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257E4" w14:textId="0B8CBD08" w:rsidR="00255C6B" w:rsidRPr="0059767B" w:rsidRDefault="008E0BD0" w:rsidP="0099465B">
      <w:pPr>
        <w:pStyle w:val="Heading1"/>
        <w:spacing w:after="0"/>
        <w:rPr>
          <w:rFonts w:ascii="Verdana" w:hAnsi="Verdana"/>
          <w:color w:val="000000"/>
          <w:sz w:val="20"/>
        </w:rPr>
      </w:pPr>
      <w:bookmarkStart w:id="0" w:name="_top"/>
      <w:bookmarkEnd w:id="0"/>
      <w:r>
        <w:rPr>
          <w:rFonts w:ascii="Verdana" w:hAnsi="Verdana"/>
          <w:color w:val="000000"/>
          <w:sz w:val="36"/>
          <w:szCs w:val="36"/>
        </w:rPr>
        <w:t xml:space="preserve">Aetna </w:t>
      </w:r>
      <w:r w:rsidR="00563048">
        <w:rPr>
          <w:rFonts w:ascii="Verdana" w:hAnsi="Verdana"/>
          <w:color w:val="000000"/>
          <w:sz w:val="36"/>
          <w:szCs w:val="36"/>
        </w:rPr>
        <w:t xml:space="preserve">Compass </w:t>
      </w:r>
      <w:r w:rsidR="0099465B">
        <w:rPr>
          <w:rFonts w:ascii="Verdana" w:hAnsi="Verdana"/>
          <w:color w:val="000000"/>
          <w:sz w:val="36"/>
          <w:szCs w:val="36"/>
        </w:rPr>
        <w:t>-</w:t>
      </w:r>
      <w:r w:rsidR="00716DCE">
        <w:rPr>
          <w:rFonts w:ascii="Verdana" w:hAnsi="Verdana"/>
          <w:color w:val="000000"/>
          <w:sz w:val="36"/>
          <w:szCs w:val="36"/>
        </w:rPr>
        <w:t xml:space="preserve"> </w:t>
      </w:r>
      <w:r w:rsidR="002A33DE">
        <w:rPr>
          <w:rFonts w:ascii="Verdana" w:hAnsi="Verdana"/>
          <w:color w:val="000000"/>
          <w:sz w:val="36"/>
          <w:szCs w:val="36"/>
        </w:rPr>
        <w:t>Specialty Medications and When to Transfer</w:t>
      </w:r>
      <w:r w:rsidR="002F30F7">
        <w:rPr>
          <w:rFonts w:ascii="Verdana" w:hAnsi="Verdana"/>
          <w:color w:val="000000"/>
          <w:sz w:val="36"/>
          <w:szCs w:val="36"/>
        </w:rPr>
        <w:t xml:space="preserve"> to </w:t>
      </w:r>
      <w:r w:rsidR="00026224">
        <w:rPr>
          <w:rFonts w:ascii="Verdana" w:hAnsi="Verdana"/>
          <w:color w:val="000000"/>
          <w:sz w:val="36"/>
          <w:szCs w:val="36"/>
        </w:rPr>
        <w:t xml:space="preserve">CVS </w:t>
      </w:r>
      <w:r w:rsidR="002F30F7">
        <w:rPr>
          <w:rFonts w:ascii="Verdana" w:hAnsi="Verdana"/>
          <w:color w:val="000000"/>
          <w:sz w:val="36"/>
          <w:szCs w:val="36"/>
        </w:rPr>
        <w:t>Specialty Pharmacy</w:t>
      </w:r>
    </w:p>
    <w:p w14:paraId="1542BA0B" w14:textId="77777777" w:rsidR="0099465B" w:rsidRPr="0099465B" w:rsidRDefault="0099465B" w:rsidP="0099465B">
      <w:pPr>
        <w:rPr>
          <w:rFonts w:ascii="Verdana" w:hAnsi="Verdana"/>
        </w:rPr>
      </w:pPr>
    </w:p>
    <w:p w14:paraId="06DBA5E7" w14:textId="0C6A7F4B" w:rsidR="00CC3F54" w:rsidRDefault="0058134F">
      <w:pPr>
        <w:pStyle w:val="TOC2"/>
        <w:rPr>
          <w:rFonts w:asciiTheme="minorHAnsi" w:eastAsiaTheme="minorEastAsia" w:hAnsiTheme="minorHAnsi" w:cstheme="minorBidi"/>
          <w:noProof/>
          <w:color w:val="auto"/>
          <w:kern w:val="2"/>
          <w:u w:val="none"/>
          <w14:ligatures w14:val="standardContextual"/>
        </w:rPr>
      </w:pPr>
      <w:r w:rsidRPr="0099465B">
        <w:fldChar w:fldCharType="begin"/>
      </w:r>
      <w:r w:rsidRPr="0099465B">
        <w:instrText xml:space="preserve"> TOC \o "2-2" \n \h \z \u </w:instrText>
      </w:r>
      <w:r w:rsidRPr="0099465B">
        <w:fldChar w:fldCharType="separate"/>
      </w:r>
      <w:hyperlink w:anchor="_Toc198913388" w:history="1">
        <w:r w:rsidR="00CC3F54" w:rsidRPr="0013424F">
          <w:rPr>
            <w:rStyle w:val="Hyperlink"/>
            <w:noProof/>
          </w:rPr>
          <w:t>Important Information</w:t>
        </w:r>
      </w:hyperlink>
    </w:p>
    <w:p w14:paraId="33784CF6" w14:textId="238A72F9" w:rsidR="00CC3F54" w:rsidRDefault="00CC3F54">
      <w:pPr>
        <w:pStyle w:val="TOC2"/>
        <w:rPr>
          <w:rFonts w:asciiTheme="minorHAnsi" w:eastAsiaTheme="minorEastAsia" w:hAnsiTheme="minorHAnsi" w:cstheme="minorBidi"/>
          <w:noProof/>
          <w:color w:val="auto"/>
          <w:kern w:val="2"/>
          <w:u w:val="none"/>
          <w14:ligatures w14:val="standardContextual"/>
        </w:rPr>
      </w:pPr>
      <w:hyperlink w:anchor="_Toc198913389" w:history="1">
        <w:r w:rsidRPr="0013424F">
          <w:rPr>
            <w:rStyle w:val="Hyperlink"/>
            <w:noProof/>
          </w:rPr>
          <w:t>CVS Specialty Pharmacy Plan Provisions</w:t>
        </w:r>
      </w:hyperlink>
    </w:p>
    <w:p w14:paraId="292D3C21" w14:textId="167CE68C" w:rsidR="00CC3F54" w:rsidRDefault="00CC3F54">
      <w:pPr>
        <w:pStyle w:val="TOC2"/>
        <w:rPr>
          <w:rFonts w:asciiTheme="minorHAnsi" w:eastAsiaTheme="minorEastAsia" w:hAnsiTheme="minorHAnsi" w:cstheme="minorBidi"/>
          <w:noProof/>
          <w:color w:val="auto"/>
          <w:kern w:val="2"/>
          <w:u w:val="none"/>
          <w14:ligatures w14:val="standardContextual"/>
        </w:rPr>
      </w:pPr>
      <w:hyperlink w:anchor="_Toc198913390" w:history="1">
        <w:r w:rsidRPr="0013424F">
          <w:rPr>
            <w:rStyle w:val="Hyperlink"/>
            <w:noProof/>
          </w:rPr>
          <w:t>CCR Process</w:t>
        </w:r>
      </w:hyperlink>
    </w:p>
    <w:p w14:paraId="476891C2" w14:textId="7166DA1D" w:rsidR="00CC3F54" w:rsidRDefault="00CC3F54">
      <w:pPr>
        <w:pStyle w:val="TOC2"/>
        <w:rPr>
          <w:rStyle w:val="Hyperlink"/>
          <w:noProof/>
        </w:rPr>
      </w:pPr>
      <w:hyperlink w:anchor="_Toc198913391" w:history="1">
        <w:r w:rsidRPr="0013424F">
          <w:rPr>
            <w:rStyle w:val="Hyperlink"/>
            <w:noProof/>
          </w:rPr>
          <w:t>Related Documents</w:t>
        </w:r>
      </w:hyperlink>
    </w:p>
    <w:p w14:paraId="7A120B5E" w14:textId="77777777" w:rsidR="00CC3F54" w:rsidRDefault="00CC3F54" w:rsidP="00CC3F54">
      <w:pPr>
        <w:rPr>
          <w:rFonts w:eastAsiaTheme="minorEastAsia"/>
        </w:rPr>
      </w:pPr>
    </w:p>
    <w:p w14:paraId="05DD20B6" w14:textId="77777777" w:rsidR="00CC3F54" w:rsidRDefault="00CC3F54" w:rsidP="00CC3F54">
      <w:pPr>
        <w:rPr>
          <w:rFonts w:ascii="Verdana" w:hAnsi="Verdana"/>
        </w:rPr>
      </w:pPr>
      <w:r w:rsidRPr="00887DA4">
        <w:rPr>
          <w:rFonts w:ascii="Verdana" w:eastAsiaTheme="minorEastAsia" w:hAnsi="Verdana"/>
          <w:b/>
          <w:bCs/>
        </w:rPr>
        <w:t>Description:</w:t>
      </w:r>
      <w:r>
        <w:rPr>
          <w:rFonts w:eastAsiaTheme="minorEastAsia"/>
        </w:rPr>
        <w:t xml:space="preserve">  </w:t>
      </w:r>
      <w:r>
        <w:rPr>
          <w:rFonts w:ascii="Verdana" w:hAnsi="Verdana"/>
        </w:rPr>
        <w:t>Steps for providing members with</w:t>
      </w:r>
      <w:r>
        <w:rPr>
          <w:rFonts w:ascii="Verdana" w:hAnsi="Verdana" w:cs="Arial"/>
          <w:bCs/>
        </w:rPr>
        <w:t xml:space="preserve"> Specialty medication copay or plan benefit information. </w:t>
      </w:r>
      <w:r>
        <w:rPr>
          <w:rFonts w:ascii="Verdana" w:hAnsi="Verdana"/>
        </w:rPr>
        <w:t xml:space="preserve">CVS Specialty Pharmacy provides specialty medicines, support, and claims handling for Aetna members. </w:t>
      </w:r>
    </w:p>
    <w:p w14:paraId="0DC58132" w14:textId="77777777" w:rsidR="00CC3F54" w:rsidRPr="00CC3F54" w:rsidRDefault="00CC3F54" w:rsidP="00CC3F54">
      <w:pPr>
        <w:rPr>
          <w:rFonts w:eastAsiaTheme="minorEastAsia"/>
        </w:rPr>
      </w:pPr>
    </w:p>
    <w:p w14:paraId="7DC230BF" w14:textId="63FE071A" w:rsidR="0058134F" w:rsidRPr="0099465B" w:rsidRDefault="0058134F" w:rsidP="0099465B">
      <w:pPr>
        <w:rPr>
          <w:rFonts w:ascii="Verdana" w:hAnsi="Verdana"/>
        </w:rPr>
      </w:pPr>
      <w:r w:rsidRPr="0099465B">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10CF90AC" w14:textId="77777777" w:rsidTr="00647CDD">
        <w:tc>
          <w:tcPr>
            <w:tcW w:w="5000" w:type="pct"/>
            <w:shd w:val="clear" w:color="auto" w:fill="C0C0C0"/>
          </w:tcPr>
          <w:p w14:paraId="1DD50939" w14:textId="60285706" w:rsidR="00AD7AB4" w:rsidRPr="0058134F" w:rsidRDefault="004B5211" w:rsidP="0099465B">
            <w:pPr>
              <w:pStyle w:val="Heading2"/>
              <w:spacing w:before="0" w:after="0"/>
              <w:rPr>
                <w:rFonts w:ascii="Verdana" w:hAnsi="Verdana"/>
                <w:i w:val="0"/>
                <w:iCs w:val="0"/>
              </w:rPr>
            </w:pPr>
            <w:bookmarkStart w:id="1" w:name="_Overview"/>
            <w:bookmarkStart w:id="2" w:name="_Toc198913388"/>
            <w:bookmarkEnd w:id="1"/>
            <w:r>
              <w:rPr>
                <w:rFonts w:ascii="Verdana" w:hAnsi="Verdana"/>
                <w:i w:val="0"/>
                <w:iCs w:val="0"/>
              </w:rPr>
              <w:t>Important Information</w:t>
            </w:r>
            <w:bookmarkEnd w:id="2"/>
          </w:p>
        </w:tc>
      </w:tr>
    </w:tbl>
    <w:p w14:paraId="112FB419" w14:textId="77777777" w:rsidR="00723636" w:rsidRDefault="00723636" w:rsidP="0099465B">
      <w:pPr>
        <w:rPr>
          <w:rFonts w:ascii="Verdana" w:hAnsi="Verdana"/>
        </w:rPr>
      </w:pPr>
    </w:p>
    <w:p w14:paraId="6E1CE803" w14:textId="77777777" w:rsidR="00723636" w:rsidRPr="00723636" w:rsidRDefault="00723636" w:rsidP="0099465B">
      <w:pPr>
        <w:rPr>
          <w:rFonts w:ascii="Verdana" w:hAnsi="Verdana"/>
        </w:rPr>
      </w:pPr>
      <w:r w:rsidRPr="00723636">
        <w:rPr>
          <w:rFonts w:ascii="Verdana" w:hAnsi="Verdana"/>
        </w:rPr>
        <w:t xml:space="preserve">Through integration with Aetna, </w:t>
      </w:r>
      <w:r w:rsidR="00026224">
        <w:rPr>
          <w:rFonts w:ascii="Verdana" w:hAnsi="Verdana"/>
        </w:rPr>
        <w:t>CVS</w:t>
      </w:r>
      <w:r w:rsidR="00026224" w:rsidRPr="00723636">
        <w:rPr>
          <w:rFonts w:ascii="Verdana" w:hAnsi="Verdana"/>
        </w:rPr>
        <w:t xml:space="preserve"> </w:t>
      </w:r>
      <w:r w:rsidRPr="00723636">
        <w:rPr>
          <w:rFonts w:ascii="Verdana" w:hAnsi="Verdana"/>
        </w:rPr>
        <w:t>Specialty Pharmacy can monitor specialty medicine needs by accessing the patient’s medical and pharmacy claim data and reviewing their medical history, as needed. The result is seamless pharmacy management, regardless of benefit design, and coordination of care whether covered under the pharmacy or medical benefit.</w:t>
      </w:r>
    </w:p>
    <w:p w14:paraId="65FDBF7C" w14:textId="77777777" w:rsidR="00385E75" w:rsidRDefault="00385E75" w:rsidP="00385E75">
      <w:pPr>
        <w:jc w:val="center"/>
        <w:rPr>
          <w:rFonts w:ascii="Verdana" w:hAnsi="Verdana"/>
        </w:rPr>
      </w:pPr>
    </w:p>
    <w:p w14:paraId="52A7F6C0" w14:textId="27008924" w:rsidR="00867807" w:rsidRDefault="0008449A" w:rsidP="00BB6567">
      <w:pPr>
        <w:rPr>
          <w:rFonts w:ascii="Verdana" w:hAnsi="Verdana"/>
        </w:rPr>
      </w:pPr>
      <w:r>
        <w:rPr>
          <w:rFonts w:ascii="Verdana" w:hAnsi="Verdana"/>
          <w:b/>
        </w:rPr>
        <w:t xml:space="preserve">Commercial Only </w:t>
      </w:r>
      <w:r w:rsidR="00723636" w:rsidRPr="00723636">
        <w:rPr>
          <w:rFonts w:ascii="Verdana" w:hAnsi="Verdana"/>
          <w:b/>
        </w:rPr>
        <w:t>Note:</w:t>
      </w:r>
      <w:r w:rsidR="00AB24D6">
        <w:rPr>
          <w:rFonts w:ascii="Verdana" w:hAnsi="Verdana"/>
          <w:b/>
        </w:rPr>
        <w:t xml:space="preserve"> </w:t>
      </w:r>
      <w:r w:rsidR="00723636" w:rsidRPr="00723636">
        <w:rPr>
          <w:rFonts w:ascii="Verdana" w:hAnsi="Verdana"/>
        </w:rPr>
        <w:t xml:space="preserve"> </w:t>
      </w:r>
      <w:r w:rsidR="00867807">
        <w:rPr>
          <w:rFonts w:ascii="Verdana" w:hAnsi="Verdana"/>
        </w:rPr>
        <w:t>S</w:t>
      </w:r>
      <w:r w:rsidR="00867807" w:rsidRPr="00867807">
        <w:rPr>
          <w:rFonts w:ascii="Verdana" w:hAnsi="Verdana"/>
        </w:rPr>
        <w:t>pecialty medications</w:t>
      </w:r>
      <w:r w:rsidR="00867807">
        <w:rPr>
          <w:rFonts w:ascii="Verdana" w:hAnsi="Verdana"/>
        </w:rPr>
        <w:t xml:space="preserve"> do NOT</w:t>
      </w:r>
      <w:r w:rsidR="00867807" w:rsidRPr="00867807">
        <w:rPr>
          <w:rFonts w:ascii="Verdana" w:hAnsi="Verdana"/>
        </w:rPr>
        <w:t xml:space="preserve"> follow the day supply of retail. </w:t>
      </w:r>
      <w:r w:rsidR="00867807">
        <w:rPr>
          <w:rFonts w:ascii="Verdana" w:hAnsi="Verdana"/>
        </w:rPr>
        <w:t>Specialty medications have</w:t>
      </w:r>
      <w:r w:rsidR="00867807" w:rsidRPr="00867807">
        <w:rPr>
          <w:rFonts w:ascii="Verdana" w:hAnsi="Verdana"/>
        </w:rPr>
        <w:t xml:space="preserve"> a 30</w:t>
      </w:r>
      <w:r w:rsidR="00805006">
        <w:rPr>
          <w:rFonts w:ascii="Verdana" w:hAnsi="Verdana"/>
        </w:rPr>
        <w:t>-</w:t>
      </w:r>
      <w:r w:rsidR="00867807" w:rsidRPr="00867807">
        <w:rPr>
          <w:rFonts w:ascii="Verdana" w:hAnsi="Verdana"/>
        </w:rPr>
        <w:t xml:space="preserve">day limit unless </w:t>
      </w:r>
      <w:r w:rsidR="00820181">
        <w:rPr>
          <w:rFonts w:ascii="Verdana" w:hAnsi="Verdana"/>
        </w:rPr>
        <w:t>GPS</w:t>
      </w:r>
      <w:r w:rsidR="00820181" w:rsidRPr="00867807">
        <w:rPr>
          <w:rFonts w:ascii="Verdana" w:hAnsi="Verdana"/>
        </w:rPr>
        <w:t xml:space="preserve"> </w:t>
      </w:r>
      <w:r w:rsidR="00C671F9">
        <w:rPr>
          <w:rFonts w:ascii="Verdana" w:hAnsi="Verdana"/>
        </w:rPr>
        <w:t xml:space="preserve">or the CIF </w:t>
      </w:r>
      <w:r w:rsidR="00867807">
        <w:rPr>
          <w:rFonts w:ascii="Verdana" w:hAnsi="Verdana"/>
        </w:rPr>
        <w:t xml:space="preserve">specifically </w:t>
      </w:r>
      <w:r w:rsidR="00867807" w:rsidRPr="00867807">
        <w:rPr>
          <w:rFonts w:ascii="Verdana" w:hAnsi="Verdana"/>
        </w:rPr>
        <w:t xml:space="preserve">states </w:t>
      </w:r>
      <w:r w:rsidR="00867807">
        <w:rPr>
          <w:rFonts w:ascii="Verdana" w:hAnsi="Verdana"/>
        </w:rPr>
        <w:t xml:space="preserve">the member can obtain </w:t>
      </w:r>
      <w:r w:rsidR="00867807" w:rsidRPr="00867807">
        <w:rPr>
          <w:rFonts w:ascii="Verdana" w:hAnsi="Verdana"/>
        </w:rPr>
        <w:t>up to 90 days for Specialty medications.</w:t>
      </w:r>
      <w:r w:rsidR="00867807">
        <w:rPr>
          <w:rFonts w:ascii="Verdana" w:hAnsi="Verdana"/>
        </w:rPr>
        <w:t xml:space="preserve"> Refer to </w:t>
      </w:r>
      <w:hyperlink r:id="rId11" w:anchor="!/view?docid=784d1956-1e04-4ccf-a73f-f5d3f487b5b0" w:history="1">
        <w:r w:rsidR="00820181">
          <w:rPr>
            <w:rStyle w:val="Hyperlink"/>
            <w:rFonts w:ascii="Verdana" w:hAnsi="Verdana"/>
          </w:rPr>
          <w:t>Aetna - GPS - Locating Plan Benefits in GPS (068698)</w:t>
        </w:r>
      </w:hyperlink>
      <w:r w:rsidR="00C671F9">
        <w:rPr>
          <w:rFonts w:ascii="Verdana" w:hAnsi="Verdana"/>
        </w:rPr>
        <w:t xml:space="preserve"> and the CIF</w:t>
      </w:r>
      <w:r w:rsidR="00867807">
        <w:rPr>
          <w:rFonts w:ascii="Verdana" w:hAnsi="Verdana"/>
        </w:rPr>
        <w:t>.</w:t>
      </w:r>
    </w:p>
    <w:p w14:paraId="10B20383" w14:textId="77777777" w:rsidR="0008449A" w:rsidRDefault="0008449A" w:rsidP="00BB6567">
      <w:pPr>
        <w:rPr>
          <w:rFonts w:ascii="Verdana" w:hAnsi="Verdana"/>
        </w:rPr>
      </w:pPr>
    </w:p>
    <w:p w14:paraId="183D7150" w14:textId="77777777" w:rsidR="0008449A" w:rsidRDefault="0008449A" w:rsidP="0008449A">
      <w:pPr>
        <w:rPr>
          <w:rFonts w:ascii="Verdana" w:hAnsi="Verdana"/>
          <w:b/>
          <w:u w:val="single"/>
        </w:rPr>
      </w:pPr>
      <w:r>
        <w:rPr>
          <w:rFonts w:ascii="Verdana" w:hAnsi="Verdana"/>
          <w:b/>
        </w:rPr>
        <w:t xml:space="preserve">Medicare Only Note:  </w:t>
      </w:r>
    </w:p>
    <w:p w14:paraId="0830D0CC" w14:textId="1DFB23A3" w:rsidR="00C72A8A" w:rsidRPr="00B22C0F" w:rsidRDefault="00C72A8A" w:rsidP="00C72A8A">
      <w:pPr>
        <w:numPr>
          <w:ilvl w:val="0"/>
          <w:numId w:val="13"/>
        </w:numPr>
        <w:rPr>
          <w:rFonts w:ascii="Verdana" w:hAnsi="Verdana"/>
        </w:rPr>
      </w:pPr>
      <w:r w:rsidRPr="00B22C0F">
        <w:rPr>
          <w:rFonts w:ascii="Verdana" w:hAnsi="Verdana"/>
          <w:b/>
          <w:bCs/>
        </w:rPr>
        <w:t>Aetna and SilverScript Medicare</w:t>
      </w:r>
      <w:r w:rsidRPr="00B22C0F">
        <w:rPr>
          <w:rFonts w:ascii="Verdana" w:hAnsi="Verdana"/>
          <w:bCs/>
        </w:rPr>
        <w:t xml:space="preserve"> plans are waiving early refill limits in accordance with standard disaster protocols. As such, Medicare members can obtain an early refill up to the benefit limit of their plan and drug tier. </w:t>
      </w:r>
    </w:p>
    <w:p w14:paraId="53C6E791" w14:textId="77777777" w:rsidR="00C72A8A" w:rsidRPr="00B22C0F" w:rsidRDefault="00C72A8A" w:rsidP="00C72A8A">
      <w:pPr>
        <w:rPr>
          <w:rFonts w:ascii="Verdana" w:hAnsi="Verdana"/>
          <w:bCs/>
        </w:rPr>
      </w:pPr>
    </w:p>
    <w:p w14:paraId="10AE8E21" w14:textId="313C8A37" w:rsidR="00C72A8A" w:rsidRPr="00B22C0F" w:rsidRDefault="00C72A8A" w:rsidP="00C72A8A">
      <w:pPr>
        <w:numPr>
          <w:ilvl w:val="1"/>
          <w:numId w:val="13"/>
        </w:numPr>
        <w:rPr>
          <w:rFonts w:ascii="Verdana" w:hAnsi="Verdana"/>
          <w:bCs/>
        </w:rPr>
      </w:pPr>
      <w:r w:rsidRPr="00B22C0F">
        <w:rPr>
          <w:rFonts w:ascii="Verdana" w:hAnsi="Verdana"/>
          <w:bCs/>
        </w:rPr>
        <w:t xml:space="preserve">Specialty tier and </w:t>
      </w:r>
      <w:proofErr w:type="gramStart"/>
      <w:r w:rsidRPr="00B22C0F">
        <w:rPr>
          <w:rFonts w:ascii="Verdana" w:hAnsi="Verdana"/>
          <w:bCs/>
        </w:rPr>
        <w:t>high cost</w:t>
      </w:r>
      <w:proofErr w:type="gramEnd"/>
      <w:r w:rsidRPr="00B22C0F">
        <w:rPr>
          <w:rFonts w:ascii="Verdana" w:hAnsi="Verdana"/>
          <w:bCs/>
        </w:rPr>
        <w:t xml:space="preserve"> specialty tier is typically </w:t>
      </w:r>
      <w:proofErr w:type="gramStart"/>
      <w:r w:rsidRPr="00B22C0F">
        <w:rPr>
          <w:rFonts w:ascii="Verdana" w:hAnsi="Verdana"/>
          <w:bCs/>
        </w:rPr>
        <w:t>30 day</w:t>
      </w:r>
      <w:proofErr w:type="gramEnd"/>
      <w:r w:rsidRPr="00B22C0F">
        <w:rPr>
          <w:rFonts w:ascii="Verdana" w:hAnsi="Verdana"/>
          <w:bCs/>
        </w:rPr>
        <w:t xml:space="preserve"> supply limit.  Aetna Medicare is allowing a 90-day supply for specialty and high-cost specialty tier </w:t>
      </w:r>
      <w:r w:rsidR="00AB1E66" w:rsidRPr="00B22C0F">
        <w:rPr>
          <w:rFonts w:ascii="Verdana" w:hAnsi="Verdana"/>
          <w:bCs/>
        </w:rPr>
        <w:t>drugs if</w:t>
      </w:r>
      <w:r w:rsidRPr="00B22C0F">
        <w:rPr>
          <w:rFonts w:ascii="Verdana" w:hAnsi="Verdana"/>
          <w:bCs/>
        </w:rPr>
        <w:t xml:space="preserve"> the member requests a 90-day supply. </w:t>
      </w:r>
      <w:r w:rsidR="00225283" w:rsidRPr="00B22C0F">
        <w:rPr>
          <w:rFonts w:ascii="Verdana" w:hAnsi="Verdana"/>
          <w:bCs/>
        </w:rPr>
        <w:t>State dispensing laws as well as the amount of medication left on the prescription could impact the total day supply able to be dispensed as well.</w:t>
      </w:r>
    </w:p>
    <w:p w14:paraId="138F4369" w14:textId="77777777" w:rsidR="00C72A8A" w:rsidRPr="00B22C0F" w:rsidRDefault="00C72A8A" w:rsidP="00C72A8A">
      <w:pPr>
        <w:rPr>
          <w:rFonts w:ascii="Verdana" w:hAnsi="Verdana"/>
          <w:bCs/>
        </w:rPr>
      </w:pPr>
    </w:p>
    <w:p w14:paraId="7A19C831" w14:textId="091C1691" w:rsidR="00225283" w:rsidRPr="0084706E" w:rsidRDefault="00C72A8A" w:rsidP="00196928">
      <w:pPr>
        <w:numPr>
          <w:ilvl w:val="0"/>
          <w:numId w:val="14"/>
        </w:numPr>
        <w:ind w:left="1530"/>
        <w:rPr>
          <w:rFonts w:ascii="Verdana" w:hAnsi="Verdana"/>
        </w:rPr>
      </w:pPr>
      <w:r w:rsidRPr="00B22C0F">
        <w:rPr>
          <w:rFonts w:ascii="Verdana" w:hAnsi="Verdana"/>
          <w:bCs/>
        </w:rPr>
        <w:t>If the fill rejects for 90 days enter a ma</w:t>
      </w:r>
      <w:r w:rsidR="00905AEE">
        <w:rPr>
          <w:rFonts w:ascii="Verdana" w:hAnsi="Verdana"/>
          <w:bCs/>
        </w:rPr>
        <w:t>ximum day supply override, then warm t</w:t>
      </w:r>
      <w:r w:rsidRPr="00196928">
        <w:rPr>
          <w:rFonts w:ascii="Verdana" w:hAnsi="Verdana"/>
          <w:bCs/>
        </w:rPr>
        <w:t xml:space="preserve">ransfer to </w:t>
      </w:r>
      <w:r w:rsidR="00B2474B">
        <w:rPr>
          <w:rFonts w:ascii="Verdana" w:hAnsi="Verdana"/>
          <w:bCs/>
        </w:rPr>
        <w:t>S</w:t>
      </w:r>
      <w:r w:rsidRPr="00196928">
        <w:rPr>
          <w:rFonts w:ascii="Verdana" w:hAnsi="Verdana"/>
          <w:bCs/>
        </w:rPr>
        <w:t xml:space="preserve">RT for copayment override. </w:t>
      </w:r>
    </w:p>
    <w:p w14:paraId="4A21F0B8" w14:textId="77777777" w:rsidR="00225283" w:rsidRPr="00B22C0F" w:rsidRDefault="00225283" w:rsidP="002F19D0">
      <w:pPr>
        <w:ind w:left="1530"/>
        <w:rPr>
          <w:rFonts w:ascii="Verdana" w:hAnsi="Verdana"/>
        </w:rPr>
      </w:pPr>
    </w:p>
    <w:p w14:paraId="131C927F" w14:textId="5348E926" w:rsidR="00C72A8A" w:rsidRPr="00B22C0F" w:rsidRDefault="00B2474B" w:rsidP="002F19D0">
      <w:pPr>
        <w:numPr>
          <w:ilvl w:val="0"/>
          <w:numId w:val="14"/>
        </w:numPr>
        <w:ind w:left="1530"/>
        <w:rPr>
          <w:rFonts w:ascii="Verdana" w:hAnsi="Verdana"/>
        </w:rPr>
      </w:pPr>
      <w:r>
        <w:rPr>
          <w:rFonts w:ascii="Verdana" w:hAnsi="Verdana"/>
          <w:bCs/>
        </w:rPr>
        <w:t>S</w:t>
      </w:r>
      <w:r w:rsidR="00C72A8A" w:rsidRPr="00B22C0F">
        <w:rPr>
          <w:rFonts w:ascii="Verdana" w:hAnsi="Verdana"/>
          <w:bCs/>
        </w:rPr>
        <w:t xml:space="preserve">RT refer to </w:t>
      </w:r>
      <w:hyperlink r:id="rId12" w:anchor="!/view?docid=910a5039-91f5-4424-9036-0842d5c1b8b5" w:history="1">
        <w:r w:rsidR="000E32FF">
          <w:rPr>
            <w:rStyle w:val="Hyperlink"/>
            <w:rFonts w:ascii="Verdana" w:hAnsi="Verdana"/>
            <w:bCs/>
          </w:rPr>
          <w:t>Aetna Senior Team – Compass – Copay Overrides (066440)</w:t>
        </w:r>
      </w:hyperlink>
      <w:r w:rsidR="00C72A8A" w:rsidRPr="00B22C0F">
        <w:rPr>
          <w:rFonts w:ascii="Verdana" w:hAnsi="Verdana"/>
          <w:bCs/>
          <w:u w:val="single"/>
        </w:rPr>
        <w:t>.</w:t>
      </w:r>
      <w:r w:rsidR="00C72A8A" w:rsidRPr="00B22C0F">
        <w:rPr>
          <w:rFonts w:ascii="Verdana" w:hAnsi="Verdana"/>
          <w:bCs/>
        </w:rPr>
        <w:t xml:space="preserve"> </w:t>
      </w:r>
      <w:r>
        <w:rPr>
          <w:rFonts w:ascii="Verdana" w:hAnsi="Verdana" w:cs="Open Sans"/>
          <w:bCs/>
          <w:color w:val="000000"/>
        </w:rPr>
        <w:t>S</w:t>
      </w:r>
      <w:r w:rsidR="00225283" w:rsidRPr="00B22C0F">
        <w:rPr>
          <w:rFonts w:ascii="Verdana" w:hAnsi="Verdana" w:cs="Open Sans"/>
          <w:bCs/>
          <w:color w:val="000000"/>
        </w:rPr>
        <w:t>RT call PHL Seniors for the 90</w:t>
      </w:r>
      <w:r w:rsidR="00A83178">
        <w:rPr>
          <w:rFonts w:ascii="Verdana" w:hAnsi="Verdana" w:cs="Open Sans"/>
          <w:bCs/>
          <w:color w:val="000000"/>
        </w:rPr>
        <w:t>-</w:t>
      </w:r>
      <w:r w:rsidR="00225283" w:rsidRPr="00B22C0F">
        <w:rPr>
          <w:rFonts w:ascii="Verdana" w:hAnsi="Verdana" w:cs="Open Sans"/>
          <w:bCs/>
          <w:color w:val="000000"/>
        </w:rPr>
        <w:t xml:space="preserve">day flat copays; 1 time per </w:t>
      </w:r>
      <w:proofErr w:type="gramStart"/>
      <w:r w:rsidR="00225283" w:rsidRPr="00B22C0F">
        <w:rPr>
          <w:rFonts w:ascii="Verdana" w:hAnsi="Verdana" w:cs="Open Sans"/>
          <w:bCs/>
          <w:color w:val="000000"/>
        </w:rPr>
        <w:t>30 day</w:t>
      </w:r>
      <w:proofErr w:type="gramEnd"/>
      <w:r w:rsidR="00225283" w:rsidRPr="00B22C0F">
        <w:rPr>
          <w:rFonts w:ascii="Verdana" w:hAnsi="Verdana" w:cs="Open Sans"/>
          <w:bCs/>
          <w:color w:val="000000"/>
        </w:rPr>
        <w:t xml:space="preserve"> supply.</w:t>
      </w:r>
    </w:p>
    <w:p w14:paraId="530E2158" w14:textId="6CA999BD" w:rsidR="002F6A9B" w:rsidRPr="0058134F" w:rsidRDefault="002F6A9B" w:rsidP="0099465B">
      <w:pPr>
        <w:rPr>
          <w:rFonts w:ascii="Verdana" w:hAnsi="Verdana"/>
        </w:rPr>
      </w:pPr>
    </w:p>
    <w:p w14:paraId="123D980D" w14:textId="77777777" w:rsidR="003D06DC" w:rsidRPr="0058134F" w:rsidRDefault="00AD7AB4" w:rsidP="0099465B">
      <w:pPr>
        <w:jc w:val="right"/>
        <w:rPr>
          <w:rFonts w:ascii="Verdana" w:hAnsi="Verdana"/>
        </w:rPr>
      </w:pPr>
      <w:hyperlink w:anchor="_top" w:history="1">
        <w:r w:rsidRPr="0058134F">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D06DC" w14:paraId="4F432056" w14:textId="77777777" w:rsidTr="009B4177">
        <w:trPr>
          <w:trHeight w:val="432"/>
        </w:trPr>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vAlign w:val="bottom"/>
            <w:hideMark/>
          </w:tcPr>
          <w:p w14:paraId="5FFEDBCD" w14:textId="754AD2CD" w:rsidR="003D06DC" w:rsidRPr="00B479E8" w:rsidRDefault="003D06DC" w:rsidP="009B4177">
            <w:pPr>
              <w:pStyle w:val="Heading2"/>
              <w:spacing w:before="0" w:after="0"/>
              <w:rPr>
                <w:i w:val="0"/>
                <w:iCs w:val="0"/>
                <w:sz w:val="36"/>
                <w:szCs w:val="36"/>
              </w:rPr>
            </w:pPr>
            <w:bookmarkStart w:id="3" w:name="_Toc136851661"/>
            <w:bookmarkStart w:id="4" w:name="_Toc171353201"/>
            <w:bookmarkStart w:id="5" w:name="_Toc198913389"/>
            <w:r w:rsidRPr="00B479E8">
              <w:rPr>
                <w:rFonts w:ascii="Verdana" w:hAnsi="Verdana"/>
                <w:i w:val="0"/>
                <w:iCs w:val="0"/>
              </w:rPr>
              <w:t>C</w:t>
            </w:r>
            <w:r w:rsidR="00E2007F">
              <w:rPr>
                <w:rFonts w:ascii="Verdana" w:hAnsi="Verdana"/>
                <w:i w:val="0"/>
                <w:iCs w:val="0"/>
              </w:rPr>
              <w:t>VS</w:t>
            </w:r>
            <w:r w:rsidRPr="00B479E8">
              <w:rPr>
                <w:rFonts w:ascii="Verdana" w:hAnsi="Verdana"/>
                <w:i w:val="0"/>
                <w:iCs w:val="0"/>
              </w:rPr>
              <w:t xml:space="preserve"> Specialty Pharmacy Plan Provisions</w:t>
            </w:r>
            <w:bookmarkEnd w:id="3"/>
            <w:bookmarkEnd w:id="4"/>
            <w:bookmarkEnd w:id="5"/>
          </w:p>
        </w:tc>
      </w:tr>
    </w:tbl>
    <w:p w14:paraId="5D3C6D6A" w14:textId="0ED6DE36" w:rsidR="003D06DC" w:rsidRDefault="003D06DC" w:rsidP="003D06DC">
      <w:pPr>
        <w:pStyle w:val="NormalWeb"/>
        <w:spacing w:before="0" w:beforeAutospacing="0" w:after="0" w:afterAutospacing="0"/>
        <w:rPr>
          <w:color w:val="000000"/>
          <w:sz w:val="27"/>
          <w:szCs w:val="27"/>
        </w:rPr>
      </w:pPr>
    </w:p>
    <w:p w14:paraId="723E641B" w14:textId="694428C8" w:rsidR="003D06DC" w:rsidRDefault="003D06DC" w:rsidP="003D06DC">
      <w:pPr>
        <w:pStyle w:val="NormalWeb"/>
        <w:spacing w:before="0" w:beforeAutospacing="0" w:after="0" w:afterAutospacing="0"/>
        <w:rPr>
          <w:color w:val="000000"/>
          <w:sz w:val="27"/>
          <w:szCs w:val="27"/>
        </w:rPr>
      </w:pPr>
      <w:r>
        <w:rPr>
          <w:rFonts w:ascii="Verdana" w:hAnsi="Verdana"/>
          <w:color w:val="000000"/>
        </w:rPr>
        <w:t>Like</w:t>
      </w:r>
      <w:r w:rsidR="00C05A3C">
        <w:rPr>
          <w:rFonts w:ascii="Verdana" w:hAnsi="Verdana"/>
          <w:color w:val="000000"/>
        </w:rPr>
        <w:t xml:space="preserve"> </w:t>
      </w:r>
      <w:r>
        <w:rPr>
          <w:rFonts w:ascii="Verdana" w:hAnsi="Verdana"/>
          <w:color w:val="000000"/>
        </w:rPr>
        <w:t>CVS</w:t>
      </w:r>
      <w:r w:rsidR="00C05A3C">
        <w:rPr>
          <w:rFonts w:ascii="Verdana" w:hAnsi="Verdana"/>
          <w:color w:val="000000"/>
        </w:rPr>
        <w:t xml:space="preserve"> </w:t>
      </w:r>
      <w:r>
        <w:rPr>
          <w:rFonts w:ascii="Verdana" w:hAnsi="Verdana"/>
          <w:color w:val="000000"/>
        </w:rPr>
        <w:t>Pharmacy,</w:t>
      </w:r>
      <w:r w:rsidR="00C05A3C">
        <w:rPr>
          <w:rFonts w:ascii="Verdana" w:hAnsi="Verdana"/>
          <w:color w:val="000000"/>
        </w:rPr>
        <w:t xml:space="preserve"> </w:t>
      </w:r>
      <w:r>
        <w:rPr>
          <w:rFonts w:ascii="Verdana" w:hAnsi="Verdana"/>
          <w:color w:val="000000"/>
        </w:rPr>
        <w:t>CVS</w:t>
      </w:r>
      <w:r w:rsidR="00C05A3C">
        <w:rPr>
          <w:rFonts w:ascii="Verdana" w:hAnsi="Verdana"/>
          <w:color w:val="000000"/>
        </w:rPr>
        <w:t xml:space="preserve"> </w:t>
      </w:r>
      <w:r>
        <w:rPr>
          <w:rFonts w:ascii="Verdana" w:hAnsi="Verdana"/>
          <w:color w:val="000000"/>
        </w:rPr>
        <w:t>Specialty</w:t>
      </w:r>
      <w:r w:rsidR="00C05A3C">
        <w:rPr>
          <w:rFonts w:ascii="Verdana" w:hAnsi="Verdana"/>
          <w:color w:val="000000"/>
        </w:rPr>
        <w:t xml:space="preserve"> </w:t>
      </w:r>
      <w:r>
        <w:rPr>
          <w:rFonts w:ascii="Verdana" w:hAnsi="Verdana"/>
          <w:color w:val="000000"/>
        </w:rPr>
        <w:t>Pharmacy</w:t>
      </w:r>
      <w:r w:rsidR="00C05A3C">
        <w:rPr>
          <w:rFonts w:ascii="Verdana" w:hAnsi="Verdana"/>
          <w:color w:val="000000"/>
        </w:rPr>
        <w:t xml:space="preserve"> </w:t>
      </w:r>
      <w:r>
        <w:rPr>
          <w:rFonts w:ascii="Verdana" w:hAnsi="Verdana"/>
          <w:color w:val="000000"/>
        </w:rPr>
        <w:t>is</w:t>
      </w:r>
      <w:r w:rsidR="00C05A3C">
        <w:rPr>
          <w:rFonts w:ascii="Verdana" w:hAnsi="Verdana"/>
          <w:color w:val="000000"/>
        </w:rPr>
        <w:t xml:space="preserve"> </w:t>
      </w:r>
      <w:r>
        <w:rPr>
          <w:rFonts w:ascii="Verdana" w:hAnsi="Verdana"/>
          <w:color w:val="000000"/>
        </w:rPr>
        <w:t>a</w:t>
      </w:r>
      <w:r w:rsidR="00C05A3C">
        <w:rPr>
          <w:rFonts w:ascii="Verdana" w:hAnsi="Verdana"/>
          <w:color w:val="000000"/>
        </w:rPr>
        <w:t xml:space="preserve"> </w:t>
      </w:r>
      <w:r>
        <w:rPr>
          <w:rFonts w:ascii="Verdana" w:hAnsi="Verdana"/>
          <w:color w:val="000000"/>
        </w:rPr>
        <w:t>separate</w:t>
      </w:r>
      <w:r w:rsidR="00C05A3C">
        <w:rPr>
          <w:rFonts w:ascii="Verdana" w:hAnsi="Verdana"/>
          <w:color w:val="000000"/>
        </w:rPr>
        <w:t xml:space="preserve"> </w:t>
      </w:r>
      <w:r>
        <w:rPr>
          <w:rFonts w:ascii="Verdana" w:hAnsi="Verdana"/>
          <w:color w:val="000000"/>
        </w:rPr>
        <w:t>company</w:t>
      </w:r>
      <w:r w:rsidR="00C05A3C">
        <w:rPr>
          <w:rFonts w:ascii="Verdana" w:hAnsi="Verdana"/>
          <w:color w:val="000000"/>
        </w:rPr>
        <w:t xml:space="preserve"> </w:t>
      </w:r>
      <w:r>
        <w:rPr>
          <w:rFonts w:ascii="Verdana" w:hAnsi="Verdana"/>
          <w:color w:val="000000"/>
        </w:rPr>
        <w:t>from</w:t>
      </w:r>
      <w:r w:rsidR="00C05A3C">
        <w:rPr>
          <w:rFonts w:ascii="Verdana" w:hAnsi="Verdana"/>
          <w:color w:val="000000"/>
        </w:rPr>
        <w:t xml:space="preserve"> </w:t>
      </w:r>
      <w:r>
        <w:rPr>
          <w:rFonts w:ascii="Verdana" w:hAnsi="Verdana"/>
          <w:color w:val="000000"/>
        </w:rPr>
        <w:t>CVS</w:t>
      </w:r>
      <w:r w:rsidR="00C05A3C">
        <w:rPr>
          <w:rFonts w:ascii="Verdana" w:hAnsi="Verdana"/>
          <w:color w:val="000000"/>
        </w:rPr>
        <w:t xml:space="preserve"> </w:t>
      </w:r>
      <w:r>
        <w:rPr>
          <w:rFonts w:ascii="Verdana" w:hAnsi="Verdana"/>
          <w:color w:val="000000"/>
        </w:rPr>
        <w:t>Caremark.</w:t>
      </w:r>
      <w:r w:rsidR="00C05A3C">
        <w:rPr>
          <w:rFonts w:ascii="Verdana" w:hAnsi="Verdana"/>
          <w:color w:val="000000"/>
        </w:rPr>
        <w:t xml:space="preserve"> </w:t>
      </w:r>
      <w:r>
        <w:rPr>
          <w:rFonts w:ascii="Verdana" w:hAnsi="Verdana"/>
          <w:color w:val="000000"/>
        </w:rPr>
        <w:t>For</w:t>
      </w:r>
      <w:r w:rsidR="00C05A3C">
        <w:rPr>
          <w:rFonts w:ascii="Verdana" w:hAnsi="Verdana"/>
          <w:color w:val="000000"/>
        </w:rPr>
        <w:t xml:space="preserve"> </w:t>
      </w:r>
      <w:r>
        <w:rPr>
          <w:rFonts w:ascii="Verdana" w:hAnsi="Verdana"/>
          <w:color w:val="000000"/>
        </w:rPr>
        <w:t>member</w:t>
      </w:r>
      <w:r w:rsidR="00C05A3C">
        <w:rPr>
          <w:rFonts w:ascii="Verdana" w:hAnsi="Verdana"/>
          <w:color w:val="000000"/>
        </w:rPr>
        <w:t xml:space="preserve"> </w:t>
      </w:r>
      <w:r>
        <w:rPr>
          <w:rFonts w:ascii="Verdana" w:hAnsi="Verdana"/>
          <w:color w:val="000000"/>
        </w:rPr>
        <w:t>privacy</w:t>
      </w:r>
      <w:r w:rsidR="00C05A3C">
        <w:rPr>
          <w:rFonts w:ascii="Verdana" w:hAnsi="Verdana"/>
          <w:color w:val="000000"/>
        </w:rPr>
        <w:t xml:space="preserve"> </w:t>
      </w:r>
      <w:r>
        <w:rPr>
          <w:rFonts w:ascii="Verdana" w:hAnsi="Verdana"/>
          <w:color w:val="000000"/>
        </w:rPr>
        <w:t>and</w:t>
      </w:r>
      <w:r w:rsidR="00C05A3C">
        <w:rPr>
          <w:rFonts w:ascii="Verdana" w:hAnsi="Verdana"/>
          <w:color w:val="000000"/>
        </w:rPr>
        <w:t xml:space="preserve"> </w:t>
      </w:r>
      <w:r>
        <w:rPr>
          <w:rFonts w:ascii="Verdana" w:hAnsi="Verdana"/>
          <w:color w:val="000000"/>
        </w:rPr>
        <w:t>security,</w:t>
      </w:r>
      <w:r w:rsidR="00C05A3C">
        <w:rPr>
          <w:rFonts w:ascii="Verdana" w:hAnsi="Verdana"/>
          <w:color w:val="000000"/>
        </w:rPr>
        <w:t xml:space="preserve"> </w:t>
      </w:r>
      <w:r>
        <w:rPr>
          <w:rFonts w:ascii="Verdana" w:hAnsi="Verdana"/>
          <w:color w:val="000000"/>
        </w:rPr>
        <w:t>we</w:t>
      </w:r>
      <w:r w:rsidR="00C05A3C">
        <w:rPr>
          <w:rFonts w:ascii="Verdana" w:hAnsi="Verdana"/>
          <w:color w:val="000000"/>
        </w:rPr>
        <w:t xml:space="preserve"> </w:t>
      </w:r>
      <w:r>
        <w:rPr>
          <w:rFonts w:ascii="Verdana" w:hAnsi="Verdana"/>
          <w:color w:val="000000"/>
        </w:rPr>
        <w:t>cannot</w:t>
      </w:r>
      <w:r w:rsidR="00C05A3C">
        <w:rPr>
          <w:rFonts w:ascii="Verdana" w:hAnsi="Verdana"/>
          <w:color w:val="000000"/>
        </w:rPr>
        <w:t xml:space="preserve"> </w:t>
      </w:r>
      <w:r>
        <w:rPr>
          <w:rFonts w:ascii="Verdana" w:hAnsi="Verdana"/>
          <w:color w:val="000000"/>
        </w:rPr>
        <w:t>access</w:t>
      </w:r>
      <w:r w:rsidR="00C05A3C">
        <w:rPr>
          <w:rFonts w:ascii="Verdana" w:hAnsi="Verdana"/>
          <w:color w:val="000000"/>
        </w:rPr>
        <w:t xml:space="preserve"> </w:t>
      </w:r>
      <w:r>
        <w:rPr>
          <w:rFonts w:ascii="Verdana" w:hAnsi="Verdana"/>
          <w:color w:val="000000"/>
        </w:rPr>
        <w:t>records</w:t>
      </w:r>
      <w:r w:rsidR="00C05A3C">
        <w:rPr>
          <w:rFonts w:ascii="Verdana" w:hAnsi="Verdana"/>
          <w:color w:val="000000"/>
        </w:rPr>
        <w:t xml:space="preserve"> </w:t>
      </w:r>
      <w:r>
        <w:rPr>
          <w:rFonts w:ascii="Verdana" w:hAnsi="Verdana"/>
          <w:color w:val="000000"/>
        </w:rPr>
        <w:t>or</w:t>
      </w:r>
      <w:r w:rsidR="00C05A3C">
        <w:rPr>
          <w:rFonts w:ascii="Verdana" w:hAnsi="Verdana"/>
          <w:color w:val="000000"/>
        </w:rPr>
        <w:t xml:space="preserve"> </w:t>
      </w:r>
      <w:r>
        <w:rPr>
          <w:rFonts w:ascii="Verdana" w:hAnsi="Verdana"/>
          <w:color w:val="000000"/>
        </w:rPr>
        <w:t>account</w:t>
      </w:r>
      <w:r w:rsidR="00C05A3C">
        <w:rPr>
          <w:rFonts w:ascii="Verdana" w:hAnsi="Verdana"/>
          <w:color w:val="000000"/>
        </w:rPr>
        <w:t xml:space="preserve"> </w:t>
      </w:r>
      <w:r>
        <w:rPr>
          <w:rFonts w:ascii="Verdana" w:hAnsi="Verdana"/>
          <w:color w:val="000000"/>
        </w:rPr>
        <w:t>of</w:t>
      </w:r>
      <w:r w:rsidR="00C05A3C">
        <w:rPr>
          <w:rFonts w:ascii="Verdana" w:hAnsi="Verdana"/>
          <w:color w:val="000000"/>
        </w:rPr>
        <w:t xml:space="preserve"> </w:t>
      </w:r>
      <w:r>
        <w:rPr>
          <w:rFonts w:ascii="Verdana" w:hAnsi="Verdana"/>
          <w:color w:val="000000"/>
        </w:rPr>
        <w:t>CVS</w:t>
      </w:r>
      <w:r w:rsidR="00C05A3C">
        <w:rPr>
          <w:rFonts w:ascii="Verdana" w:hAnsi="Verdana"/>
          <w:color w:val="000000"/>
        </w:rPr>
        <w:t xml:space="preserve"> </w:t>
      </w:r>
      <w:r>
        <w:rPr>
          <w:rFonts w:ascii="Verdana" w:hAnsi="Verdana"/>
          <w:color w:val="000000"/>
        </w:rPr>
        <w:t>Specialty</w:t>
      </w:r>
      <w:r w:rsidR="00C05A3C">
        <w:rPr>
          <w:rFonts w:ascii="Verdana" w:hAnsi="Verdana"/>
          <w:color w:val="000000"/>
        </w:rPr>
        <w:t xml:space="preserve"> </w:t>
      </w:r>
      <w:r>
        <w:rPr>
          <w:rFonts w:ascii="Verdana" w:hAnsi="Verdana"/>
          <w:color w:val="000000"/>
        </w:rPr>
        <w:t>Pharmacy.</w:t>
      </w:r>
    </w:p>
    <w:p w14:paraId="5E934F86" w14:textId="1C306FC4" w:rsidR="003D06DC" w:rsidRDefault="003D06DC" w:rsidP="003D06DC">
      <w:pPr>
        <w:pStyle w:val="NormalWeb"/>
        <w:spacing w:before="0" w:beforeAutospacing="0" w:after="0" w:afterAutospacing="0"/>
        <w:rPr>
          <w:color w:val="000000"/>
          <w:sz w:val="27"/>
          <w:szCs w:val="27"/>
        </w:rPr>
      </w:pPr>
    </w:p>
    <w:p w14:paraId="545EC14A" w14:textId="7BC89880" w:rsidR="003D06DC" w:rsidRDefault="003D06DC" w:rsidP="003D06DC">
      <w:pPr>
        <w:pStyle w:val="NormalWeb"/>
        <w:spacing w:before="0" w:beforeAutospacing="0" w:after="0" w:afterAutospacing="0"/>
        <w:rPr>
          <w:color w:val="000000"/>
          <w:sz w:val="27"/>
          <w:szCs w:val="27"/>
        </w:rPr>
      </w:pPr>
      <w:r>
        <w:rPr>
          <w:rFonts w:ascii="Verdana" w:hAnsi="Verdana"/>
          <w:color w:val="000000"/>
        </w:rPr>
        <w:t>Caremark</w:t>
      </w:r>
      <w:r w:rsidR="00C05A3C">
        <w:rPr>
          <w:rFonts w:ascii="Verdana" w:hAnsi="Verdana"/>
          <w:color w:val="000000"/>
        </w:rPr>
        <w:t xml:space="preserve"> </w:t>
      </w:r>
      <w:r>
        <w:rPr>
          <w:rFonts w:ascii="Verdana" w:hAnsi="Verdana"/>
          <w:color w:val="000000"/>
        </w:rPr>
        <w:t>Specialty</w:t>
      </w:r>
      <w:r w:rsidR="00C05A3C">
        <w:rPr>
          <w:rFonts w:ascii="Verdana" w:hAnsi="Verdana"/>
          <w:color w:val="000000"/>
        </w:rPr>
        <w:t xml:space="preserve"> </w:t>
      </w:r>
      <w:r>
        <w:rPr>
          <w:rFonts w:ascii="Verdana" w:hAnsi="Verdana"/>
          <w:color w:val="000000"/>
        </w:rPr>
        <w:t>Pharmacy</w:t>
      </w:r>
      <w:r w:rsidR="00C05A3C">
        <w:rPr>
          <w:rFonts w:ascii="Verdana" w:hAnsi="Verdana"/>
          <w:color w:val="000000"/>
        </w:rPr>
        <w:t xml:space="preserve"> </w:t>
      </w:r>
      <w:r>
        <w:rPr>
          <w:rFonts w:ascii="Verdana" w:hAnsi="Verdana"/>
          <w:color w:val="000000"/>
        </w:rPr>
        <w:t>Customer</w:t>
      </w:r>
      <w:r w:rsidR="00C05A3C">
        <w:rPr>
          <w:rFonts w:ascii="Verdana" w:hAnsi="Verdana"/>
          <w:color w:val="000000"/>
        </w:rPr>
        <w:t xml:space="preserve"> </w:t>
      </w:r>
      <w:r>
        <w:rPr>
          <w:rFonts w:ascii="Verdana" w:hAnsi="Verdana"/>
          <w:color w:val="000000"/>
        </w:rPr>
        <w:t>Care</w:t>
      </w:r>
      <w:r w:rsidR="00C05A3C">
        <w:rPr>
          <w:rFonts w:ascii="Verdana" w:hAnsi="Verdana"/>
          <w:color w:val="000000"/>
        </w:rPr>
        <w:t xml:space="preserve"> </w:t>
      </w:r>
      <w:r>
        <w:rPr>
          <w:rFonts w:ascii="Verdana" w:hAnsi="Verdana"/>
          <w:b/>
          <w:bCs/>
          <w:color w:val="000000"/>
        </w:rPr>
        <w:t>1-(800)-237-2767</w:t>
      </w:r>
      <w:r>
        <w:rPr>
          <w:rFonts w:ascii="Verdana" w:hAnsi="Verdana"/>
          <w:color w:val="000000"/>
        </w:rPr>
        <w:t>.</w:t>
      </w:r>
      <w:r w:rsidR="00C05A3C">
        <w:rPr>
          <w:rFonts w:ascii="Verdana" w:hAnsi="Verdana"/>
          <w:b/>
          <w:bCs/>
          <w:color w:val="000000"/>
        </w:rPr>
        <w:t xml:space="preserve">  </w:t>
      </w:r>
      <w:r>
        <w:rPr>
          <w:rFonts w:ascii="Verdana" w:hAnsi="Verdana"/>
          <w:b/>
          <w:bCs/>
          <w:color w:val="000000"/>
        </w:rPr>
        <w:t>Hours</w:t>
      </w:r>
      <w:r w:rsidR="00C05A3C">
        <w:rPr>
          <w:rFonts w:ascii="Verdana" w:hAnsi="Verdana"/>
          <w:b/>
          <w:bCs/>
          <w:color w:val="000000"/>
        </w:rPr>
        <w:t xml:space="preserve"> </w:t>
      </w:r>
      <w:r>
        <w:rPr>
          <w:rFonts w:ascii="Verdana" w:hAnsi="Verdana"/>
          <w:b/>
          <w:bCs/>
          <w:color w:val="000000"/>
        </w:rPr>
        <w:t>of</w:t>
      </w:r>
      <w:r w:rsidR="00C05A3C">
        <w:rPr>
          <w:rFonts w:ascii="Verdana" w:hAnsi="Verdana"/>
          <w:b/>
          <w:bCs/>
          <w:color w:val="000000"/>
        </w:rPr>
        <w:t xml:space="preserve"> </w:t>
      </w:r>
      <w:r>
        <w:rPr>
          <w:rFonts w:ascii="Verdana" w:hAnsi="Verdana"/>
          <w:b/>
          <w:bCs/>
          <w:color w:val="000000"/>
        </w:rPr>
        <w:t>Operation:</w:t>
      </w:r>
      <w:r w:rsidR="00C05A3C">
        <w:rPr>
          <w:rFonts w:ascii="Verdana" w:hAnsi="Verdana"/>
          <w:b/>
          <w:bCs/>
          <w:color w:val="000000"/>
        </w:rPr>
        <w:t xml:space="preserve">  </w:t>
      </w:r>
      <w:r>
        <w:rPr>
          <w:rFonts w:ascii="Verdana" w:hAnsi="Verdana"/>
          <w:color w:val="000000"/>
        </w:rPr>
        <w:t>Monday</w:t>
      </w:r>
      <w:r w:rsidR="00C05A3C">
        <w:rPr>
          <w:rFonts w:ascii="Verdana" w:hAnsi="Verdana"/>
          <w:color w:val="000000"/>
        </w:rPr>
        <w:t xml:space="preserve"> </w:t>
      </w:r>
      <w:r>
        <w:rPr>
          <w:rFonts w:ascii="Verdana" w:hAnsi="Verdana"/>
          <w:color w:val="000000"/>
        </w:rPr>
        <w:t>-</w:t>
      </w:r>
      <w:r w:rsidR="00C05A3C">
        <w:rPr>
          <w:rFonts w:ascii="Verdana" w:hAnsi="Verdana"/>
          <w:color w:val="000000"/>
        </w:rPr>
        <w:t xml:space="preserve"> </w:t>
      </w:r>
      <w:r>
        <w:rPr>
          <w:rFonts w:ascii="Verdana" w:hAnsi="Verdana"/>
          <w:color w:val="000000"/>
        </w:rPr>
        <w:t>Friday</w:t>
      </w:r>
      <w:r w:rsidR="00C05A3C">
        <w:rPr>
          <w:rFonts w:ascii="Verdana" w:hAnsi="Verdana"/>
          <w:color w:val="000000"/>
        </w:rPr>
        <w:t xml:space="preserve"> </w:t>
      </w:r>
      <w:r>
        <w:rPr>
          <w:rFonts w:ascii="Verdana" w:hAnsi="Verdana"/>
          <w:color w:val="000000"/>
        </w:rPr>
        <w:t>from</w:t>
      </w:r>
      <w:r w:rsidR="00C05A3C">
        <w:rPr>
          <w:rFonts w:ascii="Verdana" w:hAnsi="Verdana"/>
          <w:color w:val="000000"/>
        </w:rPr>
        <w:t xml:space="preserve"> </w:t>
      </w:r>
      <w:r>
        <w:rPr>
          <w:rFonts w:ascii="Verdana" w:hAnsi="Verdana"/>
          <w:color w:val="000000"/>
        </w:rPr>
        <w:t>6:30</w:t>
      </w:r>
      <w:r w:rsidR="00C05A3C">
        <w:rPr>
          <w:rFonts w:ascii="Verdana" w:hAnsi="Verdana"/>
          <w:color w:val="000000"/>
        </w:rPr>
        <w:t xml:space="preserve"> </w:t>
      </w:r>
      <w:r>
        <w:rPr>
          <w:rFonts w:ascii="Verdana" w:hAnsi="Verdana"/>
          <w:color w:val="000000"/>
        </w:rPr>
        <w:t>a.m.</w:t>
      </w:r>
      <w:r w:rsidR="00C05A3C">
        <w:rPr>
          <w:rFonts w:ascii="Verdana" w:hAnsi="Verdana"/>
          <w:color w:val="000000"/>
        </w:rPr>
        <w:t xml:space="preserve"> </w:t>
      </w:r>
      <w:r>
        <w:rPr>
          <w:rFonts w:ascii="Verdana" w:hAnsi="Verdana"/>
          <w:color w:val="000000"/>
        </w:rPr>
        <w:t>to</w:t>
      </w:r>
      <w:r w:rsidR="00C05A3C">
        <w:rPr>
          <w:rFonts w:ascii="Verdana" w:hAnsi="Verdana"/>
          <w:color w:val="000000"/>
        </w:rPr>
        <w:t xml:space="preserve"> </w:t>
      </w:r>
      <w:r>
        <w:rPr>
          <w:rFonts w:ascii="Verdana" w:hAnsi="Verdana"/>
          <w:color w:val="000000"/>
        </w:rPr>
        <w:t>8:00</w:t>
      </w:r>
      <w:r w:rsidR="00C05A3C">
        <w:rPr>
          <w:rFonts w:ascii="Verdana" w:hAnsi="Verdana"/>
          <w:color w:val="000000"/>
        </w:rPr>
        <w:t xml:space="preserve"> </w:t>
      </w:r>
      <w:r>
        <w:rPr>
          <w:rFonts w:ascii="Verdana" w:hAnsi="Verdana"/>
          <w:color w:val="000000"/>
        </w:rPr>
        <w:t>p.m.</w:t>
      </w:r>
      <w:r w:rsidR="00C05A3C">
        <w:rPr>
          <w:rFonts w:ascii="Verdana" w:hAnsi="Verdana"/>
          <w:color w:val="000000"/>
        </w:rPr>
        <w:t xml:space="preserve"> </w:t>
      </w:r>
      <w:r>
        <w:rPr>
          <w:rFonts w:ascii="Verdana" w:hAnsi="Verdana"/>
          <w:color w:val="000000"/>
        </w:rPr>
        <w:t>CT,</w:t>
      </w:r>
      <w:r w:rsidR="00C05A3C">
        <w:rPr>
          <w:rFonts w:ascii="Verdana" w:hAnsi="Verdana"/>
          <w:color w:val="000000"/>
        </w:rPr>
        <w:t xml:space="preserve"> </w:t>
      </w:r>
      <w:r>
        <w:rPr>
          <w:rFonts w:ascii="Verdana" w:hAnsi="Verdana"/>
          <w:color w:val="000000"/>
        </w:rPr>
        <w:t>Saturday</w:t>
      </w:r>
      <w:r w:rsidR="00C05A3C">
        <w:rPr>
          <w:rFonts w:ascii="Verdana" w:hAnsi="Verdana"/>
          <w:color w:val="000000"/>
        </w:rPr>
        <w:t xml:space="preserve"> </w:t>
      </w:r>
      <w:r>
        <w:rPr>
          <w:rFonts w:ascii="Verdana" w:hAnsi="Verdana"/>
          <w:color w:val="000000"/>
        </w:rPr>
        <w:t>8:00</w:t>
      </w:r>
      <w:r w:rsidR="00C05A3C">
        <w:rPr>
          <w:rFonts w:ascii="Verdana" w:hAnsi="Verdana"/>
          <w:color w:val="000000"/>
        </w:rPr>
        <w:t xml:space="preserve"> </w:t>
      </w:r>
      <w:r>
        <w:rPr>
          <w:rFonts w:ascii="Verdana" w:hAnsi="Verdana"/>
          <w:color w:val="000000"/>
        </w:rPr>
        <w:t>a.m.</w:t>
      </w:r>
      <w:r w:rsidR="00C05A3C">
        <w:rPr>
          <w:rFonts w:ascii="Verdana" w:hAnsi="Verdana"/>
          <w:color w:val="000000"/>
        </w:rPr>
        <w:t xml:space="preserve"> </w:t>
      </w:r>
      <w:r>
        <w:rPr>
          <w:rFonts w:ascii="Verdana" w:hAnsi="Verdana"/>
          <w:color w:val="000000"/>
        </w:rPr>
        <w:t>–</w:t>
      </w:r>
      <w:r w:rsidR="00C05A3C">
        <w:rPr>
          <w:rFonts w:ascii="Verdana" w:hAnsi="Verdana"/>
          <w:color w:val="000000"/>
        </w:rPr>
        <w:t xml:space="preserve"> </w:t>
      </w:r>
      <w:r>
        <w:rPr>
          <w:rFonts w:ascii="Verdana" w:hAnsi="Verdana"/>
          <w:color w:val="000000"/>
        </w:rPr>
        <w:t>3:00</w:t>
      </w:r>
      <w:r w:rsidR="00C05A3C">
        <w:rPr>
          <w:rFonts w:ascii="Verdana" w:hAnsi="Verdana"/>
          <w:color w:val="000000"/>
        </w:rPr>
        <w:t xml:space="preserve"> </w:t>
      </w:r>
      <w:r>
        <w:rPr>
          <w:rFonts w:ascii="Verdana" w:hAnsi="Verdana"/>
          <w:color w:val="000000"/>
        </w:rPr>
        <w:t>p.m.</w:t>
      </w:r>
      <w:r w:rsidR="00C05A3C">
        <w:rPr>
          <w:rFonts w:ascii="Verdana" w:hAnsi="Verdana"/>
          <w:color w:val="000000"/>
        </w:rPr>
        <w:t xml:space="preserve"> </w:t>
      </w:r>
      <w:r>
        <w:rPr>
          <w:rFonts w:ascii="Verdana" w:hAnsi="Verdana"/>
          <w:color w:val="000000"/>
        </w:rPr>
        <w:t>CT.</w:t>
      </w:r>
      <w:r w:rsidR="00C05A3C">
        <w:rPr>
          <w:rFonts w:ascii="Verdana" w:hAnsi="Verdana"/>
          <w:color w:val="000000"/>
        </w:rPr>
        <w:t xml:space="preserve">  </w:t>
      </w:r>
      <w:r>
        <w:rPr>
          <w:rFonts w:ascii="Verdana" w:hAnsi="Verdana"/>
          <w:color w:val="000000"/>
        </w:rPr>
        <w:t>No</w:t>
      </w:r>
      <w:r w:rsidR="00C05A3C">
        <w:rPr>
          <w:rFonts w:ascii="Verdana" w:hAnsi="Verdana"/>
          <w:color w:val="000000"/>
        </w:rPr>
        <w:t xml:space="preserve"> </w:t>
      </w:r>
      <w:r>
        <w:rPr>
          <w:rFonts w:ascii="Verdana" w:hAnsi="Verdana"/>
          <w:color w:val="000000"/>
        </w:rPr>
        <w:t>Sunday</w:t>
      </w:r>
      <w:r w:rsidR="00C05A3C">
        <w:rPr>
          <w:rFonts w:ascii="Verdana" w:hAnsi="Verdana"/>
          <w:color w:val="000000"/>
        </w:rPr>
        <w:t xml:space="preserve"> </w:t>
      </w:r>
      <w:r>
        <w:rPr>
          <w:rFonts w:ascii="Verdana" w:hAnsi="Verdana"/>
          <w:color w:val="000000"/>
        </w:rPr>
        <w:t>Hours</w:t>
      </w:r>
    </w:p>
    <w:p w14:paraId="522A0627" w14:textId="43C18125" w:rsidR="003D06DC" w:rsidRDefault="003D06DC" w:rsidP="00E2007F">
      <w:pPr>
        <w:pStyle w:val="NormalWeb"/>
        <w:spacing w:before="0" w:beforeAutospacing="0" w:after="0" w:afterAutospacing="0"/>
        <w:rPr>
          <w:color w:val="000000"/>
          <w:sz w:val="27"/>
          <w:szCs w:val="27"/>
        </w:rPr>
      </w:pPr>
    </w:p>
    <w:p w14:paraId="313AF0F1" w14:textId="464193D2" w:rsidR="003D06DC" w:rsidRDefault="003D06DC" w:rsidP="003D06DC">
      <w:pPr>
        <w:pStyle w:val="NormalWeb"/>
        <w:spacing w:before="0" w:beforeAutospacing="0" w:after="0" w:afterAutospacing="0"/>
        <w:rPr>
          <w:color w:val="000000"/>
          <w:sz w:val="27"/>
          <w:szCs w:val="27"/>
        </w:rPr>
      </w:pPr>
      <w:r>
        <w:rPr>
          <w:rFonts w:ascii="Verdana" w:hAnsi="Verdana"/>
          <w:color w:val="000000"/>
        </w:rPr>
        <w:t>Many</w:t>
      </w:r>
      <w:r w:rsidR="00C05A3C">
        <w:rPr>
          <w:rFonts w:ascii="Verdana" w:hAnsi="Verdana"/>
          <w:color w:val="000000"/>
        </w:rPr>
        <w:t xml:space="preserve"> </w:t>
      </w:r>
      <w:r>
        <w:rPr>
          <w:rFonts w:ascii="Verdana" w:hAnsi="Verdana"/>
          <w:color w:val="000000"/>
        </w:rPr>
        <w:t>Mail</w:t>
      </w:r>
      <w:r w:rsidR="00C05A3C">
        <w:rPr>
          <w:rFonts w:ascii="Verdana" w:hAnsi="Verdana"/>
          <w:color w:val="000000"/>
        </w:rPr>
        <w:t xml:space="preserve"> </w:t>
      </w:r>
      <w:r>
        <w:rPr>
          <w:rFonts w:ascii="Verdana" w:hAnsi="Verdana"/>
          <w:color w:val="000000"/>
        </w:rPr>
        <w:t>Order</w:t>
      </w:r>
      <w:r w:rsidR="00C05A3C">
        <w:rPr>
          <w:rFonts w:ascii="Verdana" w:hAnsi="Verdana"/>
          <w:color w:val="000000"/>
        </w:rPr>
        <w:t xml:space="preserve"> </w:t>
      </w:r>
      <w:r>
        <w:rPr>
          <w:rFonts w:ascii="Verdana" w:hAnsi="Verdana"/>
          <w:color w:val="000000"/>
        </w:rPr>
        <w:t>pharmacy</w:t>
      </w:r>
      <w:r w:rsidR="00C05A3C">
        <w:rPr>
          <w:rFonts w:ascii="Verdana" w:hAnsi="Verdana"/>
          <w:color w:val="000000"/>
        </w:rPr>
        <w:t xml:space="preserve"> </w:t>
      </w:r>
      <w:r>
        <w:rPr>
          <w:rFonts w:ascii="Verdana" w:hAnsi="Verdana"/>
          <w:color w:val="000000"/>
        </w:rPr>
        <w:t>clients</w:t>
      </w:r>
      <w:r w:rsidR="00C05A3C">
        <w:rPr>
          <w:rFonts w:ascii="Verdana" w:hAnsi="Verdana"/>
          <w:color w:val="000000"/>
        </w:rPr>
        <w:t xml:space="preserve"> </w:t>
      </w:r>
      <w:r>
        <w:rPr>
          <w:rFonts w:ascii="Verdana" w:hAnsi="Verdana"/>
          <w:color w:val="000000"/>
        </w:rPr>
        <w:t>have</w:t>
      </w:r>
      <w:r w:rsidR="00C05A3C">
        <w:rPr>
          <w:rFonts w:ascii="Verdana" w:hAnsi="Verdana"/>
          <w:color w:val="000000"/>
        </w:rPr>
        <w:t xml:space="preserve"> </w:t>
      </w:r>
      <w:r>
        <w:rPr>
          <w:rFonts w:ascii="Verdana" w:hAnsi="Verdana"/>
          <w:color w:val="000000"/>
        </w:rPr>
        <w:t>a</w:t>
      </w:r>
      <w:r w:rsidR="00C05A3C">
        <w:rPr>
          <w:rFonts w:ascii="Verdana" w:hAnsi="Verdana"/>
          <w:color w:val="000000"/>
        </w:rPr>
        <w:t xml:space="preserve"> </w:t>
      </w:r>
      <w:r>
        <w:rPr>
          <w:rFonts w:ascii="Verdana" w:hAnsi="Verdana"/>
          <w:color w:val="000000"/>
        </w:rPr>
        <w:t>Specialty</w:t>
      </w:r>
      <w:r w:rsidR="00C05A3C">
        <w:rPr>
          <w:rFonts w:ascii="Verdana" w:hAnsi="Verdana"/>
          <w:color w:val="000000"/>
        </w:rPr>
        <w:t xml:space="preserve"> </w:t>
      </w:r>
      <w:r>
        <w:rPr>
          <w:rFonts w:ascii="Verdana" w:hAnsi="Verdana"/>
          <w:color w:val="000000"/>
        </w:rPr>
        <w:t>component</w:t>
      </w:r>
      <w:r w:rsidR="00C05A3C">
        <w:rPr>
          <w:rFonts w:ascii="Verdana" w:hAnsi="Verdana"/>
          <w:color w:val="000000"/>
        </w:rPr>
        <w:t xml:space="preserve"> </w:t>
      </w:r>
      <w:r>
        <w:rPr>
          <w:rFonts w:ascii="Verdana" w:hAnsi="Verdana"/>
          <w:color w:val="000000"/>
        </w:rPr>
        <w:t>for</w:t>
      </w:r>
      <w:r w:rsidR="00C05A3C">
        <w:rPr>
          <w:rFonts w:ascii="Verdana" w:hAnsi="Verdana"/>
          <w:color w:val="000000"/>
        </w:rPr>
        <w:t xml:space="preserve"> </w:t>
      </w:r>
      <w:r>
        <w:rPr>
          <w:rFonts w:ascii="Verdana" w:hAnsi="Verdana"/>
          <w:color w:val="000000"/>
        </w:rPr>
        <w:t>their</w:t>
      </w:r>
      <w:r w:rsidR="00C05A3C">
        <w:rPr>
          <w:rFonts w:ascii="Verdana" w:hAnsi="Verdana"/>
          <w:color w:val="000000"/>
        </w:rPr>
        <w:t xml:space="preserve"> </w:t>
      </w:r>
      <w:r>
        <w:rPr>
          <w:rFonts w:ascii="Verdana" w:hAnsi="Verdana"/>
          <w:color w:val="000000"/>
        </w:rPr>
        <w:t>prescription</w:t>
      </w:r>
      <w:r w:rsidR="00C05A3C">
        <w:rPr>
          <w:rFonts w:ascii="Verdana" w:hAnsi="Verdana"/>
          <w:color w:val="000000"/>
        </w:rPr>
        <w:t xml:space="preserve"> </w:t>
      </w:r>
      <w:r>
        <w:rPr>
          <w:rFonts w:ascii="Verdana" w:hAnsi="Verdana"/>
          <w:color w:val="000000"/>
        </w:rPr>
        <w:t>plan</w:t>
      </w:r>
      <w:r w:rsidR="00C05A3C">
        <w:rPr>
          <w:rFonts w:ascii="Verdana" w:hAnsi="Verdana"/>
          <w:color w:val="000000"/>
        </w:rPr>
        <w:t xml:space="preserve"> </w:t>
      </w:r>
      <w:r>
        <w:rPr>
          <w:rFonts w:ascii="Verdana" w:hAnsi="Verdana"/>
          <w:color w:val="000000"/>
        </w:rPr>
        <w:t>structure.</w:t>
      </w:r>
      <w:r w:rsidR="00C05A3C">
        <w:rPr>
          <w:rFonts w:ascii="Verdana" w:hAnsi="Verdana"/>
          <w:color w:val="000000"/>
        </w:rPr>
        <w:t xml:space="preserve"> </w:t>
      </w:r>
      <w:r>
        <w:rPr>
          <w:rFonts w:ascii="Verdana" w:hAnsi="Verdana"/>
          <w:color w:val="000000"/>
        </w:rPr>
        <w:t>Eligibility</w:t>
      </w:r>
      <w:r w:rsidR="00C05A3C">
        <w:rPr>
          <w:rFonts w:ascii="Verdana" w:hAnsi="Verdana"/>
          <w:color w:val="000000"/>
        </w:rPr>
        <w:t xml:space="preserve"> </w:t>
      </w:r>
      <w:r>
        <w:rPr>
          <w:rFonts w:ascii="Verdana" w:hAnsi="Verdana"/>
          <w:color w:val="000000"/>
        </w:rPr>
        <w:t>can</w:t>
      </w:r>
      <w:r w:rsidR="00C05A3C">
        <w:rPr>
          <w:rFonts w:ascii="Verdana" w:hAnsi="Verdana"/>
          <w:color w:val="000000"/>
        </w:rPr>
        <w:t xml:space="preserve"> </w:t>
      </w:r>
      <w:r>
        <w:rPr>
          <w:rFonts w:ascii="Verdana" w:hAnsi="Verdana"/>
          <w:color w:val="000000"/>
        </w:rPr>
        <w:t>be</w:t>
      </w:r>
      <w:r w:rsidR="00C05A3C">
        <w:rPr>
          <w:rFonts w:ascii="Verdana" w:hAnsi="Verdana"/>
          <w:color w:val="000000"/>
        </w:rPr>
        <w:t xml:space="preserve"> </w:t>
      </w:r>
      <w:r>
        <w:rPr>
          <w:rFonts w:ascii="Verdana" w:hAnsi="Verdana"/>
          <w:color w:val="000000"/>
        </w:rPr>
        <w:t>determined</w:t>
      </w:r>
      <w:r w:rsidR="00C05A3C">
        <w:rPr>
          <w:rFonts w:ascii="Verdana" w:hAnsi="Verdana"/>
          <w:color w:val="000000"/>
        </w:rPr>
        <w:t xml:space="preserve"> </w:t>
      </w:r>
      <w:r>
        <w:rPr>
          <w:rFonts w:ascii="Verdana" w:hAnsi="Verdana"/>
          <w:color w:val="000000"/>
        </w:rPr>
        <w:t>by</w:t>
      </w:r>
      <w:r w:rsidR="00C05A3C">
        <w:rPr>
          <w:rFonts w:ascii="Verdana" w:hAnsi="Verdana"/>
          <w:color w:val="000000"/>
        </w:rPr>
        <w:t xml:space="preserve"> </w:t>
      </w:r>
      <w:r>
        <w:rPr>
          <w:rFonts w:ascii="Verdana" w:hAnsi="Verdana"/>
          <w:color w:val="000000"/>
        </w:rPr>
        <w:t>referencing</w:t>
      </w:r>
      <w:r w:rsidR="00C05A3C">
        <w:rPr>
          <w:rFonts w:ascii="Verdana" w:hAnsi="Verdana"/>
          <w:color w:val="000000"/>
        </w:rPr>
        <w:t xml:space="preserve"> </w:t>
      </w:r>
      <w:r>
        <w:rPr>
          <w:rFonts w:ascii="Verdana" w:hAnsi="Verdana"/>
          <w:color w:val="000000"/>
        </w:rPr>
        <w:t>the</w:t>
      </w:r>
      <w:r w:rsidR="00C05A3C">
        <w:rPr>
          <w:rFonts w:ascii="Verdana" w:hAnsi="Verdana"/>
          <w:color w:val="000000"/>
        </w:rPr>
        <w:t xml:space="preserve"> </w:t>
      </w:r>
      <w:r>
        <w:rPr>
          <w:rFonts w:ascii="Verdana" w:hAnsi="Verdana"/>
          <w:b/>
          <w:bCs/>
          <w:color w:val="000000"/>
        </w:rPr>
        <w:t>Specialty</w:t>
      </w:r>
      <w:r w:rsidR="00C05A3C">
        <w:rPr>
          <w:rFonts w:ascii="Verdana" w:hAnsi="Verdana"/>
          <w:b/>
          <w:bCs/>
          <w:color w:val="000000"/>
        </w:rPr>
        <w:t xml:space="preserve"> </w:t>
      </w:r>
      <w:r>
        <w:rPr>
          <w:rFonts w:ascii="Verdana" w:hAnsi="Verdana"/>
          <w:b/>
          <w:bCs/>
          <w:color w:val="000000"/>
        </w:rPr>
        <w:t>Rx</w:t>
      </w:r>
      <w:r w:rsidR="00C05A3C">
        <w:rPr>
          <w:rFonts w:ascii="Verdana" w:hAnsi="Verdana"/>
          <w:b/>
          <w:bCs/>
          <w:color w:val="000000"/>
        </w:rPr>
        <w:t xml:space="preserve"> </w:t>
      </w:r>
      <w:r>
        <w:rPr>
          <w:rFonts w:ascii="Verdana" w:hAnsi="Verdana"/>
          <w:color w:val="000000"/>
        </w:rPr>
        <w:t>field,</w:t>
      </w:r>
      <w:r w:rsidR="00C05A3C">
        <w:rPr>
          <w:rFonts w:ascii="Verdana" w:hAnsi="Verdana"/>
          <w:color w:val="000000"/>
        </w:rPr>
        <w:t xml:space="preserve"> </w:t>
      </w:r>
      <w:r>
        <w:rPr>
          <w:rFonts w:ascii="Verdana" w:hAnsi="Verdana"/>
          <w:color w:val="000000"/>
        </w:rPr>
        <w:t>located</w:t>
      </w:r>
      <w:r w:rsidR="00C05A3C">
        <w:rPr>
          <w:rFonts w:ascii="Verdana" w:hAnsi="Verdana"/>
          <w:color w:val="000000"/>
        </w:rPr>
        <w:t xml:space="preserve"> </w:t>
      </w:r>
      <w:r>
        <w:rPr>
          <w:rFonts w:ascii="Verdana" w:hAnsi="Verdana"/>
          <w:color w:val="000000"/>
        </w:rPr>
        <w:t>under</w:t>
      </w:r>
      <w:r w:rsidR="00C05A3C">
        <w:rPr>
          <w:rFonts w:ascii="Verdana" w:hAnsi="Verdana"/>
          <w:color w:val="000000"/>
        </w:rPr>
        <w:t xml:space="preserve"> </w:t>
      </w:r>
      <w:r>
        <w:rPr>
          <w:rFonts w:ascii="Verdana" w:hAnsi="Verdana"/>
          <w:color w:val="000000"/>
        </w:rPr>
        <w:t>the</w:t>
      </w:r>
      <w:r w:rsidR="00C05A3C">
        <w:rPr>
          <w:rFonts w:ascii="Verdana" w:hAnsi="Verdana"/>
          <w:color w:val="000000"/>
        </w:rPr>
        <w:t xml:space="preserve"> </w:t>
      </w:r>
      <w:r>
        <w:rPr>
          <w:rFonts w:ascii="Verdana" w:hAnsi="Verdana"/>
          <w:color w:val="000000"/>
        </w:rPr>
        <w:t>Specialty</w:t>
      </w:r>
      <w:r w:rsidR="00C05A3C">
        <w:rPr>
          <w:rFonts w:ascii="Verdana" w:hAnsi="Verdana"/>
          <w:color w:val="000000"/>
        </w:rPr>
        <w:t xml:space="preserve"> </w:t>
      </w:r>
      <w:r>
        <w:rPr>
          <w:rFonts w:ascii="Verdana" w:hAnsi="Verdana"/>
          <w:color w:val="000000"/>
        </w:rPr>
        <w:t>Plan</w:t>
      </w:r>
      <w:r w:rsidR="00C05A3C">
        <w:rPr>
          <w:rFonts w:ascii="Verdana" w:hAnsi="Verdana"/>
          <w:color w:val="000000"/>
        </w:rPr>
        <w:t xml:space="preserve"> </w:t>
      </w:r>
      <w:r>
        <w:rPr>
          <w:rFonts w:ascii="Verdana" w:hAnsi="Verdana"/>
          <w:color w:val="000000"/>
        </w:rPr>
        <w:t>Design</w:t>
      </w:r>
      <w:r w:rsidR="00C05A3C">
        <w:rPr>
          <w:rFonts w:ascii="Verdana" w:hAnsi="Verdana"/>
          <w:color w:val="000000"/>
        </w:rPr>
        <w:t xml:space="preserve"> </w:t>
      </w:r>
      <w:r>
        <w:rPr>
          <w:rFonts w:ascii="Verdana" w:hAnsi="Verdana"/>
          <w:color w:val="000000"/>
        </w:rPr>
        <w:t>Highlights</w:t>
      </w:r>
      <w:r w:rsidR="00C05A3C">
        <w:rPr>
          <w:rFonts w:ascii="Verdana" w:hAnsi="Verdana"/>
          <w:color w:val="000000"/>
        </w:rPr>
        <w:t xml:space="preserve"> </w:t>
      </w:r>
      <w:r>
        <w:rPr>
          <w:rFonts w:ascii="Verdana" w:hAnsi="Verdana"/>
          <w:color w:val="000000"/>
        </w:rPr>
        <w:t>section</w:t>
      </w:r>
      <w:r w:rsidR="00C05A3C">
        <w:rPr>
          <w:rFonts w:ascii="Verdana" w:hAnsi="Verdana"/>
          <w:color w:val="000000"/>
        </w:rPr>
        <w:t xml:space="preserve"> </w:t>
      </w:r>
      <w:r>
        <w:rPr>
          <w:rFonts w:ascii="Verdana" w:hAnsi="Verdana"/>
          <w:color w:val="000000"/>
        </w:rPr>
        <w:t>of</w:t>
      </w:r>
      <w:r w:rsidR="00C05A3C">
        <w:rPr>
          <w:rFonts w:ascii="Verdana" w:hAnsi="Verdana"/>
          <w:color w:val="000000"/>
        </w:rPr>
        <w:t xml:space="preserve"> </w:t>
      </w:r>
      <w:r>
        <w:rPr>
          <w:rFonts w:ascii="Verdana" w:hAnsi="Verdana"/>
          <w:color w:val="000000"/>
        </w:rPr>
        <w:t>the</w:t>
      </w:r>
      <w:r w:rsidR="00C05A3C">
        <w:rPr>
          <w:rFonts w:ascii="Verdana" w:hAnsi="Verdana"/>
          <w:color w:val="000000"/>
        </w:rPr>
        <w:t xml:space="preserve"> </w:t>
      </w:r>
      <w:r>
        <w:rPr>
          <w:rFonts w:ascii="Verdana" w:hAnsi="Verdana"/>
          <w:color w:val="000000"/>
        </w:rPr>
        <w:t>client</w:t>
      </w:r>
      <w:r w:rsidR="00C05A3C">
        <w:rPr>
          <w:rFonts w:ascii="Verdana" w:hAnsi="Verdana"/>
          <w:color w:val="000000"/>
        </w:rPr>
        <w:t xml:space="preserve"> </w:t>
      </w:r>
      <w:r>
        <w:rPr>
          <w:rFonts w:ascii="Verdana" w:hAnsi="Verdana"/>
          <w:color w:val="000000"/>
        </w:rPr>
        <w:t>CIF.</w:t>
      </w:r>
    </w:p>
    <w:p w14:paraId="3D3A212C" w14:textId="1F9D46D1" w:rsidR="003D06DC" w:rsidRDefault="003D06DC" w:rsidP="003D06DC">
      <w:pPr>
        <w:pStyle w:val="NormalWeb"/>
        <w:spacing w:before="0" w:beforeAutospacing="0" w:after="0" w:afterAutospacing="0"/>
        <w:rPr>
          <w:color w:val="000000"/>
          <w:sz w:val="27"/>
          <w:szCs w:val="27"/>
        </w:rPr>
      </w:pPr>
    </w:p>
    <w:p w14:paraId="7A1763BB" w14:textId="77777777" w:rsidR="003D06DC" w:rsidRDefault="003D06DC" w:rsidP="003D06DC">
      <w:pPr>
        <w:pStyle w:val="NormalWeb"/>
        <w:spacing w:before="0" w:beforeAutospacing="0" w:after="0" w:afterAutospacing="0"/>
        <w:jc w:val="center"/>
        <w:rPr>
          <w:color w:val="000000"/>
          <w:sz w:val="27"/>
          <w:szCs w:val="27"/>
        </w:rPr>
      </w:pPr>
      <w:r>
        <w:rPr>
          <w:rFonts w:ascii="Verdana" w:hAnsi="Verdana"/>
          <w:noProof/>
        </w:rPr>
        <w:drawing>
          <wp:inline distT="0" distB="0" distL="0" distR="0" wp14:anchorId="3AD7586B" wp14:editId="7267D769">
            <wp:extent cx="4902200" cy="135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1357630"/>
                    </a:xfrm>
                    <a:prstGeom prst="rect">
                      <a:avLst/>
                    </a:prstGeom>
                    <a:noFill/>
                    <a:ln>
                      <a:noFill/>
                    </a:ln>
                  </pic:spPr>
                </pic:pic>
              </a:graphicData>
            </a:graphic>
          </wp:inline>
        </w:drawing>
      </w:r>
    </w:p>
    <w:p w14:paraId="6E59F976" w14:textId="77777777" w:rsidR="003D06DC" w:rsidRDefault="003D06DC" w:rsidP="003D06DC">
      <w:pPr>
        <w:pStyle w:val="NormalWeb"/>
        <w:spacing w:before="0" w:beforeAutospacing="0" w:after="0" w:afterAutospacing="0"/>
        <w:rPr>
          <w:color w:val="000000"/>
          <w:sz w:val="27"/>
          <w:szCs w:val="27"/>
        </w:rPr>
      </w:pPr>
      <w:r>
        <w:rPr>
          <w:rFonts w:ascii="Verdana" w:hAnsi="Verdana"/>
          <w:color w:val="000000"/>
        </w:rPr>
        <w:t> </w:t>
      </w:r>
    </w:p>
    <w:p w14:paraId="0CC41FE1" w14:textId="27BBAE43" w:rsidR="003D06DC" w:rsidRDefault="003D06DC" w:rsidP="003D06DC">
      <w:pPr>
        <w:pStyle w:val="NormalWeb"/>
        <w:spacing w:before="0" w:beforeAutospacing="0" w:after="0" w:afterAutospacing="0"/>
        <w:rPr>
          <w:color w:val="000000"/>
          <w:sz w:val="27"/>
          <w:szCs w:val="27"/>
        </w:rPr>
      </w:pPr>
      <w:r>
        <w:rPr>
          <w:rFonts w:ascii="Verdana" w:hAnsi="Verdana"/>
          <w:color w:val="000000"/>
        </w:rPr>
        <w:t>Most Mail Order clients who have a Specialty component have the following general</w:t>
      </w:r>
      <w:r w:rsidR="003507BC">
        <w:rPr>
          <w:rFonts w:ascii="Verdana" w:hAnsi="Verdana"/>
          <w:color w:val="000000"/>
        </w:rPr>
        <w:t xml:space="preserve"> </w:t>
      </w:r>
      <w:r>
        <w:rPr>
          <w:rFonts w:ascii="Verdana" w:hAnsi="Verdana"/>
          <w:color w:val="000000"/>
        </w:rPr>
        <w:t>plan provisions:</w:t>
      </w:r>
    </w:p>
    <w:p w14:paraId="5B079F87" w14:textId="77777777" w:rsidR="003D06DC" w:rsidRDefault="003D06DC" w:rsidP="003D06DC">
      <w:pPr>
        <w:pStyle w:val="NormalWeb"/>
        <w:spacing w:before="0" w:beforeAutospacing="0" w:after="0" w:afterAutospacing="0"/>
        <w:rPr>
          <w:color w:val="000000"/>
          <w:sz w:val="27"/>
          <w:szCs w:val="27"/>
        </w:rPr>
      </w:pPr>
      <w:r>
        <w:rPr>
          <w:rFonts w:ascii="Verdana" w:hAnsi="Verdana"/>
          <w:color w:val="000000"/>
        </w:rPr>
        <w:t> </w:t>
      </w:r>
    </w:p>
    <w:p w14:paraId="4E7FDF00" w14:textId="3585C206" w:rsidR="003D06DC" w:rsidRPr="00B479E8" w:rsidRDefault="003D06DC" w:rsidP="003D06DC">
      <w:pPr>
        <w:pStyle w:val="ListParagraph"/>
        <w:numPr>
          <w:ilvl w:val="0"/>
          <w:numId w:val="21"/>
        </w:numPr>
        <w:rPr>
          <w:b/>
          <w:bCs/>
          <w:color w:val="000000"/>
        </w:rPr>
      </w:pPr>
      <w:r w:rsidRPr="00B479E8">
        <w:rPr>
          <w:rFonts w:ascii="Verdana" w:hAnsi="Verdana"/>
          <w:b/>
          <w:bCs/>
          <w:color w:val="000000"/>
        </w:rPr>
        <w:t>MED D:</w:t>
      </w:r>
      <w:r w:rsidR="003507BC">
        <w:rPr>
          <w:rFonts w:ascii="Verdana" w:hAnsi="Verdana"/>
          <w:b/>
          <w:bCs/>
          <w:color w:val="000000"/>
        </w:rPr>
        <w:t xml:space="preserve">  </w:t>
      </w:r>
      <w:r w:rsidRPr="00B479E8">
        <w:rPr>
          <w:rFonts w:ascii="Verdana" w:hAnsi="Verdana"/>
          <w:color w:val="000000"/>
        </w:rPr>
        <w:t>Review the CIF to determine if a 90-day supply is allowed by the client</w:t>
      </w:r>
    </w:p>
    <w:p w14:paraId="1A9ADE7D" w14:textId="77777777" w:rsidR="003D06DC" w:rsidRDefault="003D06DC" w:rsidP="003D06DC">
      <w:pPr>
        <w:pStyle w:val="ListParagraph"/>
        <w:numPr>
          <w:ilvl w:val="0"/>
          <w:numId w:val="21"/>
        </w:numPr>
        <w:rPr>
          <w:b/>
          <w:bCs/>
          <w:color w:val="000000"/>
        </w:rPr>
      </w:pPr>
      <w:r>
        <w:rPr>
          <w:rFonts w:ascii="Verdana" w:hAnsi="Verdana"/>
          <w:color w:val="000000"/>
        </w:rPr>
        <w:t>30-day maximum supply per disbursement (fill)</w:t>
      </w:r>
    </w:p>
    <w:p w14:paraId="425632EF" w14:textId="77777777" w:rsidR="003D06DC" w:rsidRDefault="003D06DC" w:rsidP="003D06DC">
      <w:pPr>
        <w:pStyle w:val="ListParagraph"/>
        <w:numPr>
          <w:ilvl w:val="0"/>
          <w:numId w:val="21"/>
        </w:numPr>
        <w:rPr>
          <w:b/>
          <w:bCs/>
          <w:color w:val="000000"/>
        </w:rPr>
      </w:pPr>
      <w:r>
        <w:rPr>
          <w:rFonts w:ascii="Verdana" w:hAnsi="Verdana"/>
          <w:color w:val="000000"/>
        </w:rPr>
        <w:t>Placed on a “retail lockout” (not covered at retail and must be filled by our Specialty Pharmacy division)</w:t>
      </w:r>
    </w:p>
    <w:p w14:paraId="55D55D2A" w14:textId="77777777" w:rsidR="00E2007F" w:rsidRPr="00E2007F" w:rsidRDefault="003D06DC" w:rsidP="00E2007F">
      <w:pPr>
        <w:pStyle w:val="ListParagraph"/>
        <w:numPr>
          <w:ilvl w:val="0"/>
          <w:numId w:val="21"/>
        </w:numPr>
        <w:rPr>
          <w:b/>
          <w:bCs/>
          <w:color w:val="000000"/>
        </w:rPr>
      </w:pPr>
      <w:r>
        <w:rPr>
          <w:rFonts w:ascii="Verdana" w:hAnsi="Verdana"/>
          <w:color w:val="000000"/>
        </w:rPr>
        <w:t>May be placed on a copay tier unique to specialty drugs </w:t>
      </w:r>
    </w:p>
    <w:p w14:paraId="67CF9D7E" w14:textId="2082415B" w:rsidR="003D06DC" w:rsidRPr="00E2007F" w:rsidRDefault="003D06DC" w:rsidP="00E2007F">
      <w:pPr>
        <w:pStyle w:val="ListParagraph"/>
        <w:ind w:left="860"/>
        <w:rPr>
          <w:b/>
          <w:bCs/>
          <w:color w:val="000000"/>
        </w:rPr>
      </w:pPr>
      <w:r w:rsidRPr="00E2007F">
        <w:rPr>
          <w:rFonts w:ascii="Verdana" w:hAnsi="Verdana"/>
          <w:b/>
          <w:bCs/>
          <w:color w:val="000000"/>
        </w:rPr>
        <w:t>Example:</w:t>
      </w:r>
      <w:r w:rsidR="003507BC">
        <w:rPr>
          <w:rFonts w:ascii="Verdana" w:hAnsi="Verdana"/>
          <w:color w:val="000000"/>
        </w:rPr>
        <w:t xml:space="preserve"> </w:t>
      </w:r>
      <w:r w:rsidRPr="00E2007F">
        <w:rPr>
          <w:rFonts w:ascii="Verdana" w:hAnsi="Verdana"/>
          <w:color w:val="000000"/>
        </w:rPr>
        <w:t xml:space="preserve"> A client may have one tier for generics, a second for preferred</w:t>
      </w:r>
      <w:r w:rsidR="003507BC">
        <w:rPr>
          <w:rFonts w:ascii="Verdana" w:hAnsi="Verdana"/>
          <w:color w:val="000000"/>
        </w:rPr>
        <w:t xml:space="preserve"> </w:t>
      </w:r>
      <w:r w:rsidRPr="00E2007F">
        <w:rPr>
          <w:rFonts w:ascii="Verdana" w:hAnsi="Verdana"/>
          <w:color w:val="000000"/>
        </w:rPr>
        <w:t>brand</w:t>
      </w:r>
      <w:r w:rsidR="003507BC">
        <w:rPr>
          <w:rFonts w:ascii="Verdana" w:hAnsi="Verdana"/>
          <w:color w:val="000000"/>
        </w:rPr>
        <w:t xml:space="preserve"> </w:t>
      </w:r>
      <w:r w:rsidRPr="00E2007F">
        <w:rPr>
          <w:rFonts w:ascii="Verdana" w:hAnsi="Verdana"/>
          <w:color w:val="000000"/>
        </w:rPr>
        <w:t>drugs, a third for non-preferred drugs and a fourth for specialty medications.</w:t>
      </w:r>
    </w:p>
    <w:p w14:paraId="711B1A40" w14:textId="0B243368" w:rsidR="003D06DC" w:rsidRDefault="003D06DC" w:rsidP="003D06DC">
      <w:pPr>
        <w:pStyle w:val="NormalWeb"/>
        <w:spacing w:before="0" w:beforeAutospacing="0" w:after="0" w:afterAutospacing="0"/>
        <w:rPr>
          <w:color w:val="000000"/>
          <w:sz w:val="27"/>
          <w:szCs w:val="27"/>
        </w:rPr>
      </w:pPr>
      <w:bookmarkStart w:id="6" w:name="OLE_LINK14"/>
      <w:bookmarkEnd w:id="6"/>
      <w:r>
        <w:rPr>
          <w:rFonts w:ascii="Verdana" w:hAnsi="Verdana"/>
          <w:color w:val="000000"/>
        </w:rPr>
        <w:t> </w:t>
      </w:r>
    </w:p>
    <w:p w14:paraId="37CAECFB" w14:textId="39A2AAD4" w:rsidR="003D06DC" w:rsidRDefault="003D06DC" w:rsidP="003D06DC">
      <w:pPr>
        <w:pStyle w:val="NormalWeb"/>
        <w:spacing w:before="0" w:beforeAutospacing="0" w:after="0" w:afterAutospacing="0"/>
        <w:rPr>
          <w:color w:val="000000"/>
          <w:sz w:val="27"/>
          <w:szCs w:val="27"/>
        </w:rPr>
      </w:pPr>
      <w:bookmarkStart w:id="7" w:name="OLE_LINK4"/>
      <w:bookmarkStart w:id="8" w:name="OLE_LINK5"/>
      <w:bookmarkEnd w:id="7"/>
      <w:r>
        <w:rPr>
          <w:rFonts w:ascii="Verdana" w:hAnsi="Verdana"/>
          <w:color w:val="000000"/>
        </w:rPr>
        <w:t>Test Claims rejects for Reject 76:</w:t>
      </w:r>
      <w:r w:rsidR="003507BC">
        <w:rPr>
          <w:rFonts w:ascii="Verdana" w:hAnsi="Verdana"/>
          <w:color w:val="000000"/>
        </w:rPr>
        <w:t xml:space="preserve"> </w:t>
      </w:r>
      <w:r>
        <w:rPr>
          <w:rFonts w:ascii="Verdana" w:hAnsi="Verdana"/>
          <w:color w:val="000000"/>
        </w:rPr>
        <w:t xml:space="preserve"> Plan Limitations Exceeded for an unbreakable packaged medication. Specialty Medications with this reject should be warm transferred to the Senior Team for assistance.</w:t>
      </w:r>
      <w:bookmarkEnd w:id="8"/>
    </w:p>
    <w:p w14:paraId="7EF22A07" w14:textId="77777777" w:rsidR="003D06DC" w:rsidRDefault="003D06DC" w:rsidP="003D06DC">
      <w:pPr>
        <w:pStyle w:val="NormalWeb"/>
        <w:spacing w:before="0" w:beforeAutospacing="0" w:after="0" w:afterAutospacing="0"/>
        <w:rPr>
          <w:color w:val="000000"/>
          <w:sz w:val="27"/>
          <w:szCs w:val="27"/>
        </w:rPr>
      </w:pPr>
      <w:r>
        <w:rPr>
          <w:rFonts w:ascii="Verdana" w:hAnsi="Verdana"/>
          <w:color w:val="000000"/>
        </w:rPr>
        <w:t> </w:t>
      </w:r>
    </w:p>
    <w:p w14:paraId="2B434E5F" w14:textId="28D81B1D" w:rsidR="003D06DC" w:rsidRDefault="003D06DC" w:rsidP="003D06DC">
      <w:pPr>
        <w:pStyle w:val="NormalWeb"/>
        <w:spacing w:before="0" w:beforeAutospacing="0" w:after="0" w:afterAutospacing="0"/>
        <w:rPr>
          <w:color w:val="000000"/>
          <w:sz w:val="27"/>
          <w:szCs w:val="27"/>
        </w:rPr>
      </w:pPr>
      <w:r>
        <w:rPr>
          <w:rFonts w:ascii="Verdana" w:hAnsi="Verdana"/>
          <w:b/>
          <w:bCs/>
          <w:color w:val="000000"/>
        </w:rPr>
        <w:t>Reminder:</w:t>
      </w:r>
      <w:r w:rsidR="00F91C5E">
        <w:rPr>
          <w:rFonts w:ascii="Verdana" w:hAnsi="Verdana"/>
          <w:b/>
          <w:bCs/>
          <w:color w:val="000000"/>
        </w:rPr>
        <w:t xml:space="preserve">  </w:t>
      </w:r>
      <w:r>
        <w:rPr>
          <w:rFonts w:ascii="Verdana" w:hAnsi="Verdana"/>
          <w:color w:val="000000"/>
        </w:rPr>
        <w:t>Our</w:t>
      </w:r>
      <w:r w:rsidR="00F91C5E">
        <w:rPr>
          <w:rFonts w:ascii="Verdana" w:hAnsi="Verdana"/>
          <w:color w:val="000000"/>
        </w:rPr>
        <w:t xml:space="preserve"> </w:t>
      </w:r>
      <w:r>
        <w:rPr>
          <w:rFonts w:ascii="Verdana" w:hAnsi="Verdana"/>
          <w:color w:val="000000"/>
        </w:rPr>
        <w:t>member’s</w:t>
      </w:r>
      <w:r w:rsidR="00F91C5E">
        <w:rPr>
          <w:rFonts w:ascii="Verdana" w:hAnsi="Verdana"/>
          <w:color w:val="000000"/>
        </w:rPr>
        <w:t xml:space="preserve"> </w:t>
      </w:r>
      <w:r>
        <w:rPr>
          <w:rFonts w:ascii="Verdana" w:hAnsi="Verdana"/>
          <w:color w:val="000000"/>
        </w:rPr>
        <w:t>Plan</w:t>
      </w:r>
      <w:r w:rsidR="00F91C5E">
        <w:rPr>
          <w:rFonts w:ascii="Verdana" w:hAnsi="Verdana"/>
          <w:color w:val="000000"/>
        </w:rPr>
        <w:t xml:space="preserve"> </w:t>
      </w:r>
      <w:r>
        <w:rPr>
          <w:rFonts w:ascii="Verdana" w:hAnsi="Verdana"/>
          <w:color w:val="000000"/>
        </w:rPr>
        <w:t>Design</w:t>
      </w:r>
      <w:r w:rsidR="00F91C5E">
        <w:rPr>
          <w:rFonts w:ascii="Verdana" w:hAnsi="Verdana"/>
          <w:color w:val="000000"/>
        </w:rPr>
        <w:t xml:space="preserve"> </w:t>
      </w:r>
      <w:r>
        <w:rPr>
          <w:rFonts w:ascii="Verdana" w:hAnsi="Verdana"/>
          <w:color w:val="000000"/>
        </w:rPr>
        <w:t>questions/concerns</w:t>
      </w:r>
      <w:r w:rsidR="00F91C5E">
        <w:rPr>
          <w:rFonts w:ascii="Verdana" w:hAnsi="Verdana"/>
          <w:color w:val="000000"/>
        </w:rPr>
        <w:t xml:space="preserve"> </w:t>
      </w:r>
      <w:r>
        <w:rPr>
          <w:rFonts w:ascii="Verdana" w:hAnsi="Verdana"/>
          <w:color w:val="000000"/>
        </w:rPr>
        <w:t>are</w:t>
      </w:r>
      <w:r w:rsidR="00F91C5E">
        <w:rPr>
          <w:rFonts w:ascii="Verdana" w:hAnsi="Verdana"/>
          <w:color w:val="000000"/>
        </w:rPr>
        <w:t xml:space="preserve"> </w:t>
      </w:r>
      <w:r>
        <w:rPr>
          <w:rFonts w:ascii="Verdana" w:hAnsi="Verdana"/>
          <w:color w:val="000000"/>
        </w:rPr>
        <w:t>handled</w:t>
      </w:r>
      <w:r w:rsidR="00F91C5E">
        <w:rPr>
          <w:rFonts w:ascii="Verdana" w:hAnsi="Verdana"/>
          <w:color w:val="000000"/>
        </w:rPr>
        <w:t xml:space="preserve"> </w:t>
      </w:r>
      <w:r>
        <w:rPr>
          <w:rFonts w:ascii="Verdana" w:hAnsi="Verdana"/>
          <w:color w:val="000000"/>
        </w:rPr>
        <w:t>by</w:t>
      </w:r>
      <w:r w:rsidR="00F91C5E">
        <w:rPr>
          <w:rFonts w:ascii="Verdana" w:hAnsi="Verdana"/>
          <w:color w:val="000000"/>
        </w:rPr>
        <w:t xml:space="preserve"> </w:t>
      </w:r>
      <w:r>
        <w:rPr>
          <w:rFonts w:ascii="Verdana" w:hAnsi="Verdana"/>
          <w:color w:val="000000"/>
        </w:rPr>
        <w:t>CVS/Caremark</w:t>
      </w:r>
      <w:r w:rsidR="00F91C5E">
        <w:rPr>
          <w:rFonts w:ascii="Verdana" w:hAnsi="Verdana"/>
          <w:color w:val="000000"/>
        </w:rPr>
        <w:t xml:space="preserve"> </w:t>
      </w:r>
      <w:r>
        <w:rPr>
          <w:rFonts w:ascii="Verdana" w:hAnsi="Verdana"/>
          <w:color w:val="000000"/>
        </w:rPr>
        <w:t>(or</w:t>
      </w:r>
      <w:r w:rsidR="00F91C5E">
        <w:rPr>
          <w:rFonts w:ascii="Verdana" w:hAnsi="Verdana"/>
          <w:color w:val="000000"/>
        </w:rPr>
        <w:t xml:space="preserve"> </w:t>
      </w:r>
      <w:r>
        <w:rPr>
          <w:rFonts w:ascii="Verdana" w:hAnsi="Verdana"/>
          <w:color w:val="000000"/>
        </w:rPr>
        <w:t>if</w:t>
      </w:r>
      <w:r w:rsidR="00F91C5E">
        <w:rPr>
          <w:rFonts w:ascii="Verdana" w:hAnsi="Verdana"/>
          <w:color w:val="000000"/>
        </w:rPr>
        <w:t xml:space="preserve"> </w:t>
      </w:r>
      <w:r>
        <w:rPr>
          <w:rFonts w:ascii="Verdana" w:hAnsi="Verdana"/>
          <w:color w:val="000000"/>
        </w:rPr>
        <w:t>not</w:t>
      </w:r>
      <w:r w:rsidR="00F91C5E">
        <w:rPr>
          <w:rFonts w:ascii="Verdana" w:hAnsi="Verdana"/>
          <w:color w:val="000000"/>
        </w:rPr>
        <w:t xml:space="preserve"> </w:t>
      </w:r>
      <w:r>
        <w:rPr>
          <w:rFonts w:ascii="Verdana" w:hAnsi="Verdana"/>
          <w:color w:val="000000"/>
        </w:rPr>
        <w:t>our</w:t>
      </w:r>
      <w:r w:rsidR="00F91C5E">
        <w:rPr>
          <w:rFonts w:ascii="Verdana" w:hAnsi="Verdana"/>
          <w:color w:val="000000"/>
        </w:rPr>
        <w:t xml:space="preserve"> </w:t>
      </w:r>
      <w:r>
        <w:rPr>
          <w:rFonts w:ascii="Verdana" w:hAnsi="Verdana"/>
          <w:color w:val="000000"/>
        </w:rPr>
        <w:t>member,</w:t>
      </w:r>
      <w:r w:rsidR="00F91C5E">
        <w:rPr>
          <w:rFonts w:ascii="Verdana" w:hAnsi="Verdana"/>
          <w:color w:val="000000"/>
        </w:rPr>
        <w:t xml:space="preserve"> </w:t>
      </w:r>
      <w:r>
        <w:rPr>
          <w:rFonts w:ascii="Verdana" w:hAnsi="Verdana"/>
          <w:color w:val="000000"/>
        </w:rPr>
        <w:t>their</w:t>
      </w:r>
      <w:r w:rsidR="00F91C5E">
        <w:rPr>
          <w:rFonts w:ascii="Verdana" w:hAnsi="Verdana"/>
          <w:color w:val="000000"/>
        </w:rPr>
        <w:t xml:space="preserve"> </w:t>
      </w:r>
      <w:r>
        <w:rPr>
          <w:rFonts w:ascii="Verdana" w:hAnsi="Verdana"/>
          <w:color w:val="000000"/>
        </w:rPr>
        <w:t>PBM),</w:t>
      </w:r>
      <w:r w:rsidR="00F91C5E">
        <w:rPr>
          <w:rFonts w:ascii="Verdana" w:hAnsi="Verdana"/>
          <w:color w:val="000000"/>
        </w:rPr>
        <w:t xml:space="preserve"> </w:t>
      </w:r>
      <w:r>
        <w:rPr>
          <w:rFonts w:ascii="Verdana" w:hAnsi="Verdana"/>
          <w:color w:val="000000"/>
        </w:rPr>
        <w:t>NOT</w:t>
      </w:r>
      <w:r w:rsidR="00F91C5E">
        <w:rPr>
          <w:rFonts w:ascii="Verdana" w:hAnsi="Verdana"/>
          <w:color w:val="000000"/>
        </w:rPr>
        <w:t xml:space="preserve"> </w:t>
      </w:r>
      <w:r>
        <w:rPr>
          <w:rFonts w:ascii="Verdana" w:hAnsi="Verdana"/>
          <w:color w:val="000000"/>
        </w:rPr>
        <w:t>by</w:t>
      </w:r>
      <w:r w:rsidR="00F91C5E">
        <w:rPr>
          <w:rFonts w:ascii="Verdana" w:hAnsi="Verdana"/>
          <w:color w:val="000000"/>
        </w:rPr>
        <w:t xml:space="preserve"> </w:t>
      </w:r>
      <w:r>
        <w:rPr>
          <w:rFonts w:ascii="Verdana" w:hAnsi="Verdana"/>
          <w:color w:val="000000"/>
        </w:rPr>
        <w:t>Specialty</w:t>
      </w:r>
      <w:r w:rsidR="00F91C5E">
        <w:rPr>
          <w:rFonts w:ascii="Verdana" w:hAnsi="Verdana"/>
          <w:color w:val="000000"/>
        </w:rPr>
        <w:t xml:space="preserve"> </w:t>
      </w:r>
      <w:r>
        <w:rPr>
          <w:rFonts w:ascii="Verdana" w:hAnsi="Verdana"/>
          <w:color w:val="000000"/>
        </w:rPr>
        <w:t>Pharmacy.</w:t>
      </w:r>
      <w:r w:rsidR="00F91C5E">
        <w:rPr>
          <w:rFonts w:ascii="Verdana" w:hAnsi="Verdana"/>
          <w:color w:val="000000"/>
        </w:rPr>
        <w:t xml:space="preserve"> </w:t>
      </w:r>
      <w:r>
        <w:rPr>
          <w:rFonts w:ascii="Verdana" w:hAnsi="Verdana"/>
          <w:color w:val="000000"/>
        </w:rPr>
        <w:t>If</w:t>
      </w:r>
      <w:r w:rsidR="00F91C5E">
        <w:rPr>
          <w:rFonts w:ascii="Verdana" w:hAnsi="Verdana"/>
          <w:color w:val="000000"/>
        </w:rPr>
        <w:t xml:space="preserve"> </w:t>
      </w:r>
      <w:r>
        <w:rPr>
          <w:rFonts w:ascii="Verdana" w:hAnsi="Verdana"/>
          <w:color w:val="000000"/>
        </w:rPr>
        <w:t>member</w:t>
      </w:r>
      <w:r w:rsidR="00F91C5E">
        <w:rPr>
          <w:rFonts w:ascii="Verdana" w:hAnsi="Verdana"/>
          <w:color w:val="000000"/>
        </w:rPr>
        <w:t xml:space="preserve"> </w:t>
      </w:r>
      <w:r>
        <w:rPr>
          <w:rFonts w:ascii="Verdana" w:hAnsi="Verdana"/>
          <w:color w:val="000000"/>
        </w:rPr>
        <w:t>is</w:t>
      </w:r>
      <w:r w:rsidR="00F91C5E">
        <w:rPr>
          <w:rFonts w:ascii="Verdana" w:hAnsi="Verdana"/>
          <w:color w:val="000000"/>
        </w:rPr>
        <w:t xml:space="preserve"> </w:t>
      </w:r>
      <w:r>
        <w:rPr>
          <w:rFonts w:ascii="Verdana" w:hAnsi="Verdana"/>
          <w:color w:val="000000"/>
        </w:rPr>
        <w:t>calling</w:t>
      </w:r>
      <w:r w:rsidR="00F91C5E">
        <w:rPr>
          <w:rFonts w:ascii="Verdana" w:hAnsi="Verdana"/>
          <w:color w:val="000000"/>
        </w:rPr>
        <w:t xml:space="preserve"> </w:t>
      </w:r>
      <w:r>
        <w:rPr>
          <w:rFonts w:ascii="Verdana" w:hAnsi="Verdana"/>
          <w:color w:val="000000"/>
        </w:rPr>
        <w:t>about</w:t>
      </w:r>
      <w:r w:rsidR="00F91C5E">
        <w:rPr>
          <w:rFonts w:ascii="Verdana" w:hAnsi="Verdana"/>
          <w:color w:val="000000"/>
        </w:rPr>
        <w:t xml:space="preserve"> </w:t>
      </w:r>
      <w:r>
        <w:rPr>
          <w:rFonts w:ascii="Verdana" w:hAnsi="Verdana"/>
          <w:color w:val="000000"/>
        </w:rPr>
        <w:t>a</w:t>
      </w:r>
      <w:r w:rsidR="00F91C5E">
        <w:rPr>
          <w:rFonts w:ascii="Verdana" w:hAnsi="Verdana"/>
          <w:color w:val="000000"/>
        </w:rPr>
        <w:t xml:space="preserve"> </w:t>
      </w:r>
      <w:r>
        <w:rPr>
          <w:rFonts w:ascii="Verdana" w:hAnsi="Verdana"/>
          <w:color w:val="000000"/>
        </w:rPr>
        <w:t>Plan</w:t>
      </w:r>
      <w:r w:rsidR="00F91C5E">
        <w:rPr>
          <w:rFonts w:ascii="Verdana" w:hAnsi="Verdana"/>
          <w:color w:val="000000"/>
        </w:rPr>
        <w:t xml:space="preserve"> </w:t>
      </w:r>
      <w:r>
        <w:rPr>
          <w:rFonts w:ascii="Verdana" w:hAnsi="Verdana"/>
          <w:color w:val="000000"/>
        </w:rPr>
        <w:t>Design</w:t>
      </w:r>
      <w:r w:rsidR="00F91C5E">
        <w:rPr>
          <w:rFonts w:ascii="Verdana" w:hAnsi="Verdana"/>
          <w:color w:val="000000"/>
        </w:rPr>
        <w:t xml:space="preserve"> </w:t>
      </w:r>
      <w:r>
        <w:rPr>
          <w:rFonts w:ascii="Verdana" w:hAnsi="Verdana"/>
          <w:color w:val="000000"/>
        </w:rPr>
        <w:t>question/concern,</w:t>
      </w:r>
      <w:r w:rsidR="00F91C5E">
        <w:rPr>
          <w:rFonts w:ascii="Verdana" w:hAnsi="Verdana"/>
          <w:color w:val="000000"/>
        </w:rPr>
        <w:t xml:space="preserve"> </w:t>
      </w:r>
      <w:r>
        <w:rPr>
          <w:rFonts w:ascii="Verdana" w:hAnsi="Verdana"/>
          <w:color w:val="000000"/>
        </w:rPr>
        <w:t>please</w:t>
      </w:r>
      <w:r w:rsidR="00F91C5E">
        <w:rPr>
          <w:rFonts w:ascii="Verdana" w:hAnsi="Verdana"/>
          <w:color w:val="000000"/>
        </w:rPr>
        <w:t xml:space="preserve"> </w:t>
      </w:r>
      <w:r>
        <w:rPr>
          <w:rFonts w:ascii="Verdana" w:hAnsi="Verdana"/>
          <w:color w:val="000000"/>
        </w:rPr>
        <w:t>assist</w:t>
      </w:r>
      <w:r w:rsidR="00F91C5E">
        <w:rPr>
          <w:rFonts w:ascii="Verdana" w:hAnsi="Verdana"/>
          <w:color w:val="000000"/>
        </w:rPr>
        <w:t xml:space="preserve"> </w:t>
      </w:r>
      <w:r>
        <w:rPr>
          <w:rFonts w:ascii="Verdana" w:hAnsi="Verdana"/>
          <w:color w:val="000000"/>
        </w:rPr>
        <w:t>member.</w:t>
      </w:r>
      <w:r w:rsidR="00F91C5E">
        <w:rPr>
          <w:rFonts w:ascii="Verdana" w:hAnsi="Verdana"/>
          <w:color w:val="000000"/>
        </w:rPr>
        <w:t xml:space="preserve"> </w:t>
      </w:r>
      <w:r>
        <w:rPr>
          <w:rFonts w:ascii="Verdana" w:hAnsi="Verdana"/>
          <w:color w:val="000000"/>
        </w:rPr>
        <w:t>Once</w:t>
      </w:r>
      <w:r w:rsidR="00F91C5E">
        <w:rPr>
          <w:rFonts w:ascii="Verdana" w:hAnsi="Verdana"/>
          <w:color w:val="000000"/>
        </w:rPr>
        <w:t xml:space="preserve"> </w:t>
      </w:r>
      <w:r>
        <w:rPr>
          <w:rFonts w:ascii="Verdana" w:hAnsi="Verdana"/>
          <w:color w:val="000000"/>
        </w:rPr>
        <w:t>Plan</w:t>
      </w:r>
      <w:r w:rsidR="00F91C5E">
        <w:rPr>
          <w:rFonts w:ascii="Verdana" w:hAnsi="Verdana"/>
          <w:color w:val="000000"/>
        </w:rPr>
        <w:t xml:space="preserve"> </w:t>
      </w:r>
      <w:r>
        <w:rPr>
          <w:rFonts w:ascii="Verdana" w:hAnsi="Verdana"/>
          <w:color w:val="000000"/>
        </w:rPr>
        <w:t>Design</w:t>
      </w:r>
      <w:r w:rsidR="00F91C5E">
        <w:rPr>
          <w:rFonts w:ascii="Verdana" w:hAnsi="Verdana"/>
          <w:color w:val="000000"/>
        </w:rPr>
        <w:t xml:space="preserve"> </w:t>
      </w:r>
      <w:r>
        <w:rPr>
          <w:rFonts w:ascii="Verdana" w:hAnsi="Verdana"/>
          <w:color w:val="000000"/>
        </w:rPr>
        <w:t>concerns</w:t>
      </w:r>
      <w:r w:rsidR="00F91C5E">
        <w:rPr>
          <w:rFonts w:ascii="Verdana" w:hAnsi="Verdana"/>
          <w:color w:val="000000"/>
        </w:rPr>
        <w:t xml:space="preserve"> </w:t>
      </w:r>
      <w:r>
        <w:rPr>
          <w:rFonts w:ascii="Verdana" w:hAnsi="Verdana"/>
          <w:color w:val="000000"/>
        </w:rPr>
        <w:t>are</w:t>
      </w:r>
      <w:r w:rsidR="00F91C5E">
        <w:rPr>
          <w:rFonts w:ascii="Verdana" w:hAnsi="Verdana"/>
          <w:color w:val="000000"/>
        </w:rPr>
        <w:t xml:space="preserve"> </w:t>
      </w:r>
      <w:r>
        <w:rPr>
          <w:rFonts w:ascii="Verdana" w:hAnsi="Verdana"/>
          <w:color w:val="000000"/>
        </w:rPr>
        <w:t>resolved,</w:t>
      </w:r>
      <w:r w:rsidR="00F91C5E">
        <w:rPr>
          <w:rFonts w:ascii="Verdana" w:hAnsi="Verdana"/>
          <w:color w:val="000000"/>
        </w:rPr>
        <w:t xml:space="preserve"> </w:t>
      </w:r>
      <w:r>
        <w:rPr>
          <w:rFonts w:ascii="Verdana" w:hAnsi="Verdana"/>
          <w:color w:val="000000"/>
        </w:rPr>
        <w:t>if</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member</w:t>
      </w:r>
      <w:r w:rsidR="00F91C5E">
        <w:rPr>
          <w:rFonts w:ascii="Verdana" w:hAnsi="Verdana"/>
          <w:color w:val="000000"/>
        </w:rPr>
        <w:t xml:space="preserve"> </w:t>
      </w:r>
      <w:r>
        <w:rPr>
          <w:rFonts w:ascii="Verdana" w:hAnsi="Verdana"/>
          <w:color w:val="000000"/>
        </w:rPr>
        <w:t>needs</w:t>
      </w:r>
      <w:r w:rsidR="00F91C5E">
        <w:rPr>
          <w:rFonts w:ascii="Verdana" w:hAnsi="Verdana"/>
          <w:color w:val="000000"/>
        </w:rPr>
        <w:t xml:space="preserve"> </w:t>
      </w:r>
      <w:r>
        <w:rPr>
          <w:rFonts w:ascii="Verdana" w:hAnsi="Verdana"/>
          <w:color w:val="000000"/>
        </w:rPr>
        <w:t>to</w:t>
      </w:r>
      <w:r w:rsidR="00F91C5E">
        <w:rPr>
          <w:rFonts w:ascii="Verdana" w:hAnsi="Verdana"/>
          <w:color w:val="000000"/>
        </w:rPr>
        <w:t xml:space="preserve"> </w:t>
      </w:r>
      <w:r>
        <w:rPr>
          <w:rFonts w:ascii="Verdana" w:hAnsi="Verdana"/>
          <w:color w:val="000000"/>
        </w:rPr>
        <w:t>fill</w:t>
      </w:r>
      <w:r w:rsidR="00F91C5E">
        <w:rPr>
          <w:rFonts w:ascii="Verdana" w:hAnsi="Verdana"/>
          <w:color w:val="000000"/>
        </w:rPr>
        <w:t xml:space="preserve"> </w:t>
      </w:r>
      <w:r>
        <w:rPr>
          <w:rFonts w:ascii="Verdana" w:hAnsi="Verdana"/>
          <w:color w:val="000000"/>
        </w:rPr>
        <w:t>a</w:t>
      </w:r>
      <w:r w:rsidR="00F91C5E">
        <w:rPr>
          <w:rFonts w:ascii="Verdana" w:hAnsi="Verdana"/>
          <w:color w:val="000000"/>
        </w:rPr>
        <w:t xml:space="preserve"> </w:t>
      </w:r>
      <w:r>
        <w:rPr>
          <w:rFonts w:ascii="Verdana" w:hAnsi="Verdana"/>
          <w:color w:val="000000"/>
        </w:rPr>
        <w:t>medication</w:t>
      </w:r>
      <w:r w:rsidR="00F91C5E">
        <w:rPr>
          <w:rFonts w:ascii="Verdana" w:hAnsi="Verdana"/>
          <w:color w:val="000000"/>
        </w:rPr>
        <w:t xml:space="preserve"> </w:t>
      </w:r>
      <w:r>
        <w:rPr>
          <w:rFonts w:ascii="Verdana" w:hAnsi="Verdana"/>
          <w:color w:val="000000"/>
        </w:rPr>
        <w:t>at</w:t>
      </w:r>
      <w:r w:rsidR="00F91C5E">
        <w:rPr>
          <w:rFonts w:ascii="Verdana" w:hAnsi="Verdana"/>
          <w:color w:val="000000"/>
        </w:rPr>
        <w:t xml:space="preserve"> </w:t>
      </w:r>
      <w:r>
        <w:rPr>
          <w:rFonts w:ascii="Verdana" w:hAnsi="Verdana"/>
          <w:color w:val="000000"/>
        </w:rPr>
        <w:t>CVS</w:t>
      </w:r>
      <w:r w:rsidR="00F91C5E">
        <w:rPr>
          <w:rFonts w:ascii="Verdana" w:hAnsi="Verdana"/>
          <w:color w:val="000000"/>
        </w:rPr>
        <w:t xml:space="preserve"> </w:t>
      </w:r>
      <w:r>
        <w:rPr>
          <w:rFonts w:ascii="Verdana" w:hAnsi="Verdana"/>
          <w:color w:val="000000"/>
        </w:rPr>
        <w:t>Specialty</w:t>
      </w:r>
      <w:r w:rsidR="00F91C5E">
        <w:rPr>
          <w:rFonts w:ascii="Verdana" w:hAnsi="Verdana"/>
          <w:color w:val="000000"/>
        </w:rPr>
        <w:t xml:space="preserve"> </w:t>
      </w:r>
      <w:r>
        <w:rPr>
          <w:rFonts w:ascii="Verdana" w:hAnsi="Verdana"/>
          <w:color w:val="000000"/>
        </w:rPr>
        <w:t>Pharmacy,</w:t>
      </w:r>
      <w:r w:rsidR="00F91C5E">
        <w:rPr>
          <w:rFonts w:ascii="Verdana" w:hAnsi="Verdana"/>
          <w:color w:val="000000"/>
        </w:rPr>
        <w:t xml:space="preserve"> </w:t>
      </w:r>
      <w:r>
        <w:rPr>
          <w:rFonts w:ascii="Verdana" w:hAnsi="Verdana"/>
          <w:color w:val="000000"/>
        </w:rPr>
        <w:t>transfer</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caller</w:t>
      </w:r>
      <w:r w:rsidR="00F91C5E">
        <w:rPr>
          <w:rFonts w:ascii="Verdana" w:hAnsi="Verdana"/>
          <w:color w:val="000000"/>
        </w:rPr>
        <w:t xml:space="preserve"> </w:t>
      </w:r>
      <w:r>
        <w:rPr>
          <w:rFonts w:ascii="Verdana" w:hAnsi="Verdana"/>
          <w:color w:val="000000"/>
        </w:rPr>
        <w:t>to</w:t>
      </w:r>
      <w:r w:rsidR="00F91C5E">
        <w:rPr>
          <w:rFonts w:ascii="Verdana" w:hAnsi="Verdana"/>
          <w:color w:val="000000"/>
        </w:rPr>
        <w:t xml:space="preserve"> </w:t>
      </w:r>
      <w:r>
        <w:rPr>
          <w:rFonts w:ascii="Verdana" w:hAnsi="Verdana"/>
          <w:color w:val="000000"/>
        </w:rPr>
        <w:t>them</w:t>
      </w:r>
      <w:r w:rsidR="00F91C5E">
        <w:rPr>
          <w:rFonts w:ascii="Verdana" w:hAnsi="Verdana"/>
          <w:color w:val="000000"/>
        </w:rPr>
        <w:t xml:space="preserve"> </w:t>
      </w:r>
      <w:r>
        <w:rPr>
          <w:rFonts w:ascii="Verdana" w:hAnsi="Verdana"/>
          <w:color w:val="000000"/>
        </w:rPr>
        <w:t>for</w:t>
      </w:r>
      <w:r w:rsidR="00F91C5E">
        <w:rPr>
          <w:rFonts w:ascii="Verdana" w:hAnsi="Verdana"/>
          <w:color w:val="000000"/>
        </w:rPr>
        <w:t xml:space="preserve"> </w:t>
      </w:r>
      <w:r>
        <w:rPr>
          <w:rFonts w:ascii="Verdana" w:hAnsi="Verdana"/>
          <w:color w:val="000000"/>
        </w:rPr>
        <w:t>further</w:t>
      </w:r>
      <w:r w:rsidR="00F91C5E">
        <w:rPr>
          <w:rFonts w:ascii="Verdana" w:hAnsi="Verdana"/>
          <w:color w:val="000000"/>
        </w:rPr>
        <w:t xml:space="preserve"> </w:t>
      </w:r>
      <w:r>
        <w:rPr>
          <w:rFonts w:ascii="Verdana" w:hAnsi="Verdana"/>
          <w:color w:val="000000"/>
        </w:rPr>
        <w:t>assistance.</w:t>
      </w:r>
    </w:p>
    <w:p w14:paraId="502267DB" w14:textId="4076B0A4" w:rsidR="003D06DC" w:rsidRDefault="00F91C5E" w:rsidP="003D06DC">
      <w:pPr>
        <w:pStyle w:val="NormalWeb"/>
        <w:spacing w:before="0" w:beforeAutospacing="0" w:after="0" w:afterAutospacing="0"/>
        <w:rPr>
          <w:color w:val="000000"/>
          <w:sz w:val="27"/>
          <w:szCs w:val="27"/>
        </w:rPr>
      </w:pPr>
      <w:r>
        <w:rPr>
          <w:rFonts w:ascii="Verdana" w:hAnsi="Verdana"/>
          <w:color w:val="000000"/>
        </w:rPr>
        <w:t xml:space="preserve"> </w:t>
      </w:r>
    </w:p>
    <w:p w14:paraId="52F71220" w14:textId="4BD9FF51" w:rsidR="003D06DC" w:rsidRDefault="003D06DC" w:rsidP="003D06DC">
      <w:pPr>
        <w:pStyle w:val="NormalWeb"/>
        <w:spacing w:before="0" w:beforeAutospacing="0" w:after="0" w:afterAutospacing="0"/>
        <w:rPr>
          <w:color w:val="000000"/>
          <w:sz w:val="27"/>
          <w:szCs w:val="27"/>
        </w:rPr>
      </w:pPr>
      <w:r>
        <w:rPr>
          <w:rFonts w:ascii="Verdana" w:hAnsi="Verdana"/>
          <w:b/>
          <w:bCs/>
          <w:color w:val="000000"/>
        </w:rPr>
        <w:t>Specialty</w:t>
      </w:r>
      <w:r w:rsidR="00F91C5E">
        <w:rPr>
          <w:rFonts w:ascii="Verdana" w:hAnsi="Verdana"/>
          <w:b/>
          <w:bCs/>
          <w:color w:val="000000"/>
        </w:rPr>
        <w:t xml:space="preserve"> </w:t>
      </w:r>
      <w:r>
        <w:rPr>
          <w:rFonts w:ascii="Verdana" w:hAnsi="Verdana"/>
          <w:b/>
          <w:bCs/>
          <w:color w:val="000000"/>
        </w:rPr>
        <w:t>Medications</w:t>
      </w:r>
      <w:r w:rsidR="00F91C5E">
        <w:rPr>
          <w:rFonts w:ascii="Verdana" w:hAnsi="Verdana"/>
          <w:b/>
          <w:bCs/>
          <w:color w:val="000000"/>
        </w:rPr>
        <w:t xml:space="preserve"> </w:t>
      </w:r>
      <w:r>
        <w:rPr>
          <w:rFonts w:ascii="Verdana" w:hAnsi="Verdana"/>
          <w:b/>
          <w:bCs/>
          <w:color w:val="000000"/>
        </w:rPr>
        <w:t>and</w:t>
      </w:r>
      <w:r w:rsidR="00F91C5E">
        <w:rPr>
          <w:rFonts w:ascii="Verdana" w:hAnsi="Verdana"/>
          <w:b/>
          <w:bCs/>
          <w:color w:val="000000"/>
        </w:rPr>
        <w:t xml:space="preserve"> </w:t>
      </w:r>
      <w:r>
        <w:rPr>
          <w:rFonts w:ascii="Verdana" w:hAnsi="Verdana"/>
          <w:b/>
          <w:bCs/>
          <w:color w:val="000000"/>
        </w:rPr>
        <w:t>Prior</w:t>
      </w:r>
      <w:r w:rsidR="00F91C5E">
        <w:rPr>
          <w:rFonts w:ascii="Verdana" w:hAnsi="Verdana"/>
          <w:b/>
          <w:bCs/>
          <w:color w:val="000000"/>
        </w:rPr>
        <w:t xml:space="preserve"> </w:t>
      </w:r>
      <w:r>
        <w:rPr>
          <w:rFonts w:ascii="Verdana" w:hAnsi="Verdana"/>
          <w:b/>
          <w:bCs/>
          <w:color w:val="000000"/>
        </w:rPr>
        <w:t>Authorizations/Coverage</w:t>
      </w:r>
      <w:r w:rsidR="00F91C5E">
        <w:rPr>
          <w:rFonts w:ascii="Verdana" w:hAnsi="Verdana"/>
          <w:b/>
          <w:bCs/>
          <w:color w:val="000000"/>
        </w:rPr>
        <w:t xml:space="preserve"> </w:t>
      </w:r>
      <w:r>
        <w:rPr>
          <w:rFonts w:ascii="Verdana" w:hAnsi="Verdana"/>
          <w:b/>
          <w:bCs/>
          <w:color w:val="000000"/>
        </w:rPr>
        <w:t>Determinations:</w:t>
      </w:r>
    </w:p>
    <w:p w14:paraId="6B7F4019" w14:textId="6ADF1A24" w:rsidR="003D06DC" w:rsidRDefault="00D44AC0" w:rsidP="003D06DC">
      <w:pPr>
        <w:pStyle w:val="NormalWeb"/>
        <w:spacing w:before="0" w:beforeAutospacing="0" w:after="0" w:afterAutospacing="0"/>
        <w:rPr>
          <w:rFonts w:ascii="Verdana" w:hAnsi="Verdana"/>
          <w:color w:val="000000"/>
        </w:rPr>
      </w:pPr>
      <w:r>
        <w:rPr>
          <w:rFonts w:ascii="Verdana" w:hAnsi="Verdana"/>
          <w:b/>
          <w:bCs/>
          <w:noProof/>
          <w:color w:val="000000"/>
        </w:rPr>
        <w:drawing>
          <wp:inline distT="0" distB="0" distL="0" distR="0" wp14:anchorId="3718CED3" wp14:editId="11DDF9B3">
            <wp:extent cx="238095" cy="209524"/>
            <wp:effectExtent l="0" t="0" r="0" b="635"/>
            <wp:docPr id="19150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00408" name="Picture 1915000408"/>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830E3E">
        <w:rPr>
          <w:rFonts w:ascii="Verdana" w:hAnsi="Verdana"/>
          <w:b/>
          <w:bCs/>
          <w:color w:val="000000"/>
        </w:rPr>
        <w:t xml:space="preserve"> </w:t>
      </w:r>
      <w:r>
        <w:rPr>
          <w:rFonts w:ascii="Verdana" w:hAnsi="Verdana"/>
          <w:color w:val="000000"/>
        </w:rPr>
        <w:t>DO NOT create an ePA request for Specialty medications.</w:t>
      </w:r>
    </w:p>
    <w:p w14:paraId="7E69740D" w14:textId="77777777" w:rsidR="00D44AC0" w:rsidRDefault="00D44AC0" w:rsidP="003D06DC">
      <w:pPr>
        <w:pStyle w:val="NormalWeb"/>
        <w:spacing w:before="0" w:beforeAutospacing="0" w:after="0" w:afterAutospacing="0"/>
        <w:rPr>
          <w:color w:val="000000"/>
          <w:sz w:val="27"/>
          <w:szCs w:val="27"/>
        </w:rPr>
      </w:pPr>
    </w:p>
    <w:p w14:paraId="0BCADD32" w14:textId="35CF44B0" w:rsidR="003D06DC" w:rsidRDefault="003D06DC" w:rsidP="003D06DC">
      <w:pPr>
        <w:pStyle w:val="ListParagraph"/>
        <w:numPr>
          <w:ilvl w:val="0"/>
          <w:numId w:val="22"/>
        </w:numPr>
        <w:rPr>
          <w:color w:val="000000"/>
        </w:rPr>
      </w:pPr>
      <w:r>
        <w:rPr>
          <w:rFonts w:ascii="Verdana" w:hAnsi="Verdana"/>
          <w:b/>
          <w:bCs/>
          <w:color w:val="000000"/>
        </w:rPr>
        <w:t>Provider</w:t>
      </w:r>
      <w:r w:rsidR="00F91C5E">
        <w:rPr>
          <w:rFonts w:ascii="Verdana" w:hAnsi="Verdana"/>
          <w:b/>
          <w:bCs/>
          <w:color w:val="000000"/>
        </w:rPr>
        <w:t xml:space="preserve"> </w:t>
      </w:r>
      <w:r>
        <w:rPr>
          <w:rFonts w:ascii="Verdana" w:hAnsi="Verdana"/>
          <w:b/>
          <w:bCs/>
          <w:color w:val="000000"/>
        </w:rPr>
        <w:t>Offices</w:t>
      </w:r>
      <w:r w:rsidR="00F91C5E">
        <w:rPr>
          <w:rFonts w:ascii="Verdana" w:hAnsi="Verdana"/>
          <w:b/>
          <w:bCs/>
          <w:color w:val="000000"/>
        </w:rPr>
        <w:t xml:space="preserve"> </w:t>
      </w:r>
      <w:r>
        <w:rPr>
          <w:rFonts w:ascii="Verdana" w:hAnsi="Verdana"/>
          <w:b/>
          <w:bCs/>
          <w:color w:val="000000"/>
        </w:rPr>
        <w:t>Only:</w:t>
      </w:r>
      <w:r w:rsidR="00F91C5E">
        <w:rPr>
          <w:rFonts w:ascii="Verdana" w:hAnsi="Verdana"/>
          <w:color w:val="000000"/>
        </w:rPr>
        <w:t xml:space="preserve">  </w:t>
      </w:r>
      <w:r>
        <w:rPr>
          <w:rFonts w:ascii="Verdana" w:hAnsi="Verdana"/>
          <w:color w:val="000000"/>
        </w:rPr>
        <w:t>Provide</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phone</w:t>
      </w:r>
      <w:r w:rsidR="00F91C5E">
        <w:rPr>
          <w:rFonts w:ascii="Verdana" w:hAnsi="Verdana"/>
          <w:color w:val="000000"/>
        </w:rPr>
        <w:t xml:space="preserve"> </w:t>
      </w:r>
      <w:r>
        <w:rPr>
          <w:rFonts w:ascii="Verdana" w:hAnsi="Verdana"/>
          <w:color w:val="000000"/>
        </w:rPr>
        <w:t>number</w:t>
      </w:r>
      <w:r w:rsidR="00F91C5E">
        <w:rPr>
          <w:rFonts w:ascii="Verdana" w:hAnsi="Verdana"/>
          <w:color w:val="000000"/>
        </w:rPr>
        <w:t xml:space="preserve"> </w:t>
      </w:r>
      <w:r>
        <w:rPr>
          <w:rFonts w:ascii="Verdana" w:hAnsi="Verdana"/>
          <w:color w:val="000000"/>
        </w:rPr>
        <w:t>listed</w:t>
      </w:r>
      <w:r w:rsidR="00F91C5E">
        <w:rPr>
          <w:rFonts w:ascii="Verdana" w:hAnsi="Verdana"/>
          <w:color w:val="000000"/>
        </w:rPr>
        <w:t xml:space="preserve"> </w:t>
      </w:r>
      <w:r>
        <w:rPr>
          <w:rFonts w:ascii="Verdana" w:hAnsi="Verdana"/>
          <w:color w:val="000000"/>
        </w:rPr>
        <w:t>in</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rejection</w:t>
      </w:r>
      <w:r w:rsidR="00F91C5E">
        <w:rPr>
          <w:rFonts w:ascii="Verdana" w:hAnsi="Verdana"/>
          <w:color w:val="000000"/>
        </w:rPr>
        <w:t xml:space="preserve"> </w:t>
      </w:r>
      <w:r>
        <w:rPr>
          <w:rFonts w:ascii="Verdana" w:hAnsi="Verdana"/>
          <w:color w:val="000000"/>
        </w:rPr>
        <w:t>and</w:t>
      </w:r>
      <w:r w:rsidR="00F91C5E">
        <w:rPr>
          <w:rFonts w:ascii="Verdana" w:hAnsi="Verdana"/>
          <w:color w:val="000000"/>
        </w:rPr>
        <w:t xml:space="preserve"> </w:t>
      </w:r>
      <w:r>
        <w:rPr>
          <w:rFonts w:ascii="Verdana" w:hAnsi="Verdana"/>
          <w:color w:val="000000"/>
        </w:rPr>
        <w:t>perform</w:t>
      </w:r>
      <w:r w:rsidR="00F91C5E">
        <w:rPr>
          <w:rFonts w:ascii="Verdana" w:hAnsi="Verdana"/>
          <w:color w:val="000000"/>
        </w:rPr>
        <w:t xml:space="preserve"> </w:t>
      </w:r>
      <w:r>
        <w:rPr>
          <w:rFonts w:ascii="Verdana" w:hAnsi="Verdana"/>
          <w:color w:val="000000"/>
        </w:rPr>
        <w:t>a</w:t>
      </w:r>
      <w:r w:rsidR="00F91C5E">
        <w:rPr>
          <w:rFonts w:ascii="Verdana" w:hAnsi="Verdana"/>
          <w:color w:val="000000"/>
        </w:rPr>
        <w:t xml:space="preserve"> </w:t>
      </w:r>
      <w:r>
        <w:rPr>
          <w:rFonts w:ascii="Verdana" w:hAnsi="Verdana"/>
          <w:color w:val="000000"/>
        </w:rPr>
        <w:t>warm</w:t>
      </w:r>
      <w:r w:rsidR="00F91C5E">
        <w:rPr>
          <w:rFonts w:ascii="Verdana" w:hAnsi="Verdana"/>
          <w:color w:val="000000"/>
        </w:rPr>
        <w:t xml:space="preserve"> </w:t>
      </w:r>
      <w:r>
        <w:rPr>
          <w:rFonts w:ascii="Verdana" w:hAnsi="Verdana"/>
          <w:color w:val="000000"/>
        </w:rPr>
        <w:t>transfer</w:t>
      </w:r>
      <w:r w:rsidR="00F91C5E">
        <w:rPr>
          <w:rFonts w:ascii="Verdana" w:hAnsi="Verdana"/>
          <w:color w:val="000000"/>
        </w:rPr>
        <w:t xml:space="preserve"> </w:t>
      </w:r>
      <w:r>
        <w:rPr>
          <w:rFonts w:ascii="Verdana" w:hAnsi="Verdana"/>
          <w:color w:val="000000"/>
        </w:rPr>
        <w:t>to</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Specialty</w:t>
      </w:r>
      <w:r w:rsidR="00F91C5E">
        <w:rPr>
          <w:rFonts w:ascii="Verdana" w:hAnsi="Verdana"/>
          <w:color w:val="000000"/>
        </w:rPr>
        <w:t xml:space="preserve"> </w:t>
      </w:r>
      <w:r>
        <w:rPr>
          <w:rFonts w:ascii="Verdana" w:hAnsi="Verdana"/>
          <w:color w:val="000000"/>
        </w:rPr>
        <w:t>Prior</w:t>
      </w:r>
      <w:r w:rsidR="00F91C5E">
        <w:rPr>
          <w:rFonts w:ascii="Verdana" w:hAnsi="Verdana"/>
          <w:color w:val="000000"/>
        </w:rPr>
        <w:t xml:space="preserve"> </w:t>
      </w:r>
      <w:r>
        <w:rPr>
          <w:rFonts w:ascii="Verdana" w:hAnsi="Verdana"/>
          <w:color w:val="000000"/>
        </w:rPr>
        <w:t>Authorization/Appeals</w:t>
      </w:r>
      <w:r w:rsidR="00F91C5E">
        <w:rPr>
          <w:rFonts w:ascii="Verdana" w:hAnsi="Verdana"/>
          <w:color w:val="000000"/>
        </w:rPr>
        <w:t xml:space="preserve"> </w:t>
      </w:r>
      <w:r>
        <w:rPr>
          <w:rFonts w:ascii="Verdana" w:hAnsi="Verdana"/>
          <w:color w:val="000000"/>
        </w:rPr>
        <w:t>department</w:t>
      </w:r>
      <w:r w:rsidR="00F91C5E">
        <w:rPr>
          <w:rFonts w:ascii="Verdana" w:hAnsi="Verdana"/>
          <w:color w:val="000000"/>
        </w:rPr>
        <w:t xml:space="preserve"> </w:t>
      </w:r>
      <w:r>
        <w:rPr>
          <w:rFonts w:ascii="Verdana" w:hAnsi="Verdana"/>
          <w:color w:val="000000"/>
        </w:rPr>
        <w:t>at</w:t>
      </w:r>
      <w:r w:rsidR="00F91C5E">
        <w:rPr>
          <w:rFonts w:ascii="Verdana" w:hAnsi="Verdana"/>
          <w:color w:val="000000"/>
        </w:rPr>
        <w:t xml:space="preserve"> </w:t>
      </w:r>
      <w:r>
        <w:rPr>
          <w:rFonts w:ascii="Verdana" w:hAnsi="Verdana"/>
          <w:b/>
          <w:bCs/>
          <w:color w:val="000000"/>
        </w:rPr>
        <w:t>1-866-814-5506</w:t>
      </w:r>
      <w:r w:rsidR="00F91C5E">
        <w:rPr>
          <w:rFonts w:ascii="Verdana" w:hAnsi="Verdana"/>
          <w:color w:val="000000"/>
        </w:rPr>
        <w:t xml:space="preserve"> </w:t>
      </w:r>
      <w:r>
        <w:rPr>
          <w:rFonts w:ascii="Verdana" w:hAnsi="Verdana"/>
          <w:color w:val="000000"/>
        </w:rPr>
        <w:t>unless</w:t>
      </w:r>
      <w:r w:rsidR="00F91C5E">
        <w:rPr>
          <w:rFonts w:ascii="Verdana" w:hAnsi="Verdana"/>
          <w:color w:val="000000"/>
        </w:rPr>
        <w:t xml:space="preserve"> </w:t>
      </w:r>
      <w:r>
        <w:rPr>
          <w:rFonts w:ascii="Verdana" w:hAnsi="Verdana"/>
          <w:color w:val="000000"/>
        </w:rPr>
        <w:t>stated</w:t>
      </w:r>
      <w:r w:rsidR="00F91C5E">
        <w:rPr>
          <w:rFonts w:ascii="Verdana" w:hAnsi="Verdana"/>
          <w:color w:val="000000"/>
        </w:rPr>
        <w:t xml:space="preserve"> </w:t>
      </w:r>
      <w:r>
        <w:rPr>
          <w:rFonts w:ascii="Verdana" w:hAnsi="Verdana"/>
          <w:color w:val="000000"/>
        </w:rPr>
        <w:t>otherwise</w:t>
      </w:r>
      <w:r w:rsidR="00F91C5E">
        <w:rPr>
          <w:rFonts w:ascii="Verdana" w:hAnsi="Verdana"/>
          <w:color w:val="000000"/>
        </w:rPr>
        <w:t xml:space="preserve"> </w:t>
      </w:r>
      <w:r>
        <w:rPr>
          <w:rFonts w:ascii="Verdana" w:hAnsi="Verdana"/>
          <w:color w:val="000000"/>
        </w:rPr>
        <w:t>in</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CIF.</w:t>
      </w:r>
    </w:p>
    <w:p w14:paraId="20F636DE" w14:textId="3A96DF8F" w:rsidR="00D44AC0" w:rsidRDefault="00F91C5E" w:rsidP="00D44AC0">
      <w:pPr>
        <w:pStyle w:val="NormalWeb"/>
        <w:spacing w:before="0" w:beforeAutospacing="0" w:after="0" w:afterAutospacing="0"/>
        <w:ind w:left="720"/>
        <w:rPr>
          <w:color w:val="000000"/>
          <w:sz w:val="27"/>
          <w:szCs w:val="27"/>
        </w:rPr>
      </w:pPr>
      <w:r>
        <w:rPr>
          <w:color w:val="000000"/>
          <w:sz w:val="27"/>
          <w:szCs w:val="27"/>
        </w:rPr>
        <w:t xml:space="preserve"> </w:t>
      </w:r>
      <w:r w:rsidR="00D44AC0">
        <w:rPr>
          <w:rFonts w:ascii="Verdana" w:hAnsi="Verdana"/>
          <w:noProof/>
        </w:rPr>
        <w:drawing>
          <wp:inline distT="0" distB="0" distL="0" distR="0" wp14:anchorId="42D0CC9C" wp14:editId="5F465E87">
            <wp:extent cx="245110" cy="216535"/>
            <wp:effectExtent l="0" t="0" r="2540" b="0"/>
            <wp:docPr id="236290747" name="Picture 23629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110" cy="216535"/>
                    </a:xfrm>
                    <a:prstGeom prst="rect">
                      <a:avLst/>
                    </a:prstGeom>
                    <a:noFill/>
                    <a:ln>
                      <a:noFill/>
                    </a:ln>
                  </pic:spPr>
                </pic:pic>
              </a:graphicData>
            </a:graphic>
          </wp:inline>
        </w:drawing>
      </w:r>
      <w:r w:rsidR="00D44AC0">
        <w:rPr>
          <w:rFonts w:ascii="Verdana" w:hAnsi="Verdana"/>
          <w:color w:val="000000"/>
        </w:rPr>
        <w:t xml:space="preserve">  I will get you over to our Specialty Pre</w:t>
      </w:r>
      <w:r w:rsidR="00830E3E">
        <w:rPr>
          <w:rFonts w:ascii="Verdana" w:hAnsi="Verdana"/>
          <w:color w:val="000000"/>
        </w:rPr>
        <w:t xml:space="preserve">certification Department </w:t>
      </w:r>
      <w:r w:rsidR="00D44AC0">
        <w:rPr>
          <w:rFonts w:ascii="Verdana" w:hAnsi="Verdana"/>
          <w:color w:val="000000"/>
        </w:rPr>
        <w:t>for further assistance.</w:t>
      </w:r>
    </w:p>
    <w:p w14:paraId="0094800A" w14:textId="20A3B12D" w:rsidR="003D06DC" w:rsidRDefault="003D06DC" w:rsidP="003D06DC">
      <w:pPr>
        <w:pStyle w:val="NormalWeb"/>
        <w:spacing w:before="0" w:beforeAutospacing="0" w:after="0" w:afterAutospacing="0"/>
        <w:rPr>
          <w:color w:val="000000"/>
          <w:sz w:val="27"/>
          <w:szCs w:val="27"/>
        </w:rPr>
      </w:pPr>
    </w:p>
    <w:p w14:paraId="5C00ADF0" w14:textId="0AE100C3" w:rsidR="003D06DC" w:rsidRDefault="003D06DC" w:rsidP="003D06DC">
      <w:pPr>
        <w:pStyle w:val="ListParagraph"/>
        <w:numPr>
          <w:ilvl w:val="0"/>
          <w:numId w:val="22"/>
        </w:numPr>
        <w:rPr>
          <w:color w:val="000000"/>
        </w:rPr>
      </w:pPr>
      <w:r>
        <w:rPr>
          <w:rFonts w:ascii="Verdana" w:hAnsi="Verdana"/>
          <w:b/>
          <w:bCs/>
          <w:color w:val="000000"/>
        </w:rPr>
        <w:t>Members/Other</w:t>
      </w:r>
      <w:r w:rsidR="00F91C5E">
        <w:rPr>
          <w:rFonts w:ascii="Verdana" w:hAnsi="Verdana"/>
          <w:b/>
          <w:bCs/>
          <w:color w:val="000000"/>
        </w:rPr>
        <w:t xml:space="preserve"> </w:t>
      </w:r>
      <w:r>
        <w:rPr>
          <w:rFonts w:ascii="Verdana" w:hAnsi="Verdana"/>
          <w:b/>
          <w:bCs/>
          <w:color w:val="000000"/>
        </w:rPr>
        <w:t>Callers:</w:t>
      </w:r>
      <w:r w:rsidR="00F91C5E">
        <w:rPr>
          <w:b/>
          <w:bCs/>
          <w:color w:val="000000"/>
          <w:sz w:val="27"/>
          <w:szCs w:val="27"/>
        </w:rPr>
        <w:t xml:space="preserve"> </w:t>
      </w:r>
      <w:r w:rsidR="00F91C5E">
        <w:rPr>
          <w:color w:val="000000"/>
          <w:sz w:val="27"/>
          <w:szCs w:val="27"/>
        </w:rPr>
        <w:t xml:space="preserve"> </w:t>
      </w:r>
      <w:r>
        <w:rPr>
          <w:rFonts w:ascii="Verdana" w:hAnsi="Verdana"/>
          <w:color w:val="000000"/>
        </w:rPr>
        <w:t>Specialty</w:t>
      </w:r>
      <w:r w:rsidR="00F91C5E">
        <w:rPr>
          <w:rFonts w:ascii="Verdana" w:hAnsi="Verdana"/>
          <w:color w:val="000000"/>
        </w:rPr>
        <w:t xml:space="preserve"> </w:t>
      </w:r>
      <w:r>
        <w:rPr>
          <w:rFonts w:ascii="Verdana" w:hAnsi="Verdana"/>
          <w:color w:val="000000"/>
        </w:rPr>
        <w:t>Prior</w:t>
      </w:r>
      <w:r w:rsidR="00F91C5E">
        <w:rPr>
          <w:rFonts w:ascii="Verdana" w:hAnsi="Verdana"/>
          <w:color w:val="000000"/>
        </w:rPr>
        <w:t xml:space="preserve"> </w:t>
      </w:r>
      <w:r>
        <w:rPr>
          <w:rFonts w:ascii="Verdana" w:hAnsi="Verdana"/>
          <w:color w:val="000000"/>
        </w:rPr>
        <w:t>Authorization</w:t>
      </w:r>
      <w:r w:rsidR="00F91C5E">
        <w:rPr>
          <w:rFonts w:ascii="Verdana" w:hAnsi="Verdana"/>
          <w:color w:val="000000"/>
        </w:rPr>
        <w:t xml:space="preserve"> </w:t>
      </w:r>
      <w:r>
        <w:rPr>
          <w:rFonts w:ascii="Verdana" w:hAnsi="Verdana"/>
          <w:color w:val="000000"/>
        </w:rPr>
        <w:t>department</w:t>
      </w:r>
      <w:r w:rsidR="00F91C5E">
        <w:rPr>
          <w:rFonts w:ascii="Verdana" w:hAnsi="Verdana"/>
          <w:color w:val="000000"/>
        </w:rPr>
        <w:t xml:space="preserve"> </w:t>
      </w:r>
      <w:r>
        <w:rPr>
          <w:rFonts w:ascii="Verdana" w:hAnsi="Verdana"/>
          <w:color w:val="000000"/>
        </w:rPr>
        <w:t>does</w:t>
      </w:r>
      <w:r w:rsidR="00F91C5E">
        <w:rPr>
          <w:rFonts w:ascii="Verdana" w:hAnsi="Verdana"/>
          <w:color w:val="000000"/>
        </w:rPr>
        <w:t xml:space="preserve"> </w:t>
      </w:r>
      <w:r>
        <w:rPr>
          <w:rFonts w:ascii="Verdana" w:hAnsi="Verdana"/>
          <w:color w:val="000000"/>
        </w:rPr>
        <w:t>not</w:t>
      </w:r>
      <w:r w:rsidR="00F91C5E">
        <w:rPr>
          <w:rFonts w:ascii="Verdana" w:hAnsi="Verdana"/>
          <w:color w:val="000000"/>
        </w:rPr>
        <w:t xml:space="preserve"> </w:t>
      </w:r>
      <w:r>
        <w:rPr>
          <w:rFonts w:ascii="Verdana" w:hAnsi="Verdana"/>
          <w:color w:val="000000"/>
        </w:rPr>
        <w:t>speak</w:t>
      </w:r>
      <w:r w:rsidR="00F91C5E">
        <w:rPr>
          <w:rFonts w:ascii="Verdana" w:hAnsi="Verdana"/>
          <w:color w:val="000000"/>
        </w:rPr>
        <w:t xml:space="preserve"> </w:t>
      </w:r>
      <w:r>
        <w:rPr>
          <w:rFonts w:ascii="Verdana" w:hAnsi="Verdana"/>
          <w:color w:val="000000"/>
        </w:rPr>
        <w:t>with</w:t>
      </w:r>
      <w:r w:rsidR="00F91C5E">
        <w:rPr>
          <w:rFonts w:ascii="Verdana" w:hAnsi="Verdana"/>
          <w:color w:val="000000"/>
        </w:rPr>
        <w:t xml:space="preserve"> </w:t>
      </w:r>
      <w:r>
        <w:rPr>
          <w:rFonts w:ascii="Verdana" w:hAnsi="Verdana"/>
          <w:color w:val="000000"/>
        </w:rPr>
        <w:t>the</w:t>
      </w:r>
      <w:r w:rsidR="00F91C5E">
        <w:rPr>
          <w:rFonts w:ascii="Verdana" w:hAnsi="Verdana"/>
          <w:color w:val="000000"/>
        </w:rPr>
        <w:t xml:space="preserve"> </w:t>
      </w:r>
      <w:r>
        <w:rPr>
          <w:rFonts w:ascii="Verdana" w:hAnsi="Verdana"/>
          <w:color w:val="000000"/>
        </w:rPr>
        <w:t>members.</w:t>
      </w:r>
      <w:r w:rsidR="00F91C5E">
        <w:rPr>
          <w:rFonts w:ascii="Verdana" w:hAnsi="Verdana"/>
          <w:color w:val="000000"/>
        </w:rPr>
        <w:t xml:space="preserve"> </w:t>
      </w:r>
      <w:r w:rsidR="002C0D67">
        <w:rPr>
          <w:rFonts w:ascii="Verdana" w:hAnsi="Verdana"/>
          <w:color w:val="000000"/>
        </w:rPr>
        <w:t xml:space="preserve">Refer to the </w:t>
      </w:r>
      <w:hyperlink w:anchor="_CCR_Process" w:history="1">
        <w:r w:rsidR="002C0D67" w:rsidRPr="00D44AC0">
          <w:rPr>
            <w:rStyle w:val="Hyperlink"/>
            <w:rFonts w:ascii="Verdana" w:hAnsi="Verdana"/>
          </w:rPr>
          <w:t>CCR Process</w:t>
        </w:r>
      </w:hyperlink>
      <w:r w:rsidR="002C0D67">
        <w:rPr>
          <w:rFonts w:ascii="Verdana" w:hAnsi="Verdana"/>
          <w:color w:val="000000"/>
        </w:rPr>
        <w:t xml:space="preserve"> below</w:t>
      </w:r>
      <w:r w:rsidR="00D44AC0">
        <w:rPr>
          <w:rFonts w:ascii="Verdana" w:hAnsi="Verdana"/>
          <w:color w:val="000000"/>
        </w:rPr>
        <w:t>.</w:t>
      </w:r>
      <w:r w:rsidR="002C0D67">
        <w:rPr>
          <w:rFonts w:ascii="Verdana" w:hAnsi="Verdana"/>
          <w:color w:val="000000"/>
        </w:rPr>
        <w:t xml:space="preserve"> </w:t>
      </w:r>
    </w:p>
    <w:p w14:paraId="211DB3C5" w14:textId="7C4FA9C5" w:rsidR="003D06DC" w:rsidRDefault="003D06DC" w:rsidP="003D06DC">
      <w:pPr>
        <w:pStyle w:val="NormalWeb"/>
        <w:spacing w:before="0" w:beforeAutospacing="0" w:after="0" w:afterAutospacing="0"/>
        <w:ind w:left="360"/>
        <w:rPr>
          <w:color w:val="000000"/>
          <w:sz w:val="27"/>
          <w:szCs w:val="27"/>
        </w:rPr>
      </w:pPr>
    </w:p>
    <w:p w14:paraId="3C58C95F" w14:textId="0414E8FF" w:rsidR="003D06DC" w:rsidRDefault="003D06DC" w:rsidP="003D06DC">
      <w:pPr>
        <w:pStyle w:val="NormalWeb"/>
        <w:spacing w:before="0" w:beforeAutospacing="0" w:after="0" w:afterAutospacing="0"/>
        <w:ind w:left="360"/>
        <w:rPr>
          <w:color w:val="000000"/>
          <w:sz w:val="27"/>
          <w:szCs w:val="27"/>
        </w:rPr>
      </w:pPr>
    </w:p>
    <w:p w14:paraId="3532095E" w14:textId="2461AB70" w:rsidR="003D06DC" w:rsidRDefault="003D06DC" w:rsidP="003D06DC">
      <w:pPr>
        <w:pStyle w:val="NormalWeb"/>
        <w:spacing w:before="0" w:beforeAutospacing="0" w:after="0" w:afterAutospacing="0"/>
        <w:rPr>
          <w:color w:val="000000"/>
          <w:sz w:val="27"/>
          <w:szCs w:val="27"/>
        </w:rPr>
      </w:pPr>
      <w:r>
        <w:rPr>
          <w:rFonts w:ascii="Verdana" w:hAnsi="Verdana"/>
          <w:noProof/>
        </w:rPr>
        <w:drawing>
          <wp:inline distT="0" distB="0" distL="0" distR="0" wp14:anchorId="6FFCA7F9" wp14:editId="4AC4E6D4">
            <wp:extent cx="235585" cy="207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Pr>
          <w:rFonts w:ascii="Verdana" w:hAnsi="Verdana"/>
          <w:b/>
          <w:bCs/>
          <w:color w:val="000000"/>
        </w:rPr>
        <w:t xml:space="preserve">  </w:t>
      </w:r>
      <w:r>
        <w:rPr>
          <w:rFonts w:ascii="Verdana" w:hAnsi="Verdana"/>
          <w:color w:val="000000"/>
        </w:rPr>
        <w:t>Refer to the CIF if the client has a</w:t>
      </w:r>
      <w:r w:rsidR="00F91C5E">
        <w:rPr>
          <w:rFonts w:ascii="Verdana" w:hAnsi="Verdana"/>
          <w:color w:val="000000"/>
        </w:rPr>
        <w:t xml:space="preserve"> </w:t>
      </w:r>
      <w:r>
        <w:rPr>
          <w:rFonts w:ascii="Verdana" w:hAnsi="Verdana"/>
          <w:color w:val="000000"/>
        </w:rPr>
        <w:t>dedicated specialty phone number.</w:t>
      </w:r>
    </w:p>
    <w:p w14:paraId="3128E3B2" w14:textId="5F77CE25" w:rsidR="003D06DC" w:rsidRDefault="003D06DC" w:rsidP="00E2007F">
      <w:pPr>
        <w:pStyle w:val="NormalWeb"/>
        <w:spacing w:before="0" w:beforeAutospacing="0" w:after="0" w:afterAutospacing="0"/>
        <w:ind w:firstLine="720"/>
        <w:rPr>
          <w:color w:val="000000"/>
          <w:sz w:val="27"/>
          <w:szCs w:val="27"/>
        </w:rPr>
      </w:pPr>
    </w:p>
    <w:p w14:paraId="08B3F09E" w14:textId="17196A0C" w:rsidR="003D06DC" w:rsidRDefault="003D06DC" w:rsidP="003D06DC">
      <w:pPr>
        <w:pStyle w:val="NormalWeb"/>
        <w:spacing w:before="0" w:beforeAutospacing="0" w:after="0" w:afterAutospacing="0"/>
        <w:rPr>
          <w:color w:val="000000"/>
          <w:sz w:val="27"/>
          <w:szCs w:val="27"/>
        </w:rPr>
      </w:pPr>
      <w:r>
        <w:rPr>
          <w:rFonts w:ascii="Verdana" w:hAnsi="Verdana"/>
          <w:color w:val="000000"/>
        </w:rPr>
        <w:t>Repatha,</w:t>
      </w:r>
      <w:r w:rsidR="00C05A3C">
        <w:rPr>
          <w:rFonts w:ascii="Verdana" w:hAnsi="Verdana"/>
          <w:color w:val="000000"/>
        </w:rPr>
        <w:t xml:space="preserve"> </w:t>
      </w:r>
      <w:proofErr w:type="spellStart"/>
      <w:r>
        <w:rPr>
          <w:rFonts w:ascii="Verdana" w:hAnsi="Verdana"/>
          <w:color w:val="000000"/>
        </w:rPr>
        <w:t>Praluent</w:t>
      </w:r>
      <w:proofErr w:type="spellEnd"/>
      <w:r>
        <w:rPr>
          <w:rFonts w:ascii="Verdana" w:hAnsi="Verdana"/>
          <w:color w:val="000000"/>
        </w:rPr>
        <w:t>, and Botox</w:t>
      </w:r>
      <w:r w:rsidR="00F91C5E">
        <w:rPr>
          <w:rFonts w:ascii="Verdana" w:hAnsi="Verdana"/>
          <w:color w:val="000000"/>
        </w:rPr>
        <w:t xml:space="preserve"> </w:t>
      </w:r>
      <w:r>
        <w:rPr>
          <w:rFonts w:ascii="Verdana" w:hAnsi="Verdana"/>
          <w:color w:val="000000"/>
        </w:rPr>
        <w:t>are</w:t>
      </w:r>
      <w:r w:rsidR="00F91C5E">
        <w:rPr>
          <w:rFonts w:ascii="Verdana" w:hAnsi="Verdana"/>
          <w:color w:val="000000"/>
        </w:rPr>
        <w:t xml:space="preserve"> </w:t>
      </w:r>
      <w:r>
        <w:rPr>
          <w:rFonts w:ascii="Verdana" w:hAnsi="Verdana"/>
          <w:b/>
          <w:bCs/>
          <w:color w:val="000000"/>
        </w:rPr>
        <w:t>not</w:t>
      </w:r>
      <w:r w:rsidR="00F91C5E">
        <w:rPr>
          <w:rFonts w:ascii="Verdana" w:hAnsi="Verdana"/>
          <w:color w:val="000000"/>
        </w:rPr>
        <w:t xml:space="preserve"> </w:t>
      </w:r>
      <w:r>
        <w:rPr>
          <w:rFonts w:ascii="Verdana" w:hAnsi="Verdana"/>
          <w:color w:val="000000"/>
        </w:rPr>
        <w:t>dispensed by</w:t>
      </w:r>
      <w:r w:rsidR="00F91C5E">
        <w:rPr>
          <w:rFonts w:ascii="Verdana" w:hAnsi="Verdana"/>
          <w:color w:val="000000"/>
        </w:rPr>
        <w:t xml:space="preserve"> </w:t>
      </w:r>
      <w:r>
        <w:rPr>
          <w:rFonts w:ascii="Verdana" w:hAnsi="Verdana"/>
          <w:color w:val="000000"/>
        </w:rPr>
        <w:t>CVS</w:t>
      </w:r>
      <w:r w:rsidR="00F91C5E">
        <w:rPr>
          <w:rFonts w:ascii="Verdana" w:hAnsi="Verdana"/>
          <w:color w:val="000000"/>
        </w:rPr>
        <w:t xml:space="preserve"> </w:t>
      </w:r>
      <w:r>
        <w:rPr>
          <w:rFonts w:ascii="Verdana" w:hAnsi="Verdana"/>
          <w:color w:val="000000"/>
        </w:rPr>
        <w:t>Specialty Pharmacy (CTS).</w:t>
      </w:r>
      <w:r w:rsidR="00F91C5E">
        <w:rPr>
          <w:rFonts w:ascii="Verdana" w:hAnsi="Verdana"/>
          <w:color w:val="000000"/>
        </w:rPr>
        <w:t xml:space="preserve"> </w:t>
      </w:r>
      <w:r>
        <w:rPr>
          <w:rFonts w:ascii="Verdana" w:hAnsi="Verdana"/>
          <w:color w:val="000000"/>
        </w:rPr>
        <w:t>They are only filled by local CVS or other network retail pharmacies. If a test claim show rejected, follow the proper rejection process</w:t>
      </w:r>
      <w:r w:rsidR="00F91C5E">
        <w:rPr>
          <w:rFonts w:ascii="Verdana" w:hAnsi="Verdana"/>
          <w:color w:val="000000"/>
        </w:rPr>
        <w:t xml:space="preserve"> </w:t>
      </w:r>
      <w:r>
        <w:rPr>
          <w:rFonts w:ascii="Verdana" w:hAnsi="Verdana"/>
          <w:color w:val="000000"/>
        </w:rPr>
        <w:t>to assist member with plan coverage of medication. To fill the medication, member will need to work with their retail pharmacy.</w:t>
      </w:r>
      <w:r w:rsidR="00F91C5E">
        <w:rPr>
          <w:rFonts w:ascii="Verdana" w:hAnsi="Verdana"/>
          <w:color w:val="000000"/>
        </w:rPr>
        <w:t xml:space="preserve"> </w:t>
      </w:r>
      <w:r>
        <w:rPr>
          <w:rFonts w:ascii="Verdana" w:hAnsi="Verdana"/>
          <w:color w:val="000000"/>
        </w:rPr>
        <w:t>Refer to</w:t>
      </w:r>
      <w:r w:rsidR="00F91C5E">
        <w:rPr>
          <w:rFonts w:ascii="Verdana" w:hAnsi="Verdana"/>
          <w:color w:val="000000"/>
        </w:rPr>
        <w:t xml:space="preserve"> </w:t>
      </w:r>
      <w:hyperlink r:id="rId16" w:anchor="!/view?docid=6c3c528e-6753-4193-b385-ce27e037ac9a" w:tgtFrame="_blank" w:history="1">
        <w:r w:rsidR="00A309AA">
          <w:rPr>
            <w:rStyle w:val="Hyperlink"/>
            <w:rFonts w:ascii="Verdana" w:hAnsi="Verdana"/>
          </w:rPr>
          <w:t>Aetna - Medications Not Available via Home Delivery (049808)</w:t>
        </w:r>
      </w:hyperlink>
      <w:r>
        <w:rPr>
          <w:rFonts w:ascii="Verdana" w:hAnsi="Verdana"/>
          <w:color w:val="000000"/>
        </w:rPr>
        <w:t>.</w:t>
      </w:r>
    </w:p>
    <w:p w14:paraId="7A22A5C7" w14:textId="77777777" w:rsidR="003D06DC" w:rsidRDefault="003D06DC" w:rsidP="003D06DC">
      <w:pPr>
        <w:pStyle w:val="NormalWeb"/>
        <w:spacing w:before="0" w:beforeAutospacing="0" w:after="0" w:afterAutospacing="0"/>
        <w:rPr>
          <w:color w:val="000000"/>
          <w:sz w:val="27"/>
          <w:szCs w:val="27"/>
        </w:rPr>
      </w:pPr>
      <w:r>
        <w:rPr>
          <w:rFonts w:ascii="Verdana" w:hAnsi="Verdana"/>
          <w:color w:val="000000"/>
        </w:rPr>
        <w:t> </w:t>
      </w:r>
    </w:p>
    <w:p w14:paraId="1E3EAEF8" w14:textId="6EB23248" w:rsidR="003D06DC" w:rsidRDefault="003D06DC" w:rsidP="003D06DC">
      <w:pPr>
        <w:pStyle w:val="NormalWeb"/>
        <w:spacing w:before="0" w:beforeAutospacing="0" w:after="0" w:afterAutospacing="0"/>
        <w:rPr>
          <w:rFonts w:ascii="Verdana" w:hAnsi="Verdana"/>
          <w:color w:val="000000"/>
        </w:rPr>
      </w:pPr>
      <w:r>
        <w:rPr>
          <w:rFonts w:ascii="Verdana" w:hAnsi="Verdana"/>
          <w:b/>
          <w:bCs/>
          <w:color w:val="000000"/>
        </w:rPr>
        <w:t>Note:</w:t>
      </w:r>
      <w:r w:rsidR="00F91C5E">
        <w:rPr>
          <w:rFonts w:ascii="Verdana" w:hAnsi="Verdana"/>
          <w:color w:val="000000"/>
        </w:rPr>
        <w:t xml:space="preserve">  </w:t>
      </w:r>
      <w:r>
        <w:rPr>
          <w:rFonts w:ascii="Verdana" w:hAnsi="Verdana"/>
          <w:color w:val="000000"/>
        </w:rPr>
        <w:t>Copay Cards</w:t>
      </w:r>
      <w:r w:rsidR="00F91C5E">
        <w:rPr>
          <w:rFonts w:ascii="Verdana" w:hAnsi="Verdana"/>
          <w:color w:val="000000"/>
        </w:rPr>
        <w:t xml:space="preserve"> </w:t>
      </w:r>
      <w:r>
        <w:rPr>
          <w:rFonts w:ascii="Verdana" w:hAnsi="Verdana"/>
          <w:color w:val="000000"/>
        </w:rPr>
        <w:t>can</w:t>
      </w:r>
      <w:r w:rsidR="00F91C5E">
        <w:rPr>
          <w:rFonts w:ascii="Verdana" w:hAnsi="Verdana"/>
          <w:color w:val="000000"/>
        </w:rPr>
        <w:t xml:space="preserve"> </w:t>
      </w:r>
      <w:r>
        <w:rPr>
          <w:rFonts w:ascii="Verdana" w:hAnsi="Verdana"/>
          <w:color w:val="000000"/>
        </w:rPr>
        <w:t>be accepted at CVS Specialty Pharmacy and are not plan design related. CVS Specialty Pharmacy can answer questions related to use of Copay Cards with their medication fills.</w:t>
      </w:r>
    </w:p>
    <w:p w14:paraId="59FB4F9D" w14:textId="77777777" w:rsidR="00E2007F" w:rsidRDefault="00E2007F" w:rsidP="003D06DC">
      <w:pPr>
        <w:pStyle w:val="NormalWeb"/>
        <w:spacing w:before="0" w:beforeAutospacing="0" w:after="0" w:afterAutospacing="0"/>
        <w:rPr>
          <w:color w:val="000000"/>
          <w:sz w:val="27"/>
          <w:szCs w:val="27"/>
        </w:rPr>
      </w:pPr>
    </w:p>
    <w:p w14:paraId="3DCF2B38" w14:textId="17157497" w:rsidR="00F81783" w:rsidRPr="0058134F" w:rsidRDefault="003D06DC" w:rsidP="0099465B">
      <w:pPr>
        <w:jc w:val="right"/>
        <w:rPr>
          <w:rFonts w:ascii="Verdana" w:hAnsi="Verdana"/>
        </w:rPr>
      </w:pPr>
      <w:hyperlink w:anchor="_top" w:history="1">
        <w:r w:rsidRPr="0058134F">
          <w:rPr>
            <w:rStyle w:val="Hyperlink"/>
            <w:rFonts w:ascii="Verdana" w:hAnsi="Verdana"/>
          </w:rPr>
          <w:t>Top of the Document</w:t>
        </w:r>
      </w:hyperlink>
      <w:r>
        <w:rPr>
          <w:rFonts w:ascii="Verdana" w:hAnsi="Verdana"/>
          <w:color w:val="000000"/>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291F1D79" w14:textId="77777777" w:rsidTr="00CF23E9">
        <w:tc>
          <w:tcPr>
            <w:tcW w:w="5000" w:type="pct"/>
            <w:shd w:val="clear" w:color="auto" w:fill="C0C0C0"/>
          </w:tcPr>
          <w:p w14:paraId="4FB9E1FA" w14:textId="77777777" w:rsidR="00F81783" w:rsidRPr="0058134F" w:rsidRDefault="009A3FB6" w:rsidP="0099465B">
            <w:pPr>
              <w:pStyle w:val="Heading2"/>
              <w:tabs>
                <w:tab w:val="left" w:pos="11985"/>
              </w:tabs>
              <w:spacing w:before="0" w:after="0"/>
              <w:rPr>
                <w:rFonts w:ascii="Verdana" w:hAnsi="Verdana"/>
                <w:i w:val="0"/>
                <w:iCs w:val="0"/>
              </w:rPr>
            </w:pPr>
            <w:bookmarkStart w:id="9" w:name="_CCR_Process"/>
            <w:bookmarkStart w:id="10" w:name="_Toc198913390"/>
            <w:bookmarkEnd w:id="9"/>
            <w:r>
              <w:rPr>
                <w:rFonts w:ascii="Verdana" w:hAnsi="Verdana"/>
                <w:i w:val="0"/>
                <w:iCs w:val="0"/>
              </w:rPr>
              <w:t>CCR Process</w:t>
            </w:r>
            <w:bookmarkEnd w:id="10"/>
          </w:p>
        </w:tc>
      </w:tr>
    </w:tbl>
    <w:p w14:paraId="29BA62C8" w14:textId="02892EC6" w:rsidR="00A57D26" w:rsidRPr="00F56657" w:rsidRDefault="00A57D26" w:rsidP="0099465B">
      <w:pPr>
        <w:textAlignment w:val="top"/>
        <w:rPr>
          <w:rFonts w:ascii="Verdana" w:hAnsi="Verdana"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1954"/>
        <w:gridCol w:w="2342"/>
        <w:gridCol w:w="219"/>
        <w:gridCol w:w="86"/>
        <w:gridCol w:w="2210"/>
        <w:gridCol w:w="150"/>
        <w:gridCol w:w="5221"/>
      </w:tblGrid>
      <w:tr w:rsidR="00F04A4A" w:rsidRPr="0058134F" w14:paraId="095EF79B" w14:textId="77777777" w:rsidTr="00D61228">
        <w:tc>
          <w:tcPr>
            <w:tcW w:w="228" w:type="pct"/>
            <w:shd w:val="clear" w:color="auto" w:fill="F2F2F2"/>
          </w:tcPr>
          <w:p w14:paraId="6E6C527E" w14:textId="77777777" w:rsidR="008230FA" w:rsidRPr="00AB24D6" w:rsidRDefault="008230FA" w:rsidP="0099465B">
            <w:pPr>
              <w:spacing w:line="240" w:lineRule="atLeast"/>
              <w:jc w:val="center"/>
              <w:textAlignment w:val="top"/>
              <w:rPr>
                <w:rFonts w:ascii="Verdana" w:hAnsi="Verdana" w:cs="Arial"/>
                <w:b/>
                <w:bCs/>
              </w:rPr>
            </w:pPr>
            <w:r w:rsidRPr="00AB24D6">
              <w:rPr>
                <w:rFonts w:ascii="Verdana" w:hAnsi="Verdana" w:cs="Arial"/>
                <w:b/>
                <w:bCs/>
              </w:rPr>
              <w:t>Step</w:t>
            </w:r>
            <w:r w:rsidR="00913B1B" w:rsidRPr="00AB24D6">
              <w:rPr>
                <w:rFonts w:ascii="Verdana" w:hAnsi="Verdana" w:cs="Arial"/>
                <w:b/>
                <w:bCs/>
              </w:rPr>
              <w:t xml:space="preserve"> </w:t>
            </w:r>
          </w:p>
        </w:tc>
        <w:tc>
          <w:tcPr>
            <w:tcW w:w="4772" w:type="pct"/>
            <w:gridSpan w:val="7"/>
            <w:shd w:val="clear" w:color="auto" w:fill="F2F2F2"/>
          </w:tcPr>
          <w:p w14:paraId="4CA5A2AF" w14:textId="77777777" w:rsidR="008230FA" w:rsidRPr="0058134F" w:rsidRDefault="008230FA" w:rsidP="0099465B">
            <w:pPr>
              <w:spacing w:line="240" w:lineRule="atLeast"/>
              <w:jc w:val="center"/>
              <w:textAlignment w:val="top"/>
              <w:rPr>
                <w:rFonts w:ascii="Verdana" w:hAnsi="Verdana" w:cs="Arial"/>
                <w:b/>
                <w:bCs/>
                <w:color w:val="333333"/>
              </w:rPr>
            </w:pPr>
            <w:r w:rsidRPr="0058134F">
              <w:rPr>
                <w:rFonts w:ascii="Verdana" w:hAnsi="Verdana" w:cs="Arial"/>
                <w:b/>
                <w:bCs/>
                <w:color w:val="333333"/>
              </w:rPr>
              <w:t>Action</w:t>
            </w:r>
            <w:r w:rsidR="00913B1B" w:rsidRPr="0058134F">
              <w:rPr>
                <w:rFonts w:ascii="Verdana" w:hAnsi="Verdana" w:cs="Arial"/>
                <w:b/>
                <w:bCs/>
                <w:color w:val="333333"/>
              </w:rPr>
              <w:t xml:space="preserve"> </w:t>
            </w:r>
          </w:p>
        </w:tc>
      </w:tr>
      <w:tr w:rsidR="00F04A4A" w:rsidRPr="0058134F" w14:paraId="7EF72369" w14:textId="77777777" w:rsidTr="00D61228">
        <w:trPr>
          <w:trHeight w:val="72"/>
        </w:trPr>
        <w:tc>
          <w:tcPr>
            <w:tcW w:w="228" w:type="pct"/>
            <w:vMerge w:val="restart"/>
            <w:shd w:val="clear" w:color="auto" w:fill="auto"/>
          </w:tcPr>
          <w:p w14:paraId="1B4DBB98" w14:textId="77777777" w:rsidR="00630FCB" w:rsidRDefault="00026224" w:rsidP="0099465B">
            <w:pPr>
              <w:spacing w:line="240" w:lineRule="atLeast"/>
              <w:jc w:val="center"/>
              <w:textAlignment w:val="top"/>
              <w:rPr>
                <w:rFonts w:ascii="Verdana" w:hAnsi="Verdana" w:cs="Arial"/>
                <w:b/>
                <w:bCs/>
              </w:rPr>
            </w:pPr>
            <w:r>
              <w:rPr>
                <w:rFonts w:ascii="Verdana" w:hAnsi="Verdana" w:cs="Arial"/>
                <w:b/>
                <w:bCs/>
              </w:rPr>
              <w:t>1</w:t>
            </w:r>
          </w:p>
        </w:tc>
        <w:tc>
          <w:tcPr>
            <w:tcW w:w="4772" w:type="pct"/>
            <w:gridSpan w:val="7"/>
            <w:shd w:val="clear" w:color="auto" w:fill="auto"/>
          </w:tcPr>
          <w:p w14:paraId="1022783C" w14:textId="18949DE7" w:rsidR="00630FCB" w:rsidRDefault="00630FCB" w:rsidP="00D66E5B">
            <w:pPr>
              <w:rPr>
                <w:rFonts w:ascii="Verdana" w:hAnsi="Verdana" w:cs="Arial"/>
                <w:bCs/>
              </w:rPr>
            </w:pPr>
            <w:r>
              <w:rPr>
                <w:rFonts w:ascii="Verdana" w:hAnsi="Verdana" w:cs="Arial"/>
                <w:bCs/>
              </w:rPr>
              <w:t xml:space="preserve">Verify that the medication is a Specialty medication by running a test claim </w:t>
            </w:r>
            <w:r w:rsidR="00C4753B">
              <w:rPr>
                <w:rFonts w:ascii="Verdana" w:hAnsi="Verdana" w:cs="Arial"/>
                <w:bCs/>
              </w:rPr>
              <w:t>filling the medication at</w:t>
            </w:r>
            <w:r>
              <w:rPr>
                <w:rFonts w:ascii="Verdana" w:hAnsi="Verdana" w:cs="Arial"/>
                <w:bCs/>
              </w:rPr>
              <w:t xml:space="preserve"> a Retail pharmacy.</w:t>
            </w:r>
            <w:r w:rsidR="00BC01A2">
              <w:rPr>
                <w:rFonts w:ascii="Verdana" w:hAnsi="Verdana" w:cs="Arial"/>
                <w:bCs/>
              </w:rPr>
              <w:t xml:space="preserve">  Refer to </w:t>
            </w:r>
            <w:hyperlink r:id="rId17" w:anchor="!/view?docid=bf264650-c4b2-4b12-a7da-15d39fa128c3" w:tgtFrame="_blank" w:history="1">
              <w:r w:rsidR="00C90504">
                <w:rPr>
                  <w:rStyle w:val="normaltextrun"/>
                  <w:rFonts w:ascii="Verdana" w:hAnsi="Verdana" w:cs="Segoe UI"/>
                  <w:color w:val="0000FF"/>
                  <w:u w:val="single"/>
                  <w:shd w:val="clear" w:color="auto" w:fill="FFFFFF"/>
                </w:rPr>
                <w:t>Aetna Compass - Test Claims (064284)</w:t>
              </w:r>
            </w:hyperlink>
            <w:r w:rsidR="00C90504">
              <w:t>.</w:t>
            </w:r>
            <w:r w:rsidR="00C90504">
              <w:rPr>
                <w:rStyle w:val="eop"/>
                <w:rFonts w:ascii="Verdana" w:hAnsi="Verdana"/>
                <w:color w:val="000000"/>
                <w:shd w:val="clear" w:color="auto" w:fill="FFFFFF"/>
              </w:rPr>
              <w:t> </w:t>
            </w:r>
          </w:p>
          <w:p w14:paraId="156B4A40" w14:textId="77777777" w:rsidR="00630FCB" w:rsidRDefault="00630FCB" w:rsidP="00D66E5B">
            <w:pPr>
              <w:rPr>
                <w:rFonts w:ascii="Verdana" w:hAnsi="Verdana" w:cs="Arial"/>
                <w:b/>
                <w:bCs/>
              </w:rPr>
            </w:pPr>
          </w:p>
          <w:p w14:paraId="5ED47EC7" w14:textId="77777777" w:rsidR="00630FCB" w:rsidRDefault="00630FCB" w:rsidP="00425449">
            <w:pPr>
              <w:rPr>
                <w:rFonts w:ascii="Verdana" w:hAnsi="Verdana" w:cs="Arial"/>
                <w:bCs/>
              </w:rPr>
            </w:pPr>
            <w:r w:rsidRPr="00D66E5B">
              <w:rPr>
                <w:rFonts w:ascii="Verdana" w:hAnsi="Verdana" w:cs="Arial"/>
                <w:b/>
                <w:bCs/>
              </w:rPr>
              <w:t>Note:</w:t>
            </w:r>
            <w:r w:rsidRPr="00D66E5B">
              <w:rPr>
                <w:rFonts w:ascii="Verdana" w:hAnsi="Verdana" w:cs="Arial"/>
                <w:bCs/>
              </w:rPr>
              <w:t xml:space="preserve">  Do not automatically transfer the member to Specialty without running </w:t>
            </w:r>
            <w:r>
              <w:rPr>
                <w:rFonts w:ascii="Verdana" w:hAnsi="Verdana" w:cs="Arial"/>
                <w:bCs/>
              </w:rPr>
              <w:t xml:space="preserve">a </w:t>
            </w:r>
            <w:r w:rsidRPr="00D66E5B">
              <w:rPr>
                <w:rFonts w:ascii="Verdana" w:hAnsi="Verdana" w:cs="Arial"/>
                <w:bCs/>
              </w:rPr>
              <w:t>test claim</w:t>
            </w:r>
            <w:r w:rsidR="00E26C94">
              <w:rPr>
                <w:rFonts w:ascii="Verdana" w:hAnsi="Verdana" w:cs="Arial"/>
                <w:bCs/>
              </w:rPr>
              <w:t xml:space="preserve"> and advising the member on their Specialty network</w:t>
            </w:r>
            <w:r w:rsidR="00C4753B">
              <w:rPr>
                <w:rFonts w:ascii="Verdana" w:hAnsi="Verdana" w:cs="Arial"/>
                <w:bCs/>
              </w:rPr>
              <w:t xml:space="preserve"> </w:t>
            </w:r>
            <w:r w:rsidR="00793474">
              <w:rPr>
                <w:rFonts w:ascii="Verdana" w:hAnsi="Verdana" w:cs="Arial"/>
                <w:bCs/>
              </w:rPr>
              <w:t xml:space="preserve">and additional </w:t>
            </w:r>
            <w:r w:rsidR="00C4753B">
              <w:rPr>
                <w:rFonts w:ascii="Verdana" w:hAnsi="Verdana" w:cs="Arial"/>
                <w:bCs/>
              </w:rPr>
              <w:t>requirements</w:t>
            </w:r>
            <w:r>
              <w:rPr>
                <w:rFonts w:ascii="Verdana" w:hAnsi="Verdana" w:cs="Arial"/>
                <w:bCs/>
              </w:rPr>
              <w:t xml:space="preserve">. </w:t>
            </w:r>
          </w:p>
          <w:p w14:paraId="500C326B" w14:textId="4316DACB" w:rsidR="00793474" w:rsidRDefault="00793474" w:rsidP="00425449">
            <w:pPr>
              <w:rPr>
                <w:rFonts w:ascii="Verdana" w:hAnsi="Verdana" w:cs="Arial"/>
                <w:bCs/>
              </w:rPr>
            </w:pPr>
          </w:p>
        </w:tc>
      </w:tr>
      <w:tr w:rsidR="00CF23E9" w:rsidRPr="0058134F" w14:paraId="76883BFA" w14:textId="77777777" w:rsidTr="00D61228">
        <w:trPr>
          <w:trHeight w:val="72"/>
        </w:trPr>
        <w:tc>
          <w:tcPr>
            <w:tcW w:w="228" w:type="pct"/>
            <w:vMerge/>
            <w:shd w:val="clear" w:color="auto" w:fill="auto"/>
          </w:tcPr>
          <w:p w14:paraId="6A166C9A" w14:textId="77777777" w:rsidR="00630FCB" w:rsidRDefault="00630FCB" w:rsidP="0099465B">
            <w:pPr>
              <w:spacing w:line="240" w:lineRule="atLeast"/>
              <w:jc w:val="center"/>
              <w:textAlignment w:val="top"/>
              <w:rPr>
                <w:rFonts w:ascii="Verdana" w:hAnsi="Verdana" w:cs="Arial"/>
                <w:b/>
                <w:bCs/>
              </w:rPr>
            </w:pPr>
          </w:p>
        </w:tc>
        <w:tc>
          <w:tcPr>
            <w:tcW w:w="968" w:type="pct"/>
            <w:shd w:val="clear" w:color="auto" w:fill="F2F2F2"/>
          </w:tcPr>
          <w:p w14:paraId="79513AB7" w14:textId="77777777" w:rsidR="00630FCB" w:rsidRPr="00425449" w:rsidRDefault="00630FCB" w:rsidP="00425449">
            <w:pPr>
              <w:jc w:val="center"/>
              <w:rPr>
                <w:rFonts w:ascii="Verdana" w:hAnsi="Verdana" w:cs="Arial"/>
                <w:b/>
                <w:bCs/>
              </w:rPr>
            </w:pPr>
            <w:r w:rsidRPr="00425449">
              <w:rPr>
                <w:rFonts w:ascii="Verdana" w:hAnsi="Verdana" w:cs="Arial"/>
                <w:b/>
                <w:bCs/>
              </w:rPr>
              <w:t>If the test claim…</w:t>
            </w:r>
          </w:p>
        </w:tc>
        <w:tc>
          <w:tcPr>
            <w:tcW w:w="3804" w:type="pct"/>
            <w:gridSpan w:val="6"/>
            <w:shd w:val="clear" w:color="auto" w:fill="F2F2F2"/>
          </w:tcPr>
          <w:p w14:paraId="3C467877" w14:textId="77777777" w:rsidR="00630FCB" w:rsidRPr="00425449" w:rsidRDefault="00630FCB" w:rsidP="00425449">
            <w:pPr>
              <w:jc w:val="center"/>
              <w:rPr>
                <w:rFonts w:ascii="Verdana" w:hAnsi="Verdana" w:cs="Arial"/>
                <w:b/>
                <w:bCs/>
              </w:rPr>
            </w:pPr>
            <w:r w:rsidRPr="00425449">
              <w:rPr>
                <w:rFonts w:ascii="Verdana" w:hAnsi="Verdana" w:cs="Arial"/>
                <w:b/>
                <w:bCs/>
              </w:rPr>
              <w:t>Then…</w:t>
            </w:r>
          </w:p>
        </w:tc>
      </w:tr>
      <w:tr w:rsidR="00CF23E9" w:rsidRPr="0058134F" w14:paraId="227D30E2" w14:textId="77777777" w:rsidTr="00D61228">
        <w:trPr>
          <w:trHeight w:val="72"/>
        </w:trPr>
        <w:tc>
          <w:tcPr>
            <w:tcW w:w="228" w:type="pct"/>
            <w:vMerge/>
            <w:shd w:val="clear" w:color="auto" w:fill="auto"/>
          </w:tcPr>
          <w:p w14:paraId="6371E259" w14:textId="77777777" w:rsidR="004C49A6" w:rsidRDefault="004C49A6" w:rsidP="0099465B">
            <w:pPr>
              <w:spacing w:line="240" w:lineRule="atLeast"/>
              <w:jc w:val="center"/>
              <w:textAlignment w:val="top"/>
              <w:rPr>
                <w:rFonts w:ascii="Verdana" w:hAnsi="Verdana" w:cs="Arial"/>
                <w:b/>
                <w:bCs/>
              </w:rPr>
            </w:pPr>
          </w:p>
        </w:tc>
        <w:tc>
          <w:tcPr>
            <w:tcW w:w="968" w:type="pct"/>
            <w:shd w:val="clear" w:color="auto" w:fill="auto"/>
          </w:tcPr>
          <w:p w14:paraId="23056C57" w14:textId="2ABC516A" w:rsidR="004C49A6" w:rsidRDefault="00591AFB" w:rsidP="00D944DB">
            <w:pPr>
              <w:rPr>
                <w:rFonts w:ascii="Verdana" w:hAnsi="Verdana" w:cs="Arial"/>
                <w:bCs/>
              </w:rPr>
            </w:pPr>
            <w:r>
              <w:rPr>
                <w:rFonts w:ascii="Verdana" w:hAnsi="Verdana" w:cs="Arial"/>
                <w:bCs/>
              </w:rPr>
              <w:t>Rejected</w:t>
            </w:r>
            <w:r w:rsidR="00C30CC0">
              <w:rPr>
                <w:rFonts w:ascii="Verdana" w:hAnsi="Verdana" w:cs="Arial"/>
                <w:bCs/>
              </w:rPr>
              <w:t xml:space="preserve"> </w:t>
            </w:r>
            <w:r w:rsidR="004C49A6">
              <w:rPr>
                <w:rFonts w:ascii="Verdana" w:hAnsi="Verdana" w:cs="Arial"/>
                <w:bCs/>
              </w:rPr>
              <w:t>for R6</w:t>
            </w:r>
          </w:p>
        </w:tc>
        <w:tc>
          <w:tcPr>
            <w:tcW w:w="3804" w:type="pct"/>
            <w:gridSpan w:val="6"/>
            <w:shd w:val="clear" w:color="auto" w:fill="auto"/>
          </w:tcPr>
          <w:p w14:paraId="221A10B0" w14:textId="450612FE" w:rsidR="004C49A6" w:rsidRDefault="004C49A6" w:rsidP="00D944DB">
            <w:pPr>
              <w:rPr>
                <w:rFonts w:ascii="Verdana" w:hAnsi="Verdana" w:cs="Arial"/>
                <w:bCs/>
              </w:rPr>
            </w:pPr>
            <w:r>
              <w:rPr>
                <w:rFonts w:ascii="Verdana" w:hAnsi="Verdana" w:cs="Arial"/>
                <w:bCs/>
              </w:rPr>
              <w:t xml:space="preserve">The </w:t>
            </w:r>
            <w:r w:rsidR="00E26C94">
              <w:rPr>
                <w:rFonts w:ascii="Verdana" w:hAnsi="Verdana" w:cs="Arial"/>
                <w:bCs/>
              </w:rPr>
              <w:t>medication is a Specialty medication</w:t>
            </w:r>
            <w:r w:rsidR="00793474">
              <w:rPr>
                <w:rFonts w:ascii="Verdana" w:hAnsi="Verdana" w:cs="Arial"/>
                <w:bCs/>
              </w:rPr>
              <w:t xml:space="preserve"> and must be filled within the Specialty network</w:t>
            </w:r>
            <w:r>
              <w:rPr>
                <w:rFonts w:ascii="Verdana" w:hAnsi="Verdana" w:cs="Arial"/>
                <w:bCs/>
              </w:rPr>
              <w:t xml:space="preserve">. </w:t>
            </w:r>
            <w:r w:rsidR="00793474">
              <w:rPr>
                <w:rFonts w:ascii="Verdana" w:hAnsi="Verdana" w:cs="Arial"/>
                <w:bCs/>
              </w:rPr>
              <w:t>Refer to</w:t>
            </w:r>
            <w:r w:rsidR="002B1617">
              <w:rPr>
                <w:rFonts w:ascii="Verdana" w:hAnsi="Verdana" w:cs="Arial"/>
                <w:bCs/>
              </w:rPr>
              <w:t xml:space="preserve"> </w:t>
            </w:r>
            <w:hyperlink r:id="rId18" w:anchor="!/view?docid=c74d853f-197f-4923-a44f-6c263f4184e9" w:history="1">
              <w:r w:rsidR="000E32FF" w:rsidRPr="000E513A">
                <w:rPr>
                  <w:rStyle w:val="Hyperlink"/>
                  <w:rFonts w:ascii="Verdana" w:hAnsi="Verdana" w:cs="Arial"/>
                  <w:bCs/>
                </w:rPr>
                <w:t>Aetna - Specialty Programs and Pharmacy Networks (114347)</w:t>
              </w:r>
            </w:hyperlink>
            <w:r w:rsidR="00793474">
              <w:rPr>
                <w:rFonts w:ascii="Verdana" w:hAnsi="Verdana" w:cs="Arial"/>
                <w:bCs/>
              </w:rPr>
              <w:t xml:space="preserve">. </w:t>
            </w:r>
            <w:r>
              <w:rPr>
                <w:rFonts w:ascii="Verdana" w:hAnsi="Verdana" w:cs="Arial"/>
                <w:bCs/>
              </w:rPr>
              <w:t xml:space="preserve">Proceed to Step </w:t>
            </w:r>
            <w:r w:rsidR="00026224">
              <w:rPr>
                <w:rFonts w:ascii="Verdana" w:hAnsi="Verdana" w:cs="Arial"/>
                <w:bCs/>
              </w:rPr>
              <w:t>2</w:t>
            </w:r>
            <w:r>
              <w:rPr>
                <w:rFonts w:ascii="Verdana" w:hAnsi="Verdana" w:cs="Arial"/>
                <w:bCs/>
              </w:rPr>
              <w:t xml:space="preserve">. </w:t>
            </w:r>
          </w:p>
          <w:p w14:paraId="396CEAEC" w14:textId="3249A00C" w:rsidR="004C49A6" w:rsidRPr="009F5182" w:rsidRDefault="004C49A6" w:rsidP="004C49A6">
            <w:pPr>
              <w:rPr>
                <w:rFonts w:ascii="Verdana" w:hAnsi="Verdana" w:cs="Arial"/>
                <w:bCs/>
              </w:rPr>
            </w:pPr>
          </w:p>
        </w:tc>
      </w:tr>
      <w:tr w:rsidR="00CF23E9" w:rsidRPr="0058134F" w14:paraId="10CD05D6" w14:textId="77777777" w:rsidTr="00D61228">
        <w:trPr>
          <w:trHeight w:val="72"/>
        </w:trPr>
        <w:tc>
          <w:tcPr>
            <w:tcW w:w="228" w:type="pct"/>
            <w:vMerge/>
            <w:shd w:val="clear" w:color="auto" w:fill="auto"/>
          </w:tcPr>
          <w:p w14:paraId="37C91D14" w14:textId="77777777" w:rsidR="00630FCB" w:rsidRDefault="00630FCB" w:rsidP="0099465B">
            <w:pPr>
              <w:spacing w:line="240" w:lineRule="atLeast"/>
              <w:jc w:val="center"/>
              <w:textAlignment w:val="top"/>
              <w:rPr>
                <w:rFonts w:ascii="Verdana" w:hAnsi="Verdana" w:cs="Arial"/>
                <w:b/>
                <w:bCs/>
              </w:rPr>
            </w:pPr>
          </w:p>
        </w:tc>
        <w:tc>
          <w:tcPr>
            <w:tcW w:w="968" w:type="pct"/>
            <w:vMerge w:val="restart"/>
            <w:shd w:val="clear" w:color="auto" w:fill="auto"/>
          </w:tcPr>
          <w:p w14:paraId="396D4CFA" w14:textId="3AB9A86C" w:rsidR="00630FCB" w:rsidRDefault="00591AFB" w:rsidP="00D944DB">
            <w:pPr>
              <w:rPr>
                <w:rFonts w:ascii="Verdana" w:hAnsi="Verdana" w:cs="Arial"/>
                <w:bCs/>
              </w:rPr>
            </w:pPr>
            <w:r>
              <w:rPr>
                <w:rFonts w:ascii="Verdana" w:hAnsi="Verdana" w:cs="Arial"/>
                <w:bCs/>
              </w:rPr>
              <w:t>Rejected</w:t>
            </w:r>
            <w:r w:rsidR="00C30CC0">
              <w:rPr>
                <w:rFonts w:ascii="Verdana" w:hAnsi="Verdana" w:cs="Arial"/>
                <w:bCs/>
              </w:rPr>
              <w:t xml:space="preserve"> </w:t>
            </w:r>
            <w:r w:rsidR="003B5E62">
              <w:rPr>
                <w:rFonts w:ascii="Verdana" w:hAnsi="Verdana" w:cs="Arial"/>
                <w:bCs/>
              </w:rPr>
              <w:t>with Specialty messaging</w:t>
            </w:r>
          </w:p>
        </w:tc>
        <w:tc>
          <w:tcPr>
            <w:tcW w:w="3804" w:type="pct"/>
            <w:gridSpan w:val="6"/>
            <w:shd w:val="clear" w:color="auto" w:fill="auto"/>
          </w:tcPr>
          <w:p w14:paraId="39996704" w14:textId="4ED28521" w:rsidR="00100F76" w:rsidRDefault="00630FCB" w:rsidP="00AA754E">
            <w:pPr>
              <w:rPr>
                <w:rFonts w:ascii="Verdana" w:hAnsi="Verdana" w:cs="Arial"/>
                <w:bCs/>
              </w:rPr>
            </w:pPr>
            <w:r>
              <w:rPr>
                <w:rFonts w:ascii="Verdana" w:hAnsi="Verdana" w:cs="Arial"/>
                <w:bCs/>
              </w:rPr>
              <w:t xml:space="preserve">Review the </w:t>
            </w:r>
            <w:r w:rsidR="00FB79D5">
              <w:rPr>
                <w:rFonts w:ascii="Verdana" w:hAnsi="Verdana" w:cs="Arial"/>
                <w:bCs/>
              </w:rPr>
              <w:t>Settlement Description and Additional Message</w:t>
            </w:r>
            <w:r w:rsidR="004E2777">
              <w:rPr>
                <w:rFonts w:ascii="Verdana" w:hAnsi="Verdana" w:cs="Arial"/>
                <w:bCs/>
              </w:rPr>
              <w:t xml:space="preserve"> for </w:t>
            </w:r>
            <w:r>
              <w:rPr>
                <w:rFonts w:ascii="Verdana" w:hAnsi="Verdana" w:cs="Arial"/>
                <w:bCs/>
              </w:rPr>
              <w:t xml:space="preserve">Specialty </w:t>
            </w:r>
            <w:r w:rsidR="00963D58">
              <w:rPr>
                <w:rFonts w:ascii="Verdana" w:hAnsi="Verdana" w:cs="Arial"/>
                <w:bCs/>
              </w:rPr>
              <w:t xml:space="preserve">Drug </w:t>
            </w:r>
            <w:r w:rsidR="00CF55DD">
              <w:rPr>
                <w:rFonts w:ascii="Verdana" w:hAnsi="Verdana" w:cs="Arial"/>
                <w:bCs/>
              </w:rPr>
              <w:t>notification.</w:t>
            </w:r>
          </w:p>
          <w:p w14:paraId="1AC48C57" w14:textId="77777777" w:rsidR="00BD16EA" w:rsidRDefault="00BD16EA" w:rsidP="00AA754E">
            <w:pPr>
              <w:rPr>
                <w:rFonts w:ascii="Verdana" w:hAnsi="Verdana" w:cs="Arial"/>
                <w:bCs/>
              </w:rPr>
            </w:pPr>
          </w:p>
          <w:p w14:paraId="744BB115" w14:textId="534C35F6" w:rsidR="00BD16EA" w:rsidRDefault="00BD16EA" w:rsidP="0059767B">
            <w:pPr>
              <w:jc w:val="center"/>
              <w:rPr>
                <w:rFonts w:ascii="Verdana" w:hAnsi="Verdana" w:cs="Arial"/>
                <w:bCs/>
              </w:rPr>
            </w:pPr>
            <w:r>
              <w:rPr>
                <w:noProof/>
              </w:rPr>
              <w:drawing>
                <wp:inline distT="0" distB="0" distL="0" distR="0" wp14:anchorId="2DBF06D2" wp14:editId="18292029">
                  <wp:extent cx="6858000" cy="3446201"/>
                  <wp:effectExtent l="19050" t="19050" r="1905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446201"/>
                          </a:xfrm>
                          <a:prstGeom prst="rect">
                            <a:avLst/>
                          </a:prstGeom>
                          <a:ln>
                            <a:solidFill>
                              <a:schemeClr val="tx1"/>
                            </a:solidFill>
                          </a:ln>
                        </pic:spPr>
                      </pic:pic>
                    </a:graphicData>
                  </a:graphic>
                </wp:inline>
              </w:drawing>
            </w:r>
          </w:p>
          <w:p w14:paraId="6825E4F2" w14:textId="4536A35B" w:rsidR="00805006" w:rsidRDefault="00805006" w:rsidP="0059767B">
            <w:pPr>
              <w:rPr>
                <w:rFonts w:ascii="Verdana" w:hAnsi="Verdana" w:cs="Arial"/>
                <w:bCs/>
              </w:rPr>
            </w:pPr>
          </w:p>
        </w:tc>
      </w:tr>
      <w:tr w:rsidR="000E32FF" w:rsidRPr="0058134F" w14:paraId="09DD8B9C" w14:textId="77777777" w:rsidTr="00D61228">
        <w:trPr>
          <w:trHeight w:val="300"/>
        </w:trPr>
        <w:tc>
          <w:tcPr>
            <w:tcW w:w="228" w:type="pct"/>
            <w:vMerge/>
            <w:shd w:val="clear" w:color="auto" w:fill="auto"/>
          </w:tcPr>
          <w:p w14:paraId="2465A821" w14:textId="77777777" w:rsidR="00630FCB" w:rsidRDefault="00630FCB" w:rsidP="0099465B">
            <w:pPr>
              <w:spacing w:line="240" w:lineRule="atLeast"/>
              <w:jc w:val="center"/>
              <w:textAlignment w:val="top"/>
              <w:rPr>
                <w:rFonts w:ascii="Verdana" w:hAnsi="Verdana" w:cs="Arial"/>
                <w:b/>
                <w:bCs/>
              </w:rPr>
            </w:pPr>
          </w:p>
        </w:tc>
        <w:tc>
          <w:tcPr>
            <w:tcW w:w="968" w:type="pct"/>
            <w:vMerge/>
            <w:shd w:val="clear" w:color="auto" w:fill="auto"/>
          </w:tcPr>
          <w:p w14:paraId="6AEFB51B" w14:textId="77777777" w:rsidR="00630FCB" w:rsidRDefault="00630FCB" w:rsidP="00D944DB">
            <w:pPr>
              <w:rPr>
                <w:rFonts w:ascii="Verdana" w:hAnsi="Verdana" w:cs="Arial"/>
                <w:bCs/>
              </w:rPr>
            </w:pPr>
          </w:p>
        </w:tc>
        <w:tc>
          <w:tcPr>
            <w:tcW w:w="949" w:type="pct"/>
            <w:gridSpan w:val="2"/>
            <w:shd w:val="clear" w:color="auto" w:fill="F2F2F2"/>
          </w:tcPr>
          <w:p w14:paraId="0903B2B7" w14:textId="77777777" w:rsidR="00630FCB" w:rsidRPr="00630FCB" w:rsidRDefault="00630FCB" w:rsidP="00630FCB">
            <w:pPr>
              <w:jc w:val="center"/>
              <w:rPr>
                <w:rFonts w:ascii="Verdana" w:hAnsi="Verdana" w:cs="Arial"/>
                <w:b/>
                <w:bCs/>
              </w:rPr>
            </w:pPr>
            <w:r w:rsidRPr="00630FCB">
              <w:rPr>
                <w:rFonts w:ascii="Verdana" w:hAnsi="Verdana" w:cs="Arial"/>
                <w:b/>
                <w:bCs/>
              </w:rPr>
              <w:t>If…</w:t>
            </w:r>
          </w:p>
        </w:tc>
        <w:tc>
          <w:tcPr>
            <w:tcW w:w="2855" w:type="pct"/>
            <w:gridSpan w:val="4"/>
            <w:shd w:val="clear" w:color="auto" w:fill="F2F2F2"/>
          </w:tcPr>
          <w:p w14:paraId="6DEBCB27" w14:textId="77777777" w:rsidR="00630FCB" w:rsidRPr="00630FCB" w:rsidRDefault="00630FCB" w:rsidP="00630FCB">
            <w:pPr>
              <w:jc w:val="center"/>
              <w:rPr>
                <w:rFonts w:ascii="Verdana" w:hAnsi="Verdana" w:cs="Arial"/>
                <w:b/>
                <w:bCs/>
              </w:rPr>
            </w:pPr>
            <w:r w:rsidRPr="00630FCB">
              <w:rPr>
                <w:rFonts w:ascii="Verdana" w:hAnsi="Verdana" w:cs="Arial"/>
                <w:b/>
                <w:bCs/>
              </w:rPr>
              <w:t>Then…</w:t>
            </w:r>
          </w:p>
        </w:tc>
      </w:tr>
      <w:tr w:rsidR="000E32FF" w:rsidRPr="0058134F" w14:paraId="62C78261" w14:textId="77777777" w:rsidTr="00D61228">
        <w:trPr>
          <w:trHeight w:val="300"/>
        </w:trPr>
        <w:tc>
          <w:tcPr>
            <w:tcW w:w="228" w:type="pct"/>
            <w:vMerge/>
            <w:shd w:val="clear" w:color="auto" w:fill="auto"/>
          </w:tcPr>
          <w:p w14:paraId="13419DA4" w14:textId="77777777" w:rsidR="00630FCB" w:rsidRDefault="00630FCB" w:rsidP="0099465B">
            <w:pPr>
              <w:spacing w:line="240" w:lineRule="atLeast"/>
              <w:jc w:val="center"/>
              <w:textAlignment w:val="top"/>
              <w:rPr>
                <w:rFonts w:ascii="Verdana" w:hAnsi="Verdana" w:cs="Arial"/>
                <w:b/>
                <w:bCs/>
              </w:rPr>
            </w:pPr>
          </w:p>
        </w:tc>
        <w:tc>
          <w:tcPr>
            <w:tcW w:w="968" w:type="pct"/>
            <w:vMerge/>
            <w:shd w:val="clear" w:color="auto" w:fill="auto"/>
          </w:tcPr>
          <w:p w14:paraId="5749585F" w14:textId="77777777" w:rsidR="00630FCB" w:rsidRDefault="00630FCB" w:rsidP="00D944DB">
            <w:pPr>
              <w:rPr>
                <w:rFonts w:ascii="Verdana" w:hAnsi="Verdana" w:cs="Arial"/>
                <w:bCs/>
              </w:rPr>
            </w:pPr>
          </w:p>
        </w:tc>
        <w:tc>
          <w:tcPr>
            <w:tcW w:w="949" w:type="pct"/>
            <w:gridSpan w:val="2"/>
            <w:shd w:val="clear" w:color="auto" w:fill="auto"/>
          </w:tcPr>
          <w:p w14:paraId="33D00C67" w14:textId="5D6B0246" w:rsidR="00630FCB" w:rsidRDefault="00630FCB" w:rsidP="00630FCB">
            <w:pPr>
              <w:rPr>
                <w:rFonts w:ascii="Verdana" w:hAnsi="Verdana" w:cs="Arial"/>
                <w:bCs/>
              </w:rPr>
            </w:pPr>
            <w:r>
              <w:rPr>
                <w:rFonts w:ascii="Verdana" w:hAnsi="Verdana" w:cs="Arial"/>
                <w:bCs/>
              </w:rPr>
              <w:t xml:space="preserve">Specialty </w:t>
            </w:r>
            <w:r w:rsidR="00244910">
              <w:rPr>
                <w:rFonts w:ascii="Verdana" w:hAnsi="Verdana" w:cs="Arial"/>
                <w:bCs/>
              </w:rPr>
              <w:t>drug</w:t>
            </w:r>
          </w:p>
        </w:tc>
        <w:tc>
          <w:tcPr>
            <w:tcW w:w="2855" w:type="pct"/>
            <w:gridSpan w:val="4"/>
            <w:shd w:val="clear" w:color="auto" w:fill="auto"/>
          </w:tcPr>
          <w:p w14:paraId="38C3A308" w14:textId="77777777" w:rsidR="00630FCB" w:rsidRDefault="0086518A" w:rsidP="00026224">
            <w:pPr>
              <w:rPr>
                <w:rFonts w:ascii="Verdana" w:hAnsi="Verdana" w:cs="Arial"/>
                <w:bCs/>
              </w:rPr>
            </w:pPr>
            <w:r>
              <w:rPr>
                <w:rFonts w:ascii="Verdana" w:hAnsi="Verdana" w:cs="Arial"/>
                <w:bCs/>
              </w:rPr>
              <w:t xml:space="preserve">The </w:t>
            </w:r>
            <w:r w:rsidR="00E26C94">
              <w:rPr>
                <w:rFonts w:ascii="Verdana" w:hAnsi="Verdana" w:cs="Arial"/>
                <w:bCs/>
              </w:rPr>
              <w:t>medication is a Specialty medication</w:t>
            </w:r>
            <w:r>
              <w:rPr>
                <w:rFonts w:ascii="Verdana" w:hAnsi="Verdana" w:cs="Arial"/>
                <w:bCs/>
              </w:rPr>
              <w:t xml:space="preserve">. </w:t>
            </w:r>
            <w:r w:rsidR="00630FCB">
              <w:rPr>
                <w:rFonts w:ascii="Verdana" w:hAnsi="Verdana" w:cs="Arial"/>
                <w:bCs/>
              </w:rPr>
              <w:t xml:space="preserve">Proceed to Step </w:t>
            </w:r>
            <w:r w:rsidR="00026224">
              <w:rPr>
                <w:rFonts w:ascii="Verdana" w:hAnsi="Verdana" w:cs="Arial"/>
                <w:bCs/>
              </w:rPr>
              <w:t>2</w:t>
            </w:r>
            <w:r w:rsidR="00630FCB">
              <w:rPr>
                <w:rFonts w:ascii="Verdana" w:hAnsi="Verdana" w:cs="Arial"/>
                <w:bCs/>
              </w:rPr>
              <w:t>.</w:t>
            </w:r>
          </w:p>
          <w:p w14:paraId="4F78A7BB" w14:textId="3FC9B8CF" w:rsidR="00805006" w:rsidRDefault="00805006" w:rsidP="00026224">
            <w:pPr>
              <w:rPr>
                <w:rFonts w:ascii="Verdana" w:hAnsi="Verdana" w:cs="Arial"/>
                <w:bCs/>
              </w:rPr>
            </w:pPr>
          </w:p>
        </w:tc>
      </w:tr>
      <w:tr w:rsidR="000E32FF" w:rsidRPr="0058134F" w14:paraId="45D790CA" w14:textId="77777777" w:rsidTr="00D61228">
        <w:trPr>
          <w:trHeight w:val="300"/>
        </w:trPr>
        <w:tc>
          <w:tcPr>
            <w:tcW w:w="228" w:type="pct"/>
            <w:vMerge/>
            <w:shd w:val="clear" w:color="auto" w:fill="auto"/>
          </w:tcPr>
          <w:p w14:paraId="1AE1AE17" w14:textId="77777777" w:rsidR="00630FCB" w:rsidRDefault="00630FCB" w:rsidP="0099465B">
            <w:pPr>
              <w:spacing w:line="240" w:lineRule="atLeast"/>
              <w:jc w:val="center"/>
              <w:textAlignment w:val="top"/>
              <w:rPr>
                <w:rFonts w:ascii="Verdana" w:hAnsi="Verdana" w:cs="Arial"/>
                <w:b/>
                <w:bCs/>
              </w:rPr>
            </w:pPr>
          </w:p>
        </w:tc>
        <w:tc>
          <w:tcPr>
            <w:tcW w:w="968" w:type="pct"/>
            <w:vMerge/>
            <w:shd w:val="clear" w:color="auto" w:fill="auto"/>
          </w:tcPr>
          <w:p w14:paraId="5EE05C94" w14:textId="77777777" w:rsidR="00630FCB" w:rsidRDefault="00630FCB" w:rsidP="00D944DB">
            <w:pPr>
              <w:rPr>
                <w:rFonts w:ascii="Verdana" w:hAnsi="Verdana" w:cs="Arial"/>
                <w:bCs/>
              </w:rPr>
            </w:pPr>
          </w:p>
        </w:tc>
        <w:tc>
          <w:tcPr>
            <w:tcW w:w="949" w:type="pct"/>
            <w:gridSpan w:val="2"/>
            <w:shd w:val="clear" w:color="auto" w:fill="auto"/>
          </w:tcPr>
          <w:p w14:paraId="604C8AC1" w14:textId="71164C54" w:rsidR="00630FCB" w:rsidRDefault="00630FCB" w:rsidP="00630FCB">
            <w:pPr>
              <w:rPr>
                <w:rFonts w:ascii="Verdana" w:hAnsi="Verdana" w:cs="Arial"/>
                <w:bCs/>
              </w:rPr>
            </w:pPr>
            <w:r>
              <w:rPr>
                <w:rFonts w:ascii="Verdana" w:hAnsi="Verdana" w:cs="Arial"/>
                <w:bCs/>
              </w:rPr>
              <w:t>No</w:t>
            </w:r>
            <w:r w:rsidR="00244910">
              <w:rPr>
                <w:rFonts w:ascii="Verdana" w:hAnsi="Verdana" w:cs="Arial"/>
                <w:bCs/>
              </w:rPr>
              <w:t>t a Specialty drug</w:t>
            </w:r>
          </w:p>
        </w:tc>
        <w:tc>
          <w:tcPr>
            <w:tcW w:w="2855" w:type="pct"/>
            <w:gridSpan w:val="4"/>
            <w:shd w:val="clear" w:color="auto" w:fill="auto"/>
          </w:tcPr>
          <w:p w14:paraId="61A6708C" w14:textId="6D431D54" w:rsidR="00E26C94" w:rsidRPr="00E26C94" w:rsidRDefault="0086518A" w:rsidP="00E26C94">
            <w:pPr>
              <w:rPr>
                <w:rFonts w:ascii="Verdana" w:hAnsi="Verdana" w:cs="Arial"/>
                <w:bCs/>
              </w:rPr>
            </w:pPr>
            <w:r>
              <w:rPr>
                <w:rFonts w:ascii="Verdana" w:hAnsi="Verdana" w:cs="Arial"/>
                <w:bCs/>
              </w:rPr>
              <w:t>T</w:t>
            </w:r>
            <w:r w:rsidR="004C49A6">
              <w:rPr>
                <w:rFonts w:ascii="Verdana" w:hAnsi="Verdana" w:cs="Arial"/>
                <w:bCs/>
              </w:rPr>
              <w:t>he medication is not</w:t>
            </w:r>
            <w:r>
              <w:rPr>
                <w:rFonts w:ascii="Verdana" w:hAnsi="Verdana" w:cs="Arial"/>
                <w:bCs/>
              </w:rPr>
              <w:t xml:space="preserve"> a Specialty medication and is not</w:t>
            </w:r>
            <w:r w:rsidR="004C49A6">
              <w:rPr>
                <w:rFonts w:ascii="Verdana" w:hAnsi="Verdana" w:cs="Arial"/>
                <w:bCs/>
              </w:rPr>
              <w:t xml:space="preserve"> covered under the</w:t>
            </w:r>
            <w:r>
              <w:rPr>
                <w:rFonts w:ascii="Verdana" w:hAnsi="Verdana" w:cs="Arial"/>
                <w:bCs/>
              </w:rPr>
              <w:t xml:space="preserve"> member’s</w:t>
            </w:r>
            <w:r w:rsidR="004C49A6">
              <w:rPr>
                <w:rFonts w:ascii="Verdana" w:hAnsi="Verdana" w:cs="Arial"/>
                <w:bCs/>
              </w:rPr>
              <w:t xml:space="preserve"> prescription benefits</w:t>
            </w:r>
            <w:r>
              <w:rPr>
                <w:rFonts w:ascii="Verdana" w:hAnsi="Verdana" w:cs="Arial"/>
                <w:bCs/>
              </w:rPr>
              <w:t xml:space="preserve">. </w:t>
            </w:r>
            <w:r w:rsidR="00E26C94">
              <w:rPr>
                <w:rFonts w:ascii="Verdana" w:hAnsi="Verdana" w:cs="Arial"/>
                <w:bCs/>
              </w:rPr>
              <w:t>Proceed</w:t>
            </w:r>
            <w:r w:rsidR="003B5E62">
              <w:rPr>
                <w:rFonts w:ascii="Verdana" w:hAnsi="Verdana" w:cs="Arial"/>
                <w:bCs/>
              </w:rPr>
              <w:t xml:space="preserve"> according to the reject message.</w:t>
            </w:r>
          </w:p>
          <w:p w14:paraId="73740B04" w14:textId="2D1A343D" w:rsidR="00805006" w:rsidRDefault="00805006" w:rsidP="0004668C">
            <w:pPr>
              <w:rPr>
                <w:rFonts w:ascii="Verdana" w:hAnsi="Verdana" w:cs="Arial"/>
                <w:bCs/>
              </w:rPr>
            </w:pPr>
          </w:p>
        </w:tc>
      </w:tr>
      <w:tr w:rsidR="00CF23E9" w:rsidRPr="0058134F" w14:paraId="7C1CB9E0" w14:textId="77777777" w:rsidTr="00D61228">
        <w:trPr>
          <w:trHeight w:val="145"/>
        </w:trPr>
        <w:tc>
          <w:tcPr>
            <w:tcW w:w="228" w:type="pct"/>
            <w:vMerge/>
            <w:shd w:val="clear" w:color="auto" w:fill="auto"/>
          </w:tcPr>
          <w:p w14:paraId="79DA646E" w14:textId="77777777" w:rsidR="003B5E62" w:rsidRDefault="003B5E62" w:rsidP="0099465B">
            <w:pPr>
              <w:spacing w:line="240" w:lineRule="atLeast"/>
              <w:jc w:val="center"/>
              <w:textAlignment w:val="top"/>
              <w:rPr>
                <w:rFonts w:ascii="Verdana" w:hAnsi="Verdana" w:cs="Arial"/>
                <w:b/>
                <w:bCs/>
              </w:rPr>
            </w:pPr>
          </w:p>
        </w:tc>
        <w:tc>
          <w:tcPr>
            <w:tcW w:w="968" w:type="pct"/>
            <w:shd w:val="clear" w:color="auto" w:fill="auto"/>
          </w:tcPr>
          <w:p w14:paraId="14F18A14" w14:textId="1CE6DE07" w:rsidR="003B5E62" w:rsidRDefault="003B5E62" w:rsidP="00D944DB">
            <w:pPr>
              <w:rPr>
                <w:rFonts w:ascii="Verdana" w:hAnsi="Verdana" w:cs="Arial"/>
                <w:bCs/>
              </w:rPr>
            </w:pPr>
            <w:r>
              <w:rPr>
                <w:rFonts w:ascii="Verdana" w:hAnsi="Verdana" w:cs="Arial"/>
                <w:bCs/>
              </w:rPr>
              <w:t>Accepts</w:t>
            </w:r>
          </w:p>
          <w:p w14:paraId="4A4BC200" w14:textId="791E2800" w:rsidR="004B5211" w:rsidRDefault="004B5211" w:rsidP="00D944DB">
            <w:pPr>
              <w:rPr>
                <w:rFonts w:ascii="Verdana" w:hAnsi="Verdana" w:cs="Arial"/>
                <w:bCs/>
              </w:rPr>
            </w:pPr>
          </w:p>
        </w:tc>
        <w:tc>
          <w:tcPr>
            <w:tcW w:w="3804" w:type="pct"/>
            <w:gridSpan w:val="6"/>
            <w:shd w:val="clear" w:color="auto" w:fill="auto"/>
          </w:tcPr>
          <w:p w14:paraId="575E6585" w14:textId="77777777" w:rsidR="003B5E62" w:rsidRDefault="003B5E62" w:rsidP="00805006">
            <w:pPr>
              <w:rPr>
                <w:rFonts w:ascii="Verdana" w:hAnsi="Verdana" w:cs="Arial"/>
                <w:bCs/>
              </w:rPr>
            </w:pPr>
            <w:r>
              <w:rPr>
                <w:rFonts w:ascii="Verdana" w:hAnsi="Verdana" w:cs="Arial"/>
                <w:bCs/>
              </w:rPr>
              <w:t xml:space="preserve">The medication is not a Specialty medication. Provide the member with the test claim results and advise the member of the next fill date or requirements. </w:t>
            </w:r>
          </w:p>
          <w:p w14:paraId="5B699241" w14:textId="522D4D61" w:rsidR="003B5E62" w:rsidRDefault="003B5E62" w:rsidP="00805006">
            <w:pPr>
              <w:rPr>
                <w:rFonts w:ascii="Verdana" w:hAnsi="Verdana" w:cs="Arial"/>
                <w:bCs/>
              </w:rPr>
            </w:pPr>
          </w:p>
        </w:tc>
      </w:tr>
      <w:tr w:rsidR="00F04A4A" w14:paraId="48B34439" w14:textId="77777777" w:rsidTr="00D61228">
        <w:trPr>
          <w:trHeight w:val="72"/>
        </w:trPr>
        <w:tc>
          <w:tcPr>
            <w:tcW w:w="228" w:type="pct"/>
            <w:vMerge w:val="restart"/>
            <w:shd w:val="clear" w:color="auto" w:fill="auto"/>
          </w:tcPr>
          <w:p w14:paraId="1BC63ACA" w14:textId="77777777" w:rsidR="00B3134B" w:rsidRDefault="00026224" w:rsidP="00575D14">
            <w:pPr>
              <w:spacing w:line="240" w:lineRule="atLeast"/>
              <w:jc w:val="center"/>
              <w:textAlignment w:val="top"/>
              <w:rPr>
                <w:rFonts w:ascii="Verdana" w:hAnsi="Verdana" w:cs="Arial"/>
                <w:b/>
                <w:bCs/>
              </w:rPr>
            </w:pPr>
            <w:r>
              <w:rPr>
                <w:rFonts w:ascii="Verdana" w:hAnsi="Verdana" w:cs="Arial"/>
                <w:b/>
                <w:bCs/>
              </w:rPr>
              <w:t>2</w:t>
            </w:r>
          </w:p>
        </w:tc>
        <w:tc>
          <w:tcPr>
            <w:tcW w:w="4772" w:type="pct"/>
            <w:gridSpan w:val="7"/>
            <w:shd w:val="clear" w:color="auto" w:fill="auto"/>
          </w:tcPr>
          <w:p w14:paraId="2FE82D49" w14:textId="77777777" w:rsidR="00B3134B" w:rsidRDefault="00C4753B" w:rsidP="00575D14">
            <w:pPr>
              <w:rPr>
                <w:rFonts w:ascii="Verdana" w:hAnsi="Verdana" w:cs="Arial"/>
                <w:bCs/>
              </w:rPr>
            </w:pPr>
            <w:r>
              <w:rPr>
                <w:rFonts w:ascii="Verdana" w:hAnsi="Verdana" w:cs="Arial"/>
                <w:bCs/>
              </w:rPr>
              <w:t xml:space="preserve">Proceed depending on </w:t>
            </w:r>
            <w:r w:rsidR="00B3134B">
              <w:rPr>
                <w:rFonts w:ascii="Verdana" w:hAnsi="Verdana" w:cs="Arial"/>
                <w:bCs/>
              </w:rPr>
              <w:t>if there is a rejected claim on file.</w:t>
            </w:r>
          </w:p>
          <w:p w14:paraId="1ECA0F22" w14:textId="172635BC" w:rsidR="004B5211" w:rsidRDefault="004B5211" w:rsidP="00575D14">
            <w:pPr>
              <w:rPr>
                <w:rFonts w:ascii="Verdana" w:hAnsi="Verdana" w:cs="Arial"/>
                <w:bCs/>
              </w:rPr>
            </w:pPr>
          </w:p>
        </w:tc>
      </w:tr>
      <w:tr w:rsidR="00CF23E9" w:rsidRPr="002940EE" w14:paraId="1AAE7859" w14:textId="77777777" w:rsidTr="00D61228">
        <w:trPr>
          <w:trHeight w:val="72"/>
        </w:trPr>
        <w:tc>
          <w:tcPr>
            <w:tcW w:w="228" w:type="pct"/>
            <w:vMerge/>
            <w:shd w:val="clear" w:color="auto" w:fill="auto"/>
          </w:tcPr>
          <w:p w14:paraId="204D1361" w14:textId="77777777" w:rsidR="00B3134B" w:rsidRDefault="00B3134B" w:rsidP="00575D14">
            <w:pPr>
              <w:spacing w:line="240" w:lineRule="atLeast"/>
              <w:jc w:val="center"/>
              <w:textAlignment w:val="top"/>
              <w:rPr>
                <w:rFonts w:ascii="Verdana" w:hAnsi="Verdana" w:cs="Arial"/>
                <w:b/>
                <w:bCs/>
              </w:rPr>
            </w:pPr>
          </w:p>
        </w:tc>
        <w:tc>
          <w:tcPr>
            <w:tcW w:w="968" w:type="pct"/>
            <w:shd w:val="clear" w:color="auto" w:fill="F2F2F2"/>
          </w:tcPr>
          <w:p w14:paraId="47ED2D74" w14:textId="77777777" w:rsidR="00B3134B" w:rsidRPr="002940EE" w:rsidRDefault="00B3134B" w:rsidP="00575D14">
            <w:pPr>
              <w:jc w:val="center"/>
              <w:rPr>
                <w:rFonts w:ascii="Verdana" w:hAnsi="Verdana" w:cs="Arial"/>
                <w:b/>
                <w:bCs/>
              </w:rPr>
            </w:pPr>
            <w:r w:rsidRPr="002940EE">
              <w:rPr>
                <w:rFonts w:ascii="Verdana" w:hAnsi="Verdana" w:cs="Arial"/>
                <w:b/>
                <w:bCs/>
              </w:rPr>
              <w:t>If…</w:t>
            </w:r>
          </w:p>
        </w:tc>
        <w:tc>
          <w:tcPr>
            <w:tcW w:w="3804" w:type="pct"/>
            <w:gridSpan w:val="6"/>
            <w:shd w:val="clear" w:color="auto" w:fill="F2F2F2"/>
          </w:tcPr>
          <w:p w14:paraId="70F5A456" w14:textId="77777777" w:rsidR="00B3134B" w:rsidRPr="002940EE" w:rsidRDefault="00B3134B" w:rsidP="00575D14">
            <w:pPr>
              <w:jc w:val="center"/>
              <w:rPr>
                <w:rFonts w:ascii="Verdana" w:hAnsi="Verdana" w:cs="Arial"/>
                <w:b/>
                <w:bCs/>
              </w:rPr>
            </w:pPr>
            <w:r w:rsidRPr="002940EE">
              <w:rPr>
                <w:rFonts w:ascii="Verdana" w:hAnsi="Verdana" w:cs="Arial"/>
                <w:b/>
                <w:bCs/>
              </w:rPr>
              <w:t>Then…</w:t>
            </w:r>
          </w:p>
        </w:tc>
      </w:tr>
      <w:tr w:rsidR="00CF23E9" w14:paraId="44E91966" w14:textId="77777777" w:rsidTr="00D61228">
        <w:trPr>
          <w:trHeight w:val="72"/>
        </w:trPr>
        <w:tc>
          <w:tcPr>
            <w:tcW w:w="228" w:type="pct"/>
            <w:vMerge/>
            <w:shd w:val="clear" w:color="auto" w:fill="auto"/>
          </w:tcPr>
          <w:p w14:paraId="324BA09C" w14:textId="77777777" w:rsidR="00B3134B" w:rsidRDefault="00B3134B" w:rsidP="00575D14">
            <w:pPr>
              <w:spacing w:line="240" w:lineRule="atLeast"/>
              <w:jc w:val="center"/>
              <w:textAlignment w:val="top"/>
              <w:rPr>
                <w:rFonts w:ascii="Verdana" w:hAnsi="Verdana" w:cs="Arial"/>
                <w:b/>
                <w:bCs/>
              </w:rPr>
            </w:pPr>
          </w:p>
        </w:tc>
        <w:tc>
          <w:tcPr>
            <w:tcW w:w="968" w:type="pct"/>
            <w:vMerge w:val="restart"/>
            <w:shd w:val="clear" w:color="auto" w:fill="auto"/>
          </w:tcPr>
          <w:p w14:paraId="1A5D55F1" w14:textId="7C8C0B68" w:rsidR="00B3134B" w:rsidRDefault="00B3134B" w:rsidP="00575D14">
            <w:pPr>
              <w:rPr>
                <w:rFonts w:ascii="Verdana" w:hAnsi="Verdana" w:cs="Arial"/>
                <w:bCs/>
              </w:rPr>
            </w:pPr>
            <w:r>
              <w:rPr>
                <w:rFonts w:ascii="Verdana" w:hAnsi="Verdana" w:cs="Arial"/>
                <w:bCs/>
              </w:rPr>
              <w:t>Yes</w:t>
            </w:r>
            <w:r w:rsidR="00C4753B">
              <w:rPr>
                <w:rFonts w:ascii="Verdana" w:hAnsi="Verdana" w:cs="Arial"/>
                <w:bCs/>
              </w:rPr>
              <w:t>, there is a rejected claim</w:t>
            </w:r>
          </w:p>
        </w:tc>
        <w:tc>
          <w:tcPr>
            <w:tcW w:w="3804" w:type="pct"/>
            <w:gridSpan w:val="6"/>
            <w:shd w:val="clear" w:color="auto" w:fill="auto"/>
          </w:tcPr>
          <w:p w14:paraId="413486DA" w14:textId="3900A586" w:rsidR="00B3134B" w:rsidRDefault="00B3134B" w:rsidP="00DC20C7">
            <w:pPr>
              <w:rPr>
                <w:rFonts w:ascii="Verdana" w:hAnsi="Verdana" w:cs="Arial"/>
                <w:bCs/>
              </w:rPr>
            </w:pPr>
            <w:r>
              <w:rPr>
                <w:rFonts w:ascii="Verdana" w:hAnsi="Verdana" w:cs="Arial"/>
                <w:bCs/>
              </w:rPr>
              <w:t xml:space="preserve">On the </w:t>
            </w:r>
            <w:r w:rsidR="00880AC8">
              <w:rPr>
                <w:rFonts w:ascii="Verdana" w:hAnsi="Verdana" w:cs="Arial"/>
                <w:bCs/>
              </w:rPr>
              <w:t>Claim</w:t>
            </w:r>
            <w:r>
              <w:rPr>
                <w:rFonts w:ascii="Verdana" w:hAnsi="Verdana" w:cs="Arial"/>
                <w:bCs/>
              </w:rPr>
              <w:t xml:space="preserve"> Details screen, </w:t>
            </w:r>
            <w:r w:rsidR="0030419A">
              <w:rPr>
                <w:rFonts w:ascii="Verdana" w:hAnsi="Verdana" w:cs="Arial"/>
                <w:bCs/>
              </w:rPr>
              <w:t>select the Messaging tab</w:t>
            </w:r>
            <w:r w:rsidR="0066539D">
              <w:rPr>
                <w:rFonts w:ascii="Verdana" w:hAnsi="Verdana" w:cs="Arial"/>
                <w:bCs/>
              </w:rPr>
              <w:t xml:space="preserve"> and </w:t>
            </w:r>
            <w:r>
              <w:rPr>
                <w:rFonts w:ascii="Verdana" w:hAnsi="Verdana" w:cs="Arial"/>
                <w:bCs/>
              </w:rPr>
              <w:t>review the Settlement Description column</w:t>
            </w:r>
            <w:r w:rsidR="0066539D">
              <w:rPr>
                <w:rFonts w:ascii="Verdana" w:hAnsi="Verdana" w:cs="Arial"/>
                <w:bCs/>
              </w:rPr>
              <w:t>.</w:t>
            </w:r>
            <w:r>
              <w:rPr>
                <w:rFonts w:ascii="Verdana" w:hAnsi="Verdana" w:cs="Arial"/>
                <w:bCs/>
              </w:rPr>
              <w:t xml:space="preserve"> </w:t>
            </w:r>
          </w:p>
          <w:p w14:paraId="09B6CD27" w14:textId="37B8A23B" w:rsidR="004B5211" w:rsidRDefault="004B5211" w:rsidP="00DC20C7">
            <w:pPr>
              <w:rPr>
                <w:rFonts w:ascii="Verdana" w:hAnsi="Verdana" w:cs="Arial"/>
                <w:bCs/>
              </w:rPr>
            </w:pPr>
          </w:p>
        </w:tc>
      </w:tr>
      <w:tr w:rsidR="000E32FF" w14:paraId="2C4DB2B7" w14:textId="77777777" w:rsidTr="00D61228">
        <w:trPr>
          <w:trHeight w:val="300"/>
        </w:trPr>
        <w:tc>
          <w:tcPr>
            <w:tcW w:w="228" w:type="pct"/>
            <w:vMerge/>
            <w:shd w:val="clear" w:color="auto" w:fill="auto"/>
          </w:tcPr>
          <w:p w14:paraId="3D803BCA" w14:textId="77777777" w:rsidR="00B3134B" w:rsidRDefault="00B3134B" w:rsidP="00575D14">
            <w:pPr>
              <w:spacing w:line="240" w:lineRule="atLeast"/>
              <w:jc w:val="center"/>
              <w:textAlignment w:val="top"/>
              <w:rPr>
                <w:rFonts w:ascii="Verdana" w:hAnsi="Verdana" w:cs="Arial"/>
                <w:b/>
                <w:bCs/>
              </w:rPr>
            </w:pPr>
          </w:p>
        </w:tc>
        <w:tc>
          <w:tcPr>
            <w:tcW w:w="968" w:type="pct"/>
            <w:vMerge/>
            <w:shd w:val="clear" w:color="auto" w:fill="auto"/>
          </w:tcPr>
          <w:p w14:paraId="7B829723" w14:textId="77777777" w:rsidR="00B3134B" w:rsidRDefault="00B3134B" w:rsidP="00575D14">
            <w:pPr>
              <w:rPr>
                <w:rFonts w:ascii="Verdana" w:hAnsi="Verdana" w:cs="Arial"/>
                <w:bCs/>
              </w:rPr>
            </w:pPr>
          </w:p>
        </w:tc>
        <w:tc>
          <w:tcPr>
            <w:tcW w:w="974" w:type="pct"/>
            <w:gridSpan w:val="3"/>
            <w:shd w:val="clear" w:color="auto" w:fill="F2F2F2"/>
          </w:tcPr>
          <w:p w14:paraId="5BED02FD" w14:textId="390F419E" w:rsidR="00B3134B" w:rsidRPr="00B3134B" w:rsidRDefault="00B3134B" w:rsidP="00DC20C7">
            <w:pPr>
              <w:jc w:val="center"/>
              <w:rPr>
                <w:rFonts w:ascii="Verdana" w:hAnsi="Verdana" w:cs="Arial"/>
                <w:b/>
                <w:bCs/>
              </w:rPr>
            </w:pPr>
            <w:r>
              <w:rPr>
                <w:rFonts w:ascii="Verdana" w:hAnsi="Verdana" w:cs="Arial"/>
                <w:b/>
                <w:bCs/>
              </w:rPr>
              <w:t>If the claim</w:t>
            </w:r>
            <w:r w:rsidR="00CF23E9">
              <w:rPr>
                <w:rFonts w:ascii="Verdana" w:hAnsi="Verdana" w:cs="Arial"/>
                <w:b/>
                <w:bCs/>
              </w:rPr>
              <w:t xml:space="preserve"> is</w:t>
            </w:r>
            <w:r>
              <w:rPr>
                <w:rFonts w:ascii="Verdana" w:hAnsi="Verdana" w:cs="Arial"/>
                <w:b/>
                <w:bCs/>
              </w:rPr>
              <w:t>…</w:t>
            </w:r>
          </w:p>
        </w:tc>
        <w:tc>
          <w:tcPr>
            <w:tcW w:w="2830" w:type="pct"/>
            <w:gridSpan w:val="3"/>
            <w:shd w:val="clear" w:color="auto" w:fill="F2F2F2"/>
          </w:tcPr>
          <w:p w14:paraId="2E9885B1" w14:textId="77777777" w:rsidR="00B3134B" w:rsidRPr="00B3134B" w:rsidRDefault="00B3134B" w:rsidP="00B3134B">
            <w:pPr>
              <w:jc w:val="center"/>
              <w:rPr>
                <w:rFonts w:ascii="Verdana" w:hAnsi="Verdana" w:cs="Arial"/>
                <w:b/>
                <w:bCs/>
              </w:rPr>
            </w:pPr>
            <w:r>
              <w:rPr>
                <w:rFonts w:ascii="Verdana" w:hAnsi="Verdana" w:cs="Arial"/>
                <w:b/>
                <w:bCs/>
              </w:rPr>
              <w:t>Then…</w:t>
            </w:r>
          </w:p>
        </w:tc>
      </w:tr>
      <w:tr w:rsidR="000E32FF" w14:paraId="6A3AE05E" w14:textId="77777777" w:rsidTr="00D61228">
        <w:trPr>
          <w:trHeight w:val="300"/>
        </w:trPr>
        <w:tc>
          <w:tcPr>
            <w:tcW w:w="228" w:type="pct"/>
            <w:vMerge/>
            <w:shd w:val="clear" w:color="auto" w:fill="auto"/>
          </w:tcPr>
          <w:p w14:paraId="3BCDE109" w14:textId="77777777" w:rsidR="004854FD" w:rsidRDefault="004854FD" w:rsidP="00575D14">
            <w:pPr>
              <w:spacing w:line="240" w:lineRule="atLeast"/>
              <w:jc w:val="center"/>
              <w:textAlignment w:val="top"/>
              <w:rPr>
                <w:rFonts w:ascii="Verdana" w:hAnsi="Verdana" w:cs="Arial"/>
                <w:b/>
                <w:bCs/>
              </w:rPr>
            </w:pPr>
          </w:p>
        </w:tc>
        <w:tc>
          <w:tcPr>
            <w:tcW w:w="968" w:type="pct"/>
            <w:vMerge/>
            <w:shd w:val="clear" w:color="auto" w:fill="auto"/>
          </w:tcPr>
          <w:p w14:paraId="643EE5D7" w14:textId="77777777" w:rsidR="004854FD" w:rsidRDefault="004854FD" w:rsidP="00575D14">
            <w:pPr>
              <w:rPr>
                <w:rFonts w:ascii="Verdana" w:hAnsi="Verdana" w:cs="Arial"/>
                <w:bCs/>
              </w:rPr>
            </w:pPr>
          </w:p>
        </w:tc>
        <w:tc>
          <w:tcPr>
            <w:tcW w:w="974" w:type="pct"/>
            <w:gridSpan w:val="3"/>
            <w:vMerge w:val="restart"/>
            <w:shd w:val="clear" w:color="auto" w:fill="auto"/>
          </w:tcPr>
          <w:p w14:paraId="5C04658F" w14:textId="68DACA76" w:rsidR="004854FD" w:rsidRDefault="00745E7A" w:rsidP="00DC20C7">
            <w:pPr>
              <w:rPr>
                <w:rFonts w:ascii="Verdana" w:hAnsi="Verdana" w:cs="Arial"/>
                <w:bCs/>
              </w:rPr>
            </w:pPr>
            <w:r>
              <w:rPr>
                <w:rFonts w:ascii="Verdana" w:hAnsi="Verdana" w:cs="Arial"/>
                <w:bCs/>
              </w:rPr>
              <w:t xml:space="preserve">Denied </w:t>
            </w:r>
            <w:r w:rsidR="004854FD">
              <w:rPr>
                <w:rFonts w:ascii="Verdana" w:hAnsi="Verdana" w:cs="Arial"/>
                <w:bCs/>
              </w:rPr>
              <w:t>for Specialty (</w:t>
            </w:r>
            <w:r w:rsidR="0086686A">
              <w:rPr>
                <w:rFonts w:ascii="Verdana" w:hAnsi="Verdana" w:cs="Arial"/>
                <w:bCs/>
              </w:rPr>
              <w:t xml:space="preserve">e.g., </w:t>
            </w:r>
            <w:r w:rsidR="004854FD">
              <w:rPr>
                <w:rFonts w:ascii="Verdana" w:hAnsi="Verdana" w:cs="Arial"/>
                <w:bCs/>
              </w:rPr>
              <w:t xml:space="preserve">R6 - </w:t>
            </w:r>
            <w:r w:rsidR="004854FD" w:rsidRPr="00425449">
              <w:rPr>
                <w:rFonts w:ascii="Verdana" w:hAnsi="Verdana" w:cs="Arial"/>
                <w:bCs/>
              </w:rPr>
              <w:t>Product/Service Not Appropriate for This Location</w:t>
            </w:r>
            <w:r w:rsidR="004854FD">
              <w:rPr>
                <w:rFonts w:ascii="Verdana" w:hAnsi="Verdana" w:cs="Arial"/>
                <w:bCs/>
              </w:rPr>
              <w:t>)</w:t>
            </w:r>
          </w:p>
        </w:tc>
        <w:tc>
          <w:tcPr>
            <w:tcW w:w="2830" w:type="pct"/>
            <w:gridSpan w:val="3"/>
            <w:shd w:val="clear" w:color="auto" w:fill="auto"/>
          </w:tcPr>
          <w:p w14:paraId="24A734EC" w14:textId="77777777" w:rsidR="004854FD" w:rsidRDefault="004854FD" w:rsidP="00026224">
            <w:pPr>
              <w:rPr>
                <w:rFonts w:ascii="Verdana" w:hAnsi="Verdana" w:cs="Arial"/>
                <w:bCs/>
              </w:rPr>
            </w:pPr>
            <w:r>
              <w:rPr>
                <w:rFonts w:ascii="Verdana" w:hAnsi="Verdana" w:cs="Arial"/>
                <w:bCs/>
              </w:rPr>
              <w:t xml:space="preserve">Run a new test claim with the NPI for </w:t>
            </w:r>
            <w:r w:rsidR="00026224">
              <w:rPr>
                <w:rFonts w:ascii="Verdana" w:hAnsi="Verdana" w:cs="Arial"/>
                <w:bCs/>
              </w:rPr>
              <w:t xml:space="preserve">CVS </w:t>
            </w:r>
            <w:r>
              <w:rPr>
                <w:rFonts w:ascii="Verdana" w:hAnsi="Verdana" w:cs="Arial"/>
                <w:bCs/>
              </w:rPr>
              <w:t>Specialty: “</w:t>
            </w:r>
            <w:r w:rsidR="00026224">
              <w:rPr>
                <w:rFonts w:ascii="Verdana" w:hAnsi="Verdana"/>
                <w:color w:val="000000"/>
              </w:rPr>
              <w:t>1134100134</w:t>
            </w:r>
            <w:r>
              <w:rPr>
                <w:rFonts w:ascii="Verdana" w:hAnsi="Verdana" w:cs="Arial"/>
                <w:bCs/>
              </w:rPr>
              <w:t>”</w:t>
            </w:r>
          </w:p>
          <w:p w14:paraId="2FB913D7" w14:textId="44524ED6" w:rsidR="00805006" w:rsidRDefault="00805006" w:rsidP="00026224">
            <w:pPr>
              <w:rPr>
                <w:rFonts w:ascii="Verdana" w:hAnsi="Verdana" w:cs="Arial"/>
                <w:bCs/>
              </w:rPr>
            </w:pPr>
          </w:p>
        </w:tc>
      </w:tr>
      <w:tr w:rsidR="000E32FF" w14:paraId="62907F4F" w14:textId="77777777" w:rsidTr="00D61228">
        <w:trPr>
          <w:trHeight w:val="300"/>
        </w:trPr>
        <w:tc>
          <w:tcPr>
            <w:tcW w:w="228" w:type="pct"/>
            <w:vMerge/>
            <w:shd w:val="clear" w:color="auto" w:fill="auto"/>
          </w:tcPr>
          <w:p w14:paraId="6FBE5801" w14:textId="77777777" w:rsidR="004854FD" w:rsidRDefault="004854FD" w:rsidP="00575D14">
            <w:pPr>
              <w:spacing w:line="240" w:lineRule="atLeast"/>
              <w:jc w:val="center"/>
              <w:textAlignment w:val="top"/>
              <w:rPr>
                <w:rFonts w:ascii="Verdana" w:hAnsi="Verdana" w:cs="Arial"/>
                <w:b/>
                <w:bCs/>
              </w:rPr>
            </w:pPr>
          </w:p>
        </w:tc>
        <w:tc>
          <w:tcPr>
            <w:tcW w:w="968" w:type="pct"/>
            <w:vMerge/>
            <w:shd w:val="clear" w:color="auto" w:fill="auto"/>
          </w:tcPr>
          <w:p w14:paraId="744300BE" w14:textId="77777777" w:rsidR="004854FD" w:rsidRDefault="004854FD" w:rsidP="00575D14">
            <w:pPr>
              <w:rPr>
                <w:rFonts w:ascii="Verdana" w:hAnsi="Verdana" w:cs="Arial"/>
                <w:bCs/>
              </w:rPr>
            </w:pPr>
          </w:p>
        </w:tc>
        <w:tc>
          <w:tcPr>
            <w:tcW w:w="974" w:type="pct"/>
            <w:gridSpan w:val="3"/>
            <w:vMerge/>
            <w:shd w:val="clear" w:color="auto" w:fill="auto"/>
          </w:tcPr>
          <w:p w14:paraId="498065E5" w14:textId="77777777" w:rsidR="004854FD" w:rsidRDefault="004854FD" w:rsidP="00DC20C7">
            <w:pPr>
              <w:rPr>
                <w:rFonts w:ascii="Verdana" w:hAnsi="Verdana" w:cs="Arial"/>
                <w:bCs/>
              </w:rPr>
            </w:pPr>
          </w:p>
        </w:tc>
        <w:tc>
          <w:tcPr>
            <w:tcW w:w="824" w:type="pct"/>
            <w:shd w:val="clear" w:color="auto" w:fill="F2F2F2"/>
          </w:tcPr>
          <w:p w14:paraId="5DD1D92F" w14:textId="77777777" w:rsidR="004854FD" w:rsidRPr="004854FD" w:rsidRDefault="004854FD" w:rsidP="004854FD">
            <w:pPr>
              <w:jc w:val="center"/>
              <w:rPr>
                <w:rFonts w:ascii="Verdana" w:hAnsi="Verdana" w:cs="Arial"/>
                <w:b/>
                <w:bCs/>
              </w:rPr>
            </w:pPr>
            <w:r w:rsidRPr="004854FD">
              <w:rPr>
                <w:rFonts w:ascii="Verdana" w:hAnsi="Verdana" w:cs="Arial"/>
                <w:b/>
                <w:bCs/>
              </w:rPr>
              <w:t>If the test claim…</w:t>
            </w:r>
          </w:p>
        </w:tc>
        <w:tc>
          <w:tcPr>
            <w:tcW w:w="2006" w:type="pct"/>
            <w:gridSpan w:val="2"/>
            <w:shd w:val="clear" w:color="auto" w:fill="F2F2F2"/>
          </w:tcPr>
          <w:p w14:paraId="5685B57E" w14:textId="77777777" w:rsidR="004854FD" w:rsidRPr="004854FD" w:rsidRDefault="004854FD" w:rsidP="004854FD">
            <w:pPr>
              <w:jc w:val="center"/>
              <w:rPr>
                <w:rFonts w:ascii="Verdana" w:hAnsi="Verdana" w:cs="Arial"/>
                <w:b/>
                <w:bCs/>
              </w:rPr>
            </w:pPr>
            <w:r w:rsidRPr="004854FD">
              <w:rPr>
                <w:rFonts w:ascii="Verdana" w:hAnsi="Verdana" w:cs="Arial"/>
                <w:b/>
                <w:bCs/>
              </w:rPr>
              <w:t>Then…</w:t>
            </w:r>
          </w:p>
        </w:tc>
      </w:tr>
      <w:tr w:rsidR="000E32FF" w14:paraId="59AAC923" w14:textId="77777777" w:rsidTr="00D61228">
        <w:trPr>
          <w:trHeight w:val="300"/>
        </w:trPr>
        <w:tc>
          <w:tcPr>
            <w:tcW w:w="228" w:type="pct"/>
            <w:vMerge/>
            <w:shd w:val="clear" w:color="auto" w:fill="auto"/>
          </w:tcPr>
          <w:p w14:paraId="5C70E00D" w14:textId="77777777" w:rsidR="004854FD" w:rsidRDefault="004854FD" w:rsidP="00575D14">
            <w:pPr>
              <w:spacing w:line="240" w:lineRule="atLeast"/>
              <w:jc w:val="center"/>
              <w:textAlignment w:val="top"/>
              <w:rPr>
                <w:rFonts w:ascii="Verdana" w:hAnsi="Verdana" w:cs="Arial"/>
                <w:b/>
                <w:bCs/>
              </w:rPr>
            </w:pPr>
          </w:p>
        </w:tc>
        <w:tc>
          <w:tcPr>
            <w:tcW w:w="968" w:type="pct"/>
            <w:vMerge/>
            <w:shd w:val="clear" w:color="auto" w:fill="auto"/>
          </w:tcPr>
          <w:p w14:paraId="71503134" w14:textId="77777777" w:rsidR="004854FD" w:rsidRDefault="004854FD" w:rsidP="00575D14">
            <w:pPr>
              <w:rPr>
                <w:rFonts w:ascii="Verdana" w:hAnsi="Verdana" w:cs="Arial"/>
                <w:bCs/>
              </w:rPr>
            </w:pPr>
          </w:p>
        </w:tc>
        <w:tc>
          <w:tcPr>
            <w:tcW w:w="974" w:type="pct"/>
            <w:gridSpan w:val="3"/>
            <w:vMerge/>
            <w:shd w:val="clear" w:color="auto" w:fill="auto"/>
          </w:tcPr>
          <w:p w14:paraId="2C7C99F8" w14:textId="77777777" w:rsidR="004854FD" w:rsidRDefault="004854FD" w:rsidP="00DC20C7">
            <w:pPr>
              <w:rPr>
                <w:rFonts w:ascii="Verdana" w:hAnsi="Verdana" w:cs="Arial"/>
                <w:bCs/>
              </w:rPr>
            </w:pPr>
          </w:p>
        </w:tc>
        <w:tc>
          <w:tcPr>
            <w:tcW w:w="824" w:type="pct"/>
            <w:shd w:val="clear" w:color="auto" w:fill="auto"/>
          </w:tcPr>
          <w:p w14:paraId="432B7F28" w14:textId="2C960755" w:rsidR="004854FD" w:rsidRDefault="00745E7A" w:rsidP="009617C7">
            <w:pPr>
              <w:rPr>
                <w:rFonts w:ascii="Verdana" w:hAnsi="Verdana" w:cs="Arial"/>
                <w:bCs/>
              </w:rPr>
            </w:pPr>
            <w:r>
              <w:rPr>
                <w:rFonts w:ascii="Verdana" w:hAnsi="Verdana" w:cs="Arial"/>
                <w:bCs/>
              </w:rPr>
              <w:t>Denied</w:t>
            </w:r>
          </w:p>
        </w:tc>
        <w:tc>
          <w:tcPr>
            <w:tcW w:w="2006" w:type="pct"/>
            <w:gridSpan w:val="2"/>
            <w:shd w:val="clear" w:color="auto" w:fill="auto"/>
          </w:tcPr>
          <w:p w14:paraId="267A2A61" w14:textId="12A40207" w:rsidR="004854FD" w:rsidRDefault="004854FD" w:rsidP="00026224">
            <w:pPr>
              <w:rPr>
                <w:rFonts w:ascii="Verdana" w:hAnsi="Verdana" w:cs="Arial"/>
                <w:bCs/>
              </w:rPr>
            </w:pPr>
            <w:r>
              <w:rPr>
                <w:rFonts w:ascii="Verdana" w:hAnsi="Verdana" w:cs="Arial"/>
                <w:bCs/>
              </w:rPr>
              <w:t xml:space="preserve">Proceed to Step </w:t>
            </w:r>
            <w:r w:rsidR="00026224">
              <w:rPr>
                <w:rFonts w:ascii="Verdana" w:hAnsi="Verdana" w:cs="Arial"/>
                <w:bCs/>
              </w:rPr>
              <w:t>3</w:t>
            </w:r>
            <w:r w:rsidR="00C4753B">
              <w:rPr>
                <w:rFonts w:ascii="Verdana" w:hAnsi="Verdana" w:cs="Arial"/>
                <w:bCs/>
              </w:rPr>
              <w:t xml:space="preserve"> to determine why the Specialty medication is still </w:t>
            </w:r>
            <w:r w:rsidR="006A19EF" w:rsidRPr="006A19EF">
              <w:rPr>
                <w:rFonts w:ascii="Verdana" w:hAnsi="Verdana" w:cs="Arial"/>
                <w:bCs/>
              </w:rPr>
              <w:t>d</w:t>
            </w:r>
            <w:r w:rsidR="006A19EF" w:rsidRPr="0059767B">
              <w:rPr>
                <w:rFonts w:ascii="Verdana" w:hAnsi="Verdana" w:cs="Arial"/>
              </w:rPr>
              <w:t>eny</w:t>
            </w:r>
            <w:r w:rsidR="006A19EF" w:rsidRPr="006A19EF">
              <w:rPr>
                <w:rFonts w:ascii="Verdana" w:hAnsi="Verdana" w:cs="Arial"/>
                <w:bCs/>
              </w:rPr>
              <w:t>ing</w:t>
            </w:r>
            <w:r>
              <w:rPr>
                <w:rFonts w:ascii="Verdana" w:hAnsi="Verdana" w:cs="Arial"/>
                <w:bCs/>
              </w:rPr>
              <w:t>.</w:t>
            </w:r>
          </w:p>
          <w:p w14:paraId="76BA06FB" w14:textId="1611085A" w:rsidR="004B5211" w:rsidRDefault="004B5211" w:rsidP="00026224">
            <w:pPr>
              <w:rPr>
                <w:rFonts w:ascii="Verdana" w:hAnsi="Verdana" w:cs="Arial"/>
                <w:bCs/>
              </w:rPr>
            </w:pPr>
          </w:p>
        </w:tc>
      </w:tr>
      <w:tr w:rsidR="000E32FF" w14:paraId="10A7F4AD" w14:textId="77777777" w:rsidTr="00D61228">
        <w:trPr>
          <w:trHeight w:val="300"/>
        </w:trPr>
        <w:tc>
          <w:tcPr>
            <w:tcW w:w="228" w:type="pct"/>
            <w:vMerge/>
            <w:shd w:val="clear" w:color="auto" w:fill="auto"/>
          </w:tcPr>
          <w:p w14:paraId="07F32A98" w14:textId="77777777" w:rsidR="004854FD" w:rsidRDefault="004854FD" w:rsidP="00575D14">
            <w:pPr>
              <w:spacing w:line="240" w:lineRule="atLeast"/>
              <w:jc w:val="center"/>
              <w:textAlignment w:val="top"/>
              <w:rPr>
                <w:rFonts w:ascii="Verdana" w:hAnsi="Verdana" w:cs="Arial"/>
                <w:b/>
                <w:bCs/>
              </w:rPr>
            </w:pPr>
          </w:p>
        </w:tc>
        <w:tc>
          <w:tcPr>
            <w:tcW w:w="968" w:type="pct"/>
            <w:vMerge/>
            <w:shd w:val="clear" w:color="auto" w:fill="auto"/>
          </w:tcPr>
          <w:p w14:paraId="16B5CBC2" w14:textId="77777777" w:rsidR="004854FD" w:rsidRDefault="004854FD" w:rsidP="00575D14">
            <w:pPr>
              <w:rPr>
                <w:rFonts w:ascii="Verdana" w:hAnsi="Verdana" w:cs="Arial"/>
                <w:bCs/>
              </w:rPr>
            </w:pPr>
          </w:p>
        </w:tc>
        <w:tc>
          <w:tcPr>
            <w:tcW w:w="974" w:type="pct"/>
            <w:gridSpan w:val="3"/>
            <w:vMerge/>
            <w:shd w:val="clear" w:color="auto" w:fill="auto"/>
          </w:tcPr>
          <w:p w14:paraId="57569057" w14:textId="77777777" w:rsidR="004854FD" w:rsidRDefault="004854FD" w:rsidP="00DC20C7">
            <w:pPr>
              <w:rPr>
                <w:rFonts w:ascii="Verdana" w:hAnsi="Verdana" w:cs="Arial"/>
                <w:bCs/>
              </w:rPr>
            </w:pPr>
          </w:p>
        </w:tc>
        <w:tc>
          <w:tcPr>
            <w:tcW w:w="824" w:type="pct"/>
            <w:shd w:val="clear" w:color="auto" w:fill="auto"/>
          </w:tcPr>
          <w:p w14:paraId="2EEC42A8" w14:textId="77777777" w:rsidR="004854FD" w:rsidRDefault="004854FD" w:rsidP="009617C7">
            <w:pPr>
              <w:rPr>
                <w:rFonts w:ascii="Verdana" w:hAnsi="Verdana" w:cs="Arial"/>
                <w:bCs/>
              </w:rPr>
            </w:pPr>
            <w:r>
              <w:rPr>
                <w:rFonts w:ascii="Verdana" w:hAnsi="Verdana" w:cs="Arial"/>
                <w:bCs/>
              </w:rPr>
              <w:t>Accepts</w:t>
            </w:r>
          </w:p>
        </w:tc>
        <w:tc>
          <w:tcPr>
            <w:tcW w:w="2006" w:type="pct"/>
            <w:gridSpan w:val="2"/>
            <w:shd w:val="clear" w:color="auto" w:fill="auto"/>
          </w:tcPr>
          <w:p w14:paraId="38C5F3D5" w14:textId="69728842" w:rsidR="004854FD" w:rsidRDefault="004854FD" w:rsidP="00ED0DA8">
            <w:pPr>
              <w:numPr>
                <w:ilvl w:val="0"/>
                <w:numId w:val="4"/>
              </w:numPr>
              <w:rPr>
                <w:rFonts w:ascii="Verdana" w:hAnsi="Verdana" w:cs="Arial"/>
                <w:bCs/>
              </w:rPr>
            </w:pPr>
            <w:r>
              <w:rPr>
                <w:rFonts w:ascii="Verdana" w:hAnsi="Verdana" w:cs="Arial"/>
                <w:bCs/>
              </w:rPr>
              <w:t>Provide the member with the test claim results and educate the member according to their plan guidelines, including but not limited to copay structure and</w:t>
            </w:r>
            <w:r w:rsidR="00E26C94">
              <w:rPr>
                <w:rFonts w:ascii="Verdana" w:hAnsi="Verdana" w:cs="Arial"/>
                <w:bCs/>
              </w:rPr>
              <w:t xml:space="preserve"> </w:t>
            </w:r>
            <w:r w:rsidR="00E26C94" w:rsidRPr="00E26C94">
              <w:rPr>
                <w:rFonts w:ascii="Verdana" w:hAnsi="Verdana" w:cs="Arial"/>
                <w:bCs/>
              </w:rPr>
              <w:t>where they can fill their Specialty medications</w:t>
            </w:r>
            <w:r>
              <w:rPr>
                <w:rFonts w:ascii="Verdana" w:hAnsi="Verdana" w:cs="Arial"/>
                <w:bCs/>
              </w:rPr>
              <w:t>.</w:t>
            </w:r>
          </w:p>
          <w:p w14:paraId="22C640B4" w14:textId="151382CD" w:rsidR="00E26C94" w:rsidRDefault="00E26C94" w:rsidP="00ED0DA8">
            <w:pPr>
              <w:numPr>
                <w:ilvl w:val="0"/>
                <w:numId w:val="4"/>
              </w:numPr>
              <w:rPr>
                <w:rFonts w:ascii="Verdana" w:hAnsi="Verdana" w:cs="Arial"/>
                <w:bCs/>
              </w:rPr>
            </w:pPr>
            <w:r w:rsidRPr="00E26C94">
              <w:rPr>
                <w:rFonts w:ascii="Verdana" w:hAnsi="Verdana" w:cs="Arial"/>
                <w:bCs/>
              </w:rPr>
              <w:t xml:space="preserve">Assist the member with locating a Specialty Pharmacy that is in their pharmacy network. </w:t>
            </w:r>
            <w:r w:rsidR="00730CC1" w:rsidRPr="00730CC1">
              <w:rPr>
                <w:rFonts w:ascii="Verdana" w:hAnsi="Verdana" w:cs="Arial"/>
                <w:b/>
              </w:rPr>
              <w:t>For Commercial members only,</w:t>
            </w:r>
            <w:r w:rsidR="00730CC1">
              <w:rPr>
                <w:rFonts w:ascii="Verdana" w:hAnsi="Verdana" w:cs="Arial"/>
                <w:bCs/>
              </w:rPr>
              <w:t xml:space="preserve"> p</w:t>
            </w:r>
            <w:r w:rsidRPr="00E26C94">
              <w:rPr>
                <w:rFonts w:ascii="Verdana" w:hAnsi="Verdana" w:cs="Arial"/>
                <w:bCs/>
              </w:rPr>
              <w:t xml:space="preserve">roceed to </w:t>
            </w:r>
            <w:hyperlink r:id="rId20" w:anchor="!/view?docid=c74d853f-197f-4923-a44f-6c263f4184e9" w:history="1">
              <w:r w:rsidR="000E32FF" w:rsidRPr="000E513A">
                <w:rPr>
                  <w:rStyle w:val="Hyperlink"/>
                  <w:rFonts w:ascii="Verdana" w:hAnsi="Verdana" w:cs="Arial"/>
                  <w:bCs/>
                </w:rPr>
                <w:t>Aetna - Specialty Programs and Pharmacy Networks (114347)</w:t>
              </w:r>
            </w:hyperlink>
            <w:r w:rsidRPr="00E26C94">
              <w:rPr>
                <w:rFonts w:ascii="Verdana" w:hAnsi="Verdana" w:cs="Arial"/>
                <w:bCs/>
              </w:rPr>
              <w:t>.</w:t>
            </w:r>
          </w:p>
          <w:p w14:paraId="1D281330" w14:textId="288DB4DC" w:rsidR="000C75DD" w:rsidRDefault="000C75DD" w:rsidP="00ED0DA8">
            <w:pPr>
              <w:numPr>
                <w:ilvl w:val="0"/>
                <w:numId w:val="4"/>
              </w:numPr>
              <w:rPr>
                <w:rFonts w:ascii="Verdana" w:hAnsi="Verdana" w:cs="Arial"/>
                <w:bCs/>
              </w:rPr>
            </w:pPr>
            <w:r w:rsidRPr="000C75DD">
              <w:rPr>
                <w:rFonts w:ascii="Verdana" w:hAnsi="Verdana" w:cs="Arial"/>
                <w:bCs/>
              </w:rPr>
              <w:t xml:space="preserve">If the member </w:t>
            </w:r>
            <w:r>
              <w:rPr>
                <w:rFonts w:ascii="Verdana" w:hAnsi="Verdana" w:cs="Arial"/>
                <w:bCs/>
              </w:rPr>
              <w:t>has further questions regarding</w:t>
            </w:r>
            <w:r w:rsidRPr="000C75DD">
              <w:rPr>
                <w:rFonts w:ascii="Verdana" w:hAnsi="Verdana" w:cs="Arial"/>
                <w:bCs/>
              </w:rPr>
              <w:t xml:space="preserve"> </w:t>
            </w:r>
            <w:r w:rsidR="00E26C94">
              <w:rPr>
                <w:rFonts w:ascii="Verdana" w:hAnsi="Verdana" w:cs="Arial"/>
                <w:bCs/>
              </w:rPr>
              <w:t xml:space="preserve">existing </w:t>
            </w:r>
            <w:r w:rsidRPr="000C75DD">
              <w:rPr>
                <w:rFonts w:ascii="Verdana" w:hAnsi="Verdana" w:cs="Arial"/>
                <w:bCs/>
              </w:rPr>
              <w:t>Specialty Medication Order</w:t>
            </w:r>
            <w:r w:rsidR="00E26C94">
              <w:rPr>
                <w:rFonts w:ascii="Verdana" w:hAnsi="Verdana" w:cs="Arial"/>
                <w:bCs/>
              </w:rPr>
              <w:t>s</w:t>
            </w:r>
            <w:r w:rsidRPr="000C75DD">
              <w:rPr>
                <w:rFonts w:ascii="Verdana" w:hAnsi="Verdana" w:cs="Arial"/>
                <w:bCs/>
              </w:rPr>
              <w:t xml:space="preserve">, </w:t>
            </w:r>
            <w:proofErr w:type="gramStart"/>
            <w:r w:rsidRPr="000C75DD">
              <w:rPr>
                <w:rFonts w:ascii="Verdana" w:hAnsi="Verdana" w:cs="Arial"/>
                <w:bCs/>
              </w:rPr>
              <w:t>Shipping,  Billing</w:t>
            </w:r>
            <w:proofErr w:type="gramEnd"/>
            <w:r w:rsidR="006A7489">
              <w:rPr>
                <w:rFonts w:ascii="Verdana" w:hAnsi="Verdana" w:cs="Arial"/>
                <w:bCs/>
              </w:rPr>
              <w:t>, or</w:t>
            </w:r>
            <w:r w:rsidR="003B5E62">
              <w:rPr>
                <w:rFonts w:ascii="Verdana" w:hAnsi="Verdana" w:cs="Arial"/>
                <w:bCs/>
              </w:rPr>
              <w:t xml:space="preserve"> </w:t>
            </w:r>
            <w:r w:rsidR="006A7489">
              <w:rPr>
                <w:rFonts w:ascii="Verdana" w:hAnsi="Verdana" w:cs="Arial"/>
                <w:bCs/>
              </w:rPr>
              <w:t>i</w:t>
            </w:r>
            <w:r w:rsidR="003B5E62">
              <w:rPr>
                <w:rFonts w:ascii="Verdana" w:hAnsi="Verdana" w:cs="Arial"/>
                <w:bCs/>
              </w:rPr>
              <w:t>f the member is new and wants to set up their profile with Specialty,</w:t>
            </w:r>
            <w:r w:rsidRPr="000C75DD">
              <w:rPr>
                <w:rFonts w:ascii="Verdana" w:hAnsi="Verdana" w:cs="Arial"/>
                <w:bCs/>
              </w:rPr>
              <w:t xml:space="preserve"> </w:t>
            </w:r>
            <w:r w:rsidR="00A91AFF">
              <w:rPr>
                <w:rFonts w:ascii="Verdana" w:hAnsi="Verdana" w:cs="Arial"/>
                <w:bCs/>
              </w:rPr>
              <w:t>warm</w:t>
            </w:r>
            <w:r w:rsidR="00A91AFF" w:rsidRPr="000C75DD">
              <w:rPr>
                <w:rFonts w:ascii="Verdana" w:hAnsi="Verdana" w:cs="Arial"/>
                <w:bCs/>
              </w:rPr>
              <w:t xml:space="preserve"> </w:t>
            </w:r>
            <w:r w:rsidRPr="000C75DD">
              <w:rPr>
                <w:rFonts w:ascii="Verdana" w:hAnsi="Verdana" w:cs="Arial"/>
                <w:bCs/>
              </w:rPr>
              <w:t>transfer</w:t>
            </w:r>
            <w:r w:rsidR="00B25E78">
              <w:rPr>
                <w:rFonts w:ascii="Verdana" w:hAnsi="Verdana" w:cs="Arial"/>
                <w:bCs/>
              </w:rPr>
              <w:t xml:space="preserve"> the caller to</w:t>
            </w:r>
            <w:r w:rsidRPr="000C75DD">
              <w:rPr>
                <w:rFonts w:ascii="Verdana" w:hAnsi="Verdana" w:cs="Arial"/>
                <w:bCs/>
              </w:rPr>
              <w:t xml:space="preserve"> </w:t>
            </w:r>
            <w:r w:rsidR="00026224">
              <w:rPr>
                <w:rFonts w:ascii="Verdana" w:hAnsi="Verdana" w:cs="Arial"/>
                <w:bCs/>
              </w:rPr>
              <w:t>CVS</w:t>
            </w:r>
            <w:r>
              <w:rPr>
                <w:rFonts w:ascii="Verdana" w:hAnsi="Verdana" w:cs="Arial"/>
                <w:bCs/>
              </w:rPr>
              <w:t xml:space="preserve"> Specialty Pharmacy only after answering all questions regarding benefits</w:t>
            </w:r>
            <w:r w:rsidR="00E26C94">
              <w:rPr>
                <w:rFonts w:ascii="Verdana" w:hAnsi="Verdana" w:cs="Arial"/>
                <w:bCs/>
              </w:rPr>
              <w:t>, Specialty networks,</w:t>
            </w:r>
            <w:r>
              <w:rPr>
                <w:rFonts w:ascii="Verdana" w:hAnsi="Verdana" w:cs="Arial"/>
                <w:bCs/>
              </w:rPr>
              <w:t xml:space="preserve"> and copay information</w:t>
            </w:r>
            <w:r w:rsidRPr="000C75DD">
              <w:rPr>
                <w:rFonts w:ascii="Verdana" w:hAnsi="Verdana" w:cs="Arial"/>
                <w:bCs/>
              </w:rPr>
              <w:t xml:space="preserve">. </w:t>
            </w:r>
            <w:bookmarkStart w:id="11" w:name="OLE_LINK2"/>
            <w:r w:rsidRPr="000C75DD">
              <w:rPr>
                <w:rFonts w:ascii="Verdana" w:hAnsi="Verdana" w:cs="Arial"/>
                <w:bCs/>
              </w:rPr>
              <w:t xml:space="preserve">Refer to </w:t>
            </w:r>
            <w:bookmarkStart w:id="12" w:name="OLE_LINK1"/>
            <w:r w:rsidRPr="000C75DD">
              <w:rPr>
                <w:rFonts w:ascii="Verdana" w:hAnsi="Verdana" w:cs="Arial"/>
                <w:bCs/>
              </w:rPr>
              <w:t>the “</w:t>
            </w:r>
            <w:r w:rsidR="00026224">
              <w:rPr>
                <w:rFonts w:ascii="Verdana" w:hAnsi="Verdana" w:cs="Arial"/>
                <w:bCs/>
              </w:rPr>
              <w:t xml:space="preserve">CVS </w:t>
            </w:r>
            <w:r w:rsidRPr="000C75DD">
              <w:rPr>
                <w:rFonts w:ascii="Verdana" w:hAnsi="Verdana" w:cs="Arial"/>
                <w:bCs/>
              </w:rPr>
              <w:t xml:space="preserve">Specialty </w:t>
            </w:r>
            <w:r w:rsidR="00026224">
              <w:rPr>
                <w:rFonts w:ascii="Verdana" w:hAnsi="Verdana" w:cs="Arial"/>
                <w:bCs/>
              </w:rPr>
              <w:t>Pharmacy</w:t>
            </w:r>
            <w:r w:rsidRPr="000C75DD">
              <w:rPr>
                <w:rFonts w:ascii="Verdana" w:hAnsi="Verdana" w:cs="Arial"/>
                <w:bCs/>
              </w:rPr>
              <w:t xml:space="preserve">” section of </w:t>
            </w:r>
            <w:bookmarkEnd w:id="12"/>
            <w:r w:rsidR="000E32FF">
              <w:fldChar w:fldCharType="begin"/>
            </w:r>
            <w:r w:rsidR="000E32FF">
              <w:instrText>HYPERLINK "https://thesource.cvshealth.com/nuxeo/thesource/" \l "!/view?docid=c0357fa4-f9b1-4895-ae82-cbc20e9820a7"</w:instrText>
            </w:r>
            <w:r w:rsidR="000E32FF">
              <w:fldChar w:fldCharType="separate"/>
            </w:r>
            <w:r w:rsidR="000E32FF" w:rsidRPr="000E513A">
              <w:rPr>
                <w:rStyle w:val="Hyperlink"/>
                <w:rFonts w:ascii="Verdana" w:hAnsi="Verdana" w:cs="Arial"/>
                <w:bCs/>
              </w:rPr>
              <w:t>Aetna - Departments &amp; Programs (Phone, Addresses &amp; Hours) (068189)</w:t>
            </w:r>
            <w:r w:rsidR="000E32FF">
              <w:fldChar w:fldCharType="end"/>
            </w:r>
            <w:r w:rsidRPr="000C75DD">
              <w:rPr>
                <w:rFonts w:ascii="Verdana" w:hAnsi="Verdana" w:cs="Arial"/>
                <w:bCs/>
              </w:rPr>
              <w:t>.</w:t>
            </w:r>
          </w:p>
          <w:bookmarkEnd w:id="11"/>
          <w:p w14:paraId="2574E5FD" w14:textId="2666B6DB" w:rsidR="004854FD" w:rsidRDefault="004854FD" w:rsidP="0007219B">
            <w:pPr>
              <w:ind w:left="360"/>
              <w:rPr>
                <w:rFonts w:ascii="Verdana" w:hAnsi="Verdana" w:cs="Arial"/>
                <w:bCs/>
              </w:rPr>
            </w:pPr>
          </w:p>
        </w:tc>
      </w:tr>
      <w:tr w:rsidR="000E32FF" w14:paraId="72B047D8" w14:textId="77777777" w:rsidTr="00D61228">
        <w:trPr>
          <w:trHeight w:val="300"/>
        </w:trPr>
        <w:tc>
          <w:tcPr>
            <w:tcW w:w="228" w:type="pct"/>
            <w:vMerge/>
            <w:shd w:val="clear" w:color="auto" w:fill="auto"/>
          </w:tcPr>
          <w:p w14:paraId="16625B8E" w14:textId="77777777" w:rsidR="00B3134B" w:rsidRDefault="00B3134B" w:rsidP="00575D14">
            <w:pPr>
              <w:spacing w:line="240" w:lineRule="atLeast"/>
              <w:jc w:val="center"/>
              <w:textAlignment w:val="top"/>
              <w:rPr>
                <w:rFonts w:ascii="Verdana" w:hAnsi="Verdana" w:cs="Arial"/>
                <w:b/>
                <w:bCs/>
              </w:rPr>
            </w:pPr>
          </w:p>
        </w:tc>
        <w:tc>
          <w:tcPr>
            <w:tcW w:w="968" w:type="pct"/>
            <w:vMerge/>
            <w:shd w:val="clear" w:color="auto" w:fill="auto"/>
          </w:tcPr>
          <w:p w14:paraId="565F0DBB" w14:textId="77777777" w:rsidR="00B3134B" w:rsidRDefault="00B3134B" w:rsidP="00575D14">
            <w:pPr>
              <w:rPr>
                <w:rFonts w:ascii="Verdana" w:hAnsi="Verdana" w:cs="Arial"/>
                <w:bCs/>
              </w:rPr>
            </w:pPr>
          </w:p>
        </w:tc>
        <w:tc>
          <w:tcPr>
            <w:tcW w:w="974" w:type="pct"/>
            <w:gridSpan w:val="3"/>
            <w:shd w:val="clear" w:color="auto" w:fill="auto"/>
          </w:tcPr>
          <w:p w14:paraId="179EB326" w14:textId="38EE7839" w:rsidR="00B3134B" w:rsidRDefault="00FE611D" w:rsidP="009617C7">
            <w:pPr>
              <w:rPr>
                <w:rFonts w:ascii="Verdana" w:hAnsi="Verdana" w:cs="Arial"/>
                <w:bCs/>
              </w:rPr>
            </w:pPr>
            <w:r w:rsidRPr="006A19EF">
              <w:rPr>
                <w:rFonts w:ascii="Verdana" w:hAnsi="Verdana" w:cs="Arial"/>
                <w:bCs/>
              </w:rPr>
              <w:t>D</w:t>
            </w:r>
            <w:r w:rsidRPr="0059767B">
              <w:rPr>
                <w:rFonts w:ascii="Verdana" w:hAnsi="Verdana" w:cs="Arial"/>
              </w:rPr>
              <w:t>enied</w:t>
            </w:r>
            <w:r w:rsidRPr="006A19EF">
              <w:rPr>
                <w:rFonts w:ascii="Verdana" w:hAnsi="Verdana" w:cs="Arial"/>
                <w:bCs/>
              </w:rPr>
              <w:t xml:space="preserve"> </w:t>
            </w:r>
            <w:r w:rsidR="00DC20C7">
              <w:rPr>
                <w:rFonts w:ascii="Verdana" w:hAnsi="Verdana" w:cs="Arial"/>
                <w:bCs/>
              </w:rPr>
              <w:t>for any other reason</w:t>
            </w:r>
          </w:p>
        </w:tc>
        <w:tc>
          <w:tcPr>
            <w:tcW w:w="2830" w:type="pct"/>
            <w:gridSpan w:val="3"/>
            <w:shd w:val="clear" w:color="auto" w:fill="auto"/>
          </w:tcPr>
          <w:p w14:paraId="23412458" w14:textId="2F86E698" w:rsidR="00B3134B" w:rsidRDefault="00DC20C7" w:rsidP="00026224">
            <w:pPr>
              <w:rPr>
                <w:rFonts w:ascii="Verdana" w:hAnsi="Verdana" w:cs="Arial"/>
                <w:bCs/>
              </w:rPr>
            </w:pPr>
            <w:r>
              <w:rPr>
                <w:rFonts w:ascii="Verdana" w:hAnsi="Verdana" w:cs="Arial"/>
                <w:bCs/>
              </w:rPr>
              <w:t xml:space="preserve">Proceed to Step </w:t>
            </w:r>
            <w:r w:rsidR="00026224">
              <w:rPr>
                <w:rFonts w:ascii="Verdana" w:hAnsi="Verdana" w:cs="Arial"/>
                <w:bCs/>
              </w:rPr>
              <w:t>3</w:t>
            </w:r>
            <w:r w:rsidR="00C4753B">
              <w:rPr>
                <w:rFonts w:ascii="Verdana" w:hAnsi="Verdana" w:cs="Arial"/>
                <w:bCs/>
              </w:rPr>
              <w:t xml:space="preserve"> to determine why the Specialty medication is still </w:t>
            </w:r>
            <w:r w:rsidR="006A19EF" w:rsidRPr="006A19EF">
              <w:rPr>
                <w:rFonts w:ascii="Verdana" w:hAnsi="Verdana" w:cs="Arial"/>
                <w:bCs/>
              </w:rPr>
              <w:t>d</w:t>
            </w:r>
            <w:r w:rsidR="006A19EF" w:rsidRPr="0059767B">
              <w:rPr>
                <w:rFonts w:ascii="Verdana" w:hAnsi="Verdana" w:cs="Arial"/>
              </w:rPr>
              <w:t>enying</w:t>
            </w:r>
            <w:r w:rsidR="004854FD" w:rsidRPr="006A19EF">
              <w:rPr>
                <w:rFonts w:ascii="Verdana" w:hAnsi="Verdana" w:cs="Arial"/>
                <w:bCs/>
              </w:rPr>
              <w:t>.</w:t>
            </w:r>
          </w:p>
          <w:p w14:paraId="3E4B8814" w14:textId="3DA5F8A8" w:rsidR="00805006" w:rsidRDefault="00805006" w:rsidP="00026224">
            <w:pPr>
              <w:rPr>
                <w:rFonts w:ascii="Verdana" w:hAnsi="Verdana" w:cs="Arial"/>
                <w:bCs/>
              </w:rPr>
            </w:pPr>
          </w:p>
        </w:tc>
      </w:tr>
      <w:tr w:rsidR="00CF23E9" w14:paraId="39D9E9D2" w14:textId="77777777" w:rsidTr="00D61228">
        <w:trPr>
          <w:trHeight w:val="72"/>
        </w:trPr>
        <w:tc>
          <w:tcPr>
            <w:tcW w:w="228" w:type="pct"/>
            <w:vMerge/>
            <w:shd w:val="clear" w:color="auto" w:fill="auto"/>
          </w:tcPr>
          <w:p w14:paraId="6FC12ED7" w14:textId="77777777" w:rsidR="00B3134B" w:rsidRDefault="00B3134B" w:rsidP="00575D14">
            <w:pPr>
              <w:spacing w:line="240" w:lineRule="atLeast"/>
              <w:jc w:val="center"/>
              <w:textAlignment w:val="top"/>
              <w:rPr>
                <w:rFonts w:ascii="Verdana" w:hAnsi="Verdana" w:cs="Arial"/>
                <w:b/>
                <w:bCs/>
              </w:rPr>
            </w:pPr>
          </w:p>
        </w:tc>
        <w:tc>
          <w:tcPr>
            <w:tcW w:w="968" w:type="pct"/>
            <w:vMerge w:val="restart"/>
            <w:shd w:val="clear" w:color="auto" w:fill="auto"/>
          </w:tcPr>
          <w:p w14:paraId="612ED43B" w14:textId="6D8D0141" w:rsidR="00B3134B" w:rsidRDefault="00B3134B" w:rsidP="00575D14">
            <w:pPr>
              <w:rPr>
                <w:rFonts w:ascii="Verdana" w:hAnsi="Verdana" w:cs="Arial"/>
                <w:bCs/>
              </w:rPr>
            </w:pPr>
            <w:r>
              <w:rPr>
                <w:rFonts w:ascii="Verdana" w:hAnsi="Verdana" w:cs="Arial"/>
                <w:bCs/>
              </w:rPr>
              <w:t>No</w:t>
            </w:r>
            <w:r w:rsidR="00CF23E9">
              <w:rPr>
                <w:rFonts w:ascii="Verdana" w:hAnsi="Verdana" w:cs="Arial"/>
                <w:bCs/>
              </w:rPr>
              <w:t xml:space="preserve"> rejected claim</w:t>
            </w:r>
          </w:p>
        </w:tc>
        <w:tc>
          <w:tcPr>
            <w:tcW w:w="3804" w:type="pct"/>
            <w:gridSpan w:val="6"/>
            <w:shd w:val="clear" w:color="auto" w:fill="auto"/>
          </w:tcPr>
          <w:p w14:paraId="6D359EFB" w14:textId="77777777" w:rsidR="00B3134B" w:rsidRDefault="00B3134B" w:rsidP="001E0802">
            <w:pPr>
              <w:rPr>
                <w:rFonts w:ascii="Verdana" w:hAnsi="Verdana" w:cs="Arial"/>
                <w:bCs/>
              </w:rPr>
            </w:pPr>
            <w:r>
              <w:rPr>
                <w:rFonts w:ascii="Verdana" w:hAnsi="Verdana" w:cs="Arial"/>
                <w:bCs/>
              </w:rPr>
              <w:t xml:space="preserve">Run a new test claim with the NPI for </w:t>
            </w:r>
            <w:r w:rsidR="001E0802">
              <w:rPr>
                <w:rFonts w:ascii="Verdana" w:hAnsi="Verdana" w:cs="Arial"/>
                <w:bCs/>
              </w:rPr>
              <w:t>CVS</w:t>
            </w:r>
            <w:r>
              <w:rPr>
                <w:rFonts w:ascii="Verdana" w:hAnsi="Verdana" w:cs="Arial"/>
                <w:bCs/>
              </w:rPr>
              <w:t xml:space="preserve"> Specialty: “</w:t>
            </w:r>
            <w:r w:rsidR="00026224">
              <w:rPr>
                <w:rFonts w:ascii="Verdana" w:hAnsi="Verdana"/>
                <w:color w:val="000000"/>
              </w:rPr>
              <w:t>1134100134</w:t>
            </w:r>
            <w:r>
              <w:rPr>
                <w:rFonts w:ascii="Verdana" w:hAnsi="Verdana" w:cs="Arial"/>
                <w:bCs/>
              </w:rPr>
              <w:t>”</w:t>
            </w:r>
          </w:p>
          <w:p w14:paraId="5C90CB73" w14:textId="151BF93F" w:rsidR="00805006" w:rsidRDefault="00805006" w:rsidP="001E0802">
            <w:pPr>
              <w:rPr>
                <w:rFonts w:ascii="Verdana" w:hAnsi="Verdana" w:cs="Arial"/>
                <w:bCs/>
              </w:rPr>
            </w:pPr>
          </w:p>
        </w:tc>
      </w:tr>
      <w:tr w:rsidR="000E32FF" w14:paraId="0E99C9F4" w14:textId="77777777" w:rsidTr="00D61228">
        <w:trPr>
          <w:trHeight w:val="72"/>
        </w:trPr>
        <w:tc>
          <w:tcPr>
            <w:tcW w:w="228" w:type="pct"/>
            <w:vMerge/>
            <w:shd w:val="clear" w:color="auto" w:fill="auto"/>
          </w:tcPr>
          <w:p w14:paraId="77EBFE78" w14:textId="77777777" w:rsidR="00B3134B" w:rsidRDefault="00B3134B" w:rsidP="00003433">
            <w:pPr>
              <w:spacing w:line="240" w:lineRule="atLeast"/>
              <w:jc w:val="center"/>
              <w:textAlignment w:val="top"/>
              <w:rPr>
                <w:rFonts w:ascii="Verdana" w:hAnsi="Verdana" w:cs="Arial"/>
                <w:b/>
                <w:bCs/>
              </w:rPr>
            </w:pPr>
          </w:p>
        </w:tc>
        <w:tc>
          <w:tcPr>
            <w:tcW w:w="968" w:type="pct"/>
            <w:vMerge/>
            <w:shd w:val="clear" w:color="auto" w:fill="auto"/>
          </w:tcPr>
          <w:p w14:paraId="338E31FD" w14:textId="77777777" w:rsidR="00B3134B" w:rsidRDefault="00B3134B" w:rsidP="00003433">
            <w:pPr>
              <w:rPr>
                <w:rFonts w:ascii="Verdana" w:hAnsi="Verdana" w:cs="Arial"/>
                <w:bCs/>
              </w:rPr>
            </w:pPr>
          </w:p>
        </w:tc>
        <w:tc>
          <w:tcPr>
            <w:tcW w:w="974" w:type="pct"/>
            <w:gridSpan w:val="3"/>
            <w:shd w:val="clear" w:color="auto" w:fill="F2F2F2"/>
          </w:tcPr>
          <w:p w14:paraId="71207C11" w14:textId="77777777" w:rsidR="00B3134B" w:rsidRDefault="00B3134B" w:rsidP="00003433">
            <w:pPr>
              <w:jc w:val="center"/>
              <w:rPr>
                <w:rFonts w:ascii="Verdana" w:hAnsi="Verdana" w:cs="Arial"/>
                <w:bCs/>
              </w:rPr>
            </w:pPr>
            <w:r w:rsidRPr="00425449">
              <w:rPr>
                <w:rFonts w:ascii="Verdana" w:hAnsi="Verdana" w:cs="Arial"/>
                <w:b/>
                <w:bCs/>
              </w:rPr>
              <w:t>If the test claim…</w:t>
            </w:r>
          </w:p>
        </w:tc>
        <w:tc>
          <w:tcPr>
            <w:tcW w:w="2830" w:type="pct"/>
            <w:gridSpan w:val="3"/>
            <w:shd w:val="clear" w:color="auto" w:fill="F2F2F2"/>
          </w:tcPr>
          <w:p w14:paraId="06448B1F" w14:textId="77777777" w:rsidR="00B3134B" w:rsidRDefault="00B3134B" w:rsidP="00003433">
            <w:pPr>
              <w:jc w:val="center"/>
              <w:rPr>
                <w:rFonts w:ascii="Verdana" w:hAnsi="Verdana" w:cs="Arial"/>
                <w:bCs/>
              </w:rPr>
            </w:pPr>
            <w:r w:rsidRPr="00425449">
              <w:rPr>
                <w:rFonts w:ascii="Verdana" w:hAnsi="Verdana" w:cs="Arial"/>
                <w:b/>
                <w:bCs/>
              </w:rPr>
              <w:t>Then…</w:t>
            </w:r>
          </w:p>
        </w:tc>
      </w:tr>
      <w:tr w:rsidR="000E32FF" w14:paraId="722D6431" w14:textId="77777777" w:rsidTr="00D61228">
        <w:trPr>
          <w:trHeight w:val="72"/>
        </w:trPr>
        <w:tc>
          <w:tcPr>
            <w:tcW w:w="228" w:type="pct"/>
            <w:vMerge/>
            <w:shd w:val="clear" w:color="auto" w:fill="auto"/>
          </w:tcPr>
          <w:p w14:paraId="3CE55721" w14:textId="77777777" w:rsidR="00B3134B" w:rsidRDefault="00B3134B" w:rsidP="00003433">
            <w:pPr>
              <w:spacing w:line="240" w:lineRule="atLeast"/>
              <w:jc w:val="center"/>
              <w:textAlignment w:val="top"/>
              <w:rPr>
                <w:rFonts w:ascii="Verdana" w:hAnsi="Verdana" w:cs="Arial"/>
                <w:b/>
                <w:bCs/>
              </w:rPr>
            </w:pPr>
          </w:p>
        </w:tc>
        <w:tc>
          <w:tcPr>
            <w:tcW w:w="968" w:type="pct"/>
            <w:vMerge/>
            <w:shd w:val="clear" w:color="auto" w:fill="auto"/>
          </w:tcPr>
          <w:p w14:paraId="454C5D63" w14:textId="77777777" w:rsidR="00B3134B" w:rsidRDefault="00B3134B" w:rsidP="00003433">
            <w:pPr>
              <w:rPr>
                <w:rFonts w:ascii="Verdana" w:hAnsi="Verdana" w:cs="Arial"/>
                <w:bCs/>
              </w:rPr>
            </w:pPr>
          </w:p>
        </w:tc>
        <w:tc>
          <w:tcPr>
            <w:tcW w:w="974" w:type="pct"/>
            <w:gridSpan w:val="3"/>
            <w:shd w:val="clear" w:color="auto" w:fill="auto"/>
          </w:tcPr>
          <w:p w14:paraId="1DA774FC" w14:textId="65491E6C" w:rsidR="00B3134B" w:rsidRDefault="005C5589" w:rsidP="00003433">
            <w:pPr>
              <w:rPr>
                <w:rFonts w:ascii="Verdana" w:hAnsi="Verdana" w:cs="Arial"/>
                <w:bCs/>
              </w:rPr>
            </w:pPr>
            <w:r>
              <w:rPr>
                <w:rFonts w:ascii="Verdana" w:hAnsi="Verdana" w:cs="Arial"/>
                <w:bCs/>
              </w:rPr>
              <w:t xml:space="preserve">Denied </w:t>
            </w:r>
          </w:p>
        </w:tc>
        <w:tc>
          <w:tcPr>
            <w:tcW w:w="2830" w:type="pct"/>
            <w:gridSpan w:val="3"/>
            <w:shd w:val="clear" w:color="auto" w:fill="auto"/>
          </w:tcPr>
          <w:p w14:paraId="3327A5C5" w14:textId="412100D5" w:rsidR="00B3134B" w:rsidRDefault="00B3134B" w:rsidP="00E64DBE">
            <w:pPr>
              <w:rPr>
                <w:rFonts w:ascii="Verdana" w:hAnsi="Verdana" w:cs="Arial"/>
                <w:bCs/>
              </w:rPr>
            </w:pPr>
            <w:r>
              <w:rPr>
                <w:rFonts w:ascii="Verdana" w:hAnsi="Verdana" w:cs="Arial"/>
                <w:bCs/>
              </w:rPr>
              <w:t xml:space="preserve">Proceed to Step </w:t>
            </w:r>
            <w:r w:rsidR="00E64DBE">
              <w:rPr>
                <w:rFonts w:ascii="Verdana" w:hAnsi="Verdana" w:cs="Arial"/>
                <w:bCs/>
              </w:rPr>
              <w:t>3</w:t>
            </w:r>
            <w:r w:rsidR="00C4753B">
              <w:rPr>
                <w:rFonts w:ascii="Verdana" w:hAnsi="Verdana" w:cs="Arial"/>
                <w:bCs/>
              </w:rPr>
              <w:t xml:space="preserve"> to determine why the Specialty medication is still </w:t>
            </w:r>
            <w:r w:rsidR="005C5589">
              <w:rPr>
                <w:rFonts w:ascii="Verdana" w:hAnsi="Verdana" w:cs="Arial"/>
                <w:bCs/>
              </w:rPr>
              <w:t>denying</w:t>
            </w:r>
            <w:r>
              <w:rPr>
                <w:rFonts w:ascii="Verdana" w:hAnsi="Verdana" w:cs="Arial"/>
                <w:bCs/>
              </w:rPr>
              <w:t>.</w:t>
            </w:r>
          </w:p>
          <w:p w14:paraId="3C3FAF1B" w14:textId="3D20ECC2" w:rsidR="00805006" w:rsidRDefault="00805006" w:rsidP="00E64DBE">
            <w:pPr>
              <w:rPr>
                <w:rFonts w:ascii="Verdana" w:hAnsi="Verdana" w:cs="Arial"/>
                <w:bCs/>
              </w:rPr>
            </w:pPr>
          </w:p>
        </w:tc>
      </w:tr>
      <w:tr w:rsidR="000E32FF" w14:paraId="659AE7BD" w14:textId="77777777" w:rsidTr="00D61228">
        <w:trPr>
          <w:trHeight w:val="305"/>
        </w:trPr>
        <w:tc>
          <w:tcPr>
            <w:tcW w:w="228" w:type="pct"/>
            <w:vMerge/>
            <w:shd w:val="clear" w:color="auto" w:fill="auto"/>
          </w:tcPr>
          <w:p w14:paraId="52698D48" w14:textId="77777777" w:rsidR="00B3134B" w:rsidRDefault="00B3134B" w:rsidP="00003433">
            <w:pPr>
              <w:spacing w:line="240" w:lineRule="atLeast"/>
              <w:jc w:val="center"/>
              <w:textAlignment w:val="top"/>
              <w:rPr>
                <w:rFonts w:ascii="Verdana" w:hAnsi="Verdana" w:cs="Arial"/>
                <w:b/>
                <w:bCs/>
              </w:rPr>
            </w:pPr>
          </w:p>
        </w:tc>
        <w:tc>
          <w:tcPr>
            <w:tcW w:w="968" w:type="pct"/>
            <w:vMerge/>
            <w:shd w:val="clear" w:color="auto" w:fill="auto"/>
          </w:tcPr>
          <w:p w14:paraId="365DE922" w14:textId="77777777" w:rsidR="00B3134B" w:rsidRDefault="00B3134B" w:rsidP="00003433">
            <w:pPr>
              <w:rPr>
                <w:rFonts w:ascii="Verdana" w:hAnsi="Verdana" w:cs="Arial"/>
                <w:bCs/>
              </w:rPr>
            </w:pPr>
          </w:p>
        </w:tc>
        <w:tc>
          <w:tcPr>
            <w:tcW w:w="974" w:type="pct"/>
            <w:gridSpan w:val="3"/>
            <w:shd w:val="clear" w:color="auto" w:fill="auto"/>
          </w:tcPr>
          <w:p w14:paraId="4BC59F5B" w14:textId="77777777" w:rsidR="00B3134B" w:rsidRDefault="00B3134B" w:rsidP="00003433">
            <w:pPr>
              <w:rPr>
                <w:rFonts w:ascii="Verdana" w:hAnsi="Verdana" w:cs="Arial"/>
                <w:bCs/>
              </w:rPr>
            </w:pPr>
            <w:r>
              <w:rPr>
                <w:rFonts w:ascii="Verdana" w:hAnsi="Verdana" w:cs="Arial"/>
                <w:bCs/>
              </w:rPr>
              <w:t xml:space="preserve">Accepts </w:t>
            </w:r>
          </w:p>
        </w:tc>
        <w:tc>
          <w:tcPr>
            <w:tcW w:w="2830" w:type="pct"/>
            <w:gridSpan w:val="3"/>
            <w:shd w:val="clear" w:color="auto" w:fill="auto"/>
          </w:tcPr>
          <w:p w14:paraId="777F565F" w14:textId="3E4DC432" w:rsidR="00B3134B" w:rsidRDefault="00B3134B" w:rsidP="00C4753B">
            <w:pPr>
              <w:numPr>
                <w:ilvl w:val="0"/>
                <w:numId w:val="8"/>
              </w:numPr>
              <w:rPr>
                <w:rFonts w:ascii="Verdana" w:hAnsi="Verdana" w:cs="Arial"/>
                <w:bCs/>
              </w:rPr>
            </w:pPr>
            <w:r>
              <w:rPr>
                <w:rFonts w:ascii="Verdana" w:hAnsi="Verdana" w:cs="Arial"/>
                <w:bCs/>
              </w:rPr>
              <w:t xml:space="preserve">Provide the member with the test claim results and educate the member according to their plan guidelines, including but not limited to copay structure and </w:t>
            </w:r>
            <w:r w:rsidR="00E26C94" w:rsidRPr="00E26C94">
              <w:rPr>
                <w:rFonts w:ascii="Verdana" w:hAnsi="Verdana" w:cs="Arial"/>
                <w:bCs/>
              </w:rPr>
              <w:t>where they can fill their Specialty medications</w:t>
            </w:r>
            <w:r>
              <w:rPr>
                <w:rFonts w:ascii="Verdana" w:hAnsi="Verdana" w:cs="Arial"/>
                <w:bCs/>
              </w:rPr>
              <w:t>.</w:t>
            </w:r>
          </w:p>
          <w:p w14:paraId="11FAD743" w14:textId="60A4F983" w:rsidR="00C4753B" w:rsidRDefault="00C4753B" w:rsidP="00C4753B">
            <w:pPr>
              <w:numPr>
                <w:ilvl w:val="0"/>
                <w:numId w:val="8"/>
              </w:numPr>
              <w:rPr>
                <w:rFonts w:ascii="Verdana" w:hAnsi="Verdana" w:cs="Arial"/>
                <w:bCs/>
              </w:rPr>
            </w:pPr>
            <w:r w:rsidRPr="00E26C94">
              <w:rPr>
                <w:rFonts w:ascii="Verdana" w:hAnsi="Verdana" w:cs="Arial"/>
                <w:bCs/>
              </w:rPr>
              <w:t>Assist the member with locating a Specialty Pharmacy that is in their pharmacy network</w:t>
            </w:r>
            <w:r w:rsidRPr="00730CC1">
              <w:rPr>
                <w:rFonts w:ascii="Verdana" w:hAnsi="Verdana" w:cs="Arial"/>
                <w:bCs/>
              </w:rPr>
              <w:t>.</w:t>
            </w:r>
            <w:r w:rsidRPr="00730CC1">
              <w:rPr>
                <w:rFonts w:ascii="Verdana" w:hAnsi="Verdana" w:cs="Arial"/>
                <w:b/>
              </w:rPr>
              <w:t xml:space="preserve"> </w:t>
            </w:r>
            <w:r w:rsidR="00730CC1" w:rsidRPr="00730CC1">
              <w:rPr>
                <w:rFonts w:ascii="Verdana" w:hAnsi="Verdana" w:cs="Arial"/>
                <w:b/>
              </w:rPr>
              <w:t>For Commercial members only,</w:t>
            </w:r>
            <w:r w:rsidR="00730CC1">
              <w:rPr>
                <w:rFonts w:ascii="Verdana" w:hAnsi="Verdana" w:cs="Arial"/>
                <w:bCs/>
              </w:rPr>
              <w:t xml:space="preserve"> p</w:t>
            </w:r>
            <w:r w:rsidRPr="00E26C94">
              <w:rPr>
                <w:rFonts w:ascii="Verdana" w:hAnsi="Verdana" w:cs="Arial"/>
                <w:bCs/>
              </w:rPr>
              <w:t xml:space="preserve">roceed to </w:t>
            </w:r>
            <w:hyperlink r:id="rId21" w:anchor="!/view?docid=c74d853f-197f-4923-a44f-6c263f4184e9" w:history="1">
              <w:r w:rsidR="000E32FF" w:rsidRPr="000E513A">
                <w:rPr>
                  <w:rStyle w:val="Hyperlink"/>
                  <w:rFonts w:ascii="Verdana" w:hAnsi="Verdana" w:cs="Arial"/>
                  <w:bCs/>
                </w:rPr>
                <w:t>Aetna - Specialty Programs and Pharmacy Networks (114347)</w:t>
              </w:r>
            </w:hyperlink>
            <w:r w:rsidRPr="00E26C94">
              <w:rPr>
                <w:rFonts w:ascii="Verdana" w:hAnsi="Verdana" w:cs="Arial"/>
                <w:bCs/>
              </w:rPr>
              <w:t>.</w:t>
            </w:r>
          </w:p>
          <w:p w14:paraId="6B21856D" w14:textId="34050D5A" w:rsidR="000C75DD" w:rsidRDefault="000C75DD" w:rsidP="00C4753B">
            <w:pPr>
              <w:numPr>
                <w:ilvl w:val="0"/>
                <w:numId w:val="8"/>
              </w:numPr>
              <w:rPr>
                <w:rFonts w:ascii="Verdana" w:hAnsi="Verdana" w:cs="Arial"/>
                <w:bCs/>
              </w:rPr>
            </w:pPr>
            <w:r w:rsidRPr="000C75DD">
              <w:rPr>
                <w:rFonts w:ascii="Verdana" w:hAnsi="Verdana" w:cs="Arial"/>
                <w:bCs/>
              </w:rPr>
              <w:t xml:space="preserve">If the member </w:t>
            </w:r>
            <w:r>
              <w:rPr>
                <w:rFonts w:ascii="Verdana" w:hAnsi="Verdana" w:cs="Arial"/>
                <w:bCs/>
              </w:rPr>
              <w:t>has further questions regarding</w:t>
            </w:r>
            <w:r w:rsidRPr="000C75DD">
              <w:rPr>
                <w:rFonts w:ascii="Verdana" w:hAnsi="Verdana" w:cs="Arial"/>
                <w:bCs/>
              </w:rPr>
              <w:t xml:space="preserve"> </w:t>
            </w:r>
            <w:r w:rsidR="00E26C94">
              <w:rPr>
                <w:rFonts w:ascii="Verdana" w:hAnsi="Verdana" w:cs="Arial"/>
                <w:bCs/>
              </w:rPr>
              <w:t xml:space="preserve">existing </w:t>
            </w:r>
            <w:r w:rsidRPr="000C75DD">
              <w:rPr>
                <w:rFonts w:ascii="Verdana" w:hAnsi="Verdana" w:cs="Arial"/>
                <w:bCs/>
              </w:rPr>
              <w:t>Specialty Medication Order</w:t>
            </w:r>
            <w:r w:rsidR="00E26C94">
              <w:rPr>
                <w:rFonts w:ascii="Verdana" w:hAnsi="Verdana" w:cs="Arial"/>
                <w:bCs/>
              </w:rPr>
              <w:t>s</w:t>
            </w:r>
            <w:r w:rsidRPr="000C75DD">
              <w:rPr>
                <w:rFonts w:ascii="Verdana" w:hAnsi="Verdana" w:cs="Arial"/>
                <w:bCs/>
              </w:rPr>
              <w:t xml:space="preserve">, </w:t>
            </w:r>
            <w:proofErr w:type="gramStart"/>
            <w:r w:rsidRPr="000C75DD">
              <w:rPr>
                <w:rFonts w:ascii="Verdana" w:hAnsi="Verdana" w:cs="Arial"/>
                <w:bCs/>
              </w:rPr>
              <w:t xml:space="preserve">Shipping, </w:t>
            </w:r>
            <w:r w:rsidR="003B5E62">
              <w:rPr>
                <w:rFonts w:ascii="Verdana" w:hAnsi="Verdana" w:cs="Arial"/>
                <w:bCs/>
              </w:rPr>
              <w:t xml:space="preserve"> </w:t>
            </w:r>
            <w:r w:rsidRPr="000C75DD">
              <w:rPr>
                <w:rFonts w:ascii="Verdana" w:hAnsi="Verdana" w:cs="Arial"/>
                <w:bCs/>
              </w:rPr>
              <w:t>Billing</w:t>
            </w:r>
            <w:proofErr w:type="gramEnd"/>
            <w:r w:rsidR="003B5E62">
              <w:rPr>
                <w:rFonts w:ascii="Verdana" w:hAnsi="Verdana" w:cs="Arial"/>
                <w:bCs/>
              </w:rPr>
              <w:t>.</w:t>
            </w:r>
            <w:r w:rsidR="00B64414">
              <w:rPr>
                <w:rFonts w:ascii="Verdana" w:hAnsi="Verdana" w:cs="Arial"/>
                <w:bCs/>
              </w:rPr>
              <w:t>,</w:t>
            </w:r>
            <w:r w:rsidR="006A7489">
              <w:rPr>
                <w:rFonts w:ascii="Verdana" w:hAnsi="Verdana" w:cs="Arial"/>
                <w:bCs/>
              </w:rPr>
              <w:t xml:space="preserve"> or</w:t>
            </w:r>
            <w:r w:rsidRPr="000C75DD">
              <w:rPr>
                <w:rFonts w:ascii="Verdana" w:hAnsi="Verdana" w:cs="Arial"/>
                <w:bCs/>
              </w:rPr>
              <w:t xml:space="preserve"> </w:t>
            </w:r>
            <w:r w:rsidR="006A7489">
              <w:rPr>
                <w:rFonts w:ascii="Verdana" w:hAnsi="Verdana" w:cs="Arial"/>
                <w:bCs/>
              </w:rPr>
              <w:t>i</w:t>
            </w:r>
            <w:r w:rsidR="003B5E62">
              <w:rPr>
                <w:rFonts w:ascii="Verdana" w:hAnsi="Verdana" w:cs="Arial"/>
                <w:bCs/>
              </w:rPr>
              <w:t>f the member</w:t>
            </w:r>
            <w:bookmarkStart w:id="13" w:name="OLE_LINK9"/>
            <w:r w:rsidR="003B5E62">
              <w:rPr>
                <w:rFonts w:ascii="Verdana" w:hAnsi="Verdana" w:cs="Arial"/>
                <w:bCs/>
              </w:rPr>
              <w:t xml:space="preserve"> is new and wants to set up their profile with Specialty</w:t>
            </w:r>
            <w:bookmarkEnd w:id="13"/>
            <w:r w:rsidR="003B5E62">
              <w:rPr>
                <w:rFonts w:ascii="Verdana" w:hAnsi="Verdana" w:cs="Arial"/>
                <w:bCs/>
              </w:rPr>
              <w:t xml:space="preserve">, </w:t>
            </w:r>
            <w:r w:rsidR="00A91AFF">
              <w:rPr>
                <w:rFonts w:ascii="Verdana" w:hAnsi="Verdana" w:cs="Arial"/>
                <w:bCs/>
              </w:rPr>
              <w:t>warm</w:t>
            </w:r>
            <w:r w:rsidR="00A91AFF" w:rsidRPr="000C75DD">
              <w:rPr>
                <w:rFonts w:ascii="Verdana" w:hAnsi="Verdana" w:cs="Arial"/>
                <w:bCs/>
              </w:rPr>
              <w:t xml:space="preserve"> </w:t>
            </w:r>
            <w:r w:rsidRPr="000C75DD">
              <w:rPr>
                <w:rFonts w:ascii="Verdana" w:hAnsi="Verdana" w:cs="Arial"/>
                <w:bCs/>
              </w:rPr>
              <w:t xml:space="preserve">transfer the caller </w:t>
            </w:r>
            <w:r>
              <w:rPr>
                <w:rFonts w:ascii="Verdana" w:hAnsi="Verdana" w:cs="Arial"/>
                <w:bCs/>
              </w:rPr>
              <w:t xml:space="preserve">to the </w:t>
            </w:r>
            <w:r w:rsidR="001E0802">
              <w:rPr>
                <w:rFonts w:ascii="Verdana" w:hAnsi="Verdana" w:cs="Arial"/>
                <w:bCs/>
              </w:rPr>
              <w:t xml:space="preserve">CVS </w:t>
            </w:r>
            <w:r>
              <w:rPr>
                <w:rFonts w:ascii="Verdana" w:hAnsi="Verdana" w:cs="Arial"/>
                <w:bCs/>
              </w:rPr>
              <w:t xml:space="preserve">Specialty </w:t>
            </w:r>
            <w:proofErr w:type="gramStart"/>
            <w:r>
              <w:rPr>
                <w:rFonts w:ascii="Verdana" w:hAnsi="Verdana" w:cs="Arial"/>
                <w:bCs/>
              </w:rPr>
              <w:t>Pharmacy  after</w:t>
            </w:r>
            <w:proofErr w:type="gramEnd"/>
            <w:r>
              <w:rPr>
                <w:rFonts w:ascii="Verdana" w:hAnsi="Verdana" w:cs="Arial"/>
                <w:bCs/>
              </w:rPr>
              <w:t xml:space="preserve"> answering all questions regarding benefits</w:t>
            </w:r>
            <w:r w:rsidR="00E26C94">
              <w:rPr>
                <w:rFonts w:ascii="Verdana" w:hAnsi="Verdana" w:cs="Arial"/>
                <w:bCs/>
              </w:rPr>
              <w:t>, Specialty networks,</w:t>
            </w:r>
            <w:r>
              <w:rPr>
                <w:rFonts w:ascii="Verdana" w:hAnsi="Verdana" w:cs="Arial"/>
                <w:bCs/>
              </w:rPr>
              <w:t xml:space="preserve"> and copay information</w:t>
            </w:r>
            <w:r w:rsidRPr="000C75DD">
              <w:rPr>
                <w:rFonts w:ascii="Verdana" w:hAnsi="Verdana" w:cs="Arial"/>
                <w:bCs/>
              </w:rPr>
              <w:t>. Refer to the “</w:t>
            </w:r>
            <w:r w:rsidR="001E0802">
              <w:rPr>
                <w:rFonts w:ascii="Verdana" w:hAnsi="Verdana" w:cs="Arial"/>
                <w:bCs/>
              </w:rPr>
              <w:t xml:space="preserve">CVS </w:t>
            </w:r>
            <w:r w:rsidRPr="000C75DD">
              <w:rPr>
                <w:rFonts w:ascii="Verdana" w:hAnsi="Verdana" w:cs="Arial"/>
                <w:bCs/>
              </w:rPr>
              <w:t xml:space="preserve">Specialty </w:t>
            </w:r>
            <w:r w:rsidR="001E0802">
              <w:rPr>
                <w:rFonts w:ascii="Verdana" w:hAnsi="Verdana" w:cs="Arial"/>
                <w:bCs/>
              </w:rPr>
              <w:t>Pharmacy</w:t>
            </w:r>
            <w:r w:rsidRPr="000C75DD">
              <w:rPr>
                <w:rFonts w:ascii="Verdana" w:hAnsi="Verdana" w:cs="Arial"/>
                <w:bCs/>
              </w:rPr>
              <w:t xml:space="preserve">” section of </w:t>
            </w:r>
            <w:hyperlink r:id="rId22" w:anchor="!/view?docid=c0357fa4-f9b1-4895-ae82-cbc20e9820a7" w:history="1">
              <w:r w:rsidR="000E32FF" w:rsidRPr="000E513A">
                <w:rPr>
                  <w:rStyle w:val="Hyperlink"/>
                  <w:rFonts w:ascii="Verdana" w:hAnsi="Verdana" w:cs="Arial"/>
                  <w:bCs/>
                </w:rPr>
                <w:t>Aetna - Departments &amp; Programs (Phone, Addresses &amp; Hours) (068189)</w:t>
              </w:r>
            </w:hyperlink>
            <w:r w:rsidRPr="000C75DD">
              <w:rPr>
                <w:rFonts w:ascii="Verdana" w:hAnsi="Verdana" w:cs="Arial"/>
                <w:bCs/>
              </w:rPr>
              <w:t>.</w:t>
            </w:r>
          </w:p>
          <w:p w14:paraId="00089DD0" w14:textId="07DC4430" w:rsidR="00B3134B" w:rsidRDefault="00B3134B" w:rsidP="00730CC1">
            <w:pPr>
              <w:ind w:left="360"/>
              <w:rPr>
                <w:rFonts w:ascii="Verdana" w:hAnsi="Verdana" w:cs="Arial"/>
                <w:bCs/>
              </w:rPr>
            </w:pPr>
          </w:p>
        </w:tc>
      </w:tr>
      <w:tr w:rsidR="00F04A4A" w:rsidRPr="0058134F" w14:paraId="04937B74" w14:textId="77777777" w:rsidTr="00D61228">
        <w:trPr>
          <w:trHeight w:val="72"/>
        </w:trPr>
        <w:tc>
          <w:tcPr>
            <w:tcW w:w="228" w:type="pct"/>
            <w:vMerge w:val="restart"/>
            <w:shd w:val="clear" w:color="auto" w:fill="auto"/>
          </w:tcPr>
          <w:p w14:paraId="02B919D4" w14:textId="77777777" w:rsidR="0086688D" w:rsidRDefault="0086688D" w:rsidP="0099465B">
            <w:pPr>
              <w:spacing w:line="240" w:lineRule="atLeast"/>
              <w:jc w:val="center"/>
              <w:textAlignment w:val="top"/>
              <w:rPr>
                <w:rFonts w:ascii="Verdana" w:hAnsi="Verdana" w:cs="Arial"/>
                <w:b/>
                <w:bCs/>
              </w:rPr>
            </w:pPr>
            <w:r>
              <w:rPr>
                <w:rFonts w:ascii="Verdana" w:hAnsi="Verdana" w:cs="Arial"/>
                <w:b/>
                <w:bCs/>
              </w:rPr>
              <w:t>3</w:t>
            </w:r>
          </w:p>
        </w:tc>
        <w:tc>
          <w:tcPr>
            <w:tcW w:w="4772" w:type="pct"/>
            <w:gridSpan w:val="7"/>
            <w:shd w:val="clear" w:color="auto" w:fill="auto"/>
          </w:tcPr>
          <w:p w14:paraId="4B507130" w14:textId="54E7FF07" w:rsidR="0086688D" w:rsidRDefault="0086688D" w:rsidP="00242E8F">
            <w:pPr>
              <w:rPr>
                <w:rFonts w:ascii="Verdana" w:hAnsi="Verdana" w:cs="Arial"/>
                <w:bCs/>
              </w:rPr>
            </w:pPr>
            <w:r>
              <w:rPr>
                <w:rFonts w:ascii="Verdana" w:hAnsi="Verdana" w:cs="Arial"/>
                <w:bCs/>
              </w:rPr>
              <w:t xml:space="preserve">Review the Settlement </w:t>
            </w:r>
            <w:r w:rsidR="003E3968">
              <w:rPr>
                <w:rFonts w:ascii="Verdana" w:hAnsi="Verdana" w:cs="Arial"/>
                <w:bCs/>
              </w:rPr>
              <w:t>Messages</w:t>
            </w:r>
            <w:r w:rsidR="00CF0323">
              <w:rPr>
                <w:rFonts w:ascii="Verdana" w:hAnsi="Verdana" w:cs="Arial"/>
                <w:bCs/>
              </w:rPr>
              <w:t xml:space="preserve">, Code, </w:t>
            </w:r>
            <w:r>
              <w:rPr>
                <w:rFonts w:ascii="Verdana" w:hAnsi="Verdana" w:cs="Arial"/>
                <w:bCs/>
              </w:rPr>
              <w:t xml:space="preserve">Description </w:t>
            </w:r>
            <w:r w:rsidR="00CF0323">
              <w:rPr>
                <w:rFonts w:ascii="Verdana" w:hAnsi="Verdana" w:cs="Arial"/>
                <w:bCs/>
              </w:rPr>
              <w:t xml:space="preserve">and Message </w:t>
            </w:r>
            <w:r>
              <w:rPr>
                <w:rFonts w:ascii="Verdana" w:hAnsi="Verdana" w:cs="Arial"/>
                <w:bCs/>
              </w:rPr>
              <w:t xml:space="preserve">columns </w:t>
            </w:r>
            <w:r w:rsidR="005E7AA1">
              <w:rPr>
                <w:rFonts w:ascii="Verdana" w:hAnsi="Verdana" w:cs="Arial"/>
                <w:bCs/>
              </w:rPr>
              <w:t xml:space="preserve">under the Mail Messages or Retail Messages columns </w:t>
            </w:r>
            <w:r>
              <w:rPr>
                <w:rFonts w:ascii="Verdana" w:hAnsi="Verdana" w:cs="Arial"/>
                <w:bCs/>
              </w:rPr>
              <w:t>of the Test Claim results.</w:t>
            </w:r>
          </w:p>
          <w:p w14:paraId="6FC1504D" w14:textId="65D6357F" w:rsidR="00CF23E9" w:rsidRDefault="00CF23E9" w:rsidP="00CF23E9">
            <w:pPr>
              <w:pStyle w:val="TOC1"/>
              <w:numPr>
                <w:ilvl w:val="0"/>
                <w:numId w:val="24"/>
              </w:numPr>
              <w:tabs>
                <w:tab w:val="right" w:leader="dot" w:pos="12950"/>
              </w:tabs>
              <w:spacing w:after="0"/>
              <w:rPr>
                <w:rFonts w:asciiTheme="minorHAnsi" w:eastAsiaTheme="minorEastAsia" w:hAnsiTheme="minorHAnsi" w:cstheme="minorBidi"/>
                <w:noProof/>
                <w:kern w:val="2"/>
                <w14:ligatures w14:val="standardContextual"/>
              </w:rPr>
            </w:pPr>
            <w:r>
              <w:rPr>
                <w:rFonts w:cs="Arial"/>
                <w:bCs/>
              </w:rPr>
              <w:fldChar w:fldCharType="begin"/>
            </w:r>
            <w:r>
              <w:rPr>
                <w:rFonts w:cs="Arial"/>
                <w:bCs/>
              </w:rPr>
              <w:instrText xml:space="preserve"> TOC \h \z \u \t "Heading 3,1" </w:instrText>
            </w:r>
            <w:r>
              <w:rPr>
                <w:rFonts w:cs="Arial"/>
                <w:bCs/>
              </w:rPr>
              <w:fldChar w:fldCharType="separate"/>
            </w:r>
            <w:hyperlink w:anchor="_Toc184748014" w:history="1">
              <w:r w:rsidRPr="00FA385B">
                <w:rPr>
                  <w:rStyle w:val="Hyperlink"/>
                  <w:noProof/>
                </w:rPr>
                <w:t>“Precertification required”</w:t>
              </w:r>
              <w:r>
                <w:rPr>
                  <w:noProof/>
                  <w:webHidden/>
                </w:rPr>
                <w:tab/>
              </w:r>
              <w:r>
                <w:rPr>
                  <w:noProof/>
                  <w:webHidden/>
                </w:rPr>
                <w:fldChar w:fldCharType="begin"/>
              </w:r>
              <w:r>
                <w:rPr>
                  <w:noProof/>
                  <w:webHidden/>
                </w:rPr>
                <w:instrText xml:space="preserve"> PAGEREF _Toc184748014 \h </w:instrText>
              </w:r>
              <w:r>
                <w:rPr>
                  <w:noProof/>
                  <w:webHidden/>
                </w:rPr>
              </w:r>
              <w:r>
                <w:rPr>
                  <w:noProof/>
                  <w:webHidden/>
                </w:rPr>
                <w:fldChar w:fldCharType="separate"/>
              </w:r>
              <w:r>
                <w:rPr>
                  <w:noProof/>
                  <w:webHidden/>
                </w:rPr>
                <w:t>1</w:t>
              </w:r>
              <w:r>
                <w:rPr>
                  <w:noProof/>
                  <w:webHidden/>
                </w:rPr>
                <w:fldChar w:fldCharType="end"/>
              </w:r>
            </w:hyperlink>
          </w:p>
          <w:p w14:paraId="66327A07" w14:textId="5229A572" w:rsidR="00CF23E9" w:rsidRDefault="00CF23E9" w:rsidP="00CF23E9">
            <w:pPr>
              <w:pStyle w:val="TOC1"/>
              <w:numPr>
                <w:ilvl w:val="0"/>
                <w:numId w:val="24"/>
              </w:numPr>
              <w:tabs>
                <w:tab w:val="right" w:leader="dot" w:pos="12950"/>
              </w:tabs>
              <w:spacing w:after="0"/>
              <w:rPr>
                <w:rFonts w:asciiTheme="minorHAnsi" w:eastAsiaTheme="minorEastAsia" w:hAnsiTheme="minorHAnsi" w:cstheme="minorBidi"/>
                <w:noProof/>
                <w:kern w:val="2"/>
                <w14:ligatures w14:val="standardContextual"/>
              </w:rPr>
            </w:pPr>
            <w:hyperlink w:anchor="_Toc184748015" w:history="1">
              <w:r w:rsidRPr="00FA385B">
                <w:rPr>
                  <w:rStyle w:val="Hyperlink"/>
                  <w:noProof/>
                </w:rPr>
                <w:t>“Maximum days supply of 30” and/or Rejects 19, 76</w:t>
              </w:r>
              <w:r>
                <w:rPr>
                  <w:noProof/>
                  <w:webHidden/>
                </w:rPr>
                <w:tab/>
              </w:r>
              <w:r>
                <w:rPr>
                  <w:noProof/>
                  <w:webHidden/>
                </w:rPr>
                <w:fldChar w:fldCharType="begin"/>
              </w:r>
              <w:r>
                <w:rPr>
                  <w:noProof/>
                  <w:webHidden/>
                </w:rPr>
                <w:instrText xml:space="preserve"> PAGEREF _Toc184748015 \h </w:instrText>
              </w:r>
              <w:r>
                <w:rPr>
                  <w:noProof/>
                  <w:webHidden/>
                </w:rPr>
              </w:r>
              <w:r>
                <w:rPr>
                  <w:noProof/>
                  <w:webHidden/>
                </w:rPr>
                <w:fldChar w:fldCharType="separate"/>
              </w:r>
              <w:r>
                <w:rPr>
                  <w:noProof/>
                  <w:webHidden/>
                </w:rPr>
                <w:t>1</w:t>
              </w:r>
              <w:r>
                <w:rPr>
                  <w:noProof/>
                  <w:webHidden/>
                </w:rPr>
                <w:fldChar w:fldCharType="end"/>
              </w:r>
            </w:hyperlink>
          </w:p>
          <w:p w14:paraId="398059A7" w14:textId="194FD146" w:rsidR="00CF23E9" w:rsidRDefault="00CF23E9" w:rsidP="00CF23E9">
            <w:pPr>
              <w:pStyle w:val="TOC1"/>
              <w:numPr>
                <w:ilvl w:val="0"/>
                <w:numId w:val="24"/>
              </w:numPr>
              <w:tabs>
                <w:tab w:val="right" w:leader="dot" w:pos="12950"/>
              </w:tabs>
              <w:spacing w:after="0"/>
              <w:rPr>
                <w:rFonts w:asciiTheme="minorHAnsi" w:eastAsiaTheme="minorEastAsia" w:hAnsiTheme="minorHAnsi" w:cstheme="minorBidi"/>
                <w:noProof/>
                <w:kern w:val="2"/>
                <w14:ligatures w14:val="standardContextual"/>
              </w:rPr>
            </w:pPr>
            <w:hyperlink w:anchor="_Toc184748016" w:history="1">
              <w:r w:rsidRPr="00FA385B">
                <w:rPr>
                  <w:rStyle w:val="Hyperlink"/>
                  <w:noProof/>
                </w:rPr>
                <w:t>“Drug Not Covered - Plan Exclusion”</w:t>
              </w:r>
              <w:r>
                <w:rPr>
                  <w:noProof/>
                  <w:webHidden/>
                </w:rPr>
                <w:tab/>
              </w:r>
              <w:r>
                <w:rPr>
                  <w:noProof/>
                  <w:webHidden/>
                </w:rPr>
                <w:fldChar w:fldCharType="begin"/>
              </w:r>
              <w:r>
                <w:rPr>
                  <w:noProof/>
                  <w:webHidden/>
                </w:rPr>
                <w:instrText xml:space="preserve"> PAGEREF _Toc184748016 \h </w:instrText>
              </w:r>
              <w:r>
                <w:rPr>
                  <w:noProof/>
                  <w:webHidden/>
                </w:rPr>
              </w:r>
              <w:r>
                <w:rPr>
                  <w:noProof/>
                  <w:webHidden/>
                </w:rPr>
                <w:fldChar w:fldCharType="separate"/>
              </w:r>
              <w:r>
                <w:rPr>
                  <w:noProof/>
                  <w:webHidden/>
                </w:rPr>
                <w:t>1</w:t>
              </w:r>
              <w:r>
                <w:rPr>
                  <w:noProof/>
                  <w:webHidden/>
                </w:rPr>
                <w:fldChar w:fldCharType="end"/>
              </w:r>
            </w:hyperlink>
          </w:p>
          <w:p w14:paraId="0BFC1FDB" w14:textId="661338C6" w:rsidR="00CF23E9" w:rsidRDefault="00CF23E9" w:rsidP="00CF23E9">
            <w:pPr>
              <w:pStyle w:val="TOC1"/>
              <w:numPr>
                <w:ilvl w:val="0"/>
                <w:numId w:val="24"/>
              </w:numPr>
              <w:tabs>
                <w:tab w:val="right" w:leader="dot" w:pos="12950"/>
              </w:tabs>
              <w:spacing w:after="0"/>
              <w:rPr>
                <w:rFonts w:asciiTheme="minorHAnsi" w:eastAsiaTheme="minorEastAsia" w:hAnsiTheme="minorHAnsi" w:cstheme="minorBidi"/>
                <w:noProof/>
                <w:kern w:val="2"/>
                <w14:ligatures w14:val="standardContextual"/>
              </w:rPr>
            </w:pPr>
            <w:hyperlink w:anchor="_Toc184748017" w:history="1">
              <w:r w:rsidRPr="00FA385B">
                <w:rPr>
                  <w:rStyle w:val="Hyperlink"/>
                  <w:noProof/>
                </w:rPr>
                <w:t>Any other Settlement Description</w:t>
              </w:r>
              <w:r>
                <w:rPr>
                  <w:noProof/>
                  <w:webHidden/>
                </w:rPr>
                <w:tab/>
              </w:r>
              <w:r>
                <w:rPr>
                  <w:noProof/>
                  <w:webHidden/>
                </w:rPr>
                <w:fldChar w:fldCharType="begin"/>
              </w:r>
              <w:r>
                <w:rPr>
                  <w:noProof/>
                  <w:webHidden/>
                </w:rPr>
                <w:instrText xml:space="preserve"> PAGEREF _Toc184748017 \h </w:instrText>
              </w:r>
              <w:r>
                <w:rPr>
                  <w:noProof/>
                  <w:webHidden/>
                </w:rPr>
              </w:r>
              <w:r>
                <w:rPr>
                  <w:noProof/>
                  <w:webHidden/>
                </w:rPr>
                <w:fldChar w:fldCharType="separate"/>
              </w:r>
              <w:r>
                <w:rPr>
                  <w:noProof/>
                  <w:webHidden/>
                </w:rPr>
                <w:t>1</w:t>
              </w:r>
              <w:r>
                <w:rPr>
                  <w:noProof/>
                  <w:webHidden/>
                </w:rPr>
                <w:fldChar w:fldCharType="end"/>
              </w:r>
            </w:hyperlink>
          </w:p>
          <w:p w14:paraId="122084CE" w14:textId="625ED346" w:rsidR="0086688D" w:rsidRDefault="00CF23E9" w:rsidP="00242E8F">
            <w:pPr>
              <w:rPr>
                <w:rFonts w:ascii="Verdana" w:hAnsi="Verdana" w:cs="Arial"/>
                <w:bCs/>
              </w:rPr>
            </w:pPr>
            <w:r>
              <w:rPr>
                <w:rFonts w:ascii="Verdana" w:hAnsi="Verdana" w:cs="Arial"/>
                <w:bCs/>
              </w:rPr>
              <w:fldChar w:fldCharType="end"/>
            </w:r>
          </w:p>
        </w:tc>
      </w:tr>
      <w:tr w:rsidR="00CF23E9" w:rsidRPr="0058134F" w14:paraId="5D3957C1" w14:textId="77777777" w:rsidTr="00D61228">
        <w:trPr>
          <w:trHeight w:val="72"/>
        </w:trPr>
        <w:tc>
          <w:tcPr>
            <w:tcW w:w="228" w:type="pct"/>
            <w:vMerge/>
            <w:shd w:val="clear" w:color="auto" w:fill="auto"/>
          </w:tcPr>
          <w:p w14:paraId="28F3C67E" w14:textId="77777777" w:rsidR="0086688D" w:rsidRDefault="0086688D" w:rsidP="0099465B">
            <w:pPr>
              <w:spacing w:line="240" w:lineRule="atLeast"/>
              <w:jc w:val="center"/>
              <w:textAlignment w:val="top"/>
              <w:rPr>
                <w:rFonts w:ascii="Verdana" w:hAnsi="Verdana" w:cs="Arial"/>
                <w:b/>
                <w:bCs/>
              </w:rPr>
            </w:pPr>
          </w:p>
        </w:tc>
        <w:tc>
          <w:tcPr>
            <w:tcW w:w="968" w:type="pct"/>
            <w:shd w:val="clear" w:color="auto" w:fill="F2F2F2"/>
          </w:tcPr>
          <w:p w14:paraId="2B128FD7" w14:textId="77777777" w:rsidR="0086688D" w:rsidRPr="00003433" w:rsidRDefault="0086688D" w:rsidP="00003433">
            <w:pPr>
              <w:jc w:val="center"/>
              <w:rPr>
                <w:rFonts w:ascii="Verdana" w:hAnsi="Verdana" w:cs="Arial"/>
                <w:b/>
                <w:bCs/>
              </w:rPr>
            </w:pPr>
            <w:r w:rsidRPr="00003433">
              <w:rPr>
                <w:rFonts w:ascii="Verdana" w:hAnsi="Verdana" w:cs="Arial"/>
                <w:b/>
                <w:bCs/>
              </w:rPr>
              <w:t>If…</w:t>
            </w:r>
          </w:p>
        </w:tc>
        <w:tc>
          <w:tcPr>
            <w:tcW w:w="3804" w:type="pct"/>
            <w:gridSpan w:val="6"/>
            <w:shd w:val="clear" w:color="auto" w:fill="F2F2F2"/>
          </w:tcPr>
          <w:p w14:paraId="0224EA33" w14:textId="77777777" w:rsidR="0086688D" w:rsidRPr="00003433" w:rsidRDefault="0086688D" w:rsidP="00003433">
            <w:pPr>
              <w:jc w:val="center"/>
              <w:rPr>
                <w:rFonts w:ascii="Verdana" w:hAnsi="Verdana" w:cs="Arial"/>
                <w:b/>
                <w:bCs/>
              </w:rPr>
            </w:pPr>
            <w:r w:rsidRPr="00003433">
              <w:rPr>
                <w:rFonts w:ascii="Verdana" w:hAnsi="Verdana" w:cs="Arial"/>
                <w:b/>
                <w:bCs/>
              </w:rPr>
              <w:t>Then…</w:t>
            </w:r>
          </w:p>
        </w:tc>
      </w:tr>
      <w:tr w:rsidR="00CF23E9" w:rsidRPr="0058134F" w14:paraId="1E91A88D" w14:textId="77777777" w:rsidTr="00D61228">
        <w:trPr>
          <w:trHeight w:val="72"/>
        </w:trPr>
        <w:tc>
          <w:tcPr>
            <w:tcW w:w="228" w:type="pct"/>
            <w:vMerge/>
            <w:shd w:val="clear" w:color="auto" w:fill="auto"/>
          </w:tcPr>
          <w:p w14:paraId="7BE86DEA" w14:textId="77777777" w:rsidR="0086688D" w:rsidRDefault="0086688D" w:rsidP="0099465B">
            <w:pPr>
              <w:spacing w:line="240" w:lineRule="atLeast"/>
              <w:jc w:val="center"/>
              <w:textAlignment w:val="top"/>
              <w:rPr>
                <w:rFonts w:ascii="Verdana" w:hAnsi="Verdana" w:cs="Arial"/>
                <w:b/>
                <w:bCs/>
              </w:rPr>
            </w:pPr>
          </w:p>
        </w:tc>
        <w:tc>
          <w:tcPr>
            <w:tcW w:w="968" w:type="pct"/>
            <w:vMerge w:val="restart"/>
            <w:shd w:val="clear" w:color="auto" w:fill="auto"/>
          </w:tcPr>
          <w:p w14:paraId="1ECDA2F2" w14:textId="77777777" w:rsidR="0086688D" w:rsidRPr="00CF23E9" w:rsidRDefault="0086688D" w:rsidP="00CF23E9">
            <w:pPr>
              <w:pStyle w:val="Heading3"/>
            </w:pPr>
            <w:bookmarkStart w:id="14" w:name="_Toc184748014"/>
            <w:r w:rsidRPr="00CF23E9">
              <w:t>“Precertification required”</w:t>
            </w:r>
            <w:bookmarkEnd w:id="14"/>
          </w:p>
        </w:tc>
        <w:tc>
          <w:tcPr>
            <w:tcW w:w="3804" w:type="pct"/>
            <w:gridSpan w:val="6"/>
            <w:shd w:val="clear" w:color="auto" w:fill="auto"/>
          </w:tcPr>
          <w:p w14:paraId="51F0D7FC" w14:textId="77777777" w:rsidR="0086688D" w:rsidRDefault="0086688D" w:rsidP="00003433">
            <w:pPr>
              <w:rPr>
                <w:rFonts w:ascii="Verdana" w:hAnsi="Verdana" w:cs="Arial"/>
                <w:bCs/>
              </w:rPr>
            </w:pPr>
            <w:r>
              <w:rPr>
                <w:rFonts w:ascii="Verdana" w:hAnsi="Verdana" w:cs="Arial"/>
                <w:bCs/>
              </w:rPr>
              <w:t>The Specialty Medication requires prior authorization.</w:t>
            </w:r>
          </w:p>
          <w:p w14:paraId="4864DC42" w14:textId="77777777" w:rsidR="00490311" w:rsidRDefault="00490311" w:rsidP="00003433">
            <w:pPr>
              <w:rPr>
                <w:rFonts w:ascii="Verdana" w:hAnsi="Verdana" w:cs="Arial"/>
                <w:bCs/>
              </w:rPr>
            </w:pPr>
          </w:p>
          <w:p w14:paraId="3BD4F998" w14:textId="743C8272" w:rsidR="00490311" w:rsidRDefault="00490311" w:rsidP="0059767B">
            <w:pPr>
              <w:jc w:val="center"/>
              <w:rPr>
                <w:rFonts w:ascii="Verdana" w:hAnsi="Verdana" w:cs="Arial"/>
                <w:bCs/>
              </w:rPr>
            </w:pPr>
            <w:r>
              <w:rPr>
                <w:noProof/>
              </w:rPr>
              <w:drawing>
                <wp:inline distT="0" distB="0" distL="0" distR="0" wp14:anchorId="50653444" wp14:editId="35207107">
                  <wp:extent cx="6858000" cy="3624287"/>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624287"/>
                          </a:xfrm>
                          <a:prstGeom prst="rect">
                            <a:avLst/>
                          </a:prstGeom>
                          <a:ln>
                            <a:solidFill>
                              <a:schemeClr val="tx1"/>
                            </a:solidFill>
                          </a:ln>
                        </pic:spPr>
                      </pic:pic>
                    </a:graphicData>
                  </a:graphic>
                </wp:inline>
              </w:drawing>
            </w:r>
          </w:p>
          <w:p w14:paraId="6FF885CF" w14:textId="77777777" w:rsidR="0086688D" w:rsidRDefault="0086688D" w:rsidP="00003433">
            <w:pPr>
              <w:jc w:val="center"/>
              <w:rPr>
                <w:rFonts w:ascii="Verdana" w:hAnsi="Verdana" w:cs="Arial"/>
                <w:bCs/>
              </w:rPr>
            </w:pPr>
          </w:p>
          <w:p w14:paraId="32B1A4A2" w14:textId="4FA94E5A" w:rsidR="0086688D" w:rsidRDefault="0086688D" w:rsidP="004854FD">
            <w:pPr>
              <w:rPr>
                <w:rFonts w:ascii="Verdana" w:hAnsi="Verdana" w:cs="Arial"/>
                <w:bCs/>
              </w:rPr>
            </w:pPr>
            <w:r>
              <w:rPr>
                <w:rFonts w:ascii="Verdana" w:hAnsi="Verdana" w:cs="Arial"/>
                <w:bCs/>
              </w:rPr>
              <w:t xml:space="preserve">Proceed as follows depending on if it is a </w:t>
            </w:r>
            <w:hyperlink w:anchor="Commercial" w:history="1">
              <w:r w:rsidRPr="0086688D">
                <w:rPr>
                  <w:rStyle w:val="Hyperlink"/>
                  <w:rFonts w:ascii="Verdana" w:hAnsi="Verdana" w:cs="Arial"/>
                  <w:bCs/>
                </w:rPr>
                <w:t>Commercial</w:t>
              </w:r>
            </w:hyperlink>
            <w:r>
              <w:rPr>
                <w:rFonts w:ascii="Verdana" w:hAnsi="Verdana" w:cs="Arial"/>
                <w:bCs/>
              </w:rPr>
              <w:t xml:space="preserve"> or </w:t>
            </w:r>
            <w:hyperlink w:anchor="Medicare" w:history="1">
              <w:r w:rsidRPr="0086688D">
                <w:rPr>
                  <w:rStyle w:val="Hyperlink"/>
                  <w:rFonts w:ascii="Verdana" w:hAnsi="Verdana" w:cs="Arial"/>
                  <w:bCs/>
                </w:rPr>
                <w:t>Med D</w:t>
              </w:r>
            </w:hyperlink>
            <w:r>
              <w:rPr>
                <w:rFonts w:ascii="Verdana" w:hAnsi="Verdana" w:cs="Arial"/>
                <w:bCs/>
              </w:rPr>
              <w:t xml:space="preserve"> member:</w:t>
            </w:r>
          </w:p>
          <w:p w14:paraId="2C323E6D" w14:textId="5983DC92" w:rsidR="0004668C" w:rsidRDefault="0004668C" w:rsidP="004854FD">
            <w:pPr>
              <w:rPr>
                <w:rFonts w:ascii="Verdana" w:hAnsi="Verdana" w:cs="Arial"/>
                <w:bCs/>
              </w:rPr>
            </w:pPr>
          </w:p>
        </w:tc>
      </w:tr>
      <w:tr w:rsidR="000E32FF" w:rsidRPr="0058134F" w14:paraId="48EA39C9" w14:textId="77777777" w:rsidTr="00D61228">
        <w:trPr>
          <w:trHeight w:val="72"/>
        </w:trPr>
        <w:tc>
          <w:tcPr>
            <w:tcW w:w="228" w:type="pct"/>
            <w:vMerge/>
            <w:shd w:val="clear" w:color="auto" w:fill="auto"/>
          </w:tcPr>
          <w:p w14:paraId="54FBF19A" w14:textId="77777777" w:rsidR="0086688D" w:rsidRDefault="0086688D" w:rsidP="0099465B">
            <w:pPr>
              <w:spacing w:line="240" w:lineRule="atLeast"/>
              <w:jc w:val="center"/>
              <w:textAlignment w:val="top"/>
              <w:rPr>
                <w:rFonts w:ascii="Verdana" w:hAnsi="Verdana" w:cs="Arial"/>
                <w:b/>
                <w:bCs/>
              </w:rPr>
            </w:pPr>
          </w:p>
        </w:tc>
        <w:tc>
          <w:tcPr>
            <w:tcW w:w="968" w:type="pct"/>
            <w:vMerge/>
            <w:shd w:val="clear" w:color="auto" w:fill="auto"/>
          </w:tcPr>
          <w:p w14:paraId="60708C9E" w14:textId="77777777" w:rsidR="0086688D" w:rsidRPr="00CF23E9" w:rsidRDefault="0086688D" w:rsidP="00CF23E9">
            <w:pPr>
              <w:pStyle w:val="Heading3"/>
            </w:pPr>
          </w:p>
        </w:tc>
        <w:tc>
          <w:tcPr>
            <w:tcW w:w="874" w:type="pct"/>
            <w:shd w:val="clear" w:color="auto" w:fill="F2F2F2"/>
          </w:tcPr>
          <w:p w14:paraId="58CF63E9" w14:textId="77777777" w:rsidR="0086688D" w:rsidRPr="004854FD" w:rsidRDefault="0086688D" w:rsidP="004854FD">
            <w:pPr>
              <w:jc w:val="center"/>
              <w:rPr>
                <w:rFonts w:ascii="Verdana" w:hAnsi="Verdana" w:cs="Arial"/>
                <w:b/>
                <w:bCs/>
              </w:rPr>
            </w:pPr>
            <w:r w:rsidRPr="004854FD">
              <w:rPr>
                <w:rFonts w:ascii="Verdana" w:hAnsi="Verdana" w:cs="Arial"/>
                <w:b/>
                <w:bCs/>
              </w:rPr>
              <w:t>If the member is…</w:t>
            </w:r>
          </w:p>
        </w:tc>
        <w:tc>
          <w:tcPr>
            <w:tcW w:w="2930" w:type="pct"/>
            <w:gridSpan w:val="5"/>
            <w:shd w:val="clear" w:color="auto" w:fill="F2F2F2"/>
          </w:tcPr>
          <w:p w14:paraId="2738CBAB" w14:textId="77777777" w:rsidR="0086688D" w:rsidRPr="004854FD" w:rsidRDefault="0086688D" w:rsidP="004854FD">
            <w:pPr>
              <w:jc w:val="center"/>
              <w:rPr>
                <w:rFonts w:ascii="Verdana" w:hAnsi="Verdana" w:cs="Arial"/>
                <w:b/>
                <w:bCs/>
              </w:rPr>
            </w:pPr>
            <w:r w:rsidRPr="004854FD">
              <w:rPr>
                <w:rFonts w:ascii="Verdana" w:hAnsi="Verdana" w:cs="Arial"/>
                <w:b/>
                <w:bCs/>
              </w:rPr>
              <w:t>Then…</w:t>
            </w:r>
          </w:p>
        </w:tc>
      </w:tr>
      <w:tr w:rsidR="000E32FF" w:rsidRPr="0058134F" w14:paraId="5D632648" w14:textId="77777777" w:rsidTr="00D61228">
        <w:trPr>
          <w:trHeight w:val="72"/>
        </w:trPr>
        <w:tc>
          <w:tcPr>
            <w:tcW w:w="228" w:type="pct"/>
            <w:vMerge/>
            <w:shd w:val="clear" w:color="auto" w:fill="auto"/>
          </w:tcPr>
          <w:p w14:paraId="456D77F2" w14:textId="77777777" w:rsidR="00A95690" w:rsidRDefault="00A95690" w:rsidP="00A95690">
            <w:pPr>
              <w:spacing w:line="240" w:lineRule="atLeast"/>
              <w:jc w:val="center"/>
              <w:textAlignment w:val="top"/>
              <w:rPr>
                <w:rFonts w:ascii="Verdana" w:hAnsi="Verdana" w:cs="Arial"/>
                <w:b/>
                <w:bCs/>
              </w:rPr>
            </w:pPr>
          </w:p>
        </w:tc>
        <w:tc>
          <w:tcPr>
            <w:tcW w:w="968" w:type="pct"/>
            <w:vMerge/>
            <w:shd w:val="clear" w:color="auto" w:fill="auto"/>
          </w:tcPr>
          <w:p w14:paraId="139F6139" w14:textId="77777777" w:rsidR="00A95690" w:rsidRPr="00CF23E9" w:rsidRDefault="00A95690" w:rsidP="00CF23E9">
            <w:pPr>
              <w:pStyle w:val="Heading3"/>
            </w:pPr>
          </w:p>
        </w:tc>
        <w:tc>
          <w:tcPr>
            <w:tcW w:w="874" w:type="pct"/>
            <w:shd w:val="clear" w:color="auto" w:fill="auto"/>
          </w:tcPr>
          <w:p w14:paraId="6461872B" w14:textId="79380B3F" w:rsidR="00A95690" w:rsidRDefault="00A95690" w:rsidP="00A95690">
            <w:pPr>
              <w:rPr>
                <w:rFonts w:ascii="Verdana" w:hAnsi="Verdana" w:cs="Arial"/>
                <w:bCs/>
              </w:rPr>
            </w:pPr>
            <w:bookmarkStart w:id="15" w:name="Medicare"/>
            <w:r>
              <w:rPr>
                <w:rFonts w:ascii="Verdana" w:hAnsi="Verdana" w:cs="Arial"/>
                <w:bCs/>
              </w:rPr>
              <w:t>Medicare</w:t>
            </w:r>
            <w:bookmarkEnd w:id="15"/>
          </w:p>
        </w:tc>
        <w:tc>
          <w:tcPr>
            <w:tcW w:w="2930" w:type="pct"/>
            <w:gridSpan w:val="5"/>
            <w:shd w:val="clear" w:color="auto" w:fill="auto"/>
          </w:tcPr>
          <w:p w14:paraId="515710E3" w14:textId="77777777" w:rsidR="00A95690" w:rsidRPr="00A95690" w:rsidRDefault="00A95690" w:rsidP="00A95690">
            <w:pPr>
              <w:numPr>
                <w:ilvl w:val="0"/>
                <w:numId w:val="19"/>
              </w:numPr>
              <w:rPr>
                <w:rFonts w:ascii="Verdana" w:hAnsi="Verdana" w:cs="Arial"/>
                <w:bCs/>
              </w:rPr>
            </w:pPr>
            <w:r>
              <w:rPr>
                <w:rFonts w:ascii="Verdana" w:hAnsi="Verdana"/>
              </w:rPr>
              <w:t xml:space="preserve">Advise the member that the medication requires a Prior Authorization. </w:t>
            </w:r>
          </w:p>
          <w:p w14:paraId="5E7E1BE0" w14:textId="012D2ED8" w:rsidR="00A95690" w:rsidRPr="00A95690" w:rsidRDefault="00A95690" w:rsidP="00A95690">
            <w:pPr>
              <w:pStyle w:val="ListParagraph"/>
              <w:numPr>
                <w:ilvl w:val="0"/>
                <w:numId w:val="19"/>
              </w:numPr>
              <w:rPr>
                <w:rFonts w:ascii="Verdana" w:hAnsi="Verdana" w:cs="Arial"/>
                <w:bCs/>
              </w:rPr>
            </w:pPr>
            <w:r w:rsidRPr="00A95690">
              <w:rPr>
                <w:rFonts w:ascii="Verdana" w:hAnsi="Verdana"/>
              </w:rPr>
              <w:t xml:space="preserve">Proceed to </w:t>
            </w:r>
            <w:hyperlink r:id="rId24" w:anchor="!/view?docid=096dcedb-fa61-418c-86cd-aa470ca83b02" w:history="1">
              <w:r w:rsidR="00D3537C">
                <w:rPr>
                  <w:rStyle w:val="Hyperlink"/>
                  <w:rFonts w:ascii="Verdana" w:hAnsi="Verdana"/>
                </w:rPr>
                <w:t>Aetna Compass Med D - Handling Prior Authorization Inquiries (065603)</w:t>
              </w:r>
            </w:hyperlink>
            <w:r w:rsidRPr="00A95690">
              <w:rPr>
                <w:rFonts w:ascii="Verdana" w:hAnsi="Verdana"/>
              </w:rPr>
              <w:t xml:space="preserve">. Proceed to submitting an authorization or alternative as outlined.  </w:t>
            </w:r>
          </w:p>
          <w:p w14:paraId="0C8B770F" w14:textId="77777777" w:rsidR="00A95690" w:rsidRPr="00030679" w:rsidRDefault="00A95690" w:rsidP="00A95690">
            <w:pPr>
              <w:rPr>
                <w:rFonts w:ascii="Verdana" w:hAnsi="Verdana"/>
              </w:rPr>
            </w:pPr>
          </w:p>
        </w:tc>
      </w:tr>
      <w:tr w:rsidR="000E32FF" w:rsidRPr="0058134F" w14:paraId="777D7519" w14:textId="77777777" w:rsidTr="00D61228">
        <w:trPr>
          <w:trHeight w:val="72"/>
        </w:trPr>
        <w:tc>
          <w:tcPr>
            <w:tcW w:w="228" w:type="pct"/>
            <w:vMerge/>
            <w:shd w:val="clear" w:color="auto" w:fill="auto"/>
          </w:tcPr>
          <w:p w14:paraId="5CB7A59D" w14:textId="77777777" w:rsidR="0086688D" w:rsidRDefault="0086688D" w:rsidP="0099465B">
            <w:pPr>
              <w:spacing w:line="240" w:lineRule="atLeast"/>
              <w:jc w:val="center"/>
              <w:textAlignment w:val="top"/>
              <w:rPr>
                <w:rFonts w:ascii="Verdana" w:hAnsi="Verdana" w:cs="Arial"/>
                <w:b/>
                <w:bCs/>
              </w:rPr>
            </w:pPr>
          </w:p>
        </w:tc>
        <w:tc>
          <w:tcPr>
            <w:tcW w:w="968" w:type="pct"/>
            <w:vMerge/>
            <w:shd w:val="clear" w:color="auto" w:fill="auto"/>
          </w:tcPr>
          <w:p w14:paraId="0C5970D3" w14:textId="77777777" w:rsidR="0086688D" w:rsidRPr="00CF23E9" w:rsidRDefault="0086688D" w:rsidP="00CF23E9">
            <w:pPr>
              <w:pStyle w:val="Heading3"/>
            </w:pPr>
          </w:p>
        </w:tc>
        <w:tc>
          <w:tcPr>
            <w:tcW w:w="874" w:type="pct"/>
            <w:vMerge w:val="restart"/>
            <w:shd w:val="clear" w:color="auto" w:fill="auto"/>
          </w:tcPr>
          <w:p w14:paraId="5E49FAA2" w14:textId="77777777" w:rsidR="0086688D" w:rsidRDefault="0086688D" w:rsidP="00003433">
            <w:pPr>
              <w:rPr>
                <w:rFonts w:ascii="Verdana" w:hAnsi="Verdana" w:cs="Arial"/>
                <w:bCs/>
              </w:rPr>
            </w:pPr>
            <w:bookmarkStart w:id="16" w:name="Commercial"/>
            <w:r>
              <w:rPr>
                <w:rFonts w:ascii="Verdana" w:hAnsi="Verdana" w:cs="Arial"/>
                <w:bCs/>
              </w:rPr>
              <w:t>Commercial</w:t>
            </w:r>
            <w:bookmarkEnd w:id="16"/>
          </w:p>
        </w:tc>
        <w:tc>
          <w:tcPr>
            <w:tcW w:w="2930" w:type="pct"/>
            <w:gridSpan w:val="5"/>
            <w:shd w:val="clear" w:color="auto" w:fill="auto"/>
          </w:tcPr>
          <w:p w14:paraId="57210A97" w14:textId="74143CDC" w:rsidR="0086688D" w:rsidRPr="00030679" w:rsidRDefault="0086688D" w:rsidP="00730CC1">
            <w:pPr>
              <w:numPr>
                <w:ilvl w:val="0"/>
                <w:numId w:val="3"/>
              </w:numPr>
              <w:rPr>
                <w:rFonts w:ascii="Verdana" w:hAnsi="Verdana" w:cs="Arial"/>
                <w:bCs/>
              </w:rPr>
            </w:pPr>
            <w:r w:rsidRPr="00030679">
              <w:rPr>
                <w:rFonts w:ascii="Verdana" w:hAnsi="Verdana"/>
              </w:rPr>
              <w:t xml:space="preserve">Advise the member that the medication </w:t>
            </w:r>
            <w:r>
              <w:rPr>
                <w:rFonts w:ascii="Verdana" w:hAnsi="Verdana"/>
              </w:rPr>
              <w:t>r</w:t>
            </w:r>
            <w:r w:rsidRPr="00030679">
              <w:rPr>
                <w:rFonts w:ascii="Verdana" w:hAnsi="Verdana"/>
              </w:rPr>
              <w:t>equire</w:t>
            </w:r>
            <w:r>
              <w:rPr>
                <w:rFonts w:ascii="Verdana" w:hAnsi="Verdana"/>
              </w:rPr>
              <w:t>s</w:t>
            </w:r>
            <w:r w:rsidRPr="00030679">
              <w:rPr>
                <w:rFonts w:ascii="Verdana" w:hAnsi="Verdana"/>
              </w:rPr>
              <w:t xml:space="preserve"> a Prior </w:t>
            </w:r>
            <w:proofErr w:type="gramStart"/>
            <w:r w:rsidRPr="00030679">
              <w:rPr>
                <w:rFonts w:ascii="Verdana" w:hAnsi="Verdana"/>
              </w:rPr>
              <w:t>Authorization</w:t>
            </w:r>
            <w:proofErr w:type="gramEnd"/>
            <w:r>
              <w:rPr>
                <w:rFonts w:ascii="Verdana" w:hAnsi="Verdana"/>
              </w:rPr>
              <w:t xml:space="preserve"> and they should discuss the medication requirements with their </w:t>
            </w:r>
            <w:r w:rsidR="00DB2007">
              <w:rPr>
                <w:rFonts w:ascii="Verdana" w:hAnsi="Verdana"/>
              </w:rPr>
              <w:t>provider</w:t>
            </w:r>
            <w:r w:rsidRPr="00030679">
              <w:rPr>
                <w:rFonts w:ascii="Verdana" w:hAnsi="Verdana"/>
              </w:rPr>
              <w:t xml:space="preserve">. </w:t>
            </w:r>
          </w:p>
          <w:p w14:paraId="29A038B8" w14:textId="23906AB9" w:rsidR="0086688D" w:rsidRPr="004C09BC" w:rsidRDefault="0086688D" w:rsidP="00730CC1">
            <w:pPr>
              <w:numPr>
                <w:ilvl w:val="0"/>
                <w:numId w:val="3"/>
              </w:numPr>
              <w:rPr>
                <w:rFonts w:ascii="Verdana" w:hAnsi="Verdana" w:cs="Arial"/>
                <w:bCs/>
              </w:rPr>
            </w:pPr>
            <w:r w:rsidRPr="00DD1A45">
              <w:rPr>
                <w:rFonts w:ascii="Verdana" w:hAnsi="Verdana"/>
                <w:b/>
                <w:bCs/>
              </w:rPr>
              <w:t xml:space="preserve">DO NOT </w:t>
            </w:r>
            <w:r>
              <w:rPr>
                <w:rFonts w:ascii="Verdana" w:hAnsi="Verdana"/>
                <w:b/>
                <w:bCs/>
              </w:rPr>
              <w:t xml:space="preserve">submit a PA request via ePA or </w:t>
            </w:r>
            <w:r w:rsidR="00DB2007">
              <w:rPr>
                <w:rFonts w:ascii="Verdana" w:hAnsi="Verdana"/>
                <w:b/>
                <w:bCs/>
              </w:rPr>
              <w:t xml:space="preserve">Support </w:t>
            </w:r>
            <w:r>
              <w:rPr>
                <w:rFonts w:ascii="Verdana" w:hAnsi="Verdana"/>
                <w:b/>
                <w:bCs/>
              </w:rPr>
              <w:t>task for Specialty medications</w:t>
            </w:r>
            <w:r w:rsidRPr="00DD1A45">
              <w:rPr>
                <w:rFonts w:ascii="Verdana" w:hAnsi="Verdana"/>
                <w:b/>
                <w:bCs/>
              </w:rPr>
              <w:t>.</w:t>
            </w:r>
            <w:r>
              <w:rPr>
                <w:rFonts w:ascii="Verdana" w:hAnsi="Verdana"/>
              </w:rPr>
              <w:t xml:space="preserve"> Instead, provide</w:t>
            </w:r>
            <w:r w:rsidRPr="00030679">
              <w:rPr>
                <w:rFonts w:ascii="Verdana" w:hAnsi="Verdana"/>
              </w:rPr>
              <w:t xml:space="preserve"> the member </w:t>
            </w:r>
            <w:r>
              <w:rPr>
                <w:rFonts w:ascii="Verdana" w:hAnsi="Verdana"/>
              </w:rPr>
              <w:t>with</w:t>
            </w:r>
            <w:r w:rsidRPr="00030679">
              <w:rPr>
                <w:rFonts w:ascii="Verdana" w:hAnsi="Verdana"/>
              </w:rPr>
              <w:t xml:space="preserve"> the </w:t>
            </w:r>
            <w:r>
              <w:rPr>
                <w:rFonts w:ascii="Verdana" w:hAnsi="Verdana"/>
              </w:rPr>
              <w:t xml:space="preserve">appropriate </w:t>
            </w:r>
            <w:r w:rsidRPr="00030679">
              <w:rPr>
                <w:rFonts w:ascii="Verdana" w:hAnsi="Verdana"/>
              </w:rPr>
              <w:t xml:space="preserve">phone number </w:t>
            </w:r>
            <w:r>
              <w:rPr>
                <w:rFonts w:ascii="Verdana" w:hAnsi="Verdana"/>
              </w:rPr>
              <w:t xml:space="preserve">for their </w:t>
            </w:r>
            <w:r w:rsidR="00216696">
              <w:rPr>
                <w:rFonts w:ascii="Verdana" w:hAnsi="Verdana"/>
              </w:rPr>
              <w:t xml:space="preserve">provider </w:t>
            </w:r>
            <w:r>
              <w:rPr>
                <w:rFonts w:ascii="Verdana" w:hAnsi="Verdana"/>
              </w:rPr>
              <w:t>to call in the Prior Authorization request</w:t>
            </w:r>
            <w:r w:rsidRPr="00030679">
              <w:rPr>
                <w:rFonts w:ascii="Verdana" w:hAnsi="Verdana"/>
              </w:rPr>
              <w:t>.</w:t>
            </w:r>
            <w:r>
              <w:rPr>
                <w:rFonts w:ascii="Verdana" w:hAnsi="Verdana"/>
              </w:rPr>
              <w:t xml:space="preserve"> Review the rejection and proceed according to the phone number provided in the rejection message:</w:t>
            </w:r>
          </w:p>
          <w:p w14:paraId="55D21506" w14:textId="47CC8968" w:rsidR="0086688D" w:rsidRDefault="0086688D" w:rsidP="0086688D">
            <w:pPr>
              <w:ind w:left="1080"/>
              <w:rPr>
                <w:rFonts w:ascii="Verdana" w:hAnsi="Verdana" w:cs="Arial"/>
                <w:bCs/>
              </w:rPr>
            </w:pPr>
          </w:p>
        </w:tc>
      </w:tr>
      <w:tr w:rsidR="000E32FF" w:rsidRPr="0058134F" w14:paraId="2BB8A25F" w14:textId="77777777" w:rsidTr="00D61228">
        <w:trPr>
          <w:trHeight w:val="72"/>
        </w:trPr>
        <w:tc>
          <w:tcPr>
            <w:tcW w:w="228" w:type="pct"/>
            <w:vMerge/>
            <w:shd w:val="clear" w:color="auto" w:fill="auto"/>
          </w:tcPr>
          <w:p w14:paraId="4A0B7387" w14:textId="77777777" w:rsidR="0086688D" w:rsidRDefault="0086688D" w:rsidP="0086688D">
            <w:pPr>
              <w:spacing w:line="240" w:lineRule="atLeast"/>
              <w:jc w:val="center"/>
              <w:textAlignment w:val="top"/>
              <w:rPr>
                <w:rFonts w:ascii="Verdana" w:hAnsi="Verdana" w:cs="Arial"/>
                <w:b/>
                <w:bCs/>
              </w:rPr>
            </w:pPr>
          </w:p>
        </w:tc>
        <w:tc>
          <w:tcPr>
            <w:tcW w:w="968" w:type="pct"/>
            <w:vMerge/>
            <w:shd w:val="clear" w:color="auto" w:fill="auto"/>
          </w:tcPr>
          <w:p w14:paraId="345BE014" w14:textId="77777777" w:rsidR="0086688D" w:rsidRPr="00CF23E9" w:rsidRDefault="0086688D" w:rsidP="00CF23E9">
            <w:pPr>
              <w:pStyle w:val="Heading3"/>
            </w:pPr>
          </w:p>
        </w:tc>
        <w:tc>
          <w:tcPr>
            <w:tcW w:w="874" w:type="pct"/>
            <w:vMerge/>
            <w:shd w:val="clear" w:color="auto" w:fill="auto"/>
          </w:tcPr>
          <w:p w14:paraId="43B03788" w14:textId="77777777" w:rsidR="0086688D" w:rsidRDefault="0086688D" w:rsidP="0086688D">
            <w:pPr>
              <w:rPr>
                <w:rFonts w:ascii="Verdana" w:hAnsi="Verdana" w:cs="Arial"/>
                <w:bCs/>
              </w:rPr>
            </w:pPr>
          </w:p>
        </w:tc>
        <w:tc>
          <w:tcPr>
            <w:tcW w:w="973" w:type="pct"/>
            <w:gridSpan w:val="4"/>
            <w:shd w:val="clear" w:color="auto" w:fill="F2F2F2" w:themeFill="background1" w:themeFillShade="F2"/>
          </w:tcPr>
          <w:p w14:paraId="36A0D9D9" w14:textId="05C7AC68" w:rsidR="0086688D" w:rsidRPr="00030679" w:rsidRDefault="0086688D" w:rsidP="0086688D">
            <w:pPr>
              <w:jc w:val="center"/>
              <w:rPr>
                <w:rFonts w:ascii="Verdana" w:hAnsi="Verdana"/>
              </w:rPr>
            </w:pPr>
            <w:r w:rsidRPr="001857E1">
              <w:rPr>
                <w:rFonts w:ascii="Verdana" w:hAnsi="Verdana" w:cs="Arial"/>
                <w:b/>
              </w:rPr>
              <w:t>If…</w:t>
            </w:r>
          </w:p>
        </w:tc>
        <w:tc>
          <w:tcPr>
            <w:tcW w:w="1957" w:type="pct"/>
            <w:shd w:val="clear" w:color="auto" w:fill="F2F2F2" w:themeFill="background1" w:themeFillShade="F2"/>
          </w:tcPr>
          <w:p w14:paraId="5A4F3532" w14:textId="61B5CDCD" w:rsidR="0086688D" w:rsidRPr="00030679" w:rsidRDefault="0086688D" w:rsidP="0086688D">
            <w:pPr>
              <w:jc w:val="center"/>
              <w:rPr>
                <w:rFonts w:ascii="Verdana" w:hAnsi="Verdana"/>
              </w:rPr>
            </w:pPr>
            <w:r w:rsidRPr="001857E1">
              <w:rPr>
                <w:rFonts w:ascii="Verdana" w:hAnsi="Verdana" w:cs="Arial"/>
                <w:b/>
              </w:rPr>
              <w:t>Then…</w:t>
            </w:r>
          </w:p>
        </w:tc>
      </w:tr>
      <w:tr w:rsidR="000E32FF" w:rsidRPr="0058134F" w14:paraId="217A4D1F" w14:textId="77777777" w:rsidTr="00D61228">
        <w:trPr>
          <w:trHeight w:val="72"/>
        </w:trPr>
        <w:tc>
          <w:tcPr>
            <w:tcW w:w="228" w:type="pct"/>
            <w:vMerge/>
            <w:shd w:val="clear" w:color="auto" w:fill="auto"/>
          </w:tcPr>
          <w:p w14:paraId="2D9E8DB5" w14:textId="77777777" w:rsidR="0086688D" w:rsidRDefault="0086688D" w:rsidP="0086688D">
            <w:pPr>
              <w:spacing w:line="240" w:lineRule="atLeast"/>
              <w:jc w:val="center"/>
              <w:textAlignment w:val="top"/>
              <w:rPr>
                <w:rFonts w:ascii="Verdana" w:hAnsi="Verdana" w:cs="Arial"/>
                <w:b/>
                <w:bCs/>
              </w:rPr>
            </w:pPr>
          </w:p>
        </w:tc>
        <w:tc>
          <w:tcPr>
            <w:tcW w:w="968" w:type="pct"/>
            <w:vMerge/>
            <w:shd w:val="clear" w:color="auto" w:fill="auto"/>
          </w:tcPr>
          <w:p w14:paraId="36AF170E" w14:textId="77777777" w:rsidR="0086688D" w:rsidRPr="00CF23E9" w:rsidRDefault="0086688D" w:rsidP="00CF23E9">
            <w:pPr>
              <w:pStyle w:val="Heading3"/>
            </w:pPr>
          </w:p>
        </w:tc>
        <w:tc>
          <w:tcPr>
            <w:tcW w:w="874" w:type="pct"/>
            <w:vMerge/>
            <w:shd w:val="clear" w:color="auto" w:fill="auto"/>
          </w:tcPr>
          <w:p w14:paraId="76143469" w14:textId="77777777" w:rsidR="0086688D" w:rsidRDefault="0086688D" w:rsidP="0086688D">
            <w:pPr>
              <w:rPr>
                <w:rFonts w:ascii="Verdana" w:hAnsi="Verdana" w:cs="Arial"/>
                <w:bCs/>
              </w:rPr>
            </w:pPr>
          </w:p>
        </w:tc>
        <w:tc>
          <w:tcPr>
            <w:tcW w:w="973" w:type="pct"/>
            <w:gridSpan w:val="4"/>
            <w:shd w:val="clear" w:color="auto" w:fill="auto"/>
          </w:tcPr>
          <w:p w14:paraId="52C22AFA" w14:textId="77777777" w:rsidR="0086688D" w:rsidRPr="0086688D" w:rsidRDefault="0086688D" w:rsidP="0086688D">
            <w:pPr>
              <w:pStyle w:val="ListParagraph"/>
              <w:numPr>
                <w:ilvl w:val="0"/>
                <w:numId w:val="13"/>
              </w:numPr>
              <w:ind w:left="337"/>
              <w:rPr>
                <w:rFonts w:ascii="Verdana" w:hAnsi="Verdana" w:cs="Arial"/>
              </w:rPr>
            </w:pPr>
            <w:r w:rsidRPr="0086688D">
              <w:rPr>
                <w:rFonts w:ascii="Verdana" w:hAnsi="Verdana" w:cs="Arial"/>
              </w:rPr>
              <w:t xml:space="preserve">1-866-814-5506, </w:t>
            </w:r>
          </w:p>
          <w:p w14:paraId="1E0FCB94" w14:textId="77777777" w:rsidR="0086688D" w:rsidRPr="0086688D" w:rsidRDefault="0086688D" w:rsidP="0086688D">
            <w:pPr>
              <w:pStyle w:val="ListParagraph"/>
              <w:numPr>
                <w:ilvl w:val="0"/>
                <w:numId w:val="13"/>
              </w:numPr>
              <w:ind w:left="337"/>
              <w:rPr>
                <w:rFonts w:ascii="Verdana" w:hAnsi="Verdana" w:cs="Arial"/>
              </w:rPr>
            </w:pPr>
            <w:r w:rsidRPr="0086688D">
              <w:rPr>
                <w:rFonts w:ascii="Verdana" w:hAnsi="Verdana" w:cs="Arial"/>
              </w:rPr>
              <w:t xml:space="preserve">#(SGM), or </w:t>
            </w:r>
          </w:p>
          <w:p w14:paraId="7B26844E" w14:textId="7DF794AE" w:rsidR="0086688D" w:rsidRPr="0086688D" w:rsidRDefault="0086688D" w:rsidP="0086688D">
            <w:pPr>
              <w:pStyle w:val="ListParagraph"/>
              <w:numPr>
                <w:ilvl w:val="0"/>
                <w:numId w:val="13"/>
              </w:numPr>
              <w:ind w:left="337"/>
              <w:rPr>
                <w:rFonts w:ascii="Verdana" w:hAnsi="Verdana"/>
              </w:rPr>
            </w:pPr>
            <w:proofErr w:type="gramStart"/>
            <w:r w:rsidRPr="0086688D">
              <w:rPr>
                <w:rFonts w:ascii="Verdana" w:hAnsi="Verdana" w:cs="Arial"/>
              </w:rPr>
              <w:t>#(</w:t>
            </w:r>
            <w:proofErr w:type="gramEnd"/>
            <w:r w:rsidRPr="0086688D">
              <w:rPr>
                <w:rFonts w:ascii="Verdana" w:hAnsi="Verdana" w:cs="Arial"/>
              </w:rPr>
              <w:t>ACSF SGM)</w:t>
            </w:r>
          </w:p>
        </w:tc>
        <w:tc>
          <w:tcPr>
            <w:tcW w:w="1957" w:type="pct"/>
            <w:shd w:val="clear" w:color="auto" w:fill="auto"/>
          </w:tcPr>
          <w:p w14:paraId="2DA4BBD4" w14:textId="77777777" w:rsidR="0086688D" w:rsidRPr="00861F93" w:rsidRDefault="0086688D" w:rsidP="00861F93">
            <w:pPr>
              <w:pStyle w:val="ListParagraph"/>
              <w:numPr>
                <w:ilvl w:val="0"/>
                <w:numId w:val="16"/>
              </w:numPr>
              <w:rPr>
                <w:rFonts w:ascii="Verdana" w:hAnsi="Verdana" w:cs="Arial"/>
                <w:bCs/>
              </w:rPr>
            </w:pPr>
            <w:r w:rsidRPr="00861F93">
              <w:rPr>
                <w:rFonts w:ascii="Verdana" w:hAnsi="Verdana" w:cs="Arial"/>
                <w:bCs/>
              </w:rPr>
              <w:t xml:space="preserve">Provide the caller with the phone number for the Specialty Guidelines Management (SGM) team: </w:t>
            </w:r>
            <w:r w:rsidRPr="00861F93">
              <w:rPr>
                <w:rFonts w:ascii="Verdana" w:hAnsi="Verdana" w:cs="Arial"/>
                <w:b/>
                <w:bCs/>
              </w:rPr>
              <w:t>1-866-814-5506</w:t>
            </w:r>
            <w:r w:rsidRPr="00861F93">
              <w:rPr>
                <w:rFonts w:ascii="Verdana" w:hAnsi="Verdana" w:cs="Arial"/>
                <w:bCs/>
              </w:rPr>
              <w:t>.</w:t>
            </w:r>
          </w:p>
          <w:p w14:paraId="73F04906" w14:textId="18C76369" w:rsidR="00861F93" w:rsidRDefault="00861F93" w:rsidP="00861F93">
            <w:pPr>
              <w:pStyle w:val="ListParagraph"/>
              <w:numPr>
                <w:ilvl w:val="0"/>
                <w:numId w:val="16"/>
              </w:numPr>
              <w:rPr>
                <w:rFonts w:ascii="Verdana" w:hAnsi="Verdana"/>
              </w:rPr>
            </w:pPr>
            <w:r w:rsidRPr="00861F93">
              <w:rPr>
                <w:rFonts w:ascii="Verdana" w:hAnsi="Verdana"/>
              </w:rPr>
              <w:t xml:space="preserve">Proceed to </w:t>
            </w:r>
            <w:r>
              <w:rPr>
                <w:rFonts w:ascii="Verdana" w:hAnsi="Verdana"/>
              </w:rPr>
              <w:t xml:space="preserve">Commercial </w:t>
            </w:r>
            <w:hyperlink w:anchor="CommStep3" w:history="1">
              <w:r w:rsidRPr="00861F93">
                <w:rPr>
                  <w:rStyle w:val="Hyperlink"/>
                  <w:rFonts w:ascii="Verdana" w:hAnsi="Verdana"/>
                </w:rPr>
                <w:t>Step 3</w:t>
              </w:r>
            </w:hyperlink>
            <w:r w:rsidR="00C155CD" w:rsidRPr="00C155CD">
              <w:rPr>
                <w:rFonts w:ascii="Verdana" w:hAnsi="Verdana"/>
              </w:rPr>
              <w:t xml:space="preserve"> to educate the </w:t>
            </w:r>
            <w:proofErr w:type="gramStart"/>
            <w:r w:rsidR="00C155CD" w:rsidRPr="00C155CD">
              <w:rPr>
                <w:rFonts w:ascii="Verdana" w:hAnsi="Verdana"/>
              </w:rPr>
              <w:t>member</w:t>
            </w:r>
            <w:r w:rsidR="00C155CD" w:rsidRPr="00C155CD">
              <w:rPr>
                <w:rFonts w:ascii="Verdana" w:hAnsi="Verdana" w:cs="Arial"/>
                <w:bCs/>
              </w:rPr>
              <w:t>.</w:t>
            </w:r>
            <w:r w:rsidRPr="00861F93">
              <w:rPr>
                <w:rFonts w:ascii="Verdana" w:hAnsi="Verdana"/>
              </w:rPr>
              <w:t>.</w:t>
            </w:r>
            <w:proofErr w:type="gramEnd"/>
          </w:p>
          <w:p w14:paraId="002B8AD9" w14:textId="592823BF" w:rsidR="004B5211" w:rsidRPr="004B5211" w:rsidRDefault="004B5211" w:rsidP="004B5211">
            <w:pPr>
              <w:rPr>
                <w:rFonts w:ascii="Verdana" w:hAnsi="Verdana"/>
              </w:rPr>
            </w:pPr>
          </w:p>
        </w:tc>
      </w:tr>
      <w:tr w:rsidR="000E32FF" w:rsidRPr="0058134F" w14:paraId="47DA256E" w14:textId="77777777" w:rsidTr="00D61228">
        <w:trPr>
          <w:trHeight w:val="72"/>
        </w:trPr>
        <w:tc>
          <w:tcPr>
            <w:tcW w:w="228" w:type="pct"/>
            <w:vMerge/>
            <w:shd w:val="clear" w:color="auto" w:fill="auto"/>
          </w:tcPr>
          <w:p w14:paraId="6BED7122" w14:textId="77777777" w:rsidR="0086688D" w:rsidRDefault="0086688D" w:rsidP="0086688D">
            <w:pPr>
              <w:spacing w:line="240" w:lineRule="atLeast"/>
              <w:jc w:val="center"/>
              <w:textAlignment w:val="top"/>
              <w:rPr>
                <w:rFonts w:ascii="Verdana" w:hAnsi="Verdana" w:cs="Arial"/>
                <w:b/>
                <w:bCs/>
              </w:rPr>
            </w:pPr>
          </w:p>
        </w:tc>
        <w:tc>
          <w:tcPr>
            <w:tcW w:w="968" w:type="pct"/>
            <w:vMerge/>
            <w:shd w:val="clear" w:color="auto" w:fill="auto"/>
          </w:tcPr>
          <w:p w14:paraId="0F1A0989" w14:textId="77777777" w:rsidR="0086688D" w:rsidRPr="00CF23E9" w:rsidRDefault="0086688D" w:rsidP="00CF23E9">
            <w:pPr>
              <w:pStyle w:val="Heading3"/>
            </w:pPr>
          </w:p>
        </w:tc>
        <w:tc>
          <w:tcPr>
            <w:tcW w:w="874" w:type="pct"/>
            <w:vMerge/>
            <w:shd w:val="clear" w:color="auto" w:fill="auto"/>
          </w:tcPr>
          <w:p w14:paraId="74EC7AB3" w14:textId="77777777" w:rsidR="0086688D" w:rsidRDefault="0086688D" w:rsidP="0086688D">
            <w:pPr>
              <w:rPr>
                <w:rFonts w:ascii="Verdana" w:hAnsi="Verdana" w:cs="Arial"/>
                <w:bCs/>
              </w:rPr>
            </w:pPr>
          </w:p>
        </w:tc>
        <w:tc>
          <w:tcPr>
            <w:tcW w:w="973" w:type="pct"/>
            <w:gridSpan w:val="4"/>
            <w:shd w:val="clear" w:color="auto" w:fill="auto"/>
          </w:tcPr>
          <w:p w14:paraId="719BA820" w14:textId="7FF9B5C7" w:rsidR="0086688D" w:rsidRPr="0086688D" w:rsidRDefault="0086688D" w:rsidP="0086688D">
            <w:pPr>
              <w:pStyle w:val="ListParagraph"/>
              <w:numPr>
                <w:ilvl w:val="0"/>
                <w:numId w:val="13"/>
              </w:numPr>
              <w:ind w:left="337"/>
              <w:rPr>
                <w:rFonts w:ascii="Verdana" w:hAnsi="Verdana" w:cs="Arial"/>
              </w:rPr>
            </w:pPr>
            <w:r w:rsidRPr="0086688D">
              <w:rPr>
                <w:rFonts w:ascii="Verdana" w:hAnsi="Verdana" w:cs="Arial"/>
              </w:rPr>
              <w:t xml:space="preserve">1-866-503-0857, or </w:t>
            </w:r>
          </w:p>
          <w:p w14:paraId="1AADED12" w14:textId="1064DD86" w:rsidR="0086688D" w:rsidRPr="008654BB" w:rsidRDefault="0086688D" w:rsidP="0086688D">
            <w:pPr>
              <w:pStyle w:val="ListParagraph"/>
              <w:numPr>
                <w:ilvl w:val="0"/>
                <w:numId w:val="13"/>
              </w:numPr>
              <w:ind w:left="337"/>
              <w:rPr>
                <w:rFonts w:ascii="Verdana" w:hAnsi="Verdana"/>
              </w:rPr>
            </w:pPr>
            <w:r w:rsidRPr="0086688D">
              <w:rPr>
                <w:rFonts w:ascii="Verdana" w:hAnsi="Verdana" w:cs="Arial"/>
              </w:rPr>
              <w:t>1-866-353-1892</w:t>
            </w:r>
            <w:r w:rsidR="008654BB">
              <w:rPr>
                <w:rFonts w:ascii="Verdana" w:hAnsi="Verdana" w:cs="Arial"/>
              </w:rPr>
              <w:t>, or</w:t>
            </w:r>
          </w:p>
          <w:p w14:paraId="787405B9" w14:textId="551327B9" w:rsidR="008654BB" w:rsidRPr="0086688D" w:rsidRDefault="008654BB" w:rsidP="0086688D">
            <w:pPr>
              <w:pStyle w:val="ListParagraph"/>
              <w:numPr>
                <w:ilvl w:val="0"/>
                <w:numId w:val="13"/>
              </w:numPr>
              <w:ind w:left="337"/>
              <w:rPr>
                <w:rFonts w:ascii="Verdana" w:hAnsi="Verdana"/>
              </w:rPr>
            </w:pPr>
            <w:r>
              <w:rPr>
                <w:rFonts w:ascii="Verdana" w:hAnsi="Verdana"/>
              </w:rPr>
              <w:t>1-866-387-2573</w:t>
            </w:r>
          </w:p>
        </w:tc>
        <w:tc>
          <w:tcPr>
            <w:tcW w:w="1957" w:type="pct"/>
            <w:shd w:val="clear" w:color="auto" w:fill="auto"/>
          </w:tcPr>
          <w:p w14:paraId="0F7E73E1" w14:textId="40DE0BB7" w:rsidR="0086688D" w:rsidRPr="00861F93" w:rsidRDefault="0086688D" w:rsidP="00861F93">
            <w:pPr>
              <w:pStyle w:val="ListParagraph"/>
              <w:numPr>
                <w:ilvl w:val="0"/>
                <w:numId w:val="17"/>
              </w:numPr>
              <w:rPr>
                <w:rFonts w:ascii="Verdana" w:hAnsi="Verdana"/>
              </w:rPr>
            </w:pPr>
            <w:r w:rsidRPr="00861F93">
              <w:rPr>
                <w:rFonts w:ascii="Verdana" w:hAnsi="Verdana" w:cs="Arial"/>
                <w:b/>
                <w:bCs/>
              </w:rPr>
              <w:t>Do not</w:t>
            </w:r>
            <w:r w:rsidRPr="00861F93">
              <w:rPr>
                <w:rFonts w:ascii="Verdana" w:hAnsi="Verdana" w:cs="Arial"/>
                <w:bCs/>
              </w:rPr>
              <w:t xml:space="preserve"> provide this number to the Commercial member. You should provide them with </w:t>
            </w:r>
            <w:r w:rsidRPr="00861F93">
              <w:rPr>
                <w:rFonts w:ascii="Verdana" w:hAnsi="Verdana" w:cs="Arial"/>
                <w:b/>
                <w:bCs/>
              </w:rPr>
              <w:t>1-866-752-7021</w:t>
            </w:r>
            <w:r w:rsidRPr="00861F93">
              <w:rPr>
                <w:rFonts w:ascii="Verdana" w:hAnsi="Verdana" w:cs="Arial"/>
                <w:bCs/>
              </w:rPr>
              <w:t xml:space="preserve">, which is the phone number for the Aetna Commercial Specialty </w:t>
            </w:r>
            <w:proofErr w:type="spellStart"/>
            <w:r w:rsidRPr="00861F93">
              <w:rPr>
                <w:rFonts w:ascii="Verdana" w:hAnsi="Verdana" w:cs="Arial"/>
                <w:bCs/>
              </w:rPr>
              <w:t>PreCert</w:t>
            </w:r>
            <w:proofErr w:type="spellEnd"/>
            <w:r w:rsidRPr="00861F93">
              <w:rPr>
                <w:rFonts w:ascii="Verdana" w:hAnsi="Verdana" w:cs="Arial"/>
                <w:bCs/>
              </w:rPr>
              <w:t xml:space="preserve"> department. </w:t>
            </w:r>
            <w:r w:rsidRPr="00861F93">
              <w:rPr>
                <w:rFonts w:ascii="Verdana" w:hAnsi="Verdana"/>
              </w:rPr>
              <w:t>Refer to the “</w:t>
            </w:r>
            <w:r w:rsidRPr="00861F93">
              <w:rPr>
                <w:rFonts w:ascii="Verdana" w:hAnsi="Verdana" w:cs="Arial"/>
                <w:bCs/>
              </w:rPr>
              <w:t>Specialty Precertification (</w:t>
            </w:r>
            <w:proofErr w:type="spellStart"/>
            <w:r w:rsidRPr="00861F93">
              <w:rPr>
                <w:rFonts w:ascii="Verdana" w:hAnsi="Verdana" w:cs="Arial"/>
                <w:bCs/>
              </w:rPr>
              <w:t>PreCert</w:t>
            </w:r>
            <w:proofErr w:type="spellEnd"/>
            <w:r w:rsidRPr="00861F93">
              <w:rPr>
                <w:rFonts w:ascii="Verdana" w:hAnsi="Verdana" w:cs="Arial"/>
                <w:bCs/>
              </w:rPr>
              <w:t>) – Aetna Commercial</w:t>
            </w:r>
            <w:r w:rsidRPr="00861F93">
              <w:rPr>
                <w:rFonts w:ascii="Verdana" w:hAnsi="Verdana"/>
              </w:rPr>
              <w:t xml:space="preserve">” section of </w:t>
            </w:r>
            <w:hyperlink r:id="rId25" w:anchor="!/view?docid=c0357fa4-f9b1-4895-ae82-cbc20e9820a7" w:history="1">
              <w:r w:rsidR="000E32FF" w:rsidRPr="000E513A">
                <w:rPr>
                  <w:rStyle w:val="Hyperlink"/>
                  <w:rFonts w:ascii="Verdana" w:hAnsi="Verdana" w:cs="Arial"/>
                  <w:bCs/>
                </w:rPr>
                <w:t>Aetna - Departments &amp; Programs (Phone, Addresses &amp; Hours) (068189)</w:t>
              </w:r>
            </w:hyperlink>
            <w:r w:rsidRPr="00861F93">
              <w:rPr>
                <w:rFonts w:ascii="Verdana" w:hAnsi="Verdana" w:cs="Arial"/>
                <w:bCs/>
              </w:rPr>
              <w:t xml:space="preserve"> for the fax number and hours of operation</w:t>
            </w:r>
            <w:r w:rsidRPr="00861F93">
              <w:rPr>
                <w:rFonts w:ascii="Verdana" w:hAnsi="Verdana"/>
              </w:rPr>
              <w:t>.</w:t>
            </w:r>
          </w:p>
          <w:p w14:paraId="3611598C" w14:textId="1CE65A01" w:rsidR="00861F93" w:rsidRDefault="00861F93" w:rsidP="00861F93">
            <w:pPr>
              <w:pStyle w:val="ListParagraph"/>
              <w:numPr>
                <w:ilvl w:val="0"/>
                <w:numId w:val="17"/>
              </w:numPr>
              <w:rPr>
                <w:rFonts w:ascii="Verdana" w:hAnsi="Verdana"/>
              </w:rPr>
            </w:pPr>
            <w:r w:rsidRPr="00861F93">
              <w:rPr>
                <w:rFonts w:ascii="Verdana" w:hAnsi="Verdana"/>
              </w:rPr>
              <w:t xml:space="preserve">Proceed to </w:t>
            </w:r>
            <w:r>
              <w:rPr>
                <w:rFonts w:ascii="Verdana" w:hAnsi="Verdana"/>
              </w:rPr>
              <w:t xml:space="preserve">Commercial </w:t>
            </w:r>
            <w:hyperlink w:anchor="CommStep3" w:history="1">
              <w:r w:rsidRPr="00861F93">
                <w:rPr>
                  <w:rStyle w:val="Hyperlink"/>
                  <w:rFonts w:ascii="Verdana" w:hAnsi="Verdana"/>
                </w:rPr>
                <w:t>Step 3</w:t>
              </w:r>
            </w:hyperlink>
            <w:r w:rsidR="00C155CD" w:rsidRPr="00C155CD">
              <w:rPr>
                <w:rFonts w:ascii="Verdana" w:hAnsi="Verdana"/>
              </w:rPr>
              <w:t xml:space="preserve"> to educate the </w:t>
            </w:r>
            <w:proofErr w:type="gramStart"/>
            <w:r w:rsidR="00C155CD" w:rsidRPr="00C155CD">
              <w:rPr>
                <w:rFonts w:ascii="Verdana" w:hAnsi="Verdana"/>
              </w:rPr>
              <w:t>member</w:t>
            </w:r>
            <w:r w:rsidR="00C155CD" w:rsidRPr="00C155CD">
              <w:rPr>
                <w:rFonts w:ascii="Verdana" w:hAnsi="Verdana" w:cs="Arial"/>
                <w:bCs/>
              </w:rPr>
              <w:t>.</w:t>
            </w:r>
            <w:r w:rsidRPr="00861F93">
              <w:rPr>
                <w:rFonts w:ascii="Verdana" w:hAnsi="Verdana"/>
              </w:rPr>
              <w:t>.</w:t>
            </w:r>
            <w:proofErr w:type="gramEnd"/>
          </w:p>
          <w:p w14:paraId="2F2C0C21" w14:textId="20B0B4B5" w:rsidR="004B5211" w:rsidRPr="004B5211" w:rsidRDefault="004B5211" w:rsidP="004B5211">
            <w:pPr>
              <w:rPr>
                <w:rFonts w:ascii="Verdana" w:hAnsi="Verdana"/>
              </w:rPr>
            </w:pPr>
          </w:p>
        </w:tc>
      </w:tr>
      <w:tr w:rsidR="000E32FF" w:rsidRPr="0058134F" w14:paraId="70E22743" w14:textId="77777777" w:rsidTr="00D61228">
        <w:trPr>
          <w:trHeight w:val="72"/>
        </w:trPr>
        <w:tc>
          <w:tcPr>
            <w:tcW w:w="228" w:type="pct"/>
            <w:vMerge/>
            <w:shd w:val="clear" w:color="auto" w:fill="auto"/>
          </w:tcPr>
          <w:p w14:paraId="16DAC5D4" w14:textId="77777777" w:rsidR="0086688D" w:rsidRDefault="0086688D" w:rsidP="0086688D">
            <w:pPr>
              <w:spacing w:line="240" w:lineRule="atLeast"/>
              <w:jc w:val="center"/>
              <w:textAlignment w:val="top"/>
              <w:rPr>
                <w:rFonts w:ascii="Verdana" w:hAnsi="Verdana" w:cs="Arial"/>
                <w:b/>
                <w:bCs/>
              </w:rPr>
            </w:pPr>
          </w:p>
        </w:tc>
        <w:tc>
          <w:tcPr>
            <w:tcW w:w="968" w:type="pct"/>
            <w:vMerge/>
            <w:shd w:val="clear" w:color="auto" w:fill="auto"/>
          </w:tcPr>
          <w:p w14:paraId="61E419D3" w14:textId="77777777" w:rsidR="0086688D" w:rsidRPr="00CF23E9" w:rsidRDefault="0086688D" w:rsidP="00CF23E9">
            <w:pPr>
              <w:pStyle w:val="Heading3"/>
            </w:pPr>
          </w:p>
        </w:tc>
        <w:tc>
          <w:tcPr>
            <w:tcW w:w="874" w:type="pct"/>
            <w:vMerge/>
            <w:shd w:val="clear" w:color="auto" w:fill="auto"/>
          </w:tcPr>
          <w:p w14:paraId="06BF9C42" w14:textId="77777777" w:rsidR="0086688D" w:rsidRDefault="0086688D" w:rsidP="0086688D">
            <w:pPr>
              <w:rPr>
                <w:rFonts w:ascii="Verdana" w:hAnsi="Verdana" w:cs="Arial"/>
                <w:bCs/>
              </w:rPr>
            </w:pPr>
          </w:p>
        </w:tc>
        <w:tc>
          <w:tcPr>
            <w:tcW w:w="973" w:type="pct"/>
            <w:gridSpan w:val="4"/>
            <w:shd w:val="clear" w:color="auto" w:fill="auto"/>
          </w:tcPr>
          <w:p w14:paraId="5BCFEBBB" w14:textId="08ED95D2" w:rsidR="0086688D" w:rsidRPr="00030679" w:rsidRDefault="0086688D" w:rsidP="0086688D">
            <w:pPr>
              <w:rPr>
                <w:rFonts w:ascii="Verdana" w:hAnsi="Verdana"/>
              </w:rPr>
            </w:pPr>
            <w:r>
              <w:rPr>
                <w:rFonts w:ascii="Verdana" w:hAnsi="Verdana" w:cs="Arial"/>
                <w:bCs/>
              </w:rPr>
              <w:t>Any other phone number</w:t>
            </w:r>
          </w:p>
        </w:tc>
        <w:tc>
          <w:tcPr>
            <w:tcW w:w="1956" w:type="pct"/>
            <w:shd w:val="clear" w:color="auto" w:fill="auto"/>
          </w:tcPr>
          <w:p w14:paraId="53049A40" w14:textId="77777777" w:rsidR="0086688D" w:rsidRPr="00861F93" w:rsidRDefault="0086688D" w:rsidP="00861F93">
            <w:pPr>
              <w:pStyle w:val="ListParagraph"/>
              <w:numPr>
                <w:ilvl w:val="0"/>
                <w:numId w:val="18"/>
              </w:numPr>
              <w:rPr>
                <w:rFonts w:ascii="Verdana" w:hAnsi="Verdana" w:cs="Arial"/>
                <w:bCs/>
              </w:rPr>
            </w:pPr>
            <w:r w:rsidRPr="00861F93">
              <w:rPr>
                <w:rFonts w:ascii="Verdana" w:hAnsi="Verdana" w:cs="Arial"/>
                <w:bCs/>
              </w:rPr>
              <w:t>Provide the phone number in the rejection message to the member.</w:t>
            </w:r>
          </w:p>
          <w:p w14:paraId="410BDF50" w14:textId="16A79F70" w:rsidR="00861F93" w:rsidRPr="004B5211" w:rsidRDefault="00861F93" w:rsidP="00861F93">
            <w:pPr>
              <w:pStyle w:val="ListParagraph"/>
              <w:numPr>
                <w:ilvl w:val="0"/>
                <w:numId w:val="18"/>
              </w:numPr>
              <w:rPr>
                <w:rFonts w:ascii="Verdana" w:hAnsi="Verdana"/>
              </w:rPr>
            </w:pPr>
            <w:r w:rsidRPr="00861F93">
              <w:rPr>
                <w:rFonts w:ascii="Verdana" w:hAnsi="Verdana" w:cs="Arial"/>
                <w:bCs/>
              </w:rPr>
              <w:t xml:space="preserve">Proceed to </w:t>
            </w:r>
            <w:r>
              <w:rPr>
                <w:rFonts w:ascii="Verdana" w:hAnsi="Verdana" w:cs="Arial"/>
                <w:bCs/>
              </w:rPr>
              <w:t xml:space="preserve">Commercial </w:t>
            </w:r>
            <w:hyperlink w:anchor="CommStep3" w:history="1">
              <w:r w:rsidRPr="00861F93">
                <w:rPr>
                  <w:rStyle w:val="Hyperlink"/>
                  <w:rFonts w:ascii="Verdana" w:hAnsi="Verdana" w:cs="Arial"/>
                  <w:bCs/>
                </w:rPr>
                <w:t>Step 3</w:t>
              </w:r>
            </w:hyperlink>
            <w:r w:rsidR="00C155CD" w:rsidRPr="00C155CD">
              <w:rPr>
                <w:rFonts w:ascii="Verdana" w:hAnsi="Verdana"/>
              </w:rPr>
              <w:t xml:space="preserve"> to educate the member</w:t>
            </w:r>
            <w:r w:rsidRPr="00C155CD">
              <w:rPr>
                <w:rFonts w:ascii="Verdana" w:hAnsi="Verdana" w:cs="Arial"/>
                <w:bCs/>
              </w:rPr>
              <w:t>.</w:t>
            </w:r>
          </w:p>
          <w:p w14:paraId="7FDA32F7" w14:textId="7E69EF3C" w:rsidR="004B5211" w:rsidRPr="004B5211" w:rsidRDefault="004B5211" w:rsidP="004B5211">
            <w:pPr>
              <w:rPr>
                <w:rFonts w:ascii="Verdana" w:hAnsi="Verdana"/>
              </w:rPr>
            </w:pPr>
          </w:p>
        </w:tc>
      </w:tr>
      <w:tr w:rsidR="000E32FF" w:rsidRPr="0058134F" w14:paraId="6A0F863E" w14:textId="77777777" w:rsidTr="00D61228">
        <w:trPr>
          <w:trHeight w:val="72"/>
        </w:trPr>
        <w:tc>
          <w:tcPr>
            <w:tcW w:w="228" w:type="pct"/>
            <w:vMerge/>
            <w:shd w:val="clear" w:color="auto" w:fill="auto"/>
          </w:tcPr>
          <w:p w14:paraId="78F331EF" w14:textId="77777777" w:rsidR="0086688D" w:rsidRDefault="0086688D" w:rsidP="0099465B">
            <w:pPr>
              <w:spacing w:line="240" w:lineRule="atLeast"/>
              <w:jc w:val="center"/>
              <w:textAlignment w:val="top"/>
              <w:rPr>
                <w:rFonts w:ascii="Verdana" w:hAnsi="Verdana" w:cs="Arial"/>
                <w:b/>
                <w:bCs/>
              </w:rPr>
            </w:pPr>
          </w:p>
        </w:tc>
        <w:tc>
          <w:tcPr>
            <w:tcW w:w="968" w:type="pct"/>
            <w:vMerge/>
            <w:shd w:val="clear" w:color="auto" w:fill="auto"/>
          </w:tcPr>
          <w:p w14:paraId="24CF9915" w14:textId="77777777" w:rsidR="0086688D" w:rsidRPr="00CF23E9" w:rsidRDefault="0086688D" w:rsidP="00CF23E9">
            <w:pPr>
              <w:pStyle w:val="Heading3"/>
            </w:pPr>
          </w:p>
        </w:tc>
        <w:tc>
          <w:tcPr>
            <w:tcW w:w="874" w:type="pct"/>
            <w:vMerge/>
            <w:shd w:val="clear" w:color="auto" w:fill="auto"/>
          </w:tcPr>
          <w:p w14:paraId="4B308CD3" w14:textId="77777777" w:rsidR="0086688D" w:rsidRDefault="0086688D" w:rsidP="00003433">
            <w:pPr>
              <w:rPr>
                <w:rFonts w:ascii="Verdana" w:hAnsi="Verdana" w:cs="Arial"/>
                <w:bCs/>
              </w:rPr>
            </w:pPr>
          </w:p>
        </w:tc>
        <w:tc>
          <w:tcPr>
            <w:tcW w:w="2930" w:type="pct"/>
            <w:gridSpan w:val="5"/>
            <w:shd w:val="clear" w:color="auto" w:fill="auto"/>
          </w:tcPr>
          <w:p w14:paraId="39E30EE2" w14:textId="77777777" w:rsidR="0086688D" w:rsidRDefault="0086688D" w:rsidP="0086688D">
            <w:pPr>
              <w:ind w:left="360"/>
              <w:rPr>
                <w:rFonts w:ascii="Verdana" w:hAnsi="Verdana" w:cs="Arial"/>
                <w:bCs/>
              </w:rPr>
            </w:pPr>
          </w:p>
          <w:p w14:paraId="01C4A6FD" w14:textId="553DAB57" w:rsidR="0086688D" w:rsidRPr="0086688D" w:rsidRDefault="0086688D" w:rsidP="0086688D">
            <w:pPr>
              <w:numPr>
                <w:ilvl w:val="0"/>
                <w:numId w:val="3"/>
              </w:numPr>
              <w:rPr>
                <w:rFonts w:ascii="Verdana" w:hAnsi="Verdana" w:cs="Arial"/>
                <w:bCs/>
              </w:rPr>
            </w:pPr>
            <w:bookmarkStart w:id="17" w:name="CommStep3"/>
            <w:r w:rsidRPr="0086688D">
              <w:rPr>
                <w:rFonts w:ascii="Verdana" w:hAnsi="Verdana" w:cs="Arial"/>
                <w:bCs/>
              </w:rPr>
              <w:t xml:space="preserve">Educate the member </w:t>
            </w:r>
            <w:bookmarkEnd w:id="17"/>
            <w:r w:rsidRPr="0086688D">
              <w:rPr>
                <w:rFonts w:ascii="Verdana" w:hAnsi="Verdana" w:cs="Arial"/>
                <w:bCs/>
              </w:rPr>
              <w:t>according to their plan guidelines, including but not limited to copay structure and where they can fill their Specialty medications.</w:t>
            </w:r>
          </w:p>
          <w:p w14:paraId="7046EA8F" w14:textId="2174330A" w:rsidR="0086688D" w:rsidRPr="0086688D" w:rsidRDefault="0086688D" w:rsidP="0086688D">
            <w:pPr>
              <w:numPr>
                <w:ilvl w:val="0"/>
                <w:numId w:val="3"/>
              </w:numPr>
              <w:rPr>
                <w:rFonts w:ascii="Verdana" w:hAnsi="Verdana" w:cs="Arial"/>
                <w:bCs/>
              </w:rPr>
            </w:pPr>
            <w:r w:rsidRPr="0086688D">
              <w:rPr>
                <w:rFonts w:ascii="Verdana" w:hAnsi="Verdana" w:cs="Arial"/>
                <w:bCs/>
              </w:rPr>
              <w:t xml:space="preserve">Assist the member with locating a Specialty Pharmacy that is in their pharmacy network. Proceed to </w:t>
            </w:r>
            <w:hyperlink r:id="rId26" w:anchor="!/view?docid=c74d853f-197f-4923-a44f-6c263f4184e9" w:history="1">
              <w:r w:rsidR="000E32FF" w:rsidRPr="000E513A">
                <w:rPr>
                  <w:rStyle w:val="Hyperlink"/>
                  <w:rFonts w:ascii="Verdana" w:hAnsi="Verdana" w:cs="Arial"/>
                  <w:bCs/>
                </w:rPr>
                <w:t>Aetna - Specialty Programs and Pharmacy Networks (114347)</w:t>
              </w:r>
            </w:hyperlink>
            <w:r w:rsidRPr="0086688D">
              <w:rPr>
                <w:rFonts w:ascii="Verdana" w:hAnsi="Verdana" w:cs="Arial"/>
                <w:bCs/>
              </w:rPr>
              <w:t>.</w:t>
            </w:r>
          </w:p>
          <w:p w14:paraId="6BA1680F" w14:textId="01D6CC05" w:rsidR="0086688D" w:rsidRPr="0086688D" w:rsidRDefault="0086688D" w:rsidP="0086688D">
            <w:pPr>
              <w:numPr>
                <w:ilvl w:val="0"/>
                <w:numId w:val="3"/>
              </w:numPr>
              <w:rPr>
                <w:rFonts w:ascii="Verdana" w:hAnsi="Verdana" w:cs="Arial"/>
                <w:bCs/>
              </w:rPr>
            </w:pPr>
            <w:r w:rsidRPr="0086688D">
              <w:rPr>
                <w:rFonts w:ascii="Verdana" w:hAnsi="Verdana" w:cs="Arial"/>
                <w:bCs/>
              </w:rPr>
              <w:t xml:space="preserve">If the member has further questions regarding existing Specialty Medication Orders, </w:t>
            </w:r>
            <w:proofErr w:type="gramStart"/>
            <w:r w:rsidRPr="0086688D">
              <w:rPr>
                <w:rFonts w:ascii="Verdana" w:hAnsi="Verdana" w:cs="Arial"/>
                <w:bCs/>
              </w:rPr>
              <w:t>Shipping,  Billing</w:t>
            </w:r>
            <w:proofErr w:type="gramEnd"/>
            <w:r w:rsidRPr="0086688D">
              <w:rPr>
                <w:rFonts w:ascii="Verdana" w:hAnsi="Verdana" w:cs="Arial"/>
                <w:bCs/>
              </w:rPr>
              <w:t xml:space="preserve">, </w:t>
            </w:r>
            <w:r w:rsidR="0004668C">
              <w:rPr>
                <w:rFonts w:ascii="Verdana" w:hAnsi="Verdana" w:cs="Arial"/>
                <w:bCs/>
              </w:rPr>
              <w:t xml:space="preserve">or </w:t>
            </w:r>
            <w:bookmarkStart w:id="18" w:name="OLE_LINK10"/>
            <w:r w:rsidR="0004668C">
              <w:rPr>
                <w:rFonts w:ascii="Verdana" w:hAnsi="Verdana" w:cs="Arial"/>
                <w:bCs/>
              </w:rPr>
              <w:t xml:space="preserve">if the member is new and wants to set up their profile with Specialty, </w:t>
            </w:r>
            <w:bookmarkEnd w:id="18"/>
            <w:r w:rsidRPr="0086688D">
              <w:rPr>
                <w:rFonts w:ascii="Verdana" w:hAnsi="Verdana" w:cs="Arial"/>
                <w:bCs/>
              </w:rPr>
              <w:t xml:space="preserve">warm transfer the caller to the CVS Specialty Pharmacy only after answering all questions regarding benefits, Specialty networks, and copay information. Refer to the “CVS Specialty Pharmacy” section of </w:t>
            </w:r>
            <w:hyperlink r:id="rId27" w:anchor="!/view?docid=c0357fa4-f9b1-4895-ae82-cbc20e9820a7" w:history="1">
              <w:r w:rsidR="000E32FF" w:rsidRPr="000E513A">
                <w:rPr>
                  <w:rStyle w:val="Hyperlink"/>
                  <w:rFonts w:ascii="Verdana" w:hAnsi="Verdana" w:cs="Arial"/>
                  <w:bCs/>
                </w:rPr>
                <w:t>Aetna - Departments &amp; Programs (Phone, Addresses &amp; Hours) (068189)</w:t>
              </w:r>
            </w:hyperlink>
            <w:r w:rsidRPr="0086688D">
              <w:rPr>
                <w:rFonts w:ascii="Verdana" w:hAnsi="Verdana" w:cs="Arial"/>
                <w:bCs/>
              </w:rPr>
              <w:t>.</w:t>
            </w:r>
          </w:p>
          <w:p w14:paraId="20975E76" w14:textId="77777777" w:rsidR="0086688D" w:rsidRPr="00030679" w:rsidRDefault="0086688D" w:rsidP="0086688D">
            <w:pPr>
              <w:rPr>
                <w:rFonts w:ascii="Verdana" w:hAnsi="Verdana"/>
              </w:rPr>
            </w:pPr>
          </w:p>
        </w:tc>
      </w:tr>
      <w:tr w:rsidR="00CF23E9" w:rsidRPr="0058134F" w14:paraId="2BB4BC8A" w14:textId="77777777" w:rsidTr="00D61228">
        <w:trPr>
          <w:trHeight w:val="72"/>
        </w:trPr>
        <w:tc>
          <w:tcPr>
            <w:tcW w:w="228" w:type="pct"/>
            <w:vMerge/>
            <w:shd w:val="clear" w:color="auto" w:fill="auto"/>
          </w:tcPr>
          <w:p w14:paraId="2AE812B3" w14:textId="77777777" w:rsidR="0086688D" w:rsidRDefault="0086688D" w:rsidP="0099465B">
            <w:pPr>
              <w:spacing w:line="240" w:lineRule="atLeast"/>
              <w:jc w:val="center"/>
              <w:textAlignment w:val="top"/>
              <w:rPr>
                <w:rFonts w:ascii="Verdana" w:hAnsi="Verdana" w:cs="Arial"/>
                <w:b/>
                <w:bCs/>
              </w:rPr>
            </w:pPr>
          </w:p>
        </w:tc>
        <w:tc>
          <w:tcPr>
            <w:tcW w:w="968" w:type="pct"/>
            <w:shd w:val="clear" w:color="auto" w:fill="auto"/>
          </w:tcPr>
          <w:p w14:paraId="242220D7" w14:textId="5AC76B68" w:rsidR="0086688D" w:rsidRPr="00CF23E9" w:rsidRDefault="0086688D" w:rsidP="00CF23E9">
            <w:pPr>
              <w:pStyle w:val="Heading3"/>
            </w:pPr>
            <w:bookmarkStart w:id="19" w:name="_Toc184748015"/>
            <w:r w:rsidRPr="00CF23E9">
              <w:t xml:space="preserve">“Maximum </w:t>
            </w:r>
            <w:proofErr w:type="spellStart"/>
            <w:r w:rsidRPr="00CF23E9">
              <w:t>days</w:t>
            </w:r>
            <w:proofErr w:type="spellEnd"/>
            <w:r w:rsidRPr="00CF23E9">
              <w:t xml:space="preserve"> supply of 30” and/or Reject</w:t>
            </w:r>
            <w:r w:rsidR="003B4E57" w:rsidRPr="00CF23E9">
              <w:t>s</w:t>
            </w:r>
            <w:r w:rsidRPr="00CF23E9">
              <w:t xml:space="preserve"> 19</w:t>
            </w:r>
            <w:r w:rsidR="003B4E57" w:rsidRPr="00CF23E9">
              <w:t>, 76</w:t>
            </w:r>
            <w:bookmarkEnd w:id="19"/>
          </w:p>
        </w:tc>
        <w:tc>
          <w:tcPr>
            <w:tcW w:w="3804" w:type="pct"/>
            <w:gridSpan w:val="6"/>
            <w:shd w:val="clear" w:color="auto" w:fill="auto"/>
          </w:tcPr>
          <w:p w14:paraId="4C529A57" w14:textId="77777777" w:rsidR="0086688D" w:rsidRDefault="0086688D" w:rsidP="00003433">
            <w:pPr>
              <w:rPr>
                <w:rFonts w:ascii="Verdana" w:hAnsi="Verdana" w:cs="Arial"/>
                <w:bCs/>
              </w:rPr>
            </w:pPr>
            <w:r>
              <w:rPr>
                <w:rFonts w:ascii="Verdana" w:hAnsi="Verdana" w:cs="Arial"/>
                <w:bCs/>
              </w:rPr>
              <w:t>The</w:t>
            </w:r>
            <w:r w:rsidRPr="00AB24D6">
              <w:rPr>
                <w:rFonts w:ascii="Verdana" w:hAnsi="Verdana" w:cs="Arial"/>
                <w:bCs/>
              </w:rPr>
              <w:t xml:space="preserve"> </w:t>
            </w:r>
            <w:r>
              <w:rPr>
                <w:rFonts w:ascii="Verdana" w:hAnsi="Verdana" w:cs="Arial"/>
                <w:bCs/>
              </w:rPr>
              <w:t>Specialty Medication may be</w:t>
            </w:r>
            <w:r w:rsidRPr="00AB24D6">
              <w:rPr>
                <w:rFonts w:ascii="Verdana" w:hAnsi="Verdana" w:cs="Arial"/>
                <w:bCs/>
              </w:rPr>
              <w:t xml:space="preserve"> prepackaged for a gr</w:t>
            </w:r>
            <w:r>
              <w:rPr>
                <w:rFonts w:ascii="Verdana" w:hAnsi="Verdana" w:cs="Arial"/>
                <w:bCs/>
              </w:rPr>
              <w:t xml:space="preserve">eater day’s supply than allowed. </w:t>
            </w:r>
            <w:r w:rsidRPr="00370EB7">
              <w:rPr>
                <w:rFonts w:ascii="Verdana" w:hAnsi="Verdana" w:cs="Arial"/>
                <w:b/>
                <w:bCs/>
              </w:rPr>
              <w:t>Examples:</w:t>
            </w:r>
            <w:r>
              <w:rPr>
                <w:rFonts w:ascii="Verdana" w:hAnsi="Verdana" w:cs="Arial"/>
                <w:bCs/>
              </w:rPr>
              <w:t xml:space="preserve">  </w:t>
            </w:r>
            <w:r w:rsidRPr="00AB24D6">
              <w:rPr>
                <w:rFonts w:ascii="Verdana" w:hAnsi="Verdana" w:cs="Arial"/>
                <w:bCs/>
              </w:rPr>
              <w:t>Prolia</w:t>
            </w:r>
            <w:r>
              <w:rPr>
                <w:rFonts w:ascii="Verdana" w:hAnsi="Verdana" w:cs="Arial"/>
                <w:bCs/>
              </w:rPr>
              <w:t>,</w:t>
            </w:r>
            <w:r w:rsidRPr="00AB24D6">
              <w:rPr>
                <w:rFonts w:ascii="Verdana" w:hAnsi="Verdana" w:cs="Arial"/>
                <w:bCs/>
              </w:rPr>
              <w:t xml:space="preserve"> </w:t>
            </w:r>
            <w:proofErr w:type="spellStart"/>
            <w:r w:rsidRPr="00AB24D6">
              <w:rPr>
                <w:rFonts w:ascii="Verdana" w:hAnsi="Verdana" w:cs="Arial"/>
                <w:bCs/>
              </w:rPr>
              <w:t>Remicaid</w:t>
            </w:r>
            <w:proofErr w:type="spellEnd"/>
            <w:r>
              <w:rPr>
                <w:rFonts w:ascii="Verdana" w:hAnsi="Verdana" w:cs="Arial"/>
                <w:bCs/>
              </w:rPr>
              <w:t>, etc.</w:t>
            </w:r>
          </w:p>
          <w:p w14:paraId="4FDEC41B" w14:textId="77777777" w:rsidR="00B5504F" w:rsidRDefault="00B5504F" w:rsidP="00003433">
            <w:pPr>
              <w:rPr>
                <w:rFonts w:ascii="Verdana" w:hAnsi="Verdana" w:cs="Arial"/>
                <w:bCs/>
              </w:rPr>
            </w:pPr>
          </w:p>
          <w:p w14:paraId="68F9BFBF" w14:textId="623FA3F7" w:rsidR="00E141B9" w:rsidRDefault="00BA20AE" w:rsidP="0059767B">
            <w:pPr>
              <w:jc w:val="center"/>
              <w:rPr>
                <w:rFonts w:ascii="Verdana" w:hAnsi="Verdana" w:cs="Arial"/>
                <w:bCs/>
              </w:rPr>
            </w:pPr>
            <w:r>
              <w:rPr>
                <w:noProof/>
              </w:rPr>
              <w:drawing>
                <wp:inline distT="0" distB="0" distL="0" distR="0" wp14:anchorId="3E8230BE" wp14:editId="0FA6F591">
                  <wp:extent cx="6858000" cy="4082688"/>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082688"/>
                          </a:xfrm>
                          <a:prstGeom prst="rect">
                            <a:avLst/>
                          </a:prstGeom>
                          <a:ln>
                            <a:solidFill>
                              <a:schemeClr val="tx1"/>
                            </a:solidFill>
                          </a:ln>
                        </pic:spPr>
                      </pic:pic>
                    </a:graphicData>
                  </a:graphic>
                </wp:inline>
              </w:drawing>
            </w:r>
          </w:p>
          <w:p w14:paraId="25CF43D2" w14:textId="77777777" w:rsidR="00631970" w:rsidRDefault="00631970" w:rsidP="00631970">
            <w:pPr>
              <w:rPr>
                <w:rFonts w:ascii="Verdana" w:hAnsi="Verdana" w:cs="Arial"/>
                <w:bCs/>
              </w:rPr>
            </w:pPr>
          </w:p>
          <w:p w14:paraId="0BF24FE5" w14:textId="1A41E7B9" w:rsidR="00631970" w:rsidRPr="00631970" w:rsidRDefault="00836425" w:rsidP="00631970">
            <w:pPr>
              <w:rPr>
                <w:rFonts w:ascii="Verdana" w:hAnsi="Verdana" w:cs="Arial"/>
                <w:bCs/>
              </w:rPr>
            </w:pPr>
            <w:r>
              <w:rPr>
                <w:rFonts w:ascii="Verdana" w:hAnsi="Verdana" w:cs="Arial"/>
                <w:bCs/>
              </w:rPr>
              <w:t>A</w:t>
            </w:r>
            <w:r w:rsidR="00B63E29">
              <w:rPr>
                <w:rFonts w:ascii="Verdana" w:hAnsi="Verdana" w:cs="Arial"/>
                <w:bCs/>
              </w:rPr>
              <w:t>n o</w:t>
            </w:r>
            <w:r w:rsidR="00631970" w:rsidRPr="00631970">
              <w:rPr>
                <w:rFonts w:ascii="Verdana" w:hAnsi="Verdana" w:cs="Arial"/>
                <w:bCs/>
              </w:rPr>
              <w:t>verride</w:t>
            </w:r>
            <w:r>
              <w:rPr>
                <w:rFonts w:ascii="Verdana" w:hAnsi="Verdana" w:cs="Arial"/>
                <w:bCs/>
              </w:rPr>
              <w:t xml:space="preserve"> is</w:t>
            </w:r>
            <w:r w:rsidR="00631970" w:rsidRPr="00631970">
              <w:rPr>
                <w:rFonts w:ascii="Verdana" w:hAnsi="Verdana" w:cs="Arial"/>
                <w:bCs/>
              </w:rPr>
              <w:t xml:space="preserve"> ONLY allowed in the following circumstances:</w:t>
            </w:r>
          </w:p>
          <w:p w14:paraId="69EFB1D2" w14:textId="77777777" w:rsidR="00631970" w:rsidRPr="00631970" w:rsidRDefault="00631970" w:rsidP="001C0DBF">
            <w:pPr>
              <w:numPr>
                <w:ilvl w:val="1"/>
                <w:numId w:val="2"/>
              </w:numPr>
              <w:ind w:left="790"/>
              <w:rPr>
                <w:rFonts w:ascii="Verdana" w:hAnsi="Verdana" w:cs="Arial"/>
                <w:bCs/>
              </w:rPr>
            </w:pPr>
            <w:r w:rsidRPr="00631970">
              <w:rPr>
                <w:rFonts w:ascii="Verdana" w:hAnsi="Verdana" w:cs="Arial"/>
                <w:bCs/>
              </w:rPr>
              <w:t>The prescription is for one vial, one kit, or the smallest package size, but it exceeds the member’s maximum day supply allowed at Retail (such as Enbrel, Humira, Stelara).</w:t>
            </w:r>
          </w:p>
          <w:p w14:paraId="2B85B6E2" w14:textId="77777777" w:rsidR="00631970" w:rsidRPr="00631970" w:rsidRDefault="00631970" w:rsidP="001C0DBF">
            <w:pPr>
              <w:numPr>
                <w:ilvl w:val="1"/>
                <w:numId w:val="2"/>
              </w:numPr>
              <w:ind w:left="790"/>
              <w:rPr>
                <w:rFonts w:ascii="Verdana" w:hAnsi="Verdana" w:cs="Arial"/>
                <w:bCs/>
              </w:rPr>
            </w:pPr>
            <w:r w:rsidRPr="00631970">
              <w:rPr>
                <w:rFonts w:ascii="Verdana" w:hAnsi="Verdana" w:cs="Arial"/>
                <w:bCs/>
              </w:rPr>
              <w:t>The prescription is for multiple vials or an infusion that will be injected at one time (such as Botox, Remicade, Sodium Chloride).</w:t>
            </w:r>
          </w:p>
          <w:p w14:paraId="625F1574" w14:textId="77777777" w:rsidR="0086688D" w:rsidRDefault="0086688D" w:rsidP="00631970">
            <w:pPr>
              <w:rPr>
                <w:rFonts w:ascii="Verdana" w:hAnsi="Verdana" w:cs="Arial"/>
                <w:bCs/>
              </w:rPr>
            </w:pPr>
          </w:p>
          <w:p w14:paraId="5F6DACAD" w14:textId="609437C3" w:rsidR="004626FB" w:rsidRDefault="00D20626" w:rsidP="00A30CD4">
            <w:pPr>
              <w:rPr>
                <w:rFonts w:ascii="Verdana" w:hAnsi="Verdana" w:cs="Arial"/>
                <w:bCs/>
              </w:rPr>
            </w:pPr>
            <w:r>
              <w:rPr>
                <w:rFonts w:ascii="Verdana" w:hAnsi="Verdana" w:cs="Arial"/>
                <w:bCs/>
              </w:rPr>
              <w:t xml:space="preserve">If one of the above circumstances applies, </w:t>
            </w:r>
            <w:r w:rsidR="00216930">
              <w:rPr>
                <w:rFonts w:ascii="Verdana" w:hAnsi="Verdana" w:cs="Arial"/>
                <w:bCs/>
              </w:rPr>
              <w:t xml:space="preserve">notify the caller that an override may be needed and that you </w:t>
            </w:r>
            <w:r w:rsidR="00216930" w:rsidRPr="00236C0D">
              <w:rPr>
                <w:rFonts w:ascii="Verdana" w:hAnsi="Verdana" w:cs="Arial"/>
                <w:bCs/>
              </w:rPr>
              <w:t xml:space="preserve">need to </w:t>
            </w:r>
            <w:r w:rsidR="00216930">
              <w:rPr>
                <w:rFonts w:ascii="Verdana" w:hAnsi="Verdana" w:cs="Arial"/>
                <w:bCs/>
              </w:rPr>
              <w:t>reach out</w:t>
            </w:r>
            <w:r w:rsidR="00216930" w:rsidRPr="00236C0D">
              <w:rPr>
                <w:rFonts w:ascii="Verdana" w:hAnsi="Verdana" w:cs="Arial"/>
                <w:bCs/>
              </w:rPr>
              <w:t xml:space="preserve"> to </w:t>
            </w:r>
            <w:r w:rsidR="00216930">
              <w:rPr>
                <w:rFonts w:ascii="Verdana" w:hAnsi="Verdana" w:cs="Arial"/>
                <w:bCs/>
              </w:rPr>
              <w:t>the Senior</w:t>
            </w:r>
            <w:r w:rsidR="00216930" w:rsidRPr="00236C0D">
              <w:rPr>
                <w:rFonts w:ascii="Verdana" w:hAnsi="Verdana" w:cs="Arial"/>
                <w:bCs/>
              </w:rPr>
              <w:t xml:space="preserve"> team </w:t>
            </w:r>
            <w:r w:rsidR="00216930">
              <w:rPr>
                <w:rFonts w:ascii="Verdana" w:hAnsi="Verdana" w:cs="Arial"/>
                <w:bCs/>
              </w:rPr>
              <w:t>to</w:t>
            </w:r>
            <w:r w:rsidR="00216930" w:rsidRPr="00236C0D">
              <w:rPr>
                <w:rFonts w:ascii="Verdana" w:hAnsi="Verdana" w:cs="Arial"/>
                <w:bCs/>
              </w:rPr>
              <w:t xml:space="preserve"> fulfill their request</w:t>
            </w:r>
            <w:r w:rsidR="00216930">
              <w:rPr>
                <w:rFonts w:ascii="Verdana" w:hAnsi="Verdana" w:cs="Arial"/>
                <w:bCs/>
              </w:rPr>
              <w:t>.</w:t>
            </w:r>
            <w:r w:rsidR="00216930" w:rsidDel="001B1B4B">
              <w:rPr>
                <w:rFonts w:ascii="Verdana" w:hAnsi="Verdana" w:cs="Arial"/>
                <w:bCs/>
              </w:rPr>
              <w:t xml:space="preserve"> </w:t>
            </w:r>
            <w:r w:rsidR="00216930">
              <w:rPr>
                <w:rFonts w:ascii="Verdana" w:hAnsi="Verdana" w:cs="Arial"/>
                <w:bCs/>
              </w:rPr>
              <w:t>P</w:t>
            </w:r>
            <w:r w:rsidR="004626FB" w:rsidRPr="00391E73">
              <w:rPr>
                <w:rFonts w:ascii="Verdana" w:hAnsi="Verdana" w:cs="Arial"/>
                <w:bCs/>
              </w:rPr>
              <w:t>roceed depending on if a Commercial or Medicare member</w:t>
            </w:r>
            <w:r w:rsidR="004626FB">
              <w:rPr>
                <w:rFonts w:ascii="Verdana" w:hAnsi="Verdana" w:cs="Arial"/>
                <w:bCs/>
              </w:rPr>
              <w:t xml:space="preserve">: </w:t>
            </w:r>
          </w:p>
          <w:p w14:paraId="5800BA18" w14:textId="77777777" w:rsidR="004626FB" w:rsidRDefault="004626FB" w:rsidP="00A30CD4">
            <w:pPr>
              <w:rPr>
                <w:rFonts w:ascii="Verdana" w:hAnsi="Verdana" w:cs="Arial"/>
                <w:bCs/>
              </w:rPr>
            </w:pPr>
          </w:p>
          <w:p w14:paraId="333FF580" w14:textId="77777777" w:rsidR="00216930" w:rsidRPr="00391E73" w:rsidRDefault="004626FB" w:rsidP="00216930">
            <w:pPr>
              <w:pStyle w:val="ListParagraph"/>
              <w:numPr>
                <w:ilvl w:val="0"/>
                <w:numId w:val="26"/>
              </w:numPr>
              <w:rPr>
                <w:rFonts w:ascii="Verdana" w:hAnsi="Verdana" w:cs="Arial"/>
                <w:bCs/>
              </w:rPr>
            </w:pPr>
            <w:r>
              <w:rPr>
                <w:rFonts w:ascii="Verdana" w:hAnsi="Verdana" w:cs="Arial"/>
                <w:b/>
              </w:rPr>
              <w:t xml:space="preserve">Commercial members: </w:t>
            </w:r>
            <w:r w:rsidR="00216930" w:rsidRPr="00391E73">
              <w:rPr>
                <w:rFonts w:ascii="Verdana" w:hAnsi="Verdana"/>
              </w:rPr>
              <w:t xml:space="preserve">Contact the Senior Resolution Team via Lifeline Quick Assist for a procedural assist. </w:t>
            </w:r>
            <w:r w:rsidR="00216930" w:rsidRPr="00391E73">
              <w:rPr>
                <w:rFonts w:ascii="Verdana" w:hAnsi="Verdana" w:cs="Arial"/>
                <w:bCs/>
              </w:rPr>
              <w:t xml:space="preserve">The Resolution Specialist will verify the override is needed and perform a Day Supply override. </w:t>
            </w:r>
          </w:p>
          <w:p w14:paraId="37BA0D76" w14:textId="77777777" w:rsidR="00216930" w:rsidRPr="00391E73" w:rsidRDefault="00216930" w:rsidP="00216930">
            <w:pPr>
              <w:numPr>
                <w:ilvl w:val="0"/>
                <w:numId w:val="25"/>
              </w:numPr>
              <w:ind w:left="1080"/>
              <w:rPr>
                <w:rFonts w:ascii="Verdana" w:hAnsi="Verdana"/>
                <w:b/>
                <w:bCs/>
              </w:rPr>
            </w:pPr>
            <w:r w:rsidRPr="00391E73">
              <w:rPr>
                <w:rFonts w:ascii="Verdana" w:hAnsi="Verdana"/>
                <w:b/>
                <w:bCs/>
              </w:rPr>
              <w:t>Say:</w:t>
            </w:r>
          </w:p>
          <w:p w14:paraId="77A33929" w14:textId="77777777" w:rsidR="00216930" w:rsidRPr="00391E73" w:rsidRDefault="00216930" w:rsidP="00216930">
            <w:pPr>
              <w:ind w:left="1080"/>
              <w:rPr>
                <w:rFonts w:ascii="Verdana" w:hAnsi="Verdana"/>
              </w:rPr>
            </w:pPr>
            <w:r w:rsidRPr="00391E73">
              <w:rPr>
                <w:rFonts w:ascii="Verdana" w:hAnsi="Verdana"/>
                <w:noProof/>
              </w:rPr>
              <w:drawing>
                <wp:inline distT="0" distB="0" distL="0" distR="0" wp14:anchorId="40359D74" wp14:editId="63E63505">
                  <wp:extent cx="247650" cy="209550"/>
                  <wp:effectExtent l="0" t="0" r="0" b="0"/>
                  <wp:docPr id="1773844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391E73">
              <w:rPr>
                <w:rFonts w:ascii="Verdana" w:hAnsi="Verdana"/>
              </w:rPr>
              <w:t> Please allow me a few minutes to process your request.  </w:t>
            </w:r>
          </w:p>
          <w:p w14:paraId="51FF032B" w14:textId="02800CF3" w:rsidR="004626FB" w:rsidRDefault="00216930" w:rsidP="00FC09B8">
            <w:pPr>
              <w:numPr>
                <w:ilvl w:val="0"/>
                <w:numId w:val="25"/>
              </w:numPr>
              <w:ind w:left="1080"/>
              <w:rPr>
                <w:rFonts w:ascii="Verdana" w:hAnsi="Verdana" w:cs="Arial"/>
                <w:b/>
              </w:rPr>
            </w:pPr>
            <w:r w:rsidRPr="00391E73">
              <w:rPr>
                <w:rFonts w:ascii="Verdana" w:hAnsi="Verdana"/>
              </w:rPr>
              <w:t>Proceed to </w:t>
            </w:r>
            <w:hyperlink r:id="rId30" w:anchor="!/view?docid=cc566ab2-1cac-4bc3-bdf1-78585c10f890" w:history="1">
              <w:r w:rsidR="00D61228" w:rsidRPr="005119F4">
                <w:rPr>
                  <w:rStyle w:val="Hyperlink"/>
                  <w:rFonts w:ascii="Verdana" w:hAnsi="Verdana"/>
                </w:rPr>
                <w:t>Lifeline Aetna Agent Support Tool (074915)</w:t>
              </w:r>
            </w:hyperlink>
            <w:r w:rsidRPr="00391E73">
              <w:rPr>
                <w:rFonts w:ascii="Verdana" w:hAnsi="Verdana"/>
              </w:rPr>
              <w:t>.</w:t>
            </w:r>
          </w:p>
          <w:p w14:paraId="18BD565E" w14:textId="77777777" w:rsidR="00631970" w:rsidRDefault="00631970" w:rsidP="00A30CD4">
            <w:pPr>
              <w:rPr>
                <w:rFonts w:ascii="Verdana" w:hAnsi="Verdana" w:cs="Arial"/>
                <w:bCs/>
              </w:rPr>
            </w:pPr>
          </w:p>
          <w:p w14:paraId="6CE49E4A" w14:textId="59248BEA" w:rsidR="0086688D" w:rsidRPr="00236C0D" w:rsidRDefault="00FC09B8" w:rsidP="00FC09B8">
            <w:pPr>
              <w:numPr>
                <w:ilvl w:val="1"/>
                <w:numId w:val="2"/>
              </w:numPr>
              <w:ind w:left="790"/>
              <w:rPr>
                <w:rFonts w:ascii="Verdana" w:hAnsi="Verdana" w:cs="Arial"/>
                <w:bCs/>
              </w:rPr>
            </w:pPr>
            <w:r>
              <w:rPr>
                <w:rFonts w:ascii="Verdana" w:hAnsi="Verdana" w:cs="Arial"/>
                <w:b/>
              </w:rPr>
              <w:t xml:space="preserve">Medicare members: </w:t>
            </w:r>
            <w:r w:rsidR="0080586C">
              <w:rPr>
                <w:rFonts w:ascii="Verdana" w:hAnsi="Verdana" w:cs="Arial"/>
                <w:bCs/>
              </w:rPr>
              <w:t>A</w:t>
            </w:r>
            <w:r w:rsidR="0086688D" w:rsidRPr="00236C0D">
              <w:rPr>
                <w:rFonts w:ascii="Verdana" w:hAnsi="Verdana" w:cs="Arial"/>
                <w:bCs/>
              </w:rPr>
              <w:t xml:space="preserve">fter you’ve resolved any outstanding issues, </w:t>
            </w:r>
            <w:r w:rsidR="0086688D">
              <w:rPr>
                <w:rFonts w:ascii="Verdana" w:hAnsi="Verdana" w:cs="Arial"/>
                <w:bCs/>
              </w:rPr>
              <w:t>warm</w:t>
            </w:r>
            <w:r w:rsidR="0086688D" w:rsidRPr="00236C0D">
              <w:rPr>
                <w:rFonts w:ascii="Verdana" w:hAnsi="Verdana" w:cs="Arial"/>
                <w:bCs/>
              </w:rPr>
              <w:t xml:space="preserve"> transfer the caller to the </w:t>
            </w:r>
            <w:r w:rsidR="00CB5C79">
              <w:rPr>
                <w:rFonts w:ascii="Verdana" w:hAnsi="Verdana" w:cs="Arial"/>
                <w:bCs/>
              </w:rPr>
              <w:t>Senior</w:t>
            </w:r>
            <w:r w:rsidR="0086688D" w:rsidRPr="00236C0D">
              <w:rPr>
                <w:rFonts w:ascii="Verdana" w:hAnsi="Verdana" w:cs="Arial"/>
                <w:bCs/>
              </w:rPr>
              <w:t xml:space="preserve"> Resolution Team. T</w:t>
            </w:r>
            <w:r w:rsidR="0086688D">
              <w:rPr>
                <w:rFonts w:ascii="Verdana" w:hAnsi="Verdana" w:cs="Arial"/>
                <w:bCs/>
              </w:rPr>
              <w:t xml:space="preserve">he Resolution Specialist will verify the override is needed and perform a </w:t>
            </w:r>
            <w:r w:rsidR="00B63E29">
              <w:rPr>
                <w:rFonts w:ascii="Verdana" w:hAnsi="Verdana" w:cs="Arial"/>
                <w:bCs/>
              </w:rPr>
              <w:t xml:space="preserve">Maximum </w:t>
            </w:r>
            <w:r w:rsidR="0086688D">
              <w:rPr>
                <w:rFonts w:ascii="Verdana" w:hAnsi="Verdana" w:cs="Arial"/>
                <w:bCs/>
              </w:rPr>
              <w:t>Day Supply override</w:t>
            </w:r>
            <w:r w:rsidR="0086688D" w:rsidRPr="00236C0D">
              <w:rPr>
                <w:rFonts w:ascii="Verdana" w:hAnsi="Verdana" w:cs="Arial"/>
                <w:bCs/>
              </w:rPr>
              <w:t xml:space="preserve">. Refer to </w:t>
            </w:r>
            <w:hyperlink r:id="rId31" w:anchor="!/view?docid=80a40b26-1ade-43d5-9c1a-1ea455c77a3a" w:history="1">
              <w:r w:rsidR="007D6D06">
                <w:rPr>
                  <w:rStyle w:val="Hyperlink"/>
                  <w:rFonts w:ascii="Verdana" w:hAnsi="Verdana" w:cs="Arial"/>
                  <w:bCs/>
                </w:rPr>
                <w:t>Aetna Compass Med D - How and When to Contact the SRT (065715)</w:t>
              </w:r>
            </w:hyperlink>
            <w:r>
              <w:t>.</w:t>
            </w:r>
          </w:p>
          <w:p w14:paraId="19995DEB" w14:textId="404D33F6" w:rsidR="0086688D" w:rsidRDefault="0086688D" w:rsidP="00730CC1">
            <w:pPr>
              <w:ind w:left="360"/>
              <w:rPr>
                <w:rFonts w:ascii="Verdana" w:hAnsi="Verdana" w:cs="Arial"/>
                <w:bCs/>
              </w:rPr>
            </w:pPr>
          </w:p>
        </w:tc>
      </w:tr>
      <w:tr w:rsidR="00CF23E9" w:rsidRPr="0058134F" w14:paraId="0E3B300A" w14:textId="77777777" w:rsidTr="00D61228">
        <w:trPr>
          <w:trHeight w:val="72"/>
        </w:trPr>
        <w:tc>
          <w:tcPr>
            <w:tcW w:w="228" w:type="pct"/>
            <w:vMerge/>
            <w:shd w:val="clear" w:color="auto" w:fill="auto"/>
          </w:tcPr>
          <w:p w14:paraId="4FB1CE80" w14:textId="77777777" w:rsidR="0086688D" w:rsidRDefault="0086688D" w:rsidP="0099465B">
            <w:pPr>
              <w:spacing w:line="240" w:lineRule="atLeast"/>
              <w:jc w:val="center"/>
              <w:textAlignment w:val="top"/>
              <w:rPr>
                <w:rFonts w:ascii="Verdana" w:hAnsi="Verdana" w:cs="Arial"/>
                <w:b/>
                <w:bCs/>
              </w:rPr>
            </w:pPr>
          </w:p>
        </w:tc>
        <w:tc>
          <w:tcPr>
            <w:tcW w:w="968" w:type="pct"/>
            <w:shd w:val="clear" w:color="auto" w:fill="auto"/>
          </w:tcPr>
          <w:p w14:paraId="734BF291" w14:textId="77777777" w:rsidR="0086688D" w:rsidRPr="00CF23E9" w:rsidRDefault="0086688D" w:rsidP="00CF23E9">
            <w:pPr>
              <w:pStyle w:val="Heading3"/>
            </w:pPr>
            <w:bookmarkStart w:id="20" w:name="_Toc184748016"/>
            <w:r w:rsidRPr="00CF23E9">
              <w:t>“Drug Not Covered - Plan Exclusion”</w:t>
            </w:r>
            <w:bookmarkEnd w:id="20"/>
          </w:p>
        </w:tc>
        <w:tc>
          <w:tcPr>
            <w:tcW w:w="3804" w:type="pct"/>
            <w:gridSpan w:val="6"/>
            <w:shd w:val="clear" w:color="auto" w:fill="auto"/>
          </w:tcPr>
          <w:p w14:paraId="72064161" w14:textId="6A01CF75" w:rsidR="000D54B0" w:rsidRDefault="0086688D" w:rsidP="00003433">
            <w:pPr>
              <w:rPr>
                <w:rFonts w:ascii="Verdana" w:hAnsi="Verdana"/>
                <w:noProof/>
              </w:rPr>
            </w:pPr>
            <w:r w:rsidRPr="009B43B6">
              <w:rPr>
                <w:rFonts w:ascii="Verdana" w:hAnsi="Verdana"/>
                <w:noProof/>
              </w:rPr>
              <w:t xml:space="preserve">The member’s prescription benefits do not cover the </w:t>
            </w:r>
            <w:r>
              <w:rPr>
                <w:rFonts w:ascii="Verdana" w:hAnsi="Verdana"/>
                <w:noProof/>
              </w:rPr>
              <w:t>Specialty Drug.</w:t>
            </w:r>
          </w:p>
          <w:p w14:paraId="10570AEA" w14:textId="77777777" w:rsidR="00AF23D4" w:rsidRDefault="00AF23D4" w:rsidP="00003433">
            <w:pPr>
              <w:rPr>
                <w:rFonts w:ascii="Verdana" w:hAnsi="Verdana"/>
                <w:noProof/>
              </w:rPr>
            </w:pPr>
          </w:p>
          <w:p w14:paraId="056F8B29" w14:textId="0890DEFD" w:rsidR="00AF23D4" w:rsidRDefault="00F04A4A" w:rsidP="0059767B">
            <w:pPr>
              <w:jc w:val="center"/>
              <w:rPr>
                <w:rFonts w:ascii="Verdana" w:hAnsi="Verdana"/>
                <w:noProof/>
              </w:rPr>
            </w:pPr>
            <w:r>
              <w:rPr>
                <w:noProof/>
              </w:rPr>
              <w:drawing>
                <wp:inline distT="0" distB="0" distL="0" distR="0" wp14:anchorId="38C73740" wp14:editId="75FF9333">
                  <wp:extent cx="6880665" cy="3581400"/>
                  <wp:effectExtent l="19050" t="19050" r="158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91400" cy="3586987"/>
                          </a:xfrm>
                          <a:prstGeom prst="rect">
                            <a:avLst/>
                          </a:prstGeom>
                          <a:ln>
                            <a:solidFill>
                              <a:schemeClr val="tx1"/>
                            </a:solidFill>
                          </a:ln>
                        </pic:spPr>
                      </pic:pic>
                    </a:graphicData>
                  </a:graphic>
                </wp:inline>
              </w:drawing>
            </w:r>
          </w:p>
          <w:p w14:paraId="2C8E220C" w14:textId="77777777" w:rsidR="0086688D" w:rsidRDefault="0086688D" w:rsidP="001C0DBF">
            <w:pPr>
              <w:rPr>
                <w:rFonts w:ascii="Verdana" w:hAnsi="Verdana" w:cs="Arial"/>
                <w:bCs/>
              </w:rPr>
            </w:pPr>
          </w:p>
          <w:p w14:paraId="63BCFA5A" w14:textId="77777777" w:rsidR="0086688D" w:rsidRDefault="0086688D" w:rsidP="00733CA6">
            <w:pPr>
              <w:rPr>
                <w:rFonts w:ascii="Verdana" w:hAnsi="Verdana" w:cs="Arial"/>
                <w:bCs/>
              </w:rPr>
            </w:pPr>
            <w:r>
              <w:rPr>
                <w:rFonts w:ascii="Verdana" w:hAnsi="Verdana" w:cs="Arial"/>
                <w:bCs/>
              </w:rPr>
              <w:t>Advise the member that the medication is not covered under their prescription benefits.</w:t>
            </w:r>
          </w:p>
          <w:p w14:paraId="63DD4049" w14:textId="77777777" w:rsidR="0086688D" w:rsidRDefault="0086688D" w:rsidP="000258B8">
            <w:pPr>
              <w:rPr>
                <w:rFonts w:ascii="Verdana" w:hAnsi="Verdana"/>
              </w:rPr>
            </w:pPr>
          </w:p>
          <w:p w14:paraId="39F81872" w14:textId="143BF139" w:rsidR="0086688D" w:rsidRDefault="0086688D" w:rsidP="000258B8">
            <w:pPr>
              <w:rPr>
                <w:rFonts w:ascii="Verdana" w:hAnsi="Verdana"/>
              </w:rPr>
            </w:pPr>
            <w:r w:rsidRPr="007F3CE9">
              <w:rPr>
                <w:rFonts w:ascii="Verdana" w:hAnsi="Verdana"/>
              </w:rPr>
              <w:t xml:space="preserve">If the member wants to request a Formulary Exception, </w:t>
            </w:r>
            <w:r>
              <w:rPr>
                <w:rFonts w:ascii="Verdana" w:hAnsi="Verdana"/>
              </w:rPr>
              <w:t xml:space="preserve">proceed </w:t>
            </w:r>
            <w:r w:rsidR="006258BB">
              <w:rPr>
                <w:rFonts w:ascii="Verdana" w:hAnsi="Verdana"/>
              </w:rPr>
              <w:t xml:space="preserve">to the </w:t>
            </w:r>
            <w:r w:rsidR="00AB603E">
              <w:rPr>
                <w:rFonts w:ascii="Verdana" w:hAnsi="Verdana"/>
              </w:rPr>
              <w:t xml:space="preserve">“Precertification required” process for </w:t>
            </w:r>
            <w:hyperlink w:anchor="Commercial" w:history="1">
              <w:r w:rsidR="00AB603E" w:rsidRPr="00AB603E">
                <w:rPr>
                  <w:rStyle w:val="Hyperlink"/>
                  <w:rFonts w:ascii="Verdana" w:hAnsi="Verdana"/>
                </w:rPr>
                <w:t>Commercial</w:t>
              </w:r>
            </w:hyperlink>
            <w:r w:rsidR="00AB603E">
              <w:rPr>
                <w:rFonts w:ascii="Verdana" w:hAnsi="Verdana"/>
              </w:rPr>
              <w:t xml:space="preserve"> or </w:t>
            </w:r>
            <w:hyperlink w:anchor="Medicare" w:history="1">
              <w:r w:rsidR="00AB603E" w:rsidRPr="00AB603E">
                <w:rPr>
                  <w:rStyle w:val="Hyperlink"/>
                  <w:rFonts w:ascii="Verdana" w:hAnsi="Verdana"/>
                </w:rPr>
                <w:t>Med D</w:t>
              </w:r>
            </w:hyperlink>
            <w:r w:rsidR="00AB603E">
              <w:rPr>
                <w:rFonts w:ascii="Verdana" w:hAnsi="Verdana"/>
              </w:rPr>
              <w:t xml:space="preserve"> above.</w:t>
            </w:r>
          </w:p>
          <w:p w14:paraId="2F83885A" w14:textId="77777777" w:rsidR="0086688D" w:rsidRDefault="0086688D" w:rsidP="00733CA6">
            <w:pPr>
              <w:rPr>
                <w:rFonts w:ascii="Verdana" w:hAnsi="Verdana" w:cs="Arial"/>
                <w:bCs/>
              </w:rPr>
            </w:pPr>
          </w:p>
          <w:p w14:paraId="6412A25C" w14:textId="12FCE56D" w:rsidR="0086688D" w:rsidRDefault="0086688D" w:rsidP="00733CA6">
            <w:pPr>
              <w:rPr>
                <w:rFonts w:ascii="Verdana" w:hAnsi="Verdana" w:cs="Arial"/>
                <w:bCs/>
              </w:rPr>
            </w:pPr>
            <w:r>
              <w:rPr>
                <w:rFonts w:ascii="Verdana" w:hAnsi="Verdana" w:cs="Arial"/>
                <w:bCs/>
                <w:noProof/>
              </w:rPr>
              <w:drawing>
                <wp:inline distT="0" distB="0" distL="0" distR="0" wp14:anchorId="29623EC6" wp14:editId="0C11692F">
                  <wp:extent cx="24130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Pr>
                <w:rFonts w:ascii="Verdana" w:hAnsi="Verdana" w:cs="Arial"/>
                <w:bCs/>
              </w:rPr>
              <w:t xml:space="preserve">  ONLY if the member has a </w:t>
            </w:r>
            <w:r w:rsidRPr="00036134">
              <w:rPr>
                <w:rFonts w:ascii="Verdana" w:hAnsi="Verdana" w:cs="Arial"/>
                <w:b/>
                <w:bCs/>
              </w:rPr>
              <w:t xml:space="preserve">Commercial non </w:t>
            </w:r>
            <w:proofErr w:type="spellStart"/>
            <w:proofErr w:type="gramStart"/>
            <w:r w:rsidRPr="00036134">
              <w:rPr>
                <w:rFonts w:ascii="Verdana" w:hAnsi="Verdana" w:cs="Arial"/>
                <w:b/>
                <w:bCs/>
              </w:rPr>
              <w:t>stand alone</w:t>
            </w:r>
            <w:proofErr w:type="spellEnd"/>
            <w:proofErr w:type="gramEnd"/>
            <w:r w:rsidRPr="00036134">
              <w:rPr>
                <w:rFonts w:ascii="Verdana" w:hAnsi="Verdana" w:cs="Arial"/>
                <w:b/>
                <w:bCs/>
              </w:rPr>
              <w:t xml:space="preserve"> </w:t>
            </w:r>
            <w:r w:rsidRPr="00036134">
              <w:rPr>
                <w:rFonts w:ascii="Verdana" w:hAnsi="Verdana" w:cs="Arial"/>
                <w:bCs/>
              </w:rPr>
              <w:t>plan</w:t>
            </w:r>
            <w:r>
              <w:rPr>
                <w:rFonts w:ascii="Verdana" w:hAnsi="Verdana" w:cs="Arial"/>
                <w:bCs/>
              </w:rPr>
              <w:t xml:space="preserve">, offer to contact Aetna Member Services to check if the medication is covered under their medical benefits. Refer to: </w:t>
            </w:r>
          </w:p>
          <w:p w14:paraId="39EB9012" w14:textId="4C432986" w:rsidR="0086688D" w:rsidRDefault="0086688D" w:rsidP="006258BB">
            <w:pPr>
              <w:numPr>
                <w:ilvl w:val="1"/>
                <w:numId w:val="10"/>
              </w:numPr>
              <w:ind w:left="700"/>
              <w:rPr>
                <w:rFonts w:ascii="Verdana" w:hAnsi="Verdana" w:cs="Arial"/>
                <w:bCs/>
              </w:rPr>
            </w:pPr>
            <w:hyperlink r:id="rId33" w:history="1">
              <w:r w:rsidRPr="00C35719">
                <w:rPr>
                  <w:rStyle w:val="Hyperlink"/>
                  <w:rFonts w:ascii="Verdana" w:hAnsi="Verdana" w:cs="Arial"/>
                  <w:bCs/>
                </w:rPr>
                <w:t xml:space="preserve">Aetna - Determining Stand Alone Plans vs. Non </w:t>
              </w:r>
              <w:proofErr w:type="gramStart"/>
              <w:r w:rsidRPr="00C35719">
                <w:rPr>
                  <w:rStyle w:val="Hyperlink"/>
                  <w:rFonts w:ascii="Verdana" w:hAnsi="Verdana" w:cs="Arial"/>
                  <w:bCs/>
                </w:rPr>
                <w:t>Stand Alone</w:t>
              </w:r>
              <w:proofErr w:type="gramEnd"/>
              <w:r w:rsidRPr="00C35719">
                <w:rPr>
                  <w:rStyle w:val="Hyperlink"/>
                  <w:rFonts w:ascii="Verdana" w:hAnsi="Verdana" w:cs="Arial"/>
                  <w:bCs/>
                </w:rPr>
                <w:t xml:space="preserve"> Plans</w:t>
              </w:r>
            </w:hyperlink>
          </w:p>
          <w:p w14:paraId="1EF544B9" w14:textId="285D96F0" w:rsidR="0086688D" w:rsidRPr="00805006" w:rsidRDefault="000E32FF" w:rsidP="006258BB">
            <w:pPr>
              <w:numPr>
                <w:ilvl w:val="1"/>
                <w:numId w:val="10"/>
              </w:numPr>
              <w:ind w:left="700"/>
              <w:rPr>
                <w:rStyle w:val="Hyperlink"/>
                <w:rFonts w:ascii="Verdana" w:hAnsi="Verdana" w:cs="Arial"/>
                <w:bCs/>
                <w:color w:val="auto"/>
                <w:u w:val="none"/>
              </w:rPr>
            </w:pPr>
            <w:hyperlink r:id="rId34" w:anchor="!/view?docid=c0357fa4-f9b1-4895-ae82-cbc20e9820a7" w:history="1">
              <w:r w:rsidRPr="000E513A">
                <w:rPr>
                  <w:rStyle w:val="Hyperlink"/>
                  <w:rFonts w:ascii="Verdana" w:hAnsi="Verdana" w:cs="Arial"/>
                  <w:bCs/>
                </w:rPr>
                <w:t>Aetna - Departments &amp; Programs (Phone, Addresses &amp; Hours) (068189)</w:t>
              </w:r>
            </w:hyperlink>
          </w:p>
          <w:p w14:paraId="1D02C48E" w14:textId="72757423" w:rsidR="0086688D" w:rsidRPr="00BE7525" w:rsidRDefault="0086688D" w:rsidP="00805006">
            <w:pPr>
              <w:rPr>
                <w:rFonts w:ascii="Verdana" w:hAnsi="Verdana" w:cs="Arial"/>
                <w:bCs/>
              </w:rPr>
            </w:pPr>
          </w:p>
        </w:tc>
      </w:tr>
      <w:tr w:rsidR="00CF23E9" w:rsidRPr="0058134F" w14:paraId="5A4088DB" w14:textId="77777777" w:rsidTr="00D61228">
        <w:trPr>
          <w:trHeight w:val="72"/>
        </w:trPr>
        <w:tc>
          <w:tcPr>
            <w:tcW w:w="228" w:type="pct"/>
            <w:vMerge/>
            <w:shd w:val="clear" w:color="auto" w:fill="auto"/>
          </w:tcPr>
          <w:p w14:paraId="0FAEA8CE" w14:textId="77777777" w:rsidR="0086688D" w:rsidRDefault="0086688D" w:rsidP="0099465B">
            <w:pPr>
              <w:spacing w:line="240" w:lineRule="atLeast"/>
              <w:jc w:val="center"/>
              <w:textAlignment w:val="top"/>
              <w:rPr>
                <w:rFonts w:ascii="Verdana" w:hAnsi="Verdana" w:cs="Arial"/>
                <w:b/>
                <w:bCs/>
              </w:rPr>
            </w:pPr>
          </w:p>
        </w:tc>
        <w:tc>
          <w:tcPr>
            <w:tcW w:w="968" w:type="pct"/>
            <w:shd w:val="clear" w:color="auto" w:fill="auto"/>
          </w:tcPr>
          <w:p w14:paraId="3A8EB104" w14:textId="77777777" w:rsidR="0086688D" w:rsidRPr="00CF23E9" w:rsidRDefault="0086688D" w:rsidP="00CF23E9">
            <w:pPr>
              <w:pStyle w:val="Heading3"/>
            </w:pPr>
            <w:bookmarkStart w:id="21" w:name="_Toc184748017"/>
            <w:r w:rsidRPr="00CF23E9">
              <w:t>Any other Settlement Description</w:t>
            </w:r>
            <w:bookmarkEnd w:id="21"/>
          </w:p>
        </w:tc>
        <w:tc>
          <w:tcPr>
            <w:tcW w:w="3804" w:type="pct"/>
            <w:gridSpan w:val="6"/>
            <w:shd w:val="clear" w:color="auto" w:fill="auto"/>
          </w:tcPr>
          <w:p w14:paraId="0F29B98D" w14:textId="77777777" w:rsidR="0086688D" w:rsidRDefault="0086688D" w:rsidP="0074527A">
            <w:pPr>
              <w:numPr>
                <w:ilvl w:val="0"/>
                <w:numId w:val="20"/>
              </w:numPr>
              <w:rPr>
                <w:rFonts w:ascii="Verdana" w:hAnsi="Verdana" w:cs="Arial"/>
                <w:bCs/>
              </w:rPr>
            </w:pPr>
            <w:r>
              <w:rPr>
                <w:rFonts w:ascii="Verdana" w:hAnsi="Verdana" w:cs="Arial"/>
                <w:bCs/>
              </w:rPr>
              <w:t xml:space="preserve">Provide the member with the test claim results and advise the member of the next fill date or requirements. </w:t>
            </w:r>
          </w:p>
          <w:p w14:paraId="33C3F505" w14:textId="77777777" w:rsidR="0086688D" w:rsidRDefault="0086688D" w:rsidP="0074527A">
            <w:pPr>
              <w:numPr>
                <w:ilvl w:val="0"/>
                <w:numId w:val="20"/>
              </w:numPr>
              <w:rPr>
                <w:rFonts w:ascii="Verdana" w:hAnsi="Verdana" w:cs="Arial"/>
                <w:bCs/>
              </w:rPr>
            </w:pPr>
            <w:r>
              <w:rPr>
                <w:rFonts w:ascii="Verdana" w:hAnsi="Verdana" w:cs="Arial"/>
                <w:bCs/>
              </w:rPr>
              <w:t xml:space="preserve">Educate the member according to their plan guidelines, including but not limited to copay structure and </w:t>
            </w:r>
            <w:r w:rsidRPr="00E26C94">
              <w:rPr>
                <w:rFonts w:ascii="Verdana" w:hAnsi="Verdana" w:cs="Arial"/>
                <w:bCs/>
              </w:rPr>
              <w:t>where they can fill their Specialty medications</w:t>
            </w:r>
            <w:r>
              <w:rPr>
                <w:rFonts w:ascii="Verdana" w:hAnsi="Verdana" w:cs="Arial"/>
                <w:bCs/>
              </w:rPr>
              <w:t>.</w:t>
            </w:r>
          </w:p>
          <w:p w14:paraId="58A59456" w14:textId="297434BB" w:rsidR="0086688D" w:rsidRDefault="0086688D" w:rsidP="0074527A">
            <w:pPr>
              <w:numPr>
                <w:ilvl w:val="0"/>
                <w:numId w:val="20"/>
              </w:numPr>
              <w:rPr>
                <w:rFonts w:ascii="Verdana" w:hAnsi="Verdana" w:cs="Arial"/>
                <w:bCs/>
              </w:rPr>
            </w:pPr>
            <w:r w:rsidRPr="00E26C94">
              <w:rPr>
                <w:rFonts w:ascii="Verdana" w:hAnsi="Verdana" w:cs="Arial"/>
                <w:bCs/>
              </w:rPr>
              <w:t xml:space="preserve">Assist the member with locating a Specialty Pharmacy that is in their pharmacy network. </w:t>
            </w:r>
            <w:r w:rsidRPr="00730CC1">
              <w:rPr>
                <w:rFonts w:ascii="Verdana" w:hAnsi="Verdana" w:cs="Arial"/>
                <w:b/>
              </w:rPr>
              <w:t>For Commercial members only,</w:t>
            </w:r>
            <w:r>
              <w:rPr>
                <w:rFonts w:ascii="Verdana" w:hAnsi="Verdana" w:cs="Arial"/>
                <w:bCs/>
              </w:rPr>
              <w:t xml:space="preserve"> p</w:t>
            </w:r>
            <w:r w:rsidRPr="00E26C94">
              <w:rPr>
                <w:rFonts w:ascii="Verdana" w:hAnsi="Verdana" w:cs="Arial"/>
                <w:bCs/>
              </w:rPr>
              <w:t xml:space="preserve">roceed to </w:t>
            </w:r>
            <w:hyperlink r:id="rId35" w:anchor="!/view?docid=c74d853f-197f-4923-a44f-6c263f4184e9" w:history="1">
              <w:r w:rsidR="000E32FF" w:rsidRPr="000E513A">
                <w:rPr>
                  <w:rStyle w:val="Hyperlink"/>
                  <w:rFonts w:ascii="Verdana" w:hAnsi="Verdana" w:cs="Arial"/>
                  <w:bCs/>
                </w:rPr>
                <w:t>Aetna - Specialty Programs and Pharmacy Networks (114347)</w:t>
              </w:r>
            </w:hyperlink>
            <w:r w:rsidR="000E32FF">
              <w:t>.</w:t>
            </w:r>
          </w:p>
          <w:p w14:paraId="4EC01A8F" w14:textId="6A17B59C" w:rsidR="0086688D" w:rsidRDefault="0086688D" w:rsidP="0074527A">
            <w:pPr>
              <w:numPr>
                <w:ilvl w:val="0"/>
                <w:numId w:val="20"/>
              </w:numPr>
              <w:rPr>
                <w:rFonts w:ascii="Verdana" w:hAnsi="Verdana" w:cs="Arial"/>
                <w:bCs/>
              </w:rPr>
            </w:pPr>
            <w:r w:rsidRPr="000C75DD">
              <w:rPr>
                <w:rFonts w:ascii="Verdana" w:hAnsi="Verdana" w:cs="Arial"/>
                <w:bCs/>
              </w:rPr>
              <w:t xml:space="preserve">If the member </w:t>
            </w:r>
            <w:r>
              <w:rPr>
                <w:rFonts w:ascii="Verdana" w:hAnsi="Verdana" w:cs="Arial"/>
                <w:bCs/>
              </w:rPr>
              <w:t>has further questions regarding</w:t>
            </w:r>
            <w:r w:rsidRPr="000C75DD">
              <w:rPr>
                <w:rFonts w:ascii="Verdana" w:hAnsi="Verdana" w:cs="Arial"/>
                <w:bCs/>
              </w:rPr>
              <w:t xml:space="preserve"> </w:t>
            </w:r>
            <w:r>
              <w:rPr>
                <w:rFonts w:ascii="Verdana" w:hAnsi="Verdana" w:cs="Arial"/>
                <w:bCs/>
              </w:rPr>
              <w:t xml:space="preserve">existing </w:t>
            </w:r>
            <w:r w:rsidRPr="000C75DD">
              <w:rPr>
                <w:rFonts w:ascii="Verdana" w:hAnsi="Verdana" w:cs="Arial"/>
                <w:bCs/>
              </w:rPr>
              <w:t>Specialty Medication Order</w:t>
            </w:r>
            <w:r>
              <w:rPr>
                <w:rFonts w:ascii="Verdana" w:hAnsi="Verdana" w:cs="Arial"/>
                <w:bCs/>
              </w:rPr>
              <w:t>s</w:t>
            </w:r>
            <w:r w:rsidRPr="000C75DD">
              <w:rPr>
                <w:rFonts w:ascii="Verdana" w:hAnsi="Verdana" w:cs="Arial"/>
                <w:bCs/>
              </w:rPr>
              <w:t xml:space="preserve">, </w:t>
            </w:r>
            <w:proofErr w:type="gramStart"/>
            <w:r w:rsidRPr="000C75DD">
              <w:rPr>
                <w:rFonts w:ascii="Verdana" w:hAnsi="Verdana" w:cs="Arial"/>
                <w:bCs/>
              </w:rPr>
              <w:t>Shipping,  Billing</w:t>
            </w:r>
            <w:proofErr w:type="gramEnd"/>
            <w:r>
              <w:rPr>
                <w:rFonts w:ascii="Verdana" w:hAnsi="Verdana" w:cs="Arial"/>
                <w:bCs/>
              </w:rPr>
              <w:t>,</w:t>
            </w:r>
            <w:r w:rsidRPr="000C75DD">
              <w:rPr>
                <w:rFonts w:ascii="Verdana" w:hAnsi="Verdana" w:cs="Arial"/>
                <w:bCs/>
              </w:rPr>
              <w:t xml:space="preserve"> </w:t>
            </w:r>
            <w:r w:rsidR="00A8409C">
              <w:rPr>
                <w:rFonts w:ascii="Verdana" w:hAnsi="Verdana" w:cs="Arial"/>
                <w:bCs/>
              </w:rPr>
              <w:t xml:space="preserve">or if the member is new and wants to set up their profile with Specialty, </w:t>
            </w:r>
            <w:r>
              <w:rPr>
                <w:rFonts w:ascii="Verdana" w:hAnsi="Verdana" w:cs="Arial"/>
                <w:bCs/>
              </w:rPr>
              <w:t>warm</w:t>
            </w:r>
            <w:r w:rsidRPr="000C75DD">
              <w:rPr>
                <w:rFonts w:ascii="Verdana" w:hAnsi="Verdana" w:cs="Arial"/>
                <w:bCs/>
              </w:rPr>
              <w:t xml:space="preserve"> transfer the caller </w:t>
            </w:r>
            <w:r>
              <w:rPr>
                <w:rFonts w:ascii="Verdana" w:hAnsi="Verdana" w:cs="Arial"/>
                <w:bCs/>
              </w:rPr>
              <w:t>to the CVS Specialty Pharmacy only after answering all questions regarding benefits, Specialty networks, and copay information</w:t>
            </w:r>
            <w:r w:rsidRPr="000C75DD">
              <w:rPr>
                <w:rFonts w:ascii="Verdana" w:hAnsi="Verdana" w:cs="Arial"/>
                <w:bCs/>
              </w:rPr>
              <w:t xml:space="preserve">. Refer to the “Specialty Customer Service” section of </w:t>
            </w:r>
            <w:hyperlink r:id="rId36" w:anchor="!/view?docid=c0357fa4-f9b1-4895-ae82-cbc20e9820a7" w:history="1">
              <w:r w:rsidR="000E32FF" w:rsidRPr="000E513A">
                <w:rPr>
                  <w:rStyle w:val="Hyperlink"/>
                  <w:rFonts w:ascii="Verdana" w:hAnsi="Verdana" w:cs="Arial"/>
                  <w:bCs/>
                </w:rPr>
                <w:t>Aetna - Departments &amp; Programs (Phone, Addresses &amp; Hours) (068189)</w:t>
              </w:r>
            </w:hyperlink>
            <w:r w:rsidRPr="000C75DD">
              <w:rPr>
                <w:rFonts w:ascii="Verdana" w:hAnsi="Verdana" w:cs="Arial"/>
                <w:bCs/>
              </w:rPr>
              <w:t>.</w:t>
            </w:r>
          </w:p>
          <w:p w14:paraId="193562D2" w14:textId="77777777" w:rsidR="0086688D" w:rsidRDefault="0086688D" w:rsidP="00B721AF">
            <w:pPr>
              <w:rPr>
                <w:rFonts w:ascii="Verdana" w:hAnsi="Verdana" w:cs="Arial"/>
                <w:bCs/>
              </w:rPr>
            </w:pPr>
          </w:p>
          <w:p w14:paraId="095AE0AC" w14:textId="7F47DE73" w:rsidR="0086688D" w:rsidRDefault="0086688D" w:rsidP="00B721AF">
            <w:pPr>
              <w:rPr>
                <w:rFonts w:ascii="Verdana" w:hAnsi="Verdana" w:cs="Arial"/>
                <w:bCs/>
              </w:rPr>
            </w:pPr>
            <w:r>
              <w:rPr>
                <w:rFonts w:ascii="Verdana" w:hAnsi="Verdana" w:cs="Arial"/>
                <w:b/>
                <w:bCs/>
              </w:rPr>
              <w:t xml:space="preserve">Note:  </w:t>
            </w:r>
            <w:r>
              <w:rPr>
                <w:rFonts w:ascii="Verdana" w:hAnsi="Verdana" w:cs="Arial"/>
                <w:bCs/>
              </w:rPr>
              <w:t xml:space="preserve">Contact the </w:t>
            </w:r>
            <w:r w:rsidR="00CB5C79">
              <w:rPr>
                <w:rFonts w:ascii="Verdana" w:hAnsi="Verdana" w:cs="Arial"/>
                <w:bCs/>
              </w:rPr>
              <w:t>Senior</w:t>
            </w:r>
            <w:r>
              <w:rPr>
                <w:rFonts w:ascii="Verdana" w:hAnsi="Verdana" w:cs="Arial"/>
                <w:bCs/>
              </w:rPr>
              <w:t xml:space="preserve"> Resolution Team if you are unable to determine the issue.</w:t>
            </w:r>
          </w:p>
          <w:p w14:paraId="301CC1B8" w14:textId="24486BC3" w:rsidR="004B5211" w:rsidRDefault="004B5211" w:rsidP="00B721AF">
            <w:pPr>
              <w:rPr>
                <w:rFonts w:ascii="Verdana" w:hAnsi="Verdana" w:cs="Arial"/>
                <w:bCs/>
              </w:rPr>
            </w:pPr>
          </w:p>
        </w:tc>
      </w:tr>
    </w:tbl>
    <w:p w14:paraId="78CF31AA" w14:textId="77777777" w:rsidR="000925EB" w:rsidRDefault="000925EB" w:rsidP="0099465B">
      <w:pPr>
        <w:jc w:val="right"/>
        <w:rPr>
          <w:rFonts w:ascii="Verdana" w:hAnsi="Verdana"/>
        </w:rPr>
      </w:pPr>
    </w:p>
    <w:p w14:paraId="3FB14D7B" w14:textId="77777777" w:rsidR="00486108" w:rsidRPr="0058134F" w:rsidRDefault="00C837BA" w:rsidP="0099465B">
      <w:pPr>
        <w:jc w:val="right"/>
        <w:rPr>
          <w:rFonts w:ascii="Verdana" w:hAnsi="Verdana"/>
        </w:rPr>
      </w:pPr>
      <w:hyperlink w:anchor="_top" w:history="1">
        <w:r w:rsidRPr="0058134F">
          <w:rPr>
            <w:rStyle w:val="Hyperlink"/>
            <w:rFonts w:ascii="Verdana" w:hAnsi="Verdana"/>
          </w:rPr>
          <w:t>Top of the Document</w:t>
        </w:r>
      </w:hyperlink>
      <w:r w:rsidR="00486108" w:rsidRPr="0058134F">
        <w:rPr>
          <w:rFonts w:ascii="Verdana" w:hAnsi="Verdana" w:cs="Arial"/>
          <w:bCs/>
          <w:color w:val="333333"/>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72E69E40" w14:textId="77777777" w:rsidTr="004F7F34">
        <w:tc>
          <w:tcPr>
            <w:tcW w:w="5000" w:type="pct"/>
            <w:shd w:val="clear" w:color="auto" w:fill="C0C0C0"/>
          </w:tcPr>
          <w:p w14:paraId="0FF631F1" w14:textId="77777777" w:rsidR="00F81783" w:rsidRPr="0058134F" w:rsidRDefault="001B3A16" w:rsidP="0099465B">
            <w:pPr>
              <w:pStyle w:val="Heading2"/>
              <w:tabs>
                <w:tab w:val="left" w:pos="11985"/>
              </w:tabs>
              <w:spacing w:before="0" w:after="0"/>
              <w:rPr>
                <w:rFonts w:ascii="Verdana" w:hAnsi="Verdana"/>
                <w:i w:val="0"/>
                <w:iCs w:val="0"/>
              </w:rPr>
            </w:pPr>
            <w:bookmarkStart w:id="22" w:name="_Parent_SOP"/>
            <w:bookmarkStart w:id="23" w:name="_Toc198913391"/>
            <w:bookmarkEnd w:id="22"/>
            <w:r>
              <w:rPr>
                <w:rFonts w:ascii="Verdana" w:hAnsi="Verdana"/>
                <w:i w:val="0"/>
                <w:iCs w:val="0"/>
              </w:rPr>
              <w:t>Related Documents</w:t>
            </w:r>
            <w:bookmarkEnd w:id="23"/>
          </w:p>
        </w:tc>
      </w:tr>
    </w:tbl>
    <w:p w14:paraId="234A7D10" w14:textId="77777777" w:rsidR="00EA1829" w:rsidRDefault="00EA1829" w:rsidP="0099465B">
      <w:pPr>
        <w:rPr>
          <w:rFonts w:ascii="Verdana" w:hAnsi="Verdana"/>
          <w:b/>
        </w:rPr>
      </w:pPr>
    </w:p>
    <w:p w14:paraId="1451E3D4" w14:textId="02D59812" w:rsidR="008E0BD0" w:rsidRDefault="001B3A16" w:rsidP="0099465B">
      <w:pPr>
        <w:rPr>
          <w:rFonts w:ascii="Verdana" w:hAnsi="Verdana"/>
        </w:rPr>
      </w:pPr>
      <w:r>
        <w:rPr>
          <w:rFonts w:ascii="Verdana" w:hAnsi="Verdana"/>
          <w:b/>
        </w:rPr>
        <w:t xml:space="preserve">Parent </w:t>
      </w:r>
      <w:r w:rsidR="0082099D">
        <w:rPr>
          <w:rFonts w:ascii="Verdana" w:hAnsi="Verdana"/>
          <w:b/>
        </w:rPr>
        <w:t>Document</w:t>
      </w:r>
      <w:r>
        <w:rPr>
          <w:rFonts w:ascii="Verdana" w:hAnsi="Verdana"/>
          <w:b/>
        </w:rPr>
        <w:t xml:space="preserve">:  </w:t>
      </w:r>
      <w:hyperlink r:id="rId37" w:history="1">
        <w:r w:rsidR="000925EB">
          <w:rPr>
            <w:rFonts w:ascii="Verdana" w:hAnsi="Verdana"/>
            <w:color w:val="0000FF"/>
            <w:u w:val="single"/>
          </w:rPr>
          <w:t>CALL-0011 Authenticating Callers</w:t>
        </w:r>
      </w:hyperlink>
      <w:r>
        <w:rPr>
          <w:rFonts w:ascii="Verdana" w:hAnsi="Verdana"/>
        </w:rPr>
        <w:t xml:space="preserve">; </w:t>
      </w:r>
      <w:hyperlink r:id="rId38" w:history="1">
        <w:r w:rsidR="000925EB">
          <w:rPr>
            <w:rFonts w:ascii="Verdana" w:hAnsi="Verdana"/>
            <w:color w:val="0000FF"/>
            <w:u w:val="single"/>
          </w:rPr>
          <w:t>CALL-0049 Customer Care Internal and External Call Handling</w:t>
        </w:r>
      </w:hyperlink>
    </w:p>
    <w:p w14:paraId="249E091E" w14:textId="3F73ED3C" w:rsidR="001B3A16" w:rsidRPr="001B3A16" w:rsidRDefault="001B3A16" w:rsidP="001B3A16">
      <w:pPr>
        <w:rPr>
          <w:rFonts w:ascii="Verdana" w:hAnsi="Verdana"/>
        </w:rPr>
      </w:pPr>
      <w:r>
        <w:rPr>
          <w:rFonts w:ascii="Verdana" w:hAnsi="Verdana"/>
          <w:b/>
        </w:rPr>
        <w:t xml:space="preserve">Abbreviations / Definitions:  </w:t>
      </w:r>
      <w:hyperlink r:id="rId39" w:history="1">
        <w:r w:rsidRPr="001B3A16">
          <w:rPr>
            <w:rStyle w:val="Hyperlink"/>
            <w:rFonts w:ascii="Verdana" w:hAnsi="Verdana"/>
          </w:rPr>
          <w:t>Customer Care Abbreviations, Definitions, and Terms</w:t>
        </w:r>
      </w:hyperlink>
    </w:p>
    <w:p w14:paraId="5DD09A37" w14:textId="77777777" w:rsidR="00F81783" w:rsidRPr="001B3A16" w:rsidRDefault="00F81783" w:rsidP="0099465B">
      <w:pPr>
        <w:rPr>
          <w:rFonts w:ascii="Verdana" w:hAnsi="Verdana"/>
        </w:rPr>
      </w:pPr>
    </w:p>
    <w:p w14:paraId="26B9136A" w14:textId="77777777" w:rsidR="007A403E" w:rsidRPr="0058134F" w:rsidRDefault="007A403E" w:rsidP="0099465B">
      <w:pPr>
        <w:jc w:val="right"/>
        <w:rPr>
          <w:rFonts w:ascii="Verdana" w:hAnsi="Verdana"/>
        </w:rPr>
      </w:pPr>
      <w:hyperlink w:anchor="_top" w:history="1">
        <w:r w:rsidRPr="0058134F">
          <w:rPr>
            <w:rStyle w:val="Hyperlink"/>
            <w:rFonts w:ascii="Verdana" w:hAnsi="Verdana"/>
          </w:rPr>
          <w:t>Top of the Document</w:t>
        </w:r>
      </w:hyperlink>
    </w:p>
    <w:p w14:paraId="252A7E69" w14:textId="77777777" w:rsidR="00710E68" w:rsidRPr="0058134F" w:rsidRDefault="00710E68" w:rsidP="0099465B">
      <w:pPr>
        <w:jc w:val="center"/>
        <w:rPr>
          <w:rFonts w:ascii="Verdana" w:hAnsi="Verdana"/>
          <w:sz w:val="16"/>
          <w:szCs w:val="16"/>
        </w:rPr>
      </w:pPr>
      <w:r w:rsidRPr="0058134F">
        <w:rPr>
          <w:rFonts w:ascii="Verdana" w:hAnsi="Verdana"/>
          <w:sz w:val="16"/>
          <w:szCs w:val="16"/>
        </w:rPr>
        <w:t xml:space="preserve">Not To Be Reproduced </w:t>
      </w:r>
      <w:proofErr w:type="gramStart"/>
      <w:r w:rsidRPr="0058134F">
        <w:rPr>
          <w:rFonts w:ascii="Verdana" w:hAnsi="Verdana"/>
          <w:sz w:val="16"/>
          <w:szCs w:val="16"/>
        </w:rPr>
        <w:t>Or</w:t>
      </w:r>
      <w:proofErr w:type="gramEnd"/>
      <w:r w:rsidRPr="0058134F">
        <w:rPr>
          <w:rFonts w:ascii="Verdana" w:hAnsi="Verdana"/>
          <w:sz w:val="16"/>
          <w:szCs w:val="16"/>
        </w:rPr>
        <w:t xml:space="preserve"> Disclosed to Others Without Prior Written Approval</w:t>
      </w:r>
    </w:p>
    <w:p w14:paraId="6A403EC2" w14:textId="078DFF41" w:rsidR="00710E68" w:rsidRPr="0058134F" w:rsidRDefault="00710E68" w:rsidP="0099465B">
      <w:pPr>
        <w:jc w:val="center"/>
        <w:rPr>
          <w:rFonts w:ascii="Verdana" w:hAnsi="Verdana"/>
          <w:b/>
          <w:color w:val="000000"/>
          <w:sz w:val="16"/>
          <w:szCs w:val="16"/>
        </w:rPr>
      </w:pPr>
      <w:r w:rsidRPr="0058134F">
        <w:rPr>
          <w:rFonts w:ascii="Verdana" w:hAnsi="Verdana"/>
          <w:b/>
          <w:color w:val="000000"/>
          <w:sz w:val="16"/>
          <w:szCs w:val="16"/>
        </w:rPr>
        <w:t xml:space="preserve">ELECTRONIC DATA = OFFICIAL VERSION </w:t>
      </w:r>
      <w:r w:rsidR="00EA1829">
        <w:rPr>
          <w:rFonts w:ascii="Verdana" w:hAnsi="Verdana"/>
          <w:b/>
          <w:color w:val="000000"/>
          <w:sz w:val="16"/>
          <w:szCs w:val="16"/>
        </w:rPr>
        <w:t>/</w:t>
      </w:r>
      <w:r w:rsidRPr="0058134F">
        <w:rPr>
          <w:rFonts w:ascii="Verdana" w:hAnsi="Verdana"/>
          <w:b/>
          <w:color w:val="000000"/>
          <w:sz w:val="16"/>
          <w:szCs w:val="16"/>
        </w:rPr>
        <w:t xml:space="preserve"> PAPER COPY </w:t>
      </w:r>
      <w:r w:rsidR="00EA1829">
        <w:rPr>
          <w:rFonts w:ascii="Verdana" w:hAnsi="Verdana"/>
          <w:b/>
          <w:color w:val="000000"/>
          <w:sz w:val="16"/>
          <w:szCs w:val="16"/>
        </w:rPr>
        <w:t>=</w:t>
      </w:r>
      <w:r w:rsidRPr="0058134F">
        <w:rPr>
          <w:rFonts w:ascii="Verdana" w:hAnsi="Verdana"/>
          <w:b/>
          <w:color w:val="000000"/>
          <w:sz w:val="16"/>
          <w:szCs w:val="16"/>
        </w:rPr>
        <w:t xml:space="preserve"> INFORMATIONAL ONLY</w:t>
      </w:r>
    </w:p>
    <w:p w14:paraId="3DB496A8" w14:textId="77777777" w:rsidR="005A64DA" w:rsidRPr="0058134F" w:rsidRDefault="005A64DA" w:rsidP="0099465B">
      <w:pPr>
        <w:jc w:val="center"/>
        <w:rPr>
          <w:rFonts w:ascii="Verdana" w:hAnsi="Verdana"/>
          <w:sz w:val="16"/>
          <w:szCs w:val="16"/>
        </w:rPr>
      </w:pPr>
    </w:p>
    <w:sectPr w:rsidR="005A64DA" w:rsidRPr="0058134F" w:rsidSect="00EB1F94">
      <w:footerReference w:type="default" r:id="rId40"/>
      <w:headerReference w:type="first" r:id="rId41"/>
      <w:footerReference w:type="first" r:id="rId4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F15FA" w14:textId="77777777" w:rsidR="004357D3" w:rsidRDefault="004357D3">
      <w:r>
        <w:separator/>
      </w:r>
    </w:p>
  </w:endnote>
  <w:endnote w:type="continuationSeparator" w:id="0">
    <w:p w14:paraId="201B1063" w14:textId="77777777" w:rsidR="004357D3" w:rsidRDefault="004357D3">
      <w:r>
        <w:continuationSeparator/>
      </w:r>
    </w:p>
  </w:endnote>
  <w:endnote w:type="continuationNotice" w:id="1">
    <w:p w14:paraId="2DEB0E8A" w14:textId="77777777" w:rsidR="004357D3" w:rsidRDefault="00435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A9B34"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B25E78">
      <w:rPr>
        <w:rStyle w:val="PageNumber"/>
        <w:noProof/>
      </w:rPr>
      <w:t>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2BF2"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90502" w14:textId="77777777" w:rsidR="004357D3" w:rsidRDefault="004357D3">
      <w:r>
        <w:separator/>
      </w:r>
    </w:p>
  </w:footnote>
  <w:footnote w:type="continuationSeparator" w:id="0">
    <w:p w14:paraId="62D6E3FC" w14:textId="77777777" w:rsidR="004357D3" w:rsidRDefault="004357D3">
      <w:r>
        <w:continuationSeparator/>
      </w:r>
    </w:p>
  </w:footnote>
  <w:footnote w:type="continuationNotice" w:id="1">
    <w:p w14:paraId="21579AE2" w14:textId="77777777" w:rsidR="004357D3" w:rsidRDefault="00435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002BF"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2D4B"/>
    <w:multiLevelType w:val="hybridMultilevel"/>
    <w:tmpl w:val="0C28AC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1AD421D"/>
    <w:multiLevelType w:val="hybridMultilevel"/>
    <w:tmpl w:val="28D25C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637CEC"/>
    <w:multiLevelType w:val="hybridMultilevel"/>
    <w:tmpl w:val="648C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430F"/>
    <w:multiLevelType w:val="hybridMultilevel"/>
    <w:tmpl w:val="28D25CA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88E3D31"/>
    <w:multiLevelType w:val="hybridMultilevel"/>
    <w:tmpl w:val="D5720F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EC1B37"/>
    <w:multiLevelType w:val="hybridMultilevel"/>
    <w:tmpl w:val="31AE5C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57786B"/>
    <w:multiLevelType w:val="hybridMultilevel"/>
    <w:tmpl w:val="D108D0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EF268A"/>
    <w:multiLevelType w:val="hybridMultilevel"/>
    <w:tmpl w:val="6E122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85E54"/>
    <w:multiLevelType w:val="hybridMultilevel"/>
    <w:tmpl w:val="28D25C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805F51"/>
    <w:multiLevelType w:val="hybridMultilevel"/>
    <w:tmpl w:val="E47CE3D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65A4BD0"/>
    <w:multiLevelType w:val="hybridMultilevel"/>
    <w:tmpl w:val="32566B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D45928"/>
    <w:multiLevelType w:val="hybridMultilevel"/>
    <w:tmpl w:val="2556D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A66F35"/>
    <w:multiLevelType w:val="multilevel"/>
    <w:tmpl w:val="9AEE26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7FE183F"/>
    <w:multiLevelType w:val="hybridMultilevel"/>
    <w:tmpl w:val="0B0AC0D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4645E6"/>
    <w:multiLevelType w:val="hybridMultilevel"/>
    <w:tmpl w:val="A2EA71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F34470"/>
    <w:multiLevelType w:val="hybridMultilevel"/>
    <w:tmpl w:val="E8F6B5A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717C71"/>
    <w:multiLevelType w:val="hybridMultilevel"/>
    <w:tmpl w:val="83B09A4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518776C6"/>
    <w:multiLevelType w:val="hybridMultilevel"/>
    <w:tmpl w:val="B6CE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E52F7"/>
    <w:multiLevelType w:val="hybridMultilevel"/>
    <w:tmpl w:val="58504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0B1B56"/>
    <w:multiLevelType w:val="hybridMultilevel"/>
    <w:tmpl w:val="C0DE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27793"/>
    <w:multiLevelType w:val="hybridMultilevel"/>
    <w:tmpl w:val="6A1086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5C7D35"/>
    <w:multiLevelType w:val="multilevel"/>
    <w:tmpl w:val="3FD6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B68D9"/>
    <w:multiLevelType w:val="hybridMultilevel"/>
    <w:tmpl w:val="324E5E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1956988">
    <w:abstractNumId w:val="1"/>
  </w:num>
  <w:num w:numId="2" w16cid:durableId="1191262964">
    <w:abstractNumId w:val="14"/>
  </w:num>
  <w:num w:numId="3" w16cid:durableId="1534683985">
    <w:abstractNumId w:val="11"/>
  </w:num>
  <w:num w:numId="4" w16cid:durableId="1855344042">
    <w:abstractNumId w:val="5"/>
  </w:num>
  <w:num w:numId="5" w16cid:durableId="1443449924">
    <w:abstractNumId w:val="2"/>
  </w:num>
  <w:num w:numId="6" w16cid:durableId="1531527607">
    <w:abstractNumId w:val="19"/>
  </w:num>
  <w:num w:numId="7" w16cid:durableId="314186366">
    <w:abstractNumId w:val="9"/>
  </w:num>
  <w:num w:numId="8" w16cid:durableId="204024136">
    <w:abstractNumId w:val="0"/>
  </w:num>
  <w:num w:numId="9" w16cid:durableId="223371141">
    <w:abstractNumId w:val="21"/>
  </w:num>
  <w:num w:numId="10" w16cid:durableId="1772167163">
    <w:abstractNumId w:val="6"/>
  </w:num>
  <w:num w:numId="11" w16cid:durableId="1765374744">
    <w:abstractNumId w:val="12"/>
  </w:num>
  <w:num w:numId="12" w16cid:durableId="1572040399">
    <w:abstractNumId w:val="16"/>
  </w:num>
  <w:num w:numId="13" w16cid:durableId="373118588">
    <w:abstractNumId w:val="10"/>
  </w:num>
  <w:num w:numId="14" w16cid:durableId="969361251">
    <w:abstractNumId w:val="8"/>
  </w:num>
  <w:num w:numId="15" w16cid:durableId="97506357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4733844">
    <w:abstractNumId w:val="15"/>
  </w:num>
  <w:num w:numId="17" w16cid:durableId="2146000855">
    <w:abstractNumId w:val="23"/>
  </w:num>
  <w:num w:numId="18" w16cid:durableId="1302659948">
    <w:abstractNumId w:val="7"/>
  </w:num>
  <w:num w:numId="19" w16cid:durableId="1047378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8322114">
    <w:abstractNumId w:val="4"/>
  </w:num>
  <w:num w:numId="21" w16cid:durableId="1098253450">
    <w:abstractNumId w:val="17"/>
  </w:num>
  <w:num w:numId="22" w16cid:durableId="765003838">
    <w:abstractNumId w:val="20"/>
  </w:num>
  <w:num w:numId="23" w16cid:durableId="836842609">
    <w:abstractNumId w:val="22"/>
  </w:num>
  <w:num w:numId="24" w16cid:durableId="1893423236">
    <w:abstractNumId w:val="3"/>
  </w:num>
  <w:num w:numId="25" w16cid:durableId="386074384">
    <w:abstractNumId w:val="13"/>
  </w:num>
  <w:num w:numId="26" w16cid:durableId="144842491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3433"/>
    <w:rsid w:val="00006907"/>
    <w:rsid w:val="00015A2E"/>
    <w:rsid w:val="00016366"/>
    <w:rsid w:val="00017AE1"/>
    <w:rsid w:val="0002329B"/>
    <w:rsid w:val="000258B8"/>
    <w:rsid w:val="00026224"/>
    <w:rsid w:val="00026472"/>
    <w:rsid w:val="00030679"/>
    <w:rsid w:val="00032677"/>
    <w:rsid w:val="00035252"/>
    <w:rsid w:val="00035BED"/>
    <w:rsid w:val="00036134"/>
    <w:rsid w:val="0003638C"/>
    <w:rsid w:val="00042091"/>
    <w:rsid w:val="00042E8B"/>
    <w:rsid w:val="000440D4"/>
    <w:rsid w:val="0004668C"/>
    <w:rsid w:val="00046A78"/>
    <w:rsid w:val="00061AD2"/>
    <w:rsid w:val="0007219B"/>
    <w:rsid w:val="00072855"/>
    <w:rsid w:val="0007318B"/>
    <w:rsid w:val="00075F00"/>
    <w:rsid w:val="00077702"/>
    <w:rsid w:val="000777D2"/>
    <w:rsid w:val="0008096B"/>
    <w:rsid w:val="0008449A"/>
    <w:rsid w:val="000863D4"/>
    <w:rsid w:val="0008665F"/>
    <w:rsid w:val="000925EB"/>
    <w:rsid w:val="00095AB5"/>
    <w:rsid w:val="000A2014"/>
    <w:rsid w:val="000A6B88"/>
    <w:rsid w:val="000A73A6"/>
    <w:rsid w:val="000B04C0"/>
    <w:rsid w:val="000B3C4C"/>
    <w:rsid w:val="000B3EE7"/>
    <w:rsid w:val="000B656F"/>
    <w:rsid w:val="000B72DF"/>
    <w:rsid w:val="000B7775"/>
    <w:rsid w:val="000C75DD"/>
    <w:rsid w:val="000D1870"/>
    <w:rsid w:val="000D4BA2"/>
    <w:rsid w:val="000D54B0"/>
    <w:rsid w:val="000D6714"/>
    <w:rsid w:val="000D7DB0"/>
    <w:rsid w:val="000E2A25"/>
    <w:rsid w:val="000E32FF"/>
    <w:rsid w:val="000F0750"/>
    <w:rsid w:val="000F0D1B"/>
    <w:rsid w:val="000F4719"/>
    <w:rsid w:val="000F54AF"/>
    <w:rsid w:val="00100F76"/>
    <w:rsid w:val="00102227"/>
    <w:rsid w:val="00104CDE"/>
    <w:rsid w:val="0011579C"/>
    <w:rsid w:val="00115944"/>
    <w:rsid w:val="0012373E"/>
    <w:rsid w:val="00125266"/>
    <w:rsid w:val="0012727A"/>
    <w:rsid w:val="001278A5"/>
    <w:rsid w:val="001360A5"/>
    <w:rsid w:val="00142863"/>
    <w:rsid w:val="001452CC"/>
    <w:rsid w:val="00151D80"/>
    <w:rsid w:val="00155C09"/>
    <w:rsid w:val="0016273A"/>
    <w:rsid w:val="00174668"/>
    <w:rsid w:val="001819A4"/>
    <w:rsid w:val="00181B1A"/>
    <w:rsid w:val="001854E2"/>
    <w:rsid w:val="0019130B"/>
    <w:rsid w:val="001928AD"/>
    <w:rsid w:val="00196928"/>
    <w:rsid w:val="001A5256"/>
    <w:rsid w:val="001A6E5F"/>
    <w:rsid w:val="001B1B4B"/>
    <w:rsid w:val="001B305C"/>
    <w:rsid w:val="001B3879"/>
    <w:rsid w:val="001B3A16"/>
    <w:rsid w:val="001C0DBF"/>
    <w:rsid w:val="001C23FB"/>
    <w:rsid w:val="001D05B6"/>
    <w:rsid w:val="001D6B0A"/>
    <w:rsid w:val="001E0802"/>
    <w:rsid w:val="001E1E33"/>
    <w:rsid w:val="001E32D8"/>
    <w:rsid w:val="001E7746"/>
    <w:rsid w:val="001F00EA"/>
    <w:rsid w:val="001F0774"/>
    <w:rsid w:val="001F1218"/>
    <w:rsid w:val="001F3938"/>
    <w:rsid w:val="001F5947"/>
    <w:rsid w:val="002016B4"/>
    <w:rsid w:val="002055CF"/>
    <w:rsid w:val="00210158"/>
    <w:rsid w:val="00216696"/>
    <w:rsid w:val="00216930"/>
    <w:rsid w:val="00223C3A"/>
    <w:rsid w:val="00225283"/>
    <w:rsid w:val="00236C0D"/>
    <w:rsid w:val="00242E8F"/>
    <w:rsid w:val="00243EBB"/>
    <w:rsid w:val="00244910"/>
    <w:rsid w:val="00244B41"/>
    <w:rsid w:val="00246EE6"/>
    <w:rsid w:val="00255C6B"/>
    <w:rsid w:val="00265D86"/>
    <w:rsid w:val="002750DC"/>
    <w:rsid w:val="0028107A"/>
    <w:rsid w:val="00285C3D"/>
    <w:rsid w:val="00286930"/>
    <w:rsid w:val="00287FC7"/>
    <w:rsid w:val="00291CE8"/>
    <w:rsid w:val="002940EE"/>
    <w:rsid w:val="00296127"/>
    <w:rsid w:val="00296765"/>
    <w:rsid w:val="002A33AF"/>
    <w:rsid w:val="002A33C9"/>
    <w:rsid w:val="002A33DE"/>
    <w:rsid w:val="002A3619"/>
    <w:rsid w:val="002A5D34"/>
    <w:rsid w:val="002B1617"/>
    <w:rsid w:val="002B593E"/>
    <w:rsid w:val="002C0D67"/>
    <w:rsid w:val="002C19E5"/>
    <w:rsid w:val="002C56D4"/>
    <w:rsid w:val="002D0E97"/>
    <w:rsid w:val="002E3AE8"/>
    <w:rsid w:val="002E6D26"/>
    <w:rsid w:val="002E6E58"/>
    <w:rsid w:val="002F19D0"/>
    <w:rsid w:val="002F1F92"/>
    <w:rsid w:val="002F30F7"/>
    <w:rsid w:val="002F3495"/>
    <w:rsid w:val="002F3F16"/>
    <w:rsid w:val="002F4676"/>
    <w:rsid w:val="002F4AC9"/>
    <w:rsid w:val="002F6A9B"/>
    <w:rsid w:val="002F6F9E"/>
    <w:rsid w:val="0030419A"/>
    <w:rsid w:val="00306CA6"/>
    <w:rsid w:val="003079BC"/>
    <w:rsid w:val="00330027"/>
    <w:rsid w:val="0033143E"/>
    <w:rsid w:val="0033181D"/>
    <w:rsid w:val="003348AE"/>
    <w:rsid w:val="00336F16"/>
    <w:rsid w:val="0034318F"/>
    <w:rsid w:val="00343DD8"/>
    <w:rsid w:val="0034552B"/>
    <w:rsid w:val="00346023"/>
    <w:rsid w:val="003507BC"/>
    <w:rsid w:val="00365652"/>
    <w:rsid w:val="00370EB7"/>
    <w:rsid w:val="003725A1"/>
    <w:rsid w:val="00381444"/>
    <w:rsid w:val="0038411E"/>
    <w:rsid w:val="00385E75"/>
    <w:rsid w:val="003868A2"/>
    <w:rsid w:val="00390EE8"/>
    <w:rsid w:val="00392A5B"/>
    <w:rsid w:val="003A6D70"/>
    <w:rsid w:val="003B1A0A"/>
    <w:rsid w:val="003B1F86"/>
    <w:rsid w:val="003B2079"/>
    <w:rsid w:val="003B3533"/>
    <w:rsid w:val="003B4E57"/>
    <w:rsid w:val="003B58BF"/>
    <w:rsid w:val="003B5E62"/>
    <w:rsid w:val="003C4627"/>
    <w:rsid w:val="003C7C22"/>
    <w:rsid w:val="003D06DC"/>
    <w:rsid w:val="003D0B8D"/>
    <w:rsid w:val="003D73D6"/>
    <w:rsid w:val="003E3208"/>
    <w:rsid w:val="003E3968"/>
    <w:rsid w:val="003E6C16"/>
    <w:rsid w:val="003E6C1A"/>
    <w:rsid w:val="003F38FD"/>
    <w:rsid w:val="003F778E"/>
    <w:rsid w:val="00402808"/>
    <w:rsid w:val="00403D67"/>
    <w:rsid w:val="0040640A"/>
    <w:rsid w:val="00406DB5"/>
    <w:rsid w:val="00423081"/>
    <w:rsid w:val="0042336D"/>
    <w:rsid w:val="00423968"/>
    <w:rsid w:val="00425449"/>
    <w:rsid w:val="00432496"/>
    <w:rsid w:val="00434752"/>
    <w:rsid w:val="004352D4"/>
    <w:rsid w:val="004357D3"/>
    <w:rsid w:val="0044083E"/>
    <w:rsid w:val="0045041A"/>
    <w:rsid w:val="00457885"/>
    <w:rsid w:val="00457EAE"/>
    <w:rsid w:val="00461FAD"/>
    <w:rsid w:val="004626FB"/>
    <w:rsid w:val="004664D6"/>
    <w:rsid w:val="004768BE"/>
    <w:rsid w:val="00477F73"/>
    <w:rsid w:val="0048355A"/>
    <w:rsid w:val="00483EB5"/>
    <w:rsid w:val="00484399"/>
    <w:rsid w:val="00484781"/>
    <w:rsid w:val="004854FD"/>
    <w:rsid w:val="00486108"/>
    <w:rsid w:val="00490311"/>
    <w:rsid w:val="004A21AB"/>
    <w:rsid w:val="004A38C7"/>
    <w:rsid w:val="004B5211"/>
    <w:rsid w:val="004B7A64"/>
    <w:rsid w:val="004C09BC"/>
    <w:rsid w:val="004C49A6"/>
    <w:rsid w:val="004D0AF2"/>
    <w:rsid w:val="004D273F"/>
    <w:rsid w:val="004D33B7"/>
    <w:rsid w:val="004D3C53"/>
    <w:rsid w:val="004E2777"/>
    <w:rsid w:val="004F4CC2"/>
    <w:rsid w:val="004F7F34"/>
    <w:rsid w:val="00505588"/>
    <w:rsid w:val="005119F4"/>
    <w:rsid w:val="00512486"/>
    <w:rsid w:val="00514969"/>
    <w:rsid w:val="0052064E"/>
    <w:rsid w:val="0052465B"/>
    <w:rsid w:val="00524CDD"/>
    <w:rsid w:val="005344F5"/>
    <w:rsid w:val="005425D6"/>
    <w:rsid w:val="00547C68"/>
    <w:rsid w:val="005550CD"/>
    <w:rsid w:val="00562358"/>
    <w:rsid w:val="00563048"/>
    <w:rsid w:val="00565A58"/>
    <w:rsid w:val="00575D14"/>
    <w:rsid w:val="00577909"/>
    <w:rsid w:val="0058134F"/>
    <w:rsid w:val="00582E85"/>
    <w:rsid w:val="00587EE4"/>
    <w:rsid w:val="005910B5"/>
    <w:rsid w:val="00591AFB"/>
    <w:rsid w:val="0059767B"/>
    <w:rsid w:val="00597E12"/>
    <w:rsid w:val="005A6118"/>
    <w:rsid w:val="005A64DA"/>
    <w:rsid w:val="005B446E"/>
    <w:rsid w:val="005C1D83"/>
    <w:rsid w:val="005C5589"/>
    <w:rsid w:val="005D0F72"/>
    <w:rsid w:val="005D24FA"/>
    <w:rsid w:val="005D4062"/>
    <w:rsid w:val="005D578E"/>
    <w:rsid w:val="005E650E"/>
    <w:rsid w:val="005E7AA1"/>
    <w:rsid w:val="006218EC"/>
    <w:rsid w:val="00622D77"/>
    <w:rsid w:val="006258BB"/>
    <w:rsid w:val="00627A6C"/>
    <w:rsid w:val="00627F34"/>
    <w:rsid w:val="00630FCB"/>
    <w:rsid w:val="00631970"/>
    <w:rsid w:val="00634803"/>
    <w:rsid w:val="00636B18"/>
    <w:rsid w:val="00637CA1"/>
    <w:rsid w:val="00640B0C"/>
    <w:rsid w:val="00640C23"/>
    <w:rsid w:val="006423CB"/>
    <w:rsid w:val="0064712F"/>
    <w:rsid w:val="00647CDD"/>
    <w:rsid w:val="00647FCD"/>
    <w:rsid w:val="00653976"/>
    <w:rsid w:val="00662334"/>
    <w:rsid w:val="006643D4"/>
    <w:rsid w:val="0066539D"/>
    <w:rsid w:val="0066617F"/>
    <w:rsid w:val="00670246"/>
    <w:rsid w:val="006730A4"/>
    <w:rsid w:val="00674A16"/>
    <w:rsid w:val="00677D77"/>
    <w:rsid w:val="00682DAF"/>
    <w:rsid w:val="00691E10"/>
    <w:rsid w:val="006979D8"/>
    <w:rsid w:val="006A0481"/>
    <w:rsid w:val="006A19EF"/>
    <w:rsid w:val="006A39ED"/>
    <w:rsid w:val="006A7489"/>
    <w:rsid w:val="006C3927"/>
    <w:rsid w:val="006C653F"/>
    <w:rsid w:val="006D7FEF"/>
    <w:rsid w:val="006E0ABF"/>
    <w:rsid w:val="006E57FF"/>
    <w:rsid w:val="006F2F38"/>
    <w:rsid w:val="006F7DFC"/>
    <w:rsid w:val="007027B4"/>
    <w:rsid w:val="0070446E"/>
    <w:rsid w:val="00704AF2"/>
    <w:rsid w:val="0070563A"/>
    <w:rsid w:val="0070776C"/>
    <w:rsid w:val="00710E68"/>
    <w:rsid w:val="007122B2"/>
    <w:rsid w:val="00713407"/>
    <w:rsid w:val="00714BA0"/>
    <w:rsid w:val="00716DCE"/>
    <w:rsid w:val="00723636"/>
    <w:rsid w:val="00725B82"/>
    <w:rsid w:val="007269B6"/>
    <w:rsid w:val="00726E7A"/>
    <w:rsid w:val="00730CC1"/>
    <w:rsid w:val="00730F88"/>
    <w:rsid w:val="0073294A"/>
    <w:rsid w:val="00732E52"/>
    <w:rsid w:val="00733CA6"/>
    <w:rsid w:val="00736607"/>
    <w:rsid w:val="0074527A"/>
    <w:rsid w:val="00745A42"/>
    <w:rsid w:val="00745E7A"/>
    <w:rsid w:val="00746E21"/>
    <w:rsid w:val="007475AD"/>
    <w:rsid w:val="00747C50"/>
    <w:rsid w:val="00751ED6"/>
    <w:rsid w:val="00752801"/>
    <w:rsid w:val="00752D30"/>
    <w:rsid w:val="007813AA"/>
    <w:rsid w:val="00782163"/>
    <w:rsid w:val="00785118"/>
    <w:rsid w:val="00785C47"/>
    <w:rsid w:val="00786BEB"/>
    <w:rsid w:val="00793474"/>
    <w:rsid w:val="007A004B"/>
    <w:rsid w:val="007A1638"/>
    <w:rsid w:val="007A403E"/>
    <w:rsid w:val="007A5244"/>
    <w:rsid w:val="007A75EA"/>
    <w:rsid w:val="007C0115"/>
    <w:rsid w:val="007C36BA"/>
    <w:rsid w:val="007C77DD"/>
    <w:rsid w:val="007D4C2D"/>
    <w:rsid w:val="007D6D06"/>
    <w:rsid w:val="007E3EA6"/>
    <w:rsid w:val="007E751E"/>
    <w:rsid w:val="007F04AB"/>
    <w:rsid w:val="007F3E37"/>
    <w:rsid w:val="007F4247"/>
    <w:rsid w:val="00802E01"/>
    <w:rsid w:val="00803228"/>
    <w:rsid w:val="00803AE3"/>
    <w:rsid w:val="008042E1"/>
    <w:rsid w:val="00804D63"/>
    <w:rsid w:val="00805006"/>
    <w:rsid w:val="0080586C"/>
    <w:rsid w:val="00806B9D"/>
    <w:rsid w:val="00807557"/>
    <w:rsid w:val="00810852"/>
    <w:rsid w:val="00812777"/>
    <w:rsid w:val="00820181"/>
    <w:rsid w:val="0082099D"/>
    <w:rsid w:val="008230FA"/>
    <w:rsid w:val="00830E3E"/>
    <w:rsid w:val="00831995"/>
    <w:rsid w:val="00836425"/>
    <w:rsid w:val="00837C09"/>
    <w:rsid w:val="00840BB9"/>
    <w:rsid w:val="0084129E"/>
    <w:rsid w:val="00843390"/>
    <w:rsid w:val="00846373"/>
    <w:rsid w:val="00846ECB"/>
    <w:rsid w:val="0084706E"/>
    <w:rsid w:val="0085430C"/>
    <w:rsid w:val="008568AE"/>
    <w:rsid w:val="00860590"/>
    <w:rsid w:val="00861316"/>
    <w:rsid w:val="008614E8"/>
    <w:rsid w:val="00861F93"/>
    <w:rsid w:val="0086518A"/>
    <w:rsid w:val="008654BB"/>
    <w:rsid w:val="0086686A"/>
    <w:rsid w:val="0086688D"/>
    <w:rsid w:val="00867807"/>
    <w:rsid w:val="00867EDF"/>
    <w:rsid w:val="008734D7"/>
    <w:rsid w:val="008757C1"/>
    <w:rsid w:val="00875F0D"/>
    <w:rsid w:val="00877414"/>
    <w:rsid w:val="00877AB3"/>
    <w:rsid w:val="00880AC8"/>
    <w:rsid w:val="008825E7"/>
    <w:rsid w:val="00884031"/>
    <w:rsid w:val="00887DA4"/>
    <w:rsid w:val="0089744D"/>
    <w:rsid w:val="008A038A"/>
    <w:rsid w:val="008A03B7"/>
    <w:rsid w:val="008A0696"/>
    <w:rsid w:val="008A3139"/>
    <w:rsid w:val="008A5720"/>
    <w:rsid w:val="008A6BB9"/>
    <w:rsid w:val="008C2197"/>
    <w:rsid w:val="008C3493"/>
    <w:rsid w:val="008D0FC7"/>
    <w:rsid w:val="008D11A6"/>
    <w:rsid w:val="008D1847"/>
    <w:rsid w:val="008D1F7B"/>
    <w:rsid w:val="008D2D64"/>
    <w:rsid w:val="008D35C7"/>
    <w:rsid w:val="008D35E2"/>
    <w:rsid w:val="008E0BD0"/>
    <w:rsid w:val="008E1A33"/>
    <w:rsid w:val="008E21BE"/>
    <w:rsid w:val="008E6957"/>
    <w:rsid w:val="00902D5D"/>
    <w:rsid w:val="00902E07"/>
    <w:rsid w:val="00905AEE"/>
    <w:rsid w:val="00910A9A"/>
    <w:rsid w:val="00913B1B"/>
    <w:rsid w:val="00917856"/>
    <w:rsid w:val="00923707"/>
    <w:rsid w:val="00927861"/>
    <w:rsid w:val="009306CE"/>
    <w:rsid w:val="0094148C"/>
    <w:rsid w:val="009454C1"/>
    <w:rsid w:val="00947783"/>
    <w:rsid w:val="00954FE8"/>
    <w:rsid w:val="00960A1B"/>
    <w:rsid w:val="009617C7"/>
    <w:rsid w:val="00963D58"/>
    <w:rsid w:val="0096407F"/>
    <w:rsid w:val="00971808"/>
    <w:rsid w:val="009726E0"/>
    <w:rsid w:val="00974219"/>
    <w:rsid w:val="009761ED"/>
    <w:rsid w:val="00990822"/>
    <w:rsid w:val="00991073"/>
    <w:rsid w:val="00993A16"/>
    <w:rsid w:val="0099465B"/>
    <w:rsid w:val="009A058A"/>
    <w:rsid w:val="009A3FB6"/>
    <w:rsid w:val="009B222B"/>
    <w:rsid w:val="009B2F6B"/>
    <w:rsid w:val="009B43B6"/>
    <w:rsid w:val="009C4A31"/>
    <w:rsid w:val="009D3C44"/>
    <w:rsid w:val="009E00C2"/>
    <w:rsid w:val="009F5182"/>
    <w:rsid w:val="009F6FD2"/>
    <w:rsid w:val="009F78D3"/>
    <w:rsid w:val="00A15063"/>
    <w:rsid w:val="00A24D34"/>
    <w:rsid w:val="00A309AA"/>
    <w:rsid w:val="00A30CD4"/>
    <w:rsid w:val="00A32FB6"/>
    <w:rsid w:val="00A420AA"/>
    <w:rsid w:val="00A45994"/>
    <w:rsid w:val="00A4732A"/>
    <w:rsid w:val="00A54A32"/>
    <w:rsid w:val="00A56647"/>
    <w:rsid w:val="00A57D26"/>
    <w:rsid w:val="00A66E7F"/>
    <w:rsid w:val="00A7166B"/>
    <w:rsid w:val="00A72DEB"/>
    <w:rsid w:val="00A77F5B"/>
    <w:rsid w:val="00A816B8"/>
    <w:rsid w:val="00A83178"/>
    <w:rsid w:val="00A83BA0"/>
    <w:rsid w:val="00A8409C"/>
    <w:rsid w:val="00A84F18"/>
    <w:rsid w:val="00A85045"/>
    <w:rsid w:val="00A91AFF"/>
    <w:rsid w:val="00A95690"/>
    <w:rsid w:val="00A95738"/>
    <w:rsid w:val="00A97B7D"/>
    <w:rsid w:val="00AA2252"/>
    <w:rsid w:val="00AA4825"/>
    <w:rsid w:val="00AA754E"/>
    <w:rsid w:val="00AB1E66"/>
    <w:rsid w:val="00AB20A8"/>
    <w:rsid w:val="00AB24D6"/>
    <w:rsid w:val="00AB3095"/>
    <w:rsid w:val="00AB33E1"/>
    <w:rsid w:val="00AB603E"/>
    <w:rsid w:val="00AC2D4F"/>
    <w:rsid w:val="00AC4214"/>
    <w:rsid w:val="00AC4834"/>
    <w:rsid w:val="00AC4A4F"/>
    <w:rsid w:val="00AC6E70"/>
    <w:rsid w:val="00AD1646"/>
    <w:rsid w:val="00AD4DF1"/>
    <w:rsid w:val="00AD627E"/>
    <w:rsid w:val="00AD7AB4"/>
    <w:rsid w:val="00AE2893"/>
    <w:rsid w:val="00AF038B"/>
    <w:rsid w:val="00AF23D4"/>
    <w:rsid w:val="00AF4E56"/>
    <w:rsid w:val="00AF78FA"/>
    <w:rsid w:val="00B078F6"/>
    <w:rsid w:val="00B1006B"/>
    <w:rsid w:val="00B20090"/>
    <w:rsid w:val="00B22C0F"/>
    <w:rsid w:val="00B2474B"/>
    <w:rsid w:val="00B248AB"/>
    <w:rsid w:val="00B25E78"/>
    <w:rsid w:val="00B26045"/>
    <w:rsid w:val="00B3134B"/>
    <w:rsid w:val="00B330EA"/>
    <w:rsid w:val="00B44C55"/>
    <w:rsid w:val="00B44CBA"/>
    <w:rsid w:val="00B46A95"/>
    <w:rsid w:val="00B5114C"/>
    <w:rsid w:val="00B5123C"/>
    <w:rsid w:val="00B532B0"/>
    <w:rsid w:val="00B540A3"/>
    <w:rsid w:val="00B544C2"/>
    <w:rsid w:val="00B5504F"/>
    <w:rsid w:val="00B5566F"/>
    <w:rsid w:val="00B630A6"/>
    <w:rsid w:val="00B63E29"/>
    <w:rsid w:val="00B64414"/>
    <w:rsid w:val="00B70467"/>
    <w:rsid w:val="00B70CC4"/>
    <w:rsid w:val="00B715AA"/>
    <w:rsid w:val="00B721AF"/>
    <w:rsid w:val="00B72CD0"/>
    <w:rsid w:val="00B80B5C"/>
    <w:rsid w:val="00BA1629"/>
    <w:rsid w:val="00BA20AE"/>
    <w:rsid w:val="00BA394A"/>
    <w:rsid w:val="00BB02DE"/>
    <w:rsid w:val="00BB097E"/>
    <w:rsid w:val="00BB371A"/>
    <w:rsid w:val="00BB3F9A"/>
    <w:rsid w:val="00BB6567"/>
    <w:rsid w:val="00BC01A2"/>
    <w:rsid w:val="00BC19C8"/>
    <w:rsid w:val="00BD05D4"/>
    <w:rsid w:val="00BD16EA"/>
    <w:rsid w:val="00BD478D"/>
    <w:rsid w:val="00BD5E06"/>
    <w:rsid w:val="00BD7B25"/>
    <w:rsid w:val="00BE1AFF"/>
    <w:rsid w:val="00BE7525"/>
    <w:rsid w:val="00BF650A"/>
    <w:rsid w:val="00BF74E9"/>
    <w:rsid w:val="00C04C32"/>
    <w:rsid w:val="00C05A3C"/>
    <w:rsid w:val="00C15497"/>
    <w:rsid w:val="00C155CD"/>
    <w:rsid w:val="00C16E28"/>
    <w:rsid w:val="00C170A3"/>
    <w:rsid w:val="00C247CB"/>
    <w:rsid w:val="00C25E27"/>
    <w:rsid w:val="00C2619B"/>
    <w:rsid w:val="00C30431"/>
    <w:rsid w:val="00C30CC0"/>
    <w:rsid w:val="00C32D18"/>
    <w:rsid w:val="00C33A4D"/>
    <w:rsid w:val="00C35719"/>
    <w:rsid w:val="00C360BD"/>
    <w:rsid w:val="00C37165"/>
    <w:rsid w:val="00C4753B"/>
    <w:rsid w:val="00C476E1"/>
    <w:rsid w:val="00C52E77"/>
    <w:rsid w:val="00C566B3"/>
    <w:rsid w:val="00C65249"/>
    <w:rsid w:val="00C66A9B"/>
    <w:rsid w:val="00C671F9"/>
    <w:rsid w:val="00C67259"/>
    <w:rsid w:val="00C67B32"/>
    <w:rsid w:val="00C71EA0"/>
    <w:rsid w:val="00C72007"/>
    <w:rsid w:val="00C72458"/>
    <w:rsid w:val="00C72A8A"/>
    <w:rsid w:val="00C75C83"/>
    <w:rsid w:val="00C82977"/>
    <w:rsid w:val="00C837BA"/>
    <w:rsid w:val="00C8738D"/>
    <w:rsid w:val="00C90504"/>
    <w:rsid w:val="00C95346"/>
    <w:rsid w:val="00C95632"/>
    <w:rsid w:val="00CA3B23"/>
    <w:rsid w:val="00CA62F6"/>
    <w:rsid w:val="00CA737C"/>
    <w:rsid w:val="00CB0C1D"/>
    <w:rsid w:val="00CB5C79"/>
    <w:rsid w:val="00CC0F29"/>
    <w:rsid w:val="00CC2F16"/>
    <w:rsid w:val="00CC3F54"/>
    <w:rsid w:val="00CC5AA2"/>
    <w:rsid w:val="00CC721A"/>
    <w:rsid w:val="00CD0963"/>
    <w:rsid w:val="00CD5C71"/>
    <w:rsid w:val="00CE3D42"/>
    <w:rsid w:val="00CE53E6"/>
    <w:rsid w:val="00CE55AC"/>
    <w:rsid w:val="00CE66B6"/>
    <w:rsid w:val="00CF0323"/>
    <w:rsid w:val="00CF0F57"/>
    <w:rsid w:val="00CF1CAA"/>
    <w:rsid w:val="00CF23E9"/>
    <w:rsid w:val="00CF539A"/>
    <w:rsid w:val="00CF55DD"/>
    <w:rsid w:val="00CF6131"/>
    <w:rsid w:val="00D014D4"/>
    <w:rsid w:val="00D05208"/>
    <w:rsid w:val="00D06EAA"/>
    <w:rsid w:val="00D1038A"/>
    <w:rsid w:val="00D118C6"/>
    <w:rsid w:val="00D20626"/>
    <w:rsid w:val="00D31FEC"/>
    <w:rsid w:val="00D3537C"/>
    <w:rsid w:val="00D36733"/>
    <w:rsid w:val="00D445BE"/>
    <w:rsid w:val="00D44AC0"/>
    <w:rsid w:val="00D471B5"/>
    <w:rsid w:val="00D475F8"/>
    <w:rsid w:val="00D564A6"/>
    <w:rsid w:val="00D571DB"/>
    <w:rsid w:val="00D61228"/>
    <w:rsid w:val="00D66E5B"/>
    <w:rsid w:val="00D6774D"/>
    <w:rsid w:val="00D75191"/>
    <w:rsid w:val="00D80929"/>
    <w:rsid w:val="00D813A3"/>
    <w:rsid w:val="00D85254"/>
    <w:rsid w:val="00D92FCF"/>
    <w:rsid w:val="00D944DB"/>
    <w:rsid w:val="00DA2025"/>
    <w:rsid w:val="00DA3449"/>
    <w:rsid w:val="00DB2007"/>
    <w:rsid w:val="00DB207C"/>
    <w:rsid w:val="00DC00EC"/>
    <w:rsid w:val="00DC1967"/>
    <w:rsid w:val="00DC20C7"/>
    <w:rsid w:val="00DC4FFC"/>
    <w:rsid w:val="00DD1A45"/>
    <w:rsid w:val="00DE79F7"/>
    <w:rsid w:val="00DF6BE4"/>
    <w:rsid w:val="00E01960"/>
    <w:rsid w:val="00E141B9"/>
    <w:rsid w:val="00E157BC"/>
    <w:rsid w:val="00E16F87"/>
    <w:rsid w:val="00E2007F"/>
    <w:rsid w:val="00E26C94"/>
    <w:rsid w:val="00E37FCA"/>
    <w:rsid w:val="00E40BCF"/>
    <w:rsid w:val="00E414EC"/>
    <w:rsid w:val="00E45858"/>
    <w:rsid w:val="00E50A80"/>
    <w:rsid w:val="00E50E4A"/>
    <w:rsid w:val="00E550B0"/>
    <w:rsid w:val="00E56ECF"/>
    <w:rsid w:val="00E64A7B"/>
    <w:rsid w:val="00E64DBE"/>
    <w:rsid w:val="00E650D0"/>
    <w:rsid w:val="00E7226D"/>
    <w:rsid w:val="00E73D90"/>
    <w:rsid w:val="00E74D7F"/>
    <w:rsid w:val="00E91F5F"/>
    <w:rsid w:val="00EA1829"/>
    <w:rsid w:val="00EA5D66"/>
    <w:rsid w:val="00EB12DD"/>
    <w:rsid w:val="00EB153E"/>
    <w:rsid w:val="00EB1F94"/>
    <w:rsid w:val="00EB57EB"/>
    <w:rsid w:val="00EB751C"/>
    <w:rsid w:val="00EC1071"/>
    <w:rsid w:val="00EC5594"/>
    <w:rsid w:val="00EC5F7D"/>
    <w:rsid w:val="00ED0DA8"/>
    <w:rsid w:val="00ED39DA"/>
    <w:rsid w:val="00ED50CF"/>
    <w:rsid w:val="00EE247F"/>
    <w:rsid w:val="00EF57F1"/>
    <w:rsid w:val="00EF62A0"/>
    <w:rsid w:val="00F04A4A"/>
    <w:rsid w:val="00F1152F"/>
    <w:rsid w:val="00F17C8D"/>
    <w:rsid w:val="00F207B3"/>
    <w:rsid w:val="00F22993"/>
    <w:rsid w:val="00F22D4D"/>
    <w:rsid w:val="00F43D98"/>
    <w:rsid w:val="00F5486B"/>
    <w:rsid w:val="00F56251"/>
    <w:rsid w:val="00F56657"/>
    <w:rsid w:val="00F6269C"/>
    <w:rsid w:val="00F62BC4"/>
    <w:rsid w:val="00F64714"/>
    <w:rsid w:val="00F653EF"/>
    <w:rsid w:val="00F658E0"/>
    <w:rsid w:val="00F6686D"/>
    <w:rsid w:val="00F81783"/>
    <w:rsid w:val="00F859B7"/>
    <w:rsid w:val="00F86344"/>
    <w:rsid w:val="00F8725C"/>
    <w:rsid w:val="00F877B4"/>
    <w:rsid w:val="00F912C6"/>
    <w:rsid w:val="00F91BEF"/>
    <w:rsid w:val="00F91C5E"/>
    <w:rsid w:val="00F945CC"/>
    <w:rsid w:val="00FB0924"/>
    <w:rsid w:val="00FB1A77"/>
    <w:rsid w:val="00FB2D67"/>
    <w:rsid w:val="00FB333D"/>
    <w:rsid w:val="00FB3DBC"/>
    <w:rsid w:val="00FB6FD9"/>
    <w:rsid w:val="00FB79D5"/>
    <w:rsid w:val="00FC09B8"/>
    <w:rsid w:val="00FC0DDA"/>
    <w:rsid w:val="00FC1C44"/>
    <w:rsid w:val="00FC3525"/>
    <w:rsid w:val="00FD0822"/>
    <w:rsid w:val="00FE18AC"/>
    <w:rsid w:val="00FE611D"/>
    <w:rsid w:val="00FE79EB"/>
    <w:rsid w:val="00FF1582"/>
    <w:rsid w:val="00FF1F66"/>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9884B"/>
  <w15:chartTrackingRefBased/>
  <w15:docId w15:val="{B1203C7C-13F4-4885-885D-B79B66EC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F23E9"/>
    <w:pPr>
      <w:outlineLvl w:val="2"/>
    </w:pPr>
    <w:rPr>
      <w:rFonts w:ascii="Verdana" w:hAnsi="Verdana" w:cs="Arial"/>
      <w:bCs/>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CF23E9"/>
    <w:rPr>
      <w:rFonts w:ascii="Verdana" w:hAnsi="Verdana" w:cs="Arial"/>
      <w:bCs/>
      <w:sz w:val="24"/>
      <w:szCs w:val="24"/>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3C7C22"/>
    <w:rPr>
      <w:rFonts w:ascii="Tahoma" w:hAnsi="Tahoma" w:cs="Tahoma"/>
      <w:sz w:val="16"/>
      <w:szCs w:val="16"/>
    </w:rPr>
  </w:style>
  <w:style w:type="paragraph" w:styleId="TOC2">
    <w:name w:val="toc 2"/>
    <w:basedOn w:val="Normal"/>
    <w:next w:val="Normal"/>
    <w:autoRedefine/>
    <w:uiPriority w:val="39"/>
    <w:rsid w:val="00E74D7F"/>
    <w:pPr>
      <w:tabs>
        <w:tab w:val="right" w:leader="dot" w:pos="12950"/>
      </w:tabs>
    </w:pPr>
    <w:rPr>
      <w:rFonts w:ascii="Verdana" w:hAnsi="Verdana"/>
      <w:color w:val="0000FF"/>
      <w:u w:val="single"/>
    </w:rPr>
  </w:style>
  <w:style w:type="character" w:customStyle="1" w:styleId="BalloonTextChar">
    <w:name w:val="Balloon Text Char"/>
    <w:link w:val="BalloonText"/>
    <w:rsid w:val="003C7C22"/>
    <w:rPr>
      <w:rFonts w:ascii="Tahoma" w:hAnsi="Tahoma" w:cs="Tahoma"/>
      <w:sz w:val="16"/>
      <w:szCs w:val="16"/>
    </w:rPr>
  </w:style>
  <w:style w:type="character" w:styleId="CommentReference">
    <w:name w:val="annotation reference"/>
    <w:uiPriority w:val="99"/>
    <w:rsid w:val="00432496"/>
    <w:rPr>
      <w:sz w:val="16"/>
      <w:szCs w:val="16"/>
    </w:rPr>
  </w:style>
  <w:style w:type="paragraph" w:styleId="CommentText">
    <w:name w:val="annotation text"/>
    <w:basedOn w:val="Normal"/>
    <w:link w:val="CommentTextChar"/>
    <w:rsid w:val="00432496"/>
    <w:rPr>
      <w:sz w:val="20"/>
      <w:szCs w:val="20"/>
    </w:rPr>
  </w:style>
  <w:style w:type="character" w:customStyle="1" w:styleId="CommentTextChar">
    <w:name w:val="Comment Text Char"/>
    <w:basedOn w:val="DefaultParagraphFont"/>
    <w:link w:val="CommentText"/>
    <w:rsid w:val="00432496"/>
  </w:style>
  <w:style w:type="paragraph" w:styleId="CommentSubject">
    <w:name w:val="annotation subject"/>
    <w:basedOn w:val="CommentText"/>
    <w:next w:val="CommentText"/>
    <w:link w:val="CommentSubjectChar"/>
    <w:rsid w:val="00432496"/>
    <w:rPr>
      <w:b/>
      <w:bCs/>
    </w:rPr>
  </w:style>
  <w:style w:type="character" w:customStyle="1" w:styleId="CommentSubjectChar">
    <w:name w:val="Comment Subject Char"/>
    <w:link w:val="CommentSubject"/>
    <w:rsid w:val="00432496"/>
    <w:rPr>
      <w:b/>
      <w:bCs/>
    </w:rPr>
  </w:style>
  <w:style w:type="paragraph" w:styleId="Revision">
    <w:name w:val="Revision"/>
    <w:hidden/>
    <w:uiPriority w:val="99"/>
    <w:semiHidden/>
    <w:rsid w:val="00D05208"/>
    <w:rPr>
      <w:sz w:val="24"/>
      <w:szCs w:val="24"/>
    </w:rPr>
  </w:style>
  <w:style w:type="paragraph" w:styleId="ListParagraph">
    <w:name w:val="List Paragraph"/>
    <w:basedOn w:val="Normal"/>
    <w:uiPriority w:val="34"/>
    <w:qFormat/>
    <w:rsid w:val="0008449A"/>
    <w:pPr>
      <w:ind w:left="720"/>
    </w:pPr>
  </w:style>
  <w:style w:type="character" w:styleId="UnresolvedMention">
    <w:name w:val="Unresolved Mention"/>
    <w:basedOn w:val="DefaultParagraphFont"/>
    <w:uiPriority w:val="99"/>
    <w:semiHidden/>
    <w:unhideWhenUsed/>
    <w:rsid w:val="00E26C94"/>
    <w:rPr>
      <w:color w:val="605E5C"/>
      <w:shd w:val="clear" w:color="auto" w:fill="E1DFDD"/>
    </w:rPr>
  </w:style>
  <w:style w:type="character" w:customStyle="1" w:styleId="normaltextrun">
    <w:name w:val="normaltextrun"/>
    <w:basedOn w:val="DefaultParagraphFont"/>
    <w:rsid w:val="00B72CD0"/>
  </w:style>
  <w:style w:type="character" w:customStyle="1" w:styleId="eop">
    <w:name w:val="eop"/>
    <w:basedOn w:val="DefaultParagraphFont"/>
    <w:rsid w:val="00B72CD0"/>
  </w:style>
  <w:style w:type="paragraph" w:styleId="TOC1">
    <w:name w:val="toc 1"/>
    <w:basedOn w:val="Normal"/>
    <w:next w:val="Normal"/>
    <w:autoRedefine/>
    <w:uiPriority w:val="39"/>
    <w:rsid w:val="00CF23E9"/>
    <w:pPr>
      <w:spacing w:after="10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971281">
      <w:bodyDiv w:val="1"/>
      <w:marLeft w:val="0"/>
      <w:marRight w:val="0"/>
      <w:marTop w:val="0"/>
      <w:marBottom w:val="0"/>
      <w:divBdr>
        <w:top w:val="none" w:sz="0" w:space="0" w:color="auto"/>
        <w:left w:val="none" w:sz="0" w:space="0" w:color="auto"/>
        <w:bottom w:val="none" w:sz="0" w:space="0" w:color="auto"/>
        <w:right w:val="none" w:sz="0" w:space="0" w:color="auto"/>
      </w:divBdr>
      <w:divsChild>
        <w:div w:id="379060467">
          <w:marLeft w:val="0"/>
          <w:marRight w:val="0"/>
          <w:marTop w:val="0"/>
          <w:marBottom w:val="0"/>
          <w:divBdr>
            <w:top w:val="none" w:sz="0" w:space="0" w:color="auto"/>
            <w:left w:val="none" w:sz="0" w:space="0" w:color="auto"/>
            <w:bottom w:val="none" w:sz="0" w:space="0" w:color="auto"/>
            <w:right w:val="none" w:sz="0" w:space="0" w:color="auto"/>
          </w:divBdr>
          <w:divsChild>
            <w:div w:id="522326671">
              <w:marLeft w:val="0"/>
              <w:marRight w:val="0"/>
              <w:marTop w:val="0"/>
              <w:marBottom w:val="0"/>
              <w:divBdr>
                <w:top w:val="none" w:sz="0" w:space="0" w:color="auto"/>
                <w:left w:val="none" w:sz="0" w:space="0" w:color="auto"/>
                <w:bottom w:val="none" w:sz="0" w:space="0" w:color="auto"/>
                <w:right w:val="none" w:sz="0" w:space="0" w:color="auto"/>
              </w:divBdr>
              <w:divsChild>
                <w:div w:id="1902790869">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1448961764">
          <w:marLeft w:val="0"/>
          <w:marRight w:val="0"/>
          <w:marTop w:val="0"/>
          <w:marBottom w:val="0"/>
          <w:divBdr>
            <w:top w:val="none" w:sz="0" w:space="0" w:color="auto"/>
            <w:left w:val="none" w:sz="0" w:space="0" w:color="auto"/>
            <w:bottom w:val="none" w:sz="0" w:space="0" w:color="auto"/>
            <w:right w:val="none" w:sz="0" w:space="0" w:color="auto"/>
          </w:divBdr>
          <w:divsChild>
            <w:div w:id="1080641253">
              <w:marLeft w:val="0"/>
              <w:marRight w:val="0"/>
              <w:marTop w:val="0"/>
              <w:marBottom w:val="0"/>
              <w:divBdr>
                <w:top w:val="none" w:sz="0" w:space="0" w:color="auto"/>
                <w:left w:val="none" w:sz="0" w:space="0" w:color="auto"/>
                <w:bottom w:val="none" w:sz="0" w:space="0" w:color="auto"/>
                <w:right w:val="none" w:sz="0" w:space="0" w:color="auto"/>
              </w:divBdr>
              <w:divsChild>
                <w:div w:id="966471078">
                  <w:marLeft w:val="0"/>
                  <w:marRight w:val="0"/>
                  <w:marTop w:val="0"/>
                  <w:marBottom w:val="0"/>
                  <w:divBdr>
                    <w:top w:val="none" w:sz="0" w:space="0" w:color="auto"/>
                    <w:left w:val="none" w:sz="0" w:space="0" w:color="auto"/>
                    <w:bottom w:val="none" w:sz="0" w:space="0" w:color="auto"/>
                    <w:right w:val="none" w:sz="0" w:space="0" w:color="auto"/>
                  </w:divBdr>
                </w:div>
                <w:div w:id="2061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0447">
      <w:bodyDiv w:val="1"/>
      <w:marLeft w:val="0"/>
      <w:marRight w:val="0"/>
      <w:marTop w:val="0"/>
      <w:marBottom w:val="0"/>
      <w:divBdr>
        <w:top w:val="none" w:sz="0" w:space="0" w:color="auto"/>
        <w:left w:val="none" w:sz="0" w:space="0" w:color="auto"/>
        <w:bottom w:val="none" w:sz="0" w:space="0" w:color="auto"/>
        <w:right w:val="none" w:sz="0" w:space="0" w:color="auto"/>
      </w:divBdr>
    </w:div>
    <w:div w:id="96028355">
      <w:bodyDiv w:val="1"/>
      <w:marLeft w:val="0"/>
      <w:marRight w:val="0"/>
      <w:marTop w:val="0"/>
      <w:marBottom w:val="0"/>
      <w:divBdr>
        <w:top w:val="none" w:sz="0" w:space="0" w:color="auto"/>
        <w:left w:val="none" w:sz="0" w:space="0" w:color="auto"/>
        <w:bottom w:val="none" w:sz="0" w:space="0" w:color="auto"/>
        <w:right w:val="none" w:sz="0" w:space="0" w:color="auto"/>
      </w:divBdr>
    </w:div>
    <w:div w:id="158010929">
      <w:bodyDiv w:val="1"/>
      <w:marLeft w:val="0"/>
      <w:marRight w:val="0"/>
      <w:marTop w:val="0"/>
      <w:marBottom w:val="0"/>
      <w:divBdr>
        <w:top w:val="none" w:sz="0" w:space="0" w:color="auto"/>
        <w:left w:val="none" w:sz="0" w:space="0" w:color="auto"/>
        <w:bottom w:val="none" w:sz="0" w:space="0" w:color="auto"/>
        <w:right w:val="none" w:sz="0" w:space="0" w:color="auto"/>
      </w:divBdr>
    </w:div>
    <w:div w:id="176620597">
      <w:bodyDiv w:val="1"/>
      <w:marLeft w:val="0"/>
      <w:marRight w:val="0"/>
      <w:marTop w:val="0"/>
      <w:marBottom w:val="0"/>
      <w:divBdr>
        <w:top w:val="none" w:sz="0" w:space="0" w:color="auto"/>
        <w:left w:val="none" w:sz="0" w:space="0" w:color="auto"/>
        <w:bottom w:val="none" w:sz="0" w:space="0" w:color="auto"/>
        <w:right w:val="none" w:sz="0" w:space="0" w:color="auto"/>
      </w:divBdr>
    </w:div>
    <w:div w:id="324477615">
      <w:bodyDiv w:val="1"/>
      <w:marLeft w:val="0"/>
      <w:marRight w:val="0"/>
      <w:marTop w:val="0"/>
      <w:marBottom w:val="0"/>
      <w:divBdr>
        <w:top w:val="none" w:sz="0" w:space="0" w:color="auto"/>
        <w:left w:val="none" w:sz="0" w:space="0" w:color="auto"/>
        <w:bottom w:val="none" w:sz="0" w:space="0" w:color="auto"/>
        <w:right w:val="none" w:sz="0" w:space="0" w:color="auto"/>
      </w:divBdr>
    </w:div>
    <w:div w:id="380597323">
      <w:bodyDiv w:val="1"/>
      <w:marLeft w:val="0"/>
      <w:marRight w:val="0"/>
      <w:marTop w:val="0"/>
      <w:marBottom w:val="0"/>
      <w:divBdr>
        <w:top w:val="none" w:sz="0" w:space="0" w:color="auto"/>
        <w:left w:val="none" w:sz="0" w:space="0" w:color="auto"/>
        <w:bottom w:val="none" w:sz="0" w:space="0" w:color="auto"/>
        <w:right w:val="none" w:sz="0" w:space="0" w:color="auto"/>
      </w:divBdr>
      <w:divsChild>
        <w:div w:id="310720197">
          <w:marLeft w:val="0"/>
          <w:marRight w:val="0"/>
          <w:marTop w:val="0"/>
          <w:marBottom w:val="0"/>
          <w:divBdr>
            <w:top w:val="none" w:sz="0" w:space="0" w:color="auto"/>
            <w:left w:val="none" w:sz="0" w:space="0" w:color="auto"/>
            <w:bottom w:val="none" w:sz="0" w:space="0" w:color="auto"/>
            <w:right w:val="none" w:sz="0" w:space="0" w:color="auto"/>
          </w:divBdr>
          <w:divsChild>
            <w:div w:id="1491680771">
              <w:marLeft w:val="0"/>
              <w:marRight w:val="0"/>
              <w:marTop w:val="0"/>
              <w:marBottom w:val="0"/>
              <w:divBdr>
                <w:top w:val="none" w:sz="0" w:space="0" w:color="auto"/>
                <w:left w:val="none" w:sz="0" w:space="0" w:color="auto"/>
                <w:bottom w:val="none" w:sz="0" w:space="0" w:color="auto"/>
                <w:right w:val="none" w:sz="0" w:space="0" w:color="auto"/>
              </w:divBdr>
              <w:divsChild>
                <w:div w:id="454131632">
                  <w:marLeft w:val="0"/>
                  <w:marRight w:val="0"/>
                  <w:marTop w:val="0"/>
                  <w:marBottom w:val="0"/>
                  <w:divBdr>
                    <w:top w:val="none" w:sz="0" w:space="0" w:color="auto"/>
                    <w:left w:val="none" w:sz="0" w:space="0" w:color="auto"/>
                    <w:bottom w:val="none" w:sz="0" w:space="0" w:color="auto"/>
                    <w:right w:val="none" w:sz="0" w:space="0" w:color="auto"/>
                  </w:divBdr>
                </w:div>
                <w:div w:id="5290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3478">
          <w:marLeft w:val="0"/>
          <w:marRight w:val="0"/>
          <w:marTop w:val="0"/>
          <w:marBottom w:val="0"/>
          <w:divBdr>
            <w:top w:val="none" w:sz="0" w:space="0" w:color="auto"/>
            <w:left w:val="none" w:sz="0" w:space="0" w:color="auto"/>
            <w:bottom w:val="none" w:sz="0" w:space="0" w:color="auto"/>
            <w:right w:val="none" w:sz="0" w:space="0" w:color="auto"/>
          </w:divBdr>
          <w:divsChild>
            <w:div w:id="1790706386">
              <w:marLeft w:val="0"/>
              <w:marRight w:val="0"/>
              <w:marTop w:val="0"/>
              <w:marBottom w:val="0"/>
              <w:divBdr>
                <w:top w:val="none" w:sz="0" w:space="0" w:color="auto"/>
                <w:left w:val="none" w:sz="0" w:space="0" w:color="auto"/>
                <w:bottom w:val="none" w:sz="0" w:space="0" w:color="auto"/>
                <w:right w:val="none" w:sz="0" w:space="0" w:color="auto"/>
              </w:divBdr>
              <w:divsChild>
                <w:div w:id="301808113">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7919">
      <w:bodyDiv w:val="1"/>
      <w:marLeft w:val="0"/>
      <w:marRight w:val="0"/>
      <w:marTop w:val="0"/>
      <w:marBottom w:val="0"/>
      <w:divBdr>
        <w:top w:val="none" w:sz="0" w:space="0" w:color="auto"/>
        <w:left w:val="none" w:sz="0" w:space="0" w:color="auto"/>
        <w:bottom w:val="none" w:sz="0" w:space="0" w:color="auto"/>
        <w:right w:val="none" w:sz="0" w:space="0" w:color="auto"/>
      </w:divBdr>
    </w:div>
    <w:div w:id="513345289">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24700902">
      <w:bodyDiv w:val="1"/>
      <w:marLeft w:val="0"/>
      <w:marRight w:val="0"/>
      <w:marTop w:val="0"/>
      <w:marBottom w:val="0"/>
      <w:divBdr>
        <w:top w:val="none" w:sz="0" w:space="0" w:color="auto"/>
        <w:left w:val="none" w:sz="0" w:space="0" w:color="auto"/>
        <w:bottom w:val="none" w:sz="0" w:space="0" w:color="auto"/>
        <w:right w:val="none" w:sz="0" w:space="0" w:color="auto"/>
      </w:divBdr>
      <w:divsChild>
        <w:div w:id="568155339">
          <w:marLeft w:val="0"/>
          <w:marRight w:val="0"/>
          <w:marTop w:val="0"/>
          <w:marBottom w:val="0"/>
          <w:divBdr>
            <w:top w:val="none" w:sz="0" w:space="0" w:color="auto"/>
            <w:left w:val="none" w:sz="0" w:space="0" w:color="auto"/>
            <w:bottom w:val="none" w:sz="0" w:space="0" w:color="auto"/>
            <w:right w:val="none" w:sz="0" w:space="0" w:color="auto"/>
          </w:divBdr>
          <w:divsChild>
            <w:div w:id="806967877">
              <w:marLeft w:val="0"/>
              <w:marRight w:val="0"/>
              <w:marTop w:val="0"/>
              <w:marBottom w:val="0"/>
              <w:divBdr>
                <w:top w:val="none" w:sz="0" w:space="0" w:color="auto"/>
                <w:left w:val="none" w:sz="0" w:space="0" w:color="auto"/>
                <w:bottom w:val="none" w:sz="0" w:space="0" w:color="auto"/>
                <w:right w:val="none" w:sz="0" w:space="0" w:color="auto"/>
              </w:divBdr>
              <w:divsChild>
                <w:div w:id="651956870">
                  <w:marLeft w:val="216"/>
                  <w:marRight w:val="0"/>
                  <w:marTop w:val="0"/>
                  <w:marBottom w:val="0"/>
                  <w:divBdr>
                    <w:top w:val="none" w:sz="0" w:space="0" w:color="auto"/>
                    <w:left w:val="none" w:sz="0" w:space="0" w:color="auto"/>
                    <w:bottom w:val="none" w:sz="0" w:space="0" w:color="auto"/>
                    <w:right w:val="none" w:sz="0" w:space="0" w:color="auto"/>
                  </w:divBdr>
                </w:div>
              </w:divsChild>
            </w:div>
          </w:divsChild>
        </w:div>
        <w:div w:id="1604995085">
          <w:marLeft w:val="0"/>
          <w:marRight w:val="0"/>
          <w:marTop w:val="0"/>
          <w:marBottom w:val="0"/>
          <w:divBdr>
            <w:top w:val="none" w:sz="0" w:space="0" w:color="auto"/>
            <w:left w:val="none" w:sz="0" w:space="0" w:color="auto"/>
            <w:bottom w:val="none" w:sz="0" w:space="0" w:color="auto"/>
            <w:right w:val="none" w:sz="0" w:space="0" w:color="auto"/>
          </w:divBdr>
          <w:divsChild>
            <w:div w:id="2107311223">
              <w:marLeft w:val="216"/>
              <w:marRight w:val="0"/>
              <w:marTop w:val="0"/>
              <w:marBottom w:val="0"/>
              <w:divBdr>
                <w:top w:val="none" w:sz="0" w:space="0" w:color="auto"/>
                <w:left w:val="none" w:sz="0" w:space="0" w:color="auto"/>
                <w:bottom w:val="none" w:sz="0" w:space="0" w:color="auto"/>
                <w:right w:val="none" w:sz="0" w:space="0" w:color="auto"/>
              </w:divBdr>
            </w:div>
          </w:divsChild>
        </w:div>
      </w:divsChild>
    </w:div>
    <w:div w:id="63112958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29296394">
      <w:bodyDiv w:val="1"/>
      <w:marLeft w:val="0"/>
      <w:marRight w:val="0"/>
      <w:marTop w:val="0"/>
      <w:marBottom w:val="0"/>
      <w:divBdr>
        <w:top w:val="none" w:sz="0" w:space="0" w:color="auto"/>
        <w:left w:val="none" w:sz="0" w:space="0" w:color="auto"/>
        <w:bottom w:val="none" w:sz="0" w:space="0" w:color="auto"/>
        <w:right w:val="none" w:sz="0" w:space="0" w:color="auto"/>
      </w:divBdr>
      <w:divsChild>
        <w:div w:id="1168323878">
          <w:marLeft w:val="0"/>
          <w:marRight w:val="0"/>
          <w:marTop w:val="0"/>
          <w:marBottom w:val="0"/>
          <w:divBdr>
            <w:top w:val="none" w:sz="0" w:space="0" w:color="auto"/>
            <w:left w:val="none" w:sz="0" w:space="0" w:color="auto"/>
            <w:bottom w:val="none" w:sz="0" w:space="0" w:color="auto"/>
            <w:right w:val="none" w:sz="0" w:space="0" w:color="auto"/>
          </w:divBdr>
          <w:divsChild>
            <w:div w:id="1388870766">
              <w:marLeft w:val="0"/>
              <w:marRight w:val="0"/>
              <w:marTop w:val="0"/>
              <w:marBottom w:val="0"/>
              <w:divBdr>
                <w:top w:val="none" w:sz="0" w:space="0" w:color="auto"/>
                <w:left w:val="none" w:sz="0" w:space="0" w:color="auto"/>
                <w:bottom w:val="none" w:sz="0" w:space="0" w:color="auto"/>
                <w:right w:val="none" w:sz="0" w:space="0" w:color="auto"/>
              </w:divBdr>
              <w:divsChild>
                <w:div w:id="1544757135">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1740833199">
          <w:marLeft w:val="0"/>
          <w:marRight w:val="0"/>
          <w:marTop w:val="0"/>
          <w:marBottom w:val="0"/>
          <w:divBdr>
            <w:top w:val="none" w:sz="0" w:space="0" w:color="auto"/>
            <w:left w:val="none" w:sz="0" w:space="0" w:color="auto"/>
            <w:bottom w:val="none" w:sz="0" w:space="0" w:color="auto"/>
            <w:right w:val="none" w:sz="0" w:space="0" w:color="auto"/>
          </w:divBdr>
          <w:divsChild>
            <w:div w:id="1236740932">
              <w:marLeft w:val="0"/>
              <w:marRight w:val="0"/>
              <w:marTop w:val="0"/>
              <w:marBottom w:val="0"/>
              <w:divBdr>
                <w:top w:val="none" w:sz="0" w:space="0" w:color="auto"/>
                <w:left w:val="none" w:sz="0" w:space="0" w:color="auto"/>
                <w:bottom w:val="none" w:sz="0" w:space="0" w:color="auto"/>
                <w:right w:val="none" w:sz="0" w:space="0" w:color="auto"/>
              </w:divBdr>
              <w:divsChild>
                <w:div w:id="48849008">
                  <w:marLeft w:val="0"/>
                  <w:marRight w:val="0"/>
                  <w:marTop w:val="0"/>
                  <w:marBottom w:val="0"/>
                  <w:divBdr>
                    <w:top w:val="none" w:sz="0" w:space="0" w:color="auto"/>
                    <w:left w:val="none" w:sz="0" w:space="0" w:color="auto"/>
                    <w:bottom w:val="none" w:sz="0" w:space="0" w:color="auto"/>
                    <w:right w:val="none" w:sz="0" w:space="0" w:color="auto"/>
                  </w:divBdr>
                </w:div>
                <w:div w:id="1592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1073">
      <w:bodyDiv w:val="1"/>
      <w:marLeft w:val="0"/>
      <w:marRight w:val="0"/>
      <w:marTop w:val="0"/>
      <w:marBottom w:val="0"/>
      <w:divBdr>
        <w:top w:val="none" w:sz="0" w:space="0" w:color="auto"/>
        <w:left w:val="none" w:sz="0" w:space="0" w:color="auto"/>
        <w:bottom w:val="none" w:sz="0" w:space="0" w:color="auto"/>
        <w:right w:val="none" w:sz="0" w:space="0" w:color="auto"/>
      </w:divBdr>
    </w:div>
    <w:div w:id="981810729">
      <w:bodyDiv w:val="1"/>
      <w:marLeft w:val="0"/>
      <w:marRight w:val="0"/>
      <w:marTop w:val="0"/>
      <w:marBottom w:val="0"/>
      <w:divBdr>
        <w:top w:val="none" w:sz="0" w:space="0" w:color="auto"/>
        <w:left w:val="none" w:sz="0" w:space="0" w:color="auto"/>
        <w:bottom w:val="none" w:sz="0" w:space="0" w:color="auto"/>
        <w:right w:val="none" w:sz="0" w:space="0" w:color="auto"/>
      </w:divBdr>
    </w:div>
    <w:div w:id="996150842">
      <w:bodyDiv w:val="1"/>
      <w:marLeft w:val="0"/>
      <w:marRight w:val="0"/>
      <w:marTop w:val="0"/>
      <w:marBottom w:val="0"/>
      <w:divBdr>
        <w:top w:val="none" w:sz="0" w:space="0" w:color="auto"/>
        <w:left w:val="none" w:sz="0" w:space="0" w:color="auto"/>
        <w:bottom w:val="none" w:sz="0" w:space="0" w:color="auto"/>
        <w:right w:val="none" w:sz="0" w:space="0" w:color="auto"/>
      </w:divBdr>
    </w:div>
    <w:div w:id="1031610308">
      <w:bodyDiv w:val="1"/>
      <w:marLeft w:val="0"/>
      <w:marRight w:val="0"/>
      <w:marTop w:val="0"/>
      <w:marBottom w:val="0"/>
      <w:divBdr>
        <w:top w:val="none" w:sz="0" w:space="0" w:color="auto"/>
        <w:left w:val="none" w:sz="0" w:space="0" w:color="auto"/>
        <w:bottom w:val="none" w:sz="0" w:space="0" w:color="auto"/>
        <w:right w:val="none" w:sz="0" w:space="0" w:color="auto"/>
      </w:divBdr>
    </w:div>
    <w:div w:id="1134519224">
      <w:bodyDiv w:val="1"/>
      <w:marLeft w:val="0"/>
      <w:marRight w:val="0"/>
      <w:marTop w:val="0"/>
      <w:marBottom w:val="0"/>
      <w:divBdr>
        <w:top w:val="none" w:sz="0" w:space="0" w:color="auto"/>
        <w:left w:val="none" w:sz="0" w:space="0" w:color="auto"/>
        <w:bottom w:val="none" w:sz="0" w:space="0" w:color="auto"/>
        <w:right w:val="none" w:sz="0" w:space="0" w:color="auto"/>
      </w:divBdr>
    </w:div>
    <w:div w:id="115680316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59564694">
      <w:bodyDiv w:val="1"/>
      <w:marLeft w:val="0"/>
      <w:marRight w:val="0"/>
      <w:marTop w:val="0"/>
      <w:marBottom w:val="0"/>
      <w:divBdr>
        <w:top w:val="none" w:sz="0" w:space="0" w:color="auto"/>
        <w:left w:val="none" w:sz="0" w:space="0" w:color="auto"/>
        <w:bottom w:val="none" w:sz="0" w:space="0" w:color="auto"/>
        <w:right w:val="none" w:sz="0" w:space="0" w:color="auto"/>
      </w:divBdr>
    </w:div>
    <w:div w:id="1501654010">
      <w:bodyDiv w:val="1"/>
      <w:marLeft w:val="0"/>
      <w:marRight w:val="0"/>
      <w:marTop w:val="0"/>
      <w:marBottom w:val="0"/>
      <w:divBdr>
        <w:top w:val="none" w:sz="0" w:space="0" w:color="auto"/>
        <w:left w:val="none" w:sz="0" w:space="0" w:color="auto"/>
        <w:bottom w:val="none" w:sz="0" w:space="0" w:color="auto"/>
        <w:right w:val="none" w:sz="0" w:space="0" w:color="auto"/>
      </w:divBdr>
      <w:divsChild>
        <w:div w:id="1565333093">
          <w:marLeft w:val="0"/>
          <w:marRight w:val="0"/>
          <w:marTop w:val="0"/>
          <w:marBottom w:val="0"/>
          <w:divBdr>
            <w:top w:val="none" w:sz="0" w:space="0" w:color="auto"/>
            <w:left w:val="none" w:sz="0" w:space="0" w:color="auto"/>
            <w:bottom w:val="none" w:sz="0" w:space="0" w:color="auto"/>
            <w:right w:val="none" w:sz="0" w:space="0" w:color="auto"/>
          </w:divBdr>
          <w:divsChild>
            <w:div w:id="1482191946">
              <w:marLeft w:val="0"/>
              <w:marRight w:val="0"/>
              <w:marTop w:val="0"/>
              <w:marBottom w:val="0"/>
              <w:divBdr>
                <w:top w:val="none" w:sz="0" w:space="0" w:color="auto"/>
                <w:left w:val="none" w:sz="0" w:space="0" w:color="auto"/>
                <w:bottom w:val="none" w:sz="0" w:space="0" w:color="auto"/>
                <w:right w:val="none" w:sz="0" w:space="0" w:color="auto"/>
              </w:divBdr>
              <w:divsChild>
                <w:div w:id="1269696818">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320842170">
          <w:marLeft w:val="0"/>
          <w:marRight w:val="0"/>
          <w:marTop w:val="0"/>
          <w:marBottom w:val="0"/>
          <w:divBdr>
            <w:top w:val="none" w:sz="0" w:space="0" w:color="auto"/>
            <w:left w:val="none" w:sz="0" w:space="0" w:color="auto"/>
            <w:bottom w:val="none" w:sz="0" w:space="0" w:color="auto"/>
            <w:right w:val="none" w:sz="0" w:space="0" w:color="auto"/>
          </w:divBdr>
          <w:divsChild>
            <w:div w:id="96647232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8380288">
      <w:bodyDiv w:val="1"/>
      <w:marLeft w:val="0"/>
      <w:marRight w:val="0"/>
      <w:marTop w:val="0"/>
      <w:marBottom w:val="0"/>
      <w:divBdr>
        <w:top w:val="none" w:sz="0" w:space="0" w:color="auto"/>
        <w:left w:val="none" w:sz="0" w:space="0" w:color="auto"/>
        <w:bottom w:val="none" w:sz="0" w:space="0" w:color="auto"/>
        <w:right w:val="none" w:sz="0" w:space="0" w:color="auto"/>
      </w:divBdr>
    </w:div>
    <w:div w:id="1824613754">
      <w:bodyDiv w:val="1"/>
      <w:marLeft w:val="0"/>
      <w:marRight w:val="0"/>
      <w:marTop w:val="0"/>
      <w:marBottom w:val="0"/>
      <w:divBdr>
        <w:top w:val="none" w:sz="0" w:space="0" w:color="auto"/>
        <w:left w:val="none" w:sz="0" w:space="0" w:color="auto"/>
        <w:bottom w:val="none" w:sz="0" w:space="0" w:color="auto"/>
        <w:right w:val="none" w:sz="0" w:space="0" w:color="auto"/>
      </w:divBdr>
    </w:div>
    <w:div w:id="1845894767">
      <w:bodyDiv w:val="1"/>
      <w:marLeft w:val="0"/>
      <w:marRight w:val="0"/>
      <w:marTop w:val="0"/>
      <w:marBottom w:val="0"/>
      <w:divBdr>
        <w:top w:val="none" w:sz="0" w:space="0" w:color="auto"/>
        <w:left w:val="none" w:sz="0" w:space="0" w:color="auto"/>
        <w:bottom w:val="none" w:sz="0" w:space="0" w:color="auto"/>
        <w:right w:val="none" w:sz="0" w:space="0" w:color="auto"/>
      </w:divBdr>
    </w:div>
    <w:div w:id="1880622958">
      <w:bodyDiv w:val="1"/>
      <w:marLeft w:val="0"/>
      <w:marRight w:val="0"/>
      <w:marTop w:val="0"/>
      <w:marBottom w:val="0"/>
      <w:divBdr>
        <w:top w:val="none" w:sz="0" w:space="0" w:color="auto"/>
        <w:left w:val="none" w:sz="0" w:space="0" w:color="auto"/>
        <w:bottom w:val="none" w:sz="0" w:space="0" w:color="auto"/>
        <w:right w:val="none" w:sz="0" w:space="0" w:color="auto"/>
      </w:divBdr>
    </w:div>
    <w:div w:id="1891569179">
      <w:bodyDiv w:val="1"/>
      <w:marLeft w:val="0"/>
      <w:marRight w:val="0"/>
      <w:marTop w:val="0"/>
      <w:marBottom w:val="0"/>
      <w:divBdr>
        <w:top w:val="none" w:sz="0" w:space="0" w:color="auto"/>
        <w:left w:val="none" w:sz="0" w:space="0" w:color="auto"/>
        <w:bottom w:val="none" w:sz="0" w:space="0" w:color="auto"/>
        <w:right w:val="none" w:sz="0" w:space="0" w:color="auto"/>
      </w:divBdr>
    </w:div>
    <w:div w:id="1900555633">
      <w:bodyDiv w:val="1"/>
      <w:marLeft w:val="0"/>
      <w:marRight w:val="0"/>
      <w:marTop w:val="0"/>
      <w:marBottom w:val="0"/>
      <w:divBdr>
        <w:top w:val="none" w:sz="0" w:space="0" w:color="auto"/>
        <w:left w:val="none" w:sz="0" w:space="0" w:color="auto"/>
        <w:bottom w:val="none" w:sz="0" w:space="0" w:color="auto"/>
        <w:right w:val="none" w:sz="0" w:space="0" w:color="auto"/>
      </w:divBdr>
    </w:div>
    <w:div w:id="2054651654">
      <w:bodyDiv w:val="1"/>
      <w:marLeft w:val="0"/>
      <w:marRight w:val="0"/>
      <w:marTop w:val="0"/>
      <w:marBottom w:val="0"/>
      <w:divBdr>
        <w:top w:val="none" w:sz="0" w:space="0" w:color="auto"/>
        <w:left w:val="none" w:sz="0" w:space="0" w:color="auto"/>
        <w:bottom w:val="none" w:sz="0" w:space="0" w:color="auto"/>
        <w:right w:val="none" w:sz="0" w:space="0" w:color="auto"/>
      </w:divBdr>
    </w:div>
    <w:div w:id="2067292995">
      <w:bodyDiv w:val="1"/>
      <w:marLeft w:val="0"/>
      <w:marRight w:val="0"/>
      <w:marTop w:val="0"/>
      <w:marBottom w:val="0"/>
      <w:divBdr>
        <w:top w:val="none" w:sz="0" w:space="0" w:color="auto"/>
        <w:left w:val="none" w:sz="0" w:space="0" w:color="auto"/>
        <w:bottom w:val="none" w:sz="0" w:space="0" w:color="auto"/>
        <w:right w:val="none" w:sz="0" w:space="0" w:color="auto"/>
      </w:divBdr>
      <w:divsChild>
        <w:div w:id="796683701">
          <w:marLeft w:val="0"/>
          <w:marRight w:val="0"/>
          <w:marTop w:val="0"/>
          <w:marBottom w:val="0"/>
          <w:divBdr>
            <w:top w:val="none" w:sz="0" w:space="0" w:color="auto"/>
            <w:left w:val="none" w:sz="0" w:space="0" w:color="auto"/>
            <w:bottom w:val="none" w:sz="0" w:space="0" w:color="auto"/>
            <w:right w:val="none" w:sz="0" w:space="0" w:color="auto"/>
          </w:divBdr>
          <w:divsChild>
            <w:div w:id="1947804789">
              <w:marLeft w:val="0"/>
              <w:marRight w:val="0"/>
              <w:marTop w:val="0"/>
              <w:marBottom w:val="0"/>
              <w:divBdr>
                <w:top w:val="none" w:sz="0" w:space="0" w:color="auto"/>
                <w:left w:val="none" w:sz="0" w:space="0" w:color="auto"/>
                <w:bottom w:val="none" w:sz="0" w:space="0" w:color="auto"/>
                <w:right w:val="none" w:sz="0" w:space="0" w:color="auto"/>
              </w:divBdr>
              <w:divsChild>
                <w:div w:id="2706744">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1038895552">
          <w:marLeft w:val="0"/>
          <w:marRight w:val="0"/>
          <w:marTop w:val="0"/>
          <w:marBottom w:val="0"/>
          <w:divBdr>
            <w:top w:val="none" w:sz="0" w:space="0" w:color="auto"/>
            <w:left w:val="none" w:sz="0" w:space="0" w:color="auto"/>
            <w:bottom w:val="none" w:sz="0" w:space="0" w:color="auto"/>
            <w:right w:val="none" w:sz="0" w:space="0" w:color="auto"/>
          </w:divBdr>
          <w:divsChild>
            <w:div w:id="1137071679">
              <w:marLeft w:val="0"/>
              <w:marRight w:val="0"/>
              <w:marTop w:val="0"/>
              <w:marBottom w:val="0"/>
              <w:divBdr>
                <w:top w:val="none" w:sz="0" w:space="0" w:color="auto"/>
                <w:left w:val="none" w:sz="0" w:space="0" w:color="auto"/>
                <w:bottom w:val="none" w:sz="0" w:space="0" w:color="auto"/>
                <w:right w:val="none" w:sz="0" w:space="0" w:color="auto"/>
              </w:divBdr>
              <w:divsChild>
                <w:div w:id="1518812379">
                  <w:marLeft w:val="0"/>
                  <w:marRight w:val="0"/>
                  <w:marTop w:val="0"/>
                  <w:marBottom w:val="0"/>
                  <w:divBdr>
                    <w:top w:val="none" w:sz="0" w:space="0" w:color="auto"/>
                    <w:left w:val="none" w:sz="0" w:space="0" w:color="auto"/>
                    <w:bottom w:val="none" w:sz="0" w:space="0" w:color="auto"/>
                    <w:right w:val="none" w:sz="0" w:space="0" w:color="auto"/>
                  </w:divBdr>
                </w:div>
                <w:div w:id="17934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file:///C:/Users/MAFrankel/Ready%20to%20Post%20-%20Jenny%20Review/CMS-2-017428"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file:///C:/Users/MAFrankel/Ready%20to%20Post%20-%20Jenny%20Review/CMS-PRD1-083589" TargetMode="External"/><Relationship Id="rId38"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8.png"/><Relationship Id="rId37" Type="http://schemas.openxmlformats.org/officeDocument/2006/relationships/hyperlink" Target="https://policy.corp.cvscaremark.com/pnp/faces/DocRenderer?documentId=CALL-00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thesource.cvshealth.com/nuxeo/thesour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6651847EE3CC41BA3FBCC02E2AD281" ma:contentTypeVersion="6" ma:contentTypeDescription="Create a new document." ma:contentTypeScope="" ma:versionID="441b6043c45eeb15880c9115f30e4265">
  <xsd:schema xmlns:xsd="http://www.w3.org/2001/XMLSchema" xmlns:xs="http://www.w3.org/2001/XMLSchema" xmlns:p="http://schemas.microsoft.com/office/2006/metadata/properties" xmlns:ns2="acfed76c-f743-4c97-86e6-1768d8060b08" xmlns:ns3="ceabd328-b674-4e49-90ee-102ca52acf6e" targetNamespace="http://schemas.microsoft.com/office/2006/metadata/properties" ma:root="true" ma:fieldsID="0a6a8ddaf01a4158bdd419c37e7b9417" ns2:_="" ns3:_="">
    <xsd:import namespace="acfed76c-f743-4c97-86e6-1768d8060b08"/>
    <xsd:import namespace="ceabd328-b674-4e49-90ee-102ca52acf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ed76c-f743-4c97-86e6-1768d8060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bd328-b674-4e49-90ee-102ca52acf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3AF3E-E01B-4854-9AC0-7747C4B2397B}">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ceabd328-b674-4e49-90ee-102ca52acf6e"/>
    <ds:schemaRef ds:uri="http://purl.org/dc/terms/"/>
    <ds:schemaRef ds:uri="acfed76c-f743-4c97-86e6-1768d8060b08"/>
    <ds:schemaRef ds:uri="http://www.w3.org/XML/1998/namespace"/>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BFEF152F-8DD4-45C6-ABB4-33A1251E7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ed76c-f743-4c97-86e6-1768d8060b08"/>
    <ds:schemaRef ds:uri="ceabd328-b674-4e49-90ee-102ca52ac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137DF2-8524-4221-B872-DE06AB34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TotalTime>
  <Pages>1</Pages>
  <Words>2315</Words>
  <Characters>15992</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18271</CharactersWithSpaces>
  <SharedDoc>false</SharedDoc>
  <HLinks>
    <vt:vector size="216" baseType="variant">
      <vt:variant>
        <vt:i4>262192</vt:i4>
      </vt:variant>
      <vt:variant>
        <vt:i4>99</vt:i4>
      </vt:variant>
      <vt:variant>
        <vt:i4>0</vt:i4>
      </vt:variant>
      <vt:variant>
        <vt:i4>5</vt:i4>
      </vt:variant>
      <vt:variant>
        <vt:lpwstr/>
      </vt:variant>
      <vt:variant>
        <vt:lpwstr>_top</vt:lpwstr>
      </vt:variant>
      <vt:variant>
        <vt:i4>5242903</vt:i4>
      </vt:variant>
      <vt:variant>
        <vt:i4>96</vt:i4>
      </vt:variant>
      <vt:variant>
        <vt:i4>0</vt:i4>
      </vt:variant>
      <vt:variant>
        <vt:i4>5</vt:i4>
      </vt:variant>
      <vt:variant>
        <vt:lpwstr>CMS-2-017428</vt:lpwstr>
      </vt:variant>
      <vt:variant>
        <vt:lpwstr/>
      </vt:variant>
      <vt:variant>
        <vt:i4>2424887</vt:i4>
      </vt:variant>
      <vt:variant>
        <vt:i4>93</vt:i4>
      </vt:variant>
      <vt:variant>
        <vt:i4>0</vt:i4>
      </vt:variant>
      <vt:variant>
        <vt:i4>5</vt:i4>
      </vt:variant>
      <vt:variant>
        <vt:lpwstr>https://policy.corp.cvscaremark.com/pnp/faces/DocRenderer?documentId=CALL-0049</vt:lpwstr>
      </vt:variant>
      <vt:variant>
        <vt:lpwstr/>
      </vt:variant>
      <vt:variant>
        <vt:i4>2949170</vt:i4>
      </vt:variant>
      <vt:variant>
        <vt:i4>90</vt:i4>
      </vt:variant>
      <vt:variant>
        <vt:i4>0</vt:i4>
      </vt:variant>
      <vt:variant>
        <vt:i4>5</vt:i4>
      </vt:variant>
      <vt:variant>
        <vt:lpwstr>https://policy.corp.cvscaremark.com/pnp/faces/DocRenderer?documentId=CALL-0011</vt:lpwstr>
      </vt:variant>
      <vt:variant>
        <vt:lpwstr/>
      </vt:variant>
      <vt:variant>
        <vt:i4>262192</vt:i4>
      </vt:variant>
      <vt:variant>
        <vt:i4>87</vt:i4>
      </vt:variant>
      <vt:variant>
        <vt:i4>0</vt:i4>
      </vt:variant>
      <vt:variant>
        <vt:i4>5</vt:i4>
      </vt:variant>
      <vt:variant>
        <vt:lpwstr/>
      </vt:variant>
      <vt:variant>
        <vt:lpwstr>_top</vt:lpwstr>
      </vt:variant>
      <vt:variant>
        <vt:i4>3342382</vt:i4>
      </vt:variant>
      <vt:variant>
        <vt:i4>84</vt:i4>
      </vt:variant>
      <vt:variant>
        <vt:i4>0</vt:i4>
      </vt:variant>
      <vt:variant>
        <vt:i4>5</vt:i4>
      </vt:variant>
      <vt:variant>
        <vt:lpwstr>CMS-PRD1-068189</vt:lpwstr>
      </vt:variant>
      <vt:variant>
        <vt:lpwstr/>
      </vt:variant>
      <vt:variant>
        <vt:i4>7143522</vt:i4>
      </vt:variant>
      <vt:variant>
        <vt:i4>81</vt:i4>
      </vt:variant>
      <vt:variant>
        <vt:i4>0</vt:i4>
      </vt:variant>
      <vt:variant>
        <vt:i4>5</vt:i4>
      </vt:variant>
      <vt:variant>
        <vt:lpwstr>C:\Users\u021597\Downloads\CMS-PRD1-114347</vt:lpwstr>
      </vt:variant>
      <vt:variant>
        <vt:lpwstr/>
      </vt:variant>
      <vt:variant>
        <vt:i4>3342382</vt:i4>
      </vt:variant>
      <vt:variant>
        <vt:i4>78</vt:i4>
      </vt:variant>
      <vt:variant>
        <vt:i4>0</vt:i4>
      </vt:variant>
      <vt:variant>
        <vt:i4>5</vt:i4>
      </vt:variant>
      <vt:variant>
        <vt:lpwstr>CMS-PRD1-068189</vt:lpwstr>
      </vt:variant>
      <vt:variant>
        <vt:lpwstr/>
      </vt:variant>
      <vt:variant>
        <vt:i4>3670052</vt:i4>
      </vt:variant>
      <vt:variant>
        <vt:i4>75</vt:i4>
      </vt:variant>
      <vt:variant>
        <vt:i4>0</vt:i4>
      </vt:variant>
      <vt:variant>
        <vt:i4>5</vt:i4>
      </vt:variant>
      <vt:variant>
        <vt:lpwstr>CMS-PRD1-083589</vt:lpwstr>
      </vt:variant>
      <vt:variant>
        <vt:lpwstr/>
      </vt:variant>
      <vt:variant>
        <vt:i4>3604521</vt:i4>
      </vt:variant>
      <vt:variant>
        <vt:i4>72</vt:i4>
      </vt:variant>
      <vt:variant>
        <vt:i4>0</vt:i4>
      </vt:variant>
      <vt:variant>
        <vt:i4>5</vt:i4>
      </vt:variant>
      <vt:variant>
        <vt:lpwstr>CMS-PRD1-087836</vt:lpwstr>
      </vt:variant>
      <vt:variant>
        <vt:lpwstr/>
      </vt:variant>
      <vt:variant>
        <vt:i4>3801129</vt:i4>
      </vt:variant>
      <vt:variant>
        <vt:i4>69</vt:i4>
      </vt:variant>
      <vt:variant>
        <vt:i4>0</vt:i4>
      </vt:variant>
      <vt:variant>
        <vt:i4>5</vt:i4>
      </vt:variant>
      <vt:variant>
        <vt:lpwstr>CMS-PRD1-071781</vt:lpwstr>
      </vt:variant>
      <vt:variant>
        <vt:lpwstr/>
      </vt:variant>
      <vt:variant>
        <vt:i4>1441804</vt:i4>
      </vt:variant>
      <vt:variant>
        <vt:i4>66</vt:i4>
      </vt:variant>
      <vt:variant>
        <vt:i4>0</vt:i4>
      </vt:variant>
      <vt:variant>
        <vt:i4>5</vt:i4>
      </vt:variant>
      <vt:variant>
        <vt:lpwstr>TSRC-PROD-013124</vt:lpwstr>
      </vt:variant>
      <vt:variant>
        <vt:lpwstr/>
      </vt:variant>
      <vt:variant>
        <vt:i4>1703950</vt:i4>
      </vt:variant>
      <vt:variant>
        <vt:i4>63</vt:i4>
      </vt:variant>
      <vt:variant>
        <vt:i4>0</vt:i4>
      </vt:variant>
      <vt:variant>
        <vt:i4>5</vt:i4>
      </vt:variant>
      <vt:variant>
        <vt:lpwstr>TSRC-PROD-012811</vt:lpwstr>
      </vt:variant>
      <vt:variant>
        <vt:lpwstr/>
      </vt:variant>
      <vt:variant>
        <vt:i4>6684771</vt:i4>
      </vt:variant>
      <vt:variant>
        <vt:i4>60</vt:i4>
      </vt:variant>
      <vt:variant>
        <vt:i4>0</vt:i4>
      </vt:variant>
      <vt:variant>
        <vt:i4>5</vt:i4>
      </vt:variant>
      <vt:variant>
        <vt:lpwstr>C:\Users\u021597\Downloads\CMS-PRD1-068189</vt:lpwstr>
      </vt:variant>
      <vt:variant>
        <vt:lpwstr/>
      </vt:variant>
      <vt:variant>
        <vt:i4>7143522</vt:i4>
      </vt:variant>
      <vt:variant>
        <vt:i4>57</vt:i4>
      </vt:variant>
      <vt:variant>
        <vt:i4>0</vt:i4>
      </vt:variant>
      <vt:variant>
        <vt:i4>5</vt:i4>
      </vt:variant>
      <vt:variant>
        <vt:lpwstr>C:\Users\u021597\Downloads\CMS-PRD1-114347</vt:lpwstr>
      </vt:variant>
      <vt:variant>
        <vt:lpwstr/>
      </vt:variant>
      <vt:variant>
        <vt:i4>393240</vt:i4>
      </vt:variant>
      <vt:variant>
        <vt:i4>54</vt:i4>
      </vt:variant>
      <vt:variant>
        <vt:i4>0</vt:i4>
      </vt:variant>
      <vt:variant>
        <vt:i4>5</vt:i4>
      </vt:variant>
      <vt:variant>
        <vt:lpwstr/>
      </vt:variant>
      <vt:variant>
        <vt:lpwstr>CommStep3</vt:lpwstr>
      </vt:variant>
      <vt:variant>
        <vt:i4>393240</vt:i4>
      </vt:variant>
      <vt:variant>
        <vt:i4>51</vt:i4>
      </vt:variant>
      <vt:variant>
        <vt:i4>0</vt:i4>
      </vt:variant>
      <vt:variant>
        <vt:i4>5</vt:i4>
      </vt:variant>
      <vt:variant>
        <vt:lpwstr/>
      </vt:variant>
      <vt:variant>
        <vt:lpwstr>CommStep3</vt:lpwstr>
      </vt:variant>
      <vt:variant>
        <vt:i4>3342382</vt:i4>
      </vt:variant>
      <vt:variant>
        <vt:i4>48</vt:i4>
      </vt:variant>
      <vt:variant>
        <vt:i4>0</vt:i4>
      </vt:variant>
      <vt:variant>
        <vt:i4>5</vt:i4>
      </vt:variant>
      <vt:variant>
        <vt:lpwstr>CMS-PRD1-068189</vt:lpwstr>
      </vt:variant>
      <vt:variant>
        <vt:lpwstr/>
      </vt:variant>
      <vt:variant>
        <vt:i4>393240</vt:i4>
      </vt:variant>
      <vt:variant>
        <vt:i4>45</vt:i4>
      </vt:variant>
      <vt:variant>
        <vt:i4>0</vt:i4>
      </vt:variant>
      <vt:variant>
        <vt:i4>5</vt:i4>
      </vt:variant>
      <vt:variant>
        <vt:lpwstr/>
      </vt:variant>
      <vt:variant>
        <vt:lpwstr>CommStep3</vt:lpwstr>
      </vt:variant>
      <vt:variant>
        <vt:i4>4456540</vt:i4>
      </vt:variant>
      <vt:variant>
        <vt:i4>42</vt:i4>
      </vt:variant>
      <vt:variant>
        <vt:i4>0</vt:i4>
      </vt:variant>
      <vt:variant>
        <vt:i4>5</vt:i4>
      </vt:variant>
      <vt:variant>
        <vt:lpwstr>C:\Users\c506324\Documents\Aetna Commercial Customer Care\Aetna Comm &amp;amp; Med D Waiting Approval\CMS-PRD1-087836</vt:lpwstr>
      </vt:variant>
      <vt:variant>
        <vt:lpwstr/>
      </vt:variant>
      <vt:variant>
        <vt:i4>524312</vt:i4>
      </vt:variant>
      <vt:variant>
        <vt:i4>39</vt:i4>
      </vt:variant>
      <vt:variant>
        <vt:i4>0</vt:i4>
      </vt:variant>
      <vt:variant>
        <vt:i4>5</vt:i4>
      </vt:variant>
      <vt:variant>
        <vt:lpwstr/>
      </vt:variant>
      <vt:variant>
        <vt:lpwstr>Medicare</vt:lpwstr>
      </vt:variant>
      <vt:variant>
        <vt:i4>7667817</vt:i4>
      </vt:variant>
      <vt:variant>
        <vt:i4>36</vt:i4>
      </vt:variant>
      <vt:variant>
        <vt:i4>0</vt:i4>
      </vt:variant>
      <vt:variant>
        <vt:i4>5</vt:i4>
      </vt:variant>
      <vt:variant>
        <vt:lpwstr/>
      </vt:variant>
      <vt:variant>
        <vt:lpwstr>Commercial</vt:lpwstr>
      </vt:variant>
      <vt:variant>
        <vt:i4>3342382</vt:i4>
      </vt:variant>
      <vt:variant>
        <vt:i4>33</vt:i4>
      </vt:variant>
      <vt:variant>
        <vt:i4>0</vt:i4>
      </vt:variant>
      <vt:variant>
        <vt:i4>5</vt:i4>
      </vt:variant>
      <vt:variant>
        <vt:lpwstr>CMS-PRD1-068189</vt:lpwstr>
      </vt:variant>
      <vt:variant>
        <vt:lpwstr/>
      </vt:variant>
      <vt:variant>
        <vt:i4>7143522</vt:i4>
      </vt:variant>
      <vt:variant>
        <vt:i4>30</vt:i4>
      </vt:variant>
      <vt:variant>
        <vt:i4>0</vt:i4>
      </vt:variant>
      <vt:variant>
        <vt:i4>5</vt:i4>
      </vt:variant>
      <vt:variant>
        <vt:lpwstr>C:\Users\u021597\Downloads\CMS-PRD1-114347</vt:lpwstr>
      </vt:variant>
      <vt:variant>
        <vt:lpwstr/>
      </vt:variant>
      <vt:variant>
        <vt:i4>3342382</vt:i4>
      </vt:variant>
      <vt:variant>
        <vt:i4>27</vt:i4>
      </vt:variant>
      <vt:variant>
        <vt:i4>0</vt:i4>
      </vt:variant>
      <vt:variant>
        <vt:i4>5</vt:i4>
      </vt:variant>
      <vt:variant>
        <vt:lpwstr>CMS-PRD1-068189</vt:lpwstr>
      </vt:variant>
      <vt:variant>
        <vt:lpwstr/>
      </vt:variant>
      <vt:variant>
        <vt:i4>7143522</vt:i4>
      </vt:variant>
      <vt:variant>
        <vt:i4>24</vt:i4>
      </vt:variant>
      <vt:variant>
        <vt:i4>0</vt:i4>
      </vt:variant>
      <vt:variant>
        <vt:i4>5</vt:i4>
      </vt:variant>
      <vt:variant>
        <vt:lpwstr>C:\Users\u021597\Downloads\CMS-PRD1-114347</vt:lpwstr>
      </vt:variant>
      <vt:variant>
        <vt:lpwstr/>
      </vt:variant>
      <vt:variant>
        <vt:i4>3276843</vt:i4>
      </vt:variant>
      <vt:variant>
        <vt:i4>21</vt:i4>
      </vt:variant>
      <vt:variant>
        <vt:i4>0</vt:i4>
      </vt:variant>
      <vt:variant>
        <vt:i4>5</vt:i4>
      </vt:variant>
      <vt:variant>
        <vt:lpwstr>CMS-PRD1-114347</vt:lpwstr>
      </vt:variant>
      <vt:variant>
        <vt:lpwstr/>
      </vt:variant>
      <vt:variant>
        <vt:i4>262192</vt:i4>
      </vt:variant>
      <vt:variant>
        <vt:i4>18</vt:i4>
      </vt:variant>
      <vt:variant>
        <vt:i4>0</vt:i4>
      </vt:variant>
      <vt:variant>
        <vt:i4>5</vt:i4>
      </vt:variant>
      <vt:variant>
        <vt:lpwstr/>
      </vt:variant>
      <vt:variant>
        <vt:lpwstr>_top</vt:lpwstr>
      </vt:variant>
      <vt:variant>
        <vt:i4>3145772</vt:i4>
      </vt:variant>
      <vt:variant>
        <vt:i4>15</vt:i4>
      </vt:variant>
      <vt:variant>
        <vt:i4>0</vt:i4>
      </vt:variant>
      <vt:variant>
        <vt:i4>5</vt:i4>
      </vt:variant>
      <vt:variant>
        <vt:lpwstr>CMS-PRD1-072214</vt:lpwstr>
      </vt:variant>
      <vt:variant>
        <vt:lpwstr/>
      </vt:variant>
      <vt:variant>
        <vt:i4>3670059</vt:i4>
      </vt:variant>
      <vt:variant>
        <vt:i4>12</vt:i4>
      </vt:variant>
      <vt:variant>
        <vt:i4>0</vt:i4>
      </vt:variant>
      <vt:variant>
        <vt:i4>5</vt:i4>
      </vt:variant>
      <vt:variant>
        <vt:lpwstr>CMS-PRD1-069424</vt:lpwstr>
      </vt:variant>
      <vt:variant>
        <vt:lpwstr/>
      </vt:variant>
      <vt:variant>
        <vt:i4>2031666</vt:i4>
      </vt:variant>
      <vt:variant>
        <vt:i4>8</vt:i4>
      </vt:variant>
      <vt:variant>
        <vt:i4>0</vt:i4>
      </vt:variant>
      <vt:variant>
        <vt:i4>5</vt:i4>
      </vt:variant>
      <vt:variant>
        <vt:lpwstr/>
      </vt:variant>
      <vt:variant>
        <vt:lpwstr>_Toc126231690</vt:lpwstr>
      </vt:variant>
      <vt:variant>
        <vt:i4>1966130</vt:i4>
      </vt:variant>
      <vt:variant>
        <vt:i4>5</vt:i4>
      </vt:variant>
      <vt:variant>
        <vt:i4>0</vt:i4>
      </vt:variant>
      <vt:variant>
        <vt:i4>5</vt:i4>
      </vt:variant>
      <vt:variant>
        <vt:lpwstr/>
      </vt:variant>
      <vt:variant>
        <vt:lpwstr>_Toc126231689</vt:lpwstr>
      </vt:variant>
      <vt:variant>
        <vt:i4>1966130</vt:i4>
      </vt:variant>
      <vt:variant>
        <vt:i4>2</vt:i4>
      </vt:variant>
      <vt:variant>
        <vt:i4>0</vt:i4>
      </vt:variant>
      <vt:variant>
        <vt:i4>5</vt:i4>
      </vt:variant>
      <vt:variant>
        <vt:lpwstr/>
      </vt:variant>
      <vt:variant>
        <vt:lpwstr>_Toc126231688</vt:lpwstr>
      </vt:variant>
      <vt:variant>
        <vt:i4>1966190</vt:i4>
      </vt:variant>
      <vt:variant>
        <vt:i4>6</vt:i4>
      </vt:variant>
      <vt:variant>
        <vt:i4>0</vt:i4>
      </vt:variant>
      <vt:variant>
        <vt:i4>5</vt:i4>
      </vt:variant>
      <vt:variant>
        <vt:lpwstr>https://aetnao365.sharepoint.com/sites/PolarisPHDDocumentationReview/Shared Documents/General/Aetna Commerical_MedD/Technical Writing Hub TW File/CMS-PRD1-087836</vt:lpwstr>
      </vt:variant>
      <vt:variant>
        <vt:lpwstr/>
      </vt:variant>
      <vt:variant>
        <vt:i4>1245294</vt:i4>
      </vt:variant>
      <vt:variant>
        <vt:i4>3</vt:i4>
      </vt:variant>
      <vt:variant>
        <vt:i4>0</vt:i4>
      </vt:variant>
      <vt:variant>
        <vt:i4>5</vt:i4>
      </vt:variant>
      <vt:variant>
        <vt:lpwstr>https://aetnao365.sharepoint.com/sites/PolarisPHDDocumentationReview/Shared Documents/General/Aetna Commerical_MedD/Technical Writing Hub TW File/CMS-PRD1-071781</vt:lpwstr>
      </vt:variant>
      <vt:variant>
        <vt:lpwstr/>
      </vt:variant>
      <vt:variant>
        <vt:i4>4456540</vt:i4>
      </vt:variant>
      <vt:variant>
        <vt:i4>0</vt:i4>
      </vt:variant>
      <vt:variant>
        <vt:i4>0</vt:i4>
      </vt:variant>
      <vt:variant>
        <vt:i4>5</vt:i4>
      </vt:variant>
      <vt:variant>
        <vt:lpwstr>C:\Users\c506324\Documents\Aetna Commercial Customer Care\Aetna Comm &amp;amp; Med D Waiting Approval\CMS-PRD1-087836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Gambino, Ashley</cp:lastModifiedBy>
  <cp:revision>10</cp:revision>
  <cp:lastPrinted>2007-01-03T17:56:00Z</cp:lastPrinted>
  <dcterms:created xsi:type="dcterms:W3CDTF">2025-05-23T21:31:00Z</dcterms:created>
  <dcterms:modified xsi:type="dcterms:W3CDTF">2025-06-10T20:07:00Z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2022-01-21T21:22:16Z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e678bce7-1c86-45f9-83b7-e614140b0035</vt:lpwstr>
  </property>
  <property fmtid="{D5CDD505-2E9C-101B-9397-08002B2CF9AE}" pid="8" name="MSIP_Label_67599526-06ca-49cc-9fa9-5307800a949a_ContentBits">
    <vt:lpwstr>0</vt:lpwstr>
  </property>
  <property fmtid="{D5CDD505-2E9C-101B-9397-08002B2CF9AE}" pid="9" name="ContentTypeId">
    <vt:lpwstr>0x010100DD6651847EE3CC41BA3FBCC02E2AD281</vt:lpwstr>
  </property>
  <property fmtid="{D5CDD505-2E9C-101B-9397-08002B2CF9AE}" pid="10" name="MediaServiceImageTags">
    <vt:lpwstr/>
  </property>
</Properties>
</file>