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A5BC" w14:textId="0ABFBD2A" w:rsidR="00324A30" w:rsidRDefault="00324A30" w:rsidP="003E37BB">
      <w:pPr>
        <w:pStyle w:val="Heading1"/>
        <w:spacing w:after="0"/>
        <w:rPr>
          <w:rFonts w:ascii="Verdana" w:hAnsi="Verdana"/>
          <w:color w:val="000000"/>
          <w:sz w:val="36"/>
          <w:szCs w:val="36"/>
        </w:rPr>
      </w:pPr>
      <w:bookmarkStart w:id="0" w:name="_top"/>
      <w:bookmarkEnd w:id="0"/>
      <w:r w:rsidRPr="003E37BB">
        <w:rPr>
          <w:rFonts w:ascii="Verdana" w:hAnsi="Verdana"/>
          <w:color w:val="000000"/>
          <w:sz w:val="36"/>
          <w:szCs w:val="36"/>
        </w:rPr>
        <w:t>MED D</w:t>
      </w:r>
      <w:r w:rsidR="00F93846">
        <w:rPr>
          <w:rFonts w:ascii="Verdana" w:hAnsi="Verdana"/>
          <w:color w:val="000000"/>
          <w:sz w:val="36"/>
          <w:szCs w:val="36"/>
        </w:rPr>
        <w:t xml:space="preserve"> -</w:t>
      </w:r>
      <w:r w:rsidRPr="003E37BB">
        <w:rPr>
          <w:rFonts w:ascii="Verdana" w:hAnsi="Verdana"/>
          <w:color w:val="000000"/>
          <w:sz w:val="36"/>
          <w:szCs w:val="36"/>
        </w:rPr>
        <w:t xml:space="preserve"> Point of Sale Safety Review</w:t>
      </w:r>
    </w:p>
    <w:p w14:paraId="78C89872" w14:textId="77777777" w:rsidR="000828F2" w:rsidRPr="000828F2" w:rsidRDefault="000828F2" w:rsidP="000828F2">
      <w:pPr>
        <w:pStyle w:val="Heading4"/>
      </w:pPr>
    </w:p>
    <w:p w14:paraId="320C62C5" w14:textId="17C21079" w:rsidR="005F0807" w:rsidRDefault="00517906">
      <w:pPr>
        <w:pStyle w:val="TOC2"/>
        <w:tabs>
          <w:tab w:val="right" w:leader="dot" w:pos="12950"/>
        </w:tabs>
        <w:rPr>
          <w:rFonts w:asciiTheme="minorHAnsi" w:eastAsiaTheme="minorEastAsia" w:hAnsiTheme="minorHAnsi" w:cstheme="minorBidi"/>
          <w:noProof/>
          <w:color w:val="auto"/>
          <w:sz w:val="22"/>
          <w:szCs w:val="22"/>
          <w:u w:val="none"/>
        </w:rPr>
      </w:pPr>
      <w:r w:rsidRPr="003E37BB">
        <w:fldChar w:fldCharType="begin"/>
      </w:r>
      <w:r w:rsidR="00BE5CD8" w:rsidRPr="003E37BB">
        <w:instrText xml:space="preserve"> TOC \o "2-3" \n \h \z \u </w:instrText>
      </w:r>
      <w:r w:rsidRPr="003E37BB">
        <w:fldChar w:fldCharType="separate"/>
      </w:r>
      <w:hyperlink w:anchor="_Toc91662818" w:history="1">
        <w:r w:rsidR="005F0807" w:rsidRPr="00B70CCE">
          <w:rPr>
            <w:rStyle w:val="Hyperlink"/>
            <w:noProof/>
          </w:rPr>
          <w:t>General Information</w:t>
        </w:r>
      </w:hyperlink>
    </w:p>
    <w:p w14:paraId="2035EB3F" w14:textId="68C0E69A" w:rsidR="005F0807" w:rsidRDefault="005F0807">
      <w:pPr>
        <w:pStyle w:val="TOC2"/>
        <w:tabs>
          <w:tab w:val="right" w:leader="dot" w:pos="12950"/>
        </w:tabs>
        <w:rPr>
          <w:rFonts w:asciiTheme="minorHAnsi" w:eastAsiaTheme="minorEastAsia" w:hAnsiTheme="minorHAnsi" w:cstheme="minorBidi"/>
          <w:noProof/>
          <w:color w:val="auto"/>
          <w:sz w:val="22"/>
          <w:szCs w:val="22"/>
          <w:u w:val="none"/>
        </w:rPr>
      </w:pPr>
      <w:hyperlink w:anchor="_Toc91662819" w:history="1">
        <w:r w:rsidRPr="00B70CCE">
          <w:rPr>
            <w:rStyle w:val="Hyperlink"/>
            <w:noProof/>
          </w:rPr>
          <w:t>FAQs</w:t>
        </w:r>
      </w:hyperlink>
    </w:p>
    <w:p w14:paraId="4F8E94E5" w14:textId="13EFCE6C" w:rsidR="005F0807" w:rsidRDefault="005F0807">
      <w:pPr>
        <w:pStyle w:val="TOC3"/>
        <w:tabs>
          <w:tab w:val="right" w:leader="dot" w:pos="12950"/>
        </w:tabs>
        <w:rPr>
          <w:rFonts w:asciiTheme="minorHAnsi" w:eastAsiaTheme="minorEastAsia" w:hAnsiTheme="minorHAnsi" w:cstheme="minorBidi"/>
          <w:noProof/>
          <w:sz w:val="22"/>
          <w:szCs w:val="22"/>
        </w:rPr>
      </w:pPr>
      <w:hyperlink w:anchor="_Toc91662820" w:history="1">
        <w:r w:rsidRPr="00B70CCE">
          <w:rPr>
            <w:rStyle w:val="Hyperlink"/>
            <w:noProof/>
          </w:rPr>
          <w:t>General Program Questions</w:t>
        </w:r>
      </w:hyperlink>
    </w:p>
    <w:p w14:paraId="2BF2FA32" w14:textId="22EA0BC8" w:rsidR="005F0807" w:rsidRDefault="005F0807">
      <w:pPr>
        <w:pStyle w:val="TOC3"/>
        <w:tabs>
          <w:tab w:val="right" w:leader="dot" w:pos="12950"/>
        </w:tabs>
        <w:rPr>
          <w:rFonts w:asciiTheme="minorHAnsi" w:eastAsiaTheme="minorEastAsia" w:hAnsiTheme="minorHAnsi" w:cstheme="minorBidi"/>
          <w:noProof/>
          <w:sz w:val="22"/>
          <w:szCs w:val="22"/>
        </w:rPr>
      </w:pPr>
      <w:hyperlink w:anchor="_Toc91662821" w:history="1">
        <w:r w:rsidRPr="00B70CCE">
          <w:rPr>
            <w:rStyle w:val="Hyperlink"/>
            <w:noProof/>
          </w:rPr>
          <w:t>Client implementation Questions</w:t>
        </w:r>
      </w:hyperlink>
    </w:p>
    <w:p w14:paraId="23752450" w14:textId="3BC79D50" w:rsidR="005F0807" w:rsidRDefault="005F0807">
      <w:pPr>
        <w:pStyle w:val="TOC3"/>
        <w:tabs>
          <w:tab w:val="right" w:leader="dot" w:pos="12950"/>
        </w:tabs>
        <w:rPr>
          <w:rFonts w:asciiTheme="minorHAnsi" w:eastAsiaTheme="minorEastAsia" w:hAnsiTheme="minorHAnsi" w:cstheme="minorBidi"/>
          <w:noProof/>
          <w:sz w:val="22"/>
          <w:szCs w:val="22"/>
        </w:rPr>
      </w:pPr>
      <w:hyperlink w:anchor="_Toc91662822" w:history="1">
        <w:r w:rsidRPr="00B70CCE">
          <w:rPr>
            <w:rStyle w:val="Hyperlink"/>
            <w:noProof/>
          </w:rPr>
          <w:t>Plan Beneficiary Communication (Care Team Note)</w:t>
        </w:r>
      </w:hyperlink>
    </w:p>
    <w:p w14:paraId="5FFEC3DD" w14:textId="12C507CD" w:rsidR="005F0807" w:rsidRDefault="005F0807">
      <w:pPr>
        <w:pStyle w:val="TOC3"/>
        <w:tabs>
          <w:tab w:val="right" w:leader="dot" w:pos="12950"/>
        </w:tabs>
        <w:rPr>
          <w:rFonts w:asciiTheme="minorHAnsi" w:eastAsiaTheme="minorEastAsia" w:hAnsiTheme="minorHAnsi" w:cstheme="minorBidi"/>
          <w:noProof/>
          <w:sz w:val="22"/>
          <w:szCs w:val="22"/>
        </w:rPr>
      </w:pPr>
      <w:hyperlink w:anchor="_Toc91662823" w:history="1">
        <w:r w:rsidRPr="00B70CCE">
          <w:rPr>
            <w:rStyle w:val="Hyperlink"/>
            <w:noProof/>
          </w:rPr>
          <w:t>Medicare Part D:  Optional POS edits</w:t>
        </w:r>
      </w:hyperlink>
    </w:p>
    <w:p w14:paraId="0161ADAE" w14:textId="7CC592ED" w:rsidR="00324A30" w:rsidRDefault="00517906" w:rsidP="001B580E">
      <w:pPr>
        <w:pStyle w:val="TOC3"/>
        <w:tabs>
          <w:tab w:val="right" w:leader="dot" w:pos="12950"/>
        </w:tabs>
      </w:pPr>
      <w:r w:rsidRPr="003E37BB">
        <w:fldChar w:fldCharType="end"/>
      </w:r>
    </w:p>
    <w:p w14:paraId="42A283A9" w14:textId="77777777" w:rsidR="005F0807" w:rsidRPr="005F0807" w:rsidRDefault="005F0807" w:rsidP="005F0807"/>
    <w:p w14:paraId="14B3F729" w14:textId="06A56973" w:rsidR="005F0807" w:rsidRPr="005F0807" w:rsidRDefault="005F0807" w:rsidP="005F0807">
      <w:r>
        <w:rPr>
          <w:b/>
          <w:bCs/>
        </w:rPr>
        <w:t xml:space="preserve">Description:  </w:t>
      </w:r>
      <w:r w:rsidRPr="005F0807">
        <w:t xml:space="preserve">This document provides information on the Point of Sale Safety Review. </w:t>
      </w:r>
    </w:p>
    <w:p w14:paraId="24D6933F" w14:textId="77777777" w:rsidR="005F0807" w:rsidRPr="005F0807" w:rsidRDefault="005F0807" w:rsidP="005F080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24A30" w:rsidRPr="003E37BB" w14:paraId="00FF1E1D" w14:textId="77777777" w:rsidTr="00324A30">
        <w:tc>
          <w:tcPr>
            <w:tcW w:w="5000" w:type="pct"/>
            <w:shd w:val="clear" w:color="auto" w:fill="C0C0C0"/>
          </w:tcPr>
          <w:p w14:paraId="1B50ACBA" w14:textId="22FF8C8D" w:rsidR="00324A30" w:rsidRPr="003A7E66" w:rsidRDefault="005F0807" w:rsidP="003A7E66">
            <w:pPr>
              <w:pStyle w:val="Heading2"/>
              <w:rPr>
                <w:rFonts w:ascii="Verdana" w:hAnsi="Verdana"/>
                <w:i w:val="0"/>
              </w:rPr>
            </w:pPr>
            <w:bookmarkStart w:id="1" w:name="_Overview"/>
            <w:bookmarkStart w:id="2" w:name="_Toc91662818"/>
            <w:bookmarkEnd w:id="1"/>
            <w:r>
              <w:rPr>
                <w:rFonts w:ascii="Verdana" w:hAnsi="Verdana"/>
                <w:i w:val="0"/>
              </w:rPr>
              <w:t>General Information</w:t>
            </w:r>
            <w:bookmarkEnd w:id="2"/>
          </w:p>
        </w:tc>
      </w:tr>
    </w:tbl>
    <w:p w14:paraId="5632E28A" w14:textId="77777777" w:rsidR="0070145F" w:rsidRPr="003E37BB" w:rsidRDefault="00324A30" w:rsidP="003E37BB">
      <w:pPr>
        <w:rPr>
          <w:rFonts w:cs="Arial"/>
        </w:rPr>
      </w:pPr>
      <w:r w:rsidRPr="003E37BB">
        <w:rPr>
          <w:rFonts w:cs="Arial"/>
        </w:rPr>
        <w:t>Point-of-sale (</w:t>
      </w:r>
      <w:r w:rsidRPr="003E37BB">
        <w:rPr>
          <w:rFonts w:cs="Arial"/>
          <w:bCs/>
          <w:color w:val="222222"/>
        </w:rPr>
        <w:t xml:space="preserve">POS) Safety Review is a core program available to all clients that </w:t>
      </w:r>
      <w:r w:rsidRPr="003E37BB">
        <w:rPr>
          <w:rFonts w:cs="Arial"/>
        </w:rPr>
        <w:t xml:space="preserve">delivers real-time safety alerts to dispensing pharmacies when a prescription is being processed. </w:t>
      </w:r>
    </w:p>
    <w:p w14:paraId="79299977" w14:textId="77777777" w:rsidR="0070145F" w:rsidRPr="00715050" w:rsidRDefault="00324A30" w:rsidP="00F40069">
      <w:pPr>
        <w:pStyle w:val="ListParagraph"/>
        <w:numPr>
          <w:ilvl w:val="0"/>
          <w:numId w:val="2"/>
        </w:numPr>
        <w:rPr>
          <w:rFonts w:cs="Arial"/>
        </w:rPr>
      </w:pPr>
      <w:r w:rsidRPr="00715050">
        <w:rPr>
          <w:rFonts w:cs="Arial"/>
        </w:rPr>
        <w:t xml:space="preserve">These alerts prompt the dispensing pharmacist to take an action that will avoid a potential safety concern. </w:t>
      </w:r>
    </w:p>
    <w:p w14:paraId="4BF1694F" w14:textId="77777777" w:rsidR="00324A30" w:rsidRPr="00715050" w:rsidRDefault="00324A30" w:rsidP="00F40069">
      <w:pPr>
        <w:pStyle w:val="ListParagraph"/>
        <w:numPr>
          <w:ilvl w:val="0"/>
          <w:numId w:val="2"/>
        </w:numPr>
        <w:rPr>
          <w:rFonts w:cs="Arial"/>
        </w:rPr>
      </w:pPr>
      <w:r w:rsidRPr="00715050">
        <w:rPr>
          <w:rFonts w:cs="Arial"/>
        </w:rPr>
        <w:t>The pharmacist may consult with the prescriber, counsel the beneficiary or choose not to fill the prescription to avoid a negative clinical outcome.</w:t>
      </w:r>
    </w:p>
    <w:p w14:paraId="0761D7F1" w14:textId="77777777" w:rsidR="00BE5CD8" w:rsidRPr="003E37BB" w:rsidRDefault="00BE5CD8" w:rsidP="003E37BB">
      <w:pPr>
        <w:textAlignment w:val="top"/>
        <w:rPr>
          <w:rFonts w:cs="Arial"/>
          <w:color w:val="222222"/>
        </w:rPr>
      </w:pPr>
    </w:p>
    <w:p w14:paraId="4FA5DCAA" w14:textId="77777777" w:rsidR="00BE5CD8" w:rsidRPr="003E37BB" w:rsidRDefault="00BE5CD8" w:rsidP="003E37BB">
      <w:pPr>
        <w:textAlignment w:val="top"/>
        <w:rPr>
          <w:rFonts w:cs="Arial"/>
          <w:color w:val="222222"/>
        </w:rPr>
      </w:pPr>
      <w:r w:rsidRPr="003E37BB">
        <w:rPr>
          <w:rFonts w:cs="Arial"/>
          <w:color w:val="222222"/>
        </w:rPr>
        <w:t>Benefits of the Point of Sale Safety Review:</w:t>
      </w:r>
    </w:p>
    <w:p w14:paraId="290F54BA" w14:textId="77777777" w:rsidR="00324A30" w:rsidRPr="00715050" w:rsidRDefault="00324A30" w:rsidP="00F40069">
      <w:pPr>
        <w:pStyle w:val="ListParagraph"/>
        <w:numPr>
          <w:ilvl w:val="0"/>
          <w:numId w:val="3"/>
        </w:numPr>
      </w:pPr>
      <w:r w:rsidRPr="00715050">
        <w:t>System flags claims that present potential safety issues at point of sale.</w:t>
      </w:r>
    </w:p>
    <w:p w14:paraId="4C323DC9" w14:textId="66DEEA3E" w:rsidR="00324A30" w:rsidRPr="00715050" w:rsidRDefault="00324A30" w:rsidP="00F40069">
      <w:pPr>
        <w:pStyle w:val="ListParagraph"/>
        <w:numPr>
          <w:ilvl w:val="0"/>
          <w:numId w:val="3"/>
        </w:numPr>
      </w:pPr>
      <w:r w:rsidRPr="00715050">
        <w:t>Real-time safety alert</w:t>
      </w:r>
      <w:r w:rsidR="00A9115B">
        <w:t>s</w:t>
      </w:r>
      <w:r w:rsidRPr="00715050">
        <w:t xml:space="preserve"> delivered to dispensing pharmacies (including mail and retail). </w:t>
      </w:r>
    </w:p>
    <w:p w14:paraId="3E79162C" w14:textId="77777777" w:rsidR="00324A30" w:rsidRPr="00715050" w:rsidRDefault="00324A30" w:rsidP="00F40069">
      <w:pPr>
        <w:pStyle w:val="ListParagraph"/>
        <w:numPr>
          <w:ilvl w:val="0"/>
          <w:numId w:val="3"/>
        </w:numPr>
      </w:pPr>
      <w:r w:rsidRPr="00715050">
        <w:t>Pharmacist takes action to ensure the safety concern is addressed and negative outcomes are avoided.</w:t>
      </w:r>
    </w:p>
    <w:p w14:paraId="46545AC5" w14:textId="77777777" w:rsidR="00324A30" w:rsidRPr="00715050" w:rsidRDefault="00324A30" w:rsidP="00715050"/>
    <w:p w14:paraId="2D2B07AB" w14:textId="10CD3EDE" w:rsidR="00BE5CD8" w:rsidRPr="003E37BB" w:rsidRDefault="00BE5CD8" w:rsidP="003E37BB">
      <w:r w:rsidRPr="003E37BB">
        <w:t>While the MED D Customer Care Representative (CCR) will not process overrides or speak to the retail pharmacist about these edits, it is necessary for the CCR to be familiar with the program, how it works</w:t>
      </w:r>
      <w:r w:rsidR="00A9115B">
        <w:t>,</w:t>
      </w:r>
      <w:r w:rsidRPr="003E37BB">
        <w:t xml:space="preserve"> and what the Point of Sale Coding on claims means to the pharmacist and the beneficiary.</w:t>
      </w:r>
    </w:p>
    <w:p w14:paraId="66D1E543" w14:textId="77777777" w:rsidR="00BE5CD8" w:rsidRPr="003E37BB" w:rsidRDefault="00BE5CD8" w:rsidP="00F07EBA"/>
    <w:p w14:paraId="1D5539BF" w14:textId="14E70C29" w:rsidR="00324A30" w:rsidRPr="003E37BB" w:rsidRDefault="00324A30" w:rsidP="003E37BB">
      <w:pPr>
        <w:jc w:val="right"/>
      </w:pPr>
      <w:hyperlink w:anchor="_top" w:history="1">
        <w:r w:rsidRPr="003A7E66">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24A30" w:rsidRPr="003E37BB" w14:paraId="17D0FEA3" w14:textId="77777777" w:rsidTr="00324A30">
        <w:tc>
          <w:tcPr>
            <w:tcW w:w="5000" w:type="pct"/>
            <w:shd w:val="clear" w:color="auto" w:fill="C0C0C0"/>
          </w:tcPr>
          <w:p w14:paraId="69951845" w14:textId="77777777" w:rsidR="00324A30" w:rsidRPr="003A7E66" w:rsidRDefault="00324A30" w:rsidP="003A7E66">
            <w:pPr>
              <w:pStyle w:val="Heading2"/>
              <w:rPr>
                <w:rFonts w:ascii="Verdana" w:hAnsi="Verdana"/>
                <w:i w:val="0"/>
              </w:rPr>
            </w:pPr>
            <w:bookmarkStart w:id="3" w:name="_FAQs"/>
            <w:bookmarkStart w:id="4" w:name="_Toc91662819"/>
            <w:bookmarkEnd w:id="3"/>
            <w:r w:rsidRPr="003A7E66">
              <w:rPr>
                <w:rFonts w:ascii="Verdana" w:hAnsi="Verdana"/>
                <w:i w:val="0"/>
              </w:rPr>
              <w:t>FAQs</w:t>
            </w:r>
            <w:bookmarkEnd w:id="4"/>
          </w:p>
        </w:tc>
      </w:tr>
    </w:tbl>
    <w:p w14:paraId="47C57873" w14:textId="77777777" w:rsidR="00324A30" w:rsidRPr="003E37BB" w:rsidRDefault="00552C4A" w:rsidP="003E37BB">
      <w:r w:rsidRPr="003E37BB">
        <w:t>The following FAQ tables will assist the CCR in better understanding the Point of Sale Safety Review:</w:t>
      </w:r>
    </w:p>
    <w:p w14:paraId="7DAAA752" w14:textId="55D2EA78" w:rsidR="00125A1F" w:rsidRPr="003E37BB" w:rsidRDefault="00125A1F" w:rsidP="00F40069">
      <w:pPr>
        <w:pStyle w:val="ListParagraph"/>
        <w:numPr>
          <w:ilvl w:val="0"/>
          <w:numId w:val="4"/>
        </w:numPr>
      </w:pPr>
      <w:hyperlink w:anchor="_General_Program_Questions" w:history="1">
        <w:r w:rsidRPr="003E37BB">
          <w:rPr>
            <w:rStyle w:val="Hyperlink"/>
          </w:rPr>
          <w:t>General Program Questions</w:t>
        </w:r>
      </w:hyperlink>
    </w:p>
    <w:p w14:paraId="16E1E2F0" w14:textId="10F61108" w:rsidR="00125A1F" w:rsidRPr="003E37BB" w:rsidRDefault="00125A1F" w:rsidP="00F40069">
      <w:pPr>
        <w:pStyle w:val="ListParagraph"/>
        <w:numPr>
          <w:ilvl w:val="0"/>
          <w:numId w:val="4"/>
        </w:numPr>
      </w:pPr>
      <w:hyperlink w:anchor="_Client_implementation_Questions" w:history="1">
        <w:r w:rsidRPr="003E37BB">
          <w:rPr>
            <w:rStyle w:val="Hyperlink"/>
          </w:rPr>
          <w:t>Client implementation Questions</w:t>
        </w:r>
      </w:hyperlink>
    </w:p>
    <w:p w14:paraId="72CBC543" w14:textId="34EE972A" w:rsidR="00125A1F" w:rsidRPr="003E37BB" w:rsidRDefault="00125A1F" w:rsidP="00F40069">
      <w:pPr>
        <w:pStyle w:val="ListParagraph"/>
        <w:numPr>
          <w:ilvl w:val="0"/>
          <w:numId w:val="4"/>
        </w:numPr>
      </w:pPr>
      <w:hyperlink w:anchor="_Plan_Beneficiary_Communication" w:history="1">
        <w:r w:rsidRPr="003E37BB">
          <w:rPr>
            <w:rStyle w:val="Hyperlink"/>
          </w:rPr>
          <w:t>Plan Beneficiary Communication (Care Team Note)</w:t>
        </w:r>
      </w:hyperlink>
    </w:p>
    <w:p w14:paraId="0E5B7E66" w14:textId="3688BB61" w:rsidR="00125A1F" w:rsidRPr="00611FAD" w:rsidRDefault="001B580E" w:rsidP="00F40069">
      <w:pPr>
        <w:pStyle w:val="ListParagraph"/>
        <w:numPr>
          <w:ilvl w:val="0"/>
          <w:numId w:val="4"/>
        </w:numPr>
        <w:rPr>
          <w:rStyle w:val="Hyperlink"/>
          <w:color w:val="auto"/>
          <w:u w:val="none"/>
        </w:rPr>
      </w:pPr>
      <w:hyperlink w:anchor="_Medicare_Part_D:" w:history="1">
        <w:r>
          <w:rPr>
            <w:rStyle w:val="Hyperlink"/>
          </w:rPr>
          <w:t>Medicare Part D:  Optional POS edits</w:t>
        </w:r>
      </w:hyperlink>
    </w:p>
    <w:p w14:paraId="70557F4E" w14:textId="77777777" w:rsidR="00611FAD" w:rsidRPr="003E37BB" w:rsidRDefault="00611FAD" w:rsidP="00611FAD">
      <w:pPr>
        <w:pStyle w:val="ListParagraph"/>
      </w:pPr>
    </w:p>
    <w:p w14:paraId="670CC7A0" w14:textId="77777777" w:rsidR="00552C4A" w:rsidRPr="003E37BB" w:rsidRDefault="00552C4A" w:rsidP="003E37BB">
      <w:pPr>
        <w:pStyle w:val="Heading3"/>
        <w:spacing w:before="0" w:after="0"/>
        <w:rPr>
          <w:rFonts w:ascii="Verdana" w:hAnsi="Verdana"/>
          <w:sz w:val="24"/>
          <w:szCs w:val="24"/>
        </w:rPr>
      </w:pPr>
      <w:bookmarkStart w:id="5" w:name="_General_Program_Questions"/>
      <w:bookmarkStart w:id="6" w:name="_Toc91662820"/>
      <w:bookmarkStart w:id="7" w:name="General"/>
      <w:bookmarkEnd w:id="5"/>
      <w:r w:rsidRPr="003E37BB">
        <w:rPr>
          <w:rFonts w:ascii="Verdana" w:hAnsi="Verdana"/>
          <w:sz w:val="24"/>
          <w:szCs w:val="24"/>
        </w:rPr>
        <w:t>General Program Questions</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4"/>
        <w:gridCol w:w="9956"/>
      </w:tblGrid>
      <w:tr w:rsidR="00324A30" w:rsidRPr="003E37BB" w14:paraId="67C4961E" w14:textId="77777777" w:rsidTr="000A54B6">
        <w:tc>
          <w:tcPr>
            <w:tcW w:w="1156" w:type="pct"/>
            <w:shd w:val="pct10" w:color="auto" w:fill="auto"/>
          </w:tcPr>
          <w:bookmarkEnd w:id="7"/>
          <w:p w14:paraId="70532448" w14:textId="77777777" w:rsidR="00324A30" w:rsidRPr="003E37BB" w:rsidRDefault="00324A30" w:rsidP="003E37BB">
            <w:pPr>
              <w:jc w:val="center"/>
              <w:textAlignment w:val="top"/>
              <w:rPr>
                <w:rFonts w:cs="Arial"/>
                <w:b/>
                <w:bCs/>
              </w:rPr>
            </w:pPr>
            <w:r w:rsidRPr="003E37BB">
              <w:rPr>
                <w:rFonts w:cs="Arial"/>
                <w:b/>
                <w:bCs/>
              </w:rPr>
              <w:t>Question</w:t>
            </w:r>
          </w:p>
        </w:tc>
        <w:tc>
          <w:tcPr>
            <w:tcW w:w="3844" w:type="pct"/>
            <w:shd w:val="pct10" w:color="auto" w:fill="auto"/>
          </w:tcPr>
          <w:p w14:paraId="40A3D238" w14:textId="77777777" w:rsidR="00324A30" w:rsidRPr="003E37BB" w:rsidRDefault="00324A30" w:rsidP="003E37BB">
            <w:pPr>
              <w:jc w:val="center"/>
              <w:textAlignment w:val="top"/>
              <w:rPr>
                <w:rFonts w:cs="Arial"/>
                <w:b/>
                <w:bCs/>
              </w:rPr>
            </w:pPr>
            <w:r w:rsidRPr="003E37BB">
              <w:rPr>
                <w:rFonts w:cs="Arial"/>
                <w:b/>
                <w:bCs/>
              </w:rPr>
              <w:t>Answer</w:t>
            </w:r>
          </w:p>
        </w:tc>
      </w:tr>
      <w:tr w:rsidR="00324A30" w:rsidRPr="003E37BB" w14:paraId="40D1C093" w14:textId="77777777" w:rsidTr="000A54B6">
        <w:tc>
          <w:tcPr>
            <w:tcW w:w="1156" w:type="pct"/>
          </w:tcPr>
          <w:p w14:paraId="7BBFECB0" w14:textId="1B01D20B" w:rsidR="00324A30" w:rsidRPr="003A7E66" w:rsidRDefault="00324A30" w:rsidP="003A7E66">
            <w:pPr>
              <w:outlineLvl w:val="0"/>
              <w:rPr>
                <w:rFonts w:cs="Arial"/>
                <w:b/>
                <w:bCs/>
              </w:rPr>
            </w:pPr>
            <w:r w:rsidRPr="003A7E66">
              <w:rPr>
                <w:rFonts w:cs="Arial"/>
                <w:b/>
              </w:rPr>
              <w:t>What are the client benefits of this program?</w:t>
            </w:r>
          </w:p>
        </w:tc>
        <w:tc>
          <w:tcPr>
            <w:tcW w:w="3844" w:type="pct"/>
          </w:tcPr>
          <w:p w14:paraId="0CE81C71" w14:textId="77777777" w:rsidR="00324A30" w:rsidRPr="00715050" w:rsidRDefault="00324A30" w:rsidP="00F40069">
            <w:pPr>
              <w:pStyle w:val="ListParagraph"/>
              <w:numPr>
                <w:ilvl w:val="0"/>
                <w:numId w:val="5"/>
              </w:numPr>
              <w:textAlignment w:val="top"/>
              <w:rPr>
                <w:rFonts w:cs="Arial"/>
                <w:bCs/>
              </w:rPr>
            </w:pPr>
            <w:r w:rsidRPr="00715050">
              <w:rPr>
                <w:rFonts w:cs="Arial"/>
                <w:bCs/>
              </w:rPr>
              <w:t xml:space="preserve">POS Safety edits are designed to protect </w:t>
            </w:r>
            <w:r w:rsidR="00552C4A" w:rsidRPr="00715050">
              <w:rPr>
                <w:rFonts w:cs="Arial"/>
                <w:bCs/>
              </w:rPr>
              <w:t>beneficiaries</w:t>
            </w:r>
            <w:r w:rsidRPr="00715050">
              <w:rPr>
                <w:rFonts w:cs="Arial"/>
                <w:bCs/>
              </w:rPr>
              <w:t xml:space="preserve"> from serious drug interactions and other situations that could lead to harmful outcomes. </w:t>
            </w:r>
          </w:p>
          <w:p w14:paraId="4BE92048" w14:textId="77777777" w:rsidR="00324A30" w:rsidRDefault="00324A30" w:rsidP="00F40069">
            <w:pPr>
              <w:pStyle w:val="ListParagraph"/>
              <w:numPr>
                <w:ilvl w:val="0"/>
                <w:numId w:val="5"/>
              </w:numPr>
              <w:textAlignment w:val="top"/>
              <w:rPr>
                <w:rFonts w:cs="Arial"/>
                <w:bCs/>
              </w:rPr>
            </w:pPr>
            <w:r w:rsidRPr="00715050">
              <w:rPr>
                <w:rFonts w:cs="Arial"/>
                <w:bCs/>
              </w:rPr>
              <w:t>These interventions maximize client savings through reduced health care costs.</w:t>
            </w:r>
          </w:p>
          <w:p w14:paraId="3F97E24F" w14:textId="2FE3A978" w:rsidR="00611FAD" w:rsidRPr="00715050" w:rsidRDefault="00611FAD" w:rsidP="00611FAD">
            <w:pPr>
              <w:pStyle w:val="ListParagraph"/>
              <w:textAlignment w:val="top"/>
              <w:rPr>
                <w:rFonts w:cs="Arial"/>
                <w:bCs/>
              </w:rPr>
            </w:pPr>
          </w:p>
        </w:tc>
      </w:tr>
      <w:tr w:rsidR="00324A30" w:rsidRPr="003E37BB" w14:paraId="319A5554" w14:textId="77777777" w:rsidTr="000A54B6">
        <w:tc>
          <w:tcPr>
            <w:tcW w:w="1156" w:type="pct"/>
          </w:tcPr>
          <w:p w14:paraId="0DEA0530" w14:textId="77777777" w:rsidR="00324A30" w:rsidRDefault="00324A30" w:rsidP="003E37BB">
            <w:pPr>
              <w:tabs>
                <w:tab w:val="left" w:pos="0"/>
              </w:tabs>
              <w:rPr>
                <w:rFonts w:cs="Arial"/>
                <w:b/>
              </w:rPr>
            </w:pPr>
            <w:r w:rsidRPr="003A7E66">
              <w:rPr>
                <w:rFonts w:cs="Arial"/>
                <w:b/>
              </w:rPr>
              <w:t>Can more than one alert be sent to the pharmacy?</w:t>
            </w:r>
          </w:p>
          <w:p w14:paraId="49D59301" w14:textId="49885321" w:rsidR="00611FAD" w:rsidRPr="003A7E66" w:rsidRDefault="00611FAD" w:rsidP="003E37BB">
            <w:pPr>
              <w:tabs>
                <w:tab w:val="left" w:pos="0"/>
              </w:tabs>
              <w:rPr>
                <w:rFonts w:cs="Arial"/>
                <w:b/>
                <w:bCs/>
              </w:rPr>
            </w:pPr>
          </w:p>
        </w:tc>
        <w:tc>
          <w:tcPr>
            <w:tcW w:w="3844" w:type="pct"/>
          </w:tcPr>
          <w:p w14:paraId="217571C5" w14:textId="77777777" w:rsidR="00324A30" w:rsidRPr="00715050" w:rsidRDefault="00324A30" w:rsidP="00715050">
            <w:pPr>
              <w:rPr>
                <w:rFonts w:cs="Arial"/>
                <w:bCs/>
              </w:rPr>
            </w:pPr>
            <w:r w:rsidRPr="00715050">
              <w:rPr>
                <w:rFonts w:cs="Arial"/>
              </w:rPr>
              <w:t>Yes, multiple alerts can be sent to the dispensing pharmacy.</w:t>
            </w:r>
          </w:p>
        </w:tc>
      </w:tr>
      <w:tr w:rsidR="00324A30" w:rsidRPr="003E37BB" w14:paraId="34CA1B2E" w14:textId="77777777" w:rsidTr="000A54B6">
        <w:tc>
          <w:tcPr>
            <w:tcW w:w="1156" w:type="pct"/>
          </w:tcPr>
          <w:p w14:paraId="545A108A" w14:textId="77777777" w:rsidR="00324A30" w:rsidRDefault="00324A30" w:rsidP="003E37BB">
            <w:pPr>
              <w:tabs>
                <w:tab w:val="left" w:pos="0"/>
              </w:tabs>
              <w:rPr>
                <w:rFonts w:cs="Arial"/>
                <w:b/>
              </w:rPr>
            </w:pPr>
            <w:r w:rsidRPr="003A7E66">
              <w:rPr>
                <w:rFonts w:cs="Arial"/>
                <w:b/>
              </w:rPr>
              <w:t>Is POS Safety Review available on all platforms?</w:t>
            </w:r>
          </w:p>
          <w:p w14:paraId="08C84B4A" w14:textId="65D5C100" w:rsidR="00611FAD" w:rsidRPr="003A7E66" w:rsidRDefault="00611FAD" w:rsidP="003E37BB">
            <w:pPr>
              <w:tabs>
                <w:tab w:val="left" w:pos="0"/>
              </w:tabs>
              <w:rPr>
                <w:rFonts w:cs="Arial"/>
                <w:b/>
                <w:bCs/>
              </w:rPr>
            </w:pPr>
          </w:p>
        </w:tc>
        <w:tc>
          <w:tcPr>
            <w:tcW w:w="3844" w:type="pct"/>
          </w:tcPr>
          <w:p w14:paraId="06FD0C36" w14:textId="77777777" w:rsidR="00324A30" w:rsidRPr="00715050" w:rsidRDefault="00324A30" w:rsidP="00715050">
            <w:pPr>
              <w:rPr>
                <w:rFonts w:cs="Arial"/>
                <w:bCs/>
              </w:rPr>
            </w:pPr>
            <w:r w:rsidRPr="00715050">
              <w:rPr>
                <w:rFonts w:cs="Arial"/>
              </w:rPr>
              <w:t>Yes, POS Safety Review occurs on all platforms for all clients.</w:t>
            </w:r>
          </w:p>
        </w:tc>
      </w:tr>
      <w:tr w:rsidR="00324A30" w:rsidRPr="003E37BB" w14:paraId="20331DA0" w14:textId="77777777" w:rsidTr="000A54B6">
        <w:tc>
          <w:tcPr>
            <w:tcW w:w="1156" w:type="pct"/>
          </w:tcPr>
          <w:p w14:paraId="1974F72F" w14:textId="77777777" w:rsidR="00324A30" w:rsidRDefault="00324A30" w:rsidP="003E37BB">
            <w:pPr>
              <w:tabs>
                <w:tab w:val="left" w:pos="0"/>
              </w:tabs>
              <w:rPr>
                <w:rFonts w:cs="Arial"/>
                <w:b/>
              </w:rPr>
            </w:pPr>
            <w:r w:rsidRPr="003A7E66">
              <w:rPr>
                <w:rFonts w:cs="Arial"/>
                <w:b/>
              </w:rPr>
              <w:t>Is there a charge for POS Safety Review?</w:t>
            </w:r>
          </w:p>
          <w:p w14:paraId="488189F4" w14:textId="1E395B6C" w:rsidR="00611FAD" w:rsidRPr="003A7E66" w:rsidRDefault="00611FAD" w:rsidP="003E37BB">
            <w:pPr>
              <w:tabs>
                <w:tab w:val="left" w:pos="0"/>
              </w:tabs>
              <w:rPr>
                <w:rFonts w:cs="Arial"/>
                <w:b/>
                <w:bCs/>
              </w:rPr>
            </w:pPr>
          </w:p>
        </w:tc>
        <w:tc>
          <w:tcPr>
            <w:tcW w:w="3844" w:type="pct"/>
          </w:tcPr>
          <w:p w14:paraId="2C96321B" w14:textId="77777777" w:rsidR="00324A30" w:rsidRPr="00715050" w:rsidRDefault="00324A30" w:rsidP="00715050">
            <w:pPr>
              <w:rPr>
                <w:rFonts w:cs="Arial"/>
              </w:rPr>
            </w:pPr>
            <w:r w:rsidRPr="00715050">
              <w:rPr>
                <w:rFonts w:cs="Arial"/>
              </w:rPr>
              <w:t>No, POS Safety Review is core program with no fee.</w:t>
            </w:r>
          </w:p>
          <w:p w14:paraId="190CEED5" w14:textId="77777777" w:rsidR="00324A30" w:rsidRPr="003A7E66" w:rsidRDefault="00324A30" w:rsidP="003E37BB">
            <w:pPr>
              <w:textAlignment w:val="top"/>
              <w:rPr>
                <w:rFonts w:cs="Arial"/>
                <w:bCs/>
              </w:rPr>
            </w:pPr>
          </w:p>
        </w:tc>
      </w:tr>
      <w:tr w:rsidR="00324A30" w:rsidRPr="003E37BB" w14:paraId="55D9639A" w14:textId="77777777" w:rsidTr="000A54B6">
        <w:tc>
          <w:tcPr>
            <w:tcW w:w="1156" w:type="pct"/>
          </w:tcPr>
          <w:p w14:paraId="7FF7E4C9" w14:textId="77777777" w:rsidR="00324A30" w:rsidRDefault="00324A30" w:rsidP="003E37BB">
            <w:pPr>
              <w:tabs>
                <w:tab w:val="left" w:pos="-296"/>
              </w:tabs>
              <w:rPr>
                <w:rFonts w:cs="Arial"/>
                <w:b/>
              </w:rPr>
            </w:pPr>
            <w:r w:rsidRPr="003A7E66">
              <w:rPr>
                <w:rFonts w:cs="Arial"/>
                <w:b/>
              </w:rPr>
              <w:t>Do POS Safety Reviews occur at both retail and mail?</w:t>
            </w:r>
          </w:p>
          <w:p w14:paraId="64043819" w14:textId="373B7B59" w:rsidR="00611FAD" w:rsidRPr="003A7E66" w:rsidRDefault="00611FAD" w:rsidP="003E37BB">
            <w:pPr>
              <w:tabs>
                <w:tab w:val="left" w:pos="-296"/>
              </w:tabs>
              <w:rPr>
                <w:rFonts w:cs="Arial"/>
                <w:b/>
                <w:bCs/>
              </w:rPr>
            </w:pPr>
          </w:p>
        </w:tc>
        <w:tc>
          <w:tcPr>
            <w:tcW w:w="3844" w:type="pct"/>
          </w:tcPr>
          <w:p w14:paraId="10E90109" w14:textId="77777777" w:rsidR="00324A30" w:rsidRPr="00715050" w:rsidRDefault="00324A30" w:rsidP="00715050">
            <w:pPr>
              <w:ind w:right="-180"/>
              <w:rPr>
                <w:rFonts w:cs="Arial"/>
                <w:bCs/>
              </w:rPr>
            </w:pPr>
            <w:r w:rsidRPr="00715050">
              <w:rPr>
                <w:rFonts w:cs="Arial"/>
              </w:rPr>
              <w:t>Yes, POS Safety alerts are sent to the dispensing pharmacy whether retail or mail.</w:t>
            </w:r>
          </w:p>
        </w:tc>
      </w:tr>
      <w:tr w:rsidR="00324A30" w:rsidRPr="003E37BB" w14:paraId="6C04D3B4" w14:textId="77777777" w:rsidTr="000A54B6">
        <w:tc>
          <w:tcPr>
            <w:tcW w:w="1156" w:type="pct"/>
          </w:tcPr>
          <w:p w14:paraId="7BAB484B" w14:textId="77777777" w:rsidR="00324A30" w:rsidRDefault="00324A30" w:rsidP="003E37BB">
            <w:pPr>
              <w:tabs>
                <w:tab w:val="left" w:pos="0"/>
              </w:tabs>
              <w:rPr>
                <w:rFonts w:cs="Arial"/>
                <w:b/>
              </w:rPr>
            </w:pPr>
            <w:r w:rsidRPr="003A7E66">
              <w:rPr>
                <w:rFonts w:cs="Arial"/>
                <w:b/>
              </w:rPr>
              <w:t>Are POS Safety edits customizable?</w:t>
            </w:r>
          </w:p>
          <w:p w14:paraId="0FCEE0AB" w14:textId="641102F4" w:rsidR="00611FAD" w:rsidRPr="003A7E66" w:rsidRDefault="00611FAD" w:rsidP="003E37BB">
            <w:pPr>
              <w:tabs>
                <w:tab w:val="left" w:pos="0"/>
              </w:tabs>
              <w:rPr>
                <w:rFonts w:cs="Arial"/>
                <w:b/>
                <w:bCs/>
              </w:rPr>
            </w:pPr>
          </w:p>
        </w:tc>
        <w:tc>
          <w:tcPr>
            <w:tcW w:w="3844" w:type="pct"/>
          </w:tcPr>
          <w:p w14:paraId="0E8DABCF" w14:textId="3730EDC8" w:rsidR="00324A30" w:rsidRPr="00715050" w:rsidRDefault="00324A30" w:rsidP="00715050">
            <w:pPr>
              <w:rPr>
                <w:rFonts w:cs="Arial"/>
                <w:bCs/>
              </w:rPr>
            </w:pPr>
            <w:r w:rsidRPr="00715050">
              <w:rPr>
                <w:rFonts w:cs="Arial"/>
              </w:rPr>
              <w:t xml:space="preserve">Yes, </w:t>
            </w:r>
            <w:r w:rsidR="00C466C1">
              <w:rPr>
                <w:rFonts w:cs="Arial"/>
              </w:rPr>
              <w:t xml:space="preserve">certain components of </w:t>
            </w:r>
            <w:r w:rsidRPr="00715050">
              <w:rPr>
                <w:rFonts w:cs="Arial"/>
              </w:rPr>
              <w:t xml:space="preserve">POS Safety edits are customizable on the </w:t>
            </w:r>
            <w:proofErr w:type="spellStart"/>
            <w:r w:rsidRPr="00715050">
              <w:rPr>
                <w:rFonts w:cs="Arial"/>
              </w:rPr>
              <w:t>RxClaim</w:t>
            </w:r>
            <w:proofErr w:type="spellEnd"/>
            <w:r w:rsidRPr="00715050">
              <w:rPr>
                <w:rFonts w:cs="Arial"/>
              </w:rPr>
              <w:t xml:space="preserve"> platform only.</w:t>
            </w:r>
          </w:p>
        </w:tc>
      </w:tr>
      <w:tr w:rsidR="00324A30" w:rsidRPr="003E37BB" w14:paraId="60C2DFB7" w14:textId="77777777" w:rsidTr="000A54B6">
        <w:tc>
          <w:tcPr>
            <w:tcW w:w="1156" w:type="pct"/>
          </w:tcPr>
          <w:p w14:paraId="103A8061" w14:textId="77777777" w:rsidR="00324A30" w:rsidRPr="003A7E66" w:rsidRDefault="00324A30" w:rsidP="009761FB">
            <w:pPr>
              <w:tabs>
                <w:tab w:val="left" w:pos="-296"/>
              </w:tabs>
              <w:rPr>
                <w:rFonts w:cs="Arial"/>
                <w:b/>
                <w:bCs/>
              </w:rPr>
            </w:pPr>
            <w:r w:rsidRPr="003A7E66">
              <w:rPr>
                <w:rFonts w:cs="Arial"/>
                <w:b/>
              </w:rPr>
              <w:t>What types of safety edits will trigger a pharmacy alert?</w:t>
            </w:r>
          </w:p>
        </w:tc>
        <w:tc>
          <w:tcPr>
            <w:tcW w:w="3844" w:type="pct"/>
          </w:tcPr>
          <w:p w14:paraId="2F5BB094" w14:textId="46F99F72" w:rsidR="00324A30" w:rsidRPr="00611FAD" w:rsidRDefault="009C5AE3" w:rsidP="00D504FC">
            <w:pPr>
              <w:rPr>
                <w:rFonts w:cs="Arial"/>
              </w:rPr>
            </w:pPr>
            <w:proofErr w:type="spellStart"/>
            <w:r w:rsidRPr="00611FAD">
              <w:rPr>
                <w:rFonts w:cs="Arial"/>
              </w:rPr>
              <w:t>Medispan</w:t>
            </w:r>
            <w:proofErr w:type="spellEnd"/>
            <w:r w:rsidRPr="00611FAD">
              <w:rPr>
                <w:rFonts w:cs="Arial"/>
              </w:rPr>
              <w:t xml:space="preserve"> </w:t>
            </w:r>
            <w:r w:rsidR="00324A30" w:rsidRPr="00611FAD">
              <w:rPr>
                <w:rFonts w:cs="Arial"/>
              </w:rPr>
              <w:t xml:space="preserve">POS Safety </w:t>
            </w:r>
            <w:r w:rsidRPr="00611FAD">
              <w:rPr>
                <w:rFonts w:cs="Arial"/>
              </w:rPr>
              <w:t>A</w:t>
            </w:r>
            <w:r w:rsidR="00324A30" w:rsidRPr="00611FAD">
              <w:rPr>
                <w:rFonts w:cs="Arial"/>
              </w:rPr>
              <w:t>lerts:</w:t>
            </w:r>
          </w:p>
          <w:p w14:paraId="6B91DF1A" w14:textId="77777777" w:rsidR="00324A30" w:rsidRPr="00715050" w:rsidRDefault="00324A30" w:rsidP="00F40069">
            <w:pPr>
              <w:pStyle w:val="ListParagraph"/>
              <w:numPr>
                <w:ilvl w:val="0"/>
                <w:numId w:val="6"/>
              </w:numPr>
              <w:rPr>
                <w:rFonts w:cs="Arial"/>
                <w:bCs/>
              </w:rPr>
            </w:pPr>
            <w:r w:rsidRPr="00715050">
              <w:rPr>
                <w:rFonts w:cs="Arial"/>
              </w:rPr>
              <w:t>Drug-drug interactions</w:t>
            </w:r>
          </w:p>
          <w:p w14:paraId="5628D145" w14:textId="77777777" w:rsidR="00324A30" w:rsidRPr="00715050" w:rsidRDefault="00324A30" w:rsidP="00F40069">
            <w:pPr>
              <w:pStyle w:val="ListParagraph"/>
              <w:numPr>
                <w:ilvl w:val="0"/>
                <w:numId w:val="6"/>
              </w:numPr>
              <w:rPr>
                <w:rFonts w:cs="Arial"/>
                <w:bCs/>
              </w:rPr>
            </w:pPr>
            <w:r w:rsidRPr="00715050">
              <w:rPr>
                <w:rFonts w:cs="Arial"/>
              </w:rPr>
              <w:t>Ingredient duplication</w:t>
            </w:r>
          </w:p>
          <w:p w14:paraId="76F12266" w14:textId="77777777" w:rsidR="00324A30" w:rsidRPr="00715050" w:rsidRDefault="00324A30" w:rsidP="00F40069">
            <w:pPr>
              <w:pStyle w:val="ListParagraph"/>
              <w:numPr>
                <w:ilvl w:val="0"/>
                <w:numId w:val="6"/>
              </w:numPr>
              <w:rPr>
                <w:rFonts w:cs="Arial"/>
                <w:bCs/>
              </w:rPr>
            </w:pPr>
            <w:r w:rsidRPr="00715050">
              <w:rPr>
                <w:rFonts w:cs="Arial"/>
              </w:rPr>
              <w:t>Therapeutic duplication</w:t>
            </w:r>
          </w:p>
          <w:p w14:paraId="1BC19732" w14:textId="40624673" w:rsidR="00324A30" w:rsidRPr="00715050" w:rsidRDefault="00324A30" w:rsidP="00F40069">
            <w:pPr>
              <w:pStyle w:val="ListParagraph"/>
              <w:numPr>
                <w:ilvl w:val="0"/>
                <w:numId w:val="6"/>
              </w:numPr>
              <w:rPr>
                <w:rFonts w:cs="Arial"/>
                <w:bCs/>
              </w:rPr>
            </w:pPr>
            <w:r w:rsidRPr="00715050">
              <w:rPr>
                <w:rFonts w:cs="Arial"/>
                <w:bCs/>
              </w:rPr>
              <w:t xml:space="preserve">Drug-disease </w:t>
            </w:r>
            <w:r w:rsidR="00A9115B">
              <w:rPr>
                <w:rFonts w:cs="Arial"/>
                <w:bCs/>
              </w:rPr>
              <w:t>precaution</w:t>
            </w:r>
          </w:p>
          <w:p w14:paraId="6CD2219E" w14:textId="1535899D" w:rsidR="00324A30" w:rsidRPr="00715050" w:rsidRDefault="00324A30" w:rsidP="00F40069">
            <w:pPr>
              <w:pStyle w:val="ListParagraph"/>
              <w:numPr>
                <w:ilvl w:val="0"/>
                <w:numId w:val="6"/>
              </w:numPr>
              <w:rPr>
                <w:rFonts w:cs="Arial"/>
                <w:bCs/>
              </w:rPr>
            </w:pPr>
            <w:r w:rsidRPr="00715050">
              <w:rPr>
                <w:rFonts w:cs="Arial"/>
                <w:bCs/>
              </w:rPr>
              <w:t xml:space="preserve">Drug-pregnancy </w:t>
            </w:r>
            <w:r w:rsidR="00A9115B">
              <w:rPr>
                <w:rFonts w:cs="Arial"/>
                <w:bCs/>
              </w:rPr>
              <w:t>alert</w:t>
            </w:r>
          </w:p>
          <w:p w14:paraId="54609D0A" w14:textId="41ED0BB9" w:rsidR="00324A30" w:rsidRPr="00715050" w:rsidRDefault="00324A30" w:rsidP="00F40069">
            <w:pPr>
              <w:pStyle w:val="ListParagraph"/>
              <w:numPr>
                <w:ilvl w:val="0"/>
                <w:numId w:val="6"/>
              </w:numPr>
              <w:rPr>
                <w:rFonts w:cs="Arial"/>
                <w:bCs/>
              </w:rPr>
            </w:pPr>
            <w:r w:rsidRPr="00715050">
              <w:rPr>
                <w:rFonts w:cs="Arial"/>
                <w:bCs/>
              </w:rPr>
              <w:t xml:space="preserve">Drug-gender </w:t>
            </w:r>
            <w:r w:rsidR="00A9115B">
              <w:rPr>
                <w:rFonts w:cs="Arial"/>
                <w:bCs/>
              </w:rPr>
              <w:t>caution</w:t>
            </w:r>
          </w:p>
          <w:p w14:paraId="19755F2D" w14:textId="3DE7A12F" w:rsidR="00324A30" w:rsidRPr="00715050" w:rsidRDefault="00324A30" w:rsidP="00F40069">
            <w:pPr>
              <w:pStyle w:val="ListParagraph"/>
              <w:numPr>
                <w:ilvl w:val="0"/>
                <w:numId w:val="6"/>
              </w:numPr>
              <w:rPr>
                <w:rFonts w:cs="Arial"/>
                <w:bCs/>
              </w:rPr>
            </w:pPr>
            <w:r w:rsidRPr="00715050">
              <w:rPr>
                <w:rFonts w:cs="Arial"/>
                <w:bCs/>
              </w:rPr>
              <w:t xml:space="preserve">Drug-age </w:t>
            </w:r>
            <w:bookmarkStart w:id="8" w:name="OLE_LINK2"/>
            <w:r w:rsidR="00A9115B">
              <w:rPr>
                <w:rFonts w:cs="Arial"/>
                <w:bCs/>
              </w:rPr>
              <w:t>caution</w:t>
            </w:r>
            <w:bookmarkEnd w:id="8"/>
          </w:p>
          <w:p w14:paraId="46D11352" w14:textId="62807C19" w:rsidR="00324A30" w:rsidRPr="00715050" w:rsidRDefault="00324A30" w:rsidP="00F40069">
            <w:pPr>
              <w:pStyle w:val="ListParagraph"/>
              <w:numPr>
                <w:ilvl w:val="0"/>
                <w:numId w:val="6"/>
              </w:numPr>
              <w:rPr>
                <w:rFonts w:cs="Arial"/>
                <w:bCs/>
              </w:rPr>
            </w:pPr>
            <w:r w:rsidRPr="00715050">
              <w:rPr>
                <w:rFonts w:cs="Arial"/>
                <w:bCs/>
              </w:rPr>
              <w:t>High drug dose or low drug dose</w:t>
            </w:r>
          </w:p>
          <w:p w14:paraId="5DDEFFB0" w14:textId="77777777" w:rsidR="00577A6D" w:rsidRPr="00715050" w:rsidRDefault="00577A6D" w:rsidP="00F40069">
            <w:pPr>
              <w:pStyle w:val="ListParagraph"/>
              <w:numPr>
                <w:ilvl w:val="0"/>
                <w:numId w:val="6"/>
              </w:numPr>
              <w:rPr>
                <w:rFonts w:cs="Arial"/>
                <w:bCs/>
              </w:rPr>
            </w:pPr>
            <w:r w:rsidRPr="00715050">
              <w:rPr>
                <w:rFonts w:cs="Arial"/>
                <w:bCs/>
              </w:rPr>
              <w:t>Drug-allergy interaction</w:t>
            </w:r>
          </w:p>
          <w:p w14:paraId="4F03E70B" w14:textId="77777777" w:rsidR="00577A6D" w:rsidRPr="00715050" w:rsidRDefault="00577A6D" w:rsidP="00F40069">
            <w:pPr>
              <w:pStyle w:val="ListParagraph"/>
              <w:numPr>
                <w:ilvl w:val="0"/>
                <w:numId w:val="6"/>
              </w:numPr>
              <w:rPr>
                <w:rFonts w:cs="Arial"/>
                <w:bCs/>
              </w:rPr>
            </w:pPr>
            <w:r w:rsidRPr="00715050">
              <w:rPr>
                <w:rFonts w:cs="Arial"/>
                <w:bCs/>
              </w:rPr>
              <w:t>Drug regimen compliance</w:t>
            </w:r>
          </w:p>
          <w:p w14:paraId="63C35E3F" w14:textId="77777777" w:rsidR="00324A30" w:rsidRPr="00715050" w:rsidRDefault="00324A30" w:rsidP="00F40069">
            <w:pPr>
              <w:pStyle w:val="ListParagraph"/>
              <w:numPr>
                <w:ilvl w:val="0"/>
                <w:numId w:val="6"/>
              </w:numPr>
              <w:rPr>
                <w:rFonts w:cs="Arial"/>
                <w:bCs/>
              </w:rPr>
            </w:pPr>
            <w:r w:rsidRPr="00715050">
              <w:rPr>
                <w:rFonts w:cs="Arial"/>
              </w:rPr>
              <w:t>Refill too soon</w:t>
            </w:r>
          </w:p>
          <w:p w14:paraId="59037B24" w14:textId="77777777" w:rsidR="00577A6D" w:rsidRPr="00715050" w:rsidRDefault="00577A6D" w:rsidP="00F40069">
            <w:pPr>
              <w:pStyle w:val="ListParagraph"/>
              <w:numPr>
                <w:ilvl w:val="0"/>
                <w:numId w:val="6"/>
              </w:numPr>
              <w:rPr>
                <w:rFonts w:cs="Arial"/>
                <w:bCs/>
              </w:rPr>
            </w:pPr>
            <w:r w:rsidRPr="00715050">
              <w:rPr>
                <w:rFonts w:cs="Arial"/>
                <w:bCs/>
              </w:rPr>
              <w:t>Excessive controlled substance screening</w:t>
            </w:r>
          </w:p>
          <w:p w14:paraId="78B27559" w14:textId="301C24CC" w:rsidR="00D74CD7" w:rsidRDefault="00D74CD7" w:rsidP="00F40069">
            <w:pPr>
              <w:pStyle w:val="ListParagraph"/>
              <w:numPr>
                <w:ilvl w:val="0"/>
                <w:numId w:val="6"/>
              </w:numPr>
              <w:rPr>
                <w:rFonts w:cs="Arial"/>
                <w:bCs/>
              </w:rPr>
            </w:pPr>
            <w:r w:rsidRPr="00715050">
              <w:rPr>
                <w:rFonts w:cs="Arial"/>
                <w:bCs/>
              </w:rPr>
              <w:t>Excessive duration</w:t>
            </w:r>
          </w:p>
          <w:p w14:paraId="652A8180" w14:textId="77777777" w:rsidR="005F0807" w:rsidRDefault="005F0807" w:rsidP="00611FAD">
            <w:pPr>
              <w:rPr>
                <w:rFonts w:cs="Arial"/>
                <w:bCs/>
              </w:rPr>
            </w:pPr>
          </w:p>
          <w:p w14:paraId="42BC6799" w14:textId="17B99E46" w:rsidR="009C5AE3" w:rsidRPr="005F0807" w:rsidRDefault="009C5AE3" w:rsidP="00611FAD">
            <w:pPr>
              <w:rPr>
                <w:rFonts w:cs="Arial"/>
                <w:bCs/>
              </w:rPr>
            </w:pPr>
            <w:r w:rsidRPr="005F0807">
              <w:rPr>
                <w:rFonts w:cs="Arial"/>
                <w:bCs/>
              </w:rPr>
              <w:t>PBM Proprietary POS Safety Alerts:</w:t>
            </w:r>
          </w:p>
          <w:p w14:paraId="44F61E83" w14:textId="77777777" w:rsidR="00A9115B" w:rsidRDefault="00A9115B" w:rsidP="00F40069">
            <w:pPr>
              <w:pStyle w:val="ListParagraph"/>
              <w:numPr>
                <w:ilvl w:val="0"/>
                <w:numId w:val="6"/>
              </w:numPr>
              <w:rPr>
                <w:rFonts w:cs="Arial"/>
                <w:bCs/>
              </w:rPr>
            </w:pPr>
            <w:r>
              <w:rPr>
                <w:rFonts w:cs="Arial"/>
                <w:bCs/>
              </w:rPr>
              <w:t>Cumulative Acetaminophen check</w:t>
            </w:r>
          </w:p>
          <w:p w14:paraId="3732E1C6" w14:textId="77777777" w:rsidR="00A9115B" w:rsidRDefault="00A9115B" w:rsidP="00F40069">
            <w:pPr>
              <w:pStyle w:val="ListParagraph"/>
              <w:numPr>
                <w:ilvl w:val="0"/>
                <w:numId w:val="6"/>
              </w:numPr>
              <w:rPr>
                <w:rFonts w:cs="Arial"/>
                <w:bCs/>
              </w:rPr>
            </w:pPr>
            <w:r>
              <w:rPr>
                <w:rFonts w:cs="Arial"/>
                <w:bCs/>
              </w:rPr>
              <w:t>Multiple pharmacies</w:t>
            </w:r>
          </w:p>
          <w:p w14:paraId="0570E916" w14:textId="77777777" w:rsidR="00A9115B" w:rsidRDefault="00A9115B" w:rsidP="00F40069">
            <w:pPr>
              <w:pStyle w:val="ListParagraph"/>
              <w:numPr>
                <w:ilvl w:val="0"/>
                <w:numId w:val="6"/>
              </w:numPr>
              <w:rPr>
                <w:rFonts w:cs="Arial"/>
                <w:bCs/>
              </w:rPr>
            </w:pPr>
            <w:r>
              <w:rPr>
                <w:rFonts w:cs="Arial"/>
                <w:bCs/>
              </w:rPr>
              <w:t>Multiple prescribers</w:t>
            </w:r>
          </w:p>
          <w:p w14:paraId="5690954B" w14:textId="77777777" w:rsidR="00A9115B" w:rsidRDefault="00A9115B" w:rsidP="00F40069">
            <w:pPr>
              <w:pStyle w:val="ListParagraph"/>
              <w:numPr>
                <w:ilvl w:val="0"/>
                <w:numId w:val="6"/>
              </w:numPr>
              <w:rPr>
                <w:rFonts w:cs="Arial"/>
                <w:bCs/>
              </w:rPr>
            </w:pPr>
            <w:bookmarkStart w:id="9" w:name="OLE_LINK1"/>
            <w:r>
              <w:rPr>
                <w:rFonts w:cs="Arial"/>
                <w:bCs/>
              </w:rPr>
              <w:t>Cumulative Morphine Milligram Equivalent dose check</w:t>
            </w:r>
          </w:p>
          <w:bookmarkEnd w:id="9"/>
          <w:p w14:paraId="4B9D7DC7" w14:textId="77777777" w:rsidR="00A9115B" w:rsidRDefault="00A9115B" w:rsidP="00F40069">
            <w:pPr>
              <w:pStyle w:val="ListParagraph"/>
              <w:numPr>
                <w:ilvl w:val="0"/>
                <w:numId w:val="6"/>
              </w:numPr>
              <w:rPr>
                <w:rFonts w:cs="Arial"/>
                <w:bCs/>
              </w:rPr>
            </w:pPr>
            <w:r>
              <w:rPr>
                <w:rFonts w:cs="Arial"/>
                <w:bCs/>
              </w:rPr>
              <w:t>Buprenorphine-Opioid</w:t>
            </w:r>
          </w:p>
          <w:p w14:paraId="43BB1BF0" w14:textId="77777777" w:rsidR="00A9115B" w:rsidRDefault="00A9115B" w:rsidP="00F40069">
            <w:pPr>
              <w:pStyle w:val="ListParagraph"/>
              <w:numPr>
                <w:ilvl w:val="0"/>
                <w:numId w:val="6"/>
              </w:numPr>
              <w:rPr>
                <w:rFonts w:cs="Arial"/>
                <w:bCs/>
              </w:rPr>
            </w:pPr>
            <w:r>
              <w:rPr>
                <w:rFonts w:cs="Arial"/>
                <w:bCs/>
              </w:rPr>
              <w:t>Duplicate Long-Acting Opioids</w:t>
            </w:r>
          </w:p>
          <w:p w14:paraId="716048B1" w14:textId="772DE280" w:rsidR="009C5AE3" w:rsidRDefault="009C5AE3" w:rsidP="00F40069">
            <w:pPr>
              <w:pStyle w:val="ListParagraph"/>
              <w:numPr>
                <w:ilvl w:val="0"/>
                <w:numId w:val="6"/>
              </w:numPr>
              <w:rPr>
                <w:rFonts w:cs="Arial"/>
                <w:bCs/>
              </w:rPr>
            </w:pPr>
            <w:r>
              <w:rPr>
                <w:rFonts w:cs="Arial"/>
                <w:bCs/>
              </w:rPr>
              <w:t>Opioid-Benzodiazepine Drug Interaction</w:t>
            </w:r>
          </w:p>
          <w:p w14:paraId="36574508" w14:textId="6B313D73" w:rsidR="00C466C1" w:rsidRDefault="00C466C1" w:rsidP="00F40069">
            <w:pPr>
              <w:pStyle w:val="ListParagraph"/>
              <w:numPr>
                <w:ilvl w:val="0"/>
                <w:numId w:val="6"/>
              </w:numPr>
              <w:rPr>
                <w:rFonts w:cs="Arial"/>
                <w:bCs/>
              </w:rPr>
            </w:pPr>
            <w:r>
              <w:rPr>
                <w:rFonts w:cs="Arial"/>
                <w:bCs/>
              </w:rPr>
              <w:t>Opioid Cough and Cold Products in Children</w:t>
            </w:r>
          </w:p>
          <w:p w14:paraId="5B0F4C07" w14:textId="3A2CB657" w:rsidR="00C466C1" w:rsidRDefault="00C466C1" w:rsidP="00F40069">
            <w:pPr>
              <w:pStyle w:val="ListParagraph"/>
              <w:numPr>
                <w:ilvl w:val="0"/>
                <w:numId w:val="6"/>
              </w:numPr>
              <w:rPr>
                <w:rFonts w:cs="Arial"/>
                <w:bCs/>
              </w:rPr>
            </w:pPr>
            <w:r>
              <w:rPr>
                <w:rFonts w:cs="Arial"/>
                <w:bCs/>
              </w:rPr>
              <w:t>Codeine and Tramadol Use for Pain in Children</w:t>
            </w:r>
          </w:p>
          <w:p w14:paraId="7597EF43" w14:textId="710BEBC1" w:rsidR="00611FAD" w:rsidRPr="00715050" w:rsidRDefault="00611FAD" w:rsidP="00611FAD">
            <w:pPr>
              <w:pStyle w:val="ListParagraph"/>
              <w:rPr>
                <w:rFonts w:cs="Arial"/>
                <w:bCs/>
              </w:rPr>
            </w:pPr>
          </w:p>
        </w:tc>
      </w:tr>
      <w:tr w:rsidR="00324A30" w:rsidRPr="003E37BB" w14:paraId="74463D31" w14:textId="77777777" w:rsidTr="000A54B6">
        <w:tc>
          <w:tcPr>
            <w:tcW w:w="1156" w:type="pct"/>
          </w:tcPr>
          <w:p w14:paraId="2F0D4B6B" w14:textId="77777777" w:rsidR="00324A30" w:rsidRPr="003A7E66" w:rsidRDefault="00324A30" w:rsidP="003E37BB">
            <w:pPr>
              <w:tabs>
                <w:tab w:val="left" w:pos="-296"/>
              </w:tabs>
              <w:ind w:left="-26" w:firstLine="26"/>
              <w:rPr>
                <w:rFonts w:cs="Arial"/>
                <w:b/>
                <w:bCs/>
              </w:rPr>
            </w:pPr>
            <w:r w:rsidRPr="003A7E66">
              <w:rPr>
                <w:rFonts w:cs="Arial"/>
                <w:b/>
              </w:rPr>
              <w:t>How do we determine what safety edits will apply?</w:t>
            </w:r>
          </w:p>
        </w:tc>
        <w:tc>
          <w:tcPr>
            <w:tcW w:w="3844" w:type="pct"/>
          </w:tcPr>
          <w:p w14:paraId="24D90260" w14:textId="33C3F8F1" w:rsidR="00324A30" w:rsidRDefault="00A71636" w:rsidP="00715050">
            <w:pPr>
              <w:rPr>
                <w:rFonts w:cs="Arial"/>
              </w:rPr>
            </w:pPr>
            <w:r w:rsidRPr="00715050">
              <w:rPr>
                <w:rFonts w:cs="Arial"/>
              </w:rPr>
              <w:t>We use</w:t>
            </w:r>
            <w:r w:rsidR="00324A30" w:rsidRPr="00715050">
              <w:rPr>
                <w:rFonts w:cs="Arial"/>
              </w:rPr>
              <w:t xml:space="preserve"> </w:t>
            </w:r>
            <w:proofErr w:type="spellStart"/>
            <w:r w:rsidR="00324A30" w:rsidRPr="00715050">
              <w:rPr>
                <w:rFonts w:cs="Arial"/>
              </w:rPr>
              <w:t>Medispan</w:t>
            </w:r>
            <w:proofErr w:type="spellEnd"/>
            <w:r w:rsidR="00324A30" w:rsidRPr="00715050">
              <w:rPr>
                <w:rFonts w:cs="Arial"/>
              </w:rPr>
              <w:t xml:space="preserve">, an outside drug information vendor, to administer </w:t>
            </w:r>
            <w:r w:rsidR="00577A6D" w:rsidRPr="00715050">
              <w:rPr>
                <w:rFonts w:cs="Arial"/>
              </w:rPr>
              <w:t xml:space="preserve">the majority of </w:t>
            </w:r>
            <w:r w:rsidR="00324A30" w:rsidRPr="00715050">
              <w:rPr>
                <w:rFonts w:cs="Arial"/>
              </w:rPr>
              <w:t>our POS Safety edits.</w:t>
            </w:r>
            <w:r w:rsidR="00577A6D" w:rsidRPr="00715050">
              <w:rPr>
                <w:rFonts w:cs="Arial"/>
              </w:rPr>
              <w:t xml:space="preserve"> The excessive controlled substance screening</w:t>
            </w:r>
            <w:r w:rsidR="009C5AE3">
              <w:rPr>
                <w:rFonts w:cs="Arial"/>
              </w:rPr>
              <w:t>, cumulative acetaminophen check, multiple pharmacies, multiple prescribers, cumulative morphine milligram equivalent dose check, buprenorphine-opioid, duplicate long-acting opioids, opioid-benzodiazepine drug interaction</w:t>
            </w:r>
            <w:r w:rsidR="00C466C1">
              <w:rPr>
                <w:rFonts w:cs="Arial"/>
              </w:rPr>
              <w:t xml:space="preserve">, </w:t>
            </w:r>
            <w:bookmarkStart w:id="10" w:name="OLE_LINK5"/>
            <w:r w:rsidR="00C466C1">
              <w:rPr>
                <w:rFonts w:cs="Arial"/>
              </w:rPr>
              <w:t>opioid cough and cold products in children</w:t>
            </w:r>
            <w:r w:rsidR="000A54B6">
              <w:rPr>
                <w:rFonts w:cs="Arial"/>
              </w:rPr>
              <w:t>,</w:t>
            </w:r>
            <w:r w:rsidR="00C466C1">
              <w:rPr>
                <w:rFonts w:cs="Arial"/>
              </w:rPr>
              <w:t xml:space="preserve"> and codeine and tramadol use for pain in </w:t>
            </w:r>
            <w:proofErr w:type="gramStart"/>
            <w:r w:rsidR="00C466C1">
              <w:rPr>
                <w:rFonts w:cs="Arial"/>
              </w:rPr>
              <w:t>children</w:t>
            </w:r>
            <w:proofErr w:type="gramEnd"/>
            <w:r w:rsidR="009C5AE3">
              <w:rPr>
                <w:rFonts w:cs="Arial"/>
              </w:rPr>
              <w:t xml:space="preserve"> </w:t>
            </w:r>
            <w:bookmarkEnd w:id="10"/>
            <w:r w:rsidR="009C5AE3">
              <w:rPr>
                <w:rFonts w:cs="Arial"/>
              </w:rPr>
              <w:t>programs</w:t>
            </w:r>
            <w:r w:rsidR="00577A6D" w:rsidRPr="00715050">
              <w:rPr>
                <w:rFonts w:cs="Arial"/>
              </w:rPr>
              <w:t xml:space="preserve"> </w:t>
            </w:r>
            <w:r w:rsidR="009C5AE3">
              <w:rPr>
                <w:rFonts w:cs="Arial"/>
              </w:rPr>
              <w:t>are</w:t>
            </w:r>
            <w:r w:rsidR="00577A6D" w:rsidRPr="00715050">
              <w:rPr>
                <w:rFonts w:cs="Arial"/>
              </w:rPr>
              <w:t xml:space="preserve"> </w:t>
            </w:r>
            <w:r w:rsidRPr="00715050">
              <w:rPr>
                <w:rFonts w:cs="Arial"/>
              </w:rPr>
              <w:t>PBM</w:t>
            </w:r>
            <w:r w:rsidR="00577A6D" w:rsidRPr="00715050">
              <w:rPr>
                <w:rFonts w:cs="Arial"/>
              </w:rPr>
              <w:t xml:space="preserve"> proprietary edit</w:t>
            </w:r>
            <w:r w:rsidR="009C5AE3">
              <w:rPr>
                <w:rFonts w:cs="Arial"/>
              </w:rPr>
              <w:t>s</w:t>
            </w:r>
            <w:r w:rsidR="00577A6D" w:rsidRPr="00715050">
              <w:rPr>
                <w:rFonts w:cs="Arial"/>
              </w:rPr>
              <w:t xml:space="preserve"> that do not rely on </w:t>
            </w:r>
            <w:proofErr w:type="spellStart"/>
            <w:r w:rsidR="00577A6D" w:rsidRPr="00715050">
              <w:rPr>
                <w:rFonts w:cs="Arial"/>
              </w:rPr>
              <w:t>Medispan</w:t>
            </w:r>
            <w:proofErr w:type="spellEnd"/>
            <w:r w:rsidR="00577A6D" w:rsidRPr="00715050">
              <w:rPr>
                <w:rFonts w:cs="Arial"/>
              </w:rPr>
              <w:t xml:space="preserve"> logic.</w:t>
            </w:r>
          </w:p>
          <w:p w14:paraId="2C131CD7" w14:textId="15D198A0" w:rsidR="00611FAD" w:rsidRPr="00715050" w:rsidRDefault="00611FAD" w:rsidP="00715050">
            <w:pPr>
              <w:rPr>
                <w:rFonts w:cs="Arial"/>
                <w:bCs/>
              </w:rPr>
            </w:pPr>
          </w:p>
        </w:tc>
      </w:tr>
    </w:tbl>
    <w:p w14:paraId="45A67FE1" w14:textId="77777777" w:rsidR="00324A30" w:rsidRPr="003E37BB" w:rsidRDefault="00324A30" w:rsidP="003E37BB">
      <w:pPr>
        <w:ind w:left="720" w:hanging="720"/>
        <w:rPr>
          <w:rFonts w:ascii="Arial" w:hAnsi="Arial" w:cs="Arial"/>
          <w:b/>
          <w:sz w:val="22"/>
          <w:szCs w:val="22"/>
        </w:rPr>
      </w:pPr>
    </w:p>
    <w:p w14:paraId="1F84B6FA" w14:textId="460E3C76" w:rsidR="00552C4A" w:rsidRPr="003E37BB" w:rsidRDefault="00552C4A" w:rsidP="003E37BB">
      <w:pPr>
        <w:jc w:val="right"/>
      </w:pPr>
      <w:hyperlink w:anchor="_FAQs" w:history="1">
        <w:r w:rsidRPr="003E37BB">
          <w:rPr>
            <w:rStyle w:val="Hyperlink"/>
          </w:rPr>
          <w:t>Top of the Section</w:t>
        </w:r>
      </w:hyperlink>
    </w:p>
    <w:p w14:paraId="416C5F4D" w14:textId="77777777" w:rsidR="00552C4A" w:rsidRPr="003E37BB" w:rsidRDefault="00552C4A" w:rsidP="003E37BB">
      <w:pPr>
        <w:pStyle w:val="Heading3"/>
        <w:spacing w:before="0" w:after="0"/>
        <w:rPr>
          <w:rFonts w:ascii="Verdana" w:hAnsi="Verdana"/>
          <w:sz w:val="24"/>
          <w:szCs w:val="24"/>
        </w:rPr>
      </w:pPr>
      <w:bookmarkStart w:id="11" w:name="_Client_implementation_Questions"/>
      <w:bookmarkStart w:id="12" w:name="_Toc91662821"/>
      <w:bookmarkStart w:id="13" w:name="Client"/>
      <w:bookmarkEnd w:id="11"/>
      <w:r w:rsidRPr="003E37BB">
        <w:rPr>
          <w:rFonts w:ascii="Verdana" w:hAnsi="Verdana"/>
          <w:sz w:val="24"/>
          <w:szCs w:val="24"/>
        </w:rPr>
        <w:t>Client implementation Questions</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4"/>
        <w:gridCol w:w="9956"/>
      </w:tblGrid>
      <w:tr w:rsidR="00552C4A" w:rsidRPr="003E37BB" w14:paraId="50EE3355" w14:textId="77777777" w:rsidTr="00611FAD">
        <w:tc>
          <w:tcPr>
            <w:tcW w:w="1156" w:type="pct"/>
            <w:tcBorders>
              <w:bottom w:val="single" w:sz="4" w:space="0" w:color="auto"/>
            </w:tcBorders>
            <w:shd w:val="pct10" w:color="auto" w:fill="auto"/>
          </w:tcPr>
          <w:bookmarkEnd w:id="13"/>
          <w:p w14:paraId="7590D593" w14:textId="77777777" w:rsidR="00552C4A" w:rsidRPr="003A7E66" w:rsidRDefault="00552C4A" w:rsidP="003E37BB">
            <w:pPr>
              <w:jc w:val="center"/>
              <w:textAlignment w:val="top"/>
              <w:rPr>
                <w:rFonts w:cs="Arial"/>
                <w:b/>
                <w:bCs/>
              </w:rPr>
            </w:pPr>
            <w:r w:rsidRPr="003A7E66">
              <w:rPr>
                <w:rFonts w:cs="Arial"/>
                <w:b/>
                <w:bCs/>
              </w:rPr>
              <w:t>Question</w:t>
            </w:r>
          </w:p>
        </w:tc>
        <w:tc>
          <w:tcPr>
            <w:tcW w:w="3844" w:type="pct"/>
            <w:tcBorders>
              <w:bottom w:val="single" w:sz="4" w:space="0" w:color="auto"/>
            </w:tcBorders>
            <w:shd w:val="pct10" w:color="auto" w:fill="auto"/>
          </w:tcPr>
          <w:p w14:paraId="505E68FB" w14:textId="77777777" w:rsidR="00552C4A" w:rsidRPr="003A7E66" w:rsidRDefault="00552C4A" w:rsidP="003E37BB">
            <w:pPr>
              <w:jc w:val="center"/>
              <w:textAlignment w:val="top"/>
              <w:rPr>
                <w:rFonts w:cs="Arial"/>
                <w:b/>
                <w:bCs/>
              </w:rPr>
            </w:pPr>
            <w:r w:rsidRPr="003A7E66">
              <w:rPr>
                <w:rFonts w:cs="Arial"/>
                <w:b/>
                <w:bCs/>
              </w:rPr>
              <w:t>Answer</w:t>
            </w:r>
          </w:p>
        </w:tc>
      </w:tr>
      <w:tr w:rsidR="00552C4A" w:rsidRPr="003E37BB" w14:paraId="43824716" w14:textId="77777777" w:rsidTr="00611FAD">
        <w:tc>
          <w:tcPr>
            <w:tcW w:w="1156" w:type="pct"/>
            <w:shd w:val="clear" w:color="auto" w:fill="auto"/>
          </w:tcPr>
          <w:p w14:paraId="5D342F06" w14:textId="77777777" w:rsidR="00552C4A" w:rsidRPr="003A7E66" w:rsidRDefault="00552C4A" w:rsidP="003A7E66">
            <w:pPr>
              <w:tabs>
                <w:tab w:val="left" w:pos="0"/>
              </w:tabs>
              <w:rPr>
                <w:rFonts w:cs="Arial"/>
                <w:b/>
                <w:bCs/>
              </w:rPr>
            </w:pPr>
            <w:r w:rsidRPr="003A7E66">
              <w:rPr>
                <w:rFonts w:cs="Arial"/>
                <w:b/>
              </w:rPr>
              <w:t>How do clients enroll in POS Safety Review?</w:t>
            </w:r>
          </w:p>
        </w:tc>
        <w:tc>
          <w:tcPr>
            <w:tcW w:w="3844" w:type="pct"/>
            <w:shd w:val="clear" w:color="auto" w:fill="auto"/>
          </w:tcPr>
          <w:p w14:paraId="42397456" w14:textId="26D323C1" w:rsidR="00552C4A" w:rsidRDefault="00552C4A" w:rsidP="00611FAD">
            <w:pPr>
              <w:rPr>
                <w:rFonts w:cs="Arial"/>
                <w:bCs/>
              </w:rPr>
            </w:pPr>
            <w:r w:rsidRPr="00611FAD">
              <w:rPr>
                <w:rFonts w:cs="Arial"/>
              </w:rPr>
              <w:t>Clients are automatically enrolled in our core POS Safety Rev</w:t>
            </w:r>
            <w:r w:rsidR="00122A94" w:rsidRPr="00611FAD">
              <w:rPr>
                <w:rFonts w:cs="Arial"/>
              </w:rPr>
              <w:t>i</w:t>
            </w:r>
            <w:r w:rsidRPr="00611FAD">
              <w:rPr>
                <w:rFonts w:cs="Arial"/>
              </w:rPr>
              <w:t>ew.</w:t>
            </w:r>
            <w:r w:rsidR="009C5AE3" w:rsidRPr="00611FAD">
              <w:rPr>
                <w:rFonts w:cs="Arial"/>
              </w:rPr>
              <w:t xml:space="preserve"> Med D clients </w:t>
            </w:r>
            <w:r w:rsidR="000426B3" w:rsidRPr="00611FAD">
              <w:rPr>
                <w:rFonts w:cs="Arial"/>
              </w:rPr>
              <w:t xml:space="preserve">must also enroll in </w:t>
            </w:r>
            <w:r w:rsidR="008F0C0B" w:rsidRPr="00611FAD">
              <w:rPr>
                <w:rFonts w:cs="Arial"/>
              </w:rPr>
              <w:t xml:space="preserve">CMS required DUR edits including, Cumulative Acetaminophen check, </w:t>
            </w:r>
            <w:r w:rsidR="008F0C0B" w:rsidRPr="00611FAD">
              <w:rPr>
                <w:rFonts w:cs="Arial"/>
                <w:bCs/>
              </w:rPr>
              <w:t>Cumulative Morphine Milligram Equivalent dose check, Buprenorphine-Opioid, Duplicate Long-Acting Opioids and Opioid-Benzodiazepine Drug Interaction</w:t>
            </w:r>
            <w:r w:rsidR="003C3D23" w:rsidRPr="00611FAD">
              <w:rPr>
                <w:rFonts w:cs="Arial"/>
                <w:bCs/>
              </w:rPr>
              <w:t xml:space="preserve"> by submitting necessary requirements on the Medicare Requirements Document (MRD).</w:t>
            </w:r>
          </w:p>
          <w:p w14:paraId="35FCEFA4" w14:textId="2B3242CD" w:rsidR="005F0807" w:rsidRPr="00611FAD" w:rsidRDefault="005F0807" w:rsidP="00611FAD">
            <w:pPr>
              <w:rPr>
                <w:rFonts w:cs="Arial"/>
                <w:bCs/>
              </w:rPr>
            </w:pPr>
          </w:p>
        </w:tc>
      </w:tr>
      <w:tr w:rsidR="00552C4A" w:rsidRPr="003E37BB" w14:paraId="2BC4F7E3" w14:textId="77777777" w:rsidTr="00611FAD">
        <w:tc>
          <w:tcPr>
            <w:tcW w:w="1156" w:type="pct"/>
            <w:shd w:val="clear" w:color="auto" w:fill="auto"/>
          </w:tcPr>
          <w:p w14:paraId="09FFD7A7" w14:textId="77777777" w:rsidR="00552C4A" w:rsidRDefault="00552C4A" w:rsidP="003E37BB">
            <w:pPr>
              <w:tabs>
                <w:tab w:val="left" w:pos="0"/>
              </w:tabs>
              <w:rPr>
                <w:rFonts w:cs="Arial"/>
                <w:b/>
              </w:rPr>
            </w:pPr>
            <w:r w:rsidRPr="003A7E66">
              <w:rPr>
                <w:rFonts w:cs="Arial"/>
                <w:b/>
              </w:rPr>
              <w:t>Can a client opt out of POS Safety Reviews?</w:t>
            </w:r>
          </w:p>
          <w:p w14:paraId="77EDEF08" w14:textId="7DB7A9F3" w:rsidR="00611FAD" w:rsidRPr="003A7E66" w:rsidRDefault="00611FAD" w:rsidP="003E37BB">
            <w:pPr>
              <w:tabs>
                <w:tab w:val="left" w:pos="0"/>
              </w:tabs>
              <w:rPr>
                <w:rFonts w:cs="Arial"/>
                <w:b/>
                <w:bCs/>
              </w:rPr>
            </w:pPr>
          </w:p>
        </w:tc>
        <w:tc>
          <w:tcPr>
            <w:tcW w:w="3844" w:type="pct"/>
            <w:shd w:val="clear" w:color="auto" w:fill="auto"/>
          </w:tcPr>
          <w:p w14:paraId="7DF7F027" w14:textId="77777777" w:rsidR="00552C4A" w:rsidRPr="00715050" w:rsidRDefault="00552C4A" w:rsidP="00715050">
            <w:pPr>
              <w:tabs>
                <w:tab w:val="left" w:pos="720"/>
              </w:tabs>
              <w:rPr>
                <w:rFonts w:cs="Arial"/>
                <w:b/>
                <w:bCs/>
              </w:rPr>
            </w:pPr>
            <w:r w:rsidRPr="00715050">
              <w:rPr>
                <w:rFonts w:cs="Arial"/>
              </w:rPr>
              <w:t>POS Safety is an automatic program and is not available with an “opt out” option.</w:t>
            </w:r>
          </w:p>
        </w:tc>
      </w:tr>
    </w:tbl>
    <w:p w14:paraId="3E6692B6" w14:textId="77777777" w:rsidR="00552C4A" w:rsidRPr="003E37BB" w:rsidRDefault="00552C4A" w:rsidP="003E37BB">
      <w:pPr>
        <w:jc w:val="right"/>
        <w:rPr>
          <w:rFonts w:ascii="Arial" w:hAnsi="Arial" w:cs="Arial"/>
          <w:b/>
          <w:sz w:val="22"/>
          <w:szCs w:val="22"/>
        </w:rPr>
      </w:pPr>
    </w:p>
    <w:p w14:paraId="00172265" w14:textId="191B6577" w:rsidR="00324A30" w:rsidRPr="003E37BB" w:rsidRDefault="00552C4A" w:rsidP="003E37BB">
      <w:pPr>
        <w:jc w:val="right"/>
      </w:pPr>
      <w:hyperlink w:anchor="_FAQs" w:history="1">
        <w:r w:rsidRPr="003E37BB">
          <w:rPr>
            <w:rStyle w:val="Hyperlink"/>
          </w:rPr>
          <w:t>Top of the Section</w:t>
        </w:r>
      </w:hyperlink>
    </w:p>
    <w:p w14:paraId="128F1ABE" w14:textId="77777777" w:rsidR="00552C4A" w:rsidRPr="003E37BB" w:rsidRDefault="00552C4A" w:rsidP="003E37BB">
      <w:pPr>
        <w:pStyle w:val="Heading3"/>
        <w:spacing w:before="0" w:after="0"/>
        <w:rPr>
          <w:rFonts w:ascii="Verdana" w:hAnsi="Verdana"/>
          <w:sz w:val="24"/>
          <w:szCs w:val="24"/>
        </w:rPr>
      </w:pPr>
      <w:bookmarkStart w:id="14" w:name="_Plan_Beneficiary_Communication"/>
      <w:bookmarkStart w:id="15" w:name="_Toc91662822"/>
      <w:bookmarkEnd w:id="14"/>
      <w:r w:rsidRPr="003E37BB">
        <w:rPr>
          <w:rFonts w:ascii="Verdana" w:hAnsi="Verdana"/>
          <w:sz w:val="24"/>
          <w:szCs w:val="24"/>
        </w:rPr>
        <w:t>Plan Beneficiary Communication (Care Team Note)</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4"/>
        <w:gridCol w:w="9956"/>
      </w:tblGrid>
      <w:tr w:rsidR="00552C4A" w:rsidRPr="003E37BB" w14:paraId="1AD60AE2" w14:textId="77777777" w:rsidTr="003A7E66">
        <w:tc>
          <w:tcPr>
            <w:tcW w:w="1156" w:type="pct"/>
            <w:tcBorders>
              <w:bottom w:val="single" w:sz="4" w:space="0" w:color="auto"/>
            </w:tcBorders>
            <w:shd w:val="pct10" w:color="auto" w:fill="auto"/>
          </w:tcPr>
          <w:p w14:paraId="17019849" w14:textId="77777777" w:rsidR="00552C4A" w:rsidRPr="003E37BB" w:rsidRDefault="00552C4A" w:rsidP="003E37BB">
            <w:pPr>
              <w:jc w:val="center"/>
              <w:textAlignment w:val="top"/>
              <w:rPr>
                <w:rFonts w:cs="Arial"/>
                <w:b/>
                <w:bCs/>
              </w:rPr>
            </w:pPr>
            <w:r w:rsidRPr="003E37BB">
              <w:rPr>
                <w:rFonts w:cs="Arial"/>
                <w:b/>
                <w:bCs/>
              </w:rPr>
              <w:t>Question</w:t>
            </w:r>
          </w:p>
        </w:tc>
        <w:tc>
          <w:tcPr>
            <w:tcW w:w="3844" w:type="pct"/>
            <w:tcBorders>
              <w:bottom w:val="single" w:sz="4" w:space="0" w:color="auto"/>
            </w:tcBorders>
            <w:shd w:val="pct10" w:color="auto" w:fill="auto"/>
          </w:tcPr>
          <w:p w14:paraId="333BDE90" w14:textId="77777777" w:rsidR="00552C4A" w:rsidRPr="003E37BB" w:rsidRDefault="00552C4A" w:rsidP="003E37BB">
            <w:pPr>
              <w:jc w:val="center"/>
              <w:textAlignment w:val="top"/>
              <w:rPr>
                <w:rFonts w:cs="Arial"/>
                <w:b/>
                <w:bCs/>
              </w:rPr>
            </w:pPr>
            <w:r w:rsidRPr="003E37BB">
              <w:rPr>
                <w:rFonts w:cs="Arial"/>
                <w:b/>
                <w:bCs/>
              </w:rPr>
              <w:t>Answer</w:t>
            </w:r>
          </w:p>
        </w:tc>
      </w:tr>
      <w:tr w:rsidR="00552C4A" w:rsidRPr="003E37BB" w14:paraId="04C7138C" w14:textId="77777777" w:rsidTr="00504407">
        <w:tc>
          <w:tcPr>
            <w:tcW w:w="1156" w:type="pct"/>
            <w:shd w:val="clear" w:color="auto" w:fill="auto"/>
          </w:tcPr>
          <w:p w14:paraId="206C35D4" w14:textId="77777777" w:rsidR="00552C4A" w:rsidRPr="003A7E66" w:rsidRDefault="00552C4A" w:rsidP="003E37BB">
            <w:pPr>
              <w:tabs>
                <w:tab w:val="left" w:pos="-296"/>
              </w:tabs>
              <w:rPr>
                <w:rFonts w:cs="Arial"/>
                <w:b/>
              </w:rPr>
            </w:pPr>
            <w:r w:rsidRPr="003A7E66">
              <w:rPr>
                <w:rFonts w:cs="Arial"/>
                <w:b/>
              </w:rPr>
              <w:t xml:space="preserve">Are there beneficiary </w:t>
            </w:r>
            <w:r w:rsidR="00F866FC" w:rsidRPr="003A7E66">
              <w:rPr>
                <w:rFonts w:cs="Arial"/>
                <w:b/>
              </w:rPr>
              <w:t>touch points</w:t>
            </w:r>
            <w:r w:rsidRPr="003A7E66">
              <w:rPr>
                <w:rFonts w:cs="Arial"/>
                <w:b/>
              </w:rPr>
              <w:t xml:space="preserve"> in POS Safety Reviews? </w:t>
            </w:r>
          </w:p>
          <w:p w14:paraId="7259C28E" w14:textId="77777777" w:rsidR="00552C4A" w:rsidRPr="003A7E66" w:rsidRDefault="00552C4A" w:rsidP="003E37BB">
            <w:pPr>
              <w:ind w:left="720" w:hanging="720"/>
              <w:rPr>
                <w:rFonts w:cs="Arial"/>
                <w:b/>
                <w:bCs/>
              </w:rPr>
            </w:pPr>
          </w:p>
        </w:tc>
        <w:tc>
          <w:tcPr>
            <w:tcW w:w="3844" w:type="pct"/>
            <w:shd w:val="clear" w:color="auto" w:fill="auto"/>
          </w:tcPr>
          <w:p w14:paraId="7889B8CB" w14:textId="77777777" w:rsidR="00552C4A" w:rsidRPr="00715050" w:rsidRDefault="00552C4A" w:rsidP="00715050">
            <w:pPr>
              <w:rPr>
                <w:rFonts w:cs="Arial"/>
                <w:b/>
                <w:bCs/>
              </w:rPr>
            </w:pPr>
            <w:r w:rsidRPr="00715050">
              <w:rPr>
                <w:rFonts w:cs="Arial"/>
              </w:rPr>
              <w:t xml:space="preserve">No formal beneficiary communications are included in the POS Safety Review Programs. </w:t>
            </w:r>
          </w:p>
          <w:p w14:paraId="351F0C18" w14:textId="77777777" w:rsidR="00552C4A" w:rsidRDefault="00552C4A" w:rsidP="00715050">
            <w:pPr>
              <w:rPr>
                <w:rFonts w:cs="Arial"/>
              </w:rPr>
            </w:pPr>
            <w:r w:rsidRPr="00715050">
              <w:rPr>
                <w:rFonts w:cs="Arial"/>
              </w:rPr>
              <w:t>However, based on individual pharmacist judgment, dispensing pharmacists may communicate with beneficiaries as needed to address beneficiary safety concerns.</w:t>
            </w:r>
          </w:p>
          <w:p w14:paraId="568343A6" w14:textId="0FB1DAAE" w:rsidR="00611FAD" w:rsidRPr="00715050" w:rsidRDefault="00611FAD" w:rsidP="00715050">
            <w:pPr>
              <w:rPr>
                <w:rFonts w:cs="Arial"/>
                <w:b/>
                <w:bCs/>
              </w:rPr>
            </w:pPr>
          </w:p>
        </w:tc>
      </w:tr>
    </w:tbl>
    <w:p w14:paraId="644585F9" w14:textId="77777777" w:rsidR="00552C4A" w:rsidRPr="003E37BB" w:rsidRDefault="00552C4A" w:rsidP="003E37BB">
      <w:pPr>
        <w:jc w:val="right"/>
        <w:rPr>
          <w:rFonts w:ascii="Arial" w:hAnsi="Arial" w:cs="Arial"/>
          <w:sz w:val="22"/>
          <w:szCs w:val="22"/>
        </w:rPr>
      </w:pPr>
    </w:p>
    <w:p w14:paraId="5A31906D" w14:textId="146F871E" w:rsidR="00552C4A" w:rsidRPr="003E37BB" w:rsidRDefault="00552C4A" w:rsidP="003E37BB">
      <w:pPr>
        <w:jc w:val="right"/>
      </w:pPr>
      <w:hyperlink w:anchor="_FAQs" w:history="1">
        <w:r w:rsidRPr="003E37BB">
          <w:rPr>
            <w:rStyle w:val="Hyperlink"/>
          </w:rPr>
          <w:t>Top of the Section</w:t>
        </w:r>
      </w:hyperlink>
    </w:p>
    <w:p w14:paraId="3A7E7FD0" w14:textId="77777777" w:rsidR="00552C4A" w:rsidRPr="003E37BB" w:rsidRDefault="00552C4A" w:rsidP="003E37BB">
      <w:pPr>
        <w:pStyle w:val="Heading3"/>
        <w:spacing w:before="0" w:after="0"/>
        <w:rPr>
          <w:rFonts w:ascii="Verdana" w:hAnsi="Verdana"/>
          <w:sz w:val="24"/>
          <w:szCs w:val="24"/>
        </w:rPr>
      </w:pPr>
      <w:bookmarkStart w:id="16" w:name="_Medicare_Part_D:"/>
      <w:bookmarkStart w:id="17" w:name="_Toc91662823"/>
      <w:bookmarkEnd w:id="16"/>
      <w:r w:rsidRPr="003E37BB">
        <w:rPr>
          <w:rFonts w:ascii="Verdana" w:hAnsi="Verdana"/>
          <w:sz w:val="24"/>
          <w:szCs w:val="24"/>
        </w:rPr>
        <w:t xml:space="preserve">Medicare Part </w:t>
      </w:r>
      <w:r w:rsidR="00F866FC" w:rsidRPr="003E37BB">
        <w:rPr>
          <w:rFonts w:ascii="Verdana" w:hAnsi="Verdana"/>
          <w:sz w:val="24"/>
          <w:szCs w:val="24"/>
        </w:rPr>
        <w:t>D</w:t>
      </w:r>
      <w:r w:rsidRPr="003E37BB">
        <w:rPr>
          <w:rFonts w:ascii="Verdana" w:hAnsi="Verdana"/>
          <w:sz w:val="24"/>
          <w:szCs w:val="24"/>
        </w:rPr>
        <w:t xml:space="preserve">: </w:t>
      </w:r>
      <w:r w:rsidR="001B580E">
        <w:rPr>
          <w:rFonts w:ascii="Verdana" w:hAnsi="Verdana"/>
          <w:sz w:val="24"/>
          <w:szCs w:val="24"/>
        </w:rPr>
        <w:t xml:space="preserve"> </w:t>
      </w:r>
      <w:r w:rsidRPr="003E37BB">
        <w:rPr>
          <w:rFonts w:ascii="Verdana" w:hAnsi="Verdana"/>
          <w:sz w:val="24"/>
          <w:szCs w:val="24"/>
        </w:rPr>
        <w:t>Optional POS edits</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3184"/>
        <w:gridCol w:w="1503"/>
        <w:gridCol w:w="2181"/>
        <w:gridCol w:w="3396"/>
      </w:tblGrid>
      <w:tr w:rsidR="003C48F1" w:rsidRPr="00611FAD" w14:paraId="2802C9CE" w14:textId="77777777" w:rsidTr="000A54B6">
        <w:tc>
          <w:tcPr>
            <w:tcW w:w="1082" w:type="pct"/>
            <w:tcBorders>
              <w:bottom w:val="single" w:sz="4" w:space="0" w:color="auto"/>
            </w:tcBorders>
            <w:shd w:val="pct10" w:color="auto" w:fill="auto"/>
          </w:tcPr>
          <w:p w14:paraId="21FA1CB7" w14:textId="77777777" w:rsidR="00552C4A" w:rsidRPr="00611FAD" w:rsidRDefault="00552C4A" w:rsidP="003E37BB">
            <w:pPr>
              <w:jc w:val="center"/>
              <w:textAlignment w:val="top"/>
              <w:rPr>
                <w:rFonts w:cs="Arial"/>
                <w:b/>
                <w:bCs/>
              </w:rPr>
            </w:pPr>
            <w:r w:rsidRPr="00611FAD">
              <w:rPr>
                <w:rFonts w:cs="Arial"/>
                <w:b/>
                <w:bCs/>
              </w:rPr>
              <w:t>Question</w:t>
            </w:r>
          </w:p>
        </w:tc>
        <w:tc>
          <w:tcPr>
            <w:tcW w:w="3918" w:type="pct"/>
            <w:gridSpan w:val="4"/>
            <w:tcBorders>
              <w:bottom w:val="single" w:sz="4" w:space="0" w:color="auto"/>
            </w:tcBorders>
            <w:shd w:val="pct10" w:color="auto" w:fill="auto"/>
          </w:tcPr>
          <w:p w14:paraId="132C5D45" w14:textId="77777777" w:rsidR="00552C4A" w:rsidRPr="00611FAD" w:rsidRDefault="00552C4A" w:rsidP="003E37BB">
            <w:pPr>
              <w:jc w:val="center"/>
              <w:textAlignment w:val="top"/>
              <w:rPr>
                <w:rFonts w:cs="Arial"/>
                <w:b/>
                <w:bCs/>
              </w:rPr>
            </w:pPr>
            <w:r w:rsidRPr="00611FAD">
              <w:rPr>
                <w:rFonts w:cs="Arial"/>
                <w:b/>
                <w:bCs/>
              </w:rPr>
              <w:t>Answer</w:t>
            </w:r>
          </w:p>
        </w:tc>
      </w:tr>
      <w:tr w:rsidR="003C48F1" w:rsidRPr="00611FAD" w14:paraId="0AA80CBE" w14:textId="77777777" w:rsidTr="000A54B6">
        <w:tc>
          <w:tcPr>
            <w:tcW w:w="1082" w:type="pct"/>
            <w:shd w:val="clear" w:color="auto" w:fill="auto"/>
          </w:tcPr>
          <w:p w14:paraId="0E049DFC" w14:textId="060444A3" w:rsidR="00552C4A" w:rsidRPr="00611FAD" w:rsidRDefault="00552C4A" w:rsidP="009761FB">
            <w:pPr>
              <w:tabs>
                <w:tab w:val="left" w:pos="-296"/>
              </w:tabs>
              <w:rPr>
                <w:rFonts w:cs="Arial"/>
                <w:b/>
              </w:rPr>
            </w:pPr>
            <w:r w:rsidRPr="00611FAD">
              <w:rPr>
                <w:rFonts w:cs="Arial"/>
                <w:b/>
              </w:rPr>
              <w:t xml:space="preserve">Why </w:t>
            </w:r>
            <w:r w:rsidR="00F406CC" w:rsidRPr="00611FAD">
              <w:rPr>
                <w:rFonts w:cs="Arial"/>
                <w:b/>
              </w:rPr>
              <w:t>there are</w:t>
            </w:r>
            <w:r w:rsidRPr="00611FAD">
              <w:rPr>
                <w:rFonts w:cs="Arial"/>
                <w:b/>
              </w:rPr>
              <w:t xml:space="preserve"> optional safety edits</w:t>
            </w:r>
            <w:r w:rsidR="00844E2F" w:rsidRPr="00611FAD">
              <w:rPr>
                <w:rFonts w:cs="Arial"/>
                <w:b/>
              </w:rPr>
              <w:t xml:space="preserve"> (</w:t>
            </w:r>
            <w:bookmarkStart w:id="18" w:name="OLE_LINK4"/>
            <w:r w:rsidR="00844E2F" w:rsidRPr="00611FAD">
              <w:rPr>
                <w:rFonts w:cs="Arial"/>
                <w:b/>
              </w:rPr>
              <w:t>PBM proprietary edits</w:t>
            </w:r>
            <w:bookmarkEnd w:id="18"/>
            <w:r w:rsidR="00844E2F" w:rsidRPr="00611FAD">
              <w:rPr>
                <w:rFonts w:cs="Arial"/>
                <w:b/>
              </w:rPr>
              <w:t>)</w:t>
            </w:r>
            <w:r w:rsidRPr="00611FAD">
              <w:rPr>
                <w:rFonts w:cs="Arial"/>
                <w:b/>
              </w:rPr>
              <w:t>?</w:t>
            </w:r>
          </w:p>
          <w:p w14:paraId="622D7E39" w14:textId="77777777" w:rsidR="00552C4A" w:rsidRPr="00611FAD" w:rsidRDefault="00552C4A" w:rsidP="003E37BB">
            <w:pPr>
              <w:ind w:left="720" w:hanging="720"/>
              <w:rPr>
                <w:rFonts w:cs="Arial"/>
                <w:b/>
                <w:bCs/>
              </w:rPr>
            </w:pPr>
          </w:p>
        </w:tc>
        <w:tc>
          <w:tcPr>
            <w:tcW w:w="3918" w:type="pct"/>
            <w:gridSpan w:val="4"/>
            <w:shd w:val="clear" w:color="auto" w:fill="auto"/>
          </w:tcPr>
          <w:p w14:paraId="06503AF6" w14:textId="77777777" w:rsidR="00F866FC" w:rsidRPr="00611FAD" w:rsidRDefault="00F866FC" w:rsidP="00F40069">
            <w:pPr>
              <w:pStyle w:val="ListParagraph"/>
              <w:numPr>
                <w:ilvl w:val="0"/>
                <w:numId w:val="7"/>
              </w:numPr>
              <w:ind w:right="-180"/>
              <w:rPr>
                <w:rFonts w:cs="Arial"/>
              </w:rPr>
            </w:pPr>
            <w:r w:rsidRPr="00611FAD">
              <w:rPr>
                <w:rFonts w:cs="Arial"/>
              </w:rPr>
              <w:t xml:space="preserve">In several call letters, CMS has called for tighter Drug Utilization Review controls (both concurrent and retrospective) to reduce potential drug overutilization. </w:t>
            </w:r>
          </w:p>
          <w:p w14:paraId="4EF29235" w14:textId="77777777" w:rsidR="00F866FC" w:rsidRPr="00611FAD" w:rsidRDefault="00F866FC" w:rsidP="00F40069">
            <w:pPr>
              <w:pStyle w:val="ListParagraph"/>
              <w:numPr>
                <w:ilvl w:val="0"/>
                <w:numId w:val="7"/>
              </w:numPr>
              <w:ind w:right="-180"/>
              <w:rPr>
                <w:rFonts w:cs="Arial"/>
              </w:rPr>
            </w:pPr>
            <w:r w:rsidRPr="00611FAD">
              <w:rPr>
                <w:rFonts w:cs="Arial"/>
              </w:rPr>
              <w:t xml:space="preserve">Expanding concurrent drug controls at the point of sale will improve beneficiary safety as well as target overutilization. </w:t>
            </w:r>
          </w:p>
          <w:p w14:paraId="75457AFD" w14:textId="77777777" w:rsidR="00552C4A" w:rsidRPr="00611FAD" w:rsidRDefault="00A71636" w:rsidP="00F40069">
            <w:pPr>
              <w:pStyle w:val="ListParagraph"/>
              <w:numPr>
                <w:ilvl w:val="0"/>
                <w:numId w:val="7"/>
              </w:numPr>
              <w:ind w:right="-180"/>
              <w:rPr>
                <w:rFonts w:cs="Arial"/>
                <w:b/>
                <w:bCs/>
              </w:rPr>
            </w:pPr>
            <w:r w:rsidRPr="00611FAD">
              <w:rPr>
                <w:rFonts w:cs="Arial"/>
              </w:rPr>
              <w:t xml:space="preserve">We </w:t>
            </w:r>
            <w:r w:rsidR="00F866FC" w:rsidRPr="00611FAD">
              <w:rPr>
                <w:rFonts w:cs="Arial"/>
              </w:rPr>
              <w:t>ha</w:t>
            </w:r>
            <w:r w:rsidRPr="00611FAD">
              <w:rPr>
                <w:rFonts w:cs="Arial"/>
              </w:rPr>
              <w:t>ve</w:t>
            </w:r>
            <w:r w:rsidR="00F866FC" w:rsidRPr="00611FAD">
              <w:rPr>
                <w:rFonts w:cs="Arial"/>
              </w:rPr>
              <w:t xml:space="preserve"> enhanced some existing edits and developed new edits to help clients meet CMS guidelines for tighter controls.</w:t>
            </w:r>
          </w:p>
          <w:p w14:paraId="4ADFE6DA" w14:textId="3C005EE6" w:rsidR="00611FAD" w:rsidRPr="00611FAD" w:rsidRDefault="00611FAD" w:rsidP="00611FAD">
            <w:pPr>
              <w:pStyle w:val="ListParagraph"/>
              <w:ind w:right="-180"/>
              <w:rPr>
                <w:rFonts w:cs="Arial"/>
                <w:b/>
                <w:bCs/>
              </w:rPr>
            </w:pPr>
          </w:p>
        </w:tc>
      </w:tr>
      <w:tr w:rsidR="003C48F1" w:rsidRPr="00611FAD" w14:paraId="777B0857" w14:textId="77777777" w:rsidTr="000A54B6">
        <w:tc>
          <w:tcPr>
            <w:tcW w:w="1082" w:type="pct"/>
            <w:shd w:val="clear" w:color="auto" w:fill="auto"/>
          </w:tcPr>
          <w:p w14:paraId="6BFD9CCD" w14:textId="7C21968F" w:rsidR="00552C4A" w:rsidRPr="00611FAD" w:rsidRDefault="00552C4A" w:rsidP="009761FB">
            <w:pPr>
              <w:rPr>
                <w:rFonts w:cs="Arial"/>
                <w:b/>
              </w:rPr>
            </w:pPr>
            <w:r w:rsidRPr="00611FAD">
              <w:rPr>
                <w:rFonts w:cs="Arial"/>
                <w:b/>
              </w:rPr>
              <w:t xml:space="preserve">What are the </w:t>
            </w:r>
            <w:bookmarkStart w:id="19" w:name="OLE_LINK3"/>
            <w:r w:rsidR="00844E2F" w:rsidRPr="00611FAD">
              <w:rPr>
                <w:rFonts w:cs="Arial"/>
                <w:b/>
              </w:rPr>
              <w:t>PBM proprietary</w:t>
            </w:r>
            <w:r w:rsidR="00844E2F" w:rsidRPr="00611FAD" w:rsidDel="00844E2F">
              <w:rPr>
                <w:rFonts w:cs="Arial"/>
                <w:b/>
              </w:rPr>
              <w:t xml:space="preserve"> </w:t>
            </w:r>
            <w:r w:rsidRPr="00611FAD">
              <w:rPr>
                <w:rFonts w:cs="Arial"/>
                <w:b/>
              </w:rPr>
              <w:t>POS Safety edits</w:t>
            </w:r>
            <w:bookmarkEnd w:id="19"/>
            <w:r w:rsidRPr="00611FAD">
              <w:rPr>
                <w:rFonts w:cs="Arial"/>
                <w:b/>
              </w:rPr>
              <w:t>?</w:t>
            </w:r>
          </w:p>
          <w:p w14:paraId="7B75651F" w14:textId="77777777" w:rsidR="00552C4A" w:rsidRPr="00611FAD" w:rsidRDefault="00552C4A" w:rsidP="003E37BB">
            <w:pPr>
              <w:ind w:left="720" w:hanging="720"/>
              <w:rPr>
                <w:rFonts w:cs="Arial"/>
                <w:b/>
                <w:bCs/>
              </w:rPr>
            </w:pPr>
          </w:p>
        </w:tc>
        <w:tc>
          <w:tcPr>
            <w:tcW w:w="3918" w:type="pct"/>
            <w:gridSpan w:val="4"/>
            <w:shd w:val="clear" w:color="auto" w:fill="auto"/>
          </w:tcPr>
          <w:p w14:paraId="61B551D1" w14:textId="77777777" w:rsidR="00F866FC" w:rsidRPr="00611FAD" w:rsidRDefault="00F866FC" w:rsidP="00F40069">
            <w:pPr>
              <w:pStyle w:val="CommentText"/>
              <w:numPr>
                <w:ilvl w:val="0"/>
                <w:numId w:val="7"/>
              </w:numPr>
              <w:rPr>
                <w:rFonts w:ascii="Verdana" w:hAnsi="Verdana" w:cs="Arial"/>
                <w:sz w:val="24"/>
                <w:szCs w:val="24"/>
              </w:rPr>
            </w:pPr>
            <w:r w:rsidRPr="00611FAD">
              <w:rPr>
                <w:rFonts w:ascii="Verdana" w:hAnsi="Verdana" w:cs="Arial"/>
                <w:sz w:val="24"/>
                <w:szCs w:val="24"/>
              </w:rPr>
              <w:t>The maximum dose and excessive controlled substance edits have both been expanded to help clients employ the tighter c</w:t>
            </w:r>
            <w:r w:rsidR="001B580E" w:rsidRPr="00611FAD">
              <w:rPr>
                <w:rFonts w:ascii="Verdana" w:hAnsi="Verdana" w:cs="Arial"/>
                <w:sz w:val="24"/>
                <w:szCs w:val="24"/>
              </w:rPr>
              <w:t>ontrols as recommended by CMS.</w:t>
            </w:r>
          </w:p>
          <w:p w14:paraId="0410AD00" w14:textId="77777777" w:rsidR="00F866FC" w:rsidRPr="00611FAD" w:rsidRDefault="00F866FC" w:rsidP="00F40069">
            <w:pPr>
              <w:pStyle w:val="CommentText"/>
              <w:numPr>
                <w:ilvl w:val="0"/>
                <w:numId w:val="7"/>
              </w:numPr>
              <w:rPr>
                <w:rFonts w:ascii="Verdana" w:hAnsi="Verdana" w:cs="Arial"/>
                <w:sz w:val="24"/>
                <w:szCs w:val="24"/>
              </w:rPr>
            </w:pPr>
            <w:r w:rsidRPr="00611FAD">
              <w:rPr>
                <w:rFonts w:ascii="Verdana" w:hAnsi="Verdana" w:cs="Arial"/>
                <w:sz w:val="24"/>
                <w:szCs w:val="24"/>
              </w:rPr>
              <w:t>There is a cumulative acetaminophen (</w:t>
            </w:r>
            <w:proofErr w:type="spellStart"/>
            <w:r w:rsidRPr="00611FAD">
              <w:rPr>
                <w:rFonts w:ascii="Verdana" w:hAnsi="Verdana" w:cs="Arial"/>
                <w:sz w:val="24"/>
                <w:szCs w:val="24"/>
              </w:rPr>
              <w:t>cAPAP</w:t>
            </w:r>
            <w:proofErr w:type="spellEnd"/>
            <w:r w:rsidRPr="00611FAD">
              <w:rPr>
                <w:rFonts w:ascii="Verdana" w:hAnsi="Verdana" w:cs="Arial"/>
                <w:sz w:val="24"/>
                <w:szCs w:val="24"/>
              </w:rPr>
              <w:t xml:space="preserve">) max dose review as well as edits to trigger potential doctor and pharmacy shopping. </w:t>
            </w:r>
          </w:p>
          <w:p w14:paraId="0EC985F6" w14:textId="77777777" w:rsidR="00F866FC" w:rsidRPr="00611FAD" w:rsidRDefault="00E22807" w:rsidP="00F40069">
            <w:pPr>
              <w:pStyle w:val="CommentText"/>
              <w:numPr>
                <w:ilvl w:val="0"/>
                <w:numId w:val="7"/>
              </w:numPr>
              <w:rPr>
                <w:rFonts w:ascii="Verdana" w:hAnsi="Verdana" w:cs="Arial"/>
                <w:sz w:val="24"/>
                <w:szCs w:val="24"/>
              </w:rPr>
            </w:pPr>
            <w:r w:rsidRPr="00611FAD">
              <w:rPr>
                <w:rFonts w:ascii="Verdana" w:hAnsi="Verdana" w:cs="Arial"/>
                <w:sz w:val="24"/>
                <w:szCs w:val="24"/>
              </w:rPr>
              <w:t>T</w:t>
            </w:r>
            <w:r w:rsidR="00F866FC" w:rsidRPr="00611FAD">
              <w:rPr>
                <w:rFonts w:ascii="Verdana" w:hAnsi="Verdana" w:cs="Arial"/>
                <w:sz w:val="24"/>
                <w:szCs w:val="24"/>
              </w:rPr>
              <w:t>here is a cumulative Morphine</w:t>
            </w:r>
            <w:r w:rsidR="006B43CB" w:rsidRPr="00611FAD">
              <w:rPr>
                <w:rFonts w:ascii="Verdana" w:hAnsi="Verdana" w:cs="Arial"/>
                <w:sz w:val="24"/>
                <w:szCs w:val="24"/>
              </w:rPr>
              <w:t xml:space="preserve"> Milligram</w:t>
            </w:r>
            <w:r w:rsidR="005F53E6" w:rsidRPr="00611FAD">
              <w:rPr>
                <w:rFonts w:ascii="Verdana" w:hAnsi="Verdana" w:cs="Arial"/>
                <w:sz w:val="24"/>
                <w:szCs w:val="24"/>
              </w:rPr>
              <w:t xml:space="preserve"> </w:t>
            </w:r>
            <w:r w:rsidR="00F866FC" w:rsidRPr="00611FAD">
              <w:rPr>
                <w:rFonts w:ascii="Verdana" w:hAnsi="Verdana" w:cs="Arial"/>
                <w:sz w:val="24"/>
                <w:szCs w:val="24"/>
              </w:rPr>
              <w:t xml:space="preserve">Equivalent </w:t>
            </w:r>
            <w:r w:rsidRPr="00611FAD">
              <w:rPr>
                <w:rFonts w:ascii="Verdana" w:hAnsi="Verdana" w:cs="Arial"/>
                <w:sz w:val="24"/>
                <w:szCs w:val="24"/>
              </w:rPr>
              <w:t>(</w:t>
            </w:r>
            <w:proofErr w:type="spellStart"/>
            <w:r w:rsidR="006B43CB" w:rsidRPr="00611FAD">
              <w:rPr>
                <w:rFonts w:ascii="Verdana" w:hAnsi="Verdana" w:cs="Arial"/>
                <w:sz w:val="24"/>
                <w:szCs w:val="24"/>
              </w:rPr>
              <w:t>cMME</w:t>
            </w:r>
            <w:proofErr w:type="spellEnd"/>
            <w:r w:rsidRPr="00611FAD">
              <w:rPr>
                <w:rFonts w:ascii="Verdana" w:hAnsi="Verdana" w:cs="Arial"/>
                <w:sz w:val="24"/>
                <w:szCs w:val="24"/>
              </w:rPr>
              <w:t>)</w:t>
            </w:r>
            <w:r w:rsidR="00F866FC" w:rsidRPr="00611FAD">
              <w:rPr>
                <w:rFonts w:ascii="Verdana" w:hAnsi="Verdana" w:cs="Arial"/>
                <w:sz w:val="24"/>
                <w:szCs w:val="24"/>
              </w:rPr>
              <w:t xml:space="preserve"> </w:t>
            </w:r>
            <w:r w:rsidRPr="00611FAD">
              <w:rPr>
                <w:rFonts w:ascii="Verdana" w:hAnsi="Verdana" w:cs="Arial"/>
                <w:sz w:val="24"/>
                <w:szCs w:val="24"/>
              </w:rPr>
              <w:t xml:space="preserve">and Buprenorphine/Opioid </w:t>
            </w:r>
            <w:r w:rsidR="00F866FC" w:rsidRPr="00611FAD">
              <w:rPr>
                <w:rFonts w:ascii="Verdana" w:hAnsi="Verdana" w:cs="Arial"/>
                <w:sz w:val="24"/>
                <w:szCs w:val="24"/>
              </w:rPr>
              <w:t xml:space="preserve">Edit. </w:t>
            </w:r>
          </w:p>
          <w:p w14:paraId="6424E13E" w14:textId="6B1EDDEE" w:rsidR="006B43CB" w:rsidRDefault="006B43CB" w:rsidP="00F40069">
            <w:pPr>
              <w:pStyle w:val="CommentText"/>
              <w:numPr>
                <w:ilvl w:val="0"/>
                <w:numId w:val="7"/>
              </w:numPr>
              <w:rPr>
                <w:rFonts w:ascii="Verdana" w:hAnsi="Verdana" w:cs="Arial"/>
                <w:sz w:val="24"/>
                <w:szCs w:val="24"/>
              </w:rPr>
            </w:pPr>
            <w:r w:rsidRPr="00611FAD">
              <w:rPr>
                <w:rFonts w:ascii="Verdana" w:hAnsi="Verdana" w:cs="Arial"/>
                <w:sz w:val="24"/>
                <w:szCs w:val="24"/>
              </w:rPr>
              <w:t xml:space="preserve">There is an edit that looks at </w:t>
            </w:r>
            <w:r w:rsidR="001F1AB4" w:rsidRPr="00611FAD">
              <w:rPr>
                <w:rFonts w:ascii="Verdana" w:hAnsi="Verdana" w:cs="Arial"/>
                <w:sz w:val="24"/>
                <w:szCs w:val="24"/>
              </w:rPr>
              <w:t>beneficiarie</w:t>
            </w:r>
            <w:r w:rsidRPr="00611FAD">
              <w:rPr>
                <w:rFonts w:ascii="Verdana" w:hAnsi="Verdana" w:cs="Arial"/>
                <w:sz w:val="24"/>
                <w:szCs w:val="24"/>
              </w:rPr>
              <w:t xml:space="preserve">s taking more than one </w:t>
            </w:r>
            <w:proofErr w:type="gramStart"/>
            <w:r w:rsidRPr="00611FAD">
              <w:rPr>
                <w:rFonts w:ascii="Verdana" w:hAnsi="Verdana" w:cs="Arial"/>
                <w:sz w:val="24"/>
                <w:szCs w:val="24"/>
              </w:rPr>
              <w:t>long acting</w:t>
            </w:r>
            <w:proofErr w:type="gramEnd"/>
            <w:r w:rsidRPr="00611FAD">
              <w:rPr>
                <w:rFonts w:ascii="Verdana" w:hAnsi="Verdana" w:cs="Arial"/>
                <w:sz w:val="24"/>
                <w:szCs w:val="24"/>
              </w:rPr>
              <w:t xml:space="preserve"> opioid and an edit that looks a</w:t>
            </w:r>
            <w:r w:rsidR="00715050" w:rsidRPr="00611FAD">
              <w:rPr>
                <w:rFonts w:ascii="Verdana" w:hAnsi="Verdana" w:cs="Arial"/>
                <w:sz w:val="24"/>
                <w:szCs w:val="24"/>
              </w:rPr>
              <w:t>t</w:t>
            </w:r>
            <w:r w:rsidRPr="00611FAD">
              <w:rPr>
                <w:rFonts w:ascii="Verdana" w:hAnsi="Verdana" w:cs="Arial"/>
                <w:sz w:val="24"/>
                <w:szCs w:val="24"/>
              </w:rPr>
              <w:t xml:space="preserve"> </w:t>
            </w:r>
            <w:r w:rsidR="001F1AB4" w:rsidRPr="00611FAD">
              <w:rPr>
                <w:rFonts w:ascii="Verdana" w:hAnsi="Verdana" w:cs="Arial"/>
                <w:sz w:val="24"/>
                <w:szCs w:val="24"/>
              </w:rPr>
              <w:t>beneficiaries</w:t>
            </w:r>
            <w:r w:rsidRPr="00611FAD">
              <w:rPr>
                <w:rFonts w:ascii="Verdana" w:hAnsi="Verdana" w:cs="Arial"/>
                <w:sz w:val="24"/>
                <w:szCs w:val="24"/>
              </w:rPr>
              <w:t xml:space="preserve"> on both opioids and benzodiazepines</w:t>
            </w:r>
            <w:r w:rsidR="00122A94" w:rsidRPr="00611FAD">
              <w:rPr>
                <w:rFonts w:ascii="Verdana" w:hAnsi="Verdana" w:cs="Arial"/>
                <w:sz w:val="24"/>
                <w:szCs w:val="24"/>
              </w:rPr>
              <w:t>.</w:t>
            </w:r>
            <w:r w:rsidRPr="00611FAD">
              <w:rPr>
                <w:rFonts w:ascii="Verdana" w:hAnsi="Verdana" w:cs="Arial"/>
                <w:sz w:val="24"/>
                <w:szCs w:val="24"/>
              </w:rPr>
              <w:t xml:space="preserve"> </w:t>
            </w:r>
          </w:p>
          <w:p w14:paraId="1A34F038" w14:textId="00A60A7B" w:rsidR="00C466C1" w:rsidRPr="00611FAD" w:rsidRDefault="00C466C1" w:rsidP="00F40069">
            <w:pPr>
              <w:pStyle w:val="CommentText"/>
              <w:numPr>
                <w:ilvl w:val="0"/>
                <w:numId w:val="7"/>
              </w:numPr>
              <w:rPr>
                <w:rFonts w:ascii="Verdana" w:hAnsi="Verdana" w:cs="Arial"/>
                <w:sz w:val="24"/>
                <w:szCs w:val="24"/>
              </w:rPr>
            </w:pPr>
            <w:r>
              <w:rPr>
                <w:rFonts w:ascii="Verdana" w:hAnsi="Verdana" w:cs="Arial"/>
                <w:sz w:val="24"/>
                <w:szCs w:val="24"/>
              </w:rPr>
              <w:t xml:space="preserve">There are </w:t>
            </w:r>
            <w:r w:rsidR="000A54B6">
              <w:rPr>
                <w:rFonts w:ascii="Verdana" w:hAnsi="Verdana" w:cs="Arial"/>
                <w:sz w:val="24"/>
                <w:szCs w:val="24"/>
              </w:rPr>
              <w:t>two</w:t>
            </w:r>
            <w:r>
              <w:rPr>
                <w:rFonts w:ascii="Verdana" w:hAnsi="Verdana" w:cs="Arial"/>
                <w:sz w:val="24"/>
                <w:szCs w:val="24"/>
              </w:rPr>
              <w:t xml:space="preserve"> edits that limit the use of opioids for cough and cold or pain products in children. Those </w:t>
            </w:r>
            <w:r w:rsidR="000A54B6">
              <w:rPr>
                <w:rFonts w:ascii="Verdana" w:hAnsi="Verdana" w:cs="Arial"/>
                <w:sz w:val="24"/>
                <w:szCs w:val="24"/>
              </w:rPr>
              <w:t>two</w:t>
            </w:r>
            <w:r>
              <w:rPr>
                <w:rFonts w:ascii="Verdana" w:hAnsi="Verdana" w:cs="Arial"/>
                <w:sz w:val="24"/>
                <w:szCs w:val="24"/>
              </w:rPr>
              <w:t xml:space="preserve"> edits cannot be overridden.</w:t>
            </w:r>
          </w:p>
          <w:p w14:paraId="6D13B713" w14:textId="16F104AD" w:rsidR="00552C4A" w:rsidRPr="00611FAD" w:rsidRDefault="00E22807" w:rsidP="00F40069">
            <w:pPr>
              <w:pStyle w:val="CommentText"/>
              <w:numPr>
                <w:ilvl w:val="0"/>
                <w:numId w:val="7"/>
              </w:numPr>
              <w:rPr>
                <w:rFonts w:ascii="Verdana" w:hAnsi="Verdana" w:cs="Arial"/>
                <w:b/>
                <w:bCs/>
                <w:sz w:val="24"/>
                <w:szCs w:val="24"/>
              </w:rPr>
            </w:pPr>
            <w:r w:rsidRPr="00611FAD">
              <w:rPr>
                <w:rFonts w:ascii="Verdana" w:hAnsi="Verdana" w:cs="Arial"/>
                <w:sz w:val="24"/>
                <w:szCs w:val="24"/>
              </w:rPr>
              <w:t xml:space="preserve">These edits are </w:t>
            </w:r>
            <w:r w:rsidR="008C20A9" w:rsidRPr="00611FAD">
              <w:rPr>
                <w:rFonts w:ascii="Verdana" w:hAnsi="Verdana" w:cs="Arial"/>
                <w:sz w:val="24"/>
                <w:szCs w:val="24"/>
              </w:rPr>
              <w:t xml:space="preserve">currently </w:t>
            </w:r>
            <w:r w:rsidRPr="00611FAD">
              <w:rPr>
                <w:rFonts w:ascii="Verdana" w:hAnsi="Verdana" w:cs="Arial"/>
                <w:sz w:val="24"/>
                <w:szCs w:val="24"/>
              </w:rPr>
              <w:t xml:space="preserve">available </w:t>
            </w:r>
            <w:r w:rsidR="00F866FC" w:rsidRPr="00611FAD">
              <w:rPr>
                <w:rFonts w:ascii="Verdana" w:hAnsi="Verdana" w:cs="Arial"/>
                <w:sz w:val="24"/>
                <w:szCs w:val="24"/>
              </w:rPr>
              <w:t xml:space="preserve">for </w:t>
            </w:r>
            <w:r w:rsidRPr="00611FAD">
              <w:rPr>
                <w:rFonts w:ascii="Verdana" w:hAnsi="Verdana" w:cs="Arial"/>
                <w:sz w:val="24"/>
                <w:szCs w:val="24"/>
              </w:rPr>
              <w:t xml:space="preserve">any </w:t>
            </w:r>
            <w:r w:rsidR="00F866FC" w:rsidRPr="00611FAD">
              <w:rPr>
                <w:rFonts w:ascii="Verdana" w:hAnsi="Verdana" w:cs="Arial"/>
                <w:sz w:val="24"/>
                <w:szCs w:val="24"/>
              </w:rPr>
              <w:t xml:space="preserve">clients that have </w:t>
            </w:r>
            <w:r w:rsidRPr="00611FAD">
              <w:rPr>
                <w:rFonts w:ascii="Verdana" w:hAnsi="Verdana" w:cs="Arial"/>
                <w:sz w:val="24"/>
                <w:szCs w:val="24"/>
              </w:rPr>
              <w:t xml:space="preserve">chosen to </w:t>
            </w:r>
            <w:r w:rsidR="00F866FC" w:rsidRPr="00611FAD">
              <w:rPr>
                <w:rFonts w:ascii="Verdana" w:hAnsi="Verdana" w:cs="Arial"/>
                <w:sz w:val="24"/>
                <w:szCs w:val="24"/>
              </w:rPr>
              <w:t>opt in</w:t>
            </w:r>
            <w:r w:rsidR="006B43CB" w:rsidRPr="00611FAD">
              <w:rPr>
                <w:rFonts w:ascii="Verdana" w:hAnsi="Verdana" w:cs="Arial"/>
                <w:sz w:val="24"/>
                <w:szCs w:val="24"/>
              </w:rPr>
              <w:t xml:space="preserve"> but most of the optional edits are required for Med D clients</w:t>
            </w:r>
            <w:r w:rsidR="0020265A" w:rsidRPr="00611FAD">
              <w:rPr>
                <w:rFonts w:ascii="Verdana" w:hAnsi="Verdana" w:cs="Arial"/>
                <w:sz w:val="24"/>
                <w:szCs w:val="24"/>
              </w:rPr>
              <w:t>.</w:t>
            </w:r>
            <w:r w:rsidR="009C5AE3" w:rsidRPr="00611FAD">
              <w:rPr>
                <w:rFonts w:ascii="Verdana" w:hAnsi="Verdana" w:cs="Arial"/>
                <w:sz w:val="24"/>
                <w:szCs w:val="24"/>
              </w:rPr>
              <w:t xml:space="preserve">  Beginning on 7/1/2022, these edits will be automatically implemented for all Employer clients unless they choose to opt-out.</w:t>
            </w:r>
          </w:p>
          <w:p w14:paraId="75E1EE2C" w14:textId="058C2929" w:rsidR="00611FAD" w:rsidRPr="00611FAD" w:rsidRDefault="00611FAD" w:rsidP="00611FAD">
            <w:pPr>
              <w:pStyle w:val="CommentText"/>
              <w:ind w:left="720"/>
              <w:rPr>
                <w:rFonts w:ascii="Verdana" w:hAnsi="Verdana" w:cs="Arial"/>
                <w:b/>
                <w:bCs/>
                <w:sz w:val="24"/>
                <w:szCs w:val="24"/>
              </w:rPr>
            </w:pPr>
          </w:p>
        </w:tc>
      </w:tr>
      <w:tr w:rsidR="003C48F1" w:rsidRPr="00611FAD" w14:paraId="2D42DC7C" w14:textId="77777777" w:rsidTr="000A54B6">
        <w:tc>
          <w:tcPr>
            <w:tcW w:w="1082" w:type="pct"/>
            <w:shd w:val="clear" w:color="auto" w:fill="auto"/>
          </w:tcPr>
          <w:p w14:paraId="11C94B0C" w14:textId="0C7FF39A" w:rsidR="00552C4A" w:rsidRDefault="00552C4A" w:rsidP="003E37BB">
            <w:pPr>
              <w:tabs>
                <w:tab w:val="left" w:pos="-296"/>
              </w:tabs>
              <w:rPr>
                <w:rFonts w:cs="Arial"/>
                <w:b/>
              </w:rPr>
            </w:pPr>
            <w:r w:rsidRPr="00611FAD">
              <w:rPr>
                <w:rFonts w:cs="Arial"/>
                <w:b/>
              </w:rPr>
              <w:t xml:space="preserve">Are the </w:t>
            </w:r>
            <w:r w:rsidR="00844E2F" w:rsidRPr="00611FAD">
              <w:rPr>
                <w:rFonts w:cs="Arial"/>
                <w:b/>
              </w:rPr>
              <w:t>PBM proprietary POS Safety edits</w:t>
            </w:r>
            <w:r w:rsidR="00844E2F" w:rsidRPr="00611FAD" w:rsidDel="00844E2F">
              <w:rPr>
                <w:rFonts w:cs="Arial"/>
                <w:b/>
              </w:rPr>
              <w:t xml:space="preserve"> </w:t>
            </w:r>
            <w:r w:rsidRPr="00611FAD">
              <w:rPr>
                <w:rFonts w:cs="Arial"/>
                <w:b/>
              </w:rPr>
              <w:t>available on all platforms?</w:t>
            </w:r>
          </w:p>
          <w:p w14:paraId="45FBE346" w14:textId="57CA952A" w:rsidR="00611FAD" w:rsidRPr="00611FAD" w:rsidRDefault="00611FAD" w:rsidP="003E37BB">
            <w:pPr>
              <w:tabs>
                <w:tab w:val="left" w:pos="-296"/>
              </w:tabs>
              <w:rPr>
                <w:rFonts w:cs="Arial"/>
                <w:b/>
                <w:bCs/>
              </w:rPr>
            </w:pPr>
          </w:p>
        </w:tc>
        <w:tc>
          <w:tcPr>
            <w:tcW w:w="3918" w:type="pct"/>
            <w:gridSpan w:val="4"/>
            <w:shd w:val="clear" w:color="auto" w:fill="auto"/>
          </w:tcPr>
          <w:p w14:paraId="6B4ABD08" w14:textId="2B82D857" w:rsidR="00552C4A" w:rsidRPr="00611FAD" w:rsidRDefault="00F866FC" w:rsidP="00715050">
            <w:pPr>
              <w:rPr>
                <w:rFonts w:cs="Arial"/>
                <w:b/>
                <w:bCs/>
              </w:rPr>
            </w:pPr>
            <w:r w:rsidRPr="00611FAD">
              <w:rPr>
                <w:rFonts w:cs="Arial"/>
              </w:rPr>
              <w:t xml:space="preserve">No, the new edits are only available on </w:t>
            </w:r>
            <w:proofErr w:type="spellStart"/>
            <w:proofErr w:type="gramStart"/>
            <w:r w:rsidRPr="00611FAD">
              <w:rPr>
                <w:rFonts w:cs="Arial"/>
              </w:rPr>
              <w:t>RxClaim</w:t>
            </w:r>
            <w:proofErr w:type="spellEnd"/>
            <w:proofErr w:type="gramEnd"/>
            <w:r w:rsidRPr="00611FAD">
              <w:rPr>
                <w:rFonts w:cs="Arial"/>
              </w:rPr>
              <w:t xml:space="preserve"> and </w:t>
            </w:r>
            <w:r w:rsidR="00C466C1">
              <w:rPr>
                <w:rFonts w:cs="Arial"/>
              </w:rPr>
              <w:t xml:space="preserve">some </w:t>
            </w:r>
            <w:r w:rsidRPr="00611FAD">
              <w:rPr>
                <w:rFonts w:cs="Arial"/>
              </w:rPr>
              <w:t>have been developed to support the Medicare clients.</w:t>
            </w:r>
            <w:r w:rsidR="00844E2F" w:rsidRPr="00611FAD">
              <w:rPr>
                <w:rFonts w:cs="Arial"/>
              </w:rPr>
              <w:t xml:space="preserve">  Non-Med D clients may also implement the edits.</w:t>
            </w:r>
          </w:p>
        </w:tc>
      </w:tr>
      <w:tr w:rsidR="003C48F1" w:rsidRPr="00611FAD" w14:paraId="4D233A25" w14:textId="77777777" w:rsidTr="000A54B6">
        <w:tc>
          <w:tcPr>
            <w:tcW w:w="1082" w:type="pct"/>
            <w:shd w:val="clear" w:color="auto" w:fill="auto"/>
          </w:tcPr>
          <w:p w14:paraId="79114F32" w14:textId="77777777" w:rsidR="00552C4A" w:rsidRPr="00611FAD" w:rsidRDefault="00552C4A" w:rsidP="003E37BB">
            <w:pPr>
              <w:rPr>
                <w:rFonts w:cs="Arial"/>
                <w:b/>
                <w:bCs/>
              </w:rPr>
            </w:pPr>
            <w:r w:rsidRPr="00611FAD">
              <w:rPr>
                <w:rFonts w:cs="Arial"/>
                <w:b/>
              </w:rPr>
              <w:t>Are the optional edits required to stay compliant with CMS guidelines?</w:t>
            </w:r>
          </w:p>
        </w:tc>
        <w:tc>
          <w:tcPr>
            <w:tcW w:w="3918" w:type="pct"/>
            <w:gridSpan w:val="4"/>
            <w:shd w:val="clear" w:color="auto" w:fill="auto"/>
          </w:tcPr>
          <w:p w14:paraId="28181C50" w14:textId="77777777" w:rsidR="00F866FC" w:rsidRPr="00611FAD" w:rsidRDefault="00F866FC" w:rsidP="00F40069">
            <w:pPr>
              <w:pStyle w:val="ListParagraph"/>
              <w:numPr>
                <w:ilvl w:val="0"/>
                <w:numId w:val="8"/>
              </w:numPr>
              <w:rPr>
                <w:rFonts w:cs="Arial"/>
              </w:rPr>
            </w:pPr>
            <w:r w:rsidRPr="00611FAD">
              <w:rPr>
                <w:rFonts w:cs="Arial"/>
              </w:rPr>
              <w:t>Yes, beginning in 2015 CMS</w:t>
            </w:r>
            <w:r w:rsidR="00F07EBA" w:rsidRPr="00611FAD">
              <w:rPr>
                <w:rFonts w:cs="Arial"/>
              </w:rPr>
              <w:t xml:space="preserve"> </w:t>
            </w:r>
            <w:r w:rsidRPr="00611FAD">
              <w:rPr>
                <w:rFonts w:cs="Arial"/>
              </w:rPr>
              <w:t>require</w:t>
            </w:r>
            <w:r w:rsidR="00F934A8" w:rsidRPr="00611FAD">
              <w:rPr>
                <w:rFonts w:cs="Arial"/>
              </w:rPr>
              <w:t>d</w:t>
            </w:r>
            <w:r w:rsidRPr="00611FAD">
              <w:rPr>
                <w:rFonts w:cs="Arial"/>
              </w:rPr>
              <w:t xml:space="preserve"> plans to have a </w:t>
            </w:r>
            <w:proofErr w:type="spellStart"/>
            <w:r w:rsidRPr="00611FAD">
              <w:rPr>
                <w:rFonts w:cs="Arial"/>
              </w:rPr>
              <w:t>cAPAP</w:t>
            </w:r>
            <w:proofErr w:type="spellEnd"/>
            <w:r w:rsidRPr="00611FAD">
              <w:rPr>
                <w:rFonts w:cs="Arial"/>
              </w:rPr>
              <w:t xml:space="preserve"> edit set up as a soft reject. </w:t>
            </w:r>
            <w:r w:rsidR="00F934A8" w:rsidRPr="00611FAD">
              <w:rPr>
                <w:rFonts w:cs="Arial"/>
              </w:rPr>
              <w:t xml:space="preserve">Beginning in 2017, CMS required plans to have a </w:t>
            </w:r>
            <w:proofErr w:type="spellStart"/>
            <w:r w:rsidR="006B43CB" w:rsidRPr="00611FAD">
              <w:rPr>
                <w:rFonts w:cs="Arial"/>
              </w:rPr>
              <w:t>cMME</w:t>
            </w:r>
            <w:proofErr w:type="spellEnd"/>
            <w:r w:rsidR="006B43CB" w:rsidRPr="00611FAD">
              <w:rPr>
                <w:rFonts w:cs="Arial"/>
              </w:rPr>
              <w:t xml:space="preserve"> </w:t>
            </w:r>
            <w:r w:rsidR="00F934A8" w:rsidRPr="00611FAD">
              <w:rPr>
                <w:rFonts w:cs="Arial"/>
              </w:rPr>
              <w:t>and Buprenorphine/Opioid edit set up as a soft reject.</w:t>
            </w:r>
            <w:r w:rsidR="006B43CB" w:rsidRPr="00611FAD">
              <w:rPr>
                <w:rFonts w:cs="Arial"/>
              </w:rPr>
              <w:t xml:space="preserve"> In 2019, CMS required that plans implement Duplicate Long-Acting Opioid and Opioid/Benzodiazepine edits.</w:t>
            </w:r>
          </w:p>
          <w:p w14:paraId="02E9A0CD" w14:textId="77777777" w:rsidR="00552C4A" w:rsidRPr="00611FAD" w:rsidRDefault="00F866FC" w:rsidP="00F40069">
            <w:pPr>
              <w:pStyle w:val="ListParagraph"/>
              <w:numPr>
                <w:ilvl w:val="0"/>
                <w:numId w:val="8"/>
              </w:numPr>
              <w:rPr>
                <w:rFonts w:cs="Arial"/>
                <w:b/>
                <w:bCs/>
              </w:rPr>
            </w:pPr>
            <w:r w:rsidRPr="00611FAD">
              <w:rPr>
                <w:rFonts w:cs="Arial"/>
              </w:rPr>
              <w:t>None of the other optional edits are currently required by CMS.</w:t>
            </w:r>
          </w:p>
          <w:p w14:paraId="4002F950" w14:textId="2863420C" w:rsidR="00611FAD" w:rsidRPr="00611FAD" w:rsidRDefault="00611FAD" w:rsidP="00611FAD">
            <w:pPr>
              <w:pStyle w:val="ListParagraph"/>
              <w:rPr>
                <w:rFonts w:cs="Arial"/>
                <w:b/>
                <w:bCs/>
              </w:rPr>
            </w:pPr>
          </w:p>
        </w:tc>
      </w:tr>
      <w:tr w:rsidR="003C48F1" w:rsidRPr="00611FAD" w14:paraId="4327D4D7" w14:textId="77777777" w:rsidTr="000A54B6">
        <w:tc>
          <w:tcPr>
            <w:tcW w:w="1082" w:type="pct"/>
            <w:shd w:val="clear" w:color="auto" w:fill="auto"/>
          </w:tcPr>
          <w:p w14:paraId="20DDD096" w14:textId="41E88BBB" w:rsidR="00552C4A" w:rsidRDefault="00552C4A" w:rsidP="003E37BB">
            <w:pPr>
              <w:tabs>
                <w:tab w:val="left" w:pos="-296"/>
              </w:tabs>
              <w:rPr>
                <w:rFonts w:cs="Arial"/>
                <w:b/>
              </w:rPr>
            </w:pPr>
            <w:r w:rsidRPr="00611FAD">
              <w:rPr>
                <w:rFonts w:cs="Arial"/>
                <w:b/>
              </w:rPr>
              <w:t xml:space="preserve">What type of reject will the </w:t>
            </w:r>
            <w:r w:rsidR="00844E2F" w:rsidRPr="00611FAD">
              <w:rPr>
                <w:rFonts w:cs="Arial"/>
                <w:b/>
              </w:rPr>
              <w:t>PBM proprietary POS Safety edits</w:t>
            </w:r>
            <w:r w:rsidR="00844E2F" w:rsidRPr="00611FAD" w:rsidDel="00844E2F">
              <w:rPr>
                <w:rFonts w:cs="Arial"/>
                <w:b/>
              </w:rPr>
              <w:t xml:space="preserve"> </w:t>
            </w:r>
            <w:r w:rsidRPr="00611FAD">
              <w:rPr>
                <w:rFonts w:cs="Arial"/>
                <w:b/>
              </w:rPr>
              <w:t>send to the pharmacy?</w:t>
            </w:r>
          </w:p>
          <w:p w14:paraId="5B7A6D3D" w14:textId="7250CD38" w:rsidR="00611FAD" w:rsidRPr="00611FAD" w:rsidRDefault="00611FAD" w:rsidP="003E37BB">
            <w:pPr>
              <w:tabs>
                <w:tab w:val="left" w:pos="-296"/>
              </w:tabs>
              <w:rPr>
                <w:rFonts w:cs="Arial"/>
                <w:b/>
                <w:bCs/>
              </w:rPr>
            </w:pPr>
          </w:p>
        </w:tc>
        <w:tc>
          <w:tcPr>
            <w:tcW w:w="3918" w:type="pct"/>
            <w:gridSpan w:val="4"/>
            <w:shd w:val="clear" w:color="auto" w:fill="auto"/>
          </w:tcPr>
          <w:p w14:paraId="02BDA829" w14:textId="55B23CDF" w:rsidR="00F866FC" w:rsidRDefault="00A71636" w:rsidP="00F40069">
            <w:pPr>
              <w:pStyle w:val="ListParagraph"/>
              <w:numPr>
                <w:ilvl w:val="0"/>
                <w:numId w:val="8"/>
              </w:numPr>
              <w:rPr>
                <w:rFonts w:cs="Arial"/>
              </w:rPr>
            </w:pPr>
            <w:r w:rsidRPr="00611FAD">
              <w:rPr>
                <w:rFonts w:cs="Arial"/>
              </w:rPr>
              <w:t>We recommend</w:t>
            </w:r>
            <w:r w:rsidR="00F866FC" w:rsidRPr="00611FAD">
              <w:rPr>
                <w:rFonts w:cs="Arial"/>
              </w:rPr>
              <w:t xml:space="preserve"> the optional edits be set up with a soft reject message at point of dispensing. </w:t>
            </w:r>
          </w:p>
          <w:p w14:paraId="31D62ADA" w14:textId="10E16296" w:rsidR="00C466C1" w:rsidRPr="00611FAD" w:rsidRDefault="000A54B6" w:rsidP="004431F5">
            <w:pPr>
              <w:pStyle w:val="ListParagraph"/>
              <w:numPr>
                <w:ilvl w:val="1"/>
                <w:numId w:val="8"/>
              </w:numPr>
              <w:rPr>
                <w:rFonts w:cs="Arial"/>
              </w:rPr>
            </w:pPr>
            <w:r>
              <w:rPr>
                <w:rFonts w:cs="Arial"/>
              </w:rPr>
              <w:t xml:space="preserve"> </w:t>
            </w:r>
            <w:r w:rsidR="00C466C1">
              <w:rPr>
                <w:rFonts w:cs="Arial"/>
              </w:rPr>
              <w:t>This applies to all edits except opioid cough and cold products in children and codeine and tramadol use for pain in children</w:t>
            </w:r>
          </w:p>
          <w:p w14:paraId="7E0F808F" w14:textId="77777777" w:rsidR="00552C4A" w:rsidRPr="004431F5" w:rsidRDefault="00F866FC" w:rsidP="00F40069">
            <w:pPr>
              <w:pStyle w:val="ListParagraph"/>
              <w:numPr>
                <w:ilvl w:val="0"/>
                <w:numId w:val="8"/>
              </w:numPr>
              <w:rPr>
                <w:rFonts w:cs="Arial"/>
                <w:b/>
                <w:bCs/>
              </w:rPr>
            </w:pPr>
            <w:r w:rsidRPr="00611FAD">
              <w:rPr>
                <w:rFonts w:cs="Arial"/>
              </w:rPr>
              <w:t xml:space="preserve">This is noted as </w:t>
            </w:r>
            <w:r w:rsidRPr="00611FAD">
              <w:rPr>
                <w:rFonts w:cs="Arial"/>
                <w:b/>
              </w:rPr>
              <w:t>conditional</w:t>
            </w:r>
            <w:r w:rsidRPr="00611FAD">
              <w:rPr>
                <w:rFonts w:cs="Arial"/>
              </w:rPr>
              <w:t xml:space="preserve"> on the Medicare Requirements Document.</w:t>
            </w:r>
          </w:p>
          <w:p w14:paraId="40E8EF0E" w14:textId="4F83603A" w:rsidR="004431F5" w:rsidRPr="00611FAD" w:rsidRDefault="004431F5" w:rsidP="004431F5">
            <w:pPr>
              <w:pStyle w:val="ListParagraph"/>
              <w:rPr>
                <w:rFonts w:cs="Arial"/>
                <w:b/>
                <w:bCs/>
              </w:rPr>
            </w:pPr>
          </w:p>
        </w:tc>
      </w:tr>
      <w:tr w:rsidR="003C48F1" w:rsidRPr="00611FAD" w14:paraId="7C1AD903" w14:textId="77777777" w:rsidTr="000A54B6">
        <w:tc>
          <w:tcPr>
            <w:tcW w:w="1082" w:type="pct"/>
            <w:shd w:val="clear" w:color="auto" w:fill="auto"/>
          </w:tcPr>
          <w:p w14:paraId="6A1D0409" w14:textId="77777777" w:rsidR="00552C4A" w:rsidRPr="00611FAD" w:rsidRDefault="00552C4A" w:rsidP="003E37BB">
            <w:pPr>
              <w:tabs>
                <w:tab w:val="left" w:pos="-1"/>
              </w:tabs>
              <w:ind w:left="-1" w:firstLine="1"/>
              <w:rPr>
                <w:rFonts w:cs="Arial"/>
                <w:b/>
              </w:rPr>
            </w:pPr>
            <w:r w:rsidRPr="00611FAD">
              <w:rPr>
                <w:rFonts w:cs="Arial"/>
                <w:b/>
              </w:rPr>
              <w:t>What is a soft reject?</w:t>
            </w:r>
          </w:p>
          <w:p w14:paraId="7630B57E" w14:textId="77777777" w:rsidR="00552C4A" w:rsidRPr="00611FAD" w:rsidRDefault="00552C4A" w:rsidP="003E37BB">
            <w:pPr>
              <w:ind w:left="720" w:hanging="720"/>
              <w:rPr>
                <w:rFonts w:cs="Arial"/>
                <w:b/>
                <w:bCs/>
              </w:rPr>
            </w:pPr>
          </w:p>
        </w:tc>
        <w:tc>
          <w:tcPr>
            <w:tcW w:w="3918" w:type="pct"/>
            <w:gridSpan w:val="4"/>
            <w:shd w:val="clear" w:color="auto" w:fill="auto"/>
          </w:tcPr>
          <w:p w14:paraId="727C0C73" w14:textId="77777777" w:rsidR="00552C4A" w:rsidRDefault="00F866FC" w:rsidP="00715050">
            <w:pPr>
              <w:rPr>
                <w:rFonts w:cs="Arial"/>
              </w:rPr>
            </w:pPr>
            <w:r w:rsidRPr="00611FAD">
              <w:rPr>
                <w:rFonts w:cs="Arial"/>
              </w:rPr>
              <w:t>A soft reject occurs when a claim rejects but allows the pharmacist to override a DUR conflict utilizing predefined professional service codes.</w:t>
            </w:r>
          </w:p>
          <w:p w14:paraId="45AF9603" w14:textId="7897CC0D" w:rsidR="00611FAD" w:rsidRPr="00611FAD" w:rsidRDefault="00611FAD" w:rsidP="00715050">
            <w:pPr>
              <w:rPr>
                <w:rFonts w:cs="Arial"/>
                <w:b/>
                <w:bCs/>
              </w:rPr>
            </w:pPr>
          </w:p>
        </w:tc>
      </w:tr>
      <w:tr w:rsidR="003C48F1" w:rsidRPr="00611FAD" w14:paraId="15770544" w14:textId="77777777" w:rsidTr="000A54B6">
        <w:tc>
          <w:tcPr>
            <w:tcW w:w="1082" w:type="pct"/>
            <w:shd w:val="clear" w:color="auto" w:fill="auto"/>
          </w:tcPr>
          <w:p w14:paraId="2D0445D2" w14:textId="77777777" w:rsidR="00552C4A" w:rsidRPr="00611FAD" w:rsidRDefault="00552C4A" w:rsidP="003E37BB">
            <w:pPr>
              <w:tabs>
                <w:tab w:val="left" w:pos="-296"/>
              </w:tabs>
              <w:ind w:left="-26" w:firstLine="26"/>
              <w:rPr>
                <w:rFonts w:cs="Arial"/>
                <w:b/>
              </w:rPr>
            </w:pPr>
            <w:r w:rsidRPr="00611FAD">
              <w:rPr>
                <w:rFonts w:cs="Arial"/>
                <w:b/>
              </w:rPr>
              <w:t>Will the pharmacist need to call into the Pharmacy Help Desk to override a soft reject claim?</w:t>
            </w:r>
          </w:p>
          <w:p w14:paraId="17F75B57" w14:textId="77777777" w:rsidR="00552C4A" w:rsidRPr="00611FAD" w:rsidRDefault="00552C4A" w:rsidP="003E37BB">
            <w:pPr>
              <w:ind w:left="720" w:hanging="720"/>
              <w:rPr>
                <w:rFonts w:cs="Arial"/>
                <w:b/>
                <w:bCs/>
              </w:rPr>
            </w:pPr>
          </w:p>
        </w:tc>
        <w:tc>
          <w:tcPr>
            <w:tcW w:w="3918" w:type="pct"/>
            <w:gridSpan w:val="4"/>
            <w:shd w:val="clear" w:color="auto" w:fill="auto"/>
          </w:tcPr>
          <w:p w14:paraId="0777C81D" w14:textId="77777777" w:rsidR="00D11F62" w:rsidRPr="00611FAD" w:rsidRDefault="00D11F62" w:rsidP="00F40069">
            <w:pPr>
              <w:pStyle w:val="ListParagraph"/>
              <w:numPr>
                <w:ilvl w:val="0"/>
                <w:numId w:val="8"/>
              </w:numPr>
              <w:ind w:right="-540"/>
              <w:rPr>
                <w:rFonts w:cs="Arial"/>
              </w:rPr>
            </w:pPr>
            <w:r w:rsidRPr="00611FAD">
              <w:rPr>
                <w:rFonts w:cs="Arial"/>
              </w:rPr>
              <w:t xml:space="preserve">A call to the Pharmacy Help Desk is not necessary. </w:t>
            </w:r>
          </w:p>
          <w:p w14:paraId="1944BA28" w14:textId="77777777" w:rsidR="00D11F62" w:rsidRPr="00611FAD" w:rsidRDefault="00D11F62" w:rsidP="00F40069">
            <w:pPr>
              <w:pStyle w:val="ListParagraph"/>
              <w:numPr>
                <w:ilvl w:val="0"/>
                <w:numId w:val="8"/>
              </w:numPr>
              <w:ind w:right="-540"/>
              <w:rPr>
                <w:rFonts w:cs="Arial"/>
              </w:rPr>
            </w:pPr>
            <w:r w:rsidRPr="00611FAD">
              <w:rPr>
                <w:rFonts w:cs="Arial"/>
              </w:rPr>
              <w:t>The claim will adjudicate only after the dispensing pharmacist enters a professional service code and result of service code indic</w:t>
            </w:r>
            <w:r w:rsidR="00517906" w:rsidRPr="00611FAD">
              <w:rPr>
                <w:rFonts w:cs="Arial"/>
              </w:rPr>
              <w:t xml:space="preserve">ating the action they took to address the safety concern. </w:t>
            </w:r>
          </w:p>
          <w:p w14:paraId="7CA65E27" w14:textId="77777777" w:rsidR="00552C4A" w:rsidRPr="00611FAD" w:rsidRDefault="00D11F62" w:rsidP="00F40069">
            <w:pPr>
              <w:pStyle w:val="ListParagraph"/>
              <w:numPr>
                <w:ilvl w:val="0"/>
                <w:numId w:val="8"/>
              </w:numPr>
              <w:rPr>
                <w:rFonts w:cs="Arial"/>
                <w:b/>
                <w:bCs/>
              </w:rPr>
            </w:pPr>
            <w:r w:rsidRPr="00611FAD">
              <w:rPr>
                <w:rFonts w:cs="Arial"/>
              </w:rPr>
              <w:t xml:space="preserve">This override does not require assistance (a </w:t>
            </w:r>
            <w:r w:rsidR="00A71636" w:rsidRPr="00611FAD">
              <w:rPr>
                <w:rFonts w:cs="Arial"/>
              </w:rPr>
              <w:t xml:space="preserve">PBM </w:t>
            </w:r>
            <w:r w:rsidRPr="00611FAD">
              <w:rPr>
                <w:rFonts w:cs="Arial"/>
              </w:rPr>
              <w:t>override to process the claim.</w:t>
            </w:r>
            <w:r w:rsidR="00A57F43" w:rsidRPr="00611FAD">
              <w:rPr>
                <w:rFonts w:cs="Arial"/>
              </w:rPr>
              <w:t>)</w:t>
            </w:r>
          </w:p>
        </w:tc>
      </w:tr>
      <w:tr w:rsidR="003C48F1" w:rsidRPr="00611FAD" w14:paraId="2E4619B8" w14:textId="77777777" w:rsidTr="000A54B6">
        <w:tc>
          <w:tcPr>
            <w:tcW w:w="1082" w:type="pct"/>
            <w:shd w:val="clear" w:color="auto" w:fill="auto"/>
          </w:tcPr>
          <w:p w14:paraId="1211C85D" w14:textId="77777777" w:rsidR="00552C4A" w:rsidRPr="00611FAD" w:rsidRDefault="00552C4A" w:rsidP="003E37BB">
            <w:pPr>
              <w:tabs>
                <w:tab w:val="left" w:pos="-296"/>
              </w:tabs>
              <w:rPr>
                <w:rFonts w:cs="Arial"/>
                <w:b/>
              </w:rPr>
            </w:pPr>
            <w:r w:rsidRPr="00611FAD">
              <w:rPr>
                <w:rFonts w:cs="Arial"/>
                <w:b/>
              </w:rPr>
              <w:t>Do these edits apply to all drugs or only to certain drugs?</w:t>
            </w:r>
          </w:p>
          <w:p w14:paraId="4F405646" w14:textId="77777777" w:rsidR="00552C4A" w:rsidRPr="00611FAD" w:rsidRDefault="00552C4A" w:rsidP="003E37BB">
            <w:pPr>
              <w:ind w:left="720" w:hanging="720"/>
              <w:rPr>
                <w:rFonts w:cs="Arial"/>
                <w:b/>
                <w:bCs/>
              </w:rPr>
            </w:pPr>
          </w:p>
        </w:tc>
        <w:tc>
          <w:tcPr>
            <w:tcW w:w="3918" w:type="pct"/>
            <w:gridSpan w:val="4"/>
            <w:shd w:val="clear" w:color="auto" w:fill="auto"/>
          </w:tcPr>
          <w:p w14:paraId="723AA7FF" w14:textId="77777777" w:rsidR="00D11F62" w:rsidRPr="00611FAD" w:rsidRDefault="00D11F62" w:rsidP="00F40069">
            <w:pPr>
              <w:pStyle w:val="ListParagraph"/>
              <w:numPr>
                <w:ilvl w:val="0"/>
                <w:numId w:val="8"/>
              </w:numPr>
              <w:rPr>
                <w:rFonts w:cs="Arial"/>
              </w:rPr>
            </w:pPr>
            <w:r w:rsidRPr="00611FAD">
              <w:rPr>
                <w:rFonts w:cs="Arial"/>
              </w:rPr>
              <w:t xml:space="preserve">CMS requires that the POS Safety Review edits apply to </w:t>
            </w:r>
            <w:r w:rsidRPr="00611FAD">
              <w:rPr>
                <w:rFonts w:cs="Arial"/>
                <w:b/>
              </w:rPr>
              <w:t>ALL</w:t>
            </w:r>
            <w:r w:rsidRPr="00611FAD">
              <w:rPr>
                <w:rFonts w:cs="Arial"/>
              </w:rPr>
              <w:t xml:space="preserve"> drugs. </w:t>
            </w:r>
          </w:p>
          <w:p w14:paraId="5D065761" w14:textId="37FC53A7" w:rsidR="00552C4A" w:rsidRPr="00611FAD" w:rsidRDefault="00D11F62" w:rsidP="00F40069">
            <w:pPr>
              <w:pStyle w:val="ListParagraph"/>
              <w:numPr>
                <w:ilvl w:val="0"/>
                <w:numId w:val="8"/>
              </w:numPr>
              <w:rPr>
                <w:rFonts w:cs="Arial"/>
                <w:b/>
                <w:bCs/>
              </w:rPr>
            </w:pPr>
            <w:r w:rsidRPr="00611FAD">
              <w:rPr>
                <w:rFonts w:cs="Arial"/>
              </w:rPr>
              <w:t>The excessive controlled substance</w:t>
            </w:r>
            <w:r w:rsidR="006B43CB" w:rsidRPr="00611FAD">
              <w:rPr>
                <w:rFonts w:cs="Arial"/>
              </w:rPr>
              <w:t>,</w:t>
            </w:r>
            <w:r w:rsidR="0020265A" w:rsidRPr="00611FAD">
              <w:rPr>
                <w:rFonts w:cs="Arial"/>
              </w:rPr>
              <w:t xml:space="preserve"> </w:t>
            </w:r>
            <w:r w:rsidRPr="00611FAD">
              <w:rPr>
                <w:rFonts w:cs="Arial"/>
              </w:rPr>
              <w:t xml:space="preserve">cumulative morphine </w:t>
            </w:r>
            <w:r w:rsidR="006B43CB" w:rsidRPr="00611FAD">
              <w:rPr>
                <w:rFonts w:cs="Arial"/>
              </w:rPr>
              <w:t xml:space="preserve">milligram </w:t>
            </w:r>
            <w:r w:rsidRPr="00611FAD">
              <w:rPr>
                <w:rFonts w:cs="Arial"/>
              </w:rPr>
              <w:t>equivalent (</w:t>
            </w:r>
            <w:proofErr w:type="spellStart"/>
            <w:r w:rsidR="006B43CB" w:rsidRPr="00611FAD">
              <w:rPr>
                <w:rFonts w:cs="Arial"/>
              </w:rPr>
              <w:t>cMME</w:t>
            </w:r>
            <w:proofErr w:type="spellEnd"/>
            <w:r w:rsidRPr="00611FAD">
              <w:rPr>
                <w:rFonts w:cs="Arial"/>
              </w:rPr>
              <w:t>)</w:t>
            </w:r>
            <w:r w:rsidR="006B43CB" w:rsidRPr="00611FAD">
              <w:rPr>
                <w:rFonts w:cs="Arial"/>
              </w:rPr>
              <w:t xml:space="preserve">, </w:t>
            </w:r>
            <w:r w:rsidR="00552E31" w:rsidRPr="00611FAD">
              <w:rPr>
                <w:rFonts w:cs="Arial"/>
              </w:rPr>
              <w:t>Buprenorphine/Opioid, Duplicate Long-Acting Opioid</w:t>
            </w:r>
            <w:r w:rsidR="00482884">
              <w:rPr>
                <w:rFonts w:cs="Arial"/>
              </w:rPr>
              <w:t xml:space="preserve">, </w:t>
            </w:r>
            <w:r w:rsidR="00552E31" w:rsidRPr="00611FAD">
              <w:rPr>
                <w:rFonts w:cs="Arial"/>
              </w:rPr>
              <w:t>Opioid/Benzodiazepine</w:t>
            </w:r>
            <w:r w:rsidR="00482884">
              <w:rPr>
                <w:rFonts w:cs="Arial"/>
              </w:rPr>
              <w:t>, opioid cough and cold products in children</w:t>
            </w:r>
            <w:r w:rsidR="000A54B6">
              <w:rPr>
                <w:rFonts w:cs="Arial"/>
              </w:rPr>
              <w:t>,</w:t>
            </w:r>
            <w:r w:rsidR="00482884">
              <w:rPr>
                <w:rFonts w:cs="Arial"/>
              </w:rPr>
              <w:t xml:space="preserve"> and codeine and tramadol use for pain in children</w:t>
            </w:r>
            <w:r w:rsidRPr="00611FAD">
              <w:rPr>
                <w:rFonts w:cs="Arial"/>
              </w:rPr>
              <w:t xml:space="preserve"> edits apply only to controlled substances and opioids.</w:t>
            </w:r>
            <w:r w:rsidR="006B43CB" w:rsidRPr="00611FAD">
              <w:rPr>
                <w:rFonts w:cs="Arial"/>
              </w:rPr>
              <w:t xml:space="preserve"> </w:t>
            </w:r>
          </w:p>
          <w:p w14:paraId="4F4BE968" w14:textId="1BF69031" w:rsidR="00611FAD" w:rsidRPr="00611FAD" w:rsidRDefault="00611FAD" w:rsidP="00611FAD">
            <w:pPr>
              <w:pStyle w:val="ListParagraph"/>
              <w:rPr>
                <w:rFonts w:cs="Arial"/>
                <w:b/>
                <w:bCs/>
              </w:rPr>
            </w:pPr>
          </w:p>
        </w:tc>
      </w:tr>
      <w:tr w:rsidR="003C48F1" w:rsidRPr="00611FAD" w14:paraId="50FA287E" w14:textId="77777777" w:rsidTr="000A54B6">
        <w:tc>
          <w:tcPr>
            <w:tcW w:w="1082" w:type="pct"/>
            <w:shd w:val="clear" w:color="auto" w:fill="auto"/>
          </w:tcPr>
          <w:p w14:paraId="27E1204F" w14:textId="77777777" w:rsidR="00552C4A" w:rsidRDefault="00552C4A" w:rsidP="003E37BB">
            <w:pPr>
              <w:tabs>
                <w:tab w:val="left" w:pos="-296"/>
              </w:tabs>
              <w:rPr>
                <w:rFonts w:cs="Arial"/>
                <w:b/>
              </w:rPr>
            </w:pPr>
            <w:r w:rsidRPr="00611FAD">
              <w:rPr>
                <w:rFonts w:cs="Arial"/>
                <w:b/>
              </w:rPr>
              <w:t>Do the multiple pharmacy and multiple prescriber edits apply to all drugs?</w:t>
            </w:r>
          </w:p>
          <w:p w14:paraId="525560A3" w14:textId="57530B30" w:rsidR="00611FAD" w:rsidRPr="00611FAD" w:rsidRDefault="00611FAD" w:rsidP="003E37BB">
            <w:pPr>
              <w:tabs>
                <w:tab w:val="left" w:pos="-296"/>
              </w:tabs>
              <w:rPr>
                <w:rFonts w:cs="Arial"/>
                <w:b/>
                <w:bCs/>
              </w:rPr>
            </w:pPr>
          </w:p>
        </w:tc>
        <w:tc>
          <w:tcPr>
            <w:tcW w:w="3918" w:type="pct"/>
            <w:gridSpan w:val="4"/>
            <w:shd w:val="clear" w:color="auto" w:fill="auto"/>
          </w:tcPr>
          <w:p w14:paraId="30694148" w14:textId="77777777" w:rsidR="00552C4A" w:rsidRPr="00611FAD" w:rsidRDefault="00D11F62" w:rsidP="00715050">
            <w:pPr>
              <w:tabs>
                <w:tab w:val="left" w:pos="-4607"/>
              </w:tabs>
              <w:rPr>
                <w:rFonts w:cs="Arial"/>
                <w:b/>
                <w:bCs/>
              </w:rPr>
            </w:pPr>
            <w:r w:rsidRPr="00611FAD">
              <w:rPr>
                <w:rFonts w:cs="Arial"/>
              </w:rPr>
              <w:t xml:space="preserve">Yes, the multiple pharmacy and multiple prescriber edits apply to </w:t>
            </w:r>
            <w:r w:rsidRPr="00611FAD">
              <w:rPr>
                <w:rFonts w:cs="Arial"/>
                <w:b/>
              </w:rPr>
              <w:t>ALL</w:t>
            </w:r>
            <w:r w:rsidRPr="00611FAD">
              <w:rPr>
                <w:rFonts w:cs="Arial"/>
              </w:rPr>
              <w:t xml:space="preserve"> drugs.</w:t>
            </w:r>
          </w:p>
        </w:tc>
      </w:tr>
      <w:tr w:rsidR="003C48F1" w:rsidRPr="00611FAD" w14:paraId="2A0C1EB8" w14:textId="77777777" w:rsidTr="000A54B6">
        <w:tc>
          <w:tcPr>
            <w:tcW w:w="1082" w:type="pct"/>
            <w:shd w:val="clear" w:color="auto" w:fill="auto"/>
          </w:tcPr>
          <w:p w14:paraId="27F0529A" w14:textId="77777777" w:rsidR="00552C4A" w:rsidRPr="00611FAD" w:rsidRDefault="00552C4A" w:rsidP="009761FB">
            <w:pPr>
              <w:tabs>
                <w:tab w:val="left" w:pos="-296"/>
              </w:tabs>
              <w:ind w:left="-26" w:firstLine="26"/>
              <w:rPr>
                <w:rFonts w:cs="Arial"/>
                <w:b/>
                <w:bCs/>
              </w:rPr>
            </w:pPr>
            <w:r w:rsidRPr="00611FAD">
              <w:rPr>
                <w:rFonts w:cs="Arial"/>
                <w:b/>
              </w:rPr>
              <w:t xml:space="preserve">How do the multiple pharmacy and multiple prescriber edits differ from those </w:t>
            </w:r>
            <w:r w:rsidR="00966C3D" w:rsidRPr="00611FAD">
              <w:rPr>
                <w:rFonts w:cs="Arial"/>
                <w:b/>
              </w:rPr>
              <w:t>used</w:t>
            </w:r>
            <w:r w:rsidRPr="00611FAD">
              <w:rPr>
                <w:rFonts w:cs="Arial"/>
                <w:b/>
              </w:rPr>
              <w:t xml:space="preserve"> in </w:t>
            </w:r>
            <w:r w:rsidR="00966C3D" w:rsidRPr="00611FAD">
              <w:rPr>
                <w:rFonts w:cs="Arial"/>
                <w:b/>
              </w:rPr>
              <w:t>the</w:t>
            </w:r>
            <w:r w:rsidRPr="00611FAD">
              <w:rPr>
                <w:rFonts w:cs="Arial"/>
                <w:b/>
              </w:rPr>
              <w:t xml:space="preserve"> core Safety</w:t>
            </w:r>
            <w:r w:rsidR="009761FB" w:rsidRPr="00611FAD">
              <w:rPr>
                <w:rFonts w:cs="Arial"/>
                <w:b/>
              </w:rPr>
              <w:t xml:space="preserve"> and Monitoring Solution (SMS)?</w:t>
            </w:r>
          </w:p>
        </w:tc>
        <w:tc>
          <w:tcPr>
            <w:tcW w:w="3918" w:type="pct"/>
            <w:gridSpan w:val="4"/>
            <w:shd w:val="clear" w:color="auto" w:fill="auto"/>
          </w:tcPr>
          <w:p w14:paraId="499D95D7" w14:textId="77777777" w:rsidR="00552C4A" w:rsidRPr="00611FAD" w:rsidRDefault="004F6558" w:rsidP="00F40069">
            <w:pPr>
              <w:numPr>
                <w:ilvl w:val="0"/>
                <w:numId w:val="8"/>
              </w:numPr>
              <w:rPr>
                <w:rFonts w:cs="Arial"/>
                <w:bCs/>
              </w:rPr>
            </w:pPr>
            <w:r w:rsidRPr="00611FAD">
              <w:rPr>
                <w:rFonts w:cs="Arial"/>
                <w:bCs/>
              </w:rPr>
              <w:t>The multiple prescriber and multiple pharmacy edits are calculated the same way as they are in SMS; however, how the information is utilized is different.</w:t>
            </w:r>
          </w:p>
          <w:p w14:paraId="3D8A4647" w14:textId="77777777" w:rsidR="004F6558" w:rsidRPr="00611FAD" w:rsidRDefault="004F6558" w:rsidP="00F40069">
            <w:pPr>
              <w:numPr>
                <w:ilvl w:val="0"/>
                <w:numId w:val="8"/>
              </w:numPr>
              <w:rPr>
                <w:rFonts w:cs="Arial"/>
                <w:bCs/>
              </w:rPr>
            </w:pPr>
            <w:r w:rsidRPr="00611FAD">
              <w:rPr>
                <w:rFonts w:cs="Arial"/>
                <w:bCs/>
              </w:rPr>
              <w:t>In SMS, the number of prescribers and pharmacies are only two of eight elements used to calculate an overall risk score for determining whether a beneficiary’s profile needs to be reviewed as a potential SMS case.</w:t>
            </w:r>
          </w:p>
          <w:p w14:paraId="7CB6DE37" w14:textId="2752F599" w:rsidR="0070145F" w:rsidRPr="00611FAD" w:rsidRDefault="0070145F" w:rsidP="00F40069">
            <w:pPr>
              <w:numPr>
                <w:ilvl w:val="0"/>
                <w:numId w:val="8"/>
              </w:numPr>
              <w:rPr>
                <w:rFonts w:cs="Arial"/>
                <w:bCs/>
              </w:rPr>
            </w:pPr>
            <w:r w:rsidRPr="00611FAD">
              <w:rPr>
                <w:rFonts w:cs="Arial"/>
                <w:bCs/>
              </w:rPr>
              <w:t xml:space="preserve">In the POS edits, exceeding a specific threshold (number of prescribers or pharmacies) will automatically trigger a </w:t>
            </w:r>
            <w:r w:rsidRPr="00611FAD">
              <w:rPr>
                <w:rFonts w:cs="Arial"/>
                <w:b/>
                <w:bCs/>
              </w:rPr>
              <w:t>soft reject</w:t>
            </w:r>
            <w:r w:rsidRPr="00611FAD">
              <w:rPr>
                <w:rFonts w:cs="Arial"/>
                <w:bCs/>
              </w:rPr>
              <w:t xml:space="preserve"> for </w:t>
            </w:r>
            <w:r w:rsidR="00FC498D" w:rsidRPr="00611FAD">
              <w:rPr>
                <w:rFonts w:cs="Arial"/>
                <w:bCs/>
              </w:rPr>
              <w:t xml:space="preserve">the </w:t>
            </w:r>
            <w:r w:rsidRPr="00611FAD">
              <w:rPr>
                <w:rFonts w:cs="Arial"/>
                <w:bCs/>
              </w:rPr>
              <w:t>dispensing pharmacist to review.</w:t>
            </w:r>
          </w:p>
          <w:p w14:paraId="7CF2A579" w14:textId="77777777" w:rsidR="0070145F" w:rsidRDefault="0070145F" w:rsidP="00F40069">
            <w:pPr>
              <w:numPr>
                <w:ilvl w:val="0"/>
                <w:numId w:val="8"/>
              </w:numPr>
              <w:rPr>
                <w:rFonts w:cs="Arial"/>
                <w:bCs/>
              </w:rPr>
            </w:pPr>
            <w:r w:rsidRPr="00611FAD">
              <w:rPr>
                <w:rFonts w:cs="Arial"/>
                <w:bCs/>
              </w:rPr>
              <w:t>The POS edits are set at high threshold levels to target only the most egregious cases and to minimize beneficiary disruption.</w:t>
            </w:r>
          </w:p>
          <w:p w14:paraId="0E77EEAD" w14:textId="02A13172" w:rsidR="00611FAD" w:rsidRPr="00611FAD" w:rsidRDefault="00611FAD" w:rsidP="00611FAD">
            <w:pPr>
              <w:ind w:left="720"/>
              <w:rPr>
                <w:rFonts w:cs="Arial"/>
                <w:bCs/>
              </w:rPr>
            </w:pPr>
          </w:p>
        </w:tc>
      </w:tr>
      <w:tr w:rsidR="003C48F1" w:rsidRPr="00611FAD" w14:paraId="736C26C9" w14:textId="77777777" w:rsidTr="000A54B6">
        <w:tc>
          <w:tcPr>
            <w:tcW w:w="1082" w:type="pct"/>
            <w:shd w:val="clear" w:color="auto" w:fill="auto"/>
          </w:tcPr>
          <w:p w14:paraId="6B47B139" w14:textId="0A5A5A10" w:rsidR="00552C4A" w:rsidRDefault="00552C4A">
            <w:pPr>
              <w:tabs>
                <w:tab w:val="left" w:pos="-296"/>
              </w:tabs>
              <w:rPr>
                <w:rFonts w:cs="Arial"/>
                <w:b/>
              </w:rPr>
            </w:pPr>
            <w:r w:rsidRPr="00611FAD">
              <w:rPr>
                <w:rFonts w:cs="Arial"/>
                <w:b/>
              </w:rPr>
              <w:t xml:space="preserve">Why </w:t>
            </w:r>
            <w:r w:rsidR="00FC498D" w:rsidRPr="00611FAD">
              <w:rPr>
                <w:rFonts w:cs="Arial"/>
                <w:b/>
              </w:rPr>
              <w:t xml:space="preserve">are </w:t>
            </w:r>
            <w:r w:rsidRPr="00611FAD">
              <w:rPr>
                <w:rFonts w:cs="Arial"/>
                <w:b/>
              </w:rPr>
              <w:t xml:space="preserve">the </w:t>
            </w:r>
            <w:proofErr w:type="spellStart"/>
            <w:r w:rsidRPr="00611FAD">
              <w:rPr>
                <w:rFonts w:cs="Arial"/>
                <w:b/>
              </w:rPr>
              <w:t>cAPAP</w:t>
            </w:r>
            <w:proofErr w:type="spellEnd"/>
            <w:r w:rsidRPr="00611FAD">
              <w:rPr>
                <w:rFonts w:cs="Arial"/>
                <w:b/>
              </w:rPr>
              <w:t xml:space="preserve"> max dose </w:t>
            </w:r>
            <w:r w:rsidR="00A57F43" w:rsidRPr="00611FAD">
              <w:rPr>
                <w:rFonts w:cs="Arial"/>
                <w:b/>
              </w:rPr>
              <w:t xml:space="preserve">and </w:t>
            </w:r>
            <w:proofErr w:type="spellStart"/>
            <w:r w:rsidR="00552E31" w:rsidRPr="00611FAD">
              <w:rPr>
                <w:rFonts w:cs="Arial"/>
                <w:b/>
              </w:rPr>
              <w:t>cMME</w:t>
            </w:r>
            <w:proofErr w:type="spellEnd"/>
            <w:r w:rsidR="00552E31" w:rsidRPr="00611FAD">
              <w:rPr>
                <w:rFonts w:cs="Arial"/>
                <w:b/>
              </w:rPr>
              <w:t xml:space="preserve"> </w:t>
            </w:r>
            <w:r w:rsidRPr="00611FAD">
              <w:rPr>
                <w:rFonts w:cs="Arial"/>
                <w:b/>
              </w:rPr>
              <w:t xml:space="preserve">edit </w:t>
            </w:r>
            <w:r w:rsidR="00966C3D" w:rsidRPr="00611FAD">
              <w:rPr>
                <w:rFonts w:cs="Arial"/>
                <w:b/>
              </w:rPr>
              <w:t xml:space="preserve">allowed </w:t>
            </w:r>
            <w:r w:rsidRPr="00611FAD">
              <w:rPr>
                <w:rFonts w:cs="Arial"/>
                <w:b/>
              </w:rPr>
              <w:t>to be a soft reject rather than a hard stop in light of safety concerns?</w:t>
            </w:r>
          </w:p>
          <w:p w14:paraId="2E033157" w14:textId="03C3029B" w:rsidR="00611FAD" w:rsidRPr="00611FAD" w:rsidRDefault="00611FAD">
            <w:pPr>
              <w:tabs>
                <w:tab w:val="left" w:pos="-296"/>
              </w:tabs>
              <w:rPr>
                <w:rFonts w:cs="Arial"/>
                <w:b/>
                <w:bCs/>
              </w:rPr>
            </w:pPr>
          </w:p>
        </w:tc>
        <w:tc>
          <w:tcPr>
            <w:tcW w:w="3918" w:type="pct"/>
            <w:gridSpan w:val="4"/>
            <w:shd w:val="clear" w:color="auto" w:fill="auto"/>
          </w:tcPr>
          <w:p w14:paraId="4B88AECC" w14:textId="77777777" w:rsidR="00552C4A" w:rsidRPr="00611FAD" w:rsidRDefault="00966C3D" w:rsidP="00F40069">
            <w:pPr>
              <w:pStyle w:val="ListParagraph"/>
              <w:numPr>
                <w:ilvl w:val="0"/>
                <w:numId w:val="8"/>
              </w:numPr>
              <w:rPr>
                <w:rFonts w:cs="Arial"/>
                <w:b/>
                <w:bCs/>
              </w:rPr>
            </w:pPr>
            <w:r w:rsidRPr="00611FAD">
              <w:rPr>
                <w:rFonts w:cs="Arial"/>
              </w:rPr>
              <w:t xml:space="preserve">The </w:t>
            </w:r>
            <w:proofErr w:type="spellStart"/>
            <w:r w:rsidRPr="00611FAD">
              <w:rPr>
                <w:rFonts w:cs="Arial"/>
              </w:rPr>
              <w:t>cAPAP</w:t>
            </w:r>
            <w:proofErr w:type="spellEnd"/>
            <w:r w:rsidRPr="00611FAD">
              <w:rPr>
                <w:rFonts w:cs="Arial"/>
              </w:rPr>
              <w:t xml:space="preserve"> </w:t>
            </w:r>
            <w:r w:rsidR="00D74CD7" w:rsidRPr="00611FAD">
              <w:rPr>
                <w:rFonts w:cs="Arial"/>
              </w:rPr>
              <w:t xml:space="preserve">and </w:t>
            </w:r>
            <w:proofErr w:type="spellStart"/>
            <w:r w:rsidR="00D74CD7" w:rsidRPr="00611FAD">
              <w:rPr>
                <w:rFonts w:cs="Arial"/>
              </w:rPr>
              <w:t>cMME</w:t>
            </w:r>
            <w:proofErr w:type="spellEnd"/>
            <w:r w:rsidR="00D74CD7" w:rsidRPr="00611FAD">
              <w:rPr>
                <w:rFonts w:cs="Arial"/>
              </w:rPr>
              <w:t xml:space="preserve"> </w:t>
            </w:r>
            <w:r w:rsidRPr="00611FAD">
              <w:rPr>
                <w:rFonts w:cs="Arial"/>
              </w:rPr>
              <w:t>edit</w:t>
            </w:r>
            <w:r w:rsidR="00D74CD7" w:rsidRPr="00611FAD">
              <w:rPr>
                <w:rFonts w:cs="Arial"/>
              </w:rPr>
              <w:t>s</w:t>
            </w:r>
            <w:r w:rsidRPr="00611FAD">
              <w:rPr>
                <w:rFonts w:cs="Arial"/>
              </w:rPr>
              <w:t xml:space="preserve"> ha</w:t>
            </w:r>
            <w:r w:rsidR="00D74CD7" w:rsidRPr="00611FAD">
              <w:rPr>
                <w:rFonts w:cs="Arial"/>
              </w:rPr>
              <w:t>ve</w:t>
            </w:r>
            <w:r w:rsidRPr="00611FAD">
              <w:rPr>
                <w:rFonts w:cs="Arial"/>
              </w:rPr>
              <w:t xml:space="preserve"> been</w:t>
            </w:r>
            <w:r w:rsidR="00D11F62" w:rsidRPr="00611FAD">
              <w:rPr>
                <w:rFonts w:cs="Arial"/>
              </w:rPr>
              <w:t xml:space="preserve"> set up as a soft reject, rather than a hard reject, so that the dispensing pharmacist can manage the safety concern without having to call the Pharmacy Help Desk for an override.</w:t>
            </w:r>
            <w:r w:rsidR="001B580E" w:rsidRPr="00611FAD">
              <w:rPr>
                <w:rFonts w:cs="Arial"/>
                <w:bCs/>
                <w:noProof/>
              </w:rPr>
              <w:t xml:space="preserve"> </w:t>
            </w:r>
          </w:p>
          <w:p w14:paraId="55A699EE" w14:textId="77777777" w:rsidR="00D74CD7" w:rsidRPr="00611FAD" w:rsidRDefault="00D74CD7" w:rsidP="00F40069">
            <w:pPr>
              <w:pStyle w:val="ListParagraph"/>
              <w:numPr>
                <w:ilvl w:val="0"/>
                <w:numId w:val="8"/>
              </w:numPr>
              <w:rPr>
                <w:rFonts w:cs="Arial"/>
                <w:b/>
                <w:bCs/>
              </w:rPr>
            </w:pPr>
            <w:r w:rsidRPr="00611FAD">
              <w:rPr>
                <w:rFonts w:cs="Arial"/>
              </w:rPr>
              <w:t xml:space="preserve">The </w:t>
            </w:r>
            <w:proofErr w:type="spellStart"/>
            <w:r w:rsidRPr="00611FAD">
              <w:rPr>
                <w:rFonts w:cs="Arial"/>
              </w:rPr>
              <w:t>cMME</w:t>
            </w:r>
            <w:proofErr w:type="spellEnd"/>
            <w:r w:rsidRPr="00611FAD">
              <w:rPr>
                <w:rFonts w:cs="Arial"/>
              </w:rPr>
              <w:t xml:space="preserve"> edit can also be implemented with a hard reject option, at a higher level </w:t>
            </w:r>
            <w:proofErr w:type="spellStart"/>
            <w:r w:rsidRPr="00611FAD">
              <w:rPr>
                <w:rFonts w:cs="Arial"/>
              </w:rPr>
              <w:t>cMME</w:t>
            </w:r>
            <w:proofErr w:type="spellEnd"/>
            <w:r w:rsidRPr="00611FAD">
              <w:rPr>
                <w:rFonts w:cs="Arial"/>
              </w:rPr>
              <w:t xml:space="preserve"> than the soft reject</w:t>
            </w:r>
            <w:r w:rsidR="004D592E" w:rsidRPr="00611FAD">
              <w:rPr>
                <w:rFonts w:cs="Arial"/>
              </w:rPr>
              <w:t>.</w:t>
            </w:r>
          </w:p>
        </w:tc>
      </w:tr>
      <w:tr w:rsidR="003C48F1" w:rsidRPr="00611FAD" w14:paraId="00EF1FB3" w14:textId="77777777" w:rsidTr="000A54B6">
        <w:tc>
          <w:tcPr>
            <w:tcW w:w="1082" w:type="pct"/>
            <w:vMerge w:val="restart"/>
            <w:shd w:val="clear" w:color="auto" w:fill="auto"/>
          </w:tcPr>
          <w:p w14:paraId="1718D95E" w14:textId="77777777" w:rsidR="00966C3D" w:rsidRPr="00611FAD" w:rsidRDefault="00966C3D" w:rsidP="003E37BB">
            <w:pPr>
              <w:pStyle w:val="Default"/>
              <w:rPr>
                <w:rFonts w:ascii="Verdana" w:hAnsi="Verdana"/>
                <w:b/>
                <w:color w:val="auto"/>
              </w:rPr>
            </w:pPr>
            <w:r w:rsidRPr="00611FAD">
              <w:rPr>
                <w:rFonts w:ascii="Verdana" w:hAnsi="Verdana"/>
                <w:b/>
                <w:bCs/>
                <w:color w:val="auto"/>
              </w:rPr>
              <w:t xml:space="preserve">What is the suite of CDUR edits implemented at point of sale to date? </w:t>
            </w:r>
          </w:p>
          <w:p w14:paraId="2F57B7CD" w14:textId="77777777" w:rsidR="00966C3D" w:rsidRPr="00611FAD" w:rsidRDefault="00966C3D" w:rsidP="003E37BB">
            <w:pPr>
              <w:pStyle w:val="Default"/>
              <w:ind w:left="720" w:hanging="720"/>
              <w:rPr>
                <w:rFonts w:ascii="Verdana" w:hAnsi="Verdana"/>
                <w:b/>
                <w:bCs/>
                <w:color w:val="auto"/>
              </w:rPr>
            </w:pPr>
          </w:p>
        </w:tc>
        <w:tc>
          <w:tcPr>
            <w:tcW w:w="3918" w:type="pct"/>
            <w:gridSpan w:val="4"/>
            <w:tcBorders>
              <w:bottom w:val="single" w:sz="4" w:space="0" w:color="auto"/>
            </w:tcBorders>
            <w:shd w:val="clear" w:color="auto" w:fill="auto"/>
          </w:tcPr>
          <w:p w14:paraId="53330658" w14:textId="77777777" w:rsidR="00966C3D" w:rsidRPr="00611FAD" w:rsidRDefault="00A71636" w:rsidP="00F40069">
            <w:pPr>
              <w:pStyle w:val="Default"/>
              <w:numPr>
                <w:ilvl w:val="0"/>
                <w:numId w:val="8"/>
              </w:numPr>
              <w:rPr>
                <w:rFonts w:ascii="Verdana" w:hAnsi="Verdana"/>
                <w:color w:val="auto"/>
              </w:rPr>
            </w:pPr>
            <w:r w:rsidRPr="00611FAD">
              <w:rPr>
                <w:rFonts w:ascii="Verdana" w:hAnsi="Verdana"/>
                <w:color w:val="auto"/>
              </w:rPr>
              <w:t>We utilize</w:t>
            </w:r>
            <w:r w:rsidR="00966C3D" w:rsidRPr="00611FAD">
              <w:rPr>
                <w:rFonts w:ascii="Verdana" w:hAnsi="Verdana"/>
                <w:color w:val="auto"/>
              </w:rPr>
              <w:t xml:space="preserve"> the </w:t>
            </w:r>
            <w:proofErr w:type="spellStart"/>
            <w:r w:rsidR="00966C3D" w:rsidRPr="00611FAD">
              <w:rPr>
                <w:rFonts w:ascii="Verdana" w:hAnsi="Verdana"/>
                <w:b/>
                <w:color w:val="auto"/>
              </w:rPr>
              <w:t>Medispan</w:t>
            </w:r>
            <w:proofErr w:type="spellEnd"/>
            <w:r w:rsidR="00966C3D" w:rsidRPr="00611FAD">
              <w:rPr>
                <w:rFonts w:ascii="Verdana" w:hAnsi="Verdana"/>
                <w:b/>
                <w:color w:val="auto"/>
              </w:rPr>
              <w:t xml:space="preserve"> Drug Database</w:t>
            </w:r>
            <w:r w:rsidR="00966C3D" w:rsidRPr="00611FAD">
              <w:rPr>
                <w:rFonts w:ascii="Verdana" w:hAnsi="Verdana"/>
                <w:color w:val="auto"/>
              </w:rPr>
              <w:t xml:space="preserve"> to evaluate each drug being prescribed and compares it to the patient’s demographic and claims history. </w:t>
            </w:r>
          </w:p>
          <w:p w14:paraId="678733C2" w14:textId="77777777" w:rsidR="00966C3D" w:rsidRPr="00611FAD" w:rsidRDefault="00966C3D" w:rsidP="00F40069">
            <w:pPr>
              <w:pStyle w:val="Default"/>
              <w:numPr>
                <w:ilvl w:val="0"/>
                <w:numId w:val="8"/>
              </w:numPr>
              <w:rPr>
                <w:rFonts w:ascii="Verdana" w:hAnsi="Verdana"/>
                <w:color w:val="auto"/>
              </w:rPr>
            </w:pPr>
            <w:r w:rsidRPr="00611FAD">
              <w:rPr>
                <w:rFonts w:ascii="Verdana" w:hAnsi="Verdana"/>
                <w:color w:val="auto"/>
              </w:rPr>
              <w:t xml:space="preserve">The following </w:t>
            </w:r>
            <w:proofErr w:type="spellStart"/>
            <w:r w:rsidRPr="00611FAD">
              <w:rPr>
                <w:rFonts w:ascii="Verdana" w:hAnsi="Verdana"/>
                <w:color w:val="auto"/>
              </w:rPr>
              <w:t>Medispan</w:t>
            </w:r>
            <w:proofErr w:type="spellEnd"/>
            <w:r w:rsidRPr="00611FAD">
              <w:rPr>
                <w:rFonts w:ascii="Verdana" w:hAnsi="Verdana"/>
                <w:color w:val="auto"/>
              </w:rPr>
              <w:t xml:space="preserve"> point-of-sale edits are currently implemented at point of sale. </w:t>
            </w:r>
          </w:p>
          <w:p w14:paraId="48D998DB" w14:textId="16A54BAC" w:rsidR="00966C3D" w:rsidRPr="00611FAD" w:rsidRDefault="00966C3D" w:rsidP="00F40069">
            <w:pPr>
              <w:pStyle w:val="Default"/>
              <w:numPr>
                <w:ilvl w:val="0"/>
                <w:numId w:val="8"/>
              </w:numPr>
              <w:rPr>
                <w:rFonts w:ascii="Verdana" w:hAnsi="Verdana"/>
                <w:color w:val="auto"/>
              </w:rPr>
            </w:pPr>
            <w:r w:rsidRPr="00611FAD">
              <w:rPr>
                <w:rFonts w:ascii="Verdana" w:hAnsi="Verdana"/>
                <w:color w:val="auto"/>
              </w:rPr>
              <w:t xml:space="preserve">These edits are independent of any formulary </w:t>
            </w:r>
            <w:r w:rsidR="00FC498D" w:rsidRPr="00611FAD">
              <w:rPr>
                <w:rFonts w:ascii="Verdana" w:hAnsi="Verdana"/>
                <w:color w:val="auto"/>
              </w:rPr>
              <w:t xml:space="preserve">or utilization management </w:t>
            </w:r>
            <w:r w:rsidRPr="00611FAD">
              <w:rPr>
                <w:rFonts w:ascii="Verdana" w:hAnsi="Verdana"/>
                <w:color w:val="auto"/>
              </w:rPr>
              <w:t>edits (</w:t>
            </w:r>
            <w:r w:rsidR="00FC498D" w:rsidRPr="00611FAD">
              <w:rPr>
                <w:rFonts w:ascii="Verdana" w:hAnsi="Verdana"/>
                <w:color w:val="auto"/>
              </w:rPr>
              <w:t xml:space="preserve">e.g., </w:t>
            </w:r>
            <w:r w:rsidRPr="00611FAD">
              <w:rPr>
                <w:rFonts w:ascii="Verdana" w:hAnsi="Verdana"/>
                <w:color w:val="auto"/>
              </w:rPr>
              <w:t xml:space="preserve">Quantity Limits, Step Therapy and Prior Authorization). </w:t>
            </w:r>
          </w:p>
          <w:p w14:paraId="5EC9DB4E" w14:textId="77777777" w:rsidR="00966C3D" w:rsidRPr="00611FAD" w:rsidRDefault="00966C3D" w:rsidP="003E37BB">
            <w:pPr>
              <w:rPr>
                <w:rFonts w:cs="Arial"/>
                <w:bCs/>
              </w:rPr>
            </w:pPr>
          </w:p>
        </w:tc>
      </w:tr>
      <w:tr w:rsidR="00C6334F" w:rsidRPr="00611FAD" w14:paraId="4D2CD49F" w14:textId="77777777" w:rsidTr="000A54B6">
        <w:tc>
          <w:tcPr>
            <w:tcW w:w="1082" w:type="pct"/>
            <w:vMerge/>
            <w:shd w:val="clear" w:color="auto" w:fill="auto"/>
          </w:tcPr>
          <w:p w14:paraId="709FB9C4" w14:textId="77777777" w:rsidR="00966C3D" w:rsidRPr="00611FAD" w:rsidRDefault="00966C3D" w:rsidP="003E37BB">
            <w:pPr>
              <w:ind w:left="720" w:hanging="720"/>
              <w:rPr>
                <w:rFonts w:cs="Arial"/>
                <w:b/>
                <w:bCs/>
              </w:rPr>
            </w:pPr>
          </w:p>
        </w:tc>
        <w:tc>
          <w:tcPr>
            <w:tcW w:w="1274" w:type="pct"/>
            <w:shd w:val="pct10" w:color="auto" w:fill="auto"/>
          </w:tcPr>
          <w:p w14:paraId="3AA686B2" w14:textId="77777777" w:rsidR="00966C3D" w:rsidRPr="00611FAD" w:rsidRDefault="00966C3D" w:rsidP="003E37BB">
            <w:pPr>
              <w:pStyle w:val="Default"/>
              <w:jc w:val="center"/>
              <w:rPr>
                <w:rFonts w:ascii="Verdana" w:hAnsi="Verdana"/>
                <w:b/>
                <w:color w:val="auto"/>
              </w:rPr>
            </w:pPr>
            <w:r w:rsidRPr="00611FAD">
              <w:rPr>
                <w:rFonts w:ascii="Verdana" w:hAnsi="Verdana"/>
                <w:b/>
                <w:color w:val="auto"/>
              </w:rPr>
              <w:t>Concurrent DUR Edit</w:t>
            </w:r>
          </w:p>
        </w:tc>
        <w:tc>
          <w:tcPr>
            <w:tcW w:w="2644" w:type="pct"/>
            <w:gridSpan w:val="3"/>
            <w:shd w:val="pct10" w:color="auto" w:fill="auto"/>
          </w:tcPr>
          <w:p w14:paraId="218A2EA9" w14:textId="77777777" w:rsidR="00966C3D" w:rsidRPr="00611FAD" w:rsidRDefault="00966C3D" w:rsidP="003E37BB">
            <w:pPr>
              <w:pStyle w:val="Default"/>
              <w:jc w:val="center"/>
              <w:rPr>
                <w:rFonts w:ascii="Verdana" w:hAnsi="Verdana"/>
                <w:b/>
                <w:color w:val="auto"/>
              </w:rPr>
            </w:pPr>
            <w:r w:rsidRPr="00611FAD">
              <w:rPr>
                <w:rFonts w:ascii="Verdana" w:hAnsi="Verdana"/>
                <w:b/>
                <w:color w:val="auto"/>
              </w:rPr>
              <w:t>Functionality and Response</w:t>
            </w:r>
          </w:p>
        </w:tc>
      </w:tr>
      <w:tr w:rsidR="00C6334F" w:rsidRPr="00611FAD" w14:paraId="4A62E9BA" w14:textId="77777777" w:rsidTr="000A54B6">
        <w:tc>
          <w:tcPr>
            <w:tcW w:w="1082" w:type="pct"/>
            <w:vMerge/>
            <w:shd w:val="clear" w:color="auto" w:fill="auto"/>
          </w:tcPr>
          <w:p w14:paraId="4BE5BFB0" w14:textId="77777777" w:rsidR="00966C3D" w:rsidRPr="00611FAD" w:rsidRDefault="00966C3D" w:rsidP="003E37BB">
            <w:pPr>
              <w:ind w:left="720" w:hanging="720"/>
              <w:rPr>
                <w:rFonts w:cs="Arial"/>
                <w:b/>
                <w:bCs/>
              </w:rPr>
            </w:pPr>
          </w:p>
        </w:tc>
        <w:tc>
          <w:tcPr>
            <w:tcW w:w="1274" w:type="pct"/>
            <w:shd w:val="clear" w:color="auto" w:fill="auto"/>
          </w:tcPr>
          <w:p w14:paraId="47F79A4E"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Age-/gender-related caution</w:t>
            </w:r>
          </w:p>
        </w:tc>
        <w:tc>
          <w:tcPr>
            <w:tcW w:w="2644" w:type="pct"/>
            <w:gridSpan w:val="3"/>
            <w:shd w:val="clear" w:color="auto" w:fill="auto"/>
          </w:tcPr>
          <w:p w14:paraId="5A95CCEA" w14:textId="77777777" w:rsidR="00966C3D" w:rsidRDefault="00F15B09" w:rsidP="00715050">
            <w:pPr>
              <w:widowControl w:val="0"/>
              <w:autoSpaceDE w:val="0"/>
              <w:autoSpaceDN w:val="0"/>
              <w:adjustRightInd w:val="0"/>
              <w:rPr>
                <w:rFonts w:cs="Arial"/>
              </w:rPr>
            </w:pPr>
            <w:r w:rsidRPr="00611FAD">
              <w:rPr>
                <w:rFonts w:cs="Arial"/>
              </w:rPr>
              <w:t>M</w:t>
            </w:r>
            <w:r w:rsidR="00966C3D" w:rsidRPr="00611FAD">
              <w:rPr>
                <w:rFonts w:cs="Arial"/>
              </w:rPr>
              <w:t xml:space="preserve">essages the pharmacist when contraindications based on age or gender </w:t>
            </w:r>
            <w:r w:rsidRPr="00611FAD">
              <w:rPr>
                <w:rFonts w:cs="Arial"/>
              </w:rPr>
              <w:t>a</w:t>
            </w:r>
            <w:r w:rsidR="00966C3D" w:rsidRPr="00611FAD">
              <w:rPr>
                <w:rFonts w:cs="Arial"/>
              </w:rPr>
              <w:t>re identified.</w:t>
            </w:r>
          </w:p>
          <w:p w14:paraId="00E7743D" w14:textId="3866CB66" w:rsidR="00611FAD" w:rsidRPr="00611FAD" w:rsidRDefault="00611FAD" w:rsidP="00715050">
            <w:pPr>
              <w:widowControl w:val="0"/>
              <w:autoSpaceDE w:val="0"/>
              <w:autoSpaceDN w:val="0"/>
              <w:adjustRightInd w:val="0"/>
              <w:rPr>
                <w:rFonts w:cs="Arial"/>
              </w:rPr>
            </w:pPr>
          </w:p>
        </w:tc>
      </w:tr>
      <w:tr w:rsidR="00C6334F" w:rsidRPr="00611FAD" w14:paraId="742E8BDA" w14:textId="77777777" w:rsidTr="000A54B6">
        <w:tc>
          <w:tcPr>
            <w:tcW w:w="1082" w:type="pct"/>
            <w:vMerge/>
            <w:shd w:val="clear" w:color="auto" w:fill="auto"/>
          </w:tcPr>
          <w:p w14:paraId="4FAD6CCC" w14:textId="77777777" w:rsidR="00966C3D" w:rsidRPr="00611FAD" w:rsidRDefault="00966C3D" w:rsidP="003E37BB">
            <w:pPr>
              <w:ind w:left="720" w:hanging="720"/>
              <w:rPr>
                <w:rFonts w:cs="Arial"/>
                <w:b/>
                <w:bCs/>
              </w:rPr>
            </w:pPr>
          </w:p>
        </w:tc>
        <w:tc>
          <w:tcPr>
            <w:tcW w:w="1274" w:type="pct"/>
            <w:shd w:val="clear" w:color="auto" w:fill="auto"/>
          </w:tcPr>
          <w:p w14:paraId="4B33A673"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Drug regimen compliance</w:t>
            </w:r>
          </w:p>
        </w:tc>
        <w:tc>
          <w:tcPr>
            <w:tcW w:w="2644" w:type="pct"/>
            <w:gridSpan w:val="3"/>
            <w:shd w:val="clear" w:color="auto" w:fill="auto"/>
          </w:tcPr>
          <w:p w14:paraId="0320294B" w14:textId="77777777" w:rsidR="00966C3D" w:rsidRDefault="00F15B09" w:rsidP="00715050">
            <w:pPr>
              <w:widowControl w:val="0"/>
              <w:autoSpaceDE w:val="0"/>
              <w:autoSpaceDN w:val="0"/>
              <w:adjustRightInd w:val="0"/>
              <w:rPr>
                <w:rFonts w:cs="Arial"/>
              </w:rPr>
            </w:pPr>
            <w:r w:rsidRPr="00611FAD">
              <w:rPr>
                <w:rFonts w:cs="Arial"/>
              </w:rPr>
              <w:t>M</w:t>
            </w:r>
            <w:r w:rsidR="00966C3D" w:rsidRPr="00611FAD">
              <w:rPr>
                <w:rFonts w:cs="Arial"/>
              </w:rPr>
              <w:t>essages the pharmacist when late prescription refills may indicate the beneficiary is non-compliant with prescribed medications.</w:t>
            </w:r>
          </w:p>
          <w:p w14:paraId="1785698A" w14:textId="3FE30413" w:rsidR="00611FAD" w:rsidRPr="00611FAD" w:rsidRDefault="00611FAD" w:rsidP="00715050">
            <w:pPr>
              <w:widowControl w:val="0"/>
              <w:autoSpaceDE w:val="0"/>
              <w:autoSpaceDN w:val="0"/>
              <w:adjustRightInd w:val="0"/>
            </w:pPr>
          </w:p>
        </w:tc>
      </w:tr>
      <w:tr w:rsidR="00C6334F" w:rsidRPr="00611FAD" w14:paraId="3875784B" w14:textId="77777777" w:rsidTr="000A54B6">
        <w:tc>
          <w:tcPr>
            <w:tcW w:w="1082" w:type="pct"/>
            <w:vMerge/>
            <w:shd w:val="clear" w:color="auto" w:fill="auto"/>
          </w:tcPr>
          <w:p w14:paraId="38B8174B" w14:textId="77777777" w:rsidR="00966C3D" w:rsidRPr="00611FAD" w:rsidRDefault="00966C3D" w:rsidP="003E37BB">
            <w:pPr>
              <w:ind w:left="720" w:hanging="720"/>
              <w:rPr>
                <w:rFonts w:cs="Arial"/>
                <w:b/>
                <w:bCs/>
              </w:rPr>
            </w:pPr>
          </w:p>
        </w:tc>
        <w:tc>
          <w:tcPr>
            <w:tcW w:w="1274" w:type="pct"/>
            <w:shd w:val="clear" w:color="auto" w:fill="auto"/>
          </w:tcPr>
          <w:p w14:paraId="09625DB5"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 xml:space="preserve">Dosing/duration </w:t>
            </w:r>
            <w:r w:rsidRPr="00611FAD">
              <w:rPr>
                <w:rFonts w:ascii="Verdana" w:hAnsi="Verdana"/>
                <w:b/>
                <w:color w:val="auto"/>
              </w:rPr>
              <w:br/>
              <w:t>(Dose check)</w:t>
            </w:r>
          </w:p>
          <w:p w14:paraId="1DB1AAD8" w14:textId="77777777" w:rsidR="00966C3D" w:rsidRPr="00611FAD" w:rsidRDefault="00966C3D" w:rsidP="003E37BB">
            <w:pPr>
              <w:pStyle w:val="Default"/>
              <w:rPr>
                <w:rFonts w:ascii="Verdana" w:hAnsi="Verdana"/>
                <w:b/>
                <w:color w:val="auto"/>
              </w:rPr>
            </w:pPr>
          </w:p>
        </w:tc>
        <w:tc>
          <w:tcPr>
            <w:tcW w:w="2644" w:type="pct"/>
            <w:gridSpan w:val="3"/>
            <w:shd w:val="clear" w:color="auto" w:fill="auto"/>
          </w:tcPr>
          <w:p w14:paraId="43F3DBE3" w14:textId="53EFB8DB" w:rsidR="00F15B09" w:rsidRPr="00611FAD" w:rsidRDefault="00F15B09" w:rsidP="00F40069">
            <w:pPr>
              <w:pStyle w:val="ListParagraph"/>
              <w:widowControl w:val="0"/>
              <w:numPr>
                <w:ilvl w:val="0"/>
                <w:numId w:val="9"/>
              </w:numPr>
              <w:autoSpaceDE w:val="0"/>
              <w:autoSpaceDN w:val="0"/>
              <w:adjustRightInd w:val="0"/>
              <w:rPr>
                <w:rFonts w:cs="Arial"/>
              </w:rPr>
            </w:pPr>
            <w:r w:rsidRPr="00611FAD">
              <w:rPr>
                <w:rFonts w:cs="Arial"/>
              </w:rPr>
              <w:t>M</w:t>
            </w:r>
            <w:r w:rsidR="00966C3D" w:rsidRPr="00611FAD">
              <w:rPr>
                <w:rFonts w:cs="Arial"/>
              </w:rPr>
              <w:t xml:space="preserve">essages the pharmacist when daily dosages or duration of therapy are </w:t>
            </w:r>
            <w:r w:rsidR="00966C3D" w:rsidRPr="00611FAD">
              <w:rPr>
                <w:rFonts w:cs="Arial"/>
                <w:b/>
              </w:rPr>
              <w:t>too</w:t>
            </w:r>
            <w:r w:rsidR="00966C3D" w:rsidRPr="00611FAD">
              <w:rPr>
                <w:rFonts w:cs="Arial"/>
              </w:rPr>
              <w:t xml:space="preserve"> </w:t>
            </w:r>
            <w:r w:rsidR="00966C3D" w:rsidRPr="00611FAD">
              <w:rPr>
                <w:rFonts w:cs="Arial"/>
                <w:b/>
                <w:bCs/>
              </w:rPr>
              <w:t>high</w:t>
            </w:r>
            <w:r w:rsidR="00966C3D" w:rsidRPr="00611FAD">
              <w:rPr>
                <w:rFonts w:cs="Arial"/>
              </w:rPr>
              <w:t xml:space="preserve"> or </w:t>
            </w:r>
            <w:r w:rsidR="00966C3D" w:rsidRPr="00611FAD">
              <w:rPr>
                <w:rFonts w:cs="Arial"/>
                <w:b/>
                <w:bCs/>
              </w:rPr>
              <w:t>too low</w:t>
            </w:r>
            <w:r w:rsidR="00966C3D" w:rsidRPr="00611FAD">
              <w:rPr>
                <w:rFonts w:cs="Arial"/>
              </w:rPr>
              <w:t xml:space="preserve"> based upon pediatric, adult</w:t>
            </w:r>
            <w:r w:rsidR="00FC498D" w:rsidRPr="00611FAD">
              <w:rPr>
                <w:rFonts w:cs="Arial"/>
              </w:rPr>
              <w:t>,</w:t>
            </w:r>
            <w:r w:rsidR="00966C3D" w:rsidRPr="00611FAD">
              <w:rPr>
                <w:rFonts w:cs="Arial"/>
              </w:rPr>
              <w:t xml:space="preserve"> or geriatric age groups. </w:t>
            </w:r>
          </w:p>
          <w:p w14:paraId="49C94E57" w14:textId="77777777" w:rsidR="00966C3D" w:rsidRDefault="00966C3D" w:rsidP="00F40069">
            <w:pPr>
              <w:pStyle w:val="ListParagraph"/>
              <w:widowControl w:val="0"/>
              <w:numPr>
                <w:ilvl w:val="0"/>
                <w:numId w:val="9"/>
              </w:numPr>
              <w:autoSpaceDE w:val="0"/>
              <w:autoSpaceDN w:val="0"/>
              <w:adjustRightInd w:val="0"/>
              <w:rPr>
                <w:rFonts w:cs="Arial"/>
              </w:rPr>
            </w:pPr>
            <w:r w:rsidRPr="00611FAD">
              <w:rPr>
                <w:rFonts w:cs="Arial"/>
              </w:rPr>
              <w:t xml:space="preserve">This edit also checks duration – compares the days’ supply on the claim with the recommended duration for the drug (min and max). </w:t>
            </w:r>
          </w:p>
          <w:p w14:paraId="7D476EE0" w14:textId="03DCD44D" w:rsidR="00611FAD" w:rsidRPr="00611FAD" w:rsidRDefault="00611FAD" w:rsidP="00611FAD">
            <w:pPr>
              <w:pStyle w:val="ListParagraph"/>
              <w:widowControl w:val="0"/>
              <w:autoSpaceDE w:val="0"/>
              <w:autoSpaceDN w:val="0"/>
              <w:adjustRightInd w:val="0"/>
              <w:rPr>
                <w:rFonts w:cs="Arial"/>
              </w:rPr>
            </w:pPr>
          </w:p>
        </w:tc>
      </w:tr>
      <w:tr w:rsidR="00C6334F" w:rsidRPr="00611FAD" w14:paraId="4136A919" w14:textId="77777777" w:rsidTr="000A54B6">
        <w:tc>
          <w:tcPr>
            <w:tcW w:w="1082" w:type="pct"/>
            <w:vMerge/>
            <w:shd w:val="clear" w:color="auto" w:fill="auto"/>
          </w:tcPr>
          <w:p w14:paraId="0D94A4E6" w14:textId="77777777" w:rsidR="00966C3D" w:rsidRPr="00611FAD" w:rsidRDefault="00966C3D" w:rsidP="003E37BB">
            <w:pPr>
              <w:ind w:left="720" w:hanging="720"/>
              <w:rPr>
                <w:rFonts w:cs="Arial"/>
                <w:b/>
                <w:bCs/>
              </w:rPr>
            </w:pPr>
          </w:p>
        </w:tc>
        <w:tc>
          <w:tcPr>
            <w:tcW w:w="1274" w:type="pct"/>
            <w:shd w:val="clear" w:color="auto" w:fill="auto"/>
          </w:tcPr>
          <w:p w14:paraId="1A86C241"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 xml:space="preserve">Duplicate therapy </w:t>
            </w:r>
          </w:p>
        </w:tc>
        <w:tc>
          <w:tcPr>
            <w:tcW w:w="2644" w:type="pct"/>
            <w:gridSpan w:val="3"/>
            <w:shd w:val="clear" w:color="auto" w:fill="auto"/>
          </w:tcPr>
          <w:p w14:paraId="3ED70204" w14:textId="77777777" w:rsidR="00966C3D" w:rsidRPr="00611FAD" w:rsidRDefault="00F15B09" w:rsidP="00F40069">
            <w:pPr>
              <w:pStyle w:val="ListParagraph"/>
              <w:widowControl w:val="0"/>
              <w:numPr>
                <w:ilvl w:val="0"/>
                <w:numId w:val="10"/>
              </w:numPr>
              <w:autoSpaceDE w:val="0"/>
              <w:autoSpaceDN w:val="0"/>
              <w:adjustRightInd w:val="0"/>
              <w:rPr>
                <w:rFonts w:cs="Arial"/>
              </w:rPr>
            </w:pPr>
            <w:r w:rsidRPr="00611FAD">
              <w:rPr>
                <w:rFonts w:cs="Arial"/>
              </w:rPr>
              <w:t>M</w:t>
            </w:r>
            <w:r w:rsidR="00966C3D" w:rsidRPr="00611FAD">
              <w:rPr>
                <w:rFonts w:cs="Arial"/>
              </w:rPr>
              <w:t>essages the pharmacist when prescribed drugs have the same therapeutic effects as medication(s) the patient is currently taking.</w:t>
            </w:r>
          </w:p>
          <w:p w14:paraId="59753B74" w14:textId="77777777" w:rsidR="00F15B09" w:rsidRPr="00611FAD" w:rsidRDefault="00966C3D" w:rsidP="00F40069">
            <w:pPr>
              <w:pStyle w:val="ListParagraph"/>
              <w:widowControl w:val="0"/>
              <w:numPr>
                <w:ilvl w:val="1"/>
                <w:numId w:val="10"/>
              </w:numPr>
              <w:autoSpaceDE w:val="0"/>
              <w:autoSpaceDN w:val="0"/>
              <w:adjustRightInd w:val="0"/>
              <w:rPr>
                <w:rFonts w:cs="Arial"/>
              </w:rPr>
            </w:pPr>
            <w:r w:rsidRPr="00611FAD">
              <w:rPr>
                <w:rFonts w:cs="Arial"/>
              </w:rPr>
              <w:t xml:space="preserve">When the duplicate therapy edit identifies exact duplicate ingredient therapy, a </w:t>
            </w:r>
            <w:r w:rsidRPr="00611FAD">
              <w:rPr>
                <w:rFonts w:cs="Arial"/>
                <w:b/>
              </w:rPr>
              <w:t>hard reject</w:t>
            </w:r>
            <w:r w:rsidRPr="00611FAD">
              <w:rPr>
                <w:rFonts w:cs="Arial"/>
              </w:rPr>
              <w:t xml:space="preserve">, requiring an override by </w:t>
            </w:r>
            <w:r w:rsidR="00F15B09" w:rsidRPr="00611FAD">
              <w:rPr>
                <w:rFonts w:cs="Arial"/>
              </w:rPr>
              <w:t xml:space="preserve">the </w:t>
            </w:r>
            <w:r w:rsidR="007E59FF" w:rsidRPr="00611FAD">
              <w:rPr>
                <w:rFonts w:cs="Arial"/>
              </w:rPr>
              <w:t>PHD</w:t>
            </w:r>
            <w:r w:rsidRPr="00611FAD">
              <w:rPr>
                <w:rFonts w:cs="Arial"/>
              </w:rPr>
              <w:t xml:space="preserve">, is required. </w:t>
            </w:r>
          </w:p>
          <w:p w14:paraId="08B918A6" w14:textId="77777777" w:rsidR="00966C3D" w:rsidRDefault="00966C3D" w:rsidP="00F40069">
            <w:pPr>
              <w:pStyle w:val="ListParagraph"/>
              <w:widowControl w:val="0"/>
              <w:numPr>
                <w:ilvl w:val="1"/>
                <w:numId w:val="10"/>
              </w:numPr>
              <w:autoSpaceDE w:val="0"/>
              <w:autoSpaceDN w:val="0"/>
              <w:adjustRightInd w:val="0"/>
              <w:rPr>
                <w:rFonts w:cs="Arial"/>
              </w:rPr>
            </w:pPr>
            <w:r w:rsidRPr="00611FAD">
              <w:rPr>
                <w:rFonts w:cs="Arial"/>
              </w:rPr>
              <w:t xml:space="preserve">This edit is </w:t>
            </w:r>
            <w:r w:rsidRPr="00611FAD">
              <w:rPr>
                <w:rFonts w:cs="Arial"/>
                <w:b/>
              </w:rPr>
              <w:t>not</w:t>
            </w:r>
            <w:r w:rsidRPr="00611FAD">
              <w:rPr>
                <w:rFonts w:cs="Arial"/>
              </w:rPr>
              <w:t xml:space="preserve"> transition fill eligible except for the Level of Care changes (e.g., admission or discharge from a long-term care facility or long-term care emergency fill).</w:t>
            </w:r>
          </w:p>
          <w:p w14:paraId="0176AF7B" w14:textId="4ACF2B33" w:rsidR="00611FAD" w:rsidRPr="00611FAD" w:rsidRDefault="00611FAD" w:rsidP="00611FAD">
            <w:pPr>
              <w:pStyle w:val="ListParagraph"/>
              <w:widowControl w:val="0"/>
              <w:autoSpaceDE w:val="0"/>
              <w:autoSpaceDN w:val="0"/>
              <w:adjustRightInd w:val="0"/>
              <w:ind w:left="1440"/>
              <w:rPr>
                <w:rFonts w:cs="Arial"/>
              </w:rPr>
            </w:pPr>
          </w:p>
        </w:tc>
      </w:tr>
      <w:tr w:rsidR="00C6334F" w:rsidRPr="00611FAD" w14:paraId="2F6F8B09" w14:textId="77777777" w:rsidTr="000A54B6">
        <w:tc>
          <w:tcPr>
            <w:tcW w:w="1082" w:type="pct"/>
            <w:vMerge/>
            <w:shd w:val="clear" w:color="auto" w:fill="auto"/>
          </w:tcPr>
          <w:p w14:paraId="6901EC63" w14:textId="77777777" w:rsidR="00966C3D" w:rsidRPr="00611FAD" w:rsidRDefault="00966C3D" w:rsidP="003E37BB">
            <w:pPr>
              <w:ind w:left="720" w:hanging="720"/>
              <w:rPr>
                <w:rFonts w:cs="Arial"/>
                <w:b/>
                <w:bCs/>
              </w:rPr>
            </w:pPr>
          </w:p>
        </w:tc>
        <w:tc>
          <w:tcPr>
            <w:tcW w:w="1274" w:type="pct"/>
            <w:shd w:val="clear" w:color="auto" w:fill="auto"/>
          </w:tcPr>
          <w:p w14:paraId="09D68223"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Drug-drug interactions</w:t>
            </w:r>
          </w:p>
        </w:tc>
        <w:tc>
          <w:tcPr>
            <w:tcW w:w="2644" w:type="pct"/>
            <w:gridSpan w:val="3"/>
            <w:shd w:val="clear" w:color="auto" w:fill="auto"/>
          </w:tcPr>
          <w:p w14:paraId="650995DE" w14:textId="77777777" w:rsidR="00611FAD" w:rsidRDefault="00F15B09" w:rsidP="00715050">
            <w:pPr>
              <w:pStyle w:val="Default"/>
              <w:rPr>
                <w:rFonts w:ascii="Verdana" w:hAnsi="Verdana"/>
                <w:color w:val="auto"/>
              </w:rPr>
            </w:pPr>
            <w:r w:rsidRPr="00611FAD">
              <w:rPr>
                <w:rFonts w:ascii="Verdana" w:hAnsi="Verdana"/>
                <w:color w:val="auto"/>
              </w:rPr>
              <w:t>M</w:t>
            </w:r>
            <w:r w:rsidR="00966C3D" w:rsidRPr="00611FAD">
              <w:rPr>
                <w:rFonts w:ascii="Verdana" w:hAnsi="Verdana"/>
                <w:color w:val="auto"/>
              </w:rPr>
              <w:t>essages the pharmacist when interacting drug combinations are identified.</w:t>
            </w:r>
          </w:p>
          <w:p w14:paraId="054B28F9" w14:textId="43711A45" w:rsidR="00611FAD" w:rsidRPr="00611FAD" w:rsidRDefault="00611FAD" w:rsidP="00715050">
            <w:pPr>
              <w:pStyle w:val="Default"/>
              <w:rPr>
                <w:rFonts w:ascii="Verdana" w:hAnsi="Verdana"/>
                <w:color w:val="auto"/>
              </w:rPr>
            </w:pPr>
          </w:p>
        </w:tc>
      </w:tr>
      <w:tr w:rsidR="00C6334F" w:rsidRPr="00611FAD" w14:paraId="49889D64" w14:textId="77777777" w:rsidTr="000A54B6">
        <w:tc>
          <w:tcPr>
            <w:tcW w:w="1082" w:type="pct"/>
            <w:vMerge/>
            <w:shd w:val="clear" w:color="auto" w:fill="auto"/>
          </w:tcPr>
          <w:p w14:paraId="6535A30C" w14:textId="77777777" w:rsidR="00966C3D" w:rsidRPr="00611FAD" w:rsidRDefault="00966C3D" w:rsidP="003E37BB">
            <w:pPr>
              <w:ind w:left="720" w:hanging="720"/>
              <w:rPr>
                <w:rFonts w:cs="Arial"/>
                <w:b/>
                <w:bCs/>
              </w:rPr>
            </w:pPr>
          </w:p>
        </w:tc>
        <w:tc>
          <w:tcPr>
            <w:tcW w:w="1274" w:type="pct"/>
            <w:shd w:val="clear" w:color="auto" w:fill="auto"/>
          </w:tcPr>
          <w:p w14:paraId="55BCE7D6"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Drug-inferred health state</w:t>
            </w:r>
          </w:p>
        </w:tc>
        <w:tc>
          <w:tcPr>
            <w:tcW w:w="2644" w:type="pct"/>
            <w:gridSpan w:val="3"/>
            <w:shd w:val="clear" w:color="auto" w:fill="auto"/>
          </w:tcPr>
          <w:p w14:paraId="66E6C40D" w14:textId="77777777" w:rsidR="00966C3D" w:rsidRDefault="00F15B09" w:rsidP="00715050">
            <w:pPr>
              <w:pStyle w:val="bullet1"/>
              <w:spacing w:after="0" w:line="240" w:lineRule="auto"/>
              <w:ind w:left="0" w:firstLine="0"/>
              <w:rPr>
                <w:rFonts w:ascii="Verdana" w:hAnsi="Verdana" w:cs="Arial"/>
                <w:sz w:val="24"/>
                <w:szCs w:val="24"/>
              </w:rPr>
            </w:pPr>
            <w:r w:rsidRPr="00611FAD">
              <w:rPr>
                <w:rFonts w:ascii="Verdana" w:hAnsi="Verdana" w:cs="Arial"/>
                <w:sz w:val="24"/>
                <w:szCs w:val="24"/>
              </w:rPr>
              <w:t>M</w:t>
            </w:r>
            <w:r w:rsidR="00966C3D" w:rsidRPr="00611FAD">
              <w:rPr>
                <w:rFonts w:ascii="Verdana" w:hAnsi="Verdana" w:cs="Arial"/>
                <w:sz w:val="24"/>
                <w:szCs w:val="24"/>
              </w:rPr>
              <w:t>essages the pharmacist when drugs that may be contraindicated based on the patient’s known health state (e.g., disease-state contraindications, broader conditions such as pregnancy, lactation</w:t>
            </w:r>
            <w:r w:rsidR="00884AFE" w:rsidRPr="00611FAD">
              <w:rPr>
                <w:rFonts w:ascii="Verdana" w:hAnsi="Verdana" w:cs="Arial"/>
                <w:sz w:val="24"/>
                <w:szCs w:val="24"/>
              </w:rPr>
              <w:t>,</w:t>
            </w:r>
            <w:r w:rsidR="00966C3D" w:rsidRPr="00611FAD">
              <w:rPr>
                <w:rFonts w:ascii="Verdana" w:hAnsi="Verdana" w:cs="Arial"/>
                <w:sz w:val="24"/>
                <w:szCs w:val="24"/>
              </w:rPr>
              <w:t xml:space="preserve"> and patient age) are identified.</w:t>
            </w:r>
          </w:p>
          <w:p w14:paraId="4B16ECD6" w14:textId="3BC74675" w:rsidR="00611FAD" w:rsidRPr="00611FAD" w:rsidRDefault="00611FAD" w:rsidP="00715050">
            <w:pPr>
              <w:pStyle w:val="bullet1"/>
              <w:spacing w:after="0" w:line="240" w:lineRule="auto"/>
              <w:ind w:left="0" w:firstLine="0"/>
              <w:rPr>
                <w:rFonts w:ascii="Verdana" w:hAnsi="Verdana"/>
                <w:sz w:val="24"/>
                <w:szCs w:val="24"/>
              </w:rPr>
            </w:pPr>
          </w:p>
        </w:tc>
      </w:tr>
      <w:tr w:rsidR="00C6334F" w:rsidRPr="00611FAD" w14:paraId="53FFA828" w14:textId="77777777" w:rsidTr="000A54B6">
        <w:tc>
          <w:tcPr>
            <w:tcW w:w="1082" w:type="pct"/>
            <w:vMerge/>
            <w:shd w:val="clear" w:color="auto" w:fill="auto"/>
          </w:tcPr>
          <w:p w14:paraId="190AE264" w14:textId="77777777" w:rsidR="00966C3D" w:rsidRPr="00611FAD" w:rsidRDefault="00966C3D" w:rsidP="003E37BB">
            <w:pPr>
              <w:ind w:left="720" w:hanging="720"/>
              <w:rPr>
                <w:rFonts w:cs="Arial"/>
                <w:b/>
                <w:bCs/>
              </w:rPr>
            </w:pPr>
          </w:p>
        </w:tc>
        <w:tc>
          <w:tcPr>
            <w:tcW w:w="1274" w:type="pct"/>
            <w:shd w:val="clear" w:color="auto" w:fill="auto"/>
          </w:tcPr>
          <w:p w14:paraId="519BE0BB"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Drug-allergy contraindications</w:t>
            </w:r>
          </w:p>
        </w:tc>
        <w:tc>
          <w:tcPr>
            <w:tcW w:w="2644" w:type="pct"/>
            <w:gridSpan w:val="3"/>
            <w:shd w:val="clear" w:color="auto" w:fill="auto"/>
          </w:tcPr>
          <w:p w14:paraId="0D6B43E7" w14:textId="77777777" w:rsidR="00966C3D" w:rsidRDefault="00966C3D" w:rsidP="00715050">
            <w:pPr>
              <w:pStyle w:val="bullet1"/>
              <w:spacing w:after="0" w:line="240" w:lineRule="auto"/>
              <w:ind w:left="46" w:firstLine="0"/>
              <w:rPr>
                <w:rFonts w:ascii="Verdana" w:hAnsi="Verdana" w:cs="Arial"/>
                <w:sz w:val="24"/>
                <w:szCs w:val="24"/>
              </w:rPr>
            </w:pPr>
            <w:r w:rsidRPr="00611FAD">
              <w:rPr>
                <w:rFonts w:ascii="Verdana" w:hAnsi="Verdana" w:cs="Arial"/>
                <w:sz w:val="24"/>
                <w:szCs w:val="24"/>
              </w:rPr>
              <w:t xml:space="preserve">Drug-allergy alerts are based on allergy information populated on the beneficiary’s profile at the point of sale. </w:t>
            </w:r>
          </w:p>
          <w:p w14:paraId="64094DEF" w14:textId="3DFC26DA" w:rsidR="00611FAD" w:rsidRPr="00611FAD" w:rsidRDefault="00611FAD" w:rsidP="00715050">
            <w:pPr>
              <w:pStyle w:val="bullet1"/>
              <w:spacing w:after="0" w:line="240" w:lineRule="auto"/>
              <w:ind w:left="46" w:firstLine="0"/>
              <w:rPr>
                <w:rFonts w:ascii="Verdana" w:hAnsi="Verdana" w:cs="Arial"/>
                <w:sz w:val="24"/>
                <w:szCs w:val="24"/>
              </w:rPr>
            </w:pPr>
          </w:p>
        </w:tc>
      </w:tr>
      <w:tr w:rsidR="00C6334F" w:rsidRPr="00611FAD" w14:paraId="6E7A87F4" w14:textId="77777777" w:rsidTr="000A54B6">
        <w:tc>
          <w:tcPr>
            <w:tcW w:w="1082" w:type="pct"/>
            <w:vMerge/>
            <w:shd w:val="clear" w:color="auto" w:fill="auto"/>
          </w:tcPr>
          <w:p w14:paraId="3CBAFFC6" w14:textId="77777777" w:rsidR="00966C3D" w:rsidRPr="00611FAD" w:rsidRDefault="00966C3D" w:rsidP="003E37BB">
            <w:pPr>
              <w:ind w:left="720" w:hanging="720"/>
              <w:rPr>
                <w:rFonts w:cs="Arial"/>
                <w:b/>
                <w:bCs/>
              </w:rPr>
            </w:pPr>
          </w:p>
        </w:tc>
        <w:tc>
          <w:tcPr>
            <w:tcW w:w="1274" w:type="pct"/>
            <w:tcBorders>
              <w:bottom w:val="single" w:sz="4" w:space="0" w:color="auto"/>
            </w:tcBorders>
            <w:shd w:val="clear" w:color="auto" w:fill="auto"/>
          </w:tcPr>
          <w:p w14:paraId="6CF32D1D" w14:textId="77777777" w:rsidR="00966C3D" w:rsidRPr="00611FAD" w:rsidRDefault="00966C3D" w:rsidP="003E37BB">
            <w:pPr>
              <w:pStyle w:val="Default"/>
              <w:widowControl/>
              <w:rPr>
                <w:rFonts w:ascii="Verdana" w:hAnsi="Verdana"/>
                <w:b/>
                <w:color w:val="auto"/>
              </w:rPr>
            </w:pPr>
            <w:r w:rsidRPr="00611FAD">
              <w:rPr>
                <w:rFonts w:ascii="Verdana" w:hAnsi="Verdana"/>
                <w:b/>
                <w:color w:val="auto"/>
              </w:rPr>
              <w:t xml:space="preserve">Refill Too Soon (POS Reject 79) </w:t>
            </w:r>
          </w:p>
          <w:p w14:paraId="481697BD" w14:textId="77777777" w:rsidR="00966C3D" w:rsidRPr="00611FAD" w:rsidRDefault="00966C3D" w:rsidP="003E37BB">
            <w:pPr>
              <w:pStyle w:val="Default"/>
              <w:widowControl/>
              <w:rPr>
                <w:rFonts w:ascii="Verdana" w:hAnsi="Verdana"/>
                <w:b/>
                <w:color w:val="auto"/>
              </w:rPr>
            </w:pPr>
          </w:p>
        </w:tc>
        <w:tc>
          <w:tcPr>
            <w:tcW w:w="2644" w:type="pct"/>
            <w:gridSpan w:val="3"/>
            <w:tcBorders>
              <w:bottom w:val="single" w:sz="4" w:space="0" w:color="auto"/>
            </w:tcBorders>
            <w:shd w:val="clear" w:color="auto" w:fill="auto"/>
          </w:tcPr>
          <w:p w14:paraId="25C7FE36" w14:textId="77777777" w:rsidR="003C48F1" w:rsidRPr="00611FAD" w:rsidRDefault="00966C3D" w:rsidP="00F40069">
            <w:pPr>
              <w:pStyle w:val="ListParagraph"/>
              <w:widowControl w:val="0"/>
              <w:numPr>
                <w:ilvl w:val="0"/>
                <w:numId w:val="10"/>
              </w:numPr>
              <w:autoSpaceDE w:val="0"/>
              <w:autoSpaceDN w:val="0"/>
              <w:adjustRightInd w:val="0"/>
              <w:rPr>
                <w:rFonts w:cs="Arial"/>
              </w:rPr>
            </w:pPr>
            <w:r w:rsidRPr="00611FAD">
              <w:rPr>
                <w:rFonts w:cs="Arial"/>
              </w:rPr>
              <w:t xml:space="preserve">This edit results in a </w:t>
            </w:r>
            <w:r w:rsidRPr="00611FAD">
              <w:rPr>
                <w:rFonts w:cs="Arial"/>
                <w:b/>
              </w:rPr>
              <w:t>hard reject</w:t>
            </w:r>
            <w:r w:rsidRPr="00611FAD">
              <w:rPr>
                <w:rFonts w:cs="Arial"/>
              </w:rPr>
              <w:t xml:space="preserve"> when the beneficiary attempts to refill a prescription before the days’ supply of the previous fill should have been exhausted</w:t>
            </w:r>
            <w:r w:rsidR="003C48F1" w:rsidRPr="00611FAD">
              <w:rPr>
                <w:rFonts w:cs="Arial"/>
              </w:rPr>
              <w:t>.</w:t>
            </w:r>
          </w:p>
          <w:p w14:paraId="04701B36" w14:textId="666DF6C9" w:rsidR="00966C3D" w:rsidRPr="00611FAD" w:rsidRDefault="00966C3D" w:rsidP="00F40069">
            <w:pPr>
              <w:pStyle w:val="ListParagraph"/>
              <w:widowControl w:val="0"/>
              <w:numPr>
                <w:ilvl w:val="0"/>
                <w:numId w:val="10"/>
              </w:numPr>
              <w:autoSpaceDE w:val="0"/>
              <w:autoSpaceDN w:val="0"/>
              <w:adjustRightInd w:val="0"/>
              <w:jc w:val="both"/>
              <w:rPr>
                <w:rFonts w:cs="Arial"/>
              </w:rPr>
            </w:pPr>
            <w:r w:rsidRPr="00611FAD">
              <w:rPr>
                <w:rFonts w:cs="Arial"/>
              </w:rPr>
              <w:t xml:space="preserve">The default </w:t>
            </w:r>
            <w:r w:rsidR="003C48F1" w:rsidRPr="00611FAD">
              <w:rPr>
                <w:rFonts w:cs="Arial"/>
              </w:rPr>
              <w:t xml:space="preserve">MED </w:t>
            </w:r>
            <w:r w:rsidRPr="00611FAD">
              <w:rPr>
                <w:rFonts w:cs="Arial"/>
              </w:rPr>
              <w:t>D set up is at 75 percent</w:t>
            </w:r>
            <w:r w:rsidR="005B323E" w:rsidRPr="00611FAD">
              <w:rPr>
                <w:rFonts w:cs="Arial"/>
              </w:rPr>
              <w:t xml:space="preserve"> at mail and 80% at retail</w:t>
            </w:r>
            <w:r w:rsidRPr="00611FAD">
              <w:rPr>
                <w:rFonts w:cs="Arial"/>
              </w:rPr>
              <w:t xml:space="preserve"> and 70 percent for ophthalmic</w:t>
            </w:r>
            <w:r w:rsidR="00884AFE" w:rsidRPr="00611FAD">
              <w:rPr>
                <w:rFonts w:cs="Arial"/>
              </w:rPr>
              <w:t xml:space="preserve"> products</w:t>
            </w:r>
            <w:r w:rsidRPr="00611FAD">
              <w:rPr>
                <w:rFonts w:cs="Arial"/>
              </w:rPr>
              <w:t>, however the edit is customizable.</w:t>
            </w:r>
          </w:p>
          <w:p w14:paraId="388DD607" w14:textId="77777777" w:rsidR="00966C3D" w:rsidRPr="00611FAD" w:rsidRDefault="00966C3D" w:rsidP="00F40069">
            <w:pPr>
              <w:pStyle w:val="ListParagraph"/>
              <w:widowControl w:val="0"/>
              <w:numPr>
                <w:ilvl w:val="1"/>
                <w:numId w:val="10"/>
              </w:numPr>
              <w:autoSpaceDE w:val="0"/>
              <w:autoSpaceDN w:val="0"/>
              <w:adjustRightInd w:val="0"/>
            </w:pPr>
            <w:r w:rsidRPr="00611FAD">
              <w:rPr>
                <w:rFonts w:cs="Arial"/>
              </w:rPr>
              <w:t xml:space="preserve">This edit is </w:t>
            </w:r>
            <w:r w:rsidRPr="00611FAD">
              <w:rPr>
                <w:rFonts w:cs="Arial"/>
                <w:b/>
              </w:rPr>
              <w:t>not</w:t>
            </w:r>
            <w:r w:rsidRPr="00611FAD">
              <w:rPr>
                <w:rFonts w:cs="Arial"/>
              </w:rPr>
              <w:t xml:space="preserve"> transition fill eligible except for the Level of Care changes (e.g., admission or discharge from a long-term care facility or long-term care emergency fill).</w:t>
            </w:r>
          </w:p>
          <w:p w14:paraId="5BD0A5EE" w14:textId="6718AC10" w:rsidR="00611FAD" w:rsidRPr="00611FAD" w:rsidRDefault="00611FAD" w:rsidP="00611FAD">
            <w:pPr>
              <w:pStyle w:val="ListParagraph"/>
              <w:widowControl w:val="0"/>
              <w:autoSpaceDE w:val="0"/>
              <w:autoSpaceDN w:val="0"/>
              <w:adjustRightInd w:val="0"/>
              <w:ind w:left="1440"/>
            </w:pPr>
          </w:p>
        </w:tc>
      </w:tr>
      <w:tr w:rsidR="003C48F1" w:rsidRPr="00611FAD" w14:paraId="005AD235" w14:textId="77777777" w:rsidTr="000A54B6">
        <w:tc>
          <w:tcPr>
            <w:tcW w:w="1082" w:type="pct"/>
            <w:vMerge/>
            <w:shd w:val="clear" w:color="auto" w:fill="auto"/>
          </w:tcPr>
          <w:p w14:paraId="6DBE9C71" w14:textId="77777777" w:rsidR="00966C3D" w:rsidRPr="00611FAD" w:rsidRDefault="00966C3D" w:rsidP="003E37BB">
            <w:pPr>
              <w:ind w:left="720" w:hanging="720"/>
              <w:rPr>
                <w:rFonts w:cs="Arial"/>
                <w:b/>
                <w:bCs/>
              </w:rPr>
            </w:pPr>
          </w:p>
        </w:tc>
        <w:tc>
          <w:tcPr>
            <w:tcW w:w="3918" w:type="pct"/>
            <w:gridSpan w:val="4"/>
            <w:shd w:val="pct10" w:color="auto" w:fill="auto"/>
          </w:tcPr>
          <w:p w14:paraId="44847E2E" w14:textId="77777777" w:rsidR="003C48F1" w:rsidRPr="00611FAD" w:rsidRDefault="00966C3D" w:rsidP="001B580E">
            <w:pPr>
              <w:pStyle w:val="Default"/>
              <w:shd w:val="pct10" w:color="auto" w:fill="auto"/>
              <w:rPr>
                <w:rFonts w:ascii="Verdana" w:hAnsi="Verdana"/>
                <w:color w:val="auto"/>
              </w:rPr>
            </w:pPr>
            <w:r w:rsidRPr="00611FAD">
              <w:rPr>
                <w:rFonts w:ascii="Verdana" w:hAnsi="Verdana"/>
                <w:color w:val="auto"/>
              </w:rPr>
              <w:t xml:space="preserve">In addition to the above </w:t>
            </w:r>
            <w:proofErr w:type="spellStart"/>
            <w:r w:rsidRPr="00611FAD">
              <w:rPr>
                <w:rFonts w:ascii="Verdana" w:hAnsi="Verdana"/>
                <w:color w:val="auto"/>
              </w:rPr>
              <w:t>Medispan</w:t>
            </w:r>
            <w:proofErr w:type="spellEnd"/>
            <w:r w:rsidRPr="00611FAD">
              <w:rPr>
                <w:rFonts w:ascii="Verdana" w:hAnsi="Verdana"/>
                <w:color w:val="auto"/>
              </w:rPr>
              <w:t xml:space="preserve"> supported edits, </w:t>
            </w:r>
            <w:r w:rsidR="00A71636" w:rsidRPr="00611FAD">
              <w:rPr>
                <w:rFonts w:ascii="Verdana" w:hAnsi="Verdana"/>
                <w:color w:val="auto"/>
              </w:rPr>
              <w:t>we implement</w:t>
            </w:r>
            <w:r w:rsidRPr="00611FAD">
              <w:rPr>
                <w:rFonts w:ascii="Verdana" w:hAnsi="Verdana"/>
                <w:color w:val="auto"/>
              </w:rPr>
              <w:t xml:space="preserve"> the following proprietary edit for </w:t>
            </w:r>
            <w:r w:rsidR="003C48F1" w:rsidRPr="00611FAD">
              <w:rPr>
                <w:rFonts w:ascii="Verdana" w:hAnsi="Verdana"/>
                <w:color w:val="auto"/>
              </w:rPr>
              <w:t>beneficiaries</w:t>
            </w:r>
            <w:r w:rsidRPr="00611FAD">
              <w:rPr>
                <w:rFonts w:ascii="Verdana" w:hAnsi="Verdana"/>
                <w:color w:val="auto"/>
              </w:rPr>
              <w:t xml:space="preserve"> (e.g., does not rely on </w:t>
            </w:r>
            <w:proofErr w:type="spellStart"/>
            <w:r w:rsidRPr="00611FAD">
              <w:rPr>
                <w:rFonts w:ascii="Verdana" w:hAnsi="Verdana"/>
                <w:color w:val="auto"/>
              </w:rPr>
              <w:t>Medispan</w:t>
            </w:r>
            <w:proofErr w:type="spellEnd"/>
            <w:r w:rsidRPr="00611FAD">
              <w:rPr>
                <w:rFonts w:ascii="Verdana" w:hAnsi="Verdana"/>
                <w:color w:val="auto"/>
              </w:rPr>
              <w:t xml:space="preserve"> logic):</w:t>
            </w:r>
          </w:p>
          <w:p w14:paraId="29E9908A" w14:textId="77777777" w:rsidR="001B580E" w:rsidRPr="00611FAD" w:rsidRDefault="001B580E" w:rsidP="001B580E">
            <w:pPr>
              <w:pStyle w:val="Default"/>
              <w:shd w:val="pct10" w:color="auto" w:fill="auto"/>
              <w:rPr>
                <w:rFonts w:ascii="Verdana" w:hAnsi="Verdana"/>
                <w:b/>
                <w:bCs/>
                <w:color w:val="auto"/>
              </w:rPr>
            </w:pPr>
          </w:p>
        </w:tc>
      </w:tr>
      <w:tr w:rsidR="00C6334F" w:rsidRPr="00611FAD" w14:paraId="4ECAEFBE" w14:textId="77777777" w:rsidTr="000A54B6">
        <w:tc>
          <w:tcPr>
            <w:tcW w:w="1082" w:type="pct"/>
            <w:vMerge/>
            <w:shd w:val="clear" w:color="auto" w:fill="auto"/>
          </w:tcPr>
          <w:p w14:paraId="373EE716" w14:textId="77777777" w:rsidR="00966C3D" w:rsidRPr="00611FAD" w:rsidRDefault="00966C3D" w:rsidP="003E37BB">
            <w:pPr>
              <w:ind w:left="720" w:hanging="720"/>
              <w:rPr>
                <w:rFonts w:cs="Arial"/>
                <w:b/>
                <w:bCs/>
              </w:rPr>
            </w:pPr>
          </w:p>
        </w:tc>
        <w:tc>
          <w:tcPr>
            <w:tcW w:w="1274" w:type="pct"/>
            <w:tcBorders>
              <w:bottom w:val="single" w:sz="4" w:space="0" w:color="auto"/>
            </w:tcBorders>
            <w:shd w:val="clear" w:color="auto" w:fill="auto"/>
          </w:tcPr>
          <w:p w14:paraId="03341ACD" w14:textId="77777777" w:rsidR="00966C3D" w:rsidRPr="00611FAD" w:rsidRDefault="00966C3D" w:rsidP="003E37BB">
            <w:pPr>
              <w:rPr>
                <w:b/>
              </w:rPr>
            </w:pPr>
            <w:r w:rsidRPr="00611FAD">
              <w:rPr>
                <w:b/>
              </w:rPr>
              <w:t>Excessive controlled substance screening</w:t>
            </w:r>
          </w:p>
        </w:tc>
        <w:tc>
          <w:tcPr>
            <w:tcW w:w="2644" w:type="pct"/>
            <w:gridSpan w:val="3"/>
            <w:tcBorders>
              <w:bottom w:val="single" w:sz="4" w:space="0" w:color="auto"/>
            </w:tcBorders>
            <w:shd w:val="clear" w:color="auto" w:fill="auto"/>
          </w:tcPr>
          <w:p w14:paraId="4611C782" w14:textId="77777777" w:rsidR="00966C3D" w:rsidRDefault="003C48F1" w:rsidP="00715050">
            <w:pPr>
              <w:pStyle w:val="Default"/>
              <w:rPr>
                <w:rFonts w:ascii="Verdana" w:hAnsi="Verdana"/>
                <w:color w:val="auto"/>
              </w:rPr>
            </w:pPr>
            <w:r w:rsidRPr="00611FAD">
              <w:rPr>
                <w:rFonts w:ascii="Verdana" w:hAnsi="Verdana"/>
                <w:color w:val="auto"/>
              </w:rPr>
              <w:t>M</w:t>
            </w:r>
            <w:r w:rsidR="00966C3D" w:rsidRPr="00611FAD">
              <w:rPr>
                <w:rFonts w:ascii="Verdana" w:hAnsi="Verdana"/>
                <w:color w:val="auto"/>
              </w:rPr>
              <w:t>essages the pharmacist when four or more claims for the same controlled substance are prescribed within 90 days.</w:t>
            </w:r>
          </w:p>
          <w:p w14:paraId="00F4EA3E" w14:textId="345899D1" w:rsidR="00611FAD" w:rsidRPr="00611FAD" w:rsidRDefault="00611FAD" w:rsidP="00715050">
            <w:pPr>
              <w:pStyle w:val="Default"/>
              <w:rPr>
                <w:rFonts w:ascii="Verdana" w:hAnsi="Verdana"/>
                <w:color w:val="auto"/>
              </w:rPr>
            </w:pPr>
          </w:p>
        </w:tc>
      </w:tr>
      <w:tr w:rsidR="003C48F1" w:rsidRPr="00611FAD" w14:paraId="62487F39" w14:textId="77777777" w:rsidTr="000A54B6">
        <w:tc>
          <w:tcPr>
            <w:tcW w:w="1082" w:type="pct"/>
            <w:vMerge/>
            <w:shd w:val="clear" w:color="auto" w:fill="auto"/>
          </w:tcPr>
          <w:p w14:paraId="5A5C24BB" w14:textId="77777777" w:rsidR="00966C3D" w:rsidRPr="00611FAD" w:rsidRDefault="00966C3D" w:rsidP="003E37BB">
            <w:pPr>
              <w:ind w:left="720" w:hanging="720"/>
              <w:rPr>
                <w:rFonts w:cs="Arial"/>
                <w:b/>
                <w:bCs/>
              </w:rPr>
            </w:pPr>
          </w:p>
        </w:tc>
        <w:tc>
          <w:tcPr>
            <w:tcW w:w="3918" w:type="pct"/>
            <w:gridSpan w:val="4"/>
            <w:shd w:val="pct10" w:color="auto" w:fill="auto"/>
          </w:tcPr>
          <w:p w14:paraId="6012D4EC" w14:textId="77777777" w:rsidR="00966C3D" w:rsidRDefault="003C48F1" w:rsidP="003A7E66">
            <w:pPr>
              <w:pStyle w:val="Default"/>
              <w:rPr>
                <w:rFonts w:ascii="Verdana" w:hAnsi="Verdana"/>
                <w:bCs/>
                <w:color w:val="auto"/>
              </w:rPr>
            </w:pPr>
            <w:r w:rsidRPr="00611FAD">
              <w:rPr>
                <w:rFonts w:ascii="Verdana" w:hAnsi="Verdana"/>
                <w:b/>
                <w:bCs/>
                <w:color w:val="auto"/>
              </w:rPr>
              <w:t>N</w:t>
            </w:r>
            <w:r w:rsidR="003A7E66" w:rsidRPr="00611FAD">
              <w:rPr>
                <w:rFonts w:ascii="Verdana" w:hAnsi="Verdana"/>
                <w:b/>
                <w:bCs/>
                <w:color w:val="auto"/>
              </w:rPr>
              <w:t>ote</w:t>
            </w:r>
            <w:r w:rsidRPr="00611FAD">
              <w:rPr>
                <w:rFonts w:ascii="Verdana" w:hAnsi="Verdana"/>
                <w:b/>
                <w:bCs/>
                <w:color w:val="auto"/>
              </w:rPr>
              <w:t xml:space="preserve">: </w:t>
            </w:r>
            <w:r w:rsidR="003A7E66" w:rsidRPr="00611FAD">
              <w:rPr>
                <w:rFonts w:ascii="Verdana" w:hAnsi="Verdana"/>
                <w:b/>
                <w:bCs/>
                <w:color w:val="auto"/>
              </w:rPr>
              <w:t xml:space="preserve"> </w:t>
            </w:r>
            <w:r w:rsidR="00966C3D" w:rsidRPr="00611FAD">
              <w:rPr>
                <w:rFonts w:ascii="Verdana" w:hAnsi="Verdana"/>
                <w:bCs/>
                <w:color w:val="auto"/>
              </w:rPr>
              <w:t xml:space="preserve">DUR edits that are set to message (information only) </w:t>
            </w:r>
            <w:r w:rsidR="00966C3D" w:rsidRPr="00611FAD">
              <w:rPr>
                <w:rFonts w:ascii="Verdana" w:hAnsi="Verdana"/>
                <w:b/>
                <w:bCs/>
                <w:color w:val="auto"/>
              </w:rPr>
              <w:t>do not</w:t>
            </w:r>
            <w:r w:rsidR="00966C3D" w:rsidRPr="00611FAD">
              <w:rPr>
                <w:rFonts w:ascii="Verdana" w:hAnsi="Verdana"/>
                <w:bCs/>
                <w:color w:val="auto"/>
              </w:rPr>
              <w:t xml:space="preserve"> cause claims to reject and therefore </w:t>
            </w:r>
            <w:r w:rsidR="00966C3D" w:rsidRPr="00611FAD">
              <w:rPr>
                <w:rFonts w:ascii="Verdana" w:hAnsi="Verdana"/>
                <w:b/>
                <w:bCs/>
                <w:color w:val="auto"/>
              </w:rPr>
              <w:t>do not</w:t>
            </w:r>
            <w:r w:rsidR="00966C3D" w:rsidRPr="00611FAD">
              <w:rPr>
                <w:rFonts w:ascii="Verdana" w:hAnsi="Verdana"/>
                <w:bCs/>
                <w:color w:val="auto"/>
              </w:rPr>
              <w:t xml:space="preserve"> trigger a transition fill.</w:t>
            </w:r>
          </w:p>
          <w:p w14:paraId="1BFA096E" w14:textId="331FA53D" w:rsidR="00611FAD" w:rsidRPr="00611FAD" w:rsidRDefault="00611FAD" w:rsidP="003A7E66">
            <w:pPr>
              <w:pStyle w:val="Default"/>
              <w:rPr>
                <w:rFonts w:ascii="Verdana" w:hAnsi="Verdana"/>
                <w:b/>
                <w:bCs/>
                <w:color w:val="auto"/>
              </w:rPr>
            </w:pPr>
          </w:p>
        </w:tc>
      </w:tr>
      <w:tr w:rsidR="00C6334F" w:rsidRPr="00611FAD" w14:paraId="04CD9346" w14:textId="77777777" w:rsidTr="000A54B6">
        <w:tc>
          <w:tcPr>
            <w:tcW w:w="1082" w:type="pct"/>
            <w:shd w:val="clear" w:color="auto" w:fill="auto"/>
          </w:tcPr>
          <w:p w14:paraId="286D41ED" w14:textId="7F65136A" w:rsidR="00C6334F" w:rsidRDefault="00C6334F" w:rsidP="003E37BB">
            <w:pPr>
              <w:pStyle w:val="Default"/>
              <w:rPr>
                <w:rFonts w:ascii="Verdana" w:hAnsi="Verdana"/>
                <w:b/>
                <w:bCs/>
                <w:color w:val="auto"/>
              </w:rPr>
            </w:pPr>
            <w:r w:rsidRPr="00611FAD">
              <w:rPr>
                <w:rFonts w:ascii="Verdana" w:hAnsi="Verdana"/>
                <w:b/>
                <w:bCs/>
                <w:color w:val="auto"/>
              </w:rPr>
              <w:t xml:space="preserve">How will pharmacists be notified of the </w:t>
            </w:r>
            <w:r w:rsidR="00884AFE" w:rsidRPr="00611FAD">
              <w:rPr>
                <w:rFonts w:ascii="Verdana" w:hAnsi="Verdana"/>
                <w:b/>
              </w:rPr>
              <w:t>PBM proprietary POS Safety edits</w:t>
            </w:r>
            <w:r w:rsidR="00884AFE" w:rsidRPr="00611FAD" w:rsidDel="00884AFE">
              <w:rPr>
                <w:rFonts w:ascii="Verdana" w:hAnsi="Verdana"/>
                <w:b/>
                <w:bCs/>
                <w:color w:val="auto"/>
              </w:rPr>
              <w:t xml:space="preserve"> </w:t>
            </w:r>
            <w:r w:rsidRPr="00611FAD">
              <w:rPr>
                <w:rFonts w:ascii="Verdana" w:hAnsi="Verdana"/>
                <w:b/>
                <w:bCs/>
                <w:color w:val="auto"/>
              </w:rPr>
              <w:t>and required response codes?</w:t>
            </w:r>
          </w:p>
          <w:p w14:paraId="1245ABBD" w14:textId="4D7F51AD" w:rsidR="00611FAD" w:rsidRPr="00611FAD" w:rsidRDefault="00611FAD" w:rsidP="003E37BB">
            <w:pPr>
              <w:pStyle w:val="Default"/>
              <w:rPr>
                <w:rFonts w:ascii="Verdana" w:hAnsi="Verdana"/>
                <w:b/>
                <w:bCs/>
                <w:color w:val="auto"/>
              </w:rPr>
            </w:pPr>
          </w:p>
        </w:tc>
        <w:tc>
          <w:tcPr>
            <w:tcW w:w="3918" w:type="pct"/>
            <w:gridSpan w:val="4"/>
            <w:tcBorders>
              <w:bottom w:val="single" w:sz="4" w:space="0" w:color="auto"/>
            </w:tcBorders>
            <w:shd w:val="clear" w:color="auto" w:fill="auto"/>
          </w:tcPr>
          <w:p w14:paraId="15DA3912" w14:textId="01EBE8B7" w:rsidR="00C6334F" w:rsidRPr="00611FAD" w:rsidRDefault="00C6334F" w:rsidP="005F0807">
            <w:pPr>
              <w:pStyle w:val="Default"/>
              <w:rPr>
                <w:rFonts w:ascii="Verdana" w:hAnsi="Verdana"/>
                <w:b/>
                <w:bCs/>
                <w:color w:val="auto"/>
                <w:u w:val="single"/>
              </w:rPr>
            </w:pPr>
            <w:r w:rsidRPr="00611FAD">
              <w:rPr>
                <w:rFonts w:ascii="Verdana" w:hAnsi="Verdana"/>
                <w:bCs/>
                <w:color w:val="auto"/>
              </w:rPr>
              <w:t xml:space="preserve">A network communication </w:t>
            </w:r>
            <w:r w:rsidR="000D14B1" w:rsidRPr="00611FAD">
              <w:rPr>
                <w:rFonts w:ascii="Verdana" w:hAnsi="Verdana"/>
                <w:color w:val="auto"/>
              </w:rPr>
              <w:t>is</w:t>
            </w:r>
            <w:r w:rsidR="000D14B1" w:rsidRPr="00611FAD">
              <w:rPr>
                <w:rFonts w:ascii="Verdana" w:hAnsi="Verdana"/>
                <w:b/>
                <w:bCs/>
                <w:color w:val="auto"/>
              </w:rPr>
              <w:t xml:space="preserve"> </w:t>
            </w:r>
            <w:r w:rsidRPr="00611FAD">
              <w:rPr>
                <w:rFonts w:ascii="Verdana" w:hAnsi="Verdana"/>
                <w:bCs/>
                <w:color w:val="auto"/>
              </w:rPr>
              <w:t>disseminated to pharmacists/pharmacies</w:t>
            </w:r>
            <w:r w:rsidR="000D14B1" w:rsidRPr="00611FAD">
              <w:rPr>
                <w:rFonts w:ascii="Verdana" w:hAnsi="Verdana"/>
                <w:bCs/>
                <w:color w:val="auto"/>
              </w:rPr>
              <w:t xml:space="preserve"> on at least a yearly basis</w:t>
            </w:r>
            <w:r w:rsidRPr="00611FAD">
              <w:rPr>
                <w:rFonts w:ascii="Verdana" w:hAnsi="Verdana"/>
                <w:bCs/>
                <w:color w:val="auto"/>
              </w:rPr>
              <w:t>.</w:t>
            </w:r>
          </w:p>
          <w:p w14:paraId="6FCC1EFC" w14:textId="77777777" w:rsidR="00C6334F" w:rsidRPr="00611FAD" w:rsidRDefault="00C6334F" w:rsidP="003E37BB">
            <w:pPr>
              <w:ind w:left="720" w:right="-180"/>
              <w:rPr>
                <w:rFonts w:cs="Arial"/>
                <w:b/>
              </w:rPr>
            </w:pPr>
          </w:p>
        </w:tc>
      </w:tr>
      <w:tr w:rsidR="0020265A" w:rsidRPr="00611FAD" w14:paraId="5AE77561" w14:textId="77777777" w:rsidTr="000A54B6">
        <w:tc>
          <w:tcPr>
            <w:tcW w:w="1082" w:type="pct"/>
            <w:vMerge w:val="restart"/>
            <w:shd w:val="clear" w:color="auto" w:fill="auto"/>
          </w:tcPr>
          <w:p w14:paraId="5D97A34B" w14:textId="77777777" w:rsidR="0020265A" w:rsidRPr="00611FAD" w:rsidRDefault="0020265A" w:rsidP="003E37BB">
            <w:pPr>
              <w:pStyle w:val="Default"/>
              <w:rPr>
                <w:rFonts w:ascii="Verdana" w:hAnsi="Verdana"/>
                <w:b/>
                <w:bCs/>
                <w:color w:val="auto"/>
              </w:rPr>
            </w:pPr>
            <w:r w:rsidRPr="00611FAD">
              <w:rPr>
                <w:rFonts w:ascii="Verdana" w:hAnsi="Verdana"/>
                <w:b/>
                <w:bCs/>
                <w:color w:val="auto"/>
              </w:rPr>
              <w:t xml:space="preserve">Which PPS codes will be used to override soft edits triggered? </w:t>
            </w:r>
          </w:p>
          <w:p w14:paraId="1D605D4C" w14:textId="77777777" w:rsidR="0020265A" w:rsidRPr="00611FAD" w:rsidRDefault="0020265A" w:rsidP="003E37BB">
            <w:pPr>
              <w:pStyle w:val="Default"/>
              <w:rPr>
                <w:rFonts w:ascii="Verdana" w:hAnsi="Verdana"/>
                <w:b/>
                <w:bCs/>
                <w:color w:val="auto"/>
              </w:rPr>
            </w:pPr>
          </w:p>
        </w:tc>
        <w:tc>
          <w:tcPr>
            <w:tcW w:w="1274" w:type="pct"/>
            <w:shd w:val="pct10" w:color="auto" w:fill="auto"/>
          </w:tcPr>
          <w:p w14:paraId="14E7F96A" w14:textId="524B6602" w:rsidR="0020265A" w:rsidRPr="00611FAD" w:rsidRDefault="00485528" w:rsidP="003E37BB">
            <w:pPr>
              <w:jc w:val="center"/>
              <w:rPr>
                <w:rFonts w:cs="Arial"/>
                <w:b/>
              </w:rPr>
            </w:pPr>
            <w:r w:rsidRPr="00611FAD">
              <w:rPr>
                <w:rFonts w:cs="Arial"/>
                <w:b/>
              </w:rPr>
              <w:t xml:space="preserve">PBM Proprietary </w:t>
            </w:r>
            <w:r w:rsidR="0020265A" w:rsidRPr="00611FAD">
              <w:rPr>
                <w:rFonts w:cs="Arial"/>
                <w:b/>
              </w:rPr>
              <w:t>Edits</w:t>
            </w:r>
          </w:p>
        </w:tc>
        <w:tc>
          <w:tcPr>
            <w:tcW w:w="526" w:type="pct"/>
            <w:shd w:val="pct10" w:color="auto" w:fill="auto"/>
          </w:tcPr>
          <w:p w14:paraId="225811F4" w14:textId="3195370B" w:rsidR="0020265A" w:rsidRPr="00611FAD" w:rsidRDefault="00485528" w:rsidP="003E37BB">
            <w:pPr>
              <w:jc w:val="center"/>
              <w:rPr>
                <w:rFonts w:cs="Arial"/>
                <w:b/>
              </w:rPr>
            </w:pPr>
            <w:r w:rsidRPr="00611FAD">
              <w:rPr>
                <w:rFonts w:cs="Arial"/>
                <w:b/>
              </w:rPr>
              <w:t xml:space="preserve">DUR </w:t>
            </w:r>
            <w:r w:rsidR="0020265A" w:rsidRPr="00611FAD">
              <w:rPr>
                <w:rFonts w:cs="Arial"/>
                <w:b/>
              </w:rPr>
              <w:t>Reason For Service Code (Conflict)</w:t>
            </w:r>
          </w:p>
        </w:tc>
        <w:tc>
          <w:tcPr>
            <w:tcW w:w="762" w:type="pct"/>
            <w:shd w:val="pct10" w:color="auto" w:fill="auto"/>
          </w:tcPr>
          <w:p w14:paraId="27B58B31" w14:textId="77777777" w:rsidR="0020265A" w:rsidRPr="00611FAD" w:rsidRDefault="0020265A" w:rsidP="003E37BB">
            <w:pPr>
              <w:jc w:val="center"/>
              <w:rPr>
                <w:rFonts w:cs="Arial"/>
                <w:b/>
              </w:rPr>
            </w:pPr>
            <w:r w:rsidRPr="00611FAD">
              <w:rPr>
                <w:rFonts w:cs="Arial"/>
                <w:b/>
              </w:rPr>
              <w:t>PPS Professional Service Code (Intervention)</w:t>
            </w:r>
          </w:p>
        </w:tc>
        <w:tc>
          <w:tcPr>
            <w:tcW w:w="1356" w:type="pct"/>
            <w:shd w:val="pct10" w:color="auto" w:fill="auto"/>
          </w:tcPr>
          <w:p w14:paraId="7AA9B090" w14:textId="77777777" w:rsidR="0020265A" w:rsidRPr="00611FAD" w:rsidRDefault="0020265A" w:rsidP="003E37BB">
            <w:pPr>
              <w:jc w:val="center"/>
              <w:rPr>
                <w:rFonts w:cs="Arial"/>
                <w:b/>
              </w:rPr>
            </w:pPr>
            <w:r w:rsidRPr="00611FAD">
              <w:rPr>
                <w:rFonts w:cs="Arial"/>
                <w:b/>
              </w:rPr>
              <w:t>Result of Service Code (Outcomes)</w:t>
            </w:r>
          </w:p>
        </w:tc>
      </w:tr>
      <w:tr w:rsidR="0020265A" w:rsidRPr="00611FAD" w14:paraId="2D7277DC" w14:textId="77777777" w:rsidTr="000A54B6">
        <w:tc>
          <w:tcPr>
            <w:tcW w:w="1082" w:type="pct"/>
            <w:vMerge/>
            <w:shd w:val="clear" w:color="auto" w:fill="auto"/>
          </w:tcPr>
          <w:p w14:paraId="7C8EE7D2" w14:textId="77777777" w:rsidR="0020265A" w:rsidRPr="00611FAD" w:rsidRDefault="0020265A" w:rsidP="003E37BB">
            <w:pPr>
              <w:ind w:left="720" w:hanging="720"/>
              <w:rPr>
                <w:rFonts w:cs="Arial"/>
                <w:b/>
                <w:bCs/>
              </w:rPr>
            </w:pPr>
          </w:p>
        </w:tc>
        <w:tc>
          <w:tcPr>
            <w:tcW w:w="1274" w:type="pct"/>
            <w:shd w:val="clear" w:color="auto" w:fill="auto"/>
          </w:tcPr>
          <w:p w14:paraId="0F5919FA" w14:textId="77777777" w:rsidR="0020265A" w:rsidRDefault="0020265A" w:rsidP="003E37BB">
            <w:pPr>
              <w:rPr>
                <w:rFonts w:cs="Arial"/>
              </w:rPr>
            </w:pPr>
            <w:r w:rsidRPr="00611FAD">
              <w:rPr>
                <w:rFonts w:cs="Arial"/>
              </w:rPr>
              <w:t>Maximum Daily Dose of APAP</w:t>
            </w:r>
          </w:p>
          <w:p w14:paraId="11605E79" w14:textId="6AE93312" w:rsidR="004431F5" w:rsidRPr="00611FAD" w:rsidRDefault="004431F5" w:rsidP="003E37BB">
            <w:pPr>
              <w:rPr>
                <w:rFonts w:cs="Arial"/>
              </w:rPr>
            </w:pPr>
          </w:p>
        </w:tc>
        <w:tc>
          <w:tcPr>
            <w:tcW w:w="526" w:type="pct"/>
            <w:shd w:val="clear" w:color="auto" w:fill="auto"/>
          </w:tcPr>
          <w:p w14:paraId="3915131C" w14:textId="77777777" w:rsidR="0020265A" w:rsidRPr="00611FAD" w:rsidRDefault="0020265A" w:rsidP="003E37BB">
            <w:pPr>
              <w:jc w:val="center"/>
              <w:rPr>
                <w:rFonts w:cs="Arial"/>
                <w:b/>
              </w:rPr>
            </w:pPr>
            <w:r w:rsidRPr="00611FAD">
              <w:rPr>
                <w:rFonts w:cs="Arial"/>
                <w:b/>
              </w:rPr>
              <w:t>AT</w:t>
            </w:r>
          </w:p>
        </w:tc>
        <w:tc>
          <w:tcPr>
            <w:tcW w:w="762" w:type="pct"/>
            <w:vMerge w:val="restart"/>
            <w:shd w:val="clear" w:color="auto" w:fill="auto"/>
          </w:tcPr>
          <w:p w14:paraId="788AFA20" w14:textId="77777777" w:rsidR="0020265A" w:rsidRPr="00611FAD" w:rsidRDefault="0020265A" w:rsidP="003E37BB">
            <w:pPr>
              <w:rPr>
                <w:rFonts w:cs="Arial"/>
              </w:rPr>
            </w:pPr>
            <w:r w:rsidRPr="00611FAD">
              <w:rPr>
                <w:rFonts w:cs="Arial"/>
                <w:b/>
              </w:rPr>
              <w:t>M0–</w:t>
            </w:r>
            <w:r w:rsidRPr="00611FAD">
              <w:rPr>
                <w:rFonts w:cs="Arial"/>
              </w:rPr>
              <w:t>Prescriber consulted</w:t>
            </w:r>
          </w:p>
          <w:p w14:paraId="06AA9F7B" w14:textId="77777777" w:rsidR="0020265A" w:rsidRPr="00611FAD" w:rsidRDefault="0020265A" w:rsidP="003E37BB">
            <w:pPr>
              <w:rPr>
                <w:rFonts w:cs="Arial"/>
              </w:rPr>
            </w:pPr>
            <w:r w:rsidRPr="00611FAD">
              <w:rPr>
                <w:rFonts w:cs="Arial"/>
                <w:b/>
              </w:rPr>
              <w:t>P0–</w:t>
            </w:r>
            <w:r w:rsidRPr="00611FAD">
              <w:rPr>
                <w:rFonts w:cs="Arial"/>
              </w:rPr>
              <w:t>Patient consulted</w:t>
            </w:r>
          </w:p>
          <w:p w14:paraId="5AB4DCEA" w14:textId="77777777" w:rsidR="0020265A" w:rsidRPr="00611FAD" w:rsidRDefault="0020265A" w:rsidP="003E37BB">
            <w:pPr>
              <w:rPr>
                <w:rFonts w:cs="Arial"/>
              </w:rPr>
            </w:pPr>
            <w:r w:rsidRPr="00611FAD">
              <w:rPr>
                <w:rFonts w:cs="Arial"/>
                <w:b/>
              </w:rPr>
              <w:t>PM–</w:t>
            </w:r>
            <w:r w:rsidRPr="00611FAD">
              <w:rPr>
                <w:rFonts w:cs="Arial"/>
              </w:rPr>
              <w:t>Patient monitoring</w:t>
            </w:r>
          </w:p>
          <w:p w14:paraId="678BF5CA" w14:textId="77777777" w:rsidR="0020265A" w:rsidRPr="00611FAD" w:rsidRDefault="0020265A" w:rsidP="003E37BB">
            <w:pPr>
              <w:rPr>
                <w:rFonts w:cs="Arial"/>
              </w:rPr>
            </w:pPr>
            <w:r w:rsidRPr="00611FAD">
              <w:rPr>
                <w:rFonts w:cs="Arial"/>
                <w:b/>
              </w:rPr>
              <w:t>R0–</w:t>
            </w:r>
            <w:r w:rsidRPr="00611FAD">
              <w:rPr>
                <w:rFonts w:cs="Arial"/>
              </w:rPr>
              <w:t xml:space="preserve">Pharmacist consulted other source </w:t>
            </w:r>
          </w:p>
        </w:tc>
        <w:tc>
          <w:tcPr>
            <w:tcW w:w="1356" w:type="pct"/>
            <w:vMerge w:val="restart"/>
            <w:shd w:val="clear" w:color="auto" w:fill="auto"/>
          </w:tcPr>
          <w:p w14:paraId="7F613F17" w14:textId="77777777" w:rsidR="0020265A" w:rsidRPr="00611FAD" w:rsidRDefault="0020265A" w:rsidP="003E37BB">
            <w:pPr>
              <w:rPr>
                <w:rFonts w:cs="Arial"/>
              </w:rPr>
            </w:pPr>
            <w:r w:rsidRPr="00611FAD">
              <w:rPr>
                <w:rFonts w:cs="Arial"/>
                <w:b/>
              </w:rPr>
              <w:t>1B–</w:t>
            </w:r>
            <w:r w:rsidRPr="00611FAD">
              <w:rPr>
                <w:rFonts w:cs="Arial"/>
              </w:rPr>
              <w:t>RPH determines alert is not relevant for the Rx and beneficiary</w:t>
            </w:r>
          </w:p>
          <w:p w14:paraId="50BE4719" w14:textId="77777777" w:rsidR="0020265A" w:rsidRPr="00611FAD" w:rsidRDefault="0020265A" w:rsidP="003E37BB">
            <w:pPr>
              <w:rPr>
                <w:rFonts w:cs="Arial"/>
                <w:b/>
              </w:rPr>
            </w:pPr>
          </w:p>
          <w:p w14:paraId="2EBA59BB" w14:textId="77777777" w:rsidR="0020265A" w:rsidRPr="00611FAD" w:rsidRDefault="0020265A" w:rsidP="003E37BB">
            <w:pPr>
              <w:rPr>
                <w:rFonts w:cs="Arial"/>
              </w:rPr>
            </w:pPr>
            <w:r w:rsidRPr="00611FAD">
              <w:rPr>
                <w:rFonts w:cs="Arial"/>
                <w:b/>
              </w:rPr>
              <w:t>1C–</w:t>
            </w:r>
            <w:r w:rsidRPr="00611FAD">
              <w:rPr>
                <w:rFonts w:cs="Arial"/>
              </w:rPr>
              <w:t>Filled with a different dose</w:t>
            </w:r>
          </w:p>
          <w:p w14:paraId="3E1137FF" w14:textId="77777777" w:rsidR="0020265A" w:rsidRPr="00611FAD" w:rsidRDefault="0020265A" w:rsidP="003E37BB">
            <w:pPr>
              <w:rPr>
                <w:rFonts w:cs="Arial"/>
                <w:b/>
              </w:rPr>
            </w:pPr>
          </w:p>
          <w:p w14:paraId="359DFC0B" w14:textId="77777777" w:rsidR="0020265A" w:rsidRPr="00611FAD" w:rsidRDefault="0020265A" w:rsidP="003E37BB">
            <w:pPr>
              <w:rPr>
                <w:rFonts w:cs="Arial"/>
                <w:b/>
              </w:rPr>
            </w:pPr>
            <w:r w:rsidRPr="00611FAD">
              <w:rPr>
                <w:rFonts w:cs="Arial"/>
                <w:b/>
              </w:rPr>
              <w:t>1D–</w:t>
            </w:r>
            <w:r w:rsidRPr="00611FAD">
              <w:rPr>
                <w:rFonts w:cs="Arial"/>
              </w:rPr>
              <w:t>Filled with different directions</w:t>
            </w:r>
          </w:p>
          <w:p w14:paraId="08DAF3A3" w14:textId="77777777" w:rsidR="0020265A" w:rsidRPr="00611FAD" w:rsidRDefault="0020265A" w:rsidP="003E37BB">
            <w:pPr>
              <w:rPr>
                <w:rFonts w:cs="Arial"/>
                <w:b/>
              </w:rPr>
            </w:pPr>
          </w:p>
          <w:p w14:paraId="52C16C2F" w14:textId="77777777" w:rsidR="0020265A" w:rsidRPr="00611FAD" w:rsidRDefault="0020265A" w:rsidP="003E37BB">
            <w:pPr>
              <w:rPr>
                <w:rFonts w:cs="Arial"/>
              </w:rPr>
            </w:pPr>
            <w:r w:rsidRPr="00611FAD">
              <w:rPr>
                <w:rFonts w:cs="Arial"/>
                <w:b/>
              </w:rPr>
              <w:t>1F–</w:t>
            </w:r>
            <w:r w:rsidRPr="00611FAD">
              <w:rPr>
                <w:rFonts w:cs="Arial"/>
              </w:rPr>
              <w:t>Filled with a different quantity</w:t>
            </w:r>
          </w:p>
          <w:p w14:paraId="61603B36" w14:textId="77777777" w:rsidR="0020265A" w:rsidRPr="00611FAD" w:rsidRDefault="0020265A" w:rsidP="003E37BB">
            <w:pPr>
              <w:rPr>
                <w:rFonts w:cs="Arial"/>
                <w:b/>
              </w:rPr>
            </w:pPr>
          </w:p>
          <w:p w14:paraId="43CC7549" w14:textId="77777777" w:rsidR="0020265A" w:rsidRPr="00611FAD" w:rsidRDefault="0020265A" w:rsidP="003E37BB">
            <w:pPr>
              <w:rPr>
                <w:rFonts w:cs="Arial"/>
              </w:rPr>
            </w:pPr>
            <w:r w:rsidRPr="00611FAD">
              <w:rPr>
                <w:rFonts w:cs="Arial"/>
                <w:b/>
              </w:rPr>
              <w:t>1G–</w:t>
            </w:r>
            <w:r w:rsidRPr="00611FAD">
              <w:rPr>
                <w:rFonts w:cs="Arial"/>
              </w:rPr>
              <w:t>Filled with prescriber approval</w:t>
            </w:r>
          </w:p>
          <w:p w14:paraId="15BC563A" w14:textId="77777777" w:rsidR="0020265A" w:rsidRPr="00611FAD" w:rsidRDefault="0020265A" w:rsidP="003E37BB">
            <w:pPr>
              <w:rPr>
                <w:rFonts w:cs="Arial"/>
                <w:b/>
              </w:rPr>
            </w:pPr>
          </w:p>
          <w:p w14:paraId="7544A757" w14:textId="77777777" w:rsidR="0020265A" w:rsidRPr="00611FAD" w:rsidRDefault="0020265A" w:rsidP="003E37BB">
            <w:pPr>
              <w:rPr>
                <w:rFonts w:cs="Arial"/>
              </w:rPr>
            </w:pPr>
            <w:r w:rsidRPr="00611FAD">
              <w:rPr>
                <w:rFonts w:cs="Arial"/>
                <w:b/>
              </w:rPr>
              <w:t>2A–</w:t>
            </w:r>
            <w:r w:rsidRPr="00611FAD">
              <w:rPr>
                <w:rFonts w:cs="Arial"/>
              </w:rPr>
              <w:t>RPH determines Rx should not be filled as written</w:t>
            </w:r>
          </w:p>
          <w:p w14:paraId="65D49E41" w14:textId="77777777" w:rsidR="0020265A" w:rsidRPr="00611FAD" w:rsidRDefault="0020265A" w:rsidP="003E37BB">
            <w:pPr>
              <w:rPr>
                <w:rFonts w:cs="Arial"/>
              </w:rPr>
            </w:pPr>
          </w:p>
          <w:p w14:paraId="28C801F3" w14:textId="77777777" w:rsidR="0020265A" w:rsidRPr="00611FAD" w:rsidRDefault="0020265A" w:rsidP="003E37BB">
            <w:pPr>
              <w:rPr>
                <w:rFonts w:cs="Arial"/>
              </w:rPr>
            </w:pPr>
            <w:r w:rsidRPr="00611FAD">
              <w:rPr>
                <w:rFonts w:cs="Arial"/>
                <w:b/>
              </w:rPr>
              <w:t>4B</w:t>
            </w:r>
            <w:r w:rsidRPr="00611FAD">
              <w:rPr>
                <w:rFonts w:cs="Arial"/>
              </w:rPr>
              <w:t xml:space="preserve"> – Dispensed, Palliative Care</w:t>
            </w:r>
          </w:p>
          <w:p w14:paraId="1BFF950E" w14:textId="77777777" w:rsidR="0020265A" w:rsidRPr="00611FAD" w:rsidRDefault="0020265A" w:rsidP="003E37BB">
            <w:pPr>
              <w:rPr>
                <w:rFonts w:cs="Arial"/>
              </w:rPr>
            </w:pPr>
          </w:p>
          <w:p w14:paraId="37060265" w14:textId="77777777" w:rsidR="0020265A" w:rsidRPr="00611FAD" w:rsidRDefault="0020265A" w:rsidP="003E37BB">
            <w:pPr>
              <w:rPr>
                <w:rFonts w:cs="Arial"/>
              </w:rPr>
            </w:pPr>
            <w:r w:rsidRPr="00611FAD">
              <w:rPr>
                <w:rFonts w:cs="Arial"/>
                <w:b/>
              </w:rPr>
              <w:t>4C</w:t>
            </w:r>
            <w:r w:rsidRPr="00611FAD">
              <w:rPr>
                <w:rFonts w:cs="Arial"/>
              </w:rPr>
              <w:t xml:space="preserve"> – Dispensed, Hospice</w:t>
            </w:r>
          </w:p>
          <w:p w14:paraId="7C969B07" w14:textId="77777777" w:rsidR="0020265A" w:rsidRPr="00611FAD" w:rsidRDefault="0020265A" w:rsidP="003E37BB">
            <w:pPr>
              <w:rPr>
                <w:rFonts w:cs="Arial"/>
              </w:rPr>
            </w:pPr>
          </w:p>
          <w:p w14:paraId="4AA7407D" w14:textId="77777777" w:rsidR="0020265A" w:rsidRDefault="0020265A" w:rsidP="003E37BB">
            <w:pPr>
              <w:rPr>
                <w:rFonts w:cs="Arial"/>
              </w:rPr>
            </w:pPr>
            <w:r w:rsidRPr="00611FAD">
              <w:rPr>
                <w:rFonts w:cs="Arial"/>
                <w:b/>
              </w:rPr>
              <w:t>4D</w:t>
            </w:r>
            <w:r w:rsidRPr="00611FAD">
              <w:rPr>
                <w:rFonts w:cs="Arial"/>
              </w:rPr>
              <w:t xml:space="preserve"> – Dispensed, Cancer Treatment</w:t>
            </w:r>
          </w:p>
          <w:p w14:paraId="38C6608B" w14:textId="3D644491" w:rsidR="00611FAD" w:rsidRPr="00611FAD" w:rsidRDefault="00611FAD" w:rsidP="003E37BB">
            <w:pPr>
              <w:rPr>
                <w:rFonts w:cs="Arial"/>
              </w:rPr>
            </w:pPr>
          </w:p>
        </w:tc>
      </w:tr>
      <w:tr w:rsidR="0020265A" w:rsidRPr="00611FAD" w14:paraId="5A880900" w14:textId="77777777" w:rsidTr="000A54B6">
        <w:tc>
          <w:tcPr>
            <w:tcW w:w="1082" w:type="pct"/>
            <w:vMerge/>
            <w:shd w:val="clear" w:color="auto" w:fill="auto"/>
          </w:tcPr>
          <w:p w14:paraId="68E3BF87" w14:textId="77777777" w:rsidR="0020265A" w:rsidRPr="00611FAD" w:rsidRDefault="0020265A" w:rsidP="003E37BB">
            <w:pPr>
              <w:ind w:left="720" w:hanging="720"/>
              <w:rPr>
                <w:rFonts w:cs="Arial"/>
                <w:b/>
                <w:bCs/>
              </w:rPr>
            </w:pPr>
          </w:p>
        </w:tc>
        <w:tc>
          <w:tcPr>
            <w:tcW w:w="1274" w:type="pct"/>
            <w:shd w:val="clear" w:color="auto" w:fill="auto"/>
          </w:tcPr>
          <w:p w14:paraId="7DB6DA7F" w14:textId="77777777" w:rsidR="0020265A" w:rsidRDefault="0020265A" w:rsidP="003E37BB">
            <w:pPr>
              <w:rPr>
                <w:rFonts w:cs="Arial"/>
              </w:rPr>
            </w:pPr>
            <w:r w:rsidRPr="00611FAD">
              <w:rPr>
                <w:rFonts w:cs="Arial"/>
              </w:rPr>
              <w:t>Excessive Controlled Substance Enhancement–Multiple Therapies</w:t>
            </w:r>
          </w:p>
          <w:p w14:paraId="04378D2A" w14:textId="34C4D1F1" w:rsidR="004431F5" w:rsidRPr="00611FAD" w:rsidRDefault="004431F5" w:rsidP="003E37BB">
            <w:pPr>
              <w:rPr>
                <w:rFonts w:cs="Arial"/>
              </w:rPr>
            </w:pPr>
          </w:p>
        </w:tc>
        <w:tc>
          <w:tcPr>
            <w:tcW w:w="526" w:type="pct"/>
            <w:shd w:val="clear" w:color="auto" w:fill="auto"/>
          </w:tcPr>
          <w:p w14:paraId="622F460B" w14:textId="77777777" w:rsidR="0020265A" w:rsidRPr="00611FAD" w:rsidRDefault="0020265A" w:rsidP="003E37BB">
            <w:pPr>
              <w:jc w:val="center"/>
              <w:rPr>
                <w:rFonts w:cs="Arial"/>
                <w:b/>
              </w:rPr>
            </w:pPr>
            <w:r w:rsidRPr="00611FAD">
              <w:rPr>
                <w:rFonts w:cs="Arial"/>
                <w:b/>
              </w:rPr>
              <w:t>DM</w:t>
            </w:r>
          </w:p>
        </w:tc>
        <w:tc>
          <w:tcPr>
            <w:tcW w:w="762" w:type="pct"/>
            <w:vMerge/>
            <w:shd w:val="clear" w:color="auto" w:fill="auto"/>
          </w:tcPr>
          <w:p w14:paraId="4A9F0044" w14:textId="77777777" w:rsidR="0020265A" w:rsidRPr="00611FAD" w:rsidRDefault="0020265A" w:rsidP="003E37BB">
            <w:pPr>
              <w:rPr>
                <w:rFonts w:cs="Arial"/>
                <w:b/>
                <w:bCs/>
              </w:rPr>
            </w:pPr>
          </w:p>
        </w:tc>
        <w:tc>
          <w:tcPr>
            <w:tcW w:w="1356" w:type="pct"/>
            <w:vMerge/>
            <w:shd w:val="clear" w:color="auto" w:fill="auto"/>
          </w:tcPr>
          <w:p w14:paraId="50DA1C99" w14:textId="77777777" w:rsidR="0020265A" w:rsidRPr="00611FAD" w:rsidRDefault="0020265A" w:rsidP="003E37BB">
            <w:pPr>
              <w:rPr>
                <w:rFonts w:cs="Arial"/>
                <w:b/>
                <w:bCs/>
              </w:rPr>
            </w:pPr>
          </w:p>
        </w:tc>
      </w:tr>
      <w:tr w:rsidR="0020265A" w:rsidRPr="00611FAD" w14:paraId="7755BA6C" w14:textId="77777777" w:rsidTr="000A54B6">
        <w:tc>
          <w:tcPr>
            <w:tcW w:w="1082" w:type="pct"/>
            <w:vMerge/>
            <w:shd w:val="clear" w:color="auto" w:fill="auto"/>
          </w:tcPr>
          <w:p w14:paraId="2FCE22A9" w14:textId="77777777" w:rsidR="0020265A" w:rsidRPr="00611FAD" w:rsidRDefault="0020265A" w:rsidP="003E37BB">
            <w:pPr>
              <w:ind w:left="720" w:hanging="720"/>
              <w:rPr>
                <w:rFonts w:cs="Arial"/>
                <w:b/>
                <w:bCs/>
              </w:rPr>
            </w:pPr>
          </w:p>
        </w:tc>
        <w:tc>
          <w:tcPr>
            <w:tcW w:w="1274" w:type="pct"/>
            <w:shd w:val="clear" w:color="auto" w:fill="auto"/>
          </w:tcPr>
          <w:p w14:paraId="42543D6A" w14:textId="77777777" w:rsidR="0020265A" w:rsidRDefault="0020265A" w:rsidP="003E37BB">
            <w:pPr>
              <w:rPr>
                <w:rFonts w:cs="Arial"/>
              </w:rPr>
            </w:pPr>
            <w:r w:rsidRPr="00611FAD">
              <w:rPr>
                <w:rFonts w:cs="Arial"/>
              </w:rPr>
              <w:t xml:space="preserve">Excessive Controlled Substance Enhancement–Multiple Claims </w:t>
            </w:r>
          </w:p>
          <w:p w14:paraId="1214892F" w14:textId="4AE806A8" w:rsidR="004431F5" w:rsidRPr="00611FAD" w:rsidRDefault="004431F5" w:rsidP="003E37BB">
            <w:pPr>
              <w:rPr>
                <w:rFonts w:cs="Arial"/>
              </w:rPr>
            </w:pPr>
          </w:p>
        </w:tc>
        <w:tc>
          <w:tcPr>
            <w:tcW w:w="526" w:type="pct"/>
            <w:shd w:val="clear" w:color="auto" w:fill="auto"/>
          </w:tcPr>
          <w:p w14:paraId="38DF971B" w14:textId="77777777" w:rsidR="0020265A" w:rsidRPr="00611FAD" w:rsidRDefault="0020265A" w:rsidP="003E37BB">
            <w:pPr>
              <w:jc w:val="center"/>
              <w:rPr>
                <w:rFonts w:cs="Arial"/>
                <w:b/>
              </w:rPr>
            </w:pPr>
            <w:r w:rsidRPr="00611FAD">
              <w:rPr>
                <w:rFonts w:cs="Arial"/>
                <w:b/>
              </w:rPr>
              <w:t>DM</w:t>
            </w:r>
          </w:p>
        </w:tc>
        <w:tc>
          <w:tcPr>
            <w:tcW w:w="762" w:type="pct"/>
            <w:vMerge/>
            <w:shd w:val="clear" w:color="auto" w:fill="auto"/>
          </w:tcPr>
          <w:p w14:paraId="74B4C823" w14:textId="77777777" w:rsidR="0020265A" w:rsidRPr="00611FAD" w:rsidRDefault="0020265A" w:rsidP="003E37BB">
            <w:pPr>
              <w:rPr>
                <w:rFonts w:cs="Arial"/>
                <w:b/>
                <w:bCs/>
              </w:rPr>
            </w:pPr>
          </w:p>
        </w:tc>
        <w:tc>
          <w:tcPr>
            <w:tcW w:w="1356" w:type="pct"/>
            <w:vMerge/>
            <w:shd w:val="clear" w:color="auto" w:fill="auto"/>
          </w:tcPr>
          <w:p w14:paraId="566EE50B" w14:textId="77777777" w:rsidR="0020265A" w:rsidRPr="00611FAD" w:rsidRDefault="0020265A" w:rsidP="003E37BB">
            <w:pPr>
              <w:rPr>
                <w:rFonts w:cs="Arial"/>
                <w:b/>
                <w:bCs/>
              </w:rPr>
            </w:pPr>
          </w:p>
        </w:tc>
      </w:tr>
      <w:tr w:rsidR="0020265A" w:rsidRPr="00611FAD" w14:paraId="71AEEFA6" w14:textId="77777777" w:rsidTr="000A54B6">
        <w:tc>
          <w:tcPr>
            <w:tcW w:w="1082" w:type="pct"/>
            <w:vMerge/>
            <w:shd w:val="clear" w:color="auto" w:fill="auto"/>
          </w:tcPr>
          <w:p w14:paraId="2EDDC2DD" w14:textId="77777777" w:rsidR="0020265A" w:rsidRPr="00611FAD" w:rsidRDefault="0020265A" w:rsidP="003E37BB">
            <w:pPr>
              <w:ind w:left="720" w:hanging="720"/>
              <w:rPr>
                <w:rFonts w:cs="Arial"/>
                <w:b/>
                <w:bCs/>
              </w:rPr>
            </w:pPr>
          </w:p>
        </w:tc>
        <w:tc>
          <w:tcPr>
            <w:tcW w:w="1274" w:type="pct"/>
            <w:shd w:val="clear" w:color="auto" w:fill="auto"/>
          </w:tcPr>
          <w:p w14:paraId="4AAC3131" w14:textId="77777777" w:rsidR="0020265A" w:rsidRDefault="0020265A" w:rsidP="00D74CD7">
            <w:pPr>
              <w:rPr>
                <w:rFonts w:cs="Arial"/>
              </w:rPr>
            </w:pPr>
            <w:r w:rsidRPr="00611FAD">
              <w:rPr>
                <w:rFonts w:cs="Arial"/>
              </w:rPr>
              <w:t>Cumulative Morphine</w:t>
            </w:r>
            <w:r w:rsidR="00D74CD7" w:rsidRPr="00611FAD">
              <w:rPr>
                <w:rFonts w:cs="Arial"/>
              </w:rPr>
              <w:t xml:space="preserve"> Milligram</w:t>
            </w:r>
            <w:r w:rsidRPr="00611FAD">
              <w:rPr>
                <w:rFonts w:cs="Arial"/>
              </w:rPr>
              <w:t xml:space="preserve"> Equivalent </w:t>
            </w:r>
          </w:p>
          <w:p w14:paraId="0C89550E" w14:textId="416494C5" w:rsidR="004431F5" w:rsidRPr="00611FAD" w:rsidRDefault="004431F5" w:rsidP="00D74CD7">
            <w:pPr>
              <w:rPr>
                <w:rFonts w:cs="Arial"/>
              </w:rPr>
            </w:pPr>
          </w:p>
        </w:tc>
        <w:tc>
          <w:tcPr>
            <w:tcW w:w="526" w:type="pct"/>
            <w:shd w:val="clear" w:color="auto" w:fill="auto"/>
          </w:tcPr>
          <w:p w14:paraId="0B90B97B" w14:textId="77777777" w:rsidR="0020265A" w:rsidRPr="00611FAD" w:rsidRDefault="00D74CD7" w:rsidP="003E37BB">
            <w:pPr>
              <w:jc w:val="center"/>
              <w:rPr>
                <w:rFonts w:cs="Arial"/>
                <w:b/>
              </w:rPr>
            </w:pPr>
            <w:r w:rsidRPr="00611FAD">
              <w:rPr>
                <w:rFonts w:cs="Arial"/>
                <w:b/>
              </w:rPr>
              <w:t>HC</w:t>
            </w:r>
          </w:p>
        </w:tc>
        <w:tc>
          <w:tcPr>
            <w:tcW w:w="762" w:type="pct"/>
            <w:vMerge/>
            <w:shd w:val="clear" w:color="auto" w:fill="auto"/>
          </w:tcPr>
          <w:p w14:paraId="4A284A6C" w14:textId="77777777" w:rsidR="0020265A" w:rsidRPr="00611FAD" w:rsidRDefault="0020265A" w:rsidP="003E37BB">
            <w:pPr>
              <w:rPr>
                <w:rFonts w:cs="Arial"/>
                <w:b/>
                <w:bCs/>
              </w:rPr>
            </w:pPr>
          </w:p>
        </w:tc>
        <w:tc>
          <w:tcPr>
            <w:tcW w:w="1356" w:type="pct"/>
            <w:vMerge/>
            <w:shd w:val="clear" w:color="auto" w:fill="auto"/>
          </w:tcPr>
          <w:p w14:paraId="06BBE78E" w14:textId="77777777" w:rsidR="0020265A" w:rsidRPr="00611FAD" w:rsidRDefault="0020265A" w:rsidP="003E37BB">
            <w:pPr>
              <w:rPr>
                <w:rFonts w:cs="Arial"/>
                <w:b/>
                <w:bCs/>
              </w:rPr>
            </w:pPr>
          </w:p>
        </w:tc>
      </w:tr>
      <w:tr w:rsidR="0020265A" w:rsidRPr="00611FAD" w14:paraId="3EC64251" w14:textId="77777777" w:rsidTr="000A54B6">
        <w:tc>
          <w:tcPr>
            <w:tcW w:w="1082" w:type="pct"/>
            <w:vMerge/>
            <w:shd w:val="clear" w:color="auto" w:fill="auto"/>
          </w:tcPr>
          <w:p w14:paraId="5F2CB4EE" w14:textId="77777777" w:rsidR="0020265A" w:rsidRPr="00611FAD" w:rsidRDefault="0020265A" w:rsidP="003E37BB">
            <w:pPr>
              <w:ind w:left="720" w:hanging="720"/>
              <w:rPr>
                <w:rFonts w:cs="Arial"/>
                <w:b/>
                <w:bCs/>
              </w:rPr>
            </w:pPr>
          </w:p>
        </w:tc>
        <w:tc>
          <w:tcPr>
            <w:tcW w:w="1274" w:type="pct"/>
            <w:shd w:val="clear" w:color="auto" w:fill="auto"/>
          </w:tcPr>
          <w:p w14:paraId="7F5A2C5B" w14:textId="77777777" w:rsidR="0020265A" w:rsidRDefault="0020265A" w:rsidP="003E37BB">
            <w:pPr>
              <w:rPr>
                <w:rFonts w:cs="Arial"/>
              </w:rPr>
            </w:pPr>
            <w:r w:rsidRPr="00611FAD">
              <w:rPr>
                <w:rFonts w:cs="Arial"/>
              </w:rPr>
              <w:t xml:space="preserve">Dose Check Max Dose Multiplier </w:t>
            </w:r>
          </w:p>
          <w:p w14:paraId="5125F197" w14:textId="7EE3AC69" w:rsidR="004431F5" w:rsidRPr="00611FAD" w:rsidRDefault="004431F5" w:rsidP="003E37BB">
            <w:pPr>
              <w:rPr>
                <w:rFonts w:cs="Arial"/>
              </w:rPr>
            </w:pPr>
          </w:p>
        </w:tc>
        <w:tc>
          <w:tcPr>
            <w:tcW w:w="526" w:type="pct"/>
            <w:shd w:val="clear" w:color="auto" w:fill="auto"/>
          </w:tcPr>
          <w:p w14:paraId="37B2139C" w14:textId="77777777" w:rsidR="0020265A" w:rsidRPr="00611FAD" w:rsidRDefault="0020265A" w:rsidP="003E37BB">
            <w:pPr>
              <w:jc w:val="center"/>
              <w:rPr>
                <w:rFonts w:cs="Arial"/>
                <w:b/>
              </w:rPr>
            </w:pPr>
            <w:r w:rsidRPr="00611FAD">
              <w:rPr>
                <w:rFonts w:cs="Arial"/>
                <w:b/>
              </w:rPr>
              <w:t>HD</w:t>
            </w:r>
          </w:p>
        </w:tc>
        <w:tc>
          <w:tcPr>
            <w:tcW w:w="762" w:type="pct"/>
            <w:vMerge/>
            <w:shd w:val="clear" w:color="auto" w:fill="auto"/>
          </w:tcPr>
          <w:p w14:paraId="45A714C6" w14:textId="77777777" w:rsidR="0020265A" w:rsidRPr="00611FAD" w:rsidRDefault="0020265A" w:rsidP="003E37BB">
            <w:pPr>
              <w:rPr>
                <w:rFonts w:cs="Arial"/>
                <w:b/>
                <w:bCs/>
              </w:rPr>
            </w:pPr>
          </w:p>
        </w:tc>
        <w:tc>
          <w:tcPr>
            <w:tcW w:w="1356" w:type="pct"/>
            <w:vMerge/>
            <w:shd w:val="clear" w:color="auto" w:fill="auto"/>
          </w:tcPr>
          <w:p w14:paraId="35D4C63F" w14:textId="77777777" w:rsidR="0020265A" w:rsidRPr="00611FAD" w:rsidRDefault="0020265A" w:rsidP="003E37BB">
            <w:pPr>
              <w:rPr>
                <w:rFonts w:cs="Arial"/>
                <w:b/>
                <w:bCs/>
              </w:rPr>
            </w:pPr>
          </w:p>
        </w:tc>
      </w:tr>
      <w:tr w:rsidR="0020265A" w:rsidRPr="00611FAD" w14:paraId="1647C62F" w14:textId="77777777" w:rsidTr="000A54B6">
        <w:tc>
          <w:tcPr>
            <w:tcW w:w="1082" w:type="pct"/>
            <w:vMerge/>
            <w:shd w:val="clear" w:color="auto" w:fill="auto"/>
          </w:tcPr>
          <w:p w14:paraId="56EAF8B0" w14:textId="77777777" w:rsidR="0020265A" w:rsidRPr="00611FAD" w:rsidRDefault="0020265A" w:rsidP="003E37BB">
            <w:pPr>
              <w:ind w:left="720" w:hanging="720"/>
              <w:rPr>
                <w:rFonts w:cs="Arial"/>
                <w:b/>
                <w:bCs/>
              </w:rPr>
            </w:pPr>
          </w:p>
        </w:tc>
        <w:tc>
          <w:tcPr>
            <w:tcW w:w="1274" w:type="pct"/>
            <w:shd w:val="clear" w:color="auto" w:fill="auto"/>
          </w:tcPr>
          <w:p w14:paraId="74E48C34" w14:textId="77777777" w:rsidR="0020265A" w:rsidRDefault="0020265A" w:rsidP="003E37BB">
            <w:pPr>
              <w:rPr>
                <w:rFonts w:cs="Arial"/>
              </w:rPr>
            </w:pPr>
            <w:r w:rsidRPr="00611FAD">
              <w:rPr>
                <w:rFonts w:cs="Arial"/>
              </w:rPr>
              <w:t xml:space="preserve">Multiple Pharmacies </w:t>
            </w:r>
          </w:p>
          <w:p w14:paraId="0F535AEC" w14:textId="288441FF" w:rsidR="004431F5" w:rsidRPr="00611FAD" w:rsidRDefault="004431F5" w:rsidP="003E37BB">
            <w:pPr>
              <w:rPr>
                <w:rFonts w:cs="Arial"/>
              </w:rPr>
            </w:pPr>
          </w:p>
        </w:tc>
        <w:tc>
          <w:tcPr>
            <w:tcW w:w="526" w:type="pct"/>
            <w:shd w:val="clear" w:color="auto" w:fill="auto"/>
          </w:tcPr>
          <w:p w14:paraId="0BD3C131" w14:textId="77777777" w:rsidR="0020265A" w:rsidRPr="00611FAD" w:rsidRDefault="0020265A" w:rsidP="003E37BB">
            <w:pPr>
              <w:jc w:val="center"/>
              <w:rPr>
                <w:rFonts w:cs="Arial"/>
                <w:b/>
              </w:rPr>
            </w:pPr>
            <w:r w:rsidRPr="00611FAD">
              <w:rPr>
                <w:rFonts w:cs="Arial"/>
                <w:b/>
              </w:rPr>
              <w:t>DM</w:t>
            </w:r>
          </w:p>
        </w:tc>
        <w:tc>
          <w:tcPr>
            <w:tcW w:w="762" w:type="pct"/>
            <w:vMerge/>
            <w:shd w:val="clear" w:color="auto" w:fill="auto"/>
          </w:tcPr>
          <w:p w14:paraId="55A723C8" w14:textId="77777777" w:rsidR="0020265A" w:rsidRPr="00611FAD" w:rsidRDefault="0020265A" w:rsidP="003E37BB">
            <w:pPr>
              <w:rPr>
                <w:rFonts w:cs="Arial"/>
                <w:b/>
                <w:bCs/>
              </w:rPr>
            </w:pPr>
          </w:p>
        </w:tc>
        <w:tc>
          <w:tcPr>
            <w:tcW w:w="1356" w:type="pct"/>
            <w:vMerge/>
            <w:shd w:val="clear" w:color="auto" w:fill="auto"/>
          </w:tcPr>
          <w:p w14:paraId="0814853A" w14:textId="77777777" w:rsidR="0020265A" w:rsidRPr="00611FAD" w:rsidRDefault="0020265A" w:rsidP="003E37BB">
            <w:pPr>
              <w:rPr>
                <w:rFonts w:cs="Arial"/>
                <w:b/>
                <w:bCs/>
              </w:rPr>
            </w:pPr>
          </w:p>
        </w:tc>
      </w:tr>
      <w:tr w:rsidR="0020265A" w:rsidRPr="00611FAD" w14:paraId="3A102536" w14:textId="77777777" w:rsidTr="000A54B6">
        <w:tc>
          <w:tcPr>
            <w:tcW w:w="1082" w:type="pct"/>
            <w:vMerge/>
            <w:shd w:val="clear" w:color="auto" w:fill="auto"/>
          </w:tcPr>
          <w:p w14:paraId="5A8AB0D2" w14:textId="77777777" w:rsidR="0020265A" w:rsidRPr="00611FAD" w:rsidRDefault="0020265A" w:rsidP="003E37BB">
            <w:pPr>
              <w:ind w:left="720" w:hanging="720"/>
              <w:rPr>
                <w:rFonts w:cs="Arial"/>
                <w:b/>
                <w:bCs/>
              </w:rPr>
            </w:pPr>
          </w:p>
        </w:tc>
        <w:tc>
          <w:tcPr>
            <w:tcW w:w="1274" w:type="pct"/>
            <w:shd w:val="clear" w:color="auto" w:fill="auto"/>
          </w:tcPr>
          <w:p w14:paraId="7776ED8D" w14:textId="77777777" w:rsidR="0020265A" w:rsidRDefault="0020265A" w:rsidP="003E37BB">
            <w:pPr>
              <w:rPr>
                <w:rFonts w:cs="Arial"/>
              </w:rPr>
            </w:pPr>
            <w:r w:rsidRPr="00611FAD">
              <w:rPr>
                <w:rFonts w:cs="Arial"/>
              </w:rPr>
              <w:t xml:space="preserve">Multiple Prescribers </w:t>
            </w:r>
          </w:p>
          <w:p w14:paraId="15AE4787" w14:textId="05C87D2D" w:rsidR="004431F5" w:rsidRPr="00611FAD" w:rsidRDefault="004431F5" w:rsidP="003E37BB">
            <w:pPr>
              <w:rPr>
                <w:rFonts w:cs="Arial"/>
              </w:rPr>
            </w:pPr>
          </w:p>
        </w:tc>
        <w:tc>
          <w:tcPr>
            <w:tcW w:w="526" w:type="pct"/>
            <w:shd w:val="clear" w:color="auto" w:fill="auto"/>
          </w:tcPr>
          <w:p w14:paraId="59FAB459" w14:textId="77777777" w:rsidR="0020265A" w:rsidRPr="00611FAD" w:rsidRDefault="0020265A" w:rsidP="003E37BB">
            <w:pPr>
              <w:jc w:val="center"/>
              <w:rPr>
                <w:rFonts w:cs="Arial"/>
                <w:b/>
              </w:rPr>
            </w:pPr>
            <w:r w:rsidRPr="00611FAD">
              <w:rPr>
                <w:rFonts w:cs="Arial"/>
                <w:b/>
              </w:rPr>
              <w:t>DM</w:t>
            </w:r>
          </w:p>
        </w:tc>
        <w:tc>
          <w:tcPr>
            <w:tcW w:w="762" w:type="pct"/>
            <w:vMerge/>
            <w:shd w:val="clear" w:color="auto" w:fill="auto"/>
          </w:tcPr>
          <w:p w14:paraId="01E59DEA" w14:textId="77777777" w:rsidR="0020265A" w:rsidRPr="00611FAD" w:rsidRDefault="0020265A" w:rsidP="003E37BB">
            <w:pPr>
              <w:rPr>
                <w:rFonts w:cs="Arial"/>
                <w:b/>
                <w:bCs/>
              </w:rPr>
            </w:pPr>
          </w:p>
        </w:tc>
        <w:tc>
          <w:tcPr>
            <w:tcW w:w="1356" w:type="pct"/>
            <w:vMerge/>
            <w:shd w:val="clear" w:color="auto" w:fill="auto"/>
          </w:tcPr>
          <w:p w14:paraId="60E7DCD8" w14:textId="77777777" w:rsidR="0020265A" w:rsidRPr="00611FAD" w:rsidRDefault="0020265A" w:rsidP="003E37BB">
            <w:pPr>
              <w:rPr>
                <w:rFonts w:cs="Arial"/>
                <w:b/>
                <w:bCs/>
              </w:rPr>
            </w:pPr>
          </w:p>
        </w:tc>
      </w:tr>
      <w:tr w:rsidR="0020265A" w:rsidRPr="00611FAD" w14:paraId="5D8D0217" w14:textId="77777777" w:rsidTr="000A54B6">
        <w:tc>
          <w:tcPr>
            <w:tcW w:w="1082" w:type="pct"/>
            <w:vMerge/>
            <w:shd w:val="clear" w:color="auto" w:fill="auto"/>
          </w:tcPr>
          <w:p w14:paraId="187051D3" w14:textId="77777777" w:rsidR="0020265A" w:rsidRPr="00611FAD" w:rsidRDefault="0020265A" w:rsidP="003E37BB">
            <w:pPr>
              <w:ind w:left="720" w:hanging="720"/>
              <w:rPr>
                <w:rFonts w:cs="Arial"/>
                <w:b/>
                <w:bCs/>
              </w:rPr>
            </w:pPr>
          </w:p>
        </w:tc>
        <w:tc>
          <w:tcPr>
            <w:tcW w:w="1274" w:type="pct"/>
            <w:shd w:val="clear" w:color="auto" w:fill="auto"/>
          </w:tcPr>
          <w:p w14:paraId="0E19907B" w14:textId="77777777" w:rsidR="0020265A" w:rsidRDefault="0020265A" w:rsidP="003E37BB">
            <w:pPr>
              <w:tabs>
                <w:tab w:val="center" w:pos="4320"/>
                <w:tab w:val="right" w:pos="8640"/>
              </w:tabs>
              <w:rPr>
                <w:rFonts w:cs="Arial"/>
              </w:rPr>
            </w:pPr>
            <w:r w:rsidRPr="00611FAD">
              <w:rPr>
                <w:rFonts w:cs="Arial"/>
              </w:rPr>
              <w:t>Buprenorphine/Opioid</w:t>
            </w:r>
          </w:p>
          <w:p w14:paraId="27FFD0E3" w14:textId="1D096FFA" w:rsidR="004431F5" w:rsidRPr="00611FAD" w:rsidRDefault="004431F5" w:rsidP="003E37BB">
            <w:pPr>
              <w:tabs>
                <w:tab w:val="center" w:pos="4320"/>
                <w:tab w:val="right" w:pos="8640"/>
              </w:tabs>
              <w:rPr>
                <w:rFonts w:cs="Arial"/>
              </w:rPr>
            </w:pPr>
          </w:p>
        </w:tc>
        <w:tc>
          <w:tcPr>
            <w:tcW w:w="526" w:type="pct"/>
            <w:shd w:val="clear" w:color="auto" w:fill="auto"/>
          </w:tcPr>
          <w:p w14:paraId="1BFD6803" w14:textId="77777777" w:rsidR="0020265A" w:rsidRPr="00611FAD" w:rsidRDefault="0020265A" w:rsidP="003E37BB">
            <w:pPr>
              <w:tabs>
                <w:tab w:val="center" w:pos="4320"/>
                <w:tab w:val="right" w:pos="8640"/>
              </w:tabs>
              <w:jc w:val="center"/>
              <w:rPr>
                <w:rFonts w:cs="Arial"/>
                <w:b/>
              </w:rPr>
            </w:pPr>
            <w:r w:rsidRPr="00611FAD">
              <w:rPr>
                <w:rFonts w:cs="Arial"/>
                <w:b/>
              </w:rPr>
              <w:t>DM</w:t>
            </w:r>
          </w:p>
        </w:tc>
        <w:tc>
          <w:tcPr>
            <w:tcW w:w="762" w:type="pct"/>
            <w:vMerge/>
            <w:shd w:val="clear" w:color="auto" w:fill="auto"/>
          </w:tcPr>
          <w:p w14:paraId="638C02DF" w14:textId="77777777" w:rsidR="0020265A" w:rsidRPr="00611FAD" w:rsidRDefault="0020265A" w:rsidP="003E37BB">
            <w:pPr>
              <w:rPr>
                <w:rFonts w:cs="Arial"/>
                <w:b/>
                <w:bCs/>
              </w:rPr>
            </w:pPr>
          </w:p>
        </w:tc>
        <w:tc>
          <w:tcPr>
            <w:tcW w:w="1356" w:type="pct"/>
            <w:vMerge/>
            <w:shd w:val="clear" w:color="auto" w:fill="auto"/>
          </w:tcPr>
          <w:p w14:paraId="0D56FF4E" w14:textId="77777777" w:rsidR="0020265A" w:rsidRPr="00611FAD" w:rsidRDefault="0020265A" w:rsidP="003E37BB">
            <w:pPr>
              <w:rPr>
                <w:rFonts w:cs="Arial"/>
                <w:b/>
                <w:bCs/>
              </w:rPr>
            </w:pPr>
          </w:p>
        </w:tc>
      </w:tr>
      <w:tr w:rsidR="0020265A" w:rsidRPr="00611FAD" w14:paraId="641668D3" w14:textId="77777777" w:rsidTr="000A54B6">
        <w:tc>
          <w:tcPr>
            <w:tcW w:w="1082" w:type="pct"/>
            <w:vMerge/>
            <w:shd w:val="clear" w:color="auto" w:fill="auto"/>
          </w:tcPr>
          <w:p w14:paraId="05961363" w14:textId="77777777" w:rsidR="0020265A" w:rsidRPr="00611FAD" w:rsidRDefault="0020265A" w:rsidP="0020265A">
            <w:pPr>
              <w:ind w:left="720" w:hanging="720"/>
              <w:jc w:val="center"/>
              <w:rPr>
                <w:rFonts w:cs="Arial"/>
                <w:b/>
                <w:bCs/>
              </w:rPr>
            </w:pPr>
          </w:p>
        </w:tc>
        <w:tc>
          <w:tcPr>
            <w:tcW w:w="1274" w:type="pct"/>
            <w:shd w:val="clear" w:color="auto" w:fill="auto"/>
          </w:tcPr>
          <w:p w14:paraId="11058D46" w14:textId="77777777" w:rsidR="0020265A" w:rsidRDefault="0020265A" w:rsidP="003E37BB">
            <w:pPr>
              <w:tabs>
                <w:tab w:val="center" w:pos="4320"/>
                <w:tab w:val="right" w:pos="8640"/>
              </w:tabs>
              <w:rPr>
                <w:rFonts w:cs="Arial"/>
              </w:rPr>
            </w:pPr>
            <w:r w:rsidRPr="00611FAD">
              <w:rPr>
                <w:rFonts w:cs="Arial"/>
              </w:rPr>
              <w:t>Duplicate LA Opioids</w:t>
            </w:r>
          </w:p>
          <w:p w14:paraId="69726713" w14:textId="10B87FA5" w:rsidR="004431F5" w:rsidRPr="00611FAD" w:rsidRDefault="004431F5" w:rsidP="003E37BB">
            <w:pPr>
              <w:tabs>
                <w:tab w:val="center" w:pos="4320"/>
                <w:tab w:val="right" w:pos="8640"/>
              </w:tabs>
              <w:rPr>
                <w:rFonts w:cs="Arial"/>
              </w:rPr>
            </w:pPr>
          </w:p>
        </w:tc>
        <w:tc>
          <w:tcPr>
            <w:tcW w:w="526" w:type="pct"/>
            <w:shd w:val="clear" w:color="auto" w:fill="auto"/>
          </w:tcPr>
          <w:p w14:paraId="64E920E3" w14:textId="77777777" w:rsidR="0020265A" w:rsidRPr="00611FAD" w:rsidRDefault="0020265A" w:rsidP="003E37BB">
            <w:pPr>
              <w:tabs>
                <w:tab w:val="center" w:pos="4320"/>
                <w:tab w:val="right" w:pos="8640"/>
              </w:tabs>
              <w:jc w:val="center"/>
              <w:rPr>
                <w:rFonts w:cs="Arial"/>
                <w:b/>
              </w:rPr>
            </w:pPr>
            <w:r w:rsidRPr="00611FAD">
              <w:rPr>
                <w:rFonts w:cs="Arial"/>
                <w:b/>
              </w:rPr>
              <w:t>TD</w:t>
            </w:r>
          </w:p>
        </w:tc>
        <w:tc>
          <w:tcPr>
            <w:tcW w:w="762" w:type="pct"/>
            <w:vMerge/>
            <w:shd w:val="clear" w:color="auto" w:fill="auto"/>
          </w:tcPr>
          <w:p w14:paraId="5E9F8E43" w14:textId="77777777" w:rsidR="0020265A" w:rsidRPr="00611FAD" w:rsidRDefault="0020265A" w:rsidP="003E37BB">
            <w:pPr>
              <w:rPr>
                <w:rFonts w:cs="Arial"/>
                <w:b/>
                <w:bCs/>
              </w:rPr>
            </w:pPr>
          </w:p>
        </w:tc>
        <w:tc>
          <w:tcPr>
            <w:tcW w:w="1356" w:type="pct"/>
            <w:vMerge/>
            <w:shd w:val="clear" w:color="auto" w:fill="auto"/>
          </w:tcPr>
          <w:p w14:paraId="2A218C77" w14:textId="77777777" w:rsidR="0020265A" w:rsidRPr="00611FAD" w:rsidRDefault="0020265A" w:rsidP="003E37BB">
            <w:pPr>
              <w:rPr>
                <w:rFonts w:cs="Arial"/>
                <w:b/>
                <w:bCs/>
              </w:rPr>
            </w:pPr>
          </w:p>
        </w:tc>
      </w:tr>
      <w:tr w:rsidR="0020265A" w:rsidRPr="00611FAD" w14:paraId="2359F629" w14:textId="77777777" w:rsidTr="000A54B6">
        <w:tc>
          <w:tcPr>
            <w:tcW w:w="1082" w:type="pct"/>
            <w:vMerge/>
            <w:shd w:val="clear" w:color="auto" w:fill="auto"/>
          </w:tcPr>
          <w:p w14:paraId="4AC05E50" w14:textId="77777777" w:rsidR="0020265A" w:rsidRPr="00611FAD" w:rsidRDefault="0020265A" w:rsidP="00552E31">
            <w:pPr>
              <w:ind w:left="720" w:hanging="720"/>
              <w:jc w:val="center"/>
              <w:rPr>
                <w:rFonts w:cs="Arial"/>
                <w:b/>
                <w:bCs/>
              </w:rPr>
            </w:pPr>
          </w:p>
        </w:tc>
        <w:tc>
          <w:tcPr>
            <w:tcW w:w="1274" w:type="pct"/>
            <w:shd w:val="clear" w:color="auto" w:fill="auto"/>
          </w:tcPr>
          <w:p w14:paraId="68A9A748" w14:textId="77777777" w:rsidR="0020265A" w:rsidRDefault="0020265A" w:rsidP="003E37BB">
            <w:pPr>
              <w:tabs>
                <w:tab w:val="center" w:pos="4320"/>
                <w:tab w:val="right" w:pos="8640"/>
              </w:tabs>
              <w:rPr>
                <w:rFonts w:cs="Arial"/>
              </w:rPr>
            </w:pPr>
            <w:r w:rsidRPr="00611FAD">
              <w:rPr>
                <w:rFonts w:cs="Arial"/>
              </w:rPr>
              <w:t>Opioid/Benzodiazepine</w:t>
            </w:r>
          </w:p>
          <w:p w14:paraId="50EEFFF9" w14:textId="6846369A" w:rsidR="004431F5" w:rsidRPr="00611FAD" w:rsidRDefault="004431F5" w:rsidP="003E37BB">
            <w:pPr>
              <w:tabs>
                <w:tab w:val="center" w:pos="4320"/>
                <w:tab w:val="right" w:pos="8640"/>
              </w:tabs>
              <w:rPr>
                <w:rFonts w:cs="Arial"/>
              </w:rPr>
            </w:pPr>
          </w:p>
        </w:tc>
        <w:tc>
          <w:tcPr>
            <w:tcW w:w="526" w:type="pct"/>
            <w:shd w:val="clear" w:color="auto" w:fill="auto"/>
          </w:tcPr>
          <w:p w14:paraId="7BDED649" w14:textId="77777777" w:rsidR="0020265A" w:rsidRPr="00611FAD" w:rsidRDefault="0020265A" w:rsidP="003E37BB">
            <w:pPr>
              <w:tabs>
                <w:tab w:val="center" w:pos="4320"/>
                <w:tab w:val="right" w:pos="8640"/>
              </w:tabs>
              <w:jc w:val="center"/>
              <w:rPr>
                <w:rFonts w:cs="Arial"/>
                <w:b/>
              </w:rPr>
            </w:pPr>
            <w:r w:rsidRPr="00611FAD">
              <w:rPr>
                <w:rFonts w:cs="Arial"/>
                <w:b/>
              </w:rPr>
              <w:t>DD</w:t>
            </w:r>
          </w:p>
        </w:tc>
        <w:tc>
          <w:tcPr>
            <w:tcW w:w="762" w:type="pct"/>
            <w:vMerge/>
            <w:shd w:val="clear" w:color="auto" w:fill="auto"/>
          </w:tcPr>
          <w:p w14:paraId="2ECF9EC3" w14:textId="77777777" w:rsidR="0020265A" w:rsidRPr="00611FAD" w:rsidRDefault="0020265A" w:rsidP="003E37BB">
            <w:pPr>
              <w:rPr>
                <w:rFonts w:cs="Arial"/>
                <w:b/>
                <w:bCs/>
              </w:rPr>
            </w:pPr>
          </w:p>
        </w:tc>
        <w:tc>
          <w:tcPr>
            <w:tcW w:w="1356" w:type="pct"/>
            <w:vMerge/>
            <w:shd w:val="clear" w:color="auto" w:fill="auto"/>
          </w:tcPr>
          <w:p w14:paraId="6E0A7C93" w14:textId="77777777" w:rsidR="0020265A" w:rsidRPr="00611FAD" w:rsidRDefault="0020265A" w:rsidP="003E37BB">
            <w:pPr>
              <w:rPr>
                <w:rFonts w:cs="Arial"/>
                <w:b/>
                <w:bCs/>
              </w:rPr>
            </w:pPr>
          </w:p>
        </w:tc>
      </w:tr>
      <w:tr w:rsidR="003C48F1" w:rsidRPr="00611FAD" w14:paraId="5D4FADB4" w14:textId="77777777" w:rsidTr="000A54B6">
        <w:tc>
          <w:tcPr>
            <w:tcW w:w="1082" w:type="pct"/>
            <w:shd w:val="clear" w:color="auto" w:fill="auto"/>
          </w:tcPr>
          <w:p w14:paraId="4D4545F4" w14:textId="77777777" w:rsidR="00504407" w:rsidRPr="00611FAD" w:rsidRDefault="00F573C7" w:rsidP="00F573C7">
            <w:pPr>
              <w:pStyle w:val="Default"/>
              <w:rPr>
                <w:rFonts w:ascii="Verdana" w:hAnsi="Verdana"/>
                <w:b/>
                <w:bCs/>
                <w:color w:val="auto"/>
              </w:rPr>
            </w:pPr>
            <w:r w:rsidRPr="00611FAD">
              <w:rPr>
                <w:rFonts w:ascii="Verdana" w:hAnsi="Verdana"/>
                <w:b/>
                <w:bCs/>
                <w:color w:val="auto"/>
              </w:rPr>
              <w:t xml:space="preserve">Do </w:t>
            </w:r>
            <w:r w:rsidR="00504407" w:rsidRPr="00611FAD">
              <w:rPr>
                <w:rFonts w:ascii="Verdana" w:hAnsi="Verdana"/>
                <w:b/>
                <w:bCs/>
                <w:color w:val="auto"/>
              </w:rPr>
              <w:t>these enhancements apply to all claims?</w:t>
            </w:r>
          </w:p>
        </w:tc>
        <w:tc>
          <w:tcPr>
            <w:tcW w:w="3918" w:type="pct"/>
            <w:gridSpan w:val="4"/>
            <w:shd w:val="clear" w:color="auto" w:fill="auto"/>
          </w:tcPr>
          <w:p w14:paraId="75999148" w14:textId="77777777" w:rsidR="003E3465" w:rsidRPr="00611FAD" w:rsidRDefault="00504407" w:rsidP="00F40069">
            <w:pPr>
              <w:pStyle w:val="Default"/>
              <w:numPr>
                <w:ilvl w:val="0"/>
                <w:numId w:val="11"/>
              </w:numPr>
              <w:rPr>
                <w:rFonts w:ascii="Verdana" w:hAnsi="Verdana"/>
                <w:bCs/>
                <w:color w:val="auto"/>
              </w:rPr>
            </w:pPr>
            <w:r w:rsidRPr="00611FAD">
              <w:rPr>
                <w:rFonts w:ascii="Verdana" w:hAnsi="Verdana"/>
                <w:bCs/>
                <w:color w:val="auto"/>
              </w:rPr>
              <w:t xml:space="preserve">Yes, these edits will apply to specialty, mail and retail claims. </w:t>
            </w:r>
          </w:p>
          <w:p w14:paraId="0B4DA94A" w14:textId="77777777" w:rsidR="00504407" w:rsidRPr="00611FAD" w:rsidRDefault="00504407" w:rsidP="00F40069">
            <w:pPr>
              <w:pStyle w:val="Default"/>
              <w:numPr>
                <w:ilvl w:val="0"/>
                <w:numId w:val="11"/>
              </w:numPr>
              <w:rPr>
                <w:rFonts w:ascii="Verdana" w:hAnsi="Verdana"/>
                <w:b/>
                <w:bCs/>
                <w:color w:val="auto"/>
              </w:rPr>
            </w:pPr>
            <w:r w:rsidRPr="00611FAD">
              <w:rPr>
                <w:rFonts w:ascii="Verdana" w:hAnsi="Verdana"/>
                <w:bCs/>
                <w:color w:val="auto"/>
              </w:rPr>
              <w:t xml:space="preserve">These edits will </w:t>
            </w:r>
            <w:r w:rsidRPr="00611FAD">
              <w:rPr>
                <w:rFonts w:ascii="Verdana" w:hAnsi="Verdana"/>
                <w:b/>
                <w:bCs/>
                <w:color w:val="auto"/>
              </w:rPr>
              <w:t>NOT</w:t>
            </w:r>
            <w:r w:rsidRPr="00611FAD">
              <w:rPr>
                <w:rFonts w:ascii="Verdana" w:hAnsi="Verdana"/>
                <w:bCs/>
                <w:color w:val="auto"/>
              </w:rPr>
              <w:t xml:space="preserve"> apply to reversals or claims for which the submission date is beyond the fill date of the initial claim.</w:t>
            </w:r>
          </w:p>
          <w:p w14:paraId="1F6769B9" w14:textId="0286E00B" w:rsidR="00611FAD" w:rsidRPr="00611FAD" w:rsidRDefault="00611FAD" w:rsidP="00611FAD">
            <w:pPr>
              <w:pStyle w:val="Default"/>
              <w:ind w:left="720"/>
              <w:rPr>
                <w:rFonts w:ascii="Verdana" w:hAnsi="Verdana"/>
                <w:b/>
                <w:bCs/>
                <w:color w:val="auto"/>
              </w:rPr>
            </w:pPr>
          </w:p>
        </w:tc>
      </w:tr>
      <w:tr w:rsidR="003C48F1" w:rsidRPr="00611FAD" w14:paraId="76424B92" w14:textId="77777777" w:rsidTr="000A54B6">
        <w:tc>
          <w:tcPr>
            <w:tcW w:w="1082" w:type="pct"/>
            <w:shd w:val="clear" w:color="auto" w:fill="auto"/>
          </w:tcPr>
          <w:p w14:paraId="54C7C7E1" w14:textId="77777777" w:rsidR="00504407" w:rsidRPr="00611FAD" w:rsidRDefault="00504407" w:rsidP="003E37BB">
            <w:pPr>
              <w:pStyle w:val="Default"/>
              <w:rPr>
                <w:rFonts w:ascii="Verdana" w:hAnsi="Verdana"/>
                <w:b/>
                <w:bCs/>
                <w:color w:val="auto"/>
              </w:rPr>
            </w:pPr>
            <w:r w:rsidRPr="00611FAD">
              <w:rPr>
                <w:rFonts w:ascii="Verdana" w:hAnsi="Verdana"/>
                <w:b/>
                <w:bCs/>
                <w:color w:val="auto"/>
              </w:rPr>
              <w:t>How will these enhancements interact with multi-ingredient compound (MIC) claims?</w:t>
            </w:r>
          </w:p>
        </w:tc>
        <w:tc>
          <w:tcPr>
            <w:tcW w:w="3918" w:type="pct"/>
            <w:gridSpan w:val="4"/>
            <w:shd w:val="clear" w:color="auto" w:fill="auto"/>
          </w:tcPr>
          <w:p w14:paraId="0F4BD563" w14:textId="77777777" w:rsidR="003E3465" w:rsidRPr="00611FAD" w:rsidRDefault="00504407" w:rsidP="00F40069">
            <w:pPr>
              <w:pStyle w:val="Default"/>
              <w:numPr>
                <w:ilvl w:val="0"/>
                <w:numId w:val="11"/>
              </w:numPr>
              <w:rPr>
                <w:rFonts w:ascii="Verdana" w:hAnsi="Verdana"/>
                <w:bCs/>
                <w:color w:val="auto"/>
              </w:rPr>
            </w:pPr>
            <w:r w:rsidRPr="00611FAD">
              <w:rPr>
                <w:rFonts w:ascii="Verdana" w:hAnsi="Verdana"/>
                <w:bCs/>
                <w:color w:val="auto"/>
              </w:rPr>
              <w:t xml:space="preserve">Each </w:t>
            </w:r>
            <w:r w:rsidRPr="00611FAD">
              <w:rPr>
                <w:rFonts w:ascii="Verdana" w:hAnsi="Verdana"/>
                <w:b/>
                <w:bCs/>
                <w:color w:val="auto"/>
              </w:rPr>
              <w:t xml:space="preserve">ingredient </w:t>
            </w:r>
            <w:r w:rsidRPr="00611FAD">
              <w:rPr>
                <w:rFonts w:ascii="Verdana" w:hAnsi="Verdana"/>
                <w:bCs/>
                <w:color w:val="auto"/>
              </w:rPr>
              <w:t>within the MIC claim will interact with the following edits:</w:t>
            </w:r>
            <w:r w:rsidR="001B580E" w:rsidRPr="00611FAD">
              <w:rPr>
                <w:rFonts w:ascii="Verdana" w:hAnsi="Verdana"/>
                <w:bCs/>
                <w:color w:val="auto"/>
              </w:rPr>
              <w:t xml:space="preserve">  D</w:t>
            </w:r>
            <w:r w:rsidRPr="00611FAD">
              <w:rPr>
                <w:rFonts w:ascii="Verdana" w:hAnsi="Verdana"/>
                <w:bCs/>
                <w:color w:val="auto"/>
              </w:rPr>
              <w:t xml:space="preserve">ose check, excessive controlled substances – multiple claims and multiple therapies, duplicate therapy and max daily dose of APAP. </w:t>
            </w:r>
          </w:p>
          <w:p w14:paraId="7CF9CD06" w14:textId="77777777" w:rsidR="00504407" w:rsidRPr="00611FAD" w:rsidRDefault="00504407" w:rsidP="00F40069">
            <w:pPr>
              <w:pStyle w:val="Default"/>
              <w:numPr>
                <w:ilvl w:val="0"/>
                <w:numId w:val="11"/>
              </w:numPr>
              <w:rPr>
                <w:rFonts w:ascii="Verdana" w:hAnsi="Verdana"/>
                <w:b/>
                <w:bCs/>
                <w:color w:val="auto"/>
              </w:rPr>
            </w:pPr>
            <w:r w:rsidRPr="00611FAD">
              <w:rPr>
                <w:rFonts w:ascii="Verdana" w:hAnsi="Verdana"/>
                <w:bCs/>
                <w:color w:val="auto"/>
              </w:rPr>
              <w:t>Multiple pharmacies and multiple prescriber edits will be matched against historical utilization at a claim level.</w:t>
            </w:r>
          </w:p>
          <w:p w14:paraId="6B45F7DA" w14:textId="0D61D374" w:rsidR="00611FAD" w:rsidRPr="00611FAD" w:rsidRDefault="00611FAD" w:rsidP="00611FAD">
            <w:pPr>
              <w:pStyle w:val="Default"/>
              <w:ind w:left="720"/>
              <w:rPr>
                <w:rFonts w:ascii="Verdana" w:hAnsi="Verdana"/>
                <w:b/>
                <w:bCs/>
                <w:color w:val="auto"/>
              </w:rPr>
            </w:pPr>
          </w:p>
        </w:tc>
      </w:tr>
      <w:tr w:rsidR="003C48F1" w:rsidRPr="00611FAD" w14:paraId="051C0CC4" w14:textId="77777777" w:rsidTr="000A54B6">
        <w:tc>
          <w:tcPr>
            <w:tcW w:w="1082" w:type="pct"/>
            <w:shd w:val="clear" w:color="auto" w:fill="auto"/>
          </w:tcPr>
          <w:p w14:paraId="7C48E10E" w14:textId="77777777" w:rsidR="00504407" w:rsidRDefault="00504407" w:rsidP="003E37BB">
            <w:pPr>
              <w:pStyle w:val="Default"/>
              <w:rPr>
                <w:rFonts w:ascii="Verdana" w:hAnsi="Verdana"/>
                <w:b/>
                <w:bCs/>
                <w:color w:val="auto"/>
              </w:rPr>
            </w:pPr>
            <w:r w:rsidRPr="00611FAD">
              <w:rPr>
                <w:rFonts w:ascii="Verdana" w:hAnsi="Verdana"/>
                <w:b/>
                <w:bCs/>
                <w:color w:val="auto"/>
              </w:rPr>
              <w:t>Will the optional DUR edits be eligible for transition fill?</w:t>
            </w:r>
          </w:p>
          <w:p w14:paraId="685A1719" w14:textId="163B4EC0" w:rsidR="00611FAD" w:rsidRPr="00611FAD" w:rsidRDefault="00611FAD" w:rsidP="003E37BB">
            <w:pPr>
              <w:pStyle w:val="Default"/>
              <w:rPr>
                <w:rFonts w:ascii="Verdana" w:hAnsi="Verdana"/>
                <w:b/>
                <w:bCs/>
                <w:color w:val="auto"/>
              </w:rPr>
            </w:pPr>
          </w:p>
        </w:tc>
        <w:tc>
          <w:tcPr>
            <w:tcW w:w="3918" w:type="pct"/>
            <w:gridSpan w:val="4"/>
            <w:shd w:val="clear" w:color="auto" w:fill="auto"/>
          </w:tcPr>
          <w:p w14:paraId="63350C0C" w14:textId="77777777" w:rsidR="00504407" w:rsidRPr="00611FAD" w:rsidRDefault="008C20A9" w:rsidP="00715050">
            <w:pPr>
              <w:rPr>
                <w:rFonts w:cs="Arial"/>
                <w:b/>
                <w:bCs/>
              </w:rPr>
            </w:pPr>
            <w:r w:rsidRPr="00611FAD">
              <w:t xml:space="preserve">No, all </w:t>
            </w:r>
            <w:r w:rsidR="007C3D18" w:rsidRPr="00611FAD">
              <w:t>of the optional edits will reject for transition fill eligible claims.</w:t>
            </w:r>
          </w:p>
        </w:tc>
      </w:tr>
      <w:tr w:rsidR="003C48F1" w:rsidRPr="00611FAD" w14:paraId="5F8B3E5C" w14:textId="77777777" w:rsidTr="000A54B6">
        <w:tc>
          <w:tcPr>
            <w:tcW w:w="1082" w:type="pct"/>
            <w:shd w:val="clear" w:color="auto" w:fill="auto"/>
          </w:tcPr>
          <w:p w14:paraId="6FB98563" w14:textId="77777777" w:rsidR="00504407" w:rsidRDefault="00504407" w:rsidP="003E37BB">
            <w:pPr>
              <w:pStyle w:val="Default"/>
              <w:rPr>
                <w:rFonts w:ascii="Verdana" w:hAnsi="Verdana"/>
                <w:b/>
                <w:bCs/>
                <w:color w:val="auto"/>
              </w:rPr>
            </w:pPr>
            <w:r w:rsidRPr="00611FAD">
              <w:rPr>
                <w:rFonts w:ascii="Verdana" w:hAnsi="Verdana"/>
                <w:b/>
                <w:bCs/>
                <w:color w:val="auto"/>
              </w:rPr>
              <w:t>If a beneficiary has a prior authorization in the system for a QL override, will the dose check edit require a PPS code response?</w:t>
            </w:r>
          </w:p>
          <w:p w14:paraId="20227DF7" w14:textId="12EED6F7" w:rsidR="00611FAD" w:rsidRPr="00611FAD" w:rsidRDefault="00611FAD" w:rsidP="003E37BB">
            <w:pPr>
              <w:pStyle w:val="Default"/>
              <w:rPr>
                <w:rFonts w:ascii="Verdana" w:hAnsi="Verdana"/>
                <w:b/>
                <w:bCs/>
                <w:color w:val="auto"/>
              </w:rPr>
            </w:pPr>
          </w:p>
        </w:tc>
        <w:tc>
          <w:tcPr>
            <w:tcW w:w="3918" w:type="pct"/>
            <w:gridSpan w:val="4"/>
            <w:shd w:val="clear" w:color="auto" w:fill="auto"/>
          </w:tcPr>
          <w:p w14:paraId="66474080" w14:textId="77777777" w:rsidR="00504407" w:rsidRPr="00611FAD" w:rsidRDefault="00504407" w:rsidP="00715050">
            <w:pPr>
              <w:pStyle w:val="Default"/>
              <w:rPr>
                <w:rFonts w:ascii="Verdana" w:hAnsi="Verdana"/>
                <w:bCs/>
                <w:color w:val="auto"/>
              </w:rPr>
            </w:pPr>
            <w:r w:rsidRPr="00611FAD">
              <w:rPr>
                <w:rFonts w:ascii="Verdana" w:hAnsi="Verdana"/>
                <w:bCs/>
                <w:color w:val="auto"/>
              </w:rPr>
              <w:t>Yes, the enhanced dose check edit will require a pharmacist evaluation and entry of PPS codes.</w:t>
            </w:r>
          </w:p>
          <w:p w14:paraId="56824B2F" w14:textId="77777777" w:rsidR="00504407" w:rsidRPr="00611FAD" w:rsidRDefault="00504407" w:rsidP="00715050">
            <w:pPr>
              <w:rPr>
                <w:rFonts w:cs="Arial"/>
                <w:b/>
                <w:bCs/>
              </w:rPr>
            </w:pPr>
          </w:p>
        </w:tc>
      </w:tr>
      <w:tr w:rsidR="003C48F1" w:rsidRPr="00611FAD" w14:paraId="042730C5" w14:textId="77777777" w:rsidTr="000A54B6">
        <w:tc>
          <w:tcPr>
            <w:tcW w:w="1082" w:type="pct"/>
            <w:shd w:val="clear" w:color="auto" w:fill="auto"/>
          </w:tcPr>
          <w:p w14:paraId="7BE44C06" w14:textId="77777777" w:rsidR="001B580E" w:rsidRPr="00611FAD" w:rsidRDefault="00504407" w:rsidP="003E37BB">
            <w:pPr>
              <w:pStyle w:val="Default"/>
              <w:rPr>
                <w:rFonts w:ascii="Verdana" w:hAnsi="Verdana"/>
                <w:bCs/>
                <w:noProof/>
              </w:rPr>
            </w:pPr>
            <w:r w:rsidRPr="00611FAD">
              <w:rPr>
                <w:rFonts w:ascii="Verdana" w:hAnsi="Verdana"/>
                <w:b/>
                <w:bCs/>
                <w:color w:val="auto"/>
              </w:rPr>
              <w:t>How were default thresholds selected for these edits?</w:t>
            </w:r>
          </w:p>
          <w:p w14:paraId="00458502" w14:textId="77777777" w:rsidR="00504407" w:rsidRPr="00611FAD" w:rsidRDefault="00504407" w:rsidP="003E37BB">
            <w:pPr>
              <w:pStyle w:val="Default"/>
              <w:rPr>
                <w:rFonts w:ascii="Verdana" w:hAnsi="Verdana"/>
                <w:b/>
                <w:bCs/>
                <w:color w:val="auto"/>
              </w:rPr>
            </w:pPr>
          </w:p>
        </w:tc>
        <w:tc>
          <w:tcPr>
            <w:tcW w:w="3918" w:type="pct"/>
            <w:gridSpan w:val="4"/>
            <w:shd w:val="clear" w:color="auto" w:fill="auto"/>
          </w:tcPr>
          <w:p w14:paraId="060C56E7" w14:textId="77777777" w:rsidR="004F6558" w:rsidRPr="00611FAD" w:rsidRDefault="00504407" w:rsidP="00F40069">
            <w:pPr>
              <w:pStyle w:val="Default"/>
              <w:numPr>
                <w:ilvl w:val="0"/>
                <w:numId w:val="11"/>
              </w:numPr>
              <w:rPr>
                <w:rFonts w:ascii="Verdana" w:hAnsi="Verdana"/>
                <w:color w:val="auto"/>
              </w:rPr>
            </w:pPr>
            <w:r w:rsidRPr="00611FAD">
              <w:rPr>
                <w:rFonts w:ascii="Verdana" w:hAnsi="Verdana"/>
                <w:color w:val="auto"/>
              </w:rPr>
              <w:t xml:space="preserve">Internal clinical and analytic teams were engaged to identify claims thresholds that appeared to be indicative of overutilization. </w:t>
            </w:r>
          </w:p>
          <w:p w14:paraId="00EE0D06" w14:textId="77777777" w:rsidR="00504407" w:rsidRPr="00611FAD" w:rsidRDefault="00504407" w:rsidP="00F40069">
            <w:pPr>
              <w:pStyle w:val="Default"/>
              <w:numPr>
                <w:ilvl w:val="0"/>
                <w:numId w:val="11"/>
              </w:numPr>
              <w:rPr>
                <w:rFonts w:ascii="Verdana" w:hAnsi="Verdana"/>
                <w:b/>
                <w:bCs/>
                <w:color w:val="auto"/>
              </w:rPr>
            </w:pPr>
            <w:r w:rsidRPr="00611FAD">
              <w:rPr>
                <w:rFonts w:ascii="Verdana" w:hAnsi="Verdana"/>
                <w:color w:val="auto"/>
              </w:rPr>
              <w:t xml:space="preserve">Responses to these edits and any internal disruption and grievances </w:t>
            </w:r>
            <w:r w:rsidR="00F573C7" w:rsidRPr="00611FAD">
              <w:rPr>
                <w:rFonts w:ascii="Verdana" w:hAnsi="Verdana"/>
                <w:color w:val="auto"/>
              </w:rPr>
              <w:t>are</w:t>
            </w:r>
            <w:r w:rsidRPr="00611FAD">
              <w:rPr>
                <w:rFonts w:ascii="Verdana" w:hAnsi="Verdana"/>
                <w:color w:val="auto"/>
              </w:rPr>
              <w:t xml:space="preserve"> monitored</w:t>
            </w:r>
            <w:r w:rsidR="00F573C7" w:rsidRPr="00611FAD">
              <w:rPr>
                <w:rFonts w:ascii="Verdana" w:hAnsi="Verdana"/>
                <w:color w:val="auto"/>
              </w:rPr>
              <w:t>.</w:t>
            </w:r>
            <w:r w:rsidRPr="00611FAD">
              <w:rPr>
                <w:rFonts w:ascii="Verdana" w:hAnsi="Verdana"/>
                <w:color w:val="auto"/>
              </w:rPr>
              <w:t xml:space="preserve"> Defaults may change as the business gains more experience with these edits.</w:t>
            </w:r>
          </w:p>
          <w:p w14:paraId="226E7FBD" w14:textId="3B3F27FE" w:rsidR="00611FAD" w:rsidRPr="00611FAD" w:rsidRDefault="00611FAD" w:rsidP="00611FAD">
            <w:pPr>
              <w:pStyle w:val="Default"/>
              <w:ind w:left="720"/>
              <w:rPr>
                <w:rFonts w:ascii="Verdana" w:hAnsi="Verdana"/>
                <w:b/>
                <w:bCs/>
                <w:color w:val="auto"/>
              </w:rPr>
            </w:pPr>
          </w:p>
        </w:tc>
      </w:tr>
      <w:tr w:rsidR="003C48F1" w:rsidRPr="00611FAD" w14:paraId="6E5E4B73" w14:textId="77777777" w:rsidTr="000A54B6">
        <w:tc>
          <w:tcPr>
            <w:tcW w:w="1082" w:type="pct"/>
            <w:shd w:val="clear" w:color="auto" w:fill="auto"/>
          </w:tcPr>
          <w:p w14:paraId="2247DD74" w14:textId="77777777" w:rsidR="00504407" w:rsidRDefault="00504407" w:rsidP="003E37BB">
            <w:pPr>
              <w:pStyle w:val="Default"/>
              <w:rPr>
                <w:rFonts w:ascii="Verdana" w:hAnsi="Verdana"/>
                <w:b/>
                <w:color w:val="auto"/>
              </w:rPr>
            </w:pPr>
            <w:r w:rsidRPr="00611FAD">
              <w:rPr>
                <w:rFonts w:ascii="Verdana" w:hAnsi="Verdana"/>
                <w:b/>
                <w:color w:val="auto"/>
              </w:rPr>
              <w:t>If a pharmacist has overridden the edit on one given month when a trigger claim is presented, will the edit continue to trigger, if the same combinations of drugs, prescribers or pharmacies occur again?</w:t>
            </w:r>
          </w:p>
          <w:p w14:paraId="6E869E36" w14:textId="4776592D" w:rsidR="00611FAD" w:rsidRPr="00611FAD" w:rsidRDefault="00611FAD" w:rsidP="003E37BB">
            <w:pPr>
              <w:pStyle w:val="Default"/>
              <w:rPr>
                <w:rFonts w:ascii="Verdana" w:hAnsi="Verdana"/>
                <w:b/>
                <w:bCs/>
                <w:color w:val="auto"/>
              </w:rPr>
            </w:pPr>
          </w:p>
        </w:tc>
        <w:tc>
          <w:tcPr>
            <w:tcW w:w="3918" w:type="pct"/>
            <w:gridSpan w:val="4"/>
            <w:shd w:val="clear" w:color="auto" w:fill="auto"/>
          </w:tcPr>
          <w:p w14:paraId="3D707F5B" w14:textId="77777777" w:rsidR="00504407" w:rsidRPr="00611FAD" w:rsidRDefault="00504407" w:rsidP="00715050">
            <w:pPr>
              <w:pStyle w:val="Default"/>
              <w:rPr>
                <w:rFonts w:ascii="Verdana" w:hAnsi="Verdana"/>
                <w:color w:val="auto"/>
              </w:rPr>
            </w:pPr>
            <w:r w:rsidRPr="00611FAD">
              <w:rPr>
                <w:rFonts w:ascii="Verdana" w:hAnsi="Verdana"/>
                <w:color w:val="auto"/>
              </w:rPr>
              <w:t xml:space="preserve">Yes, the edit will continue to trigger requiring a pharmacist response, despite a historical response if the conditions for triggering the edit remain. </w:t>
            </w:r>
          </w:p>
          <w:p w14:paraId="1FD2A059" w14:textId="77777777" w:rsidR="00504407" w:rsidRPr="00611FAD" w:rsidRDefault="00504407" w:rsidP="00715050">
            <w:pPr>
              <w:rPr>
                <w:rFonts w:cs="Arial"/>
                <w:b/>
                <w:bCs/>
              </w:rPr>
            </w:pPr>
          </w:p>
        </w:tc>
      </w:tr>
      <w:tr w:rsidR="003C48F1" w:rsidRPr="00611FAD" w14:paraId="35C6E044" w14:textId="77777777" w:rsidTr="000A54B6">
        <w:tc>
          <w:tcPr>
            <w:tcW w:w="1082" w:type="pct"/>
            <w:shd w:val="clear" w:color="auto" w:fill="auto"/>
          </w:tcPr>
          <w:p w14:paraId="4D2F26BC" w14:textId="77777777" w:rsidR="00504407" w:rsidRDefault="00504407" w:rsidP="003E37BB">
            <w:pPr>
              <w:pStyle w:val="Default"/>
              <w:ind w:left="-27" w:firstLine="27"/>
              <w:rPr>
                <w:rFonts w:ascii="Verdana" w:hAnsi="Verdana"/>
                <w:b/>
                <w:bCs/>
                <w:color w:val="auto"/>
              </w:rPr>
            </w:pPr>
            <w:r w:rsidRPr="00611FAD">
              <w:rPr>
                <w:rFonts w:ascii="Verdana" w:hAnsi="Verdana"/>
                <w:b/>
                <w:bCs/>
                <w:color w:val="auto"/>
              </w:rPr>
              <w:t>Can multiple DUR edits (requiring a PPS code response) trigger for the same claim presented at the POS?</w:t>
            </w:r>
          </w:p>
          <w:p w14:paraId="328161CE" w14:textId="3A0782BC" w:rsidR="00611FAD" w:rsidRPr="00611FAD" w:rsidRDefault="00611FAD" w:rsidP="003E37BB">
            <w:pPr>
              <w:pStyle w:val="Default"/>
              <w:ind w:left="-27" w:firstLine="27"/>
              <w:rPr>
                <w:rFonts w:ascii="Verdana" w:hAnsi="Verdana"/>
                <w:b/>
                <w:bCs/>
                <w:color w:val="auto"/>
              </w:rPr>
            </w:pPr>
          </w:p>
        </w:tc>
        <w:tc>
          <w:tcPr>
            <w:tcW w:w="3918" w:type="pct"/>
            <w:gridSpan w:val="4"/>
            <w:shd w:val="clear" w:color="auto" w:fill="auto"/>
          </w:tcPr>
          <w:p w14:paraId="2891EC63" w14:textId="77777777" w:rsidR="00F15B09" w:rsidRPr="00611FAD" w:rsidRDefault="00F15B09" w:rsidP="00715050">
            <w:pPr>
              <w:pStyle w:val="Default"/>
              <w:rPr>
                <w:rFonts w:ascii="Verdana" w:hAnsi="Verdana"/>
                <w:color w:val="auto"/>
              </w:rPr>
            </w:pPr>
            <w:r w:rsidRPr="00611FAD">
              <w:rPr>
                <w:rFonts w:ascii="Verdana" w:hAnsi="Verdana"/>
                <w:color w:val="auto"/>
              </w:rPr>
              <w:t>Yes, multiple clinical edits may trigger on the same POS claim requiring multiple PPS code overrides.</w:t>
            </w:r>
          </w:p>
          <w:p w14:paraId="01264F8F" w14:textId="77777777" w:rsidR="00504407" w:rsidRPr="00611FAD" w:rsidRDefault="00504407" w:rsidP="00715050">
            <w:pPr>
              <w:rPr>
                <w:rFonts w:cs="Arial"/>
                <w:b/>
                <w:bCs/>
              </w:rPr>
            </w:pPr>
          </w:p>
        </w:tc>
      </w:tr>
      <w:tr w:rsidR="003C48F1" w:rsidRPr="00611FAD" w14:paraId="0299CC43" w14:textId="77777777" w:rsidTr="000A54B6">
        <w:tc>
          <w:tcPr>
            <w:tcW w:w="1082" w:type="pct"/>
            <w:shd w:val="clear" w:color="auto" w:fill="auto"/>
          </w:tcPr>
          <w:p w14:paraId="5426866B" w14:textId="77777777" w:rsidR="00504407" w:rsidRDefault="00504407" w:rsidP="00A71636">
            <w:pPr>
              <w:pStyle w:val="Default"/>
              <w:rPr>
                <w:rFonts w:ascii="Verdana" w:hAnsi="Verdana"/>
                <w:b/>
                <w:bCs/>
                <w:color w:val="auto"/>
              </w:rPr>
            </w:pPr>
            <w:r w:rsidRPr="00611FAD">
              <w:rPr>
                <w:rFonts w:ascii="Verdana" w:hAnsi="Verdana"/>
                <w:b/>
                <w:bCs/>
                <w:color w:val="auto"/>
              </w:rPr>
              <w:t xml:space="preserve">Does </w:t>
            </w:r>
            <w:r w:rsidR="00A71636" w:rsidRPr="00611FAD">
              <w:rPr>
                <w:rFonts w:ascii="Verdana" w:hAnsi="Verdana"/>
                <w:b/>
                <w:bCs/>
                <w:color w:val="auto"/>
              </w:rPr>
              <w:t xml:space="preserve">my PBM </w:t>
            </w:r>
            <w:r w:rsidRPr="00611FAD">
              <w:rPr>
                <w:rFonts w:ascii="Verdana" w:hAnsi="Verdana"/>
                <w:b/>
                <w:bCs/>
                <w:color w:val="auto"/>
              </w:rPr>
              <w:t>consider non-covered drugs for CDUR edits?</w:t>
            </w:r>
          </w:p>
          <w:p w14:paraId="299656D7" w14:textId="24EDDC3B" w:rsidR="00611FAD" w:rsidRPr="00611FAD" w:rsidRDefault="00611FAD" w:rsidP="00A71636">
            <w:pPr>
              <w:pStyle w:val="Default"/>
              <w:rPr>
                <w:rFonts w:ascii="Verdana" w:hAnsi="Verdana"/>
                <w:b/>
                <w:bCs/>
                <w:color w:val="auto"/>
              </w:rPr>
            </w:pPr>
          </w:p>
        </w:tc>
        <w:tc>
          <w:tcPr>
            <w:tcW w:w="3918" w:type="pct"/>
            <w:gridSpan w:val="4"/>
            <w:shd w:val="clear" w:color="auto" w:fill="auto"/>
          </w:tcPr>
          <w:p w14:paraId="078E35A6" w14:textId="77777777" w:rsidR="004F6558" w:rsidRPr="00611FAD" w:rsidRDefault="00F15B09" w:rsidP="00F40069">
            <w:pPr>
              <w:pStyle w:val="Default"/>
              <w:numPr>
                <w:ilvl w:val="0"/>
                <w:numId w:val="11"/>
              </w:numPr>
              <w:rPr>
                <w:rFonts w:ascii="Verdana" w:hAnsi="Verdana"/>
                <w:color w:val="auto"/>
              </w:rPr>
            </w:pPr>
            <w:r w:rsidRPr="00611FAD">
              <w:rPr>
                <w:rFonts w:ascii="Verdana" w:hAnsi="Verdana"/>
                <w:color w:val="auto"/>
              </w:rPr>
              <w:t xml:space="preserve">No, all paid claims are used as part of the targeting process. </w:t>
            </w:r>
          </w:p>
          <w:p w14:paraId="75ACD5FA" w14:textId="77777777" w:rsidR="00504407" w:rsidRPr="00611FAD" w:rsidRDefault="00F15B09" w:rsidP="00F40069">
            <w:pPr>
              <w:pStyle w:val="Default"/>
              <w:numPr>
                <w:ilvl w:val="0"/>
                <w:numId w:val="11"/>
              </w:numPr>
              <w:rPr>
                <w:rFonts w:ascii="Verdana" w:hAnsi="Verdana"/>
                <w:b/>
                <w:bCs/>
                <w:color w:val="auto"/>
              </w:rPr>
            </w:pPr>
            <w:r w:rsidRPr="00611FAD">
              <w:rPr>
                <w:rFonts w:ascii="Verdana" w:hAnsi="Verdana"/>
                <w:color w:val="auto"/>
              </w:rPr>
              <w:t xml:space="preserve">If a beneficiary fills a prescription and pays cash, there is no paid claim record in </w:t>
            </w:r>
            <w:proofErr w:type="spellStart"/>
            <w:r w:rsidRPr="00611FAD">
              <w:rPr>
                <w:rFonts w:ascii="Verdana" w:hAnsi="Verdana"/>
                <w:color w:val="auto"/>
              </w:rPr>
              <w:t>RxClaim</w:t>
            </w:r>
            <w:proofErr w:type="spellEnd"/>
            <w:r w:rsidRPr="00611FAD">
              <w:rPr>
                <w:rFonts w:ascii="Verdana" w:hAnsi="Verdana"/>
                <w:color w:val="auto"/>
              </w:rPr>
              <w:t xml:space="preserve"> and it will not be included in the DUR review.</w:t>
            </w:r>
          </w:p>
        </w:tc>
      </w:tr>
    </w:tbl>
    <w:p w14:paraId="613DE44E" w14:textId="77777777" w:rsidR="00324A30" w:rsidRPr="003E37BB" w:rsidRDefault="00324A30" w:rsidP="003E37BB">
      <w:pPr>
        <w:rPr>
          <w:b/>
        </w:rPr>
      </w:pPr>
    </w:p>
    <w:p w14:paraId="1E6C667F" w14:textId="3B2B40C8" w:rsidR="003A7E66" w:rsidRPr="003E37BB" w:rsidRDefault="003A7E66" w:rsidP="003A7E66">
      <w:pPr>
        <w:jc w:val="right"/>
      </w:pPr>
      <w:hyperlink w:anchor="_top" w:history="1">
        <w:r w:rsidRPr="003A7E66">
          <w:rPr>
            <w:rStyle w:val="Hyperlink"/>
          </w:rPr>
          <w:t>Top of the Document</w:t>
        </w:r>
      </w:hyperlink>
    </w:p>
    <w:p w14:paraId="3FA4DEAB" w14:textId="77777777" w:rsidR="00324A30" w:rsidRPr="003E37BB" w:rsidRDefault="00324A30" w:rsidP="003E37BB">
      <w:pPr>
        <w:jc w:val="center"/>
        <w:rPr>
          <w:sz w:val="16"/>
          <w:szCs w:val="16"/>
        </w:rPr>
      </w:pPr>
      <w:r w:rsidRPr="003E37BB">
        <w:rPr>
          <w:sz w:val="16"/>
          <w:szCs w:val="16"/>
        </w:rPr>
        <w:t>Not to Be Reproduced or Disclosed to Others without Prior Written Approval</w:t>
      </w:r>
    </w:p>
    <w:p w14:paraId="32FF195E" w14:textId="2F8EB4BD" w:rsidR="00713BC2" w:rsidRPr="003E37BB" w:rsidRDefault="00324A30" w:rsidP="001B580E">
      <w:pPr>
        <w:jc w:val="center"/>
      </w:pPr>
      <w:r w:rsidRPr="003E37BB">
        <w:rPr>
          <w:b/>
          <w:color w:val="000000"/>
          <w:sz w:val="16"/>
          <w:szCs w:val="16"/>
        </w:rPr>
        <w:t xml:space="preserve">ELECTRONIC DATA = OFFICIAL VERSION – PAPER COPY </w:t>
      </w:r>
      <w:r w:rsidR="004431F5">
        <w:rPr>
          <w:b/>
          <w:color w:val="000000"/>
          <w:sz w:val="16"/>
          <w:szCs w:val="16"/>
        </w:rPr>
        <w:t>=</w:t>
      </w:r>
      <w:r w:rsidRPr="003E37BB">
        <w:rPr>
          <w:b/>
          <w:color w:val="000000"/>
          <w:sz w:val="16"/>
          <w:szCs w:val="16"/>
        </w:rPr>
        <w:t xml:space="preserve"> INFORMATIONAL ONLY</w:t>
      </w:r>
    </w:p>
    <w:sectPr w:rsidR="00713BC2" w:rsidRPr="003E37BB" w:rsidSect="00F12BE0">
      <w:footerReference w:type="default" r:id="rId11"/>
      <w:headerReference w:type="first" r:id="rId12"/>
      <w:footerReference w:type="first" r:id="rId1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02542" w14:textId="77777777" w:rsidR="002822F4" w:rsidRDefault="002822F4" w:rsidP="004F6558">
      <w:r>
        <w:separator/>
      </w:r>
    </w:p>
  </w:endnote>
  <w:endnote w:type="continuationSeparator" w:id="0">
    <w:p w14:paraId="5B5AC30B" w14:textId="77777777" w:rsidR="002822F4" w:rsidRDefault="002822F4" w:rsidP="004F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B905" w14:textId="77777777" w:rsidR="00BE5CD8" w:rsidRPr="00C32D18" w:rsidRDefault="00517906" w:rsidP="00F12BE0">
    <w:pPr>
      <w:pStyle w:val="Footer"/>
      <w:jc w:val="right"/>
      <w:rPr>
        <w:szCs w:val="18"/>
      </w:rPr>
    </w:pPr>
    <w:r>
      <w:rPr>
        <w:rStyle w:val="PageNumber"/>
      </w:rPr>
      <w:fldChar w:fldCharType="begin"/>
    </w:r>
    <w:r w:rsidR="00BE5CD8">
      <w:rPr>
        <w:rStyle w:val="PageNumber"/>
      </w:rPr>
      <w:instrText xml:space="preserve"> PAGE </w:instrText>
    </w:r>
    <w:r>
      <w:rPr>
        <w:rStyle w:val="PageNumber"/>
      </w:rPr>
      <w:fldChar w:fldCharType="separate"/>
    </w:r>
    <w:r w:rsidR="004D592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AD5D7" w14:textId="77777777" w:rsidR="00BE5CD8" w:rsidRPr="00CD2229" w:rsidRDefault="00BE5CD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840CA" w14:textId="77777777" w:rsidR="002822F4" w:rsidRDefault="002822F4" w:rsidP="004F6558">
      <w:r>
        <w:separator/>
      </w:r>
    </w:p>
  </w:footnote>
  <w:footnote w:type="continuationSeparator" w:id="0">
    <w:p w14:paraId="667EC346" w14:textId="77777777" w:rsidR="002822F4" w:rsidRDefault="002822F4" w:rsidP="004F6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8F2B6" w14:textId="77777777" w:rsidR="00BE5CD8" w:rsidRDefault="00BE5CD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548F"/>
    <w:multiLevelType w:val="hybridMultilevel"/>
    <w:tmpl w:val="8B246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9359F8"/>
    <w:multiLevelType w:val="hybridMultilevel"/>
    <w:tmpl w:val="7C98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B38"/>
    <w:multiLevelType w:val="hybridMultilevel"/>
    <w:tmpl w:val="DBD2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427FF"/>
    <w:multiLevelType w:val="hybridMultilevel"/>
    <w:tmpl w:val="5CD4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07E83"/>
    <w:multiLevelType w:val="hybridMultilevel"/>
    <w:tmpl w:val="C056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C6B91"/>
    <w:multiLevelType w:val="hybridMultilevel"/>
    <w:tmpl w:val="B7AC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61517"/>
    <w:multiLevelType w:val="hybridMultilevel"/>
    <w:tmpl w:val="AC0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3122D"/>
    <w:multiLevelType w:val="hybridMultilevel"/>
    <w:tmpl w:val="D372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57513"/>
    <w:multiLevelType w:val="hybridMultilevel"/>
    <w:tmpl w:val="649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E1F95"/>
    <w:multiLevelType w:val="hybridMultilevel"/>
    <w:tmpl w:val="8CB6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E5C03"/>
    <w:multiLevelType w:val="hybridMultilevel"/>
    <w:tmpl w:val="58FC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93471">
    <w:abstractNumId w:val="0"/>
  </w:num>
  <w:num w:numId="2" w16cid:durableId="271982450">
    <w:abstractNumId w:val="10"/>
  </w:num>
  <w:num w:numId="3" w16cid:durableId="463233516">
    <w:abstractNumId w:val="2"/>
  </w:num>
  <w:num w:numId="4" w16cid:durableId="159540176">
    <w:abstractNumId w:val="9"/>
  </w:num>
  <w:num w:numId="5" w16cid:durableId="267006459">
    <w:abstractNumId w:val="6"/>
  </w:num>
  <w:num w:numId="6" w16cid:durableId="1958103347">
    <w:abstractNumId w:val="5"/>
  </w:num>
  <w:num w:numId="7" w16cid:durableId="328871558">
    <w:abstractNumId w:val="3"/>
  </w:num>
  <w:num w:numId="8" w16cid:durableId="1595743196">
    <w:abstractNumId w:val="1"/>
  </w:num>
  <w:num w:numId="9" w16cid:durableId="533732345">
    <w:abstractNumId w:val="7"/>
  </w:num>
  <w:num w:numId="10" w16cid:durableId="167212635">
    <w:abstractNumId w:val="4"/>
  </w:num>
  <w:num w:numId="11" w16cid:durableId="1520000611">
    <w:abstractNumId w:val="8"/>
  </w:num>
  <w:num w:numId="12" w16cid:durableId="80354347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30"/>
    <w:rsid w:val="000024A9"/>
    <w:rsid w:val="000426B3"/>
    <w:rsid w:val="00055C10"/>
    <w:rsid w:val="00066DE8"/>
    <w:rsid w:val="00081C42"/>
    <w:rsid w:val="000828F2"/>
    <w:rsid w:val="000A54B6"/>
    <w:rsid w:val="000B1A0F"/>
    <w:rsid w:val="000D14B1"/>
    <w:rsid w:val="000F7D24"/>
    <w:rsid w:val="00122A94"/>
    <w:rsid w:val="00125A1F"/>
    <w:rsid w:val="001408C7"/>
    <w:rsid w:val="00172B66"/>
    <w:rsid w:val="00183794"/>
    <w:rsid w:val="001925AE"/>
    <w:rsid w:val="001B580E"/>
    <w:rsid w:val="001F1AB4"/>
    <w:rsid w:val="0020265A"/>
    <w:rsid w:val="00211DB6"/>
    <w:rsid w:val="00221485"/>
    <w:rsid w:val="002241AD"/>
    <w:rsid w:val="00225E21"/>
    <w:rsid w:val="002640B4"/>
    <w:rsid w:val="00265E5A"/>
    <w:rsid w:val="00265E94"/>
    <w:rsid w:val="002727B6"/>
    <w:rsid w:val="002822F4"/>
    <w:rsid w:val="002D24E8"/>
    <w:rsid w:val="002F7F76"/>
    <w:rsid w:val="00304D5B"/>
    <w:rsid w:val="00306D17"/>
    <w:rsid w:val="0032326A"/>
    <w:rsid w:val="00324A30"/>
    <w:rsid w:val="00332700"/>
    <w:rsid w:val="00352AE8"/>
    <w:rsid w:val="0036760A"/>
    <w:rsid w:val="0037520F"/>
    <w:rsid w:val="0037790F"/>
    <w:rsid w:val="00392708"/>
    <w:rsid w:val="003A7E66"/>
    <w:rsid w:val="003C3D23"/>
    <w:rsid w:val="003C48F1"/>
    <w:rsid w:val="003C51B5"/>
    <w:rsid w:val="003D2D5B"/>
    <w:rsid w:val="003E3465"/>
    <w:rsid w:val="003E37BB"/>
    <w:rsid w:val="003F659C"/>
    <w:rsid w:val="00424C3A"/>
    <w:rsid w:val="004311A9"/>
    <w:rsid w:val="00435F38"/>
    <w:rsid w:val="004431F5"/>
    <w:rsid w:val="0045382E"/>
    <w:rsid w:val="004745EC"/>
    <w:rsid w:val="00482884"/>
    <w:rsid w:val="00485528"/>
    <w:rsid w:val="0048793E"/>
    <w:rsid w:val="004D592E"/>
    <w:rsid w:val="004F6558"/>
    <w:rsid w:val="00504407"/>
    <w:rsid w:val="005157E7"/>
    <w:rsid w:val="00517906"/>
    <w:rsid w:val="0052252B"/>
    <w:rsid w:val="00552C4A"/>
    <w:rsid w:val="00552E31"/>
    <w:rsid w:val="005553F6"/>
    <w:rsid w:val="00561D41"/>
    <w:rsid w:val="00577A6D"/>
    <w:rsid w:val="00587B9B"/>
    <w:rsid w:val="00591D06"/>
    <w:rsid w:val="005B323E"/>
    <w:rsid w:val="005C3A24"/>
    <w:rsid w:val="005D01E9"/>
    <w:rsid w:val="005F0807"/>
    <w:rsid w:val="005F53E6"/>
    <w:rsid w:val="00604E84"/>
    <w:rsid w:val="00611FAD"/>
    <w:rsid w:val="006443D9"/>
    <w:rsid w:val="00672971"/>
    <w:rsid w:val="006B43CB"/>
    <w:rsid w:val="006D076A"/>
    <w:rsid w:val="006D63BE"/>
    <w:rsid w:val="0070145F"/>
    <w:rsid w:val="00713BC2"/>
    <w:rsid w:val="00715050"/>
    <w:rsid w:val="00742988"/>
    <w:rsid w:val="007C3D18"/>
    <w:rsid w:val="007E59FF"/>
    <w:rsid w:val="007F6417"/>
    <w:rsid w:val="00821885"/>
    <w:rsid w:val="00844E2F"/>
    <w:rsid w:val="00852433"/>
    <w:rsid w:val="00853AC3"/>
    <w:rsid w:val="00884AFE"/>
    <w:rsid w:val="008C1107"/>
    <w:rsid w:val="008C20A9"/>
    <w:rsid w:val="008E2E72"/>
    <w:rsid w:val="008F0C0B"/>
    <w:rsid w:val="008F2120"/>
    <w:rsid w:val="009328F4"/>
    <w:rsid w:val="00943F93"/>
    <w:rsid w:val="0096297B"/>
    <w:rsid w:val="00966C3D"/>
    <w:rsid w:val="009739D1"/>
    <w:rsid w:val="009761FB"/>
    <w:rsid w:val="009B0D79"/>
    <w:rsid w:val="009B3AB8"/>
    <w:rsid w:val="009C4206"/>
    <w:rsid w:val="009C5AE3"/>
    <w:rsid w:val="00A3749D"/>
    <w:rsid w:val="00A55882"/>
    <w:rsid w:val="00A57F43"/>
    <w:rsid w:val="00A71636"/>
    <w:rsid w:val="00A81C3B"/>
    <w:rsid w:val="00A9115B"/>
    <w:rsid w:val="00B9154A"/>
    <w:rsid w:val="00B9695F"/>
    <w:rsid w:val="00BE5CD8"/>
    <w:rsid w:val="00BF5E4B"/>
    <w:rsid w:val="00C022A8"/>
    <w:rsid w:val="00C052C3"/>
    <w:rsid w:val="00C358FF"/>
    <w:rsid w:val="00C466C1"/>
    <w:rsid w:val="00C61B2B"/>
    <w:rsid w:val="00C6334F"/>
    <w:rsid w:val="00C90385"/>
    <w:rsid w:val="00C97E2B"/>
    <w:rsid w:val="00CB135C"/>
    <w:rsid w:val="00CB49D6"/>
    <w:rsid w:val="00CB5806"/>
    <w:rsid w:val="00CF5F36"/>
    <w:rsid w:val="00D11F62"/>
    <w:rsid w:val="00D26493"/>
    <w:rsid w:val="00D31257"/>
    <w:rsid w:val="00D32835"/>
    <w:rsid w:val="00D4753C"/>
    <w:rsid w:val="00D504FC"/>
    <w:rsid w:val="00D52819"/>
    <w:rsid w:val="00D600D4"/>
    <w:rsid w:val="00D73468"/>
    <w:rsid w:val="00D74CD7"/>
    <w:rsid w:val="00D85B60"/>
    <w:rsid w:val="00D86BA7"/>
    <w:rsid w:val="00DA27C8"/>
    <w:rsid w:val="00DF1AAB"/>
    <w:rsid w:val="00E21C2C"/>
    <w:rsid w:val="00E22807"/>
    <w:rsid w:val="00E22C44"/>
    <w:rsid w:val="00E4501C"/>
    <w:rsid w:val="00E63AEC"/>
    <w:rsid w:val="00E82316"/>
    <w:rsid w:val="00E9180F"/>
    <w:rsid w:val="00E92D28"/>
    <w:rsid w:val="00E94D8A"/>
    <w:rsid w:val="00EA0204"/>
    <w:rsid w:val="00EC2099"/>
    <w:rsid w:val="00EE5CC3"/>
    <w:rsid w:val="00EF31BF"/>
    <w:rsid w:val="00F07EBA"/>
    <w:rsid w:val="00F12BE0"/>
    <w:rsid w:val="00F14BB9"/>
    <w:rsid w:val="00F15B09"/>
    <w:rsid w:val="00F36DBD"/>
    <w:rsid w:val="00F40069"/>
    <w:rsid w:val="00F406CC"/>
    <w:rsid w:val="00F573C7"/>
    <w:rsid w:val="00F677ED"/>
    <w:rsid w:val="00F85E2B"/>
    <w:rsid w:val="00F866FC"/>
    <w:rsid w:val="00F934A8"/>
    <w:rsid w:val="00F93846"/>
    <w:rsid w:val="00FA0F6E"/>
    <w:rsid w:val="00FA376F"/>
    <w:rsid w:val="00FC498D"/>
    <w:rsid w:val="00F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94307"/>
  <w15:chartTrackingRefBased/>
  <w15:docId w15:val="{FF4278A0-47E9-42F9-9EA1-BF756E5C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050"/>
    <w:rPr>
      <w:rFonts w:ascii="Verdana" w:eastAsia="Times New Roman" w:hAnsi="Verdana"/>
      <w:sz w:val="24"/>
      <w:szCs w:val="24"/>
    </w:rPr>
  </w:style>
  <w:style w:type="paragraph" w:styleId="Heading1">
    <w:name w:val="heading 1"/>
    <w:basedOn w:val="Normal"/>
    <w:next w:val="Heading4"/>
    <w:link w:val="Heading1Char"/>
    <w:qFormat/>
    <w:rsid w:val="00324A30"/>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324A3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E5CD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24A30"/>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4A30"/>
    <w:rPr>
      <w:rFonts w:ascii="Arial" w:eastAsia="Times New Roman" w:hAnsi="Arial" w:cs="Arial"/>
      <w:b/>
      <w:color w:val="FF9900"/>
      <w:sz w:val="32"/>
      <w:szCs w:val="20"/>
    </w:rPr>
  </w:style>
  <w:style w:type="character" w:customStyle="1" w:styleId="Heading2Char">
    <w:name w:val="Heading 2 Char"/>
    <w:link w:val="Heading2"/>
    <w:rsid w:val="00324A30"/>
    <w:rPr>
      <w:rFonts w:ascii="Arial" w:eastAsia="Times New Roman" w:hAnsi="Arial" w:cs="Arial"/>
      <w:b/>
      <w:bCs/>
      <w:i/>
      <w:iCs/>
      <w:sz w:val="28"/>
      <w:szCs w:val="28"/>
    </w:rPr>
  </w:style>
  <w:style w:type="character" w:styleId="Hyperlink">
    <w:name w:val="Hyperlink"/>
    <w:uiPriority w:val="99"/>
    <w:rsid w:val="00324A30"/>
    <w:rPr>
      <w:color w:val="0000FF"/>
      <w:u w:val="single"/>
    </w:rPr>
  </w:style>
  <w:style w:type="paragraph" w:styleId="Header">
    <w:name w:val="header"/>
    <w:basedOn w:val="Normal"/>
    <w:link w:val="HeaderChar"/>
    <w:rsid w:val="00324A30"/>
    <w:pPr>
      <w:tabs>
        <w:tab w:val="center" w:pos="4320"/>
        <w:tab w:val="right" w:pos="8640"/>
      </w:tabs>
    </w:pPr>
  </w:style>
  <w:style w:type="character" w:customStyle="1" w:styleId="HeaderChar">
    <w:name w:val="Header Char"/>
    <w:link w:val="Header"/>
    <w:rsid w:val="00324A30"/>
    <w:rPr>
      <w:rFonts w:ascii="Verdana" w:eastAsia="Times New Roman" w:hAnsi="Verdana" w:cs="Times New Roman"/>
      <w:sz w:val="24"/>
      <w:szCs w:val="24"/>
    </w:rPr>
  </w:style>
  <w:style w:type="paragraph" w:styleId="Footer">
    <w:name w:val="footer"/>
    <w:basedOn w:val="Normal"/>
    <w:link w:val="FooterChar"/>
    <w:rsid w:val="00324A30"/>
    <w:pPr>
      <w:tabs>
        <w:tab w:val="center" w:pos="4320"/>
        <w:tab w:val="right" w:pos="8640"/>
      </w:tabs>
    </w:pPr>
  </w:style>
  <w:style w:type="character" w:customStyle="1" w:styleId="FooterChar">
    <w:name w:val="Footer Char"/>
    <w:link w:val="Footer"/>
    <w:rsid w:val="00324A30"/>
    <w:rPr>
      <w:rFonts w:ascii="Verdana" w:eastAsia="Times New Roman" w:hAnsi="Verdana" w:cs="Times New Roman"/>
      <w:sz w:val="24"/>
      <w:szCs w:val="24"/>
    </w:rPr>
  </w:style>
  <w:style w:type="character" w:styleId="PageNumber">
    <w:name w:val="page number"/>
    <w:basedOn w:val="DefaultParagraphFont"/>
    <w:rsid w:val="00324A30"/>
  </w:style>
  <w:style w:type="paragraph" w:styleId="TOC2">
    <w:name w:val="toc 2"/>
    <w:basedOn w:val="Normal"/>
    <w:next w:val="Normal"/>
    <w:autoRedefine/>
    <w:uiPriority w:val="39"/>
    <w:rsid w:val="00324A30"/>
    <w:rPr>
      <w:color w:val="0000FF"/>
      <w:u w:val="single"/>
    </w:rPr>
  </w:style>
  <w:style w:type="character" w:customStyle="1" w:styleId="Heading4Char">
    <w:name w:val="Heading 4 Char"/>
    <w:link w:val="Heading4"/>
    <w:uiPriority w:val="9"/>
    <w:semiHidden/>
    <w:rsid w:val="00324A30"/>
    <w:rPr>
      <w:rFonts w:ascii="Cambria" w:eastAsia="Times New Roman" w:hAnsi="Cambria" w:cs="Times New Roman"/>
      <w:b/>
      <w:bCs/>
      <w:i/>
      <w:iCs/>
      <w:color w:val="4F81BD"/>
      <w:sz w:val="24"/>
      <w:szCs w:val="24"/>
    </w:rPr>
  </w:style>
  <w:style w:type="character" w:styleId="CommentReference">
    <w:name w:val="annotation reference"/>
    <w:semiHidden/>
    <w:rsid w:val="00324A30"/>
    <w:rPr>
      <w:sz w:val="16"/>
      <w:szCs w:val="16"/>
    </w:rPr>
  </w:style>
  <w:style w:type="paragraph" w:styleId="CommentText">
    <w:name w:val="annotation text"/>
    <w:basedOn w:val="Normal"/>
    <w:link w:val="CommentTextChar"/>
    <w:semiHidden/>
    <w:rsid w:val="00324A30"/>
    <w:rPr>
      <w:rFonts w:ascii="Times New Roman" w:hAnsi="Times New Roman"/>
      <w:sz w:val="20"/>
      <w:szCs w:val="20"/>
    </w:rPr>
  </w:style>
  <w:style w:type="character" w:customStyle="1" w:styleId="CommentTextChar">
    <w:name w:val="Comment Text Char"/>
    <w:link w:val="CommentText"/>
    <w:semiHidden/>
    <w:rsid w:val="00324A30"/>
    <w:rPr>
      <w:rFonts w:ascii="Times New Roman" w:eastAsia="Times New Roman" w:hAnsi="Times New Roman" w:cs="Times New Roman"/>
      <w:sz w:val="20"/>
      <w:szCs w:val="20"/>
    </w:rPr>
  </w:style>
  <w:style w:type="paragraph" w:styleId="ListParagraph">
    <w:name w:val="List Paragraph"/>
    <w:basedOn w:val="Normal"/>
    <w:uiPriority w:val="34"/>
    <w:qFormat/>
    <w:rsid w:val="00715050"/>
    <w:pPr>
      <w:ind w:left="720"/>
      <w:contextualSpacing/>
    </w:pPr>
  </w:style>
  <w:style w:type="paragraph" w:customStyle="1" w:styleId="SectionHeading">
    <w:name w:val="Section Heading"/>
    <w:basedOn w:val="Normal"/>
    <w:link w:val="SectionHeadingChar"/>
    <w:qFormat/>
    <w:rsid w:val="00324A30"/>
    <w:pPr>
      <w:shd w:val="clear" w:color="auto" w:fill="C0C0C0"/>
      <w:outlineLvl w:val="1"/>
    </w:pPr>
    <w:rPr>
      <w:rFonts w:ascii="Arial" w:hAnsi="Arial" w:cs="Arial"/>
      <w:b/>
    </w:rPr>
  </w:style>
  <w:style w:type="character" w:customStyle="1" w:styleId="SectionHeadingChar">
    <w:name w:val="Section Heading Char"/>
    <w:link w:val="SectionHeading"/>
    <w:rsid w:val="00324A30"/>
    <w:rPr>
      <w:rFonts w:ascii="Arial" w:eastAsia="Times New Roman" w:hAnsi="Arial" w:cs="Arial"/>
      <w:b/>
      <w:sz w:val="24"/>
      <w:szCs w:val="24"/>
      <w:shd w:val="clear" w:color="auto" w:fill="C0C0C0"/>
    </w:rPr>
  </w:style>
  <w:style w:type="paragraph" w:customStyle="1" w:styleId="Default">
    <w:name w:val="Default"/>
    <w:rsid w:val="00324A30"/>
    <w:pPr>
      <w:widowControl w:val="0"/>
      <w:autoSpaceDE w:val="0"/>
      <w:autoSpaceDN w:val="0"/>
      <w:adjustRightInd w:val="0"/>
    </w:pPr>
    <w:rPr>
      <w:rFonts w:ascii="Arial" w:eastAsia="Times New Roman" w:hAnsi="Arial" w:cs="Arial"/>
      <w:color w:val="000000"/>
      <w:sz w:val="24"/>
      <w:szCs w:val="24"/>
    </w:rPr>
  </w:style>
  <w:style w:type="paragraph" w:customStyle="1" w:styleId="bullet1">
    <w:name w:val="bullet1"/>
    <w:basedOn w:val="Normal"/>
    <w:rsid w:val="00324A30"/>
    <w:pPr>
      <w:spacing w:after="60" w:line="276" w:lineRule="auto"/>
      <w:ind w:left="1800" w:hanging="360"/>
    </w:pPr>
    <w:rPr>
      <w:rFonts w:ascii="Calibri" w:hAnsi="Calibri"/>
      <w:sz w:val="22"/>
      <w:szCs w:val="22"/>
    </w:rPr>
  </w:style>
  <w:style w:type="paragraph" w:styleId="BalloonText">
    <w:name w:val="Balloon Text"/>
    <w:basedOn w:val="Normal"/>
    <w:link w:val="BalloonTextChar"/>
    <w:uiPriority w:val="99"/>
    <w:semiHidden/>
    <w:unhideWhenUsed/>
    <w:rsid w:val="00324A30"/>
    <w:rPr>
      <w:rFonts w:ascii="Tahoma" w:hAnsi="Tahoma" w:cs="Tahoma"/>
      <w:sz w:val="16"/>
      <w:szCs w:val="16"/>
    </w:rPr>
  </w:style>
  <w:style w:type="character" w:customStyle="1" w:styleId="BalloonTextChar">
    <w:name w:val="Balloon Text Char"/>
    <w:link w:val="BalloonText"/>
    <w:uiPriority w:val="99"/>
    <w:semiHidden/>
    <w:rsid w:val="00324A30"/>
    <w:rPr>
      <w:rFonts w:ascii="Tahoma" w:eastAsia="Times New Roman" w:hAnsi="Tahoma" w:cs="Tahoma"/>
      <w:sz w:val="16"/>
      <w:szCs w:val="16"/>
    </w:rPr>
  </w:style>
  <w:style w:type="paragraph" w:styleId="NormalWeb">
    <w:name w:val="Normal (Web)"/>
    <w:basedOn w:val="Normal"/>
    <w:uiPriority w:val="99"/>
    <w:rsid w:val="00BE5CD8"/>
    <w:pPr>
      <w:spacing w:before="100" w:beforeAutospacing="1" w:after="100" w:afterAutospacing="1"/>
    </w:pPr>
    <w:rPr>
      <w:rFonts w:ascii="Times New Roman" w:hAnsi="Times New Roman"/>
    </w:rPr>
  </w:style>
  <w:style w:type="character" w:customStyle="1" w:styleId="Heading3Char">
    <w:name w:val="Heading 3 Char"/>
    <w:link w:val="Heading3"/>
    <w:uiPriority w:val="9"/>
    <w:rsid w:val="00BE5CD8"/>
    <w:rPr>
      <w:rFonts w:ascii="Cambria" w:eastAsia="Times New Roman" w:hAnsi="Cambria" w:cs="Times New Roman"/>
      <w:b/>
      <w:bCs/>
      <w:sz w:val="26"/>
      <w:szCs w:val="26"/>
    </w:rPr>
  </w:style>
  <w:style w:type="paragraph" w:styleId="TOC3">
    <w:name w:val="toc 3"/>
    <w:basedOn w:val="Normal"/>
    <w:next w:val="Normal"/>
    <w:autoRedefine/>
    <w:uiPriority w:val="39"/>
    <w:unhideWhenUsed/>
    <w:rsid w:val="00BE5CD8"/>
    <w:pPr>
      <w:ind w:left="480"/>
    </w:pPr>
  </w:style>
  <w:style w:type="character" w:styleId="FollowedHyperlink">
    <w:name w:val="FollowedHyperlink"/>
    <w:uiPriority w:val="99"/>
    <w:semiHidden/>
    <w:unhideWhenUsed/>
    <w:rsid w:val="00125A1F"/>
    <w:rPr>
      <w:color w:val="800080"/>
      <w:u w:val="single"/>
    </w:rPr>
  </w:style>
  <w:style w:type="paragraph" w:styleId="CommentSubject">
    <w:name w:val="annotation subject"/>
    <w:basedOn w:val="CommentText"/>
    <w:next w:val="CommentText"/>
    <w:link w:val="CommentSubjectChar"/>
    <w:uiPriority w:val="99"/>
    <w:semiHidden/>
    <w:unhideWhenUsed/>
    <w:rsid w:val="004745EC"/>
    <w:rPr>
      <w:rFonts w:ascii="Verdana" w:hAnsi="Verdana"/>
      <w:b/>
      <w:bCs/>
    </w:rPr>
  </w:style>
  <w:style w:type="character" w:customStyle="1" w:styleId="CommentSubjectChar">
    <w:name w:val="Comment Subject Char"/>
    <w:link w:val="CommentSubject"/>
    <w:uiPriority w:val="99"/>
    <w:semiHidden/>
    <w:rsid w:val="004745EC"/>
    <w:rPr>
      <w:rFonts w:ascii="Verdana" w:eastAsia="Times New Roman" w:hAnsi="Verdana" w:cs="Times New Roman"/>
      <w:b/>
      <w:bCs/>
      <w:sz w:val="20"/>
      <w:szCs w:val="20"/>
    </w:rPr>
  </w:style>
  <w:style w:type="table" w:styleId="TableGrid">
    <w:name w:val="Table Grid"/>
    <w:basedOn w:val="TableNormal"/>
    <w:uiPriority w:val="59"/>
    <w:rsid w:val="00EA020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7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1407F98CC734391BBD3956F4A6CA8" ma:contentTypeVersion="9" ma:contentTypeDescription="Create a new document." ma:contentTypeScope="" ma:versionID="67a27bdcbd3f5aaf47c13d16ded49cab">
  <xsd:schema xmlns:xsd="http://www.w3.org/2001/XMLSchema" xmlns:xs="http://www.w3.org/2001/XMLSchema" xmlns:p="http://schemas.microsoft.com/office/2006/metadata/properties" xmlns:ns2="9212177d-a32a-4cc5-8b8d-a281e7797d63" targetNamespace="http://schemas.microsoft.com/office/2006/metadata/properties" ma:root="true" ma:fieldsID="f860362d62747a60f24b47279d614db4" ns2:_="">
    <xsd:import namespace="9212177d-a32a-4cc5-8b8d-a281e7797d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2177d-a32a-4cc5-8b8d-a281e7797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1FE43-41D9-4965-9DF4-46050EBE1BF6}">
  <ds:schemaRefs>
    <ds:schemaRef ds:uri="http://schemas.microsoft.com/sharepoint/v3/contenttype/forms"/>
  </ds:schemaRefs>
</ds:datastoreItem>
</file>

<file path=customXml/itemProps2.xml><?xml version="1.0" encoding="utf-8"?>
<ds:datastoreItem xmlns:ds="http://schemas.openxmlformats.org/officeDocument/2006/customXml" ds:itemID="{8DAB20D8-3C02-4627-930B-DBC712CDFED8}">
  <ds:schemaRefs>
    <ds:schemaRef ds:uri="http://schemas.openxmlformats.org/officeDocument/2006/bibliography"/>
  </ds:schemaRefs>
</ds:datastoreItem>
</file>

<file path=customXml/itemProps3.xml><?xml version="1.0" encoding="utf-8"?>
<ds:datastoreItem xmlns:ds="http://schemas.openxmlformats.org/officeDocument/2006/customXml" ds:itemID="{48C5D4C0-281C-4085-9BEB-DFB80469C1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294B4A-BEB3-490C-A864-3627068EA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2177d-a32a-4cc5-8b8d-a281e7797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17043</CharactersWithSpaces>
  <SharedDoc>false</SharedDoc>
  <HLinks>
    <vt:vector size="90" baseType="variant">
      <vt:variant>
        <vt:i4>262192</vt:i4>
      </vt:variant>
      <vt:variant>
        <vt:i4>45</vt:i4>
      </vt:variant>
      <vt:variant>
        <vt:i4>0</vt:i4>
      </vt:variant>
      <vt:variant>
        <vt:i4>5</vt:i4>
      </vt:variant>
      <vt:variant>
        <vt:lpwstr/>
      </vt:variant>
      <vt:variant>
        <vt:lpwstr>_top</vt:lpwstr>
      </vt:variant>
      <vt:variant>
        <vt:i4>1507390</vt:i4>
      </vt:variant>
      <vt:variant>
        <vt:i4>42</vt:i4>
      </vt:variant>
      <vt:variant>
        <vt:i4>0</vt:i4>
      </vt:variant>
      <vt:variant>
        <vt:i4>5</vt:i4>
      </vt:variant>
      <vt:variant>
        <vt:lpwstr/>
      </vt:variant>
      <vt:variant>
        <vt:lpwstr>_FAQs</vt:lpwstr>
      </vt:variant>
      <vt:variant>
        <vt:i4>1507390</vt:i4>
      </vt:variant>
      <vt:variant>
        <vt:i4>39</vt:i4>
      </vt:variant>
      <vt:variant>
        <vt:i4>0</vt:i4>
      </vt:variant>
      <vt:variant>
        <vt:i4>5</vt:i4>
      </vt:variant>
      <vt:variant>
        <vt:lpwstr/>
      </vt:variant>
      <vt:variant>
        <vt:lpwstr>_FAQs</vt:lpwstr>
      </vt:variant>
      <vt:variant>
        <vt:i4>1507390</vt:i4>
      </vt:variant>
      <vt:variant>
        <vt:i4>36</vt:i4>
      </vt:variant>
      <vt:variant>
        <vt:i4>0</vt:i4>
      </vt:variant>
      <vt:variant>
        <vt:i4>5</vt:i4>
      </vt:variant>
      <vt:variant>
        <vt:lpwstr/>
      </vt:variant>
      <vt:variant>
        <vt:lpwstr>_FAQs</vt:lpwstr>
      </vt:variant>
      <vt:variant>
        <vt:i4>3538954</vt:i4>
      </vt:variant>
      <vt:variant>
        <vt:i4>33</vt:i4>
      </vt:variant>
      <vt:variant>
        <vt:i4>0</vt:i4>
      </vt:variant>
      <vt:variant>
        <vt:i4>5</vt:i4>
      </vt:variant>
      <vt:variant>
        <vt:lpwstr/>
      </vt:variant>
      <vt:variant>
        <vt:lpwstr>_Medicare_Part_D:</vt:lpwstr>
      </vt:variant>
      <vt:variant>
        <vt:i4>7798870</vt:i4>
      </vt:variant>
      <vt:variant>
        <vt:i4>30</vt:i4>
      </vt:variant>
      <vt:variant>
        <vt:i4>0</vt:i4>
      </vt:variant>
      <vt:variant>
        <vt:i4>5</vt:i4>
      </vt:variant>
      <vt:variant>
        <vt:lpwstr/>
      </vt:variant>
      <vt:variant>
        <vt:lpwstr>_Plan_Beneficiary_Communication</vt:lpwstr>
      </vt:variant>
      <vt:variant>
        <vt:i4>2293770</vt:i4>
      </vt:variant>
      <vt:variant>
        <vt:i4>27</vt:i4>
      </vt:variant>
      <vt:variant>
        <vt:i4>0</vt:i4>
      </vt:variant>
      <vt:variant>
        <vt:i4>5</vt:i4>
      </vt:variant>
      <vt:variant>
        <vt:lpwstr/>
      </vt:variant>
      <vt:variant>
        <vt:lpwstr>_Client_implementation_Questions</vt:lpwstr>
      </vt:variant>
      <vt:variant>
        <vt:i4>7012427</vt:i4>
      </vt:variant>
      <vt:variant>
        <vt:i4>24</vt:i4>
      </vt:variant>
      <vt:variant>
        <vt:i4>0</vt:i4>
      </vt:variant>
      <vt:variant>
        <vt:i4>5</vt:i4>
      </vt:variant>
      <vt:variant>
        <vt:lpwstr/>
      </vt:variant>
      <vt:variant>
        <vt:lpwstr>_General_Program_Questions</vt:lpwstr>
      </vt:variant>
      <vt:variant>
        <vt:i4>262192</vt:i4>
      </vt:variant>
      <vt:variant>
        <vt:i4>21</vt:i4>
      </vt:variant>
      <vt:variant>
        <vt:i4>0</vt:i4>
      </vt:variant>
      <vt:variant>
        <vt:i4>5</vt:i4>
      </vt:variant>
      <vt:variant>
        <vt:lpwstr/>
      </vt:variant>
      <vt:variant>
        <vt:lpwstr>_top</vt:lpwstr>
      </vt:variant>
      <vt:variant>
        <vt:i4>1703994</vt:i4>
      </vt:variant>
      <vt:variant>
        <vt:i4>17</vt:i4>
      </vt:variant>
      <vt:variant>
        <vt:i4>0</vt:i4>
      </vt:variant>
      <vt:variant>
        <vt:i4>5</vt:i4>
      </vt:variant>
      <vt:variant>
        <vt:lpwstr/>
      </vt:variant>
      <vt:variant>
        <vt:lpwstr>_Toc484632914</vt:lpwstr>
      </vt:variant>
      <vt:variant>
        <vt:i4>1703994</vt:i4>
      </vt:variant>
      <vt:variant>
        <vt:i4>14</vt:i4>
      </vt:variant>
      <vt:variant>
        <vt:i4>0</vt:i4>
      </vt:variant>
      <vt:variant>
        <vt:i4>5</vt:i4>
      </vt:variant>
      <vt:variant>
        <vt:lpwstr/>
      </vt:variant>
      <vt:variant>
        <vt:lpwstr>_Toc484632913</vt:lpwstr>
      </vt:variant>
      <vt:variant>
        <vt:i4>1703994</vt:i4>
      </vt:variant>
      <vt:variant>
        <vt:i4>11</vt:i4>
      </vt:variant>
      <vt:variant>
        <vt:i4>0</vt:i4>
      </vt:variant>
      <vt:variant>
        <vt:i4>5</vt:i4>
      </vt:variant>
      <vt:variant>
        <vt:lpwstr/>
      </vt:variant>
      <vt:variant>
        <vt:lpwstr>_Toc484632912</vt:lpwstr>
      </vt:variant>
      <vt:variant>
        <vt:i4>1703994</vt:i4>
      </vt:variant>
      <vt:variant>
        <vt:i4>8</vt:i4>
      </vt:variant>
      <vt:variant>
        <vt:i4>0</vt:i4>
      </vt:variant>
      <vt:variant>
        <vt:i4>5</vt:i4>
      </vt:variant>
      <vt:variant>
        <vt:lpwstr/>
      </vt:variant>
      <vt:variant>
        <vt:lpwstr>_Toc484632911</vt:lpwstr>
      </vt:variant>
      <vt:variant>
        <vt:i4>1703994</vt:i4>
      </vt:variant>
      <vt:variant>
        <vt:i4>5</vt:i4>
      </vt:variant>
      <vt:variant>
        <vt:i4>0</vt:i4>
      </vt:variant>
      <vt:variant>
        <vt:i4>5</vt:i4>
      </vt:variant>
      <vt:variant>
        <vt:lpwstr/>
      </vt:variant>
      <vt:variant>
        <vt:lpwstr>_Toc484632910</vt:lpwstr>
      </vt:variant>
      <vt:variant>
        <vt:i4>1769530</vt:i4>
      </vt:variant>
      <vt:variant>
        <vt:i4>2</vt:i4>
      </vt:variant>
      <vt:variant>
        <vt:i4>0</vt:i4>
      </vt:variant>
      <vt:variant>
        <vt:i4>5</vt:i4>
      </vt:variant>
      <vt:variant>
        <vt:lpwstr/>
      </vt:variant>
      <vt:variant>
        <vt:lpwstr>_Toc484632909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Kristoff, Angel T</cp:lastModifiedBy>
  <cp:revision>2</cp:revision>
  <cp:lastPrinted>2017-05-24T13:47:00Z</cp:lastPrinted>
  <dcterms:created xsi:type="dcterms:W3CDTF">2025-08-18T19:15:00Z</dcterms:created>
  <dcterms:modified xsi:type="dcterms:W3CDTF">2025-08-18T19:15:00Z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2021-12-21T16:43:44Z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1c3c770d-fb71-4606-ac18-768d2f491d6c</vt:lpwstr>
  </property>
  <property fmtid="{D5CDD505-2E9C-101B-9397-08002B2CF9AE}" pid="8" name="MSIP_Label_67599526-06ca-49cc-9fa9-5307800a949a_ContentBits">
    <vt:lpwstr>0</vt:lpwstr>
  </property>
  <property fmtid="{D5CDD505-2E9C-101B-9397-08002B2CF9AE}" pid="9" name="ContentTypeId">
    <vt:lpwstr>0x0101000981407F98CC734391BBD3956F4A6CA8</vt:lpwstr>
  </property>
</Properties>
</file>