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DBCA" w14:textId="7151C7D2" w:rsidR="00660B56" w:rsidRPr="00C74E7C" w:rsidRDefault="006018A1" w:rsidP="00660B56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OLE_LINK1"/>
      <w:bookmarkStart w:id="1" w:name="_Toc391043990"/>
      <w:bookmarkStart w:id="2" w:name="_Toc396287016"/>
      <w:bookmarkStart w:id="3" w:name="_Toc517943762"/>
      <w:bookmarkStart w:id="4" w:name="_Toc518892024"/>
      <w:bookmarkStart w:id="5" w:name="_Toc526777307"/>
      <w:bookmarkStart w:id="6" w:name="_Toc173422"/>
      <w:bookmarkStart w:id="7" w:name="_Toc28007706"/>
      <w:bookmarkStart w:id="8" w:name="_Toc28008002"/>
      <w:bookmarkStart w:id="9" w:name="_Toc28008213"/>
      <w:bookmarkStart w:id="10" w:name="_Toc87624633"/>
      <w:bookmarkStart w:id="11" w:name="_Toc89338547"/>
      <w:bookmarkStart w:id="12" w:name="_Toc102487688"/>
      <w:bookmarkStart w:id="13" w:name="_Toc102492934"/>
      <w:bookmarkStart w:id="14" w:name="_Toc106717339"/>
      <w:bookmarkStart w:id="15" w:name="_top"/>
      <w:bookmarkEnd w:id="15"/>
      <w:r>
        <w:rPr>
          <w:rFonts w:ascii="Verdana" w:hAnsi="Verdana"/>
          <w:color w:val="000000"/>
          <w:sz w:val="36"/>
          <w:szCs w:val="36"/>
        </w:rPr>
        <w:t>Caremark.com</w:t>
      </w:r>
      <w:r w:rsidR="0038468E">
        <w:rPr>
          <w:rFonts w:ascii="Verdana" w:hAnsi="Verdana"/>
          <w:color w:val="000000"/>
          <w:sz w:val="36"/>
          <w:szCs w:val="36"/>
        </w:rPr>
        <w:t xml:space="preserve"> </w:t>
      </w:r>
      <w:r w:rsidR="00B90D8D">
        <w:rPr>
          <w:rFonts w:ascii="Verdana" w:hAnsi="Verdana"/>
          <w:color w:val="000000"/>
          <w:sz w:val="36"/>
          <w:szCs w:val="36"/>
        </w:rPr>
        <w:t>–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B90D8D">
        <w:rPr>
          <w:rFonts w:ascii="Verdana" w:hAnsi="Verdana"/>
          <w:color w:val="000000"/>
          <w:sz w:val="36"/>
          <w:szCs w:val="36"/>
        </w:rPr>
        <w:t>Help Center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9D93DC3" w14:textId="2A9D45A9" w:rsidR="006C1921" w:rsidRPr="006C1921" w:rsidRDefault="00F64D8C" w:rsidP="008F392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1921">
        <w:fldChar w:fldCharType="begin"/>
      </w:r>
      <w:r w:rsidRPr="006C1921">
        <w:instrText xml:space="preserve"> TOC \o "1-3" \n \p " " \h \z \u </w:instrText>
      </w:r>
      <w:r w:rsidRPr="006C1921">
        <w:fldChar w:fldCharType="separate"/>
      </w:r>
    </w:p>
    <w:p w14:paraId="4E23402D" w14:textId="3D415B9E" w:rsidR="006C1921" w:rsidRPr="006C1921" w:rsidRDefault="006C192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06717340" w:history="1">
        <w:r w:rsidRPr="006C1921">
          <w:rPr>
            <w:rStyle w:val="Hyperlink"/>
            <w:noProof/>
          </w:rPr>
          <w:t>Help Center Feedback Collection</w:t>
        </w:r>
      </w:hyperlink>
    </w:p>
    <w:p w14:paraId="3961CC20" w14:textId="1DFED533" w:rsidR="006C1921" w:rsidRPr="006C1921" w:rsidRDefault="006C192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06717341" w:history="1">
        <w:r w:rsidRPr="006C1921">
          <w:rPr>
            <w:rStyle w:val="Hyperlink"/>
            <w:noProof/>
          </w:rPr>
          <w:t>Help Center – Unauthenticated Sign In Page</w:t>
        </w:r>
      </w:hyperlink>
    </w:p>
    <w:p w14:paraId="77E0AFED" w14:textId="15E1FE7B" w:rsidR="006C1921" w:rsidRPr="006C1921" w:rsidRDefault="006C192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06717342" w:history="1">
        <w:r w:rsidRPr="006C1921">
          <w:rPr>
            <w:rStyle w:val="Hyperlink"/>
            <w:rFonts w:cs="Arial"/>
            <w:noProof/>
          </w:rPr>
          <w:t>Help Center – Authenticated Home / Dashboard</w:t>
        </w:r>
      </w:hyperlink>
    </w:p>
    <w:p w14:paraId="01CA222B" w14:textId="1F36699E" w:rsidR="006C1921" w:rsidRPr="006C1921" w:rsidRDefault="006C192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06717343" w:history="1">
        <w:r w:rsidRPr="006C1921">
          <w:rPr>
            <w:rStyle w:val="Hyperlink"/>
            <w:rFonts w:cs="Arial"/>
            <w:noProof/>
          </w:rPr>
          <w:t>Example Q &amp; A – Order Status and History</w:t>
        </w:r>
      </w:hyperlink>
    </w:p>
    <w:p w14:paraId="428D83E4" w14:textId="65410D3F" w:rsidR="006C1921" w:rsidRPr="006C1921" w:rsidRDefault="006C192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06717344" w:history="1">
        <w:r w:rsidRPr="006C1921">
          <w:rPr>
            <w:rStyle w:val="Hyperlink"/>
            <w:rFonts w:cs="Arial"/>
            <w:noProof/>
          </w:rPr>
          <w:t>Contact Caremark / Contact Us</w:t>
        </w:r>
      </w:hyperlink>
    </w:p>
    <w:p w14:paraId="4A09AB7B" w14:textId="7F4AD5CD" w:rsidR="006C1921" w:rsidRPr="006C1921" w:rsidRDefault="006C192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06717345" w:history="1">
        <w:r w:rsidRPr="006C1921">
          <w:rPr>
            <w:rStyle w:val="Hyperlink"/>
            <w:noProof/>
          </w:rPr>
          <w:t>Related Documents</w:t>
        </w:r>
      </w:hyperlink>
    </w:p>
    <w:p w14:paraId="3B305673" w14:textId="70045C81" w:rsidR="005A17B5" w:rsidRPr="006C1921" w:rsidRDefault="00F64D8C" w:rsidP="00E00673">
      <w:pPr>
        <w:rPr>
          <w:rFonts w:ascii="Verdana" w:hAnsi="Verdana"/>
        </w:rPr>
      </w:pPr>
      <w:r w:rsidRPr="006C1921">
        <w:rPr>
          <w:rFonts w:ascii="Verdana" w:hAnsi="Verdana"/>
        </w:rPr>
        <w:fldChar w:fldCharType="end"/>
      </w:r>
      <w:r w:rsidR="00B90D8D" w:rsidRPr="006C1921" w:rsidDel="00B90D8D">
        <w:rPr>
          <w:rFonts w:ascii="Verdana" w:hAnsi="Verdana"/>
        </w:rPr>
        <w:t xml:space="preserve"> </w:t>
      </w:r>
    </w:p>
    <w:p w14:paraId="48714E99" w14:textId="77777777" w:rsidR="00CE322C" w:rsidRDefault="00CE322C" w:rsidP="00E00673">
      <w:pPr>
        <w:rPr>
          <w:rFonts w:ascii="Verdana" w:hAnsi="Verdana"/>
        </w:rPr>
      </w:pPr>
    </w:p>
    <w:p w14:paraId="7DFF2340" w14:textId="4D33A339" w:rsidR="00CE322C" w:rsidRDefault="00CE322C" w:rsidP="008F3926">
      <w:pPr>
        <w:spacing w:after="240"/>
        <w:rPr>
          <w:rFonts w:ascii="Verdana" w:hAnsi="Verdana"/>
        </w:rPr>
      </w:pPr>
      <w:r w:rsidRPr="00CE322C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Provides information on how to assist a member with navigating the </w:t>
      </w:r>
      <w:r w:rsidRPr="009653E8">
        <w:rPr>
          <w:rFonts w:ascii="Verdana" w:hAnsi="Verdana"/>
          <w:bCs/>
        </w:rPr>
        <w:t>Help Center</w:t>
      </w:r>
      <w:r>
        <w:rPr>
          <w:rFonts w:ascii="Verdana" w:hAnsi="Verdana"/>
        </w:rPr>
        <w:t xml:space="preserve"> </w:t>
      </w:r>
      <w:r w:rsidRPr="00012117">
        <w:rPr>
          <w:rFonts w:ascii="Verdana" w:hAnsi="Verdana"/>
        </w:rPr>
        <w:t xml:space="preserve">on desktop and the mobile site. </w:t>
      </w:r>
    </w:p>
    <w:p w14:paraId="6A517679" w14:textId="6CCD54A5" w:rsidR="001A4E1E" w:rsidRDefault="00B4277E" w:rsidP="008F3926">
      <w:pPr>
        <w:spacing w:before="240" w:after="240"/>
        <w:textAlignment w:val="top"/>
        <w:rPr>
          <w:rFonts w:ascii="Verdana" w:eastAsia="Calibri" w:hAnsi="Verdana"/>
        </w:rPr>
      </w:pPr>
      <w:r w:rsidRPr="00B4277E">
        <w:rPr>
          <w:rFonts w:ascii="Verdana" w:hAnsi="Verdana"/>
          <w:b/>
          <w:bCs/>
        </w:rPr>
        <w:t xml:space="preserve">Note: </w:t>
      </w:r>
      <w:r w:rsidR="008F3926">
        <w:rPr>
          <w:rFonts w:ascii="Verdana" w:hAnsi="Verdana"/>
          <w:b/>
          <w:bCs/>
        </w:rPr>
        <w:t xml:space="preserve"> </w:t>
      </w:r>
      <w:r w:rsidRPr="009653E8">
        <w:rPr>
          <w:rFonts w:ascii="Verdana" w:hAnsi="Verdana"/>
          <w:color w:val="000000"/>
        </w:rPr>
        <w:t xml:space="preserve">At-home </w:t>
      </w:r>
      <w:bookmarkStart w:id="16" w:name="OLE_LINK7"/>
      <w:r w:rsidRPr="009653E8">
        <w:rPr>
          <w:rFonts w:ascii="Verdana" w:hAnsi="Verdana"/>
          <w:color w:val="000000"/>
        </w:rPr>
        <w:t>COVID-19 test reimbursement claim forms</w:t>
      </w:r>
      <w:bookmarkEnd w:id="16"/>
      <w:r w:rsidRPr="00B4277E">
        <w:rPr>
          <w:rFonts w:ascii="Verdana" w:hAnsi="Verdana"/>
          <w:b/>
          <w:bCs/>
          <w:color w:val="000000"/>
        </w:rPr>
        <w:t xml:space="preserve"> </w:t>
      </w:r>
      <w:r w:rsidRPr="00B4277E">
        <w:rPr>
          <w:rFonts w:ascii="Verdana" w:hAnsi="Verdana"/>
          <w:color w:val="000000"/>
        </w:rPr>
        <w:t xml:space="preserve">that can be printed and mailed are </w:t>
      </w:r>
      <w:r w:rsidR="00BD3A87">
        <w:rPr>
          <w:rFonts w:ascii="Verdana" w:hAnsi="Verdana"/>
          <w:color w:val="000000"/>
        </w:rPr>
        <w:t xml:space="preserve">available </w:t>
      </w:r>
      <w:r w:rsidRPr="00B4277E">
        <w:rPr>
          <w:rFonts w:ascii="Verdana" w:hAnsi="Verdana"/>
          <w:color w:val="000000"/>
        </w:rPr>
        <w:t xml:space="preserve">in the </w:t>
      </w:r>
      <w:r w:rsidRPr="00992C00">
        <w:rPr>
          <w:rFonts w:ascii="Verdana" w:hAnsi="Verdana"/>
          <w:color w:val="000000"/>
        </w:rPr>
        <w:t>Help Center</w:t>
      </w:r>
      <w:r w:rsidRPr="00B4277E">
        <w:rPr>
          <w:rFonts w:ascii="Verdana" w:hAnsi="Verdana"/>
          <w:b/>
          <w:bCs/>
          <w:color w:val="000000"/>
        </w:rPr>
        <w:t xml:space="preserve"> </w:t>
      </w:r>
      <w:r w:rsidRPr="00B4277E">
        <w:rPr>
          <w:rFonts w:ascii="Verdana" w:hAnsi="Verdana"/>
          <w:color w:val="000000"/>
        </w:rPr>
        <w:t>from the</w:t>
      </w:r>
      <w:r w:rsidRPr="00B4277E">
        <w:rPr>
          <w:rFonts w:ascii="Verdana" w:hAnsi="Verdana"/>
          <w:b/>
          <w:bCs/>
          <w:color w:val="000000"/>
        </w:rPr>
        <w:t xml:space="preserve"> </w:t>
      </w:r>
      <w:r w:rsidRPr="00992C00">
        <w:rPr>
          <w:rFonts w:ascii="Verdana" w:hAnsi="Verdana"/>
          <w:color w:val="000000"/>
        </w:rPr>
        <w:t>COVID-19 Resource Center</w:t>
      </w:r>
      <w:r w:rsidRPr="00B4277E">
        <w:rPr>
          <w:rFonts w:ascii="Verdana" w:hAnsi="Verdana"/>
          <w:color w:val="000000"/>
        </w:rPr>
        <w:t>. Refer to</w:t>
      </w:r>
      <w:r w:rsidR="00727C6D">
        <w:rPr>
          <w:rFonts w:ascii="Verdana" w:hAnsi="Verdana"/>
          <w:color w:val="000000"/>
        </w:rPr>
        <w:t xml:space="preserve"> </w:t>
      </w:r>
      <w:bookmarkStart w:id="17" w:name="OLE_LINK12"/>
      <w:r w:rsidR="00727C6D">
        <w:rPr>
          <w:rFonts w:ascii="Verdana" w:eastAsia="Calibri" w:hAnsi="Verdana"/>
        </w:rPr>
        <w:fldChar w:fldCharType="begin"/>
      </w:r>
      <w:r w:rsidR="007D20AF">
        <w:rPr>
          <w:rFonts w:ascii="Verdana" w:eastAsia="Calibri" w:hAnsi="Verdana"/>
        </w:rPr>
        <w:instrText>HYPERLINK "C:\\Users\\ABuccilli\\AppData\\Local\\Microsoft\\Windows\\INetCache\\Content.Outlook\\2PO53Y4H\\CMS-PCP1-038391"</w:instrText>
      </w:r>
      <w:r w:rsidR="007D20AF">
        <w:rPr>
          <w:rFonts w:ascii="Verdana" w:eastAsia="Calibri" w:hAnsi="Verdana"/>
        </w:rPr>
      </w:r>
      <w:r w:rsidR="00727C6D">
        <w:rPr>
          <w:rFonts w:ascii="Verdana" w:eastAsia="Calibri" w:hAnsi="Verdana"/>
        </w:rPr>
        <w:fldChar w:fldCharType="separate"/>
      </w:r>
      <w:bookmarkEnd w:id="17"/>
      <w:r w:rsidR="007D20AF">
        <w:rPr>
          <w:rStyle w:val="Hyperlink"/>
          <w:rFonts w:ascii="Verdana" w:eastAsia="Calibri" w:hAnsi="Verdana"/>
        </w:rPr>
        <w:t>Caremark.com - Forms For Print and Adobe Reader (038391)</w:t>
      </w:r>
      <w:r w:rsidR="00727C6D">
        <w:rPr>
          <w:rFonts w:ascii="Verdana" w:eastAsia="Calibri" w:hAnsi="Verdana"/>
        </w:rPr>
        <w:fldChar w:fldCharType="end"/>
      </w:r>
      <w:r w:rsidR="00727C6D" w:rsidRPr="00727C6D">
        <w:rPr>
          <w:rFonts w:ascii="Verdana" w:eastAsia="Calibri" w:hAnsi="Verdana"/>
        </w:rPr>
        <w:t>.</w:t>
      </w:r>
    </w:p>
    <w:p w14:paraId="5C94648B" w14:textId="2C7AB207" w:rsidR="001A4E1E" w:rsidRDefault="008F3926" w:rsidP="001A4E1E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</w:t>
      </w:r>
      <w:r w:rsidR="001A4E1E">
        <w:rPr>
          <w:rFonts w:ascii="Verdana" w:hAnsi="Verdana"/>
          <w:color w:val="000000"/>
        </w:rPr>
        <w:t>Screen capture m</w:t>
      </w:r>
      <w:r w:rsidR="00E61683">
        <w:rPr>
          <w:rFonts w:ascii="Verdana" w:hAnsi="Verdana"/>
          <w:color w:val="000000"/>
        </w:rPr>
        <w:t>ight</w:t>
      </w:r>
      <w:r w:rsidR="001A4E1E">
        <w:rPr>
          <w:rFonts w:ascii="Verdana" w:hAnsi="Verdana"/>
          <w:color w:val="000000"/>
        </w:rPr>
        <w:t xml:space="preserve"> not match actual scenario for this process. Some clients may not enlist in specific web features. This work instruction/job aid is intended as a guide only.</w:t>
      </w:r>
    </w:p>
    <w:p w14:paraId="3FF8501A" w14:textId="77777777" w:rsidR="00CE322C" w:rsidRDefault="00CE322C" w:rsidP="00E00673">
      <w:pPr>
        <w:rPr>
          <w:rFonts w:ascii="Verdana" w:hAnsi="Verdana"/>
        </w:rPr>
      </w:pPr>
    </w:p>
    <w:p w14:paraId="75F20562" w14:textId="7272E7E1" w:rsidR="00BC2168" w:rsidRPr="00FC4D8F" w:rsidRDefault="00BC2168" w:rsidP="00BC2168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60B56" w:rsidRPr="00C74E7C" w14:paraId="102DFBBA" w14:textId="77777777" w:rsidTr="006567F3">
        <w:tc>
          <w:tcPr>
            <w:tcW w:w="5000" w:type="pct"/>
            <w:shd w:val="clear" w:color="auto" w:fill="C0C0C0"/>
          </w:tcPr>
          <w:p w14:paraId="60C567DA" w14:textId="77777777" w:rsidR="00660B56" w:rsidRPr="00C74E7C" w:rsidRDefault="00CE322C" w:rsidP="00626E9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Overview"/>
            <w:bookmarkStart w:id="19" w:name="_Toc106717340"/>
            <w:bookmarkEnd w:id="18"/>
            <w:r>
              <w:rPr>
                <w:rFonts w:ascii="Verdana" w:hAnsi="Verdana"/>
                <w:i w:val="0"/>
                <w:iCs w:val="0"/>
              </w:rPr>
              <w:t>Help Center Feedback Collection</w:t>
            </w:r>
            <w:bookmarkEnd w:id="19"/>
          </w:p>
        </w:tc>
      </w:tr>
    </w:tbl>
    <w:p w14:paraId="4F1EC6C4" w14:textId="529B9B60" w:rsidR="000F3BF8" w:rsidRDefault="000F3BF8" w:rsidP="008F3926">
      <w:pPr>
        <w:numPr>
          <w:ilvl w:val="0"/>
          <w:numId w:val="18"/>
        </w:numPr>
        <w:spacing w:line="360" w:lineRule="auto"/>
        <w:rPr>
          <w:rFonts w:ascii="Verdana" w:hAnsi="Verdana"/>
        </w:rPr>
      </w:pPr>
      <w:bookmarkStart w:id="20" w:name="_Rationale"/>
      <w:bookmarkStart w:id="21" w:name="_Abbreviations_/_Definitions"/>
      <w:bookmarkEnd w:id="20"/>
      <w:bookmarkEnd w:id="21"/>
      <w:r w:rsidRPr="000F3BF8">
        <w:rPr>
          <w:rFonts w:ascii="Verdana" w:hAnsi="Verdana"/>
        </w:rPr>
        <w:t xml:space="preserve">Feedback collection </w:t>
      </w:r>
      <w:r w:rsidR="00CE322C">
        <w:rPr>
          <w:rFonts w:ascii="Verdana" w:hAnsi="Verdana"/>
        </w:rPr>
        <w:t>is</w:t>
      </w:r>
      <w:r w:rsidRPr="000F3BF8">
        <w:rPr>
          <w:rFonts w:ascii="Verdana" w:hAnsi="Verdana"/>
        </w:rPr>
        <w:t xml:space="preserve"> available for all clients that have the Help Center. </w:t>
      </w:r>
    </w:p>
    <w:p w14:paraId="6ABC2FE2" w14:textId="77777777" w:rsidR="000F3BF8" w:rsidRPr="000F3BF8" w:rsidRDefault="000F3BF8" w:rsidP="008F3926">
      <w:pPr>
        <w:numPr>
          <w:ilvl w:val="0"/>
          <w:numId w:val="18"/>
        </w:numPr>
        <w:spacing w:line="360" w:lineRule="auto"/>
        <w:rPr>
          <w:rFonts w:ascii="Verdana" w:hAnsi="Verdana"/>
        </w:rPr>
      </w:pPr>
      <w:r>
        <w:rPr>
          <w:rFonts w:ascii="Verdana" w:hAnsi="Verdana"/>
          <w:color w:val="000000"/>
        </w:rPr>
        <w:t>Feedback collection feature</w:t>
      </w:r>
      <w:r w:rsidR="00CE322C"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 xml:space="preserve"> prompts for “Was this helpful?” with optional open text feedback submission.</w:t>
      </w:r>
    </w:p>
    <w:p w14:paraId="5085D368" w14:textId="369661EB" w:rsidR="000F3BF8" w:rsidRPr="000F3BF8" w:rsidRDefault="000F3BF8" w:rsidP="008F3926">
      <w:pPr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0F3BF8">
        <w:rPr>
          <w:rFonts w:ascii="Verdana" w:hAnsi="Verdana"/>
        </w:rPr>
        <w:t xml:space="preserve">Feedback disposition and open text answer </w:t>
      </w:r>
      <w:r w:rsidR="00ED5431">
        <w:rPr>
          <w:rFonts w:ascii="Verdana" w:hAnsi="Verdana"/>
        </w:rPr>
        <w:t>is</w:t>
      </w:r>
      <w:r w:rsidRPr="000F3BF8">
        <w:rPr>
          <w:rFonts w:ascii="Verdana" w:hAnsi="Verdana"/>
        </w:rPr>
        <w:t xml:space="preserve"> sent to Enterprise Customer Contact (ECCR) and Tableau Dashboard.</w:t>
      </w:r>
    </w:p>
    <w:p w14:paraId="390C229C" w14:textId="6450FD77" w:rsidR="000F3BF8" w:rsidRPr="000F3BF8" w:rsidRDefault="000F3BF8" w:rsidP="008F3926">
      <w:pPr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0F3BF8">
        <w:rPr>
          <w:rFonts w:ascii="Verdana" w:hAnsi="Verdana"/>
        </w:rPr>
        <w:t>The Help Center is available on desktop</w:t>
      </w:r>
      <w:r w:rsidR="00BD3A87">
        <w:rPr>
          <w:rFonts w:ascii="Verdana" w:hAnsi="Verdana"/>
        </w:rPr>
        <w:t xml:space="preserve">, </w:t>
      </w:r>
      <w:r w:rsidRPr="000F3BF8">
        <w:rPr>
          <w:rFonts w:ascii="Verdana" w:hAnsi="Verdana"/>
        </w:rPr>
        <w:t>mobile web</w:t>
      </w:r>
      <w:r w:rsidR="00BD3A87">
        <w:rPr>
          <w:rFonts w:ascii="Verdana" w:hAnsi="Verdana"/>
        </w:rPr>
        <w:t>, and mobile app</w:t>
      </w:r>
      <w:r w:rsidRPr="000F3BF8">
        <w:rPr>
          <w:rFonts w:ascii="Verdana" w:hAnsi="Verdana"/>
        </w:rPr>
        <w:t>.</w:t>
      </w:r>
    </w:p>
    <w:p w14:paraId="21988EBE" w14:textId="77777777" w:rsidR="00FC4D8F" w:rsidRDefault="00FC4D8F" w:rsidP="008F3926">
      <w:pPr>
        <w:jc w:val="center"/>
        <w:rPr>
          <w:rFonts w:ascii="Verdana" w:hAnsi="Verdana"/>
        </w:rPr>
      </w:pPr>
    </w:p>
    <w:p w14:paraId="0DD50527" w14:textId="474F66E1" w:rsidR="00062656" w:rsidRDefault="008F3926" w:rsidP="008F39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2AA0DA" wp14:editId="2C61802B">
            <wp:extent cx="5486400" cy="1587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7117" w14:textId="77777777" w:rsidR="00BD3A87" w:rsidRDefault="00BD3A87" w:rsidP="00D579A6">
      <w:pPr>
        <w:jc w:val="center"/>
        <w:rPr>
          <w:noProof/>
        </w:rPr>
      </w:pPr>
    </w:p>
    <w:p w14:paraId="03758DA2" w14:textId="188EB718" w:rsidR="00BD3A87" w:rsidRDefault="00BD3A87" w:rsidP="00BD3A87">
      <w:pPr>
        <w:pStyle w:val="ListParagraph"/>
        <w:numPr>
          <w:ilvl w:val="0"/>
          <w:numId w:val="19"/>
        </w:numPr>
        <w:rPr>
          <w:rFonts w:ascii="Verdana" w:hAnsi="Verdana"/>
          <w:noProof/>
        </w:rPr>
      </w:pPr>
      <w:r w:rsidRPr="008F3926">
        <w:rPr>
          <w:rFonts w:ascii="Verdana" w:hAnsi="Verdana"/>
          <w:noProof/>
        </w:rPr>
        <w:t xml:space="preserve">If </w:t>
      </w:r>
      <w:r w:rsidRPr="008F3926">
        <w:rPr>
          <w:rFonts w:ascii="Verdana" w:hAnsi="Verdana"/>
          <w:b/>
          <w:bCs/>
          <w:noProof/>
        </w:rPr>
        <w:t>No</w:t>
      </w:r>
      <w:r>
        <w:rPr>
          <w:rFonts w:ascii="Verdana" w:hAnsi="Verdana"/>
          <w:noProof/>
        </w:rPr>
        <w:t xml:space="preserve"> is selected</w:t>
      </w:r>
      <w:r w:rsidRPr="008F3926">
        <w:rPr>
          <w:rFonts w:ascii="Verdana" w:hAnsi="Verdana"/>
          <w:noProof/>
        </w:rPr>
        <w:t xml:space="preserve">, text box appears to submit feedback. Click </w:t>
      </w:r>
      <w:r w:rsidRPr="008F3926">
        <w:rPr>
          <w:rFonts w:ascii="Verdana" w:hAnsi="Verdana"/>
          <w:b/>
          <w:bCs/>
          <w:noProof/>
        </w:rPr>
        <w:t>Submit feedback</w:t>
      </w:r>
      <w:r w:rsidRPr="008F3926">
        <w:rPr>
          <w:rFonts w:ascii="Verdana" w:hAnsi="Verdana"/>
          <w:noProof/>
        </w:rPr>
        <w:t>.</w:t>
      </w:r>
    </w:p>
    <w:p w14:paraId="7F1B1F32" w14:textId="77777777" w:rsidR="00BD3A87" w:rsidRPr="008F3926" w:rsidRDefault="00BD3A87" w:rsidP="008F3926">
      <w:pPr>
        <w:rPr>
          <w:rFonts w:ascii="Verdana" w:hAnsi="Verdana"/>
          <w:noProof/>
        </w:rPr>
      </w:pPr>
    </w:p>
    <w:p w14:paraId="6204DEB6" w14:textId="43D50EC2" w:rsidR="00BD3A87" w:rsidRDefault="008F3926" w:rsidP="00D5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A4120D" wp14:editId="37004D78">
            <wp:extent cx="5486400" cy="2320712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C15" w14:textId="77777777" w:rsidR="00BB10D6" w:rsidRDefault="00BB10D6" w:rsidP="00BB10D6">
      <w:pPr>
        <w:rPr>
          <w:noProof/>
        </w:rPr>
      </w:pPr>
    </w:p>
    <w:p w14:paraId="0A95D400" w14:textId="77777777" w:rsidR="00BB10D6" w:rsidRDefault="00BB10D6" w:rsidP="00D579A6">
      <w:pPr>
        <w:jc w:val="center"/>
        <w:rPr>
          <w:noProof/>
        </w:rPr>
      </w:pPr>
    </w:p>
    <w:p w14:paraId="40335A8C" w14:textId="77777777" w:rsidR="00062656" w:rsidRDefault="00062656" w:rsidP="00D579A6">
      <w:pPr>
        <w:jc w:val="center"/>
        <w:rPr>
          <w:noProof/>
        </w:rPr>
      </w:pPr>
    </w:p>
    <w:p w14:paraId="71F5867C" w14:textId="58E1E2DE" w:rsidR="00062656" w:rsidRPr="00062656" w:rsidRDefault="00062656" w:rsidP="008F3926">
      <w:pPr>
        <w:spacing w:after="240"/>
        <w:rPr>
          <w:rFonts w:ascii="Verdana" w:hAnsi="Verdana"/>
        </w:rPr>
      </w:pPr>
      <w:r w:rsidRPr="00062656">
        <w:rPr>
          <w:rFonts w:ascii="Verdana" w:hAnsi="Verdana"/>
        </w:rPr>
        <w:t>The user interface (UI) support</w:t>
      </w:r>
      <w:r w:rsidR="00CE322C">
        <w:rPr>
          <w:rFonts w:ascii="Verdana" w:hAnsi="Verdana"/>
        </w:rPr>
        <w:t>s</w:t>
      </w:r>
      <w:r w:rsidRPr="00062656">
        <w:rPr>
          <w:rFonts w:ascii="Verdana" w:hAnsi="Verdana"/>
        </w:rPr>
        <w:t xml:space="preserve"> up to 9 categories</w:t>
      </w:r>
      <w:r w:rsidR="00185948">
        <w:rPr>
          <w:rFonts w:ascii="Verdana" w:hAnsi="Verdana"/>
        </w:rPr>
        <w:t>,</w:t>
      </w:r>
      <w:r w:rsidRPr="00062656">
        <w:rPr>
          <w:rFonts w:ascii="Verdana" w:hAnsi="Verdana"/>
        </w:rPr>
        <w:t xml:space="preserve"> as well as prioritized marketing spots.</w:t>
      </w:r>
      <w:r>
        <w:rPr>
          <w:rFonts w:ascii="Verdana" w:hAnsi="Verdana"/>
        </w:rPr>
        <w:t xml:space="preserve"> </w:t>
      </w:r>
    </w:p>
    <w:p w14:paraId="73352D24" w14:textId="6682F6AF" w:rsidR="007A1885" w:rsidRDefault="00EF44B1" w:rsidP="008F3926">
      <w:pPr>
        <w:pStyle w:val="BodyTextIndent2"/>
        <w:spacing w:after="0" w:line="360" w:lineRule="auto"/>
        <w:ind w:left="0"/>
        <w:rPr>
          <w:rFonts w:ascii="Verdana" w:hAnsi="Verdana"/>
          <w:b/>
          <w:bCs/>
        </w:rPr>
      </w:pPr>
      <w:r w:rsidRPr="00CE322C">
        <w:rPr>
          <w:rFonts w:ascii="Verdana" w:hAnsi="Verdana"/>
          <w:b/>
          <w:bCs/>
        </w:rPr>
        <w:t>Content</w:t>
      </w:r>
      <w:r w:rsidR="00CE322C" w:rsidRPr="00CE322C">
        <w:rPr>
          <w:rFonts w:ascii="Verdana" w:hAnsi="Verdana"/>
          <w:b/>
          <w:bCs/>
        </w:rPr>
        <w:t>:</w:t>
      </w:r>
      <w:r w:rsidRPr="00CE322C">
        <w:rPr>
          <w:rFonts w:ascii="Verdana" w:hAnsi="Verdana"/>
          <w:b/>
          <w:bCs/>
        </w:rPr>
        <w:t xml:space="preserve"> </w:t>
      </w:r>
    </w:p>
    <w:p w14:paraId="493E7529" w14:textId="39991A83" w:rsidR="00B4277E" w:rsidRPr="00727C6D" w:rsidRDefault="00B4277E" w:rsidP="008F3926">
      <w:pPr>
        <w:pStyle w:val="BodyTextIndent2"/>
        <w:numPr>
          <w:ilvl w:val="0"/>
          <w:numId w:val="12"/>
        </w:numPr>
        <w:spacing w:after="0" w:line="360" w:lineRule="auto"/>
        <w:rPr>
          <w:rFonts w:ascii="Verdana" w:hAnsi="Verdana"/>
        </w:rPr>
      </w:pPr>
      <w:r w:rsidRPr="00727C6D">
        <w:rPr>
          <w:rFonts w:ascii="Verdana" w:hAnsi="Verdana"/>
        </w:rPr>
        <w:t>Visit the CVS Caremark Welcome Center</w:t>
      </w:r>
    </w:p>
    <w:p w14:paraId="419AD3CE" w14:textId="2B4B1512" w:rsidR="00B4277E" w:rsidRPr="00727C6D" w:rsidRDefault="00B4277E" w:rsidP="008F3926">
      <w:pPr>
        <w:pStyle w:val="BodyTextIndent2"/>
        <w:numPr>
          <w:ilvl w:val="0"/>
          <w:numId w:val="12"/>
        </w:numPr>
        <w:spacing w:after="0" w:line="360" w:lineRule="auto"/>
        <w:rPr>
          <w:rFonts w:ascii="Verdana" w:hAnsi="Verdana"/>
        </w:rPr>
      </w:pPr>
      <w:r w:rsidRPr="00727C6D">
        <w:rPr>
          <w:rFonts w:ascii="Verdana" w:hAnsi="Verdana"/>
        </w:rPr>
        <w:t>Visit the COVID-19 Resource Center</w:t>
      </w:r>
    </w:p>
    <w:p w14:paraId="5A11C612" w14:textId="77777777" w:rsidR="007A1885" w:rsidRDefault="005570F6" w:rsidP="008F3926">
      <w:pPr>
        <w:pStyle w:val="BodyTextIndent2"/>
        <w:numPr>
          <w:ilvl w:val="0"/>
          <w:numId w:val="12"/>
        </w:numPr>
        <w:spacing w:after="0" w:line="360" w:lineRule="auto"/>
        <w:rPr>
          <w:rFonts w:ascii="Verdana" w:hAnsi="Verdana"/>
        </w:rPr>
      </w:pPr>
      <w:r w:rsidRPr="005570F6">
        <w:rPr>
          <w:rFonts w:ascii="Verdana" w:hAnsi="Verdana"/>
        </w:rPr>
        <w:t>Order Status &amp; History</w:t>
      </w:r>
    </w:p>
    <w:p w14:paraId="76E89473" w14:textId="77777777" w:rsidR="005570F6" w:rsidRDefault="005570F6" w:rsidP="008F3926">
      <w:pPr>
        <w:pStyle w:val="BodyTextIndent2"/>
        <w:numPr>
          <w:ilvl w:val="0"/>
          <w:numId w:val="12"/>
        </w:numPr>
        <w:spacing w:after="0" w:line="360" w:lineRule="auto"/>
        <w:rPr>
          <w:rFonts w:ascii="Verdana" w:hAnsi="Verdana"/>
        </w:rPr>
      </w:pPr>
      <w:r w:rsidRPr="005570F6">
        <w:rPr>
          <w:rFonts w:ascii="Verdana" w:hAnsi="Verdana"/>
        </w:rPr>
        <w:t>Cost &amp; Coverage</w:t>
      </w:r>
    </w:p>
    <w:p w14:paraId="5393FFE7" w14:textId="77777777" w:rsidR="005570F6" w:rsidRDefault="005570F6" w:rsidP="008F3926">
      <w:pPr>
        <w:pStyle w:val="BodyTextIndent2"/>
        <w:numPr>
          <w:ilvl w:val="0"/>
          <w:numId w:val="12"/>
        </w:numPr>
        <w:spacing w:after="0" w:line="360" w:lineRule="auto"/>
        <w:rPr>
          <w:rFonts w:ascii="Verdana" w:hAnsi="Verdana"/>
        </w:rPr>
      </w:pPr>
      <w:r w:rsidRPr="005570F6">
        <w:rPr>
          <w:rFonts w:ascii="Verdana" w:hAnsi="Verdana"/>
        </w:rPr>
        <w:t>Ordering Prescriptions</w:t>
      </w:r>
    </w:p>
    <w:p w14:paraId="6FCD3222" w14:textId="77777777" w:rsidR="005570F6" w:rsidRDefault="005570F6" w:rsidP="008F3926">
      <w:pPr>
        <w:pStyle w:val="BodyTextIndent2"/>
        <w:numPr>
          <w:ilvl w:val="0"/>
          <w:numId w:val="12"/>
        </w:numPr>
        <w:spacing w:after="0" w:line="360" w:lineRule="auto"/>
        <w:rPr>
          <w:rFonts w:ascii="Verdana" w:hAnsi="Verdana"/>
        </w:rPr>
      </w:pPr>
      <w:r w:rsidRPr="005570F6">
        <w:rPr>
          <w:rFonts w:ascii="Verdana" w:hAnsi="Verdana"/>
        </w:rPr>
        <w:t>Payments &amp; Billing</w:t>
      </w:r>
    </w:p>
    <w:p w14:paraId="2E092DCD" w14:textId="77777777" w:rsidR="005570F6" w:rsidRDefault="005570F6" w:rsidP="008F3926">
      <w:pPr>
        <w:pStyle w:val="BodyTextIndent2"/>
        <w:numPr>
          <w:ilvl w:val="0"/>
          <w:numId w:val="12"/>
        </w:numPr>
        <w:spacing w:after="0" w:line="360" w:lineRule="auto"/>
        <w:rPr>
          <w:rFonts w:ascii="Verdana" w:hAnsi="Verdana"/>
        </w:rPr>
      </w:pPr>
      <w:r w:rsidRPr="005570F6">
        <w:rPr>
          <w:rFonts w:ascii="Verdana" w:hAnsi="Verdana"/>
        </w:rPr>
        <w:t>Drug &amp; Information Safety</w:t>
      </w:r>
    </w:p>
    <w:p w14:paraId="312ED73B" w14:textId="77777777" w:rsidR="005570F6" w:rsidRDefault="005570F6" w:rsidP="008F3926">
      <w:pPr>
        <w:pStyle w:val="BodyTextIndent2"/>
        <w:numPr>
          <w:ilvl w:val="0"/>
          <w:numId w:val="12"/>
        </w:numPr>
        <w:spacing w:after="0" w:line="360" w:lineRule="auto"/>
        <w:rPr>
          <w:rFonts w:ascii="Verdana" w:hAnsi="Verdana"/>
        </w:rPr>
      </w:pPr>
      <w:r w:rsidRPr="005570F6">
        <w:rPr>
          <w:rFonts w:ascii="Verdana" w:hAnsi="Verdana"/>
        </w:rPr>
        <w:t>Web &amp; Account Support</w:t>
      </w:r>
    </w:p>
    <w:p w14:paraId="6D03D064" w14:textId="77777777" w:rsidR="0029423C" w:rsidRDefault="0029423C" w:rsidP="008F3926">
      <w:pPr>
        <w:pStyle w:val="BodyTextIndent2"/>
        <w:numPr>
          <w:ilvl w:val="0"/>
          <w:numId w:val="12"/>
        </w:num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Glossary</w:t>
      </w:r>
    </w:p>
    <w:p w14:paraId="744D5287" w14:textId="77777777" w:rsidR="008E1B1E" w:rsidRDefault="008E1B1E" w:rsidP="00F91D6A">
      <w:pPr>
        <w:pStyle w:val="BodyTextIndent2"/>
        <w:spacing w:after="0" w:line="360" w:lineRule="auto"/>
        <w:ind w:left="720"/>
        <w:rPr>
          <w:rFonts w:ascii="Verdana" w:hAnsi="Verdana"/>
        </w:rPr>
      </w:pPr>
    </w:p>
    <w:p w14:paraId="465E83FD" w14:textId="62A64C77" w:rsidR="0029423C" w:rsidRDefault="008E1B1E" w:rsidP="00F91D6A">
      <w:pPr>
        <w:pStyle w:val="BodyTextIndent2"/>
        <w:spacing w:after="0" w:line="240" w:lineRule="auto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20D0539D" wp14:editId="73247477">
            <wp:extent cx="304762" cy="304762"/>
            <wp:effectExtent l="0" t="0" r="635" b="635"/>
            <wp:docPr id="171300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9182" name="Picture 17130091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5DE6" w14:textId="7BE082FC" w:rsidR="0029423C" w:rsidRDefault="00761E10" w:rsidP="00012117">
      <w:pPr>
        <w:pStyle w:val="BodyTextIndent2"/>
        <w:spacing w:after="0" w:line="240" w:lineRule="auto"/>
        <w:jc w:val="center"/>
        <w:rPr>
          <w:rFonts w:ascii="Verdana" w:hAnsi="Verdana"/>
        </w:rPr>
      </w:pPr>
      <w:r w:rsidRPr="00761E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D9CE4E" wp14:editId="66C52247">
            <wp:extent cx="5486400" cy="4039985"/>
            <wp:effectExtent l="0" t="0" r="0" b="0"/>
            <wp:docPr id="73734248" name="Picture 1" descr="A screenshot of a medical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4248" name="Picture 1" descr="A screenshot of a medical applic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03FD" w14:textId="77777777" w:rsidR="00012117" w:rsidRDefault="00012117" w:rsidP="005570F6">
      <w:pPr>
        <w:rPr>
          <w:rFonts w:ascii="Verdana" w:hAnsi="Verdana"/>
        </w:rPr>
      </w:pPr>
    </w:p>
    <w:p w14:paraId="3E32ED08" w14:textId="4B157AA7" w:rsidR="005570F6" w:rsidRPr="00E00673" w:rsidRDefault="005570F6" w:rsidP="008F3926">
      <w:pPr>
        <w:spacing w:after="240"/>
        <w:rPr>
          <w:rFonts w:ascii="Verdana" w:hAnsi="Verdana"/>
        </w:rPr>
      </w:pPr>
      <w:r w:rsidRPr="00E00673">
        <w:rPr>
          <w:rFonts w:ascii="Verdana" w:hAnsi="Verdana"/>
        </w:rPr>
        <w:t xml:space="preserve">The following groups </w:t>
      </w:r>
      <w:r w:rsidR="00314621">
        <w:rPr>
          <w:rFonts w:ascii="Verdana" w:hAnsi="Verdana"/>
          <w:b/>
        </w:rPr>
        <w:t>do not</w:t>
      </w:r>
      <w:r w:rsidRPr="00E00673">
        <w:rPr>
          <w:rFonts w:ascii="Verdana" w:hAnsi="Verdana"/>
        </w:rPr>
        <w:t xml:space="preserve"> see the new Help Center in the authenticated </w:t>
      </w:r>
      <w:r w:rsidR="00CE322C" w:rsidRPr="00E00673">
        <w:rPr>
          <w:rFonts w:ascii="Verdana" w:hAnsi="Verdana"/>
        </w:rPr>
        <w:t>state</w:t>
      </w:r>
      <w:r w:rsidR="001A4E1E">
        <w:rPr>
          <w:rFonts w:ascii="Verdana" w:hAnsi="Verdana"/>
        </w:rPr>
        <w:t>,</w:t>
      </w:r>
      <w:r w:rsidR="00CE322C" w:rsidRPr="00E00673">
        <w:rPr>
          <w:rFonts w:ascii="Verdana" w:hAnsi="Verdana"/>
        </w:rPr>
        <w:t xml:space="preserve"> but</w:t>
      </w:r>
      <w:r w:rsidRPr="00E00673">
        <w:rPr>
          <w:rFonts w:ascii="Verdana" w:hAnsi="Verdana"/>
        </w:rPr>
        <w:t xml:space="preserve"> </w:t>
      </w:r>
      <w:r w:rsidR="00314621">
        <w:rPr>
          <w:rFonts w:ascii="Verdana" w:hAnsi="Verdana"/>
        </w:rPr>
        <w:t>are</w:t>
      </w:r>
      <w:r w:rsidRPr="00E00673">
        <w:rPr>
          <w:rFonts w:ascii="Verdana" w:hAnsi="Verdana"/>
        </w:rPr>
        <w:t xml:space="preserve"> directed to the existing </w:t>
      </w:r>
      <w:r w:rsidRPr="008F3926">
        <w:rPr>
          <w:rFonts w:ascii="Verdana" w:hAnsi="Verdana"/>
          <w:b/>
          <w:bCs/>
        </w:rPr>
        <w:t>Contact</w:t>
      </w:r>
      <w:r w:rsidRPr="00BD3A87">
        <w:rPr>
          <w:rFonts w:ascii="Verdana" w:hAnsi="Verdana"/>
          <w:b/>
          <w:bCs/>
        </w:rPr>
        <w:t xml:space="preserve"> </w:t>
      </w:r>
      <w:r w:rsidRPr="00D579A6">
        <w:rPr>
          <w:rFonts w:ascii="Verdana" w:hAnsi="Verdana"/>
          <w:b/>
        </w:rPr>
        <w:t>Us</w:t>
      </w:r>
      <w:r w:rsidRPr="00E00673">
        <w:rPr>
          <w:rFonts w:ascii="Verdana" w:hAnsi="Verdana"/>
        </w:rPr>
        <w:t xml:space="preserve"> page experience until we enable the Help Center for </w:t>
      </w:r>
      <w:r w:rsidR="00F17391">
        <w:rPr>
          <w:rFonts w:ascii="Verdana" w:hAnsi="Verdana"/>
        </w:rPr>
        <w:t xml:space="preserve">all clients. </w:t>
      </w:r>
      <w:r w:rsidRPr="00E00673">
        <w:rPr>
          <w:rFonts w:ascii="Verdana" w:hAnsi="Verdana"/>
        </w:rPr>
        <w:t xml:space="preserve">The Help Center </w:t>
      </w:r>
      <w:r w:rsidR="00CE322C">
        <w:rPr>
          <w:rFonts w:ascii="Verdana" w:hAnsi="Verdana"/>
          <w:u w:val="single"/>
        </w:rPr>
        <w:t>is</w:t>
      </w:r>
      <w:r w:rsidRPr="00E00673">
        <w:rPr>
          <w:rFonts w:ascii="Verdana" w:hAnsi="Verdana"/>
        </w:rPr>
        <w:t xml:space="preserve"> available for unauthenticated </w:t>
      </w:r>
      <w:r w:rsidR="00F17391">
        <w:rPr>
          <w:rFonts w:ascii="Verdana" w:hAnsi="Verdana"/>
        </w:rPr>
        <w:t xml:space="preserve">members. </w:t>
      </w:r>
      <w:r w:rsidRPr="00E00673">
        <w:rPr>
          <w:rFonts w:ascii="Verdana" w:hAnsi="Verdana"/>
        </w:rPr>
        <w:t xml:space="preserve"> </w:t>
      </w:r>
    </w:p>
    <w:p w14:paraId="42BC29DE" w14:textId="5F5D925C" w:rsidR="005570F6" w:rsidRDefault="005570F6" w:rsidP="00E00673">
      <w:pPr>
        <w:pStyle w:val="ListParagraph"/>
        <w:numPr>
          <w:ilvl w:val="0"/>
          <w:numId w:val="15"/>
        </w:numPr>
        <w:spacing w:after="160" w:line="252" w:lineRule="auto"/>
        <w:rPr>
          <w:rFonts w:ascii="Verdana" w:hAnsi="Verdana"/>
          <w:b/>
          <w:bCs/>
        </w:rPr>
      </w:pPr>
      <w:r w:rsidRPr="00E00673">
        <w:rPr>
          <w:rFonts w:ascii="Verdana" w:hAnsi="Verdana"/>
          <w:b/>
          <w:bCs/>
        </w:rPr>
        <w:t xml:space="preserve">FEP Members: </w:t>
      </w:r>
      <w:r w:rsidRPr="00E00673">
        <w:rPr>
          <w:rFonts w:ascii="Verdana" w:hAnsi="Verdana"/>
        </w:rPr>
        <w:t xml:space="preserve">For contractual reasons, FEP members </w:t>
      </w:r>
      <w:r w:rsidR="00E23D2F">
        <w:rPr>
          <w:rFonts w:ascii="Verdana" w:hAnsi="Verdana"/>
        </w:rPr>
        <w:t>do</w:t>
      </w:r>
      <w:r w:rsidRPr="00E00673">
        <w:rPr>
          <w:rFonts w:ascii="Verdana" w:hAnsi="Verdana"/>
        </w:rPr>
        <w:t xml:space="preserve"> not see the new Caremark.com Help Center as it </w:t>
      </w:r>
      <w:r w:rsidR="00CE322C" w:rsidRPr="00E00673">
        <w:rPr>
          <w:rFonts w:ascii="Verdana" w:hAnsi="Verdana"/>
        </w:rPr>
        <w:t>refers</w:t>
      </w:r>
      <w:r w:rsidRPr="00E00673">
        <w:rPr>
          <w:rFonts w:ascii="Verdana" w:hAnsi="Verdana"/>
        </w:rPr>
        <w:t xml:space="preserve"> to Mail Order benefits. The Help Center will remain OFF for FEP until we are able to support customized client/plan content. </w:t>
      </w:r>
      <w:r w:rsidRPr="00E00673">
        <w:rPr>
          <w:rFonts w:ascii="Verdana" w:hAnsi="Verdana"/>
          <w:b/>
          <w:bCs/>
        </w:rPr>
        <w:t> </w:t>
      </w:r>
    </w:p>
    <w:p w14:paraId="6C1B3152" w14:textId="77777777" w:rsidR="008F3926" w:rsidRPr="00E00673" w:rsidRDefault="008F3926" w:rsidP="008F3926">
      <w:pPr>
        <w:pStyle w:val="ListParagraph"/>
        <w:spacing w:after="160" w:line="252" w:lineRule="auto"/>
        <w:rPr>
          <w:rFonts w:ascii="Verdana" w:hAnsi="Verdana"/>
          <w:b/>
          <w:bCs/>
        </w:rPr>
      </w:pPr>
    </w:p>
    <w:p w14:paraId="479EFAF2" w14:textId="18E2E019" w:rsidR="005570F6" w:rsidRPr="00E00673" w:rsidRDefault="005570F6" w:rsidP="00E00673">
      <w:pPr>
        <w:pStyle w:val="ListParagraph"/>
        <w:numPr>
          <w:ilvl w:val="0"/>
          <w:numId w:val="15"/>
        </w:numPr>
        <w:spacing w:after="160" w:line="252" w:lineRule="auto"/>
        <w:rPr>
          <w:rFonts w:ascii="Verdana" w:hAnsi="Verdana"/>
          <w:b/>
          <w:bCs/>
        </w:rPr>
      </w:pPr>
      <w:r w:rsidRPr="00E00673">
        <w:rPr>
          <w:rFonts w:ascii="Verdana" w:hAnsi="Verdana"/>
          <w:b/>
          <w:bCs/>
        </w:rPr>
        <w:t xml:space="preserve">Early Registration </w:t>
      </w:r>
      <w:r w:rsidR="005C00CC">
        <w:rPr>
          <w:rFonts w:ascii="Verdana" w:hAnsi="Verdana"/>
          <w:b/>
          <w:bCs/>
        </w:rPr>
        <w:t>and T</w:t>
      </w:r>
      <w:r w:rsidRPr="00E00673">
        <w:rPr>
          <w:rFonts w:ascii="Verdana" w:hAnsi="Verdana"/>
          <w:b/>
          <w:bCs/>
        </w:rPr>
        <w:t xml:space="preserve">ermed Members: </w:t>
      </w:r>
      <w:r w:rsidRPr="00E00673">
        <w:rPr>
          <w:rFonts w:ascii="Verdana" w:hAnsi="Verdana"/>
        </w:rPr>
        <w:t xml:space="preserve">Caremark.com Help Center </w:t>
      </w:r>
      <w:r w:rsidR="000C37EE">
        <w:rPr>
          <w:rFonts w:ascii="Verdana" w:hAnsi="Verdana"/>
        </w:rPr>
        <w:t xml:space="preserve">is </w:t>
      </w:r>
      <w:r w:rsidRPr="00E00673">
        <w:rPr>
          <w:rFonts w:ascii="Verdana" w:hAnsi="Verdana"/>
        </w:rPr>
        <w:t xml:space="preserve">only available for members with active benefits. </w:t>
      </w:r>
    </w:p>
    <w:p w14:paraId="390DF2D3" w14:textId="6E9D1DEC" w:rsidR="005570F6" w:rsidRDefault="00BF3F5B" w:rsidP="00E00673">
      <w:pPr>
        <w:pStyle w:val="BodyTextIndent2"/>
        <w:spacing w:after="0" w:line="240" w:lineRule="auto"/>
        <w:ind w:left="0"/>
        <w:jc w:val="both"/>
        <w:rPr>
          <w:rFonts w:ascii="Verdana" w:hAnsi="Verdana"/>
        </w:rPr>
      </w:pPr>
      <w:r w:rsidRPr="00BF3F5B">
        <w:rPr>
          <w:rFonts w:ascii="Verdana" w:hAnsi="Verdana"/>
        </w:rPr>
        <w:t xml:space="preserve">The Help Center supports deep linking to other pages on Caremark.com. Authenticated members </w:t>
      </w:r>
      <w:r w:rsidR="000C37EE">
        <w:rPr>
          <w:rFonts w:ascii="Verdana" w:hAnsi="Verdana"/>
        </w:rPr>
        <w:t>are</w:t>
      </w:r>
      <w:r w:rsidR="0029423C">
        <w:rPr>
          <w:rFonts w:ascii="Verdana" w:hAnsi="Verdana"/>
        </w:rPr>
        <w:t xml:space="preserve"> taken to the page</w:t>
      </w:r>
      <w:r w:rsidR="00FD5275">
        <w:rPr>
          <w:rFonts w:ascii="Verdana" w:hAnsi="Verdana"/>
        </w:rPr>
        <w:t>. U</w:t>
      </w:r>
      <w:r w:rsidRPr="00BF3F5B">
        <w:rPr>
          <w:rFonts w:ascii="Verdana" w:hAnsi="Verdana"/>
        </w:rPr>
        <w:t xml:space="preserve">nauthenticated members </w:t>
      </w:r>
      <w:r w:rsidR="00FD5275">
        <w:rPr>
          <w:rFonts w:ascii="Verdana" w:hAnsi="Verdana"/>
        </w:rPr>
        <w:t>are</w:t>
      </w:r>
      <w:r w:rsidRPr="00BF3F5B">
        <w:rPr>
          <w:rFonts w:ascii="Verdana" w:hAnsi="Verdana"/>
        </w:rPr>
        <w:t xml:space="preserve"> prompted </w:t>
      </w:r>
      <w:r w:rsidR="0029423C">
        <w:rPr>
          <w:rFonts w:ascii="Verdana" w:hAnsi="Verdana"/>
        </w:rPr>
        <w:t xml:space="preserve">to sign </w:t>
      </w:r>
      <w:r w:rsidRPr="00BF3F5B">
        <w:rPr>
          <w:rFonts w:ascii="Verdana" w:hAnsi="Verdana"/>
        </w:rPr>
        <w:t xml:space="preserve">in and </w:t>
      </w:r>
      <w:r w:rsidR="00FD5275">
        <w:rPr>
          <w:rFonts w:ascii="Verdana" w:hAnsi="Verdana"/>
        </w:rPr>
        <w:t xml:space="preserve">are </w:t>
      </w:r>
      <w:r w:rsidRPr="00BF3F5B">
        <w:rPr>
          <w:rFonts w:ascii="Verdana" w:hAnsi="Verdana"/>
        </w:rPr>
        <w:t xml:space="preserve">then </w:t>
      </w:r>
      <w:r w:rsidR="00B367A3">
        <w:rPr>
          <w:rFonts w:ascii="Verdana" w:hAnsi="Verdana"/>
        </w:rPr>
        <w:t xml:space="preserve">taken </w:t>
      </w:r>
      <w:r w:rsidRPr="00BF3F5B">
        <w:rPr>
          <w:rFonts w:ascii="Verdana" w:hAnsi="Verdana"/>
        </w:rPr>
        <w:t xml:space="preserve">to the appropriate page.   </w:t>
      </w:r>
    </w:p>
    <w:p w14:paraId="67296B7B" w14:textId="77777777" w:rsidR="00BF3F5B" w:rsidRDefault="00BF3F5B" w:rsidP="00E00673">
      <w:pPr>
        <w:pStyle w:val="BodyTextIndent2"/>
        <w:spacing w:after="0" w:line="240" w:lineRule="auto"/>
        <w:ind w:left="0"/>
        <w:jc w:val="both"/>
        <w:rPr>
          <w:rFonts w:ascii="Verdana" w:hAnsi="Verdana"/>
        </w:rPr>
      </w:pPr>
    </w:p>
    <w:p w14:paraId="3B0D3DED" w14:textId="77777777" w:rsidR="00BF3F5B" w:rsidRPr="00E00673" w:rsidRDefault="00BF3F5B" w:rsidP="00E00673">
      <w:pPr>
        <w:pStyle w:val="BodyTextIndent2"/>
        <w:spacing w:after="0" w:line="240" w:lineRule="auto"/>
        <w:ind w:left="0"/>
        <w:jc w:val="both"/>
        <w:rPr>
          <w:rFonts w:ascii="Verdana" w:hAnsi="Verdana"/>
        </w:rPr>
      </w:pPr>
      <w:r>
        <w:rPr>
          <w:rFonts w:ascii="Verdana" w:hAnsi="Verdana"/>
        </w:rPr>
        <w:t>T</w:t>
      </w:r>
      <w:r w:rsidRPr="00BF3F5B">
        <w:rPr>
          <w:rFonts w:ascii="Verdana" w:hAnsi="Verdana"/>
        </w:rPr>
        <w:t>he Help Center is compliant with all Accessibility requirements.</w:t>
      </w:r>
    </w:p>
    <w:p w14:paraId="060D8AB0" w14:textId="77777777" w:rsidR="007A1885" w:rsidRDefault="007A1885" w:rsidP="00E00673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294086E" w14:textId="7AF89D08" w:rsidR="00F64D8C" w:rsidRPr="00C74E7C" w:rsidRDefault="00A1616E" w:rsidP="00660B56">
      <w:pPr>
        <w:jc w:val="right"/>
        <w:rPr>
          <w:rFonts w:ascii="Verdana" w:hAnsi="Verdana"/>
        </w:rPr>
      </w:pPr>
      <w:hyperlink w:anchor="_top" w:history="1">
        <w:r w:rsidRPr="00A1616E">
          <w:rPr>
            <w:rStyle w:val="Hyperlink"/>
            <w:rFonts w:ascii="Verdana" w:hAnsi="Verdana"/>
          </w:rPr>
          <w:t xml:space="preserve">Top </w:t>
        </w:r>
        <w:r w:rsidRPr="00A1616E">
          <w:rPr>
            <w:rStyle w:val="Hyperlink"/>
            <w:rFonts w:ascii="Verdana" w:hAnsi="Verdana"/>
          </w:rPr>
          <w:t>o</w:t>
        </w:r>
        <w:r w:rsidRPr="00A1616E">
          <w:rPr>
            <w:rStyle w:val="Hyperlink"/>
            <w:rFonts w:ascii="Verdana" w:hAnsi="Verdana"/>
          </w:rPr>
          <w:t>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60B56" w:rsidRPr="00C74E7C" w14:paraId="3218F242" w14:textId="77777777" w:rsidTr="006567F3">
        <w:tc>
          <w:tcPr>
            <w:tcW w:w="5000" w:type="pct"/>
            <w:shd w:val="clear" w:color="auto" w:fill="C0C0C0"/>
          </w:tcPr>
          <w:p w14:paraId="2414193D" w14:textId="77777777" w:rsidR="00660B56" w:rsidRPr="00C74E7C" w:rsidRDefault="00BF3F5B" w:rsidP="00626E9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2" w:name="_E-Learning_Questions_/"/>
            <w:bookmarkStart w:id="23" w:name="_Edit_a_Predefined"/>
            <w:bookmarkStart w:id="24" w:name="_Reviewing_Order_Status"/>
            <w:bookmarkStart w:id="25" w:name="_Toc106717341"/>
            <w:bookmarkEnd w:id="22"/>
            <w:bookmarkEnd w:id="23"/>
            <w:bookmarkEnd w:id="24"/>
            <w:r>
              <w:rPr>
                <w:rFonts w:ascii="Verdana" w:hAnsi="Verdana"/>
                <w:i w:val="0"/>
                <w:iCs w:val="0"/>
              </w:rPr>
              <w:t>Help Center – Unauthenticated Sign In</w:t>
            </w:r>
            <w:r w:rsidR="00E85C07">
              <w:rPr>
                <w:rFonts w:ascii="Verdana" w:hAnsi="Verdana"/>
                <w:i w:val="0"/>
                <w:iCs w:val="0"/>
              </w:rPr>
              <w:t xml:space="preserve"> P</w:t>
            </w:r>
            <w:r>
              <w:rPr>
                <w:rFonts w:ascii="Verdana" w:hAnsi="Verdana"/>
                <w:i w:val="0"/>
                <w:iCs w:val="0"/>
              </w:rPr>
              <w:t>age</w:t>
            </w:r>
            <w:bookmarkEnd w:id="25"/>
          </w:p>
        </w:tc>
      </w:tr>
    </w:tbl>
    <w:p w14:paraId="02129131" w14:textId="77777777" w:rsidR="00660B56" w:rsidRPr="00C74E7C" w:rsidRDefault="00660B56" w:rsidP="008F3926">
      <w:pPr>
        <w:spacing w:before="240" w:after="240"/>
        <w:rPr>
          <w:rFonts w:ascii="Verdana" w:hAnsi="Verdana"/>
          <w:color w:val="000000"/>
        </w:rPr>
      </w:pPr>
      <w:r w:rsidRPr="00C74E7C">
        <w:rPr>
          <w:rFonts w:ascii="Verdana" w:hAnsi="Verdana"/>
          <w:color w:val="000000"/>
        </w:rPr>
        <w:t>Instruct the member with the</w:t>
      </w:r>
      <w:r w:rsidR="00C658B0">
        <w:rPr>
          <w:rFonts w:ascii="Verdana" w:hAnsi="Verdana"/>
          <w:color w:val="000000"/>
        </w:rPr>
        <w:t xml:space="preserve">se </w:t>
      </w:r>
      <w:r w:rsidRPr="00C74E7C">
        <w:rPr>
          <w:rFonts w:ascii="Verdana" w:hAnsi="Verdana"/>
          <w:color w:val="000000"/>
        </w:rPr>
        <w:t xml:space="preserve">steps to </w:t>
      </w:r>
      <w:r w:rsidR="00BF3F5B">
        <w:rPr>
          <w:rFonts w:ascii="Verdana" w:hAnsi="Verdana"/>
          <w:color w:val="000000"/>
        </w:rPr>
        <w:t xml:space="preserve">access the </w:t>
      </w:r>
      <w:r w:rsidR="00791682">
        <w:rPr>
          <w:rFonts w:ascii="Verdana" w:hAnsi="Verdana"/>
          <w:color w:val="000000"/>
        </w:rPr>
        <w:t xml:space="preserve">Unauthenticated </w:t>
      </w:r>
      <w:r w:rsidR="00BF3F5B">
        <w:rPr>
          <w:rFonts w:ascii="Verdana" w:hAnsi="Verdana"/>
          <w:color w:val="000000"/>
        </w:rPr>
        <w:t>Help Center on Desktop</w:t>
      </w:r>
      <w:r w:rsidRPr="00C74E7C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1870"/>
      </w:tblGrid>
      <w:tr w:rsidR="00660B56" w:rsidRPr="00C74E7C" w14:paraId="2CE24474" w14:textId="77777777" w:rsidTr="00C034D2">
        <w:tc>
          <w:tcPr>
            <w:tcW w:w="417" w:type="pct"/>
            <w:shd w:val="clear" w:color="auto" w:fill="F2F2F2"/>
          </w:tcPr>
          <w:p w14:paraId="1D58B5A8" w14:textId="77777777" w:rsidR="00660B56" w:rsidRPr="00C74E7C" w:rsidRDefault="00660B56" w:rsidP="00626E9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C74E7C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583" w:type="pct"/>
            <w:shd w:val="clear" w:color="auto" w:fill="F2F2F2"/>
          </w:tcPr>
          <w:p w14:paraId="6F3DB1FE" w14:textId="77777777" w:rsidR="00660B56" w:rsidRPr="00C74E7C" w:rsidRDefault="00660B56" w:rsidP="00626E9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C74E7C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660B56" w:rsidRPr="00C74E7C" w14:paraId="12720856" w14:textId="77777777" w:rsidTr="00C034D2">
        <w:tc>
          <w:tcPr>
            <w:tcW w:w="417" w:type="pct"/>
          </w:tcPr>
          <w:p w14:paraId="7F68CE42" w14:textId="77777777" w:rsidR="00660B56" w:rsidRPr="00C74E7C" w:rsidRDefault="00660B56" w:rsidP="006567F3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C74E7C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583" w:type="pct"/>
          </w:tcPr>
          <w:p w14:paraId="72BDBC0D" w14:textId="77777777" w:rsidR="00660B56" w:rsidRDefault="00660B56" w:rsidP="00C658B0">
            <w:pPr>
              <w:rPr>
                <w:rFonts w:ascii="Verdana" w:hAnsi="Verdana"/>
                <w:color w:val="000000"/>
              </w:rPr>
            </w:pPr>
            <w:r w:rsidRPr="00C74E7C">
              <w:rPr>
                <w:rFonts w:ascii="Verdana" w:hAnsi="Verdana"/>
                <w:color w:val="000000"/>
              </w:rPr>
              <w:t>Access</w:t>
            </w:r>
            <w:r w:rsidR="00C658B0">
              <w:rPr>
                <w:rFonts w:ascii="Verdana" w:hAnsi="Verdana"/>
                <w:color w:val="000000"/>
              </w:rPr>
              <w:t xml:space="preserve"> </w:t>
            </w:r>
            <w:hyperlink r:id="rId16" w:history="1">
              <w:r w:rsidR="00C658B0" w:rsidRPr="008E3F11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C658B0">
              <w:rPr>
                <w:rFonts w:ascii="Verdana" w:hAnsi="Verdana"/>
                <w:color w:val="000000"/>
              </w:rPr>
              <w:t>.</w:t>
            </w:r>
          </w:p>
          <w:p w14:paraId="73E42526" w14:textId="77777777" w:rsidR="008962F0" w:rsidRPr="00C74E7C" w:rsidRDefault="008962F0" w:rsidP="00C658B0">
            <w:pPr>
              <w:rPr>
                <w:rFonts w:ascii="Verdana" w:hAnsi="Verdana"/>
                <w:color w:val="000000"/>
              </w:rPr>
            </w:pPr>
          </w:p>
        </w:tc>
      </w:tr>
      <w:tr w:rsidR="00660B56" w:rsidRPr="00C74E7C" w14:paraId="1734FF79" w14:textId="77777777" w:rsidTr="00C034D2">
        <w:tc>
          <w:tcPr>
            <w:tcW w:w="417" w:type="pct"/>
          </w:tcPr>
          <w:p w14:paraId="3BB68384" w14:textId="29313DE6" w:rsidR="00660B56" w:rsidRPr="00C74E7C" w:rsidRDefault="00C0644E" w:rsidP="006567F3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660B56" w:rsidRPr="00C74E7C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583" w:type="pct"/>
          </w:tcPr>
          <w:p w14:paraId="63E0223D" w14:textId="3F4F30D0" w:rsidR="004A3F16" w:rsidRDefault="00C42438" w:rsidP="00E00673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</w:t>
            </w:r>
            <w:r w:rsidRPr="007F6283">
              <w:rPr>
                <w:rFonts w:ascii="Verdana" w:hAnsi="Verdana"/>
                <w:b/>
                <w:bCs/>
                <w:color w:val="000000"/>
              </w:rPr>
              <w:t>Visit our help center</w:t>
            </w:r>
            <w:r w:rsidR="00CA74AC">
              <w:rPr>
                <w:rFonts w:ascii="Verdana" w:hAnsi="Verdana"/>
                <w:color w:val="000000"/>
              </w:rPr>
              <w:t xml:space="preserve"> at the bottom of the</w:t>
            </w:r>
            <w:r w:rsidR="00047331">
              <w:rPr>
                <w:rFonts w:ascii="Verdana" w:hAnsi="Verdana"/>
                <w:color w:val="000000"/>
              </w:rPr>
              <w:t xml:space="preserve"> Caremark.com</w:t>
            </w:r>
            <w:r w:rsidR="00CA74AC">
              <w:rPr>
                <w:rFonts w:ascii="Verdana" w:hAnsi="Verdana"/>
                <w:color w:val="000000"/>
              </w:rPr>
              <w:t xml:space="preserve"> </w:t>
            </w:r>
            <w:r w:rsidR="007F6283">
              <w:rPr>
                <w:rFonts w:ascii="Verdana" w:hAnsi="Verdana"/>
                <w:color w:val="000000"/>
              </w:rPr>
              <w:t>home</w:t>
            </w:r>
            <w:r w:rsidR="00CA74AC">
              <w:rPr>
                <w:rFonts w:ascii="Verdana" w:hAnsi="Verdana"/>
                <w:color w:val="000000"/>
              </w:rPr>
              <w:t>page</w:t>
            </w:r>
            <w:r w:rsidR="00803878">
              <w:rPr>
                <w:rFonts w:ascii="Verdana" w:hAnsi="Verdana"/>
                <w:color w:val="000000"/>
              </w:rPr>
              <w:t>.</w:t>
            </w:r>
          </w:p>
          <w:p w14:paraId="1E25B8D4" w14:textId="77777777" w:rsidR="00B244C6" w:rsidRDefault="00B244C6" w:rsidP="00E00673">
            <w:pPr>
              <w:rPr>
                <w:rFonts w:ascii="Verdana" w:hAnsi="Verdana"/>
                <w:color w:val="000000"/>
              </w:rPr>
            </w:pPr>
          </w:p>
          <w:p w14:paraId="37C4DD41" w14:textId="3148990E" w:rsidR="00B244C6" w:rsidRDefault="00181B6A" w:rsidP="00AF788D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92476EA" wp14:editId="6DCC3098">
                  <wp:extent cx="4572000" cy="2644341"/>
                  <wp:effectExtent l="0" t="0" r="0" b="3810"/>
                  <wp:docPr id="336070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0705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4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F8F70" w14:textId="77777777" w:rsidR="00BB10D6" w:rsidRDefault="00BB10D6" w:rsidP="00AF788D">
            <w:pPr>
              <w:rPr>
                <w:b/>
                <w:noProof/>
                <w:color w:val="000000"/>
              </w:rPr>
            </w:pPr>
          </w:p>
          <w:p w14:paraId="18BE2F6C" w14:textId="77777777" w:rsidR="002C0122" w:rsidRDefault="002C0122" w:rsidP="00AF788D">
            <w:pPr>
              <w:rPr>
                <w:rFonts w:ascii="Verdana" w:hAnsi="Verdana"/>
                <w:bCs/>
                <w:noProof/>
                <w:color w:val="000000"/>
              </w:rPr>
            </w:pPr>
            <w:r w:rsidRPr="002C0122">
              <w:rPr>
                <w:rFonts w:ascii="Verdana" w:hAnsi="Verdana"/>
                <w:b/>
                <w:noProof/>
                <w:color w:val="000000"/>
              </w:rPr>
              <w:t xml:space="preserve">Result: </w:t>
            </w:r>
            <w:r w:rsidRPr="002C0122">
              <w:rPr>
                <w:rFonts w:ascii="Verdana" w:hAnsi="Verdana"/>
                <w:bCs/>
                <w:noProof/>
                <w:color w:val="000000"/>
              </w:rPr>
              <w:t>The Help Center displays.</w:t>
            </w:r>
          </w:p>
          <w:p w14:paraId="0265D1F9" w14:textId="5A2AAA3B" w:rsidR="002C0122" w:rsidRPr="002C0122" w:rsidRDefault="002C0122" w:rsidP="00AF788D">
            <w:pPr>
              <w:rPr>
                <w:rFonts w:ascii="Verdana" w:hAnsi="Verdana"/>
                <w:b/>
                <w:noProof/>
                <w:color w:val="000000"/>
              </w:rPr>
            </w:pPr>
          </w:p>
        </w:tc>
      </w:tr>
      <w:tr w:rsidR="00660B56" w:rsidRPr="00C74E7C" w14:paraId="306C65D2" w14:textId="77777777" w:rsidTr="00C034D2">
        <w:tc>
          <w:tcPr>
            <w:tcW w:w="417" w:type="pct"/>
          </w:tcPr>
          <w:p w14:paraId="67397968" w14:textId="75FA0589" w:rsidR="00660B56" w:rsidRPr="00C74E7C" w:rsidRDefault="00C0644E" w:rsidP="006567F3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1DAB0F41" wp14:editId="54BFB8A5">
                  <wp:extent cx="304762" cy="304762"/>
                  <wp:effectExtent l="0" t="0" r="635" b="635"/>
                  <wp:docPr id="1112265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26545" name="Picture 1112265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660B56" w:rsidRPr="00C74E7C"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583" w:type="pct"/>
          </w:tcPr>
          <w:p w14:paraId="22F38152" w14:textId="1BF4F622" w:rsidR="00EC74B3" w:rsidRDefault="00DB72B2" w:rsidP="00CD7ABF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color w:val="000000"/>
              </w:rPr>
              <w:t>Members can click on th</w:t>
            </w:r>
            <w:r w:rsidR="00A124BF">
              <w:rPr>
                <w:rFonts w:ascii="Verdana" w:hAnsi="Verdana"/>
                <w:color w:val="000000"/>
              </w:rPr>
              <w:t>e triangle t</w:t>
            </w:r>
            <w:r w:rsidRPr="00E00673">
              <w:rPr>
                <w:rFonts w:ascii="Verdana" w:hAnsi="Verdana"/>
                <w:noProof/>
              </w:rPr>
              <w:t xml:space="preserve">o </w:t>
            </w:r>
            <w:r w:rsidR="003778E8">
              <w:rPr>
                <w:rFonts w:ascii="Verdana" w:hAnsi="Verdana"/>
                <w:noProof/>
              </w:rPr>
              <w:t xml:space="preserve">expand each question and </w:t>
            </w:r>
            <w:r w:rsidRPr="00E00673">
              <w:rPr>
                <w:rFonts w:ascii="Verdana" w:hAnsi="Verdana"/>
                <w:noProof/>
              </w:rPr>
              <w:t>find the answers under each topic</w:t>
            </w:r>
            <w:r w:rsidR="00CD7ABF">
              <w:rPr>
                <w:rFonts w:ascii="Verdana" w:hAnsi="Verdana"/>
                <w:noProof/>
              </w:rPr>
              <w:t>.</w:t>
            </w:r>
          </w:p>
          <w:p w14:paraId="72B4E7E6" w14:textId="77777777" w:rsidR="00EC74B3" w:rsidRDefault="00EC74B3" w:rsidP="00CD7ABF">
            <w:pPr>
              <w:rPr>
                <w:rFonts w:ascii="Verdana" w:hAnsi="Verdana"/>
                <w:noProof/>
              </w:rPr>
            </w:pPr>
          </w:p>
          <w:p w14:paraId="21315CD7" w14:textId="346056E3" w:rsidR="00CD7ABF" w:rsidRPr="00CD7ABF" w:rsidRDefault="00CD7ABF" w:rsidP="00CD7ABF">
            <w:pPr>
              <w:rPr>
                <w:rFonts w:ascii="Verdana" w:hAnsi="Verdana"/>
                <w:noProof/>
              </w:rPr>
            </w:pPr>
            <w:r w:rsidRPr="00CD7ABF">
              <w:rPr>
                <w:rFonts w:ascii="Verdana" w:hAnsi="Verdana"/>
                <w:noProof/>
              </w:rPr>
              <w:t xml:space="preserve">The </w:t>
            </w:r>
            <w:r w:rsidRPr="00E00673">
              <w:rPr>
                <w:rFonts w:ascii="Verdana" w:hAnsi="Verdana"/>
                <w:b/>
                <w:noProof/>
              </w:rPr>
              <w:t>Contact Us</w:t>
            </w:r>
            <w:r w:rsidRPr="00CD7ABF">
              <w:rPr>
                <w:rFonts w:ascii="Verdana" w:hAnsi="Verdana"/>
                <w:noProof/>
              </w:rPr>
              <w:t xml:space="preserve"> link at the bottom of the </w:t>
            </w:r>
            <w:r w:rsidRPr="00E00673">
              <w:rPr>
                <w:rFonts w:ascii="Verdana" w:hAnsi="Verdana"/>
                <w:b/>
                <w:noProof/>
              </w:rPr>
              <w:t>Help Center</w:t>
            </w:r>
            <w:r w:rsidR="00803878">
              <w:rPr>
                <w:rFonts w:ascii="Verdana" w:hAnsi="Verdana"/>
                <w:b/>
                <w:noProof/>
              </w:rPr>
              <w:t xml:space="preserve"> </w:t>
            </w:r>
            <w:r w:rsidRPr="00CD7ABF">
              <w:rPr>
                <w:rFonts w:ascii="Verdana" w:hAnsi="Verdana"/>
                <w:noProof/>
              </w:rPr>
              <w:t>link</w:t>
            </w:r>
            <w:r w:rsidR="00803878">
              <w:rPr>
                <w:rFonts w:ascii="Verdana" w:hAnsi="Verdana"/>
                <w:noProof/>
              </w:rPr>
              <w:t>s</w:t>
            </w:r>
            <w:r w:rsidRPr="00CD7ABF">
              <w:rPr>
                <w:rFonts w:ascii="Verdana" w:hAnsi="Verdana"/>
                <w:noProof/>
              </w:rPr>
              <w:t xml:space="preserve"> members to </w:t>
            </w:r>
            <w:r w:rsidRPr="00012117">
              <w:rPr>
                <w:rFonts w:ascii="Verdana" w:hAnsi="Verdana"/>
                <w:bCs/>
                <w:noProof/>
              </w:rPr>
              <w:t>existing</w:t>
            </w:r>
            <w:r w:rsidRPr="00E00673">
              <w:rPr>
                <w:rFonts w:ascii="Verdana" w:hAnsi="Verdana"/>
                <w:b/>
                <w:noProof/>
              </w:rPr>
              <w:t xml:space="preserve"> Contact Us</w:t>
            </w:r>
            <w:r w:rsidRPr="00CD7ABF">
              <w:rPr>
                <w:rFonts w:ascii="Verdana" w:hAnsi="Verdana"/>
                <w:noProof/>
              </w:rPr>
              <w:t xml:space="preserve"> experience</w:t>
            </w:r>
            <w:r w:rsidR="00EC74B3">
              <w:rPr>
                <w:rFonts w:ascii="Verdana" w:hAnsi="Verdana"/>
                <w:noProof/>
              </w:rPr>
              <w:t xml:space="preserve">. To </w:t>
            </w:r>
            <w:r w:rsidR="005F3A53">
              <w:rPr>
                <w:rFonts w:ascii="Verdana" w:hAnsi="Verdana"/>
                <w:noProof/>
              </w:rPr>
              <w:t>send a secure message via the Secure Message Center</w:t>
            </w:r>
            <w:r w:rsidR="00EC74B3">
              <w:rPr>
                <w:rFonts w:ascii="Verdana" w:hAnsi="Verdana"/>
                <w:noProof/>
              </w:rPr>
              <w:t xml:space="preserve">, members must register or sign in to their </w:t>
            </w:r>
            <w:r w:rsidR="005F3A53">
              <w:rPr>
                <w:rFonts w:ascii="Verdana" w:hAnsi="Verdana"/>
                <w:noProof/>
              </w:rPr>
              <w:t xml:space="preserve">Caremark.com </w:t>
            </w:r>
            <w:r w:rsidR="00EC74B3">
              <w:rPr>
                <w:rFonts w:ascii="Verdana" w:hAnsi="Verdana"/>
                <w:noProof/>
              </w:rPr>
              <w:t xml:space="preserve">account. </w:t>
            </w:r>
            <w:bookmarkStart w:id="26" w:name="OLE_LINK2"/>
            <w:r w:rsidR="00EC74B3">
              <w:rPr>
                <w:rFonts w:ascii="Verdana" w:hAnsi="Verdana"/>
                <w:noProof/>
              </w:rPr>
              <w:t>Members may also call Customer Care at the number listed on their prescription ID card.</w:t>
            </w:r>
          </w:p>
          <w:bookmarkEnd w:id="26"/>
          <w:p w14:paraId="7DC3685D" w14:textId="77777777" w:rsidR="00DB72B2" w:rsidRPr="00E00673" w:rsidRDefault="00DB72B2" w:rsidP="008C5D5A">
            <w:pPr>
              <w:rPr>
                <w:rFonts w:ascii="Verdana" w:hAnsi="Verdana"/>
                <w:color w:val="000000"/>
              </w:rPr>
            </w:pPr>
          </w:p>
          <w:p w14:paraId="101ECF89" w14:textId="6473FC5C" w:rsidR="007A1706" w:rsidRPr="00BB10D6" w:rsidRDefault="00C034D2" w:rsidP="004F3DAC">
            <w:pPr>
              <w:ind w:left="16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FFCE98" wp14:editId="3B1F4D97">
                  <wp:extent cx="4572000" cy="3395945"/>
                  <wp:effectExtent l="0" t="0" r="0" b="0"/>
                  <wp:docPr id="481446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4469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9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EA177" w14:textId="69660523" w:rsidR="00660B56" w:rsidRPr="00BB10D6" w:rsidRDefault="006C1921" w:rsidP="00BB10D6">
            <w:pPr>
              <w:jc w:val="center"/>
              <w:rPr>
                <w:rFonts w:ascii="Verdana" w:hAnsi="Verdana"/>
                <w:color w:val="000000"/>
              </w:rPr>
            </w:pPr>
            <w:r w:rsidRPr="00EF2B05">
              <w:rPr>
                <w:noProof/>
              </w:rPr>
              <w:drawing>
                <wp:inline distT="0" distB="0" distL="0" distR="0" wp14:anchorId="18E25766" wp14:editId="58DCC84A">
                  <wp:extent cx="4572000" cy="2743036"/>
                  <wp:effectExtent l="19050" t="19050" r="19050" b="19685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0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F46D42" w14:textId="1E316C8C" w:rsidR="00BB10D6" w:rsidRPr="008C5D5A" w:rsidRDefault="006C1921" w:rsidP="00BB10D6">
            <w:pPr>
              <w:jc w:val="center"/>
              <w:rPr>
                <w:rFonts w:ascii="Verdana" w:hAnsi="Verdana"/>
                <w:color w:val="000000"/>
              </w:rPr>
            </w:pPr>
            <w:r w:rsidRPr="00F5685A">
              <w:rPr>
                <w:noProof/>
              </w:rPr>
              <w:drawing>
                <wp:inline distT="0" distB="0" distL="0" distR="0" wp14:anchorId="3E3F9788" wp14:editId="5028CE85">
                  <wp:extent cx="4572000" cy="3326169"/>
                  <wp:effectExtent l="19050" t="19050" r="19050" b="2667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3261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7961B" w14:textId="5AF919E8" w:rsidR="007E42F8" w:rsidRDefault="006C1921" w:rsidP="00E00673">
            <w:pPr>
              <w:jc w:val="center"/>
              <w:rPr>
                <w:noProof/>
              </w:rPr>
            </w:pPr>
            <w:r w:rsidRPr="00EF2B05">
              <w:rPr>
                <w:noProof/>
              </w:rPr>
              <w:drawing>
                <wp:inline distT="0" distB="0" distL="0" distR="0" wp14:anchorId="28A50E14" wp14:editId="7C884E65">
                  <wp:extent cx="4572000" cy="3618107"/>
                  <wp:effectExtent l="19050" t="19050" r="19050" b="20955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18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56745C" w14:textId="4DE94924" w:rsidR="00530B42" w:rsidRDefault="006C1921" w:rsidP="00E00673">
            <w:pPr>
              <w:jc w:val="center"/>
              <w:rPr>
                <w:noProof/>
              </w:rPr>
            </w:pPr>
            <w:r w:rsidRPr="00EF2B05">
              <w:rPr>
                <w:noProof/>
              </w:rPr>
              <w:drawing>
                <wp:inline distT="0" distB="0" distL="0" distR="0" wp14:anchorId="5F19EEA7" wp14:editId="1C046C92">
                  <wp:extent cx="4572000" cy="3258879"/>
                  <wp:effectExtent l="19050" t="19050" r="19050" b="1778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2588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AAC23" w14:textId="3E01916F" w:rsidR="00530B42" w:rsidRDefault="006C1921" w:rsidP="00E00673">
            <w:pPr>
              <w:jc w:val="center"/>
              <w:rPr>
                <w:noProof/>
              </w:rPr>
            </w:pPr>
            <w:r w:rsidRPr="00EF2B05">
              <w:rPr>
                <w:noProof/>
              </w:rPr>
              <w:drawing>
                <wp:inline distT="0" distB="0" distL="0" distR="0" wp14:anchorId="00E57143" wp14:editId="4D5509ED">
                  <wp:extent cx="4572000" cy="2300259"/>
                  <wp:effectExtent l="19050" t="19050" r="19050" b="2413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3002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6A95D4" w14:textId="124F72E7" w:rsidR="00530B42" w:rsidRDefault="006C1921" w:rsidP="00E00673">
            <w:pPr>
              <w:jc w:val="center"/>
              <w:rPr>
                <w:noProof/>
              </w:rPr>
            </w:pPr>
            <w:r w:rsidRPr="00EF2B05">
              <w:rPr>
                <w:noProof/>
              </w:rPr>
              <w:drawing>
                <wp:inline distT="0" distB="0" distL="0" distR="0" wp14:anchorId="7D36BCBA" wp14:editId="4985C731">
                  <wp:extent cx="4572000" cy="3496441"/>
                  <wp:effectExtent l="19050" t="19050" r="19050" b="2794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96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2BB0F" w14:textId="29F04091" w:rsidR="00EC74B3" w:rsidRDefault="006C1921" w:rsidP="00E00673">
            <w:pPr>
              <w:jc w:val="center"/>
              <w:rPr>
                <w:noProof/>
              </w:rPr>
            </w:pPr>
            <w:r w:rsidRPr="00EF2B05">
              <w:rPr>
                <w:noProof/>
              </w:rPr>
              <w:drawing>
                <wp:inline distT="0" distB="0" distL="0" distR="0" wp14:anchorId="37F31DEA" wp14:editId="325D23FA">
                  <wp:extent cx="4572000" cy="1198225"/>
                  <wp:effectExtent l="19050" t="19050" r="19050" b="2159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198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0E81" w14:textId="77777777" w:rsidR="00B36A08" w:rsidRPr="00C74E7C" w:rsidRDefault="00B36A08" w:rsidP="00FB0E5B">
            <w:pPr>
              <w:rPr>
                <w:rFonts w:ascii="Verdana" w:hAnsi="Verdana"/>
                <w:color w:val="000000"/>
              </w:rPr>
            </w:pPr>
          </w:p>
        </w:tc>
      </w:tr>
    </w:tbl>
    <w:p w14:paraId="498B05E6" w14:textId="77777777" w:rsidR="00E00673" w:rsidRDefault="00E00673" w:rsidP="00E00673">
      <w:pPr>
        <w:rPr>
          <w:rFonts w:ascii="Verdana" w:hAnsi="Verdana"/>
        </w:rPr>
      </w:pPr>
    </w:p>
    <w:p w14:paraId="756E35DF" w14:textId="585749DD" w:rsidR="00E00673" w:rsidRDefault="00A1616E" w:rsidP="00E00673">
      <w:pPr>
        <w:jc w:val="right"/>
        <w:rPr>
          <w:rFonts w:ascii="Verdana" w:hAnsi="Verdana"/>
        </w:rPr>
      </w:pPr>
      <w:hyperlink w:anchor="_top" w:history="1">
        <w:r w:rsidRPr="00A1616E">
          <w:rPr>
            <w:rStyle w:val="Hyperlink"/>
            <w:rFonts w:ascii="Verdana" w:hAnsi="Verdana"/>
          </w:rPr>
          <w:t>Top of</w:t>
        </w:r>
        <w:r w:rsidRPr="00A1616E">
          <w:rPr>
            <w:rStyle w:val="Hyperlink"/>
            <w:rFonts w:ascii="Verdana" w:hAnsi="Verdana"/>
          </w:rPr>
          <w:t xml:space="preserve"> </w:t>
        </w:r>
        <w:r w:rsidRPr="00A1616E">
          <w:rPr>
            <w:rStyle w:val="Hyperlink"/>
            <w:rFonts w:ascii="Verdana" w:hAnsi="Verdana"/>
          </w:rPr>
          <w:t>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00673" w:rsidRPr="00CD7ABF" w14:paraId="7A90AAE5" w14:textId="77777777" w:rsidTr="0094145D">
        <w:tc>
          <w:tcPr>
            <w:tcW w:w="4769" w:type="pct"/>
            <w:shd w:val="clear" w:color="auto" w:fill="C0C0C0"/>
          </w:tcPr>
          <w:p w14:paraId="2015ACBE" w14:textId="77777777" w:rsidR="00E00673" w:rsidRPr="00CD7ABF" w:rsidRDefault="00E00673" w:rsidP="00626E9D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ascii="Verdana" w:hAnsi="Verdana" w:cs="Arial"/>
                <w:b/>
                <w:bCs/>
                <w:sz w:val="28"/>
                <w:szCs w:val="28"/>
              </w:rPr>
            </w:pPr>
            <w:bookmarkStart w:id="27" w:name="_Toc106717342"/>
            <w:r w:rsidRPr="00CD7ABF">
              <w:rPr>
                <w:rFonts w:ascii="Verdana" w:hAnsi="Verdana" w:cs="Arial"/>
                <w:b/>
                <w:bCs/>
                <w:sz w:val="28"/>
                <w:szCs w:val="28"/>
              </w:rPr>
              <w:t xml:space="preserve">Help Center – </w:t>
            </w:r>
            <w:r>
              <w:rPr>
                <w:rFonts w:ascii="Verdana" w:hAnsi="Verdana" w:cs="Arial"/>
                <w:b/>
                <w:bCs/>
                <w:sz w:val="28"/>
                <w:szCs w:val="28"/>
              </w:rPr>
              <w:t>A</w:t>
            </w:r>
            <w:r w:rsidRPr="00CD7ABF">
              <w:rPr>
                <w:rFonts w:ascii="Verdana" w:hAnsi="Verdana" w:cs="Arial"/>
                <w:b/>
                <w:bCs/>
                <w:sz w:val="28"/>
                <w:szCs w:val="28"/>
              </w:rPr>
              <w:t xml:space="preserve">uthenticated </w:t>
            </w:r>
            <w:r>
              <w:rPr>
                <w:rFonts w:ascii="Verdana" w:hAnsi="Verdana" w:cs="Arial"/>
                <w:b/>
                <w:bCs/>
                <w:sz w:val="28"/>
                <w:szCs w:val="28"/>
              </w:rPr>
              <w:t>Home / Dashboard</w:t>
            </w:r>
            <w:bookmarkEnd w:id="27"/>
          </w:p>
        </w:tc>
      </w:tr>
    </w:tbl>
    <w:p w14:paraId="1AF90409" w14:textId="77777777" w:rsidR="00660B56" w:rsidRDefault="00E04D18" w:rsidP="008F3926">
      <w:pPr>
        <w:spacing w:before="240" w:after="240"/>
        <w:rPr>
          <w:rFonts w:ascii="Verdana" w:hAnsi="Verdana"/>
        </w:rPr>
      </w:pPr>
      <w:r w:rsidRPr="00E04D18">
        <w:rPr>
          <w:rFonts w:ascii="Verdana" w:hAnsi="Verdana"/>
        </w:rPr>
        <w:t xml:space="preserve">Instruct the member with these steps to access the </w:t>
      </w:r>
      <w:r w:rsidR="006069D5">
        <w:rPr>
          <w:rFonts w:ascii="Verdana" w:hAnsi="Verdana"/>
        </w:rPr>
        <w:t>A</w:t>
      </w:r>
      <w:r w:rsidRPr="00E04D18">
        <w:rPr>
          <w:rFonts w:ascii="Verdana" w:hAnsi="Verdana"/>
        </w:rPr>
        <w:t>uthenticated Help Center on Desktop: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11681"/>
      </w:tblGrid>
      <w:tr w:rsidR="00516DF5" w:rsidRPr="00C74E7C" w14:paraId="64E11EC9" w14:textId="77777777" w:rsidTr="00793FFF">
        <w:trPr>
          <w:trHeight w:val="302"/>
        </w:trPr>
        <w:tc>
          <w:tcPr>
            <w:tcW w:w="490" w:type="pct"/>
            <w:shd w:val="clear" w:color="auto" w:fill="F2F2F2"/>
          </w:tcPr>
          <w:p w14:paraId="5E1C9606" w14:textId="77777777" w:rsidR="00516DF5" w:rsidRPr="00C74E7C" w:rsidRDefault="00516DF5" w:rsidP="00626E9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C74E7C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510" w:type="pct"/>
            <w:shd w:val="clear" w:color="auto" w:fill="F2F2F2"/>
          </w:tcPr>
          <w:p w14:paraId="09B44C55" w14:textId="77777777" w:rsidR="00516DF5" w:rsidRPr="00C74E7C" w:rsidRDefault="00516DF5" w:rsidP="00626E9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C74E7C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516DF5" w:rsidRPr="00C74E7C" w14:paraId="2776F6C4" w14:textId="77777777" w:rsidTr="00793FFF">
        <w:trPr>
          <w:trHeight w:val="574"/>
        </w:trPr>
        <w:tc>
          <w:tcPr>
            <w:tcW w:w="490" w:type="pct"/>
          </w:tcPr>
          <w:p w14:paraId="2B66F0EB" w14:textId="77777777" w:rsidR="00516DF5" w:rsidRPr="00C74E7C" w:rsidRDefault="00516DF5" w:rsidP="006159DA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C74E7C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510" w:type="pct"/>
          </w:tcPr>
          <w:p w14:paraId="2735306E" w14:textId="77777777" w:rsidR="00516DF5" w:rsidRDefault="00516DF5" w:rsidP="006159D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Sign into </w:t>
            </w:r>
            <w:hyperlink r:id="rId26" w:history="1">
              <w:r w:rsidRPr="008E3F11">
                <w:rPr>
                  <w:rStyle w:val="Hyperlink"/>
                  <w:rFonts w:ascii="Verdana" w:hAnsi="Verdana"/>
                </w:rPr>
                <w:t>www.caremark.com</w:t>
              </w:r>
            </w:hyperlink>
            <w:r>
              <w:rPr>
                <w:rFonts w:ascii="Verdana" w:hAnsi="Verdana"/>
                <w:color w:val="000000"/>
              </w:rPr>
              <w:t>.</w:t>
            </w:r>
          </w:p>
          <w:p w14:paraId="3E8FA342" w14:textId="77777777" w:rsidR="00516DF5" w:rsidRPr="00C74E7C" w:rsidRDefault="00516DF5" w:rsidP="006159DA">
            <w:pPr>
              <w:rPr>
                <w:rFonts w:ascii="Verdana" w:hAnsi="Verdana"/>
                <w:color w:val="000000"/>
              </w:rPr>
            </w:pPr>
          </w:p>
        </w:tc>
      </w:tr>
      <w:tr w:rsidR="00516DF5" w:rsidRPr="006E0E60" w14:paraId="6A0E249D" w14:textId="77777777" w:rsidTr="00793FFF">
        <w:trPr>
          <w:trHeight w:val="70"/>
        </w:trPr>
        <w:tc>
          <w:tcPr>
            <w:tcW w:w="490" w:type="pct"/>
          </w:tcPr>
          <w:p w14:paraId="19E5843D" w14:textId="1A3D5466" w:rsidR="00516DF5" w:rsidRPr="00C74E7C" w:rsidRDefault="007C744E" w:rsidP="006159DA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188F8A30" wp14:editId="4C1DA2F4">
                  <wp:extent cx="304762" cy="304762"/>
                  <wp:effectExtent l="0" t="0" r="635" b="635"/>
                  <wp:docPr id="15692477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247751" name="Picture 156924775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516DF5" w:rsidRPr="00C74E7C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510" w:type="pct"/>
          </w:tcPr>
          <w:p w14:paraId="150ED322" w14:textId="4D415F67" w:rsidR="00516DF5" w:rsidRDefault="00516DF5" w:rsidP="006159D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Access the </w:t>
            </w:r>
            <w:r w:rsidRPr="00672D07">
              <w:rPr>
                <w:rFonts w:ascii="Verdana" w:hAnsi="Verdana"/>
                <w:b/>
                <w:color w:val="000000"/>
              </w:rPr>
              <w:t>Help Center</w:t>
            </w:r>
            <w:r w:rsidRPr="004A3F16">
              <w:rPr>
                <w:rFonts w:ascii="Verdana" w:hAnsi="Verdana"/>
                <w:color w:val="000000"/>
              </w:rPr>
              <w:t xml:space="preserve"> from the </w:t>
            </w:r>
            <w:r>
              <w:rPr>
                <w:rFonts w:ascii="Verdana" w:hAnsi="Verdana"/>
                <w:color w:val="000000"/>
              </w:rPr>
              <w:t>l</w:t>
            </w:r>
            <w:r w:rsidRPr="004A3F16">
              <w:rPr>
                <w:rFonts w:ascii="Verdana" w:hAnsi="Verdana"/>
                <w:color w:val="000000"/>
              </w:rPr>
              <w:t>ink</w:t>
            </w:r>
            <w:r w:rsidR="003A78EE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in the header from the </w:t>
            </w:r>
            <w:r w:rsidR="003A78EE">
              <w:rPr>
                <w:rFonts w:ascii="Verdana" w:hAnsi="Verdana"/>
                <w:color w:val="000000"/>
              </w:rPr>
              <w:t>Dashboard</w:t>
            </w:r>
            <w:r w:rsidRPr="004A3F16">
              <w:rPr>
                <w:rFonts w:ascii="Verdana" w:hAnsi="Verdana"/>
                <w:color w:val="000000"/>
              </w:rPr>
              <w:t xml:space="preserve">. </w:t>
            </w:r>
          </w:p>
          <w:p w14:paraId="46235461" w14:textId="77777777" w:rsidR="002C6979" w:rsidRDefault="002C6979" w:rsidP="006159DA">
            <w:pPr>
              <w:rPr>
                <w:rFonts w:ascii="Verdana" w:hAnsi="Verdana"/>
                <w:color w:val="000000"/>
              </w:rPr>
            </w:pPr>
          </w:p>
          <w:p w14:paraId="7BE823EB" w14:textId="069ADB10" w:rsidR="00516DF5" w:rsidRDefault="00A16C13" w:rsidP="00322B1F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6767500" wp14:editId="2E4503DD">
                  <wp:extent cx="4572000" cy="884904"/>
                  <wp:effectExtent l="0" t="0" r="0" b="0"/>
                  <wp:docPr id="2072185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18501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8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493A" w:rsidDel="00A16C13">
              <w:rPr>
                <w:rFonts w:ascii="Verdana" w:hAnsi="Verdana"/>
                <w:noProof/>
                <w:color w:val="000000"/>
              </w:rPr>
              <w:t xml:space="preserve"> </w:t>
            </w:r>
          </w:p>
          <w:p w14:paraId="4C2C0C19" w14:textId="77777777" w:rsidR="00322B1F" w:rsidRDefault="00322B1F" w:rsidP="00322B1F">
            <w:pPr>
              <w:jc w:val="center"/>
              <w:rPr>
                <w:rFonts w:ascii="Verdana" w:hAnsi="Verdana"/>
                <w:color w:val="000000"/>
              </w:rPr>
            </w:pPr>
          </w:p>
          <w:p w14:paraId="2FFC1F1A" w14:textId="5D9E8CE4" w:rsidR="00322B1F" w:rsidRPr="00322B1F" w:rsidRDefault="00322B1F" w:rsidP="00322B1F">
            <w:pPr>
              <w:rPr>
                <w:rFonts w:ascii="Verdana" w:hAnsi="Verdana"/>
                <w:color w:val="000000"/>
              </w:rPr>
            </w:pPr>
            <w:r w:rsidRPr="00322B1F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The Help Center displays.</w:t>
            </w:r>
          </w:p>
          <w:p w14:paraId="13B6E223" w14:textId="77777777" w:rsidR="00516DF5" w:rsidRPr="006E0E60" w:rsidRDefault="00516DF5" w:rsidP="00DE5288">
            <w:pPr>
              <w:rPr>
                <w:rFonts w:ascii="Verdana" w:hAnsi="Verdana"/>
                <w:color w:val="000000"/>
              </w:rPr>
            </w:pPr>
          </w:p>
        </w:tc>
      </w:tr>
      <w:tr w:rsidR="006069D5" w:rsidRPr="00A66159" w14:paraId="6B8B6F09" w14:textId="77777777" w:rsidTr="00793FFF">
        <w:trPr>
          <w:trHeight w:val="6083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9B50" w14:textId="102AE453" w:rsidR="006069D5" w:rsidRPr="00A66159" w:rsidRDefault="00DA246E" w:rsidP="00E00673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3CD482C0" wp14:editId="58171F64">
                  <wp:extent cx="304762" cy="304762"/>
                  <wp:effectExtent l="0" t="0" r="635" b="635"/>
                  <wp:docPr id="141859973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599736" name="Picture 141859973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6069D5"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24B3" w14:textId="5C84DEC1" w:rsidR="00757B52" w:rsidRDefault="006069D5" w:rsidP="006069D5">
            <w:pPr>
              <w:rPr>
                <w:rFonts w:ascii="Verdana" w:hAnsi="Verdana"/>
                <w:color w:val="000000"/>
              </w:rPr>
            </w:pPr>
            <w:r w:rsidRPr="006069D5">
              <w:rPr>
                <w:rFonts w:ascii="Verdana" w:hAnsi="Verdana"/>
                <w:color w:val="000000"/>
              </w:rPr>
              <w:t xml:space="preserve">Members can click on the </w:t>
            </w:r>
            <w:r w:rsidR="00D92E26">
              <w:rPr>
                <w:rFonts w:ascii="Verdana" w:hAnsi="Verdana"/>
                <w:color w:val="000000"/>
              </w:rPr>
              <w:t>triangle t</w:t>
            </w:r>
            <w:r w:rsidR="0012147D">
              <w:rPr>
                <w:rFonts w:ascii="Verdana" w:hAnsi="Verdana"/>
                <w:color w:val="000000"/>
              </w:rPr>
              <w:t>o</w:t>
            </w:r>
            <w:r w:rsidRPr="006069D5">
              <w:rPr>
                <w:rFonts w:ascii="Verdana" w:hAnsi="Verdana"/>
                <w:color w:val="000000"/>
              </w:rPr>
              <w:t xml:space="preserve"> expand each question and find the answers under each topic.</w:t>
            </w:r>
          </w:p>
          <w:p w14:paraId="6D8AE2A8" w14:textId="77777777" w:rsidR="00757B52" w:rsidRDefault="00757B52" w:rsidP="006069D5">
            <w:pPr>
              <w:rPr>
                <w:rFonts w:ascii="Verdana" w:hAnsi="Verdana"/>
                <w:color w:val="000000"/>
              </w:rPr>
            </w:pPr>
          </w:p>
          <w:p w14:paraId="04263C26" w14:textId="5A4384F6" w:rsidR="006069D5" w:rsidRDefault="00793FFF" w:rsidP="00E0067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9719B8E" wp14:editId="1492EE8D">
                  <wp:extent cx="4572000" cy="3332362"/>
                  <wp:effectExtent l="0" t="0" r="0" b="1905"/>
                  <wp:docPr id="104426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2601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3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E2DAF" w14:textId="77777777" w:rsidR="00D46EB0" w:rsidRPr="00A66159" w:rsidRDefault="00D46EB0" w:rsidP="00E00673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5F2F8BA7" w14:textId="77777777" w:rsidR="00CD7ABF" w:rsidRDefault="00CD7ABF" w:rsidP="00E00673">
      <w:pPr>
        <w:rPr>
          <w:rFonts w:ascii="Verdana" w:hAnsi="Verdana"/>
        </w:rPr>
      </w:pPr>
    </w:p>
    <w:p w14:paraId="3E0D6859" w14:textId="7D3DD376" w:rsidR="00E00673" w:rsidRDefault="00A1616E" w:rsidP="00E00673">
      <w:pPr>
        <w:jc w:val="right"/>
        <w:rPr>
          <w:rFonts w:ascii="Verdana" w:hAnsi="Verdana"/>
        </w:rPr>
      </w:pPr>
      <w:hyperlink w:anchor="_top" w:history="1">
        <w:r w:rsidRPr="00A1616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00673" w:rsidRPr="00CD7ABF" w14:paraId="0E4A530C" w14:textId="77777777" w:rsidTr="00757B52">
        <w:tc>
          <w:tcPr>
            <w:tcW w:w="4757" w:type="pct"/>
            <w:shd w:val="clear" w:color="auto" w:fill="C0C0C0"/>
          </w:tcPr>
          <w:p w14:paraId="236900A4" w14:textId="77777777" w:rsidR="00E00673" w:rsidRPr="00CD7ABF" w:rsidRDefault="00E00673" w:rsidP="00626E9D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ascii="Verdana" w:hAnsi="Verdana" w:cs="Arial"/>
                <w:b/>
                <w:bCs/>
                <w:sz w:val="28"/>
                <w:szCs w:val="28"/>
              </w:rPr>
            </w:pPr>
            <w:bookmarkStart w:id="28" w:name="_Toc106717343"/>
            <w:bookmarkStart w:id="29" w:name="_Hlk101855951"/>
            <w:r>
              <w:rPr>
                <w:rFonts w:ascii="Verdana" w:hAnsi="Verdana" w:cs="Arial"/>
                <w:b/>
                <w:bCs/>
                <w:sz w:val="28"/>
                <w:szCs w:val="28"/>
              </w:rPr>
              <w:t>Example Q &amp; A – Order Status and History</w:t>
            </w:r>
            <w:bookmarkEnd w:id="28"/>
          </w:p>
        </w:tc>
      </w:tr>
      <w:bookmarkEnd w:id="29"/>
    </w:tbl>
    <w:p w14:paraId="5460A111" w14:textId="77777777" w:rsidR="00E00673" w:rsidRDefault="00E00673" w:rsidP="00E00673">
      <w:pPr>
        <w:rPr>
          <w:rFonts w:ascii="Verdana" w:hAnsi="Verdana"/>
        </w:rPr>
      </w:pPr>
    </w:p>
    <w:p w14:paraId="1A0FDB60" w14:textId="222BD46D" w:rsidR="00CD7ABF" w:rsidRDefault="006C1921" w:rsidP="00E00673">
      <w:pPr>
        <w:jc w:val="center"/>
        <w:rPr>
          <w:noProof/>
        </w:rPr>
      </w:pPr>
      <w:r w:rsidRPr="00EF2B05">
        <w:rPr>
          <w:noProof/>
        </w:rPr>
        <w:drawing>
          <wp:inline distT="0" distB="0" distL="0" distR="0" wp14:anchorId="41E4514F" wp14:editId="31151202">
            <wp:extent cx="5486400" cy="4049888"/>
            <wp:effectExtent l="19050" t="19050" r="19050" b="2730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98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D5FAF50" w14:textId="0BCD3DC4" w:rsidR="00757B52" w:rsidRDefault="00757B52" w:rsidP="00E00673">
      <w:pPr>
        <w:jc w:val="center"/>
        <w:rPr>
          <w:rFonts w:ascii="Verdana" w:hAnsi="Verdana"/>
        </w:rPr>
      </w:pPr>
    </w:p>
    <w:p w14:paraId="0AD58E2C" w14:textId="2D7F5222" w:rsidR="00CD7ABF" w:rsidRDefault="00A1616E" w:rsidP="00C63FAC">
      <w:pPr>
        <w:jc w:val="right"/>
        <w:rPr>
          <w:rFonts w:ascii="Verdana" w:hAnsi="Verdana"/>
        </w:rPr>
      </w:pPr>
      <w:hyperlink w:anchor="_top" w:history="1">
        <w:r w:rsidRPr="00A1616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57B52" w14:paraId="6A105132" w14:textId="77777777" w:rsidTr="00012117">
        <w:tc>
          <w:tcPr>
            <w:tcW w:w="4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BBD612" w14:textId="77777777" w:rsidR="00757B52" w:rsidRDefault="00757B52" w:rsidP="00626E9D">
            <w:pPr>
              <w:keepNext/>
              <w:tabs>
                <w:tab w:val="left" w:pos="11985"/>
              </w:tabs>
              <w:spacing w:before="120" w:after="120"/>
              <w:outlineLvl w:val="1"/>
              <w:rPr>
                <w:rFonts w:ascii="Verdana" w:hAnsi="Verdana" w:cs="Arial"/>
                <w:b/>
                <w:bCs/>
                <w:sz w:val="28"/>
                <w:szCs w:val="28"/>
              </w:rPr>
            </w:pPr>
            <w:bookmarkStart w:id="30" w:name="_Toc106717344"/>
            <w:r>
              <w:rPr>
                <w:rFonts w:ascii="Verdana" w:hAnsi="Verdana" w:cs="Arial"/>
                <w:b/>
                <w:bCs/>
                <w:sz w:val="28"/>
                <w:szCs w:val="28"/>
              </w:rPr>
              <w:t>Contact Caremark / Contact Us</w:t>
            </w:r>
            <w:bookmarkEnd w:id="30"/>
          </w:p>
        </w:tc>
      </w:tr>
    </w:tbl>
    <w:p w14:paraId="6B98298C" w14:textId="099EB9E9" w:rsidR="008D120A" w:rsidRDefault="005F3A53" w:rsidP="008F3926">
      <w:pPr>
        <w:spacing w:after="240"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r>
        <w:rPr>
          <w:rFonts w:ascii="Verdana" w:hAnsi="Verdana"/>
          <w:b/>
          <w:bCs/>
          <w:color w:val="000000"/>
        </w:rPr>
        <w:t>Contact Us</w:t>
      </w:r>
      <w:r>
        <w:rPr>
          <w:rFonts w:ascii="Verdana" w:hAnsi="Verdana"/>
          <w:color w:val="000000"/>
        </w:rPr>
        <w:t xml:space="preserve"> link </w:t>
      </w:r>
      <w:r w:rsidR="008D120A">
        <w:rPr>
          <w:rFonts w:ascii="Verdana" w:hAnsi="Verdana"/>
          <w:color w:val="000000"/>
        </w:rPr>
        <w:t xml:space="preserve">located </w:t>
      </w:r>
      <w:r>
        <w:rPr>
          <w:rFonts w:ascii="Verdana" w:hAnsi="Verdana"/>
          <w:color w:val="000000"/>
        </w:rPr>
        <w:t xml:space="preserve">at the bottom of the </w:t>
      </w:r>
      <w:r>
        <w:rPr>
          <w:rFonts w:ascii="Verdana" w:hAnsi="Verdana"/>
          <w:b/>
          <w:color w:val="000000"/>
        </w:rPr>
        <w:t>Help Center</w:t>
      </w:r>
      <w:r>
        <w:rPr>
          <w:rFonts w:ascii="Verdana" w:hAnsi="Verdana"/>
          <w:color w:val="000000"/>
        </w:rPr>
        <w:t xml:space="preserve"> link</w:t>
      </w:r>
      <w:r w:rsidR="00712844"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 xml:space="preserve"> members to</w:t>
      </w:r>
      <w:r w:rsidR="008D120A">
        <w:rPr>
          <w:rFonts w:ascii="Verdana" w:hAnsi="Verdana"/>
          <w:color w:val="000000"/>
        </w:rPr>
        <w:t xml:space="preserve"> the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color w:val="000000"/>
        </w:rPr>
        <w:t>Contact Us</w:t>
      </w:r>
      <w:r>
        <w:rPr>
          <w:rFonts w:ascii="Verdana" w:hAnsi="Verdana"/>
          <w:color w:val="000000"/>
        </w:rPr>
        <w:t xml:space="preserve"> experience</w:t>
      </w:r>
      <w:r w:rsidR="008D120A">
        <w:rPr>
          <w:rFonts w:ascii="Verdana" w:hAnsi="Verdana"/>
          <w:color w:val="000000"/>
        </w:rPr>
        <w:t>:</w:t>
      </w:r>
    </w:p>
    <w:p w14:paraId="45AF035C" w14:textId="7291CFC2" w:rsidR="008D120A" w:rsidRDefault="008D120A" w:rsidP="008F3926">
      <w:pPr>
        <w:pStyle w:val="ListParagraph"/>
        <w:numPr>
          <w:ilvl w:val="0"/>
          <w:numId w:val="20"/>
        </w:numPr>
        <w:spacing w:after="240"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</w:t>
      </w:r>
      <w:r w:rsidR="005F3A53" w:rsidRPr="008F3926">
        <w:rPr>
          <w:rFonts w:ascii="Verdana" w:hAnsi="Verdana"/>
          <w:color w:val="000000"/>
        </w:rPr>
        <w:t xml:space="preserve">embers </w:t>
      </w:r>
      <w:r>
        <w:rPr>
          <w:rFonts w:ascii="Verdana" w:hAnsi="Verdana"/>
          <w:color w:val="000000"/>
        </w:rPr>
        <w:t>can access Web Support FAQs, My Account FAQs, and Automatic Refills FAQs.</w:t>
      </w:r>
    </w:p>
    <w:p w14:paraId="534240E6" w14:textId="5359BE4B" w:rsidR="008D120A" w:rsidRPr="008F3926" w:rsidRDefault="008D120A" w:rsidP="008F3926">
      <w:pPr>
        <w:pStyle w:val="ListParagraph"/>
        <w:numPr>
          <w:ilvl w:val="0"/>
          <w:numId w:val="20"/>
        </w:numPr>
        <w:spacing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Members </w:t>
      </w:r>
      <w:r w:rsidR="005F3A53" w:rsidRPr="008F3926">
        <w:rPr>
          <w:rFonts w:ascii="Verdana" w:hAnsi="Verdana"/>
          <w:color w:val="000000"/>
        </w:rPr>
        <w:t xml:space="preserve">can send a secure message via the </w:t>
      </w:r>
      <w:r w:rsidR="005F3A53" w:rsidRPr="008F3926">
        <w:rPr>
          <w:rFonts w:ascii="Verdana" w:hAnsi="Verdana"/>
          <w:b/>
          <w:color w:val="000000"/>
        </w:rPr>
        <w:t>Secure Message Center</w:t>
      </w:r>
      <w:r w:rsidR="005F3A53" w:rsidRPr="008F3926">
        <w:rPr>
          <w:rFonts w:ascii="Verdana" w:hAnsi="Verdana"/>
          <w:color w:val="000000"/>
        </w:rPr>
        <w:t xml:space="preserve"> by selecting </w:t>
      </w:r>
      <w:r w:rsidR="005F3A53" w:rsidRPr="008F3926">
        <w:rPr>
          <w:rFonts w:ascii="Verdana" w:hAnsi="Verdana"/>
          <w:b/>
          <w:bCs/>
          <w:color w:val="000000"/>
        </w:rPr>
        <w:t>Compose a message</w:t>
      </w:r>
      <w:r>
        <w:rPr>
          <w:rFonts w:ascii="Verdana" w:hAnsi="Verdana"/>
          <w:b/>
          <w:bCs/>
          <w:color w:val="000000"/>
        </w:rPr>
        <w:t>.</w:t>
      </w:r>
    </w:p>
    <w:p w14:paraId="0F07D125" w14:textId="404D4F0C" w:rsidR="005F3A53" w:rsidRPr="008F3926" w:rsidRDefault="008D120A" w:rsidP="008F3926">
      <w:pPr>
        <w:pStyle w:val="ListParagraph"/>
        <w:numPr>
          <w:ilvl w:val="0"/>
          <w:numId w:val="20"/>
        </w:numPr>
        <w:spacing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Members are provided with a telephone number </w:t>
      </w:r>
      <w:r w:rsidR="005F3A53" w:rsidRPr="008F3926">
        <w:rPr>
          <w:rFonts w:ascii="Verdana" w:hAnsi="Verdana"/>
          <w:color w:val="000000"/>
        </w:rPr>
        <w:t>to reach Customer Care</w:t>
      </w:r>
      <w:r>
        <w:rPr>
          <w:rFonts w:ascii="Verdana" w:hAnsi="Verdana"/>
          <w:color w:val="000000"/>
        </w:rPr>
        <w:t xml:space="preserve"> and address to write to Caremark</w:t>
      </w:r>
      <w:r w:rsidR="005F3A53" w:rsidRPr="008F3926">
        <w:rPr>
          <w:rFonts w:ascii="Verdana" w:hAnsi="Verdana"/>
          <w:color w:val="000000"/>
        </w:rPr>
        <w:t>.</w:t>
      </w:r>
    </w:p>
    <w:p w14:paraId="39EF3416" w14:textId="77777777" w:rsidR="00757B52" w:rsidRDefault="00757B52" w:rsidP="00012117">
      <w:pPr>
        <w:jc w:val="center"/>
        <w:rPr>
          <w:rFonts w:ascii="Verdana" w:hAnsi="Verdana"/>
        </w:rPr>
      </w:pPr>
    </w:p>
    <w:p w14:paraId="28ADF9F3" w14:textId="4FEF98C8" w:rsidR="00757B52" w:rsidRDefault="00EB1AFE" w:rsidP="00012117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35C5192F" wp14:editId="1FE69A2F">
            <wp:extent cx="5486400" cy="29176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9D78" w14:textId="77777777" w:rsidR="00757B52" w:rsidRPr="00C74E7C" w:rsidRDefault="00757B52" w:rsidP="00E00673">
      <w:pPr>
        <w:rPr>
          <w:rFonts w:ascii="Verdana" w:hAnsi="Verdana"/>
        </w:rPr>
      </w:pPr>
    </w:p>
    <w:p w14:paraId="7057D54A" w14:textId="6BD5A6CC" w:rsidR="00FC4D8F" w:rsidRPr="00C74E7C" w:rsidRDefault="00A1616E" w:rsidP="00660B56">
      <w:pPr>
        <w:jc w:val="right"/>
        <w:rPr>
          <w:rFonts w:ascii="Verdana" w:hAnsi="Verdana"/>
        </w:rPr>
      </w:pPr>
      <w:hyperlink w:anchor="_top" w:history="1">
        <w:r w:rsidRPr="00A1616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C4D8F" w:rsidRPr="0064267B" w14:paraId="7C4CAE5D" w14:textId="77777777" w:rsidTr="0066000B">
        <w:tc>
          <w:tcPr>
            <w:tcW w:w="5000" w:type="pct"/>
            <w:shd w:val="clear" w:color="auto" w:fill="C0C0C0"/>
          </w:tcPr>
          <w:p w14:paraId="749E69C5" w14:textId="77777777" w:rsidR="00FC4D8F" w:rsidRPr="0064267B" w:rsidRDefault="00E00673" w:rsidP="00626E9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1" w:name="_Toc10671734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1"/>
          </w:p>
        </w:tc>
      </w:tr>
    </w:tbl>
    <w:p w14:paraId="24CA131C" w14:textId="77777777" w:rsidR="00FC4D8F" w:rsidRPr="00E00673" w:rsidRDefault="00E00673" w:rsidP="00FC4D8F">
      <w:pPr>
        <w:rPr>
          <w:rFonts w:ascii="Verdana" w:hAnsi="Verdana"/>
          <w:b/>
        </w:rPr>
      </w:pPr>
      <w:r w:rsidRPr="00E00673">
        <w:rPr>
          <w:rStyle w:val="Hyperlink"/>
          <w:rFonts w:ascii="Verdana" w:hAnsi="Verdana"/>
          <w:b/>
          <w:color w:val="auto"/>
          <w:u w:val="none"/>
        </w:rPr>
        <w:t>Parent SOP: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31" w:history="1">
        <w:r w:rsidR="00FC4D8F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774BCD3E" w14:textId="77777777" w:rsidR="00FC4D8F" w:rsidRDefault="00FC4D8F" w:rsidP="00FC4D8F">
      <w:pPr>
        <w:rPr>
          <w:rStyle w:val="Hyperlink"/>
          <w:rFonts w:ascii="Verdana" w:hAnsi="Verdana"/>
        </w:rPr>
      </w:pPr>
      <w:hyperlink r:id="rId32" w:history="1">
        <w:r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320DCCF1" w14:textId="68E38470" w:rsidR="00E00673" w:rsidRDefault="00E00673" w:rsidP="00FC4D8F">
      <w:pPr>
        <w:rPr>
          <w:rStyle w:val="Hyperlink"/>
          <w:rFonts w:ascii="Verdana" w:hAnsi="Verdana"/>
          <w:color w:val="auto"/>
          <w:u w:val="none"/>
        </w:rPr>
      </w:pPr>
      <w:r w:rsidRPr="00E00673">
        <w:rPr>
          <w:rStyle w:val="Hyperlink"/>
          <w:rFonts w:ascii="Verdana" w:hAnsi="Verdana"/>
          <w:b/>
          <w:color w:val="auto"/>
          <w:u w:val="none"/>
        </w:rPr>
        <w:t xml:space="preserve">Abbreviations/Definitions: </w:t>
      </w:r>
      <w:hyperlink r:id="rId33" w:history="1">
        <w:r w:rsidRPr="00E00673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567C187C" w14:textId="36E0D112" w:rsidR="00BC2168" w:rsidRPr="00BC2168" w:rsidRDefault="00BC2168" w:rsidP="00BC2168">
      <w:pPr>
        <w:rPr>
          <w:rFonts w:ascii="Verdana" w:hAnsi="Verdana"/>
          <w:bCs/>
          <w:color w:val="333333"/>
        </w:rPr>
      </w:pPr>
      <w:bookmarkStart w:id="32" w:name="OLE_LINK14"/>
      <w:r w:rsidRPr="00BC2168">
        <w:rPr>
          <w:rFonts w:ascii="Verdana" w:hAnsi="Verdana"/>
          <w:b/>
          <w:color w:val="333333"/>
        </w:rPr>
        <w:t>Index:</w:t>
      </w:r>
      <w:r w:rsidRPr="00BC2168">
        <w:rPr>
          <w:rFonts w:ascii="Verdana" w:hAnsi="Verdana"/>
          <w:bCs/>
          <w:color w:val="333333"/>
        </w:rPr>
        <w:t xml:space="preserve"> </w:t>
      </w:r>
      <w:hyperlink r:id="rId34" w:history="1">
        <w:r w:rsidRPr="00BC2168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32"/>
    </w:p>
    <w:p w14:paraId="71C42C34" w14:textId="77777777" w:rsidR="00BC2168" w:rsidRDefault="00BC2168" w:rsidP="00BC2168">
      <w:pPr>
        <w:rPr>
          <w:rStyle w:val="Hyperlink"/>
          <w:rFonts w:ascii="Verdana" w:hAnsi="Verdana"/>
        </w:rPr>
      </w:pPr>
    </w:p>
    <w:p w14:paraId="0DE0BAF5" w14:textId="55367960" w:rsidR="00FC4D8F" w:rsidRPr="00E24188" w:rsidRDefault="00E24188" w:rsidP="00FC4D8F">
      <w:pPr>
        <w:jc w:val="right"/>
        <w:rPr>
          <w:rStyle w:val="Hyperlink"/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A1616E">
        <w:rPr>
          <w:rStyle w:val="Hyperlink"/>
          <w:rFonts w:ascii="Verdana" w:hAnsi="Verdana"/>
        </w:rPr>
        <w:instrText>HYPERLINK  \l "_top"</w:instrText>
      </w:r>
      <w:r w:rsidR="00A1616E"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</w:p>
    <w:p w14:paraId="01710A6C" w14:textId="7CDAD4A4" w:rsidR="00660B56" w:rsidRPr="00C74E7C" w:rsidRDefault="00E24188" w:rsidP="00DE5288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end"/>
      </w:r>
      <w:bookmarkStart w:id="33" w:name="_Parent_SOP"/>
      <w:bookmarkEnd w:id="33"/>
      <w:r w:rsidR="00A1616E">
        <w:rPr>
          <w:rStyle w:val="Hyperlink"/>
          <w:rFonts w:ascii="Verdana" w:hAnsi="Verdana"/>
        </w:rPr>
        <w:fldChar w:fldCharType="begin"/>
      </w:r>
      <w:r w:rsidR="00A1616E">
        <w:rPr>
          <w:rStyle w:val="Hyperlink"/>
          <w:rFonts w:ascii="Verdana" w:hAnsi="Verdana"/>
        </w:rPr>
        <w:instrText>HYPERLINK  \l "_top"</w:instrText>
      </w:r>
      <w:r w:rsidR="00A1616E">
        <w:rPr>
          <w:rStyle w:val="Hyperlink"/>
          <w:rFonts w:ascii="Verdana" w:hAnsi="Verdana"/>
        </w:rPr>
      </w:r>
      <w:r w:rsidR="00A1616E">
        <w:rPr>
          <w:rStyle w:val="Hyperlink"/>
          <w:rFonts w:ascii="Verdana" w:hAnsi="Verdana"/>
        </w:rPr>
        <w:fldChar w:fldCharType="separate"/>
      </w:r>
      <w:r w:rsidR="00A1616E" w:rsidRPr="00A1616E">
        <w:rPr>
          <w:rStyle w:val="Hyperlink"/>
          <w:rFonts w:ascii="Verdana" w:hAnsi="Verdana"/>
        </w:rPr>
        <w:t>To</w:t>
      </w:r>
      <w:r w:rsidR="00A1616E" w:rsidRPr="00A1616E">
        <w:rPr>
          <w:rStyle w:val="Hyperlink"/>
          <w:rFonts w:ascii="Verdana" w:hAnsi="Verdana"/>
        </w:rPr>
        <w:t>p</w:t>
      </w:r>
      <w:r w:rsidR="00A1616E" w:rsidRPr="00A1616E">
        <w:rPr>
          <w:rStyle w:val="Hyperlink"/>
          <w:rFonts w:ascii="Verdana" w:hAnsi="Verdana"/>
        </w:rPr>
        <w:t xml:space="preserve"> of the Document</w:t>
      </w:r>
      <w:r w:rsidR="00A1616E">
        <w:rPr>
          <w:rStyle w:val="Hyperlink"/>
          <w:rFonts w:ascii="Verdana" w:hAnsi="Verdana"/>
        </w:rPr>
        <w:fldChar w:fldCharType="end"/>
      </w:r>
    </w:p>
    <w:p w14:paraId="68A9744C" w14:textId="77777777" w:rsidR="00660B56" w:rsidRPr="00C74E7C" w:rsidRDefault="00660B56" w:rsidP="00660B56">
      <w:pPr>
        <w:jc w:val="center"/>
        <w:rPr>
          <w:rFonts w:ascii="Verdana" w:hAnsi="Verdana"/>
          <w:sz w:val="16"/>
          <w:szCs w:val="16"/>
        </w:rPr>
      </w:pPr>
      <w:r w:rsidRPr="00C74E7C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7DF881D" w14:textId="77777777" w:rsidR="00660B56" w:rsidRPr="00C247CB" w:rsidRDefault="00660B56" w:rsidP="00660B5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74E7C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6575932E" w14:textId="77777777" w:rsidR="0056465E" w:rsidRDefault="0056465E"/>
    <w:sectPr w:rsidR="0056465E" w:rsidSect="00660B56">
      <w:footerReference w:type="default" r:id="rId3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2FF6C" w14:textId="77777777" w:rsidR="004F2145" w:rsidRDefault="004F2145" w:rsidP="00660B56">
      <w:r>
        <w:separator/>
      </w:r>
    </w:p>
  </w:endnote>
  <w:endnote w:type="continuationSeparator" w:id="0">
    <w:p w14:paraId="1811E557" w14:textId="77777777" w:rsidR="004F2145" w:rsidRDefault="004F2145" w:rsidP="0066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75BA0" w14:textId="77777777" w:rsidR="00226F9A" w:rsidRDefault="00226F9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579A6">
      <w:rPr>
        <w:noProof/>
      </w:rPr>
      <w:t>4</w:t>
    </w:r>
    <w:r>
      <w:fldChar w:fldCharType="end"/>
    </w:r>
  </w:p>
  <w:p w14:paraId="4DF2C4C4" w14:textId="77777777" w:rsidR="00226F9A" w:rsidRDefault="00226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157A1" w14:textId="77777777" w:rsidR="004F2145" w:rsidRDefault="004F2145" w:rsidP="00660B56">
      <w:r>
        <w:separator/>
      </w:r>
    </w:p>
  </w:footnote>
  <w:footnote w:type="continuationSeparator" w:id="0">
    <w:p w14:paraId="5D9CDE75" w14:textId="77777777" w:rsidR="004F2145" w:rsidRDefault="004F2145" w:rsidP="00660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1B65B1C"/>
    <w:multiLevelType w:val="hybridMultilevel"/>
    <w:tmpl w:val="A17EF96C"/>
    <w:lvl w:ilvl="0" w:tplc="A5622D2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F3A"/>
    <w:multiLevelType w:val="hybridMultilevel"/>
    <w:tmpl w:val="FD9E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5C70"/>
    <w:multiLevelType w:val="hybridMultilevel"/>
    <w:tmpl w:val="24FE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02A"/>
    <w:multiLevelType w:val="hybridMultilevel"/>
    <w:tmpl w:val="F4D8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367E"/>
    <w:multiLevelType w:val="hybridMultilevel"/>
    <w:tmpl w:val="A1B08336"/>
    <w:lvl w:ilvl="0" w:tplc="DB2EF82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6437C"/>
    <w:multiLevelType w:val="hybridMultilevel"/>
    <w:tmpl w:val="404C2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DC51EC"/>
    <w:multiLevelType w:val="hybridMultilevel"/>
    <w:tmpl w:val="0DF0F4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D306149"/>
    <w:multiLevelType w:val="hybridMultilevel"/>
    <w:tmpl w:val="F558E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3BA3"/>
    <w:multiLevelType w:val="hybridMultilevel"/>
    <w:tmpl w:val="3E40AB08"/>
    <w:lvl w:ilvl="0" w:tplc="DB2EF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46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A0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8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2B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6A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81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46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D574FE"/>
    <w:multiLevelType w:val="hybridMultilevel"/>
    <w:tmpl w:val="579EB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200A92"/>
    <w:multiLevelType w:val="hybridMultilevel"/>
    <w:tmpl w:val="849A93D8"/>
    <w:lvl w:ilvl="0" w:tplc="73169F3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D5602"/>
    <w:multiLevelType w:val="hybridMultilevel"/>
    <w:tmpl w:val="A23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46A"/>
    <w:multiLevelType w:val="hybridMultilevel"/>
    <w:tmpl w:val="76A89642"/>
    <w:lvl w:ilvl="0" w:tplc="112623D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F05E4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9644A0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8D825A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EC16A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4C23A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540391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B4600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1E17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FE516B3"/>
    <w:multiLevelType w:val="hybridMultilevel"/>
    <w:tmpl w:val="09D2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D153F"/>
    <w:multiLevelType w:val="hybridMultilevel"/>
    <w:tmpl w:val="CB0A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C21A4"/>
    <w:multiLevelType w:val="hybridMultilevel"/>
    <w:tmpl w:val="71BA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83371"/>
    <w:multiLevelType w:val="hybridMultilevel"/>
    <w:tmpl w:val="5514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60EEF"/>
    <w:multiLevelType w:val="hybridMultilevel"/>
    <w:tmpl w:val="3D381070"/>
    <w:lvl w:ilvl="0" w:tplc="DED88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87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85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EC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0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8A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60D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85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50D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C80280"/>
    <w:multiLevelType w:val="hybridMultilevel"/>
    <w:tmpl w:val="209C4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9337225">
    <w:abstractNumId w:val="3"/>
  </w:num>
  <w:num w:numId="2" w16cid:durableId="1557618210">
    <w:abstractNumId w:val="15"/>
  </w:num>
  <w:num w:numId="3" w16cid:durableId="1905414047">
    <w:abstractNumId w:val="7"/>
  </w:num>
  <w:num w:numId="4" w16cid:durableId="474225286">
    <w:abstractNumId w:val="2"/>
  </w:num>
  <w:num w:numId="5" w16cid:durableId="1438598356">
    <w:abstractNumId w:val="13"/>
  </w:num>
  <w:num w:numId="6" w16cid:durableId="798839221">
    <w:abstractNumId w:val="10"/>
  </w:num>
  <w:num w:numId="7" w16cid:durableId="463894245">
    <w:abstractNumId w:val="5"/>
  </w:num>
  <w:num w:numId="8" w16cid:durableId="1887646667">
    <w:abstractNumId w:val="12"/>
  </w:num>
  <w:num w:numId="9" w16cid:durableId="701828162">
    <w:abstractNumId w:val="8"/>
  </w:num>
  <w:num w:numId="10" w16cid:durableId="1785224347">
    <w:abstractNumId w:val="17"/>
  </w:num>
  <w:num w:numId="11" w16cid:durableId="1420099997">
    <w:abstractNumId w:val="4"/>
  </w:num>
  <w:num w:numId="12" w16cid:durableId="1450199585">
    <w:abstractNumId w:val="14"/>
  </w:num>
  <w:num w:numId="13" w16cid:durableId="1120566893">
    <w:abstractNumId w:val="0"/>
  </w:num>
  <w:num w:numId="14" w16cid:durableId="955798591">
    <w:abstractNumId w:val="0"/>
  </w:num>
  <w:num w:numId="15" w16cid:durableId="514854088">
    <w:abstractNumId w:val="16"/>
  </w:num>
  <w:num w:numId="16" w16cid:durableId="125703346">
    <w:abstractNumId w:val="1"/>
  </w:num>
  <w:num w:numId="17" w16cid:durableId="1142229412">
    <w:abstractNumId w:val="18"/>
  </w:num>
  <w:num w:numId="18" w16cid:durableId="1367758297">
    <w:abstractNumId w:val="9"/>
  </w:num>
  <w:num w:numId="19" w16cid:durableId="1197695661">
    <w:abstractNumId w:val="11"/>
  </w:num>
  <w:num w:numId="20" w16cid:durableId="1237933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56"/>
    <w:rsid w:val="00001A1F"/>
    <w:rsid w:val="00005BE1"/>
    <w:rsid w:val="00012117"/>
    <w:rsid w:val="00016469"/>
    <w:rsid w:val="0002030D"/>
    <w:rsid w:val="00047331"/>
    <w:rsid w:val="00056412"/>
    <w:rsid w:val="00062656"/>
    <w:rsid w:val="00096FA3"/>
    <w:rsid w:val="00097252"/>
    <w:rsid w:val="000973EC"/>
    <w:rsid w:val="000A2106"/>
    <w:rsid w:val="000B4AFC"/>
    <w:rsid w:val="000C37EE"/>
    <w:rsid w:val="000D12F5"/>
    <w:rsid w:val="000D4C48"/>
    <w:rsid w:val="000D5879"/>
    <w:rsid w:val="000F3BF8"/>
    <w:rsid w:val="00115563"/>
    <w:rsid w:val="0012147D"/>
    <w:rsid w:val="00130EA8"/>
    <w:rsid w:val="0013611B"/>
    <w:rsid w:val="00146466"/>
    <w:rsid w:val="00150A6A"/>
    <w:rsid w:val="00152CA7"/>
    <w:rsid w:val="00167C41"/>
    <w:rsid w:val="0017743A"/>
    <w:rsid w:val="00180D0D"/>
    <w:rsid w:val="00181B6A"/>
    <w:rsid w:val="00182E4C"/>
    <w:rsid w:val="00185948"/>
    <w:rsid w:val="00194A85"/>
    <w:rsid w:val="001A063B"/>
    <w:rsid w:val="001A4E1E"/>
    <w:rsid w:val="001B6162"/>
    <w:rsid w:val="001C2025"/>
    <w:rsid w:val="001C22AF"/>
    <w:rsid w:val="001D76BF"/>
    <w:rsid w:val="001E2417"/>
    <w:rsid w:val="001E58F7"/>
    <w:rsid w:val="001E6E99"/>
    <w:rsid w:val="001F4E82"/>
    <w:rsid w:val="002021A7"/>
    <w:rsid w:val="002033EA"/>
    <w:rsid w:val="00203933"/>
    <w:rsid w:val="00226F9A"/>
    <w:rsid w:val="00235E35"/>
    <w:rsid w:val="00245CCA"/>
    <w:rsid w:val="00272179"/>
    <w:rsid w:val="002815C6"/>
    <w:rsid w:val="0028622B"/>
    <w:rsid w:val="002872AE"/>
    <w:rsid w:val="0029423C"/>
    <w:rsid w:val="00295B1D"/>
    <w:rsid w:val="002A04DB"/>
    <w:rsid w:val="002B685A"/>
    <w:rsid w:val="002C0122"/>
    <w:rsid w:val="002C30C6"/>
    <w:rsid w:val="002C6209"/>
    <w:rsid w:val="002C6979"/>
    <w:rsid w:val="002D2398"/>
    <w:rsid w:val="002D3444"/>
    <w:rsid w:val="002F4E69"/>
    <w:rsid w:val="003007BB"/>
    <w:rsid w:val="00300991"/>
    <w:rsid w:val="00300D96"/>
    <w:rsid w:val="00302C66"/>
    <w:rsid w:val="00314621"/>
    <w:rsid w:val="00322B1F"/>
    <w:rsid w:val="0032371F"/>
    <w:rsid w:val="00331092"/>
    <w:rsid w:val="003427AB"/>
    <w:rsid w:val="00346BB2"/>
    <w:rsid w:val="00347147"/>
    <w:rsid w:val="00356D4A"/>
    <w:rsid w:val="00363167"/>
    <w:rsid w:val="00372A4F"/>
    <w:rsid w:val="003778E8"/>
    <w:rsid w:val="0038468E"/>
    <w:rsid w:val="0039414F"/>
    <w:rsid w:val="00395E71"/>
    <w:rsid w:val="003977C6"/>
    <w:rsid w:val="003A1A59"/>
    <w:rsid w:val="003A5D45"/>
    <w:rsid w:val="003A78EE"/>
    <w:rsid w:val="003B2504"/>
    <w:rsid w:val="003B299D"/>
    <w:rsid w:val="003B79B2"/>
    <w:rsid w:val="003C493A"/>
    <w:rsid w:val="00403721"/>
    <w:rsid w:val="00407585"/>
    <w:rsid w:val="00415019"/>
    <w:rsid w:val="004163A4"/>
    <w:rsid w:val="00416C7D"/>
    <w:rsid w:val="004216E5"/>
    <w:rsid w:val="00430788"/>
    <w:rsid w:val="00465559"/>
    <w:rsid w:val="00465C44"/>
    <w:rsid w:val="00471D63"/>
    <w:rsid w:val="004823FD"/>
    <w:rsid w:val="004A0928"/>
    <w:rsid w:val="004A3F16"/>
    <w:rsid w:val="004A5228"/>
    <w:rsid w:val="004B1EDB"/>
    <w:rsid w:val="004E1B7C"/>
    <w:rsid w:val="004F2145"/>
    <w:rsid w:val="004F3DAC"/>
    <w:rsid w:val="004F4CDC"/>
    <w:rsid w:val="0050049D"/>
    <w:rsid w:val="00502B16"/>
    <w:rsid w:val="00516DF5"/>
    <w:rsid w:val="0052377E"/>
    <w:rsid w:val="00523BE4"/>
    <w:rsid w:val="00525461"/>
    <w:rsid w:val="00530B42"/>
    <w:rsid w:val="00535312"/>
    <w:rsid w:val="005409DB"/>
    <w:rsid w:val="00551A68"/>
    <w:rsid w:val="005570F6"/>
    <w:rsid w:val="0056465E"/>
    <w:rsid w:val="00572665"/>
    <w:rsid w:val="0059770E"/>
    <w:rsid w:val="005A17B5"/>
    <w:rsid w:val="005A7A52"/>
    <w:rsid w:val="005C00CC"/>
    <w:rsid w:val="005C0ECE"/>
    <w:rsid w:val="005C4281"/>
    <w:rsid w:val="005F3A53"/>
    <w:rsid w:val="006018A1"/>
    <w:rsid w:val="00605ACC"/>
    <w:rsid w:val="006069D5"/>
    <w:rsid w:val="006159DA"/>
    <w:rsid w:val="00626E9D"/>
    <w:rsid w:val="00633367"/>
    <w:rsid w:val="00636078"/>
    <w:rsid w:val="00655198"/>
    <w:rsid w:val="006567F3"/>
    <w:rsid w:val="0066000B"/>
    <w:rsid w:val="00660B56"/>
    <w:rsid w:val="00661B8C"/>
    <w:rsid w:val="00663696"/>
    <w:rsid w:val="00671D7A"/>
    <w:rsid w:val="0068278F"/>
    <w:rsid w:val="006B4CD7"/>
    <w:rsid w:val="006C1921"/>
    <w:rsid w:val="006D1698"/>
    <w:rsid w:val="006D65E4"/>
    <w:rsid w:val="006E0E60"/>
    <w:rsid w:val="00706EA0"/>
    <w:rsid w:val="00712844"/>
    <w:rsid w:val="00712FAB"/>
    <w:rsid w:val="007216C7"/>
    <w:rsid w:val="0072189B"/>
    <w:rsid w:val="007261E9"/>
    <w:rsid w:val="00727C6D"/>
    <w:rsid w:val="00730BCD"/>
    <w:rsid w:val="00745079"/>
    <w:rsid w:val="0074772F"/>
    <w:rsid w:val="00753DEF"/>
    <w:rsid w:val="00757B52"/>
    <w:rsid w:val="00761E10"/>
    <w:rsid w:val="00791682"/>
    <w:rsid w:val="00793FFF"/>
    <w:rsid w:val="007A0326"/>
    <w:rsid w:val="007A11A1"/>
    <w:rsid w:val="007A1706"/>
    <w:rsid w:val="007A1885"/>
    <w:rsid w:val="007B692E"/>
    <w:rsid w:val="007C732C"/>
    <w:rsid w:val="007C744E"/>
    <w:rsid w:val="007D20AF"/>
    <w:rsid w:val="007E0756"/>
    <w:rsid w:val="007E42F8"/>
    <w:rsid w:val="007F6283"/>
    <w:rsid w:val="00803878"/>
    <w:rsid w:val="00814737"/>
    <w:rsid w:val="00816AF6"/>
    <w:rsid w:val="00826DFC"/>
    <w:rsid w:val="008277F1"/>
    <w:rsid w:val="008330CB"/>
    <w:rsid w:val="008373BC"/>
    <w:rsid w:val="00851C46"/>
    <w:rsid w:val="00854D5C"/>
    <w:rsid w:val="008576B1"/>
    <w:rsid w:val="008634A3"/>
    <w:rsid w:val="00864126"/>
    <w:rsid w:val="00883997"/>
    <w:rsid w:val="00885251"/>
    <w:rsid w:val="00886CFB"/>
    <w:rsid w:val="008962F0"/>
    <w:rsid w:val="00897A6D"/>
    <w:rsid w:val="008C4907"/>
    <w:rsid w:val="008C5D5A"/>
    <w:rsid w:val="008D120A"/>
    <w:rsid w:val="008D4200"/>
    <w:rsid w:val="008E1B1E"/>
    <w:rsid w:val="008F3926"/>
    <w:rsid w:val="008F699F"/>
    <w:rsid w:val="00904FD0"/>
    <w:rsid w:val="00910F24"/>
    <w:rsid w:val="00911F79"/>
    <w:rsid w:val="009379AE"/>
    <w:rsid w:val="0094145D"/>
    <w:rsid w:val="00944D6C"/>
    <w:rsid w:val="009552B0"/>
    <w:rsid w:val="009648BD"/>
    <w:rsid w:val="009653E8"/>
    <w:rsid w:val="00967AA3"/>
    <w:rsid w:val="00971DAB"/>
    <w:rsid w:val="00984AC0"/>
    <w:rsid w:val="0098659A"/>
    <w:rsid w:val="00992C00"/>
    <w:rsid w:val="0099691B"/>
    <w:rsid w:val="009C13BF"/>
    <w:rsid w:val="009C5F31"/>
    <w:rsid w:val="00A124BF"/>
    <w:rsid w:val="00A1616E"/>
    <w:rsid w:val="00A16C13"/>
    <w:rsid w:val="00A170B1"/>
    <w:rsid w:val="00A21EFD"/>
    <w:rsid w:val="00A57A15"/>
    <w:rsid w:val="00A7417C"/>
    <w:rsid w:val="00A83E60"/>
    <w:rsid w:val="00A908ED"/>
    <w:rsid w:val="00AC66F8"/>
    <w:rsid w:val="00AE4217"/>
    <w:rsid w:val="00AF788D"/>
    <w:rsid w:val="00B03E57"/>
    <w:rsid w:val="00B12493"/>
    <w:rsid w:val="00B20C94"/>
    <w:rsid w:val="00B21100"/>
    <w:rsid w:val="00B244C6"/>
    <w:rsid w:val="00B367A3"/>
    <w:rsid w:val="00B36A08"/>
    <w:rsid w:val="00B4277E"/>
    <w:rsid w:val="00B51D0F"/>
    <w:rsid w:val="00B51F93"/>
    <w:rsid w:val="00B54886"/>
    <w:rsid w:val="00B614AC"/>
    <w:rsid w:val="00B63A11"/>
    <w:rsid w:val="00B661EF"/>
    <w:rsid w:val="00B67597"/>
    <w:rsid w:val="00B810E9"/>
    <w:rsid w:val="00B81E34"/>
    <w:rsid w:val="00B83C33"/>
    <w:rsid w:val="00B90D8D"/>
    <w:rsid w:val="00B95D0E"/>
    <w:rsid w:val="00B968FE"/>
    <w:rsid w:val="00BA7FE5"/>
    <w:rsid w:val="00BB10D6"/>
    <w:rsid w:val="00BB5BC9"/>
    <w:rsid w:val="00BB6CC7"/>
    <w:rsid w:val="00BC2168"/>
    <w:rsid w:val="00BC4791"/>
    <w:rsid w:val="00BC5DF1"/>
    <w:rsid w:val="00BC6A39"/>
    <w:rsid w:val="00BD3A87"/>
    <w:rsid w:val="00BD5ED1"/>
    <w:rsid w:val="00BF3F5B"/>
    <w:rsid w:val="00C00890"/>
    <w:rsid w:val="00C034D2"/>
    <w:rsid w:val="00C05DA7"/>
    <w:rsid w:val="00C0644E"/>
    <w:rsid w:val="00C06F9A"/>
    <w:rsid w:val="00C206A9"/>
    <w:rsid w:val="00C2342A"/>
    <w:rsid w:val="00C242B4"/>
    <w:rsid w:val="00C3599C"/>
    <w:rsid w:val="00C42438"/>
    <w:rsid w:val="00C47155"/>
    <w:rsid w:val="00C62032"/>
    <w:rsid w:val="00C62B31"/>
    <w:rsid w:val="00C63FAC"/>
    <w:rsid w:val="00C658B0"/>
    <w:rsid w:val="00C6773B"/>
    <w:rsid w:val="00C71518"/>
    <w:rsid w:val="00C74E7C"/>
    <w:rsid w:val="00C84E26"/>
    <w:rsid w:val="00C93302"/>
    <w:rsid w:val="00C95EAC"/>
    <w:rsid w:val="00C96DF5"/>
    <w:rsid w:val="00C9712E"/>
    <w:rsid w:val="00CA6835"/>
    <w:rsid w:val="00CA74AC"/>
    <w:rsid w:val="00CB6B6D"/>
    <w:rsid w:val="00CC6003"/>
    <w:rsid w:val="00CC77DF"/>
    <w:rsid w:val="00CD1D52"/>
    <w:rsid w:val="00CD72A7"/>
    <w:rsid w:val="00CD7ABF"/>
    <w:rsid w:val="00CE322C"/>
    <w:rsid w:val="00CE42F3"/>
    <w:rsid w:val="00CF4497"/>
    <w:rsid w:val="00D130CF"/>
    <w:rsid w:val="00D24711"/>
    <w:rsid w:val="00D24F18"/>
    <w:rsid w:val="00D37E97"/>
    <w:rsid w:val="00D4338D"/>
    <w:rsid w:val="00D4503A"/>
    <w:rsid w:val="00D46309"/>
    <w:rsid w:val="00D46EB0"/>
    <w:rsid w:val="00D579A6"/>
    <w:rsid w:val="00D62E98"/>
    <w:rsid w:val="00D7333A"/>
    <w:rsid w:val="00D737C8"/>
    <w:rsid w:val="00D92E26"/>
    <w:rsid w:val="00D970AD"/>
    <w:rsid w:val="00DA1E87"/>
    <w:rsid w:val="00DA246E"/>
    <w:rsid w:val="00DB72B2"/>
    <w:rsid w:val="00DD2249"/>
    <w:rsid w:val="00DE15F4"/>
    <w:rsid w:val="00DE5288"/>
    <w:rsid w:val="00DE5D20"/>
    <w:rsid w:val="00DF0502"/>
    <w:rsid w:val="00DF6B58"/>
    <w:rsid w:val="00E00673"/>
    <w:rsid w:val="00E04D18"/>
    <w:rsid w:val="00E14458"/>
    <w:rsid w:val="00E1562E"/>
    <w:rsid w:val="00E23D2F"/>
    <w:rsid w:val="00E24188"/>
    <w:rsid w:val="00E411C2"/>
    <w:rsid w:val="00E61683"/>
    <w:rsid w:val="00E811A0"/>
    <w:rsid w:val="00E85C07"/>
    <w:rsid w:val="00EA74FC"/>
    <w:rsid w:val="00EA7E72"/>
    <w:rsid w:val="00EB1AFE"/>
    <w:rsid w:val="00EB2A7B"/>
    <w:rsid w:val="00EC580F"/>
    <w:rsid w:val="00EC74B3"/>
    <w:rsid w:val="00ED0700"/>
    <w:rsid w:val="00ED42FE"/>
    <w:rsid w:val="00ED5431"/>
    <w:rsid w:val="00EF44B1"/>
    <w:rsid w:val="00EF7802"/>
    <w:rsid w:val="00F0303D"/>
    <w:rsid w:val="00F11BFF"/>
    <w:rsid w:val="00F12640"/>
    <w:rsid w:val="00F17391"/>
    <w:rsid w:val="00F34756"/>
    <w:rsid w:val="00F502E1"/>
    <w:rsid w:val="00F5434B"/>
    <w:rsid w:val="00F64C83"/>
    <w:rsid w:val="00F64D8C"/>
    <w:rsid w:val="00F72DF7"/>
    <w:rsid w:val="00F74AF8"/>
    <w:rsid w:val="00F80A78"/>
    <w:rsid w:val="00F91D36"/>
    <w:rsid w:val="00F91D6A"/>
    <w:rsid w:val="00FB0E5B"/>
    <w:rsid w:val="00FC077F"/>
    <w:rsid w:val="00FC1784"/>
    <w:rsid w:val="00FC4D8F"/>
    <w:rsid w:val="00FC7A9A"/>
    <w:rsid w:val="00FD5275"/>
    <w:rsid w:val="00FD62BD"/>
    <w:rsid w:val="00FF27BA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3B177"/>
  <w15:chartTrackingRefBased/>
  <w15:docId w15:val="{895D8579-A9F7-4628-8E00-CD7E22F1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F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60B56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660B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5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0B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B56"/>
  </w:style>
  <w:style w:type="paragraph" w:styleId="Footer">
    <w:name w:val="footer"/>
    <w:basedOn w:val="Normal"/>
    <w:link w:val="FooterChar"/>
    <w:uiPriority w:val="99"/>
    <w:unhideWhenUsed/>
    <w:rsid w:val="00660B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B56"/>
  </w:style>
  <w:style w:type="character" w:customStyle="1" w:styleId="Heading1Char">
    <w:name w:val="Heading 1 Char"/>
    <w:link w:val="Heading1"/>
    <w:rsid w:val="00660B56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60B56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660B56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660B5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B5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91D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D3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91D3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D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91D36"/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next w:val="Normal"/>
    <w:autoRedefine/>
    <w:uiPriority w:val="39"/>
    <w:rsid w:val="00F91D36"/>
    <w:rPr>
      <w:rFonts w:ascii="Verdana" w:hAnsi="Verdana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3926"/>
    <w:pPr>
      <w:tabs>
        <w:tab w:val="right" w:leader="dot" w:pos="12950"/>
      </w:tabs>
    </w:pPr>
  </w:style>
  <w:style w:type="character" w:styleId="FollowedHyperlink">
    <w:name w:val="FollowedHyperlink"/>
    <w:uiPriority w:val="99"/>
    <w:semiHidden/>
    <w:unhideWhenUsed/>
    <w:rsid w:val="002872AE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522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C13BF"/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FC4D8F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FC4D8F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FC4D8F"/>
  </w:style>
  <w:style w:type="character" w:styleId="UnresolvedMention">
    <w:name w:val="Unresolved Mention"/>
    <w:uiPriority w:val="99"/>
    <w:semiHidden/>
    <w:unhideWhenUsed/>
    <w:rsid w:val="00BC216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0089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8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19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81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608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366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476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435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www.caremark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yperlink" Target="file:///C:\Users\Ur17ihl\Desktop\AppData\Local\Microsoft\windows\INetCache\Downloads\CMS-PRD1-105672" TargetMode="Externa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file://C:\Users\Ur17ihl\Desktop\AppData\Local\Microsoft\AppData\Local\Microsoft\Windows\INetCache\Content.Outlook\AppData\Local\Microsoft\Windows\AppData\Local\Microsoft\Windows\INetCache\Content.Outlook\AppData\Local\Microsoft\Windows\AppData\Local\Microsoft\Windows\INetCache\Content.Outlook\AppData\Local\Microsoft\Windows\Temporary%20Internet%20Files\AppData\Local\Microsoft\Windows\INetCache\Content.Outlook\WY47H1SD\CMS-2-0174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aremark.com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yperlink" Target="https://policy.corp.cvscaremark.com/pnp/faces/DocRenderer?documentId=CALL-0011" TargetMode="Externa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yperlink" Target="https://policy.corp.cvscaremark.com/pnp/faces/DocRenderer?documentId=CALL-0045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Status xmlns="26A787C0-8A94-448C-B531-6DA08D2377A7">Final</Status>
    <Comments xmlns="26a787c0-8a94-448c-b531-6da08d2377a7">Updated and Approved as FINAL by Alexis Buccilli 01/28/19. </Comments>
    <EmailSubject xmlns="http://schemas.microsoft.com/sharepoint/v3" xsi:nil="true"/>
    <Owner xmlns="26A787C0-8A94-448C-B531-6DA08D2377A7">
      <UserInfo>
        <DisplayName/>
        <AccountId xsi:nil="true"/>
        <AccountType/>
      </UserInfo>
    </Owner>
    <EmailCc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$Resources:CType_PWS_Document(1)" ma:contentTypeID="0x0101008A98423170284BEEB635F43C3CF4E98B00FE201EA347DA094AB82AB240768F3411" ma:contentTypeVersion="6" ma:contentTypeDescription="" ma:contentTypeScope="" ma:versionID="755bbeeaa60abfd75e7260cd370c36e0">
  <xsd:schema xmlns:xsd="http://www.w3.org/2001/XMLSchema" xmlns:p="http://schemas.microsoft.com/office/2006/metadata/properties" xmlns:ns1="http://schemas.microsoft.com/sharepoint/v3" xmlns:ns2="26A787C0-8A94-448C-B531-6DA08D2377A7" xmlns:ns3="26a787c0-8a94-448c-b531-6da08d2377a7" targetNamespace="http://schemas.microsoft.com/office/2006/metadata/properties" ma:root="true" ma:fieldsID="825a07445ee73e0279becf1a5bac8b08" ns1:_="" ns2:_="" ns3:_="">
    <xsd:import namespace="http://schemas.microsoft.com/sharepoint/v3"/>
    <xsd:import namespace="26A787C0-8A94-448C-B531-6DA08D2377A7"/>
    <xsd:import namespace="26a787c0-8a94-448c-b531-6da08d2377a7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0" nillable="true" ma:displayName="E-Mail Sender" ma:hidden="true" ma:internalName="EmailSender">
      <xsd:simpleType>
        <xsd:restriction base="dms:Note"/>
      </xsd:simpleType>
    </xsd:element>
    <xsd:element name="EmailTo" ma:index="11" nillable="true" ma:displayName="E-Mail To" ma:hidden="true" ma:internalName="EmailTo">
      <xsd:simpleType>
        <xsd:restriction base="dms:Note"/>
      </xsd:simpleType>
    </xsd:element>
    <xsd:element name="EmailCc" ma:index="12" nillable="true" ma:displayName="E-Mail Cc" ma:hidden="true" ma:internalName="EmailCc">
      <xsd:simpleType>
        <xsd:restriction base="dms:Note"/>
      </xsd:simpleType>
    </xsd:element>
    <xsd:element name="EmailFrom" ma:index="13" nillable="true" ma:displayName="E-Mail From" ma:hidden="true" ma:internalName="EmailFrom">
      <xsd:simpleType>
        <xsd:restriction base="dms:Text"/>
      </xsd:simpleType>
    </xsd:element>
    <xsd:element name="EmailSubject" ma:index="14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26A787C0-8A94-448C-B531-6DA08D2377A7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</xsd:schema>
  <xsd:schema xmlns:xsd="http://www.w3.org/2001/XMLSchema" xmlns:dms="http://schemas.microsoft.com/office/2006/documentManagement/types" targetNamespace="26a787c0-8a94-448c-b531-6da08d2377a7" elementFormDefault="qualified">
    <xsd:import namespace="http://schemas.microsoft.com/office/2006/documentManagement/types"/>
    <xsd:element name="Comments" ma:index="15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E8E0134-7FB2-4442-B50D-02DA4E6BD6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F0B623-A127-4D2E-AD82-5E787088759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FDFDD0D-1921-47FA-AFB1-3DA6AAAA46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692849-E973-4221-BFE9-A04D01F8D8C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6A787C0-8A94-448C-B531-6DA08D2377A7"/>
    <ds:schemaRef ds:uri="26a787c0-8a94-448c-b531-6da08d2377a7"/>
  </ds:schemaRefs>
</ds:datastoreItem>
</file>

<file path=customXml/itemProps5.xml><?xml version="1.0" encoding="utf-8"?>
<ds:datastoreItem xmlns:ds="http://schemas.openxmlformats.org/officeDocument/2006/customXml" ds:itemID="{A86D43C9-96DA-4804-B2A1-5924487CB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6A787C0-8A94-448C-B531-6DA08D2377A7"/>
    <ds:schemaRef ds:uri="26a787c0-8a94-448c-b531-6da08d2377a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Caremark.com Review Order Status</vt:lpstr>
    </vt:vector>
  </TitlesOfParts>
  <Company>Caremark</Company>
  <LinksUpToDate>false</LinksUpToDate>
  <CharactersWithSpaces>5974</CharactersWithSpaces>
  <SharedDoc>false</SharedDoc>
  <HLinks>
    <vt:vector size="120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3801138</vt:i4>
      </vt:variant>
      <vt:variant>
        <vt:i4>57</vt:i4>
      </vt:variant>
      <vt:variant>
        <vt:i4>0</vt:i4>
      </vt:variant>
      <vt:variant>
        <vt:i4>5</vt:i4>
      </vt:variant>
      <vt:variant>
        <vt:lpwstr>../AppData/Local/Microsoft/windows/INetCache/Downloads/CMS-PRD1-105672</vt:lpwstr>
      </vt:variant>
      <vt:variant>
        <vt:lpwstr/>
      </vt:variant>
      <vt:variant>
        <vt:i4>2752627</vt:i4>
      </vt:variant>
      <vt:variant>
        <vt:i4>54</vt:i4>
      </vt:variant>
      <vt:variant>
        <vt:i4>0</vt:i4>
      </vt:variant>
      <vt:variant>
        <vt:i4>5</vt:i4>
      </vt:variant>
      <vt:variant>
        <vt:lpwstr>../AppData/Local/Microsoft/AppData/Local/Microsoft/Windows/INetCache/Content.Outlook/AppData/Local/Microsoft/Windows/AppData/Local/Microsoft/Windows/INetCache/Content.Outlook/AppData/Local/Microsoft/Windows/AppData/Local/Microsoft/Windows/INetCache/Content.Outlook/AppData/Local/Microsoft/Windows/Temporary Internet Files/AppData/Local/Microsoft/Windows/INetCache/Content.Outlook/WY47H1SD/CMS-2-017428</vt:lpwstr>
      </vt:variant>
      <vt:variant>
        <vt:lpwstr/>
      </vt:variant>
      <vt:variant>
        <vt:i4>2949170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39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33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3473471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../AppData/Local/Microsoft/windows/INetCache/TEMPLATES/TSRC-PROD-009498</vt:lpwstr>
      </vt:variant>
      <vt:variant>
        <vt:lpwstr/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_Toc102492941</vt:lpwstr>
      </vt:variant>
      <vt:variant>
        <vt:i4>1376307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_Toc102492940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_Toc102492939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_Toc102492938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_Toc102492937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_Toc102492936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_Toc102492935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Caremark.com Review Order Status</dc:title>
  <dc:subject/>
  <dc:creator>lsheldon</dc:creator>
  <cp:keywords/>
  <dc:description/>
  <cp:lastModifiedBy>Schoenstein, Holly C</cp:lastModifiedBy>
  <cp:revision>6</cp:revision>
  <dcterms:created xsi:type="dcterms:W3CDTF">2025-07-24T16:52:00Z</dcterms:created>
  <dcterms:modified xsi:type="dcterms:W3CDTF">2025-07-24T16:59:00Z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2021-11-12T20:46:45Z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c0508338-d9f5-42d4-80c7-e35317a9b27f</vt:lpwstr>
  </property>
  <property fmtid="{D5CDD505-2E9C-101B-9397-08002B2CF9AE}" pid="9" name="MSIP_Label_67599526-06ca-49cc-9fa9-5307800a949a_ContentBits">
    <vt:lpwstr>0</vt:lpwstr>
  </property>
</Properties>
</file>