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9000" w14:textId="716D75ED" w:rsidR="0069569A" w:rsidRPr="0058134F" w:rsidRDefault="00E51956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QVT </w:t>
      </w:r>
      <w:r w:rsidR="0000637D">
        <w:rPr>
          <w:rFonts w:ascii="Verdana" w:hAnsi="Verdana"/>
          <w:color w:val="000000"/>
          <w:sz w:val="36"/>
          <w:szCs w:val="36"/>
        </w:rPr>
        <w:t xml:space="preserve">(Quantity versus Time) </w:t>
      </w:r>
      <w:r>
        <w:rPr>
          <w:rFonts w:ascii="Verdana" w:hAnsi="Verdana"/>
          <w:color w:val="000000"/>
          <w:sz w:val="36"/>
          <w:szCs w:val="36"/>
        </w:rPr>
        <w:t xml:space="preserve">Calculator </w:t>
      </w:r>
    </w:p>
    <w:p w14:paraId="727B3EBC" w14:textId="77777777" w:rsidR="00B356CE" w:rsidRDefault="00B356CE">
      <w:pPr>
        <w:pStyle w:val="TOC2"/>
        <w:tabs>
          <w:tab w:val="right" w:leader="dot" w:pos="12950"/>
        </w:tabs>
      </w:pPr>
    </w:p>
    <w:p w14:paraId="18748B9A" w14:textId="47749ED0" w:rsidR="009859BE" w:rsidRDefault="00E51956" w:rsidP="009859BE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color w:val="0000FF"/>
          <w:u w:val="single"/>
        </w:rPr>
        <w:fldChar w:fldCharType="begin"/>
      </w:r>
      <w:r>
        <w:instrText xml:space="preserve"> TOC \o "2-2" \n \h \z \u </w:instrText>
      </w:r>
      <w:r>
        <w:rPr>
          <w:color w:val="0000FF"/>
          <w:u w:val="single"/>
        </w:rPr>
        <w:fldChar w:fldCharType="separate"/>
      </w:r>
      <w:hyperlink w:anchor="_Toc208223896" w:history="1">
        <w:r w:rsidR="009859BE" w:rsidRPr="00F56D9E">
          <w:rPr>
            <w:rStyle w:val="Hyperlink"/>
            <w:noProof/>
          </w:rPr>
          <w:t>Changing the Settings on Calculator</w:t>
        </w:r>
      </w:hyperlink>
    </w:p>
    <w:p w14:paraId="4A1C5D80" w14:textId="17EBA1A5" w:rsidR="009859BE" w:rsidRDefault="009859BE" w:rsidP="009859BE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223897" w:history="1">
        <w:r w:rsidRPr="00F56D9E">
          <w:rPr>
            <w:rStyle w:val="Hyperlink"/>
            <w:noProof/>
          </w:rPr>
          <w:t>Calculate for QVT</w:t>
        </w:r>
      </w:hyperlink>
    </w:p>
    <w:p w14:paraId="3D3BC713" w14:textId="645A0A2D" w:rsidR="009859BE" w:rsidRDefault="009859BE" w:rsidP="009859BE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223898" w:history="1">
        <w:r w:rsidRPr="00F56D9E">
          <w:rPr>
            <w:rStyle w:val="Hyperlink"/>
            <w:noProof/>
          </w:rPr>
          <w:t>Examples</w:t>
        </w:r>
      </w:hyperlink>
    </w:p>
    <w:p w14:paraId="3950F9FF" w14:textId="180EE47C" w:rsidR="009859BE" w:rsidRDefault="009859BE" w:rsidP="009859BE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223899" w:history="1">
        <w:r w:rsidRPr="00F56D9E">
          <w:rPr>
            <w:rStyle w:val="Hyperlink"/>
            <w:noProof/>
          </w:rPr>
          <w:t>Related Documents</w:t>
        </w:r>
      </w:hyperlink>
    </w:p>
    <w:p w14:paraId="68859005" w14:textId="72937A29" w:rsidR="0069569A" w:rsidRPr="0058134F" w:rsidRDefault="00E51956" w:rsidP="009859BE">
      <w:r>
        <w:fldChar w:fldCharType="end"/>
      </w:r>
      <w:r>
        <w:t xml:space="preserve">  </w:t>
      </w:r>
    </w:p>
    <w:p w14:paraId="68859006" w14:textId="577625A2" w:rsidR="0069569A" w:rsidRPr="0058134F" w:rsidRDefault="00E51956" w:rsidP="00EB1F94">
      <w:bookmarkStart w:id="1" w:name="_Overview"/>
      <w:bookmarkEnd w:id="1"/>
      <w:r w:rsidRPr="008B2751">
        <w:rPr>
          <w:b/>
          <w:bCs/>
        </w:rPr>
        <w:t>Description</w:t>
      </w:r>
      <w:r w:rsidR="009859BE">
        <w:rPr>
          <w:b/>
          <w:bCs/>
        </w:rPr>
        <w:t xml:space="preserve">: </w:t>
      </w:r>
      <w:r w:rsidR="00076212">
        <w:t>S</w:t>
      </w:r>
      <w:r>
        <w:t xml:space="preserve">teps to change the settings of their desktop calculator to calculate </w:t>
      </w:r>
      <w:r w:rsidR="002A13AC">
        <w:t xml:space="preserve">the </w:t>
      </w:r>
      <w:r>
        <w:t xml:space="preserve">next fill date for a medication with quantity limits. </w:t>
      </w:r>
    </w:p>
    <w:p w14:paraId="68859007" w14:textId="77777777" w:rsidR="0069569A" w:rsidRPr="0058134F" w:rsidRDefault="0069569A" w:rsidP="00EB1F94"/>
    <w:p w14:paraId="68859008" w14:textId="77777777" w:rsidR="0069569A" w:rsidRPr="0058134F" w:rsidRDefault="0069569A" w:rsidP="00F81783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32755" w14:paraId="6885900A" w14:textId="77777777" w:rsidTr="004F7F34">
        <w:tc>
          <w:tcPr>
            <w:tcW w:w="5000" w:type="pct"/>
            <w:shd w:val="clear" w:color="auto" w:fill="C0C0C0"/>
          </w:tcPr>
          <w:p w14:paraId="68859009" w14:textId="77777777" w:rsidR="0069569A" w:rsidRPr="0058134F" w:rsidRDefault="00E51956" w:rsidP="008B275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208223896"/>
            <w:r>
              <w:rPr>
                <w:rFonts w:ascii="Verdana" w:hAnsi="Verdana"/>
                <w:i w:val="0"/>
                <w:iCs w:val="0"/>
              </w:rPr>
              <w:t>Changing the Settings on Calculator</w:t>
            </w:r>
            <w:bookmarkEnd w:id="2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885900B" w14:textId="77777777" w:rsidR="0069569A" w:rsidRPr="0058134F" w:rsidRDefault="00E51956" w:rsidP="008B2751">
      <w:pPr>
        <w:spacing w:before="120" w:after="120"/>
        <w:textAlignment w:val="top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 the steps below</w:t>
      </w:r>
      <w:r w:rsidRPr="0058134F">
        <w:rPr>
          <w:rFonts w:cs="Arial"/>
          <w:bCs/>
          <w:color w:val="333333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11544"/>
      </w:tblGrid>
      <w:tr w:rsidR="00F32755" w14:paraId="6885900E" w14:textId="77777777" w:rsidTr="00C572B1">
        <w:tc>
          <w:tcPr>
            <w:tcW w:w="543" w:type="pct"/>
            <w:shd w:val="clear" w:color="auto" w:fill="F2F2F2"/>
          </w:tcPr>
          <w:p w14:paraId="6885900C" w14:textId="77777777" w:rsidR="0069569A" w:rsidRPr="0058134F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 xml:space="preserve">Step </w:t>
            </w:r>
          </w:p>
        </w:tc>
        <w:tc>
          <w:tcPr>
            <w:tcW w:w="4457" w:type="pct"/>
            <w:shd w:val="clear" w:color="auto" w:fill="F2F2F2"/>
          </w:tcPr>
          <w:p w14:paraId="6885900D" w14:textId="77777777" w:rsidR="0069569A" w:rsidRPr="0058134F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 xml:space="preserve">Action </w:t>
            </w:r>
          </w:p>
        </w:tc>
      </w:tr>
      <w:tr w:rsidR="00F32755" w14:paraId="68859014" w14:textId="77777777" w:rsidTr="00C572B1">
        <w:tc>
          <w:tcPr>
            <w:tcW w:w="543" w:type="pct"/>
          </w:tcPr>
          <w:p w14:paraId="6885900F" w14:textId="77777777" w:rsidR="0069569A" w:rsidRPr="0058134F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4457" w:type="pct"/>
          </w:tcPr>
          <w:p w14:paraId="68859010" w14:textId="77777777" w:rsidR="0069569A" w:rsidRDefault="00E51956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Display the </w:t>
            </w:r>
            <w:r w:rsidRPr="00056019">
              <w:rPr>
                <w:rFonts w:cs="Arial"/>
                <w:b/>
                <w:bCs/>
                <w:color w:val="333333"/>
              </w:rPr>
              <w:t>Calculator</w:t>
            </w:r>
            <w:r>
              <w:rPr>
                <w:rFonts w:cs="Arial"/>
                <w:bCs/>
                <w:color w:val="333333"/>
              </w:rPr>
              <w:t xml:space="preserve"> by clicking on the </w:t>
            </w:r>
            <w:r w:rsidRPr="00A17C5D">
              <w:rPr>
                <w:rFonts w:cs="Arial"/>
                <w:b/>
                <w:bCs/>
                <w:color w:val="333333"/>
              </w:rPr>
              <w:t>Windows</w:t>
            </w:r>
            <w:r>
              <w:rPr>
                <w:rFonts w:cs="Arial"/>
                <w:bCs/>
                <w:color w:val="333333"/>
              </w:rPr>
              <w:t xml:space="preserve"> tab at the bottom of the screen. </w:t>
            </w:r>
          </w:p>
          <w:p w14:paraId="68859011" w14:textId="77777777" w:rsidR="0069569A" w:rsidRDefault="0069569A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68859012" w14:textId="34354E2A" w:rsidR="0069569A" w:rsidRDefault="007F15DF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0165BB82" wp14:editId="1D5FF945">
                  <wp:extent cx="2644987" cy="365760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87" cy="367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9013" w14:textId="77777777" w:rsidR="0069569A" w:rsidRPr="0058134F" w:rsidRDefault="0069569A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F32755" w14:paraId="68859022" w14:textId="77777777" w:rsidTr="00C572B1">
        <w:tc>
          <w:tcPr>
            <w:tcW w:w="543" w:type="pct"/>
          </w:tcPr>
          <w:p w14:paraId="68859015" w14:textId="77777777" w:rsidR="0069569A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2</w:t>
            </w:r>
          </w:p>
          <w:p w14:paraId="68859016" w14:textId="77777777" w:rsidR="0069569A" w:rsidRPr="0058134F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 </w:t>
            </w:r>
          </w:p>
        </w:tc>
        <w:tc>
          <w:tcPr>
            <w:tcW w:w="4457" w:type="pct"/>
          </w:tcPr>
          <w:p w14:paraId="68859019" w14:textId="079DE7E3" w:rsidR="0069569A" w:rsidRDefault="00E51956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Click </w:t>
            </w:r>
            <w:r w:rsidRPr="007C045A">
              <w:rPr>
                <w:rFonts w:cs="Arial"/>
                <w:bCs/>
                <w:color w:val="333333"/>
              </w:rPr>
              <w:t xml:space="preserve">on the </w:t>
            </w:r>
            <w:r w:rsidRPr="00A17C5D">
              <w:rPr>
                <w:rFonts w:cs="Arial"/>
                <w:b/>
                <w:bCs/>
                <w:color w:val="333333"/>
              </w:rPr>
              <w:t>three dashes</w:t>
            </w:r>
            <w:r w:rsidRPr="007C045A">
              <w:rPr>
                <w:rFonts w:cs="Arial"/>
                <w:bCs/>
                <w:color w:val="333333"/>
              </w:rPr>
              <w:t xml:space="preserve">.  </w:t>
            </w:r>
            <w:r w:rsidR="002A13AC">
              <w:rPr>
                <w:rFonts w:cs="Arial"/>
                <w:bCs/>
                <w:color w:val="333333"/>
              </w:rPr>
              <w:t xml:space="preserve"> </w:t>
            </w:r>
          </w:p>
          <w:p w14:paraId="6885901A" w14:textId="77777777" w:rsidR="0069569A" w:rsidRDefault="0069569A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68859020" w14:textId="77777777" w:rsidR="0069569A" w:rsidRDefault="00E51956" w:rsidP="008B2751">
            <w:pPr>
              <w:spacing w:before="120" w:after="120" w:line="240" w:lineRule="atLeast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6885908D" wp14:editId="6885908E">
                  <wp:extent cx="1871345" cy="28816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288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59021" w14:textId="77777777" w:rsidR="0069569A" w:rsidRPr="0058134F" w:rsidRDefault="0069569A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F32755" w14:paraId="6885902E" w14:textId="77777777" w:rsidTr="00C572B1">
        <w:tc>
          <w:tcPr>
            <w:tcW w:w="543" w:type="pct"/>
          </w:tcPr>
          <w:p w14:paraId="68859023" w14:textId="77777777" w:rsidR="0069569A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3</w:t>
            </w:r>
          </w:p>
          <w:p w14:paraId="68859024" w14:textId="77777777" w:rsidR="0069569A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 </w:t>
            </w:r>
          </w:p>
        </w:tc>
        <w:tc>
          <w:tcPr>
            <w:tcW w:w="4457" w:type="pct"/>
          </w:tcPr>
          <w:p w14:paraId="68859026" w14:textId="7E5EDFB8" w:rsidR="0069569A" w:rsidRDefault="00294F78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S</w:t>
            </w:r>
            <w:r w:rsidR="00E51956">
              <w:rPr>
                <w:rFonts w:cs="Arial"/>
                <w:bCs/>
                <w:color w:val="333333"/>
              </w:rPr>
              <w:t xml:space="preserve">elect </w:t>
            </w:r>
            <w:r w:rsidR="00E51956" w:rsidRPr="007C045A">
              <w:rPr>
                <w:rFonts w:cs="Arial"/>
                <w:b/>
                <w:bCs/>
                <w:color w:val="333333"/>
              </w:rPr>
              <w:t>Date Calculation</w:t>
            </w:r>
            <w:r w:rsidR="00E51956">
              <w:rPr>
                <w:rFonts w:cs="Arial"/>
                <w:b/>
                <w:bCs/>
                <w:color w:val="333333"/>
              </w:rPr>
              <w:t>.</w:t>
            </w:r>
            <w:r w:rsidR="00E51956">
              <w:rPr>
                <w:rFonts w:cs="Arial"/>
                <w:bCs/>
                <w:color w:val="333333"/>
              </w:rPr>
              <w:t xml:space="preserve"> </w:t>
            </w:r>
          </w:p>
          <w:p w14:paraId="68859027" w14:textId="77777777" w:rsidR="0069569A" w:rsidRDefault="0069569A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68859028" w14:textId="3B853FBB" w:rsidR="0069569A" w:rsidRDefault="0069569A" w:rsidP="008B2751">
            <w:pPr>
              <w:spacing w:before="120" w:after="120" w:line="240" w:lineRule="atLeast"/>
              <w:jc w:val="center"/>
              <w:textAlignment w:val="top"/>
            </w:pPr>
          </w:p>
          <w:p w14:paraId="6885902C" w14:textId="77777777" w:rsidR="0069569A" w:rsidRDefault="00E51956" w:rsidP="008B2751">
            <w:pPr>
              <w:spacing w:before="120" w:after="120" w:line="240" w:lineRule="atLeast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68859091" wp14:editId="68859092">
                  <wp:extent cx="2105025" cy="3168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5902D" w14:textId="77777777" w:rsidR="0069569A" w:rsidRDefault="0069569A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F32755" w14:paraId="6885903A" w14:textId="77777777" w:rsidTr="00C572B1">
        <w:tc>
          <w:tcPr>
            <w:tcW w:w="543" w:type="pct"/>
          </w:tcPr>
          <w:p w14:paraId="6885902F" w14:textId="77777777" w:rsidR="0069569A" w:rsidRDefault="00E51956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4</w:t>
            </w:r>
          </w:p>
          <w:p w14:paraId="68859030" w14:textId="77777777" w:rsidR="0069569A" w:rsidRDefault="00E51956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 </w:t>
            </w:r>
          </w:p>
        </w:tc>
        <w:tc>
          <w:tcPr>
            <w:tcW w:w="4457" w:type="pct"/>
          </w:tcPr>
          <w:p w14:paraId="68859036" w14:textId="73BA7011" w:rsidR="0069569A" w:rsidRDefault="00134E95" w:rsidP="00F6686D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color w:val="333333"/>
              </w:rPr>
              <w:t>S</w:t>
            </w:r>
            <w:r w:rsidR="00E51956">
              <w:rPr>
                <w:rFonts w:cs="Arial"/>
                <w:bCs/>
                <w:color w:val="333333"/>
              </w:rPr>
              <w:t>elect the date and then input the months/days.</w:t>
            </w:r>
          </w:p>
          <w:p w14:paraId="68859037" w14:textId="77777777" w:rsidR="0069569A" w:rsidRDefault="0069569A" w:rsidP="00F6686D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68859038" w14:textId="77777777" w:rsidR="0069569A" w:rsidRDefault="00E51956" w:rsidP="007C045A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68859095" wp14:editId="68859096">
                  <wp:extent cx="2115820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59039" w14:textId="77777777" w:rsidR="0069569A" w:rsidRDefault="0069569A" w:rsidP="007C045A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</w:p>
        </w:tc>
      </w:tr>
    </w:tbl>
    <w:p w14:paraId="6885903B" w14:textId="77777777" w:rsidR="0069569A" w:rsidRPr="0058134F" w:rsidRDefault="0069569A" w:rsidP="00EB1F94">
      <w:pPr>
        <w:rPr>
          <w:b/>
        </w:rPr>
      </w:pPr>
    </w:p>
    <w:p w14:paraId="6885903C" w14:textId="77777777" w:rsidR="0069569A" w:rsidRPr="0058134F" w:rsidRDefault="00E51956" w:rsidP="005B21D0">
      <w:pPr>
        <w:jc w:val="right"/>
      </w:pPr>
      <w:hyperlink w:anchor="_top" w:history="1">
        <w:r w:rsidRPr="005B21D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32755" w14:paraId="6885903E" w14:textId="77777777" w:rsidTr="00E34E3F">
        <w:trPr>
          <w:trHeight w:val="503"/>
        </w:trPr>
        <w:tc>
          <w:tcPr>
            <w:tcW w:w="5000" w:type="pct"/>
            <w:shd w:val="clear" w:color="auto" w:fill="C0C0C0"/>
          </w:tcPr>
          <w:p w14:paraId="6885903D" w14:textId="77777777" w:rsidR="0069569A" w:rsidRPr="0058134F" w:rsidRDefault="00E51956" w:rsidP="008B275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208223897"/>
            <w:r>
              <w:rPr>
                <w:rFonts w:ascii="Verdana" w:hAnsi="Verdana"/>
                <w:i w:val="0"/>
                <w:iCs w:val="0"/>
              </w:rPr>
              <w:t>Calculate for QVT</w:t>
            </w:r>
            <w:bookmarkEnd w:id="3"/>
          </w:p>
        </w:tc>
      </w:tr>
    </w:tbl>
    <w:p w14:paraId="6885903F" w14:textId="77777777" w:rsidR="0069569A" w:rsidRPr="0058134F" w:rsidRDefault="00E51956" w:rsidP="008B2751">
      <w:pPr>
        <w:spacing w:before="120" w:after="120"/>
        <w:textAlignment w:val="top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 the steps below</w:t>
      </w:r>
      <w:r w:rsidRPr="0058134F">
        <w:rPr>
          <w:rFonts w:cs="Arial"/>
          <w:bCs/>
          <w:color w:val="333333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3276"/>
        <w:gridCol w:w="8267"/>
      </w:tblGrid>
      <w:tr w:rsidR="00F32755" w14:paraId="68859042" w14:textId="77777777" w:rsidTr="009B22F1">
        <w:tc>
          <w:tcPr>
            <w:tcW w:w="543" w:type="pct"/>
            <w:shd w:val="clear" w:color="auto" w:fill="F2F2F2"/>
          </w:tcPr>
          <w:p w14:paraId="68859040" w14:textId="77777777" w:rsidR="0069569A" w:rsidRPr="0058134F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Step</w:t>
            </w:r>
          </w:p>
        </w:tc>
        <w:tc>
          <w:tcPr>
            <w:tcW w:w="4457" w:type="pct"/>
            <w:gridSpan w:val="2"/>
            <w:shd w:val="clear" w:color="auto" w:fill="F2F2F2"/>
          </w:tcPr>
          <w:p w14:paraId="68859041" w14:textId="77777777" w:rsidR="0069569A" w:rsidRPr="0058134F" w:rsidRDefault="00E51956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Action</w:t>
            </w:r>
          </w:p>
        </w:tc>
      </w:tr>
      <w:tr w:rsidR="009B22F1" w14:paraId="11F6F29B" w14:textId="77777777" w:rsidTr="009B22F1">
        <w:tc>
          <w:tcPr>
            <w:tcW w:w="543" w:type="pct"/>
            <w:vMerge w:val="restart"/>
          </w:tcPr>
          <w:p w14:paraId="12461795" w14:textId="77777777" w:rsidR="009B22F1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1</w:t>
            </w:r>
          </w:p>
          <w:p w14:paraId="2603762A" w14:textId="25F5409F" w:rsidR="009B22F1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 xml:space="preserve"> </w:t>
            </w:r>
          </w:p>
          <w:p w14:paraId="57A419B0" w14:textId="634DCA70" w:rsidR="009B22F1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4457" w:type="pct"/>
            <w:gridSpan w:val="2"/>
            <w:shd w:val="pct10" w:color="auto" w:fill="auto"/>
          </w:tcPr>
          <w:p w14:paraId="6CA5067E" w14:textId="67A6BF8C" w:rsidR="009B22F1" w:rsidRPr="00817734" w:rsidRDefault="009B22F1" w:rsidP="002A13AC">
            <w:pPr>
              <w:spacing w:before="120" w:after="120" w:line="240" w:lineRule="atLeast"/>
              <w:textAlignment w:val="top"/>
              <w:rPr>
                <w:rFonts w:cs="Arial"/>
                <w:b/>
                <w:bCs/>
                <w:color w:val="333333"/>
              </w:rPr>
            </w:pPr>
            <w:r w:rsidRPr="002A13AC">
              <w:rPr>
                <w:rFonts w:cs="Arial"/>
                <w:color w:val="333333"/>
              </w:rPr>
              <w:t>Determine the following:</w:t>
            </w:r>
          </w:p>
        </w:tc>
      </w:tr>
      <w:tr w:rsidR="009B22F1" w14:paraId="68859046" w14:textId="77777777" w:rsidTr="009B22F1">
        <w:tc>
          <w:tcPr>
            <w:tcW w:w="543" w:type="pct"/>
            <w:vMerge/>
          </w:tcPr>
          <w:p w14:paraId="68859043" w14:textId="6E4AB161" w:rsidR="009B22F1" w:rsidRPr="0058134F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265" w:type="pct"/>
            <w:shd w:val="pct10" w:color="auto" w:fill="auto"/>
          </w:tcPr>
          <w:p w14:paraId="68859044" w14:textId="77777777" w:rsidR="009B22F1" w:rsidRPr="00817734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817734">
              <w:rPr>
                <w:rFonts w:cs="Arial"/>
                <w:b/>
                <w:bCs/>
                <w:color w:val="333333"/>
              </w:rPr>
              <w:t>If</w:t>
            </w:r>
            <w:r>
              <w:rPr>
                <w:rFonts w:cs="Arial"/>
                <w:b/>
                <w:bCs/>
                <w:color w:val="333333"/>
              </w:rPr>
              <w:t xml:space="preserve"> want to know...</w:t>
            </w:r>
          </w:p>
        </w:tc>
        <w:tc>
          <w:tcPr>
            <w:tcW w:w="3192" w:type="pct"/>
            <w:shd w:val="pct10" w:color="auto" w:fill="auto"/>
          </w:tcPr>
          <w:p w14:paraId="68859045" w14:textId="67C5D1DF" w:rsidR="009B22F1" w:rsidRPr="00817734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817734">
              <w:rPr>
                <w:rFonts w:cs="Arial"/>
                <w:b/>
                <w:bCs/>
                <w:color w:val="333333"/>
              </w:rPr>
              <w:t>Then</w:t>
            </w:r>
            <w:r>
              <w:rPr>
                <w:rFonts w:cs="Arial"/>
                <w:b/>
                <w:bCs/>
                <w:color w:val="333333"/>
              </w:rPr>
              <w:t>…</w:t>
            </w:r>
          </w:p>
        </w:tc>
      </w:tr>
      <w:tr w:rsidR="009B22F1" w14:paraId="6885904E" w14:textId="77777777" w:rsidTr="009B22F1">
        <w:tc>
          <w:tcPr>
            <w:tcW w:w="543" w:type="pct"/>
            <w:vMerge/>
          </w:tcPr>
          <w:p w14:paraId="68859047" w14:textId="77777777" w:rsidR="009B22F1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265" w:type="pct"/>
          </w:tcPr>
          <w:p w14:paraId="68859048" w14:textId="77777777" w:rsidR="009B22F1" w:rsidRPr="0058134F" w:rsidRDefault="009B22F1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When the plan will allow the next fill </w:t>
            </w:r>
          </w:p>
        </w:tc>
        <w:tc>
          <w:tcPr>
            <w:tcW w:w="3192" w:type="pct"/>
          </w:tcPr>
          <w:p w14:paraId="68859049" w14:textId="77777777" w:rsidR="009B22F1" w:rsidRDefault="009B22F1" w:rsidP="008B2751">
            <w:pPr>
              <w:numPr>
                <w:ilvl w:val="0"/>
                <w:numId w:val="17"/>
              </w:num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Click </w:t>
            </w:r>
            <w:r w:rsidRPr="00056019">
              <w:rPr>
                <w:rFonts w:cs="Arial"/>
                <w:b/>
                <w:bCs/>
                <w:color w:val="333333"/>
              </w:rPr>
              <w:t>Add</w:t>
            </w:r>
            <w:r>
              <w:rPr>
                <w:rFonts w:cs="Arial"/>
                <w:bCs/>
                <w:color w:val="333333"/>
              </w:rPr>
              <w:t xml:space="preserve"> and change “</w:t>
            </w:r>
            <w:r w:rsidRPr="00056019">
              <w:rPr>
                <w:rFonts w:cs="Arial"/>
                <w:b/>
                <w:bCs/>
                <w:color w:val="333333"/>
              </w:rPr>
              <w:t>From</w:t>
            </w:r>
            <w:r>
              <w:rPr>
                <w:rFonts w:cs="Arial"/>
                <w:b/>
                <w:bCs/>
                <w:color w:val="333333"/>
              </w:rPr>
              <w:t>”</w:t>
            </w:r>
            <w:r>
              <w:rPr>
                <w:rFonts w:cs="Arial"/>
                <w:bCs/>
                <w:color w:val="333333"/>
              </w:rPr>
              <w:t xml:space="preserve"> date to the last time the Rx was filled.</w:t>
            </w:r>
          </w:p>
          <w:p w14:paraId="6885904A" w14:textId="77777777" w:rsidR="009B22F1" w:rsidRDefault="009B22F1" w:rsidP="008B2751">
            <w:pPr>
              <w:spacing w:before="120" w:after="120" w:line="240" w:lineRule="atLeast"/>
              <w:ind w:left="360"/>
              <w:textAlignment w:val="top"/>
              <w:rPr>
                <w:rFonts w:cs="Arial"/>
                <w:bCs/>
                <w:color w:val="333333"/>
              </w:rPr>
            </w:pPr>
          </w:p>
          <w:p w14:paraId="6885904B" w14:textId="77777777" w:rsidR="009B22F1" w:rsidRDefault="009B22F1" w:rsidP="008B2751">
            <w:pPr>
              <w:numPr>
                <w:ilvl w:val="0"/>
                <w:numId w:val="17"/>
              </w:num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Change </w:t>
            </w:r>
            <w:r w:rsidRPr="00056019">
              <w:rPr>
                <w:rFonts w:cs="Arial"/>
                <w:b/>
                <w:bCs/>
                <w:color w:val="333333"/>
              </w:rPr>
              <w:t>Days</w:t>
            </w:r>
            <w:r>
              <w:rPr>
                <w:rFonts w:cs="Arial"/>
                <w:bCs/>
                <w:color w:val="333333"/>
              </w:rPr>
              <w:t xml:space="preserve"> field to the plan’s day limitations. </w:t>
            </w:r>
          </w:p>
          <w:p w14:paraId="6885904D" w14:textId="7CFBE800" w:rsidR="009B22F1" w:rsidRPr="00056019" w:rsidRDefault="009B22F1" w:rsidP="008B2751">
            <w:pPr>
              <w:spacing w:before="120" w:after="120" w:line="240" w:lineRule="atLeast"/>
              <w:textAlignment w:val="top"/>
              <w:rPr>
                <w:rFonts w:cs="Arial"/>
                <w:b/>
                <w:bCs/>
                <w:color w:val="333333"/>
              </w:rPr>
            </w:pPr>
            <w:r w:rsidRPr="00056019">
              <w:rPr>
                <w:rFonts w:cs="Arial"/>
                <w:b/>
                <w:bCs/>
                <w:color w:val="333333"/>
              </w:rPr>
              <w:t>Note</w:t>
            </w:r>
            <w:r w:rsidR="009859BE">
              <w:rPr>
                <w:rFonts w:cs="Arial"/>
                <w:b/>
                <w:bCs/>
                <w:color w:val="333333"/>
              </w:rPr>
              <w:t xml:space="preserve">: </w:t>
            </w:r>
            <w:r w:rsidR="002A13AC">
              <w:rPr>
                <w:rFonts w:cs="Arial"/>
                <w:bCs/>
                <w:color w:val="333333"/>
              </w:rPr>
              <w:t>U</w:t>
            </w:r>
            <w:r w:rsidR="002A13AC" w:rsidRPr="00EE059D">
              <w:rPr>
                <w:rFonts w:cs="Arial"/>
                <w:bCs/>
                <w:color w:val="333333"/>
              </w:rPr>
              <w:t>sually,</w:t>
            </w:r>
            <w:r w:rsidRPr="00EE059D">
              <w:rPr>
                <w:rFonts w:cs="Arial"/>
                <w:bCs/>
                <w:color w:val="333333"/>
              </w:rPr>
              <w:t xml:space="preserve"> </w:t>
            </w:r>
            <w:r>
              <w:rPr>
                <w:rFonts w:cs="Arial"/>
                <w:bCs/>
                <w:color w:val="333333"/>
              </w:rPr>
              <w:t xml:space="preserve">75 or </w:t>
            </w:r>
            <w:r w:rsidRPr="00EE059D">
              <w:rPr>
                <w:rFonts w:cs="Arial"/>
                <w:bCs/>
                <w:color w:val="333333"/>
              </w:rPr>
              <w:t xml:space="preserve">90 days. </w:t>
            </w:r>
          </w:p>
        </w:tc>
      </w:tr>
      <w:tr w:rsidR="009B22F1" w14:paraId="68859056" w14:textId="77777777" w:rsidTr="009B22F1">
        <w:tc>
          <w:tcPr>
            <w:tcW w:w="543" w:type="pct"/>
            <w:vMerge/>
          </w:tcPr>
          <w:p w14:paraId="6885904F" w14:textId="77777777" w:rsidR="009B22F1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265" w:type="pct"/>
          </w:tcPr>
          <w:p w14:paraId="68859050" w14:textId="77777777" w:rsidR="009B22F1" w:rsidRPr="0058134F" w:rsidRDefault="009B22F1" w:rsidP="008B2751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How far back to count fills</w:t>
            </w:r>
          </w:p>
        </w:tc>
        <w:tc>
          <w:tcPr>
            <w:tcW w:w="3192" w:type="pct"/>
          </w:tcPr>
          <w:p w14:paraId="68859051" w14:textId="77777777" w:rsidR="009B22F1" w:rsidRDefault="009B22F1" w:rsidP="008B2751">
            <w:pPr>
              <w:numPr>
                <w:ilvl w:val="0"/>
                <w:numId w:val="18"/>
              </w:num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Click </w:t>
            </w:r>
            <w:r w:rsidRPr="00056019">
              <w:rPr>
                <w:rFonts w:cs="Arial"/>
                <w:b/>
                <w:bCs/>
                <w:color w:val="333333"/>
              </w:rPr>
              <w:t>Subtract</w:t>
            </w:r>
            <w:r>
              <w:rPr>
                <w:rFonts w:cs="Arial"/>
                <w:bCs/>
                <w:color w:val="333333"/>
              </w:rPr>
              <w:t xml:space="preserve"> and leave “</w:t>
            </w:r>
            <w:r w:rsidRPr="00056019">
              <w:rPr>
                <w:rFonts w:cs="Arial"/>
                <w:b/>
                <w:bCs/>
                <w:color w:val="333333"/>
              </w:rPr>
              <w:t>From</w:t>
            </w:r>
            <w:r>
              <w:rPr>
                <w:rFonts w:cs="Arial"/>
                <w:b/>
                <w:bCs/>
                <w:color w:val="333333"/>
              </w:rPr>
              <w:t>”</w:t>
            </w:r>
            <w:r>
              <w:rPr>
                <w:rFonts w:cs="Arial"/>
                <w:bCs/>
                <w:color w:val="333333"/>
              </w:rPr>
              <w:t xml:space="preserve"> date to today’s date.</w:t>
            </w:r>
          </w:p>
          <w:p w14:paraId="68859052" w14:textId="77777777" w:rsidR="009B22F1" w:rsidRDefault="009B22F1" w:rsidP="008B2751">
            <w:pPr>
              <w:spacing w:before="120" w:after="120" w:line="240" w:lineRule="atLeast"/>
              <w:ind w:left="360"/>
              <w:textAlignment w:val="top"/>
              <w:rPr>
                <w:rFonts w:cs="Arial"/>
                <w:bCs/>
                <w:color w:val="333333"/>
              </w:rPr>
            </w:pPr>
          </w:p>
          <w:p w14:paraId="68859053" w14:textId="77777777" w:rsidR="009B22F1" w:rsidRDefault="009B22F1" w:rsidP="008B2751">
            <w:pPr>
              <w:numPr>
                <w:ilvl w:val="0"/>
                <w:numId w:val="18"/>
              </w:num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Change the days to the plan’s day supply limitations. </w:t>
            </w:r>
          </w:p>
          <w:p w14:paraId="68859055" w14:textId="0AF23F3B" w:rsidR="009B22F1" w:rsidRPr="0058134F" w:rsidRDefault="009B22F1" w:rsidP="008B2751">
            <w:pPr>
              <w:spacing w:before="120" w:after="120" w:line="240" w:lineRule="atLeast"/>
              <w:ind w:left="360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Note</w:t>
            </w:r>
            <w:r w:rsidR="009859BE">
              <w:rPr>
                <w:rFonts w:cs="Arial"/>
                <w:b/>
                <w:bCs/>
                <w:color w:val="333333"/>
              </w:rPr>
              <w:t xml:space="preserve">: </w:t>
            </w:r>
            <w:r w:rsidR="002A13AC">
              <w:rPr>
                <w:rFonts w:cs="Arial"/>
                <w:bCs/>
                <w:color w:val="333333"/>
              </w:rPr>
              <w:t>U</w:t>
            </w:r>
            <w:r w:rsidR="002A13AC" w:rsidRPr="00EE059D">
              <w:rPr>
                <w:rFonts w:cs="Arial"/>
                <w:bCs/>
                <w:color w:val="333333"/>
              </w:rPr>
              <w:t>sually,</w:t>
            </w:r>
            <w:r w:rsidRPr="00EE059D">
              <w:rPr>
                <w:rFonts w:cs="Arial"/>
                <w:bCs/>
                <w:color w:val="333333"/>
              </w:rPr>
              <w:t xml:space="preserve"> </w:t>
            </w:r>
            <w:r>
              <w:rPr>
                <w:rFonts w:cs="Arial"/>
                <w:bCs/>
                <w:color w:val="333333"/>
              </w:rPr>
              <w:t xml:space="preserve">75 or </w:t>
            </w:r>
            <w:r w:rsidRPr="00EE059D">
              <w:rPr>
                <w:rFonts w:cs="Arial"/>
                <w:bCs/>
                <w:color w:val="333333"/>
              </w:rPr>
              <w:t xml:space="preserve">90 days. </w:t>
            </w:r>
          </w:p>
        </w:tc>
      </w:tr>
      <w:tr w:rsidR="009B22F1" w14:paraId="6885905C" w14:textId="77777777" w:rsidTr="009B22F1">
        <w:tc>
          <w:tcPr>
            <w:tcW w:w="543" w:type="pct"/>
            <w:vMerge/>
          </w:tcPr>
          <w:p w14:paraId="68859058" w14:textId="77777777" w:rsidR="009B22F1" w:rsidRPr="0058134F" w:rsidRDefault="009B22F1" w:rsidP="008B2751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4457" w:type="pct"/>
            <w:gridSpan w:val="2"/>
            <w:shd w:val="clear" w:color="auto" w:fill="auto"/>
          </w:tcPr>
          <w:p w14:paraId="6885905B" w14:textId="18407DC8" w:rsidR="009B22F1" w:rsidRPr="002C2120" w:rsidRDefault="009B22F1" w:rsidP="008B2751">
            <w:pPr>
              <w:spacing w:before="120" w:after="120"/>
              <w:rPr>
                <w:rFonts w:cs="Arial"/>
                <w:bCs/>
                <w:color w:val="333333"/>
              </w:rPr>
            </w:pPr>
            <w:r w:rsidRPr="002A13AC">
              <w:rPr>
                <w:rFonts w:cs="Arial"/>
                <w:b/>
                <w:color w:val="333333"/>
              </w:rPr>
              <w:t>Result</w:t>
            </w:r>
            <w:r w:rsidR="009859BE">
              <w:rPr>
                <w:rFonts w:cs="Arial"/>
                <w:b/>
                <w:color w:val="333333"/>
              </w:rPr>
              <w:t xml:space="preserve">: </w:t>
            </w:r>
            <w:r>
              <w:rPr>
                <w:rFonts w:cs="Arial"/>
                <w:bCs/>
                <w:color w:val="333333"/>
              </w:rPr>
              <w:t>Calculator automatically populates the d</w:t>
            </w:r>
            <w:r w:rsidRPr="00A17C5D">
              <w:rPr>
                <w:rFonts w:cs="Arial"/>
                <w:bCs/>
                <w:color w:val="333333"/>
              </w:rPr>
              <w:t>ate</w:t>
            </w:r>
            <w:r>
              <w:rPr>
                <w:rFonts w:cs="Arial"/>
                <w:b/>
                <w:bCs/>
                <w:color w:val="333333"/>
              </w:rPr>
              <w:t xml:space="preserve"> </w:t>
            </w:r>
            <w:r>
              <w:rPr>
                <w:rFonts w:cs="Arial"/>
                <w:bCs/>
                <w:color w:val="333333"/>
              </w:rPr>
              <w:t xml:space="preserve">once the years/months/days field are input. </w:t>
            </w:r>
          </w:p>
        </w:tc>
      </w:tr>
    </w:tbl>
    <w:p w14:paraId="6885905D" w14:textId="77777777" w:rsidR="0069569A" w:rsidRDefault="0069569A" w:rsidP="003325FA">
      <w:pPr>
        <w:jc w:val="right"/>
      </w:pPr>
    </w:p>
    <w:p w14:paraId="6885905E" w14:textId="77777777" w:rsidR="0069569A" w:rsidRPr="0058134F" w:rsidRDefault="00E51956" w:rsidP="005B21D0">
      <w:pPr>
        <w:jc w:val="right"/>
      </w:pPr>
      <w:hyperlink w:anchor="_top" w:history="1">
        <w:r w:rsidRPr="005B21D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32755" w14:paraId="68859060" w14:textId="77777777" w:rsidTr="001F32AA">
        <w:tc>
          <w:tcPr>
            <w:tcW w:w="5000" w:type="pct"/>
            <w:shd w:val="clear" w:color="auto" w:fill="C0C0C0"/>
          </w:tcPr>
          <w:p w14:paraId="6885905F" w14:textId="77777777" w:rsidR="0069569A" w:rsidRPr="0058134F" w:rsidRDefault="00E51956" w:rsidP="008B275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208223898"/>
            <w:r>
              <w:rPr>
                <w:rFonts w:ascii="Verdana" w:hAnsi="Verdana"/>
                <w:i w:val="0"/>
                <w:iCs w:val="0"/>
              </w:rPr>
              <w:t>Examples</w:t>
            </w:r>
            <w:bookmarkEnd w:id="4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8859061" w14:textId="77777777" w:rsidR="0069569A" w:rsidRPr="0058134F" w:rsidRDefault="0069569A" w:rsidP="008B2751">
      <w:pPr>
        <w:spacing w:before="120" w:after="120"/>
        <w:textAlignment w:val="top"/>
        <w:rPr>
          <w:rFonts w:cs="Arial"/>
          <w:bCs/>
          <w:color w:val="333333"/>
        </w:rPr>
      </w:pPr>
    </w:p>
    <w:p w14:paraId="68859062" w14:textId="7C72C603" w:rsidR="0069569A" w:rsidRDefault="00E51956" w:rsidP="008B2751">
      <w:pPr>
        <w:spacing w:before="120" w:after="120"/>
        <w:rPr>
          <w:rFonts w:cs="Arial"/>
          <w:bCs/>
          <w:color w:val="333333"/>
        </w:rPr>
      </w:pPr>
      <w:r w:rsidRPr="00EE059D">
        <w:rPr>
          <w:rFonts w:cs="Arial"/>
          <w:b/>
          <w:bCs/>
          <w:color w:val="333333"/>
        </w:rPr>
        <w:t>Example 1</w:t>
      </w:r>
      <w:r w:rsidR="009859BE">
        <w:rPr>
          <w:rFonts w:cs="Arial"/>
          <w:b/>
          <w:bCs/>
          <w:color w:val="333333"/>
        </w:rPr>
        <w:t xml:space="preserve">: </w:t>
      </w:r>
    </w:p>
    <w:p w14:paraId="68859063" w14:textId="1F4ADCED" w:rsidR="0069569A" w:rsidRDefault="00FD0F94" w:rsidP="008B2751">
      <w:pPr>
        <w:numPr>
          <w:ilvl w:val="0"/>
          <w:numId w:val="21"/>
        </w:num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Members</w:t>
      </w:r>
      <w:r w:rsidR="00E51956">
        <w:rPr>
          <w:rFonts w:cs="Arial"/>
          <w:bCs/>
          <w:color w:val="333333"/>
        </w:rPr>
        <w:t xml:space="preserve"> needs Zolpidem for daily use. Prior Authorization was just approved for one a day, but member had already filled 15 quantity for 30-day supply on 07/01.  </w:t>
      </w:r>
    </w:p>
    <w:p w14:paraId="68859064" w14:textId="1991F4FE" w:rsidR="0069569A" w:rsidRDefault="00E51956" w:rsidP="008B2751">
      <w:pPr>
        <w:numPr>
          <w:ilvl w:val="0"/>
          <w:numId w:val="21"/>
        </w:num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The plan does not allow for a QVT back on track PBO called</w:t>
      </w:r>
      <w:r w:rsidR="009859BE">
        <w:rPr>
          <w:rFonts w:cs="Arial"/>
          <w:bCs/>
          <w:color w:val="333333"/>
        </w:rPr>
        <w:t xml:space="preserve">: </w:t>
      </w:r>
      <w:r>
        <w:rPr>
          <w:rFonts w:cs="Arial"/>
          <w:bCs/>
          <w:color w:val="333333"/>
        </w:rPr>
        <w:t xml:space="preserve">Managed Drug Limit/Quantity VS Time Limits. </w:t>
      </w:r>
    </w:p>
    <w:p w14:paraId="68859065" w14:textId="77777777" w:rsidR="0069569A" w:rsidRDefault="00E51956" w:rsidP="008B2751">
      <w:pPr>
        <w:numPr>
          <w:ilvl w:val="0"/>
          <w:numId w:val="21"/>
        </w:num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The member needs to know when she can fill the full quantity of 30 for 30 days if the new plan limits are 30 quantity every 25 days.  </w:t>
      </w:r>
    </w:p>
    <w:p w14:paraId="68859066" w14:textId="77777777" w:rsidR="0069569A" w:rsidRDefault="0069569A" w:rsidP="008B2751">
      <w:pPr>
        <w:spacing w:before="120" w:after="120"/>
        <w:rPr>
          <w:rFonts w:cs="Arial"/>
          <w:bCs/>
          <w:color w:val="333333"/>
        </w:rPr>
      </w:pPr>
    </w:p>
    <w:p w14:paraId="68859067" w14:textId="0E507DA1" w:rsidR="0069569A" w:rsidRDefault="00E336A7" w:rsidP="008B2751">
      <w:pPr>
        <w:spacing w:before="120" w:after="120"/>
        <w:jc w:val="center"/>
      </w:pPr>
      <w:r>
        <w:rPr>
          <w:noProof/>
        </w:rPr>
        <w:drawing>
          <wp:inline distT="0" distB="0" distL="0" distR="0" wp14:anchorId="55EF735B" wp14:editId="5E29555B">
            <wp:extent cx="3116850" cy="4640982"/>
            <wp:effectExtent l="0" t="0" r="7620" b="7620"/>
            <wp:docPr id="13115171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1716" name="Picture 1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068" w14:textId="77777777" w:rsidR="0069569A" w:rsidRDefault="00E51956" w:rsidP="00EE059D">
      <w:pPr>
        <w:jc w:val="center"/>
        <w:rPr>
          <w:b/>
        </w:rPr>
      </w:pPr>
      <w:r>
        <w:rPr>
          <w:b/>
        </w:rPr>
        <w:t xml:space="preserve"> </w:t>
      </w:r>
    </w:p>
    <w:p w14:paraId="68859069" w14:textId="77777777" w:rsidR="0069569A" w:rsidRDefault="0069569A" w:rsidP="00EE059D">
      <w:pPr>
        <w:jc w:val="center"/>
        <w:rPr>
          <w:b/>
        </w:rPr>
      </w:pPr>
    </w:p>
    <w:p w14:paraId="6885906A" w14:textId="77777777" w:rsidR="0069569A" w:rsidRDefault="00E51956" w:rsidP="008B2751">
      <w:pPr>
        <w:spacing w:before="120" w:after="120"/>
        <w:rPr>
          <w:rFonts w:cs="Arial"/>
          <w:b/>
          <w:bCs/>
          <w:color w:val="333333"/>
        </w:rPr>
      </w:pPr>
      <w:r w:rsidRPr="00EE059D">
        <w:rPr>
          <w:rFonts w:cs="Arial"/>
          <w:b/>
          <w:bCs/>
          <w:color w:val="333333"/>
        </w:rPr>
        <w:t xml:space="preserve">Example </w:t>
      </w:r>
      <w:r>
        <w:rPr>
          <w:rFonts w:cs="Arial"/>
          <w:b/>
          <w:bCs/>
          <w:color w:val="333333"/>
        </w:rPr>
        <w:t>2</w:t>
      </w:r>
      <w:r w:rsidRPr="00EE059D">
        <w:rPr>
          <w:rFonts w:cs="Arial"/>
          <w:b/>
          <w:bCs/>
          <w:color w:val="333333"/>
        </w:rPr>
        <w:t xml:space="preserve">: </w:t>
      </w:r>
    </w:p>
    <w:p w14:paraId="6885906B" w14:textId="4426B7AC" w:rsidR="0069569A" w:rsidRDefault="002A13AC" w:rsidP="008B2751">
      <w:pPr>
        <w:numPr>
          <w:ilvl w:val="0"/>
          <w:numId w:val="24"/>
        </w:num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Members have</w:t>
      </w:r>
      <w:r w:rsidR="00E51956">
        <w:rPr>
          <w:rFonts w:cs="Arial"/>
          <w:bCs/>
          <w:color w:val="333333"/>
        </w:rPr>
        <w:t xml:space="preserve"> been filling their Advair as a 30-day supply but has now hit the refill limitation and must switch to a 90-day supply. </w:t>
      </w:r>
    </w:p>
    <w:p w14:paraId="6885906C" w14:textId="25A11724" w:rsidR="0069569A" w:rsidRDefault="00E51956" w:rsidP="008B2751">
      <w:pPr>
        <w:numPr>
          <w:ilvl w:val="0"/>
          <w:numId w:val="24"/>
        </w:num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When </w:t>
      </w:r>
      <w:r w:rsidR="002A13AC">
        <w:rPr>
          <w:rFonts w:cs="Arial"/>
          <w:bCs/>
          <w:color w:val="333333"/>
        </w:rPr>
        <w:t>a member</w:t>
      </w:r>
      <w:r>
        <w:rPr>
          <w:rFonts w:cs="Arial"/>
          <w:bCs/>
          <w:color w:val="333333"/>
        </w:rPr>
        <w:t xml:space="preserve"> takes the 90-day supply to the pharmacy for fill it now rejects for quantity of three allowed every 75 days. </w:t>
      </w:r>
    </w:p>
    <w:p w14:paraId="479D4800" w14:textId="1F8A7E7D" w:rsidR="002A13AC" w:rsidRDefault="00E51956" w:rsidP="008B2751">
      <w:pPr>
        <w:numPr>
          <w:ilvl w:val="1"/>
          <w:numId w:val="19"/>
        </w:numPr>
        <w:autoSpaceDE w:val="0"/>
        <w:autoSpaceDN w:val="0"/>
        <w:adjustRightInd w:val="0"/>
        <w:spacing w:before="120" w:after="120"/>
        <w:ind w:left="720"/>
        <w:rPr>
          <w:rFonts w:cs="Arial"/>
          <w:bCs/>
          <w:color w:val="333333"/>
        </w:rPr>
      </w:pPr>
      <w:r w:rsidRPr="00A17C5D">
        <w:rPr>
          <w:rFonts w:cs="Arial"/>
          <w:bCs/>
          <w:color w:val="333333"/>
        </w:rPr>
        <w:t xml:space="preserve">If the member is only filling three and the </w:t>
      </w:r>
      <w:r w:rsidR="00FD0F94" w:rsidRPr="00A17C5D">
        <w:rPr>
          <w:rFonts w:cs="Arial"/>
          <w:bCs/>
          <w:color w:val="333333"/>
        </w:rPr>
        <w:t>plan</w:t>
      </w:r>
      <w:r w:rsidRPr="00A17C5D">
        <w:rPr>
          <w:rFonts w:cs="Arial"/>
          <w:bCs/>
          <w:color w:val="333333"/>
        </w:rPr>
        <w:t xml:space="preserve"> allows for a QVT PBO, count the number fills the member has had in the past 75 days. </w:t>
      </w:r>
    </w:p>
    <w:p w14:paraId="6885906D" w14:textId="214384D3" w:rsidR="0069569A" w:rsidRPr="00A17C5D" w:rsidRDefault="00E51956" w:rsidP="008B2751">
      <w:pPr>
        <w:numPr>
          <w:ilvl w:val="1"/>
          <w:numId w:val="19"/>
        </w:numPr>
        <w:autoSpaceDE w:val="0"/>
        <w:autoSpaceDN w:val="0"/>
        <w:adjustRightInd w:val="0"/>
        <w:spacing w:before="120" w:after="120"/>
        <w:ind w:left="720"/>
        <w:rPr>
          <w:rFonts w:cs="Arial"/>
          <w:bCs/>
          <w:color w:val="333333"/>
        </w:rPr>
      </w:pPr>
      <w:r w:rsidRPr="00A17C5D">
        <w:rPr>
          <w:rFonts w:cs="Arial"/>
          <w:bCs/>
          <w:color w:val="333333"/>
        </w:rPr>
        <w:t xml:space="preserve">Contact the Senior Team so they are aware of what quantity needs to be overridden.  Refer to the </w:t>
      </w:r>
      <w:r w:rsidR="002931FE">
        <w:rPr>
          <w:rFonts w:cs="Arial"/>
          <w:bCs/>
          <w:color w:val="333333"/>
        </w:rPr>
        <w:t>document</w:t>
      </w:r>
      <w:r w:rsidR="003464EF">
        <w:rPr>
          <w:rFonts w:cs="Arial"/>
          <w:bCs/>
          <w:color w:val="333333"/>
        </w:rPr>
        <w:t xml:space="preserve"> for your line of business for When to Transfer Calls to the Senior Team.</w:t>
      </w:r>
    </w:p>
    <w:p w14:paraId="68859070" w14:textId="77777777" w:rsidR="0069569A" w:rsidRDefault="0069569A" w:rsidP="008B2751">
      <w:pPr>
        <w:autoSpaceDE w:val="0"/>
        <w:autoSpaceDN w:val="0"/>
        <w:adjustRightInd w:val="0"/>
        <w:spacing w:before="120" w:after="120"/>
        <w:rPr>
          <w:rFonts w:cs="Verdana"/>
          <w:color w:val="000000"/>
        </w:rPr>
      </w:pPr>
    </w:p>
    <w:p w14:paraId="68859071" w14:textId="6AACEFDA" w:rsidR="0069569A" w:rsidRDefault="00E51956" w:rsidP="008B2751">
      <w:pPr>
        <w:spacing w:before="120" w:after="120"/>
        <w:ind w:left="1170"/>
        <w:rPr>
          <w:rFonts w:cs="Arial"/>
          <w:bCs/>
          <w:color w:val="333333"/>
        </w:rPr>
      </w:pPr>
      <w:r w:rsidRPr="00EE059D">
        <w:rPr>
          <w:rFonts w:cs="Arial"/>
          <w:b/>
          <w:bCs/>
          <w:color w:val="333333"/>
        </w:rPr>
        <w:t>Note</w:t>
      </w:r>
      <w:r w:rsidR="009859BE">
        <w:rPr>
          <w:rFonts w:cs="Arial"/>
          <w:b/>
          <w:bCs/>
          <w:color w:val="333333"/>
        </w:rPr>
        <w:t xml:space="preserve">: </w:t>
      </w:r>
      <w:r>
        <w:rPr>
          <w:rFonts w:cs="Arial"/>
          <w:bCs/>
          <w:color w:val="333333"/>
        </w:rPr>
        <w:t xml:space="preserve">To find out how far back to count use the subtract feature, using 08/03 as today’s date. </w:t>
      </w:r>
    </w:p>
    <w:p w14:paraId="68859072" w14:textId="77777777" w:rsidR="0069569A" w:rsidRDefault="0069569A" w:rsidP="008B2751">
      <w:pPr>
        <w:spacing w:before="120" w:after="120"/>
        <w:rPr>
          <w:rFonts w:cs="Arial"/>
          <w:bCs/>
          <w:color w:val="333333"/>
        </w:rPr>
      </w:pPr>
    </w:p>
    <w:p w14:paraId="68859075" w14:textId="1A0BEFDF" w:rsidR="0069569A" w:rsidRDefault="00114533" w:rsidP="002A13AC">
      <w:pPr>
        <w:jc w:val="center"/>
        <w:rPr>
          <w:b/>
        </w:rPr>
      </w:pPr>
      <w:r>
        <w:rPr>
          <w:noProof/>
        </w:rPr>
        <w:drawing>
          <wp:inline distT="0" distB="0" distL="0" distR="0" wp14:anchorId="0D528027" wp14:editId="310B1190">
            <wp:extent cx="3093988" cy="4496190"/>
            <wp:effectExtent l="0" t="0" r="0" b="0"/>
            <wp:docPr id="137336325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3255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099" w14:textId="77777777" w:rsidR="002A13AC" w:rsidRDefault="002A13AC" w:rsidP="002A13AC">
      <w:pPr>
        <w:jc w:val="center"/>
        <w:rPr>
          <w:b/>
        </w:rPr>
      </w:pPr>
    </w:p>
    <w:p w14:paraId="68859076" w14:textId="236434DC" w:rsidR="0069569A" w:rsidRDefault="002A13AC" w:rsidP="00E34E3F">
      <w:pPr>
        <w:jc w:val="right"/>
      </w:pPr>
      <w:hyperlink w:anchor="_top" w:history="1">
        <w:r w:rsidRPr="002A13A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32755" w14:paraId="68859078" w14:textId="77777777" w:rsidTr="00416C67">
        <w:tc>
          <w:tcPr>
            <w:tcW w:w="5000" w:type="pct"/>
            <w:shd w:val="clear" w:color="auto" w:fill="C0C0C0"/>
          </w:tcPr>
          <w:p w14:paraId="68859077" w14:textId="77777777" w:rsidR="0069569A" w:rsidRPr="00F13F27" w:rsidRDefault="00E51956" w:rsidP="008B275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208223899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5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885907A" w14:textId="031317D3" w:rsidR="0069569A" w:rsidRDefault="00E51956" w:rsidP="008B2751">
      <w:pPr>
        <w:spacing w:before="120" w:after="120"/>
      </w:pPr>
      <w:hyperlink r:id="rId17" w:anchor="!/view?docid=c1f1028b-e42c-4b4f-a4cf-cc0b42c91606" w:history="1">
        <w:r>
          <w:rPr>
            <w:rStyle w:val="Hyperlink"/>
          </w:rPr>
          <w:t>Customer Care Abbreviations, Definitions</w:t>
        </w:r>
        <w:r w:rsidR="00E42083">
          <w:rPr>
            <w:rStyle w:val="Hyperlink"/>
          </w:rPr>
          <w:t>,</w:t>
        </w:r>
        <w:r>
          <w:rPr>
            <w:rStyle w:val="Hyperlink"/>
          </w:rPr>
          <w:t xml:space="preserve"> and Terms Index (017428)</w:t>
        </w:r>
      </w:hyperlink>
    </w:p>
    <w:p w14:paraId="6885907B" w14:textId="37B48F28" w:rsidR="0069569A" w:rsidRDefault="002B6FE6" w:rsidP="008B2751">
      <w:pPr>
        <w:spacing w:before="120" w:after="120"/>
        <w:rPr>
          <w:rStyle w:val="Hyperlink"/>
          <w:shd w:val="clear" w:color="auto" w:fill="FFFFFF"/>
        </w:rPr>
      </w:pPr>
      <w:hyperlink r:id="rId18" w:anchor="!/view?docid=4d4bedc3-6ab8-46ce-8b90-f0b7bdabc984" w:history="1">
        <w:r>
          <w:rPr>
            <w:rStyle w:val="Hyperlink"/>
            <w:shd w:val="clear" w:color="auto" w:fill="FFFFFF"/>
          </w:rPr>
          <w:t xml:space="preserve">CarelonRx Customer Care Abbreviations, Definitions and Terms </w:t>
        </w:r>
        <w:r w:rsidR="00E42083">
          <w:rPr>
            <w:rStyle w:val="Hyperlink"/>
            <w:shd w:val="clear" w:color="auto" w:fill="FFFFFF"/>
          </w:rPr>
          <w:t xml:space="preserve">- </w:t>
        </w:r>
        <w:r>
          <w:rPr>
            <w:rStyle w:val="Hyperlink"/>
            <w:shd w:val="clear" w:color="auto" w:fill="FFFFFF"/>
          </w:rPr>
          <w:t>Index (019003)</w:t>
        </w:r>
      </w:hyperlink>
    </w:p>
    <w:p w14:paraId="00A17885" w14:textId="77777777" w:rsidR="00BE13D7" w:rsidRPr="00D40637" w:rsidRDefault="00BE13D7" w:rsidP="00BE13D7">
      <w:pPr>
        <w:spacing w:before="120" w:after="120"/>
        <w:rPr>
          <w:rStyle w:val="Hyperlink"/>
          <w:color w:val="000000"/>
          <w:u w:val="none"/>
        </w:rPr>
      </w:pPr>
      <w:hyperlink r:id="rId19" w:anchor="!/view?docid=9b0e867a-2cb0-42a8-9fe2-484697f344f4" w:history="1">
        <w:r>
          <w:rPr>
            <w:rStyle w:val="Hyperlink"/>
          </w:rPr>
          <w:t>CarelonRx PHD - Increase Dosage Calculator (004238)</w:t>
        </w:r>
      </w:hyperlink>
      <w:r>
        <w:rPr>
          <w:rStyle w:val="Hyperlink"/>
          <w:color w:val="000000"/>
          <w:u w:val="none"/>
        </w:rPr>
        <w:t xml:space="preserve">  </w:t>
      </w:r>
    </w:p>
    <w:p w14:paraId="2632B1C9" w14:textId="77777777" w:rsidR="00BE13D7" w:rsidRDefault="00BE13D7" w:rsidP="008B2751">
      <w:pPr>
        <w:spacing w:before="120" w:after="120"/>
        <w:rPr>
          <w:shd w:val="clear" w:color="auto" w:fill="FFFFFF"/>
        </w:rPr>
      </w:pPr>
    </w:p>
    <w:p w14:paraId="6885907C" w14:textId="013BC1A3" w:rsidR="0069569A" w:rsidRPr="00281069" w:rsidRDefault="00E51956" w:rsidP="008B2751">
      <w:pPr>
        <w:spacing w:before="120" w:after="120"/>
        <w:rPr>
          <w:rStyle w:val="Hyperlink"/>
          <w:b/>
          <w:color w:val="000000"/>
          <w:u w:val="none"/>
        </w:rPr>
      </w:pPr>
      <w:r w:rsidRPr="00281069">
        <w:rPr>
          <w:rStyle w:val="Hyperlink"/>
          <w:b/>
          <w:color w:val="000000"/>
          <w:u w:val="none"/>
        </w:rPr>
        <w:t>Parent Documents</w:t>
      </w:r>
      <w:r w:rsidR="009859BE">
        <w:rPr>
          <w:rStyle w:val="Hyperlink"/>
          <w:b/>
          <w:color w:val="000000"/>
          <w:u w:val="none"/>
        </w:rPr>
        <w:t xml:space="preserve">: </w:t>
      </w:r>
    </w:p>
    <w:p w14:paraId="6885907D" w14:textId="77777777" w:rsidR="0069569A" w:rsidRPr="00DB338D" w:rsidRDefault="00E51956" w:rsidP="008B2751">
      <w:pPr>
        <w:spacing w:before="120" w:after="120"/>
      </w:pPr>
      <w:hyperlink r:id="rId20" w:tgtFrame="_blank" w:history="1">
        <w:r w:rsidRPr="00DB338D">
          <w:rPr>
            <w:rStyle w:val="Hyperlink"/>
          </w:rPr>
          <w:t>Customer Care Internal and External Call Handling (CALL</w:t>
        </w:r>
        <w:r>
          <w:rPr>
            <w:rStyle w:val="Hyperlink"/>
          </w:rPr>
          <w:t>-</w:t>
        </w:r>
        <w:r w:rsidRPr="00DB338D">
          <w:rPr>
            <w:rStyle w:val="Hyperlink"/>
          </w:rPr>
          <w:t>0049)</w:t>
        </w:r>
      </w:hyperlink>
    </w:p>
    <w:p w14:paraId="6885907E" w14:textId="77777777" w:rsidR="0069569A" w:rsidRDefault="00E51956" w:rsidP="008B2751">
      <w:pPr>
        <w:tabs>
          <w:tab w:val="left" w:pos="10392"/>
        </w:tabs>
        <w:spacing w:before="120" w:after="120"/>
      </w:pPr>
      <w:hyperlink r:id="rId21" w:history="1">
        <w:r>
          <w:rPr>
            <w:rStyle w:val="Hyperlink"/>
            <w:noProof/>
          </w:rPr>
          <w:t>CarelonRx Customer Care - Internal and External Call Handling</w:t>
        </w:r>
      </w:hyperlink>
    </w:p>
    <w:p w14:paraId="6885907F" w14:textId="1687653A" w:rsidR="0069569A" w:rsidRDefault="002A13AC" w:rsidP="00E34E3F">
      <w:pPr>
        <w:jc w:val="right"/>
      </w:pPr>
      <w:hyperlink w:anchor="_top" w:history="1">
        <w:r w:rsidRPr="002A13AC">
          <w:rPr>
            <w:rStyle w:val="Hyperlink"/>
          </w:rPr>
          <w:t>Top of the Document</w:t>
        </w:r>
      </w:hyperlink>
    </w:p>
    <w:p w14:paraId="68859080" w14:textId="77777777" w:rsidR="0069569A" w:rsidRDefault="0069569A" w:rsidP="00E34E3F">
      <w:pPr>
        <w:jc w:val="center"/>
        <w:rPr>
          <w:sz w:val="16"/>
          <w:szCs w:val="16"/>
        </w:rPr>
      </w:pPr>
    </w:p>
    <w:p w14:paraId="68859081" w14:textId="77777777" w:rsidR="0069569A" w:rsidRDefault="0069569A" w:rsidP="00E34E3F">
      <w:pPr>
        <w:jc w:val="center"/>
        <w:rPr>
          <w:sz w:val="16"/>
          <w:szCs w:val="16"/>
        </w:rPr>
      </w:pPr>
    </w:p>
    <w:p w14:paraId="68859082" w14:textId="77777777" w:rsidR="0069569A" w:rsidRDefault="0069569A" w:rsidP="00E34E3F">
      <w:pPr>
        <w:jc w:val="center"/>
        <w:rPr>
          <w:sz w:val="16"/>
          <w:szCs w:val="16"/>
        </w:rPr>
      </w:pPr>
    </w:p>
    <w:p w14:paraId="68859083" w14:textId="77777777" w:rsidR="0069569A" w:rsidRPr="00C247CB" w:rsidRDefault="00E51956" w:rsidP="00E34E3F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68859084" w14:textId="77777777" w:rsidR="0069569A" w:rsidRPr="00C247CB" w:rsidRDefault="00E51956" w:rsidP="00E34E3F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68859085" w14:textId="77777777" w:rsidR="0069569A" w:rsidRPr="00C247CB" w:rsidRDefault="0069569A" w:rsidP="00E34E3F">
      <w:pPr>
        <w:jc w:val="center"/>
        <w:rPr>
          <w:sz w:val="16"/>
          <w:szCs w:val="16"/>
        </w:rPr>
      </w:pPr>
    </w:p>
    <w:p w14:paraId="68859086" w14:textId="77777777" w:rsidR="0069569A" w:rsidRPr="00C247CB" w:rsidRDefault="0069569A" w:rsidP="00E34E3F">
      <w:pPr>
        <w:jc w:val="center"/>
        <w:rPr>
          <w:b/>
          <w:color w:val="000000"/>
          <w:sz w:val="16"/>
          <w:szCs w:val="16"/>
        </w:rPr>
      </w:pPr>
    </w:p>
    <w:p w14:paraId="68859087" w14:textId="77777777" w:rsidR="0069569A" w:rsidRPr="00C247CB" w:rsidRDefault="0069569A" w:rsidP="00E34E3F">
      <w:pPr>
        <w:jc w:val="center"/>
        <w:rPr>
          <w:sz w:val="16"/>
          <w:szCs w:val="16"/>
        </w:rPr>
      </w:pPr>
    </w:p>
    <w:p w14:paraId="68859088" w14:textId="77777777" w:rsidR="0069569A" w:rsidRPr="0058134F" w:rsidRDefault="0069569A" w:rsidP="00E34E3F">
      <w:pPr>
        <w:jc w:val="right"/>
        <w:rPr>
          <w:sz w:val="16"/>
          <w:szCs w:val="16"/>
        </w:rPr>
      </w:pPr>
    </w:p>
    <w:sectPr w:rsidR="0069569A" w:rsidRPr="0058134F" w:rsidSect="00A17DA2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08CC5" w14:textId="77777777" w:rsidR="00F850E3" w:rsidRDefault="00F850E3">
      <w:r>
        <w:separator/>
      </w:r>
    </w:p>
  </w:endnote>
  <w:endnote w:type="continuationSeparator" w:id="0">
    <w:p w14:paraId="30F8CA0A" w14:textId="77777777" w:rsidR="00F850E3" w:rsidRDefault="00F8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5909B" w14:textId="77777777" w:rsidR="0069569A" w:rsidRPr="00C32D18" w:rsidRDefault="00E51956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5909D" w14:textId="77777777" w:rsidR="0069569A" w:rsidRPr="00CD2229" w:rsidRDefault="00E51956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FE581" w14:textId="77777777" w:rsidR="00F850E3" w:rsidRDefault="00F850E3">
      <w:r>
        <w:separator/>
      </w:r>
    </w:p>
  </w:footnote>
  <w:footnote w:type="continuationSeparator" w:id="0">
    <w:p w14:paraId="1110C22B" w14:textId="77777777" w:rsidR="00F850E3" w:rsidRDefault="00F85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5909C" w14:textId="77777777" w:rsidR="0069569A" w:rsidRDefault="00E5195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A552A30E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CB6EDF78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952C5C88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604EF128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2D60276C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E3803846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531A8F00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8CD2BC98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8CC4E26E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81E89"/>
    <w:multiLevelType w:val="hybridMultilevel"/>
    <w:tmpl w:val="49CA3C30"/>
    <w:lvl w:ilvl="0" w:tplc="F8DEF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23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FC13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4C2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C8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60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E1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C0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32D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EE32B5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A9631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84C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A850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0B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DC5E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567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E27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40C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37D16"/>
    <w:multiLevelType w:val="hybridMultilevel"/>
    <w:tmpl w:val="E86AD91E"/>
    <w:lvl w:ilvl="0" w:tplc="4E7C4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3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3EC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AD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C9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A2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4D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44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943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CDBE7B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050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3C18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873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2446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CA17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AA5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4A6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420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4D10DB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34A2D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4E4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CA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C35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5CB0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CF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DA0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D0A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2E1A2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BD2498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01E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D611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A5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AE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CF4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E06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7C32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E1F06"/>
    <w:multiLevelType w:val="hybridMultilevel"/>
    <w:tmpl w:val="800028D4"/>
    <w:lvl w:ilvl="0" w:tplc="3028D2BE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Arial"/>
      </w:rPr>
    </w:lvl>
    <w:lvl w:ilvl="1" w:tplc="42120A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2449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EE60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CE53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D4EF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3066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52DB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4245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B84971"/>
    <w:multiLevelType w:val="hybridMultilevel"/>
    <w:tmpl w:val="80026C0E"/>
    <w:lvl w:ilvl="0" w:tplc="9FE0E5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F58B6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66175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BA5FB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EA4D2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ECF9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6C8A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E0273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EA0352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36786F"/>
    <w:multiLevelType w:val="hybridMultilevel"/>
    <w:tmpl w:val="472CDEC8"/>
    <w:lvl w:ilvl="0" w:tplc="BE6238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5E264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BFEA34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EC027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88AF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D7E1C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A7C5B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80FD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63C20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993F5F"/>
    <w:multiLevelType w:val="hybridMultilevel"/>
    <w:tmpl w:val="6658A65C"/>
    <w:lvl w:ilvl="0" w:tplc="426C89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E9E5078" w:tentative="1">
      <w:start w:val="1"/>
      <w:numFmt w:val="lowerLetter"/>
      <w:lvlText w:val="%2."/>
      <w:lvlJc w:val="left"/>
      <w:pPr>
        <w:ind w:left="1440" w:hanging="360"/>
      </w:pPr>
    </w:lvl>
    <w:lvl w:ilvl="2" w:tplc="64AA6B48" w:tentative="1">
      <w:start w:val="1"/>
      <w:numFmt w:val="lowerRoman"/>
      <w:lvlText w:val="%3."/>
      <w:lvlJc w:val="right"/>
      <w:pPr>
        <w:ind w:left="2160" w:hanging="180"/>
      </w:pPr>
    </w:lvl>
    <w:lvl w:ilvl="3" w:tplc="042EAFE4" w:tentative="1">
      <w:start w:val="1"/>
      <w:numFmt w:val="decimal"/>
      <w:lvlText w:val="%4."/>
      <w:lvlJc w:val="left"/>
      <w:pPr>
        <w:ind w:left="2880" w:hanging="360"/>
      </w:pPr>
    </w:lvl>
    <w:lvl w:ilvl="4" w:tplc="58CCEE96" w:tentative="1">
      <w:start w:val="1"/>
      <w:numFmt w:val="lowerLetter"/>
      <w:lvlText w:val="%5."/>
      <w:lvlJc w:val="left"/>
      <w:pPr>
        <w:ind w:left="3600" w:hanging="360"/>
      </w:pPr>
    </w:lvl>
    <w:lvl w:ilvl="5" w:tplc="A01A7E62" w:tentative="1">
      <w:start w:val="1"/>
      <w:numFmt w:val="lowerRoman"/>
      <w:lvlText w:val="%6."/>
      <w:lvlJc w:val="right"/>
      <w:pPr>
        <w:ind w:left="4320" w:hanging="180"/>
      </w:pPr>
    </w:lvl>
    <w:lvl w:ilvl="6" w:tplc="EB5A74D6" w:tentative="1">
      <w:start w:val="1"/>
      <w:numFmt w:val="decimal"/>
      <w:lvlText w:val="%7."/>
      <w:lvlJc w:val="left"/>
      <w:pPr>
        <w:ind w:left="5040" w:hanging="360"/>
      </w:pPr>
    </w:lvl>
    <w:lvl w:ilvl="7" w:tplc="D19034A2" w:tentative="1">
      <w:start w:val="1"/>
      <w:numFmt w:val="lowerLetter"/>
      <w:lvlText w:val="%8."/>
      <w:lvlJc w:val="left"/>
      <w:pPr>
        <w:ind w:left="5760" w:hanging="360"/>
      </w:pPr>
    </w:lvl>
    <w:lvl w:ilvl="8" w:tplc="8DFA43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D3005"/>
    <w:multiLevelType w:val="hybridMultilevel"/>
    <w:tmpl w:val="ED2C39C2"/>
    <w:lvl w:ilvl="0" w:tplc="1F346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5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5025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81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05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3E3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EA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A65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E7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017CB"/>
    <w:multiLevelType w:val="hybridMultilevel"/>
    <w:tmpl w:val="E012C512"/>
    <w:lvl w:ilvl="0" w:tplc="07EEB61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EC8EAE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A68EBC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58769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D6EF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5727FB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7BE41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E654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8A0AAB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8235E7"/>
    <w:multiLevelType w:val="hybridMultilevel"/>
    <w:tmpl w:val="3B58F882"/>
    <w:lvl w:ilvl="0" w:tplc="B5F02DB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5BCF310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FE0346C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436163A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0F021F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9454F50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CD30392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EEF23EE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E30E3C8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50F91C1D"/>
    <w:multiLevelType w:val="hybridMultilevel"/>
    <w:tmpl w:val="E1B8E304"/>
    <w:lvl w:ilvl="0" w:tplc="7DF252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7B89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4DFE6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E4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FC6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3209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564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03C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E05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157"/>
    <w:multiLevelType w:val="hybridMultilevel"/>
    <w:tmpl w:val="A26EC0FE"/>
    <w:lvl w:ilvl="0" w:tplc="597C7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199843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D64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BE1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E6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22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0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0C21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4E1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698C"/>
    <w:multiLevelType w:val="hybridMultilevel"/>
    <w:tmpl w:val="DAC67576"/>
    <w:lvl w:ilvl="0" w:tplc="6C5C9E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0A00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EF677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E819D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82DE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EF4F5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867C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8057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2748A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E44A7"/>
    <w:multiLevelType w:val="hybridMultilevel"/>
    <w:tmpl w:val="D9985012"/>
    <w:lvl w:ilvl="0" w:tplc="427612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386BEC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B454B0A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3B2CE38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4386B2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C2C244E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AD02C34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7860860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73D89E7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64B41FB2"/>
    <w:multiLevelType w:val="hybridMultilevel"/>
    <w:tmpl w:val="7794FB40"/>
    <w:lvl w:ilvl="0" w:tplc="45DC8DFE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Arial"/>
      </w:rPr>
    </w:lvl>
    <w:lvl w:ilvl="1" w:tplc="CD082F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7E96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94EF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74F1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5C53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C404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2296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C23C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B1023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D647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CBECB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7E86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25600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3C433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EC78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88CBB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BE0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1C14E7"/>
    <w:multiLevelType w:val="hybridMultilevel"/>
    <w:tmpl w:val="3B48BE0E"/>
    <w:lvl w:ilvl="0" w:tplc="AD007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2A5A4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9A6E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726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24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2AEE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163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2FE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689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564BAC"/>
    <w:multiLevelType w:val="hybridMultilevel"/>
    <w:tmpl w:val="AB86B554"/>
    <w:lvl w:ilvl="0" w:tplc="86B67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4A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E0E2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20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EF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D2F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859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0E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283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45059">
    <w:abstractNumId w:val="15"/>
  </w:num>
  <w:num w:numId="2" w16cid:durableId="906453912">
    <w:abstractNumId w:val="5"/>
  </w:num>
  <w:num w:numId="3" w16cid:durableId="313340081">
    <w:abstractNumId w:val="17"/>
  </w:num>
  <w:num w:numId="4" w16cid:durableId="2099516075">
    <w:abstractNumId w:val="20"/>
  </w:num>
  <w:num w:numId="5" w16cid:durableId="720833431">
    <w:abstractNumId w:val="1"/>
  </w:num>
  <w:num w:numId="6" w16cid:durableId="1505899463">
    <w:abstractNumId w:val="21"/>
  </w:num>
  <w:num w:numId="7" w16cid:durableId="2016110097">
    <w:abstractNumId w:val="13"/>
  </w:num>
  <w:num w:numId="8" w16cid:durableId="9268881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0508622">
    <w:abstractNumId w:val="7"/>
  </w:num>
  <w:num w:numId="10" w16cid:durableId="617372146">
    <w:abstractNumId w:val="0"/>
  </w:num>
  <w:num w:numId="11" w16cid:durableId="1995836988">
    <w:abstractNumId w:val="6"/>
  </w:num>
  <w:num w:numId="12" w16cid:durableId="788932145">
    <w:abstractNumId w:val="3"/>
  </w:num>
  <w:num w:numId="13" w16cid:durableId="640691298">
    <w:abstractNumId w:val="10"/>
  </w:num>
  <w:num w:numId="14" w16cid:durableId="1195341396">
    <w:abstractNumId w:val="9"/>
  </w:num>
  <w:num w:numId="15" w16cid:durableId="1482576278">
    <w:abstractNumId w:val="16"/>
  </w:num>
  <w:num w:numId="16" w16cid:durableId="201282956">
    <w:abstractNumId w:val="12"/>
  </w:num>
  <w:num w:numId="17" w16cid:durableId="1412117012">
    <w:abstractNumId w:val="8"/>
  </w:num>
  <w:num w:numId="18" w16cid:durableId="609899620">
    <w:abstractNumId w:val="19"/>
  </w:num>
  <w:num w:numId="19" w16cid:durableId="1001857274">
    <w:abstractNumId w:val="4"/>
  </w:num>
  <w:num w:numId="20" w16cid:durableId="136731557">
    <w:abstractNumId w:val="11"/>
  </w:num>
  <w:num w:numId="21" w16cid:durableId="355693730">
    <w:abstractNumId w:val="22"/>
  </w:num>
  <w:num w:numId="22" w16cid:durableId="1865972941">
    <w:abstractNumId w:val="2"/>
  </w:num>
  <w:num w:numId="23" w16cid:durableId="1058939974">
    <w:abstractNumId w:val="14"/>
  </w:num>
  <w:num w:numId="24" w16cid:durableId="20557634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55"/>
    <w:rsid w:val="0000637D"/>
    <w:rsid w:val="000701EC"/>
    <w:rsid w:val="00076212"/>
    <w:rsid w:val="00114533"/>
    <w:rsid w:val="001274D2"/>
    <w:rsid w:val="00134E95"/>
    <w:rsid w:val="00177A57"/>
    <w:rsid w:val="002728CC"/>
    <w:rsid w:val="0028568D"/>
    <w:rsid w:val="002931FE"/>
    <w:rsid w:val="00294F78"/>
    <w:rsid w:val="002A13AC"/>
    <w:rsid w:val="002B6FE6"/>
    <w:rsid w:val="002D2195"/>
    <w:rsid w:val="003464EF"/>
    <w:rsid w:val="00374E30"/>
    <w:rsid w:val="00401AEC"/>
    <w:rsid w:val="00402178"/>
    <w:rsid w:val="00421D70"/>
    <w:rsid w:val="0044581D"/>
    <w:rsid w:val="00503405"/>
    <w:rsid w:val="005966E5"/>
    <w:rsid w:val="005E50F6"/>
    <w:rsid w:val="0069569A"/>
    <w:rsid w:val="006F655B"/>
    <w:rsid w:val="00701F5B"/>
    <w:rsid w:val="00760CEF"/>
    <w:rsid w:val="007F15DF"/>
    <w:rsid w:val="008F7DB4"/>
    <w:rsid w:val="00973303"/>
    <w:rsid w:val="00974E9E"/>
    <w:rsid w:val="009859BE"/>
    <w:rsid w:val="009B22F1"/>
    <w:rsid w:val="009F4518"/>
    <w:rsid w:val="00A17DA2"/>
    <w:rsid w:val="00A731FF"/>
    <w:rsid w:val="00AC00C2"/>
    <w:rsid w:val="00AD1AA0"/>
    <w:rsid w:val="00AD1F01"/>
    <w:rsid w:val="00AF1987"/>
    <w:rsid w:val="00B356CE"/>
    <w:rsid w:val="00BA5325"/>
    <w:rsid w:val="00BD37EB"/>
    <w:rsid w:val="00BE13D7"/>
    <w:rsid w:val="00C0101F"/>
    <w:rsid w:val="00C5279D"/>
    <w:rsid w:val="00C572B1"/>
    <w:rsid w:val="00C610BC"/>
    <w:rsid w:val="00CD0E5F"/>
    <w:rsid w:val="00D91B56"/>
    <w:rsid w:val="00E00CE0"/>
    <w:rsid w:val="00E336A7"/>
    <w:rsid w:val="00E42083"/>
    <w:rsid w:val="00E51956"/>
    <w:rsid w:val="00E5364C"/>
    <w:rsid w:val="00E63C43"/>
    <w:rsid w:val="00E93245"/>
    <w:rsid w:val="00F32755"/>
    <w:rsid w:val="00F850E3"/>
    <w:rsid w:val="00FD0F94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59000"/>
  <w15:docId w15:val="{DB395194-05E1-413D-92A7-DD0D7B8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customStyle="1" w:styleId="ms-sitemapdirectional">
    <w:name w:val="ms-sitemapdirectional"/>
    <w:basedOn w:val="DefaultParagraphFont"/>
    <w:rsid w:val="009D5AA3"/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32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25F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977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774B"/>
    <w:rPr>
      <w:sz w:val="20"/>
      <w:szCs w:val="20"/>
    </w:rPr>
  </w:style>
  <w:style w:type="character" w:customStyle="1" w:styleId="CommentTextChar">
    <w:name w:val="Comment Text Char"/>
    <w:link w:val="CommentText"/>
    <w:rsid w:val="00A9774B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A9774B"/>
    <w:rPr>
      <w:b/>
      <w:bCs/>
    </w:rPr>
  </w:style>
  <w:style w:type="character" w:customStyle="1" w:styleId="CommentSubjectChar">
    <w:name w:val="Comment Subject Char"/>
    <w:link w:val="CommentSubject"/>
    <w:rsid w:val="00A9774B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076212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rsid w:val="002A1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IRXME-06093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224485-CDF6-4B44-9125-FA7CDB18EA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C483E4-6874-43A4-AF94-E658236C70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476</Words>
  <Characters>3193</Characters>
  <Application>Microsoft Office Word</Application>
  <DocSecurity>2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creator>David Davis</dc:creator>
  <cp:lastModifiedBy>Davis, David P.</cp:lastModifiedBy>
  <cp:revision>6</cp:revision>
  <cp:lastPrinted>2007-01-03T17:56:00Z</cp:lastPrinted>
  <dcterms:created xsi:type="dcterms:W3CDTF">2025-09-08T16:35:00Z</dcterms:created>
  <dcterms:modified xsi:type="dcterms:W3CDTF">2025-09-08T16:41:00Z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ActionId">
    <vt:lpwstr>5b3af0be-1cab-4d22-b496-dcb760f98cdf</vt:lpwstr>
  </property>
  <property fmtid="{D5CDD505-2E9C-101B-9397-08002B2CF9AE}" pid="4" name="MSIP_Label_67599526-06ca-49cc-9fa9-5307800a949a_ContentBits">
    <vt:lpwstr>0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etDate">
    <vt:lpwstr>2022-04-12T21:21:53Z</vt:lpwstr>
  </property>
  <property fmtid="{D5CDD505-2E9C-101B-9397-08002B2CF9AE}" pid="9" name="MSIP_Label_67599526-06ca-49cc-9fa9-5307800a949a_SiteId">
    <vt:lpwstr>fabb61b8-3afe-4e75-b934-a47f782b8cd7</vt:lpwstr>
  </property>
</Properties>
</file>