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F62E0" w14:textId="51DA71BB" w:rsidR="00DA1702" w:rsidRDefault="74C02409" w:rsidP="00DA1702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364505444"/>
      <w:bookmarkStart w:id="2" w:name="_Toc369859686"/>
      <w:bookmarkStart w:id="3" w:name="_Toc385601946"/>
      <w:bookmarkStart w:id="4" w:name="_Toc391034508"/>
      <w:bookmarkStart w:id="5" w:name="_Toc391035210"/>
      <w:bookmarkStart w:id="6" w:name="_Toc396295858"/>
      <w:bookmarkStart w:id="7" w:name="_Toc404181776"/>
      <w:bookmarkStart w:id="8" w:name="_Toc441842373"/>
      <w:bookmarkEnd w:id="0"/>
      <w:r w:rsidRPr="74C02409">
        <w:rPr>
          <w:rFonts w:ascii="Verdana" w:hAnsi="Verdana"/>
          <w:color w:val="000000" w:themeColor="text1"/>
          <w:sz w:val="36"/>
          <w:szCs w:val="36"/>
        </w:rPr>
        <w:t>Caremark.com – Start Rx Delivery by Mail (Request a New Prescription)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12106B7" w14:textId="77777777" w:rsidR="00BD2FC4" w:rsidRPr="00BD2FC4" w:rsidRDefault="00BD2FC4" w:rsidP="00BD2FC4"/>
    <w:p w14:paraId="0A2D0AAC" w14:textId="6495A664" w:rsidR="00306EEF" w:rsidRDefault="00306EEF" w:rsidP="3C9DF854">
      <w:pPr>
        <w:pStyle w:val="TOC2"/>
        <w:tabs>
          <w:tab w:val="clear" w:pos="12950"/>
          <w:tab w:val="right" w:leader="dot" w:pos="1296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 w:rsidR="00B13B31">
        <w:instrText>TOC \o "2-3" \z \u \h \n</w:instrText>
      </w:r>
      <w:r>
        <w:fldChar w:fldCharType="separate"/>
      </w:r>
      <w:hyperlink w:anchor="_Toc187476944">
        <w:r w:rsidR="3C9DF854" w:rsidRPr="3C9DF854">
          <w:rPr>
            <w:rStyle w:val="Hyperlink"/>
          </w:rPr>
          <w:t>Start Rx Delivery by Mail</w:t>
        </w:r>
      </w:hyperlink>
    </w:p>
    <w:p w14:paraId="7CFF2E04" w14:textId="6E28C895" w:rsidR="00306EEF" w:rsidRDefault="3C9DF854" w:rsidP="3C9DF854">
      <w:pPr>
        <w:pStyle w:val="TOC2"/>
        <w:tabs>
          <w:tab w:val="clear" w:pos="12950"/>
          <w:tab w:val="right" w:leader="dot" w:pos="1296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64147814">
        <w:r w:rsidRPr="3C9DF854">
          <w:rPr>
            <w:rStyle w:val="Hyperlink"/>
          </w:rPr>
          <w:t>Related Documents</w:t>
        </w:r>
      </w:hyperlink>
      <w:r w:rsidR="00306EEF">
        <w:fldChar w:fldCharType="end"/>
      </w:r>
    </w:p>
    <w:p w14:paraId="663DF300" w14:textId="0C88D900" w:rsidR="009047DC" w:rsidRDefault="009047DC" w:rsidP="00306EEF">
      <w:pPr>
        <w:pStyle w:val="TOC2"/>
      </w:pPr>
      <w:bookmarkStart w:id="9" w:name="_Overview"/>
      <w:bookmarkEnd w:id="9"/>
    </w:p>
    <w:p w14:paraId="43A6DE9B" w14:textId="78F99057" w:rsidR="00846373" w:rsidRPr="00306EEF" w:rsidRDefault="009047DC" w:rsidP="00306EEF">
      <w:pPr>
        <w:spacing w:before="240" w:after="240"/>
        <w:rPr>
          <w:rFonts w:ascii="Verdana" w:hAnsi="Verdana"/>
        </w:rPr>
      </w:pPr>
      <w:r w:rsidRPr="009047DC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I</w:t>
      </w:r>
      <w:r w:rsidR="00DA1702">
        <w:rPr>
          <w:rFonts w:ascii="Verdana" w:hAnsi="Verdana"/>
        </w:rPr>
        <w:t>n</w:t>
      </w:r>
      <w:r w:rsidR="00BF1138">
        <w:rPr>
          <w:rFonts w:ascii="Verdana" w:hAnsi="Verdana"/>
        </w:rPr>
        <w:t xml:space="preserve">structions </w:t>
      </w:r>
      <w:r w:rsidR="00DA1702">
        <w:rPr>
          <w:rFonts w:ascii="Verdana" w:hAnsi="Verdana"/>
        </w:rPr>
        <w:t xml:space="preserve">for members on how </w:t>
      </w:r>
      <w:r w:rsidR="00DA1702" w:rsidRPr="008E2B0D">
        <w:rPr>
          <w:rFonts w:ascii="Verdana" w:hAnsi="Verdana"/>
        </w:rPr>
        <w:t xml:space="preserve">to </w:t>
      </w:r>
      <w:bookmarkStart w:id="10" w:name="_Hlk60776138"/>
      <w:r w:rsidR="00623714" w:rsidRPr="00306EEF">
        <w:rPr>
          <w:rFonts w:ascii="Verdana" w:hAnsi="Verdana"/>
        </w:rPr>
        <w:t>Start Rx Delivery by Mail</w:t>
      </w:r>
      <w:r w:rsidR="00623714">
        <w:rPr>
          <w:rFonts w:ascii="Verdana" w:hAnsi="Verdana"/>
        </w:rPr>
        <w:t xml:space="preserve"> </w:t>
      </w:r>
      <w:bookmarkEnd w:id="10"/>
      <w:r w:rsidR="00623714">
        <w:rPr>
          <w:rFonts w:ascii="Verdana" w:hAnsi="Verdana"/>
        </w:rPr>
        <w:t>(Request a New Prescription)</w:t>
      </w:r>
      <w:r w:rsidR="00737ECC">
        <w:rPr>
          <w:rFonts w:ascii="Verdana" w:hAnsi="Verdana"/>
        </w:rPr>
        <w:t>.</w:t>
      </w:r>
      <w:r w:rsidR="00DA1702">
        <w:rPr>
          <w:rFonts w:ascii="Verdana" w:hAnsi="Verdana"/>
        </w:rPr>
        <w:t xml:space="preserve"> </w:t>
      </w:r>
    </w:p>
    <w:p w14:paraId="4204ED04" w14:textId="5A2BB250" w:rsidR="00407E61" w:rsidRDefault="00407E61" w:rsidP="00662074">
      <w:pPr>
        <w:rPr>
          <w:rFonts w:ascii="Verdana" w:hAnsi="Verdana"/>
        </w:rPr>
      </w:pPr>
      <w:bookmarkStart w:id="11" w:name="_Rationale"/>
      <w:bookmarkStart w:id="12" w:name="_Definitions"/>
      <w:bookmarkStart w:id="13" w:name="_Definitions/Abbreviations"/>
      <w:bookmarkEnd w:id="11"/>
      <w:bookmarkEnd w:id="12"/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373D8971" w14:textId="77777777" w:rsidTr="372D0D4B">
        <w:tc>
          <w:tcPr>
            <w:tcW w:w="5000" w:type="pct"/>
            <w:shd w:val="clear" w:color="auto" w:fill="C0C0C0"/>
          </w:tcPr>
          <w:p w14:paraId="52057A9C" w14:textId="000ED637" w:rsidR="005A64DA" w:rsidRPr="0064267B" w:rsidRDefault="372D0D4B" w:rsidP="372D0D4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Toc187476944"/>
            <w:bookmarkStart w:id="15" w:name="_Toc39665938"/>
            <w:r w:rsidRPr="372D0D4B">
              <w:rPr>
                <w:rFonts w:ascii="Verdana" w:hAnsi="Verdana"/>
                <w:i w:val="0"/>
                <w:iCs w:val="0"/>
              </w:rPr>
              <w:t>Start Rx Delivery by Mail</w:t>
            </w:r>
            <w:bookmarkEnd w:id="14"/>
            <w:r w:rsidRPr="372D0D4B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15"/>
            <w:r w:rsidRPr="372D0D4B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15AA136" w14:textId="77777777" w:rsidR="005A64DA" w:rsidRDefault="00176400" w:rsidP="00345FEB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6962"/>
        <w:gridCol w:w="5342"/>
      </w:tblGrid>
      <w:tr w:rsidR="0001355B" w:rsidRPr="008E2B0D" w14:paraId="60308744" w14:textId="77777777" w:rsidTr="007B7870">
        <w:trPr>
          <w:trHeight w:val="300"/>
        </w:trPr>
        <w:tc>
          <w:tcPr>
            <w:tcW w:w="266" w:type="pct"/>
            <w:shd w:val="clear" w:color="auto" w:fill="F2F2F2" w:themeFill="background1" w:themeFillShade="F2"/>
          </w:tcPr>
          <w:p w14:paraId="6CE779D8" w14:textId="77777777" w:rsidR="00DA1702" w:rsidRPr="008E2B0D" w:rsidRDefault="00DA1702" w:rsidP="00306EEF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8E2B0D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734" w:type="pct"/>
            <w:gridSpan w:val="2"/>
            <w:shd w:val="clear" w:color="auto" w:fill="F2F2F2" w:themeFill="background1" w:themeFillShade="F2"/>
          </w:tcPr>
          <w:p w14:paraId="073A3C86" w14:textId="77777777" w:rsidR="00DA1702" w:rsidRPr="008E2B0D" w:rsidRDefault="00DA1702" w:rsidP="00306EEF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8E2B0D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01355B" w:rsidRPr="008E2B0D" w14:paraId="70917D81" w14:textId="77777777" w:rsidTr="007B7870">
        <w:trPr>
          <w:trHeight w:val="300"/>
        </w:trPr>
        <w:tc>
          <w:tcPr>
            <w:tcW w:w="266" w:type="pct"/>
            <w:shd w:val="clear" w:color="auto" w:fill="auto"/>
          </w:tcPr>
          <w:p w14:paraId="40C22A73" w14:textId="77777777" w:rsidR="00DA1702" w:rsidRPr="008E2B0D" w:rsidRDefault="00DA1702" w:rsidP="00345FE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8E2B0D"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734" w:type="pct"/>
            <w:gridSpan w:val="2"/>
            <w:shd w:val="clear" w:color="auto" w:fill="auto"/>
          </w:tcPr>
          <w:p w14:paraId="43C0AFD0" w14:textId="6A291531" w:rsidR="009902A9" w:rsidRPr="009902A9" w:rsidRDefault="009902A9" w:rsidP="00345FEB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9902A9">
              <w:rPr>
                <w:rFonts w:ascii="Verdana" w:hAnsi="Verdana"/>
                <w:color w:val="000000" w:themeColor="text1"/>
              </w:rPr>
              <w:t xml:space="preserve">Members can request a new </w:t>
            </w:r>
            <w:r w:rsidR="000D130F" w:rsidRPr="009902A9">
              <w:rPr>
                <w:rFonts w:ascii="Verdana" w:hAnsi="Verdana"/>
                <w:color w:val="000000" w:themeColor="text1"/>
              </w:rPr>
              <w:t>prescription in</w:t>
            </w:r>
            <w:r w:rsidRPr="009902A9">
              <w:rPr>
                <w:rFonts w:ascii="Verdana" w:hAnsi="Verdana"/>
                <w:color w:val="000000" w:themeColor="text1"/>
              </w:rPr>
              <w:t xml:space="preserve"> five ways:</w:t>
            </w:r>
          </w:p>
          <w:p w14:paraId="7A973AAC" w14:textId="5B6FBCCA" w:rsidR="009A6D23" w:rsidRPr="009A6D23" w:rsidRDefault="372D0D4B" w:rsidP="009A6D23">
            <w:pPr>
              <w:numPr>
                <w:ilvl w:val="0"/>
                <w:numId w:val="30"/>
              </w:numPr>
              <w:rPr>
                <w:rFonts w:ascii="Verdana" w:hAnsi="Verdana"/>
                <w:color w:val="000000" w:themeColor="text1"/>
              </w:rPr>
            </w:pPr>
            <w:r w:rsidRPr="372D0D4B">
              <w:rPr>
                <w:rFonts w:ascii="Verdana" w:hAnsi="Verdana"/>
                <w:color w:val="000000" w:themeColor="text1"/>
              </w:rPr>
              <w:t xml:space="preserve">From the </w:t>
            </w:r>
            <w:r w:rsidRPr="372D0D4B">
              <w:rPr>
                <w:rFonts w:ascii="Verdana" w:hAnsi="Verdana"/>
                <w:b/>
                <w:bCs/>
                <w:color w:val="000000" w:themeColor="text1"/>
              </w:rPr>
              <w:t>Prescriptions</w:t>
            </w:r>
            <w:r w:rsidRPr="372D0D4B">
              <w:rPr>
                <w:rFonts w:ascii="Verdana" w:hAnsi="Verdana"/>
                <w:color w:val="000000" w:themeColor="text1"/>
              </w:rPr>
              <w:t xml:space="preserve"> drop-down menu, click to select </w:t>
            </w:r>
            <w:r w:rsidRPr="372D0D4B">
              <w:rPr>
                <w:rFonts w:ascii="Verdana" w:hAnsi="Verdana"/>
                <w:b/>
                <w:bCs/>
                <w:color w:val="000000" w:themeColor="text1"/>
              </w:rPr>
              <w:t>Start Rx Delivery by Mail</w:t>
            </w:r>
            <w:r w:rsidRPr="372D0D4B">
              <w:rPr>
                <w:rFonts w:ascii="Verdana" w:hAnsi="Verdana"/>
                <w:color w:val="000000" w:themeColor="text1"/>
              </w:rPr>
              <w:t>.</w:t>
            </w:r>
          </w:p>
          <w:p w14:paraId="5F1ADF0D" w14:textId="4CD5B4AD" w:rsidR="005A2DA4" w:rsidRDefault="372D0D4B" w:rsidP="00E12621">
            <w:pPr>
              <w:numPr>
                <w:ilvl w:val="0"/>
                <w:numId w:val="30"/>
              </w:numPr>
              <w:rPr>
                <w:rFonts w:ascii="Verdana" w:hAnsi="Verdana"/>
                <w:color w:val="000000" w:themeColor="text1"/>
              </w:rPr>
            </w:pPr>
            <w:r w:rsidRPr="372D0D4B">
              <w:rPr>
                <w:rFonts w:ascii="Verdana" w:hAnsi="Verdana"/>
                <w:color w:val="000000" w:themeColor="text1"/>
              </w:rPr>
              <w:t xml:space="preserve">From the </w:t>
            </w:r>
            <w:r w:rsidRPr="372D0D4B">
              <w:rPr>
                <w:rFonts w:ascii="Verdana" w:hAnsi="Verdana"/>
                <w:b/>
                <w:bCs/>
                <w:color w:val="000000" w:themeColor="text1"/>
              </w:rPr>
              <w:t>Prescriptions</w:t>
            </w:r>
            <w:r w:rsidRPr="372D0D4B">
              <w:rPr>
                <w:rFonts w:ascii="Verdana" w:hAnsi="Verdana"/>
                <w:color w:val="000000" w:themeColor="text1"/>
              </w:rPr>
              <w:t xml:space="preserve"> drop-down menu, click to select </w:t>
            </w:r>
            <w:r w:rsidRPr="4928CFA1">
              <w:rPr>
                <w:rFonts w:ascii="Verdana" w:hAnsi="Verdana"/>
                <w:b/>
                <w:color w:val="000000" w:themeColor="text1"/>
              </w:rPr>
              <w:t>Price a Drug</w:t>
            </w:r>
            <w:r w:rsidRPr="372D0D4B">
              <w:rPr>
                <w:rFonts w:ascii="Verdana" w:hAnsi="Verdana"/>
                <w:color w:val="000000" w:themeColor="text1"/>
              </w:rPr>
              <w:t>.</w:t>
            </w:r>
          </w:p>
          <w:p w14:paraId="3583488E" w14:textId="1C952E15" w:rsidR="001946C5" w:rsidRPr="001946C5" w:rsidRDefault="372D0D4B" w:rsidP="00E1262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color w:val="000000" w:themeColor="text1"/>
              </w:rPr>
            </w:pPr>
            <w:r w:rsidRPr="372D0D4B">
              <w:rPr>
                <w:rFonts w:ascii="Verdana" w:hAnsi="Verdana"/>
                <w:color w:val="000000" w:themeColor="text1"/>
              </w:rPr>
              <w:t xml:space="preserve">From the </w:t>
            </w:r>
            <w:r w:rsidRPr="4928CFA1">
              <w:rPr>
                <w:rFonts w:ascii="Verdana" w:hAnsi="Verdana"/>
                <w:b/>
                <w:color w:val="000000" w:themeColor="text1"/>
              </w:rPr>
              <w:t>Prescriptions</w:t>
            </w:r>
            <w:r w:rsidRPr="372D0D4B">
              <w:rPr>
                <w:rFonts w:ascii="Verdana" w:hAnsi="Verdana"/>
                <w:color w:val="000000" w:themeColor="text1"/>
              </w:rPr>
              <w:t xml:space="preserve"> drop-down menu, click to select My Prescriptions.</w:t>
            </w:r>
          </w:p>
          <w:p w14:paraId="723B3076" w14:textId="46A4C27F" w:rsidR="005F365C" w:rsidRDefault="372D0D4B" w:rsidP="00345FEB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372D0D4B">
              <w:rPr>
                <w:rFonts w:ascii="Verdana" w:hAnsi="Verdana"/>
                <w:color w:val="000000" w:themeColor="text1"/>
              </w:rPr>
              <w:t xml:space="preserve">From the </w:t>
            </w:r>
            <w:r w:rsidRPr="7D3B7F30">
              <w:rPr>
                <w:rFonts w:ascii="Verdana" w:hAnsi="Verdana"/>
                <w:b/>
                <w:color w:val="000000" w:themeColor="text1"/>
              </w:rPr>
              <w:t>Dashboard</w:t>
            </w:r>
            <w:r w:rsidRPr="372D0D4B">
              <w:rPr>
                <w:rFonts w:ascii="Verdana" w:hAnsi="Verdana"/>
                <w:color w:val="000000" w:themeColor="text1"/>
              </w:rPr>
              <w:t xml:space="preserve">, click to select </w:t>
            </w:r>
            <w:r w:rsidRPr="7D3B7F30">
              <w:rPr>
                <w:rFonts w:ascii="Verdana" w:hAnsi="Verdana"/>
                <w:b/>
                <w:color w:val="000000" w:themeColor="text1"/>
              </w:rPr>
              <w:t>Price a Drug</w:t>
            </w:r>
            <w:r w:rsidRPr="372D0D4B">
              <w:rPr>
                <w:rFonts w:ascii="Verdana" w:hAnsi="Verdana"/>
                <w:color w:val="000000" w:themeColor="text1"/>
              </w:rPr>
              <w:t xml:space="preserve">. </w:t>
            </w:r>
          </w:p>
          <w:p w14:paraId="35E954AD" w14:textId="0C1EE8D0" w:rsidR="00F241D1" w:rsidRDefault="372D0D4B" w:rsidP="00345FEB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372D0D4B">
              <w:rPr>
                <w:rFonts w:ascii="Verdana" w:hAnsi="Verdana"/>
                <w:color w:val="000000" w:themeColor="text1"/>
              </w:rPr>
              <w:t xml:space="preserve">From the Dashboard, click to select </w:t>
            </w:r>
            <w:r w:rsidRPr="372D0D4B">
              <w:rPr>
                <w:rFonts w:ascii="Verdana" w:hAnsi="Verdana"/>
                <w:b/>
                <w:bCs/>
                <w:color w:val="000000" w:themeColor="text1"/>
              </w:rPr>
              <w:t>My Prescriptions</w:t>
            </w:r>
            <w:r w:rsidRPr="372D0D4B">
              <w:rPr>
                <w:rFonts w:ascii="Verdana" w:hAnsi="Verdana"/>
                <w:color w:val="000000" w:themeColor="text1"/>
              </w:rPr>
              <w:t>.</w:t>
            </w:r>
          </w:p>
          <w:p w14:paraId="6CF4A1A9" w14:textId="77777777" w:rsidR="00D0164A" w:rsidRPr="00D0164A" w:rsidRDefault="00D0164A" w:rsidP="00D0164A">
            <w:pPr>
              <w:pStyle w:val="ListParagraph"/>
              <w:rPr>
                <w:rFonts w:ascii="Verdana" w:hAnsi="Verdana"/>
                <w:color w:val="000000" w:themeColor="text1"/>
              </w:rPr>
            </w:pPr>
          </w:p>
          <w:p w14:paraId="4570AA46" w14:textId="6022801C" w:rsidR="00917FDC" w:rsidRDefault="004E3298" w:rsidP="7D3B7F30">
            <w:pPr>
              <w:ind w:left="720"/>
              <w:jc w:val="center"/>
              <w:rPr>
                <w:rFonts w:ascii="Verdana" w:hAnsi="Verdan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6999202" wp14:editId="7D4746E8">
                  <wp:extent cx="6759911" cy="3179928"/>
                  <wp:effectExtent l="0" t="0" r="3175" b="1905"/>
                  <wp:docPr id="2116724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7249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658" cy="318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2C9FB" w14:textId="77777777" w:rsidR="00917FDC" w:rsidRPr="00002A2A" w:rsidRDefault="00917FDC" w:rsidP="00306EEF">
            <w:pPr>
              <w:ind w:left="720"/>
              <w:rPr>
                <w:rFonts w:ascii="Verdana" w:hAnsi="Verdana"/>
                <w:color w:val="000000" w:themeColor="text1"/>
              </w:rPr>
            </w:pPr>
          </w:p>
          <w:p w14:paraId="731BBEC0" w14:textId="222C5982" w:rsidR="00863851" w:rsidRPr="009902A9" w:rsidRDefault="00863851" w:rsidP="00306EEF">
            <w:pPr>
              <w:jc w:val="center"/>
            </w:pPr>
          </w:p>
          <w:p w14:paraId="73E34315" w14:textId="40191F8F" w:rsidR="008829A2" w:rsidRPr="00C600B8" w:rsidRDefault="008829A2" w:rsidP="009902A9">
            <w:pPr>
              <w:rPr>
                <w:rFonts w:ascii="Verdana" w:hAnsi="Verdana"/>
                <w:color w:val="000000"/>
              </w:rPr>
            </w:pPr>
          </w:p>
        </w:tc>
      </w:tr>
      <w:tr w:rsidR="00D448F8" w:rsidRPr="008E2B0D" w14:paraId="67912730" w14:textId="77777777" w:rsidTr="007B7870">
        <w:trPr>
          <w:trHeight w:val="300"/>
        </w:trPr>
        <w:tc>
          <w:tcPr>
            <w:tcW w:w="266" w:type="pct"/>
            <w:vMerge w:val="restart"/>
            <w:shd w:val="clear" w:color="auto" w:fill="auto"/>
          </w:tcPr>
          <w:p w14:paraId="5C4C8492" w14:textId="1AADE4F7" w:rsidR="00D448F8" w:rsidRDefault="00D448F8" w:rsidP="009A6D2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2587" w:type="pct"/>
            <w:shd w:val="clear" w:color="auto" w:fill="D9D9D9" w:themeFill="background1" w:themeFillShade="D9"/>
          </w:tcPr>
          <w:p w14:paraId="133AF57F" w14:textId="5B92B8BE" w:rsidR="00D448F8" w:rsidRPr="007A27DB" w:rsidRDefault="00D448F8" w:rsidP="00C42890">
            <w:pPr>
              <w:rPr>
                <w:rFonts w:ascii="Verdana" w:hAnsi="Verdana"/>
                <w:color w:val="000000" w:themeColor="text1"/>
              </w:rPr>
            </w:pPr>
            <w:r w:rsidRPr="372D0D4B">
              <w:rPr>
                <w:rFonts w:ascii="Verdana" w:hAnsi="Verdana"/>
                <w:color w:val="000000" w:themeColor="text1"/>
              </w:rPr>
              <w:t xml:space="preserve">From the </w:t>
            </w:r>
            <w:r w:rsidRPr="372D0D4B">
              <w:rPr>
                <w:rFonts w:ascii="Verdana" w:hAnsi="Verdana"/>
                <w:b/>
                <w:bCs/>
                <w:color w:val="000000" w:themeColor="text1"/>
              </w:rPr>
              <w:t xml:space="preserve">Start Rx Delivery by Mail </w:t>
            </w:r>
            <w:r w:rsidRPr="372D0D4B">
              <w:rPr>
                <w:rFonts w:ascii="Verdana" w:hAnsi="Verdana"/>
                <w:color w:val="000000" w:themeColor="text1"/>
              </w:rPr>
              <w:t xml:space="preserve">link or </w:t>
            </w:r>
            <w:r w:rsidRPr="4857408D">
              <w:rPr>
                <w:rFonts w:ascii="Verdana" w:hAnsi="Verdana"/>
                <w:b/>
                <w:color w:val="000000" w:themeColor="text1"/>
              </w:rPr>
              <w:t>Price a Drug</w:t>
            </w:r>
          </w:p>
          <w:p w14:paraId="57E8C467" w14:textId="4433B104" w:rsidR="00D448F8" w:rsidRPr="001B3061" w:rsidRDefault="00D448F8" w:rsidP="009A6D23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The m</w:t>
            </w:r>
            <w:r w:rsidRPr="00046EF2">
              <w:rPr>
                <w:rFonts w:ascii="Verdana" w:hAnsi="Verdana"/>
                <w:color w:val="000000" w:themeColor="text1"/>
              </w:rPr>
              <w:t xml:space="preserve">ember </w:t>
            </w:r>
            <w:r>
              <w:rPr>
                <w:rFonts w:ascii="Verdana" w:hAnsi="Verdana"/>
                <w:color w:val="000000" w:themeColor="text1"/>
              </w:rPr>
              <w:t>is</w:t>
            </w:r>
            <w:r w:rsidRPr="00046EF2">
              <w:rPr>
                <w:rFonts w:ascii="Verdana" w:hAnsi="Verdana"/>
                <w:color w:val="000000" w:themeColor="text1"/>
              </w:rPr>
              <w:t xml:space="preserve"> taken t</w:t>
            </w:r>
            <w:r>
              <w:rPr>
                <w:rFonts w:ascii="Verdana" w:hAnsi="Verdana"/>
                <w:color w:val="000000" w:themeColor="text1"/>
              </w:rPr>
              <w:t>o</w:t>
            </w:r>
            <w:r w:rsidRPr="00046EF2">
              <w:rPr>
                <w:rFonts w:ascii="Verdana" w:hAnsi="Verdana"/>
                <w:color w:val="000000" w:themeColor="text1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>Compare Medication Prices</w:t>
            </w:r>
            <w:r w:rsidRPr="00306EEF">
              <w:rPr>
                <w:rFonts w:ascii="Verdana" w:hAnsi="Verdana"/>
                <w:color w:val="000000" w:themeColor="text1"/>
              </w:rPr>
              <w:t>.</w:t>
            </w:r>
          </w:p>
          <w:p w14:paraId="17C39743" w14:textId="77777777" w:rsidR="00D448F8" w:rsidRPr="00046EF2" w:rsidRDefault="00D448F8" w:rsidP="004C13E7">
            <w:pPr>
              <w:pStyle w:val="ListParagraph"/>
              <w:ind w:left="1080"/>
              <w:rPr>
                <w:rFonts w:ascii="Verdana" w:hAnsi="Verdana"/>
                <w:color w:val="000000" w:themeColor="text1"/>
              </w:rPr>
            </w:pPr>
          </w:p>
          <w:p w14:paraId="44DCF755" w14:textId="77777777" w:rsidR="00D448F8" w:rsidRDefault="00D448F8" w:rsidP="009B0C3B">
            <w:pPr>
              <w:jc w:val="center"/>
              <w:rPr>
                <w:rFonts w:ascii="Verdana" w:hAnsi="Verdana"/>
                <w:color w:val="000000" w:themeColor="text1"/>
              </w:rPr>
            </w:pPr>
          </w:p>
          <w:p w14:paraId="458E91C6" w14:textId="32781C28" w:rsidR="00D448F8" w:rsidRDefault="00D448F8" w:rsidP="009B0C3B">
            <w:pPr>
              <w:jc w:val="center"/>
              <w:rPr>
                <w:rFonts w:ascii="Verdana" w:hAnsi="Verdan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C9A4EF" wp14:editId="729A60C2">
                  <wp:extent cx="4572000" cy="3946358"/>
                  <wp:effectExtent l="0" t="0" r="0" b="0"/>
                  <wp:docPr id="1743817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8171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946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6BADD" w14:textId="77777777" w:rsidR="00D448F8" w:rsidRPr="007A27DB" w:rsidRDefault="00D448F8" w:rsidP="004C13E7">
            <w:pPr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2147" w:type="pct"/>
            <w:shd w:val="clear" w:color="auto" w:fill="auto"/>
          </w:tcPr>
          <w:p w14:paraId="2344DF5F" w14:textId="77777777" w:rsidR="00D448F8" w:rsidRDefault="00D448F8" w:rsidP="004C13E7">
            <w:pPr>
              <w:spacing w:after="240"/>
              <w:textAlignment w:val="top"/>
              <w:rPr>
                <w:rFonts w:ascii="Verdana" w:hAnsi="Verdana" w:cs="Microsoft Sans Serif"/>
                <w:color w:val="000000"/>
              </w:rPr>
            </w:pPr>
            <w:r>
              <w:rPr>
                <w:rFonts w:ascii="Verdana" w:hAnsi="Verdana" w:cs="Microsoft Sans Serif"/>
                <w:color w:val="000000"/>
              </w:rPr>
              <w:t>Select one (1) of the options below to look up the drug cost:</w:t>
            </w:r>
          </w:p>
          <w:p w14:paraId="243A0100" w14:textId="77777777" w:rsidR="00D448F8" w:rsidRPr="00301F3F" w:rsidRDefault="00D448F8" w:rsidP="00DE7AB2">
            <w:pPr>
              <w:numPr>
                <w:ilvl w:val="0"/>
                <w:numId w:val="38"/>
              </w:numPr>
              <w:spacing w:line="360" w:lineRule="auto"/>
              <w:textAlignment w:val="top"/>
              <w:rPr>
                <w:rFonts w:ascii="Verdana" w:hAnsi="Verdana" w:cs="Microsoft Sans Serif"/>
                <w:color w:val="000000"/>
              </w:rPr>
            </w:pPr>
            <w:r>
              <w:rPr>
                <w:rFonts w:ascii="Verdana" w:hAnsi="Verdana" w:cs="Microsoft Sans Serif"/>
                <w:color w:val="000000"/>
              </w:rPr>
              <w:t xml:space="preserve">Search and obtain pricing by </w:t>
            </w:r>
            <w:r w:rsidRPr="00C91939">
              <w:rPr>
                <w:rFonts w:ascii="Verdana" w:hAnsi="Verdana" w:cs="Microsoft Sans Serif"/>
                <w:b/>
                <w:bCs/>
                <w:color w:val="000000"/>
              </w:rPr>
              <w:t>Drug name</w:t>
            </w:r>
            <w:r w:rsidRPr="00301F3F">
              <w:rPr>
                <w:rFonts w:ascii="Verdana" w:hAnsi="Verdana" w:cs="Microsoft Sans Serif"/>
                <w:color w:val="000000"/>
              </w:rPr>
              <w:t>.</w:t>
            </w:r>
          </w:p>
          <w:p w14:paraId="60452D65" w14:textId="77777777" w:rsidR="00D448F8" w:rsidRPr="00C91939" w:rsidRDefault="00D448F8" w:rsidP="00DE7AB2">
            <w:pPr>
              <w:numPr>
                <w:ilvl w:val="0"/>
                <w:numId w:val="38"/>
              </w:numPr>
              <w:spacing w:line="360" w:lineRule="auto"/>
              <w:textAlignment w:val="top"/>
              <w:rPr>
                <w:rFonts w:ascii="Verdana" w:hAnsi="Verdana" w:cs="Microsoft Sans Serif"/>
                <w:b/>
                <w:bCs/>
                <w:color w:val="000000"/>
              </w:rPr>
            </w:pPr>
            <w:r w:rsidRPr="004C692E">
              <w:rPr>
                <w:rFonts w:ascii="Verdana" w:hAnsi="Verdana" w:cs="Microsoft Sans Serif"/>
                <w:color w:val="000000"/>
              </w:rPr>
              <w:t xml:space="preserve">Search and obtain pricing by </w:t>
            </w:r>
            <w:r w:rsidRPr="00C91939">
              <w:rPr>
                <w:rFonts w:ascii="Verdana" w:hAnsi="Verdana" w:cs="Microsoft Sans Serif"/>
                <w:b/>
                <w:bCs/>
                <w:color w:val="000000"/>
              </w:rPr>
              <w:t>NDC number</w:t>
            </w:r>
            <w:r w:rsidRPr="00301F3F">
              <w:rPr>
                <w:rFonts w:ascii="Verdana" w:hAnsi="Verdana" w:cs="Microsoft Sans Serif"/>
                <w:color w:val="000000"/>
              </w:rPr>
              <w:t>.</w:t>
            </w:r>
          </w:p>
          <w:p w14:paraId="58EB7812" w14:textId="77777777" w:rsidR="00D448F8" w:rsidRDefault="00D448F8" w:rsidP="004C13E7">
            <w:pPr>
              <w:textAlignment w:val="top"/>
              <w:rPr>
                <w:rFonts w:ascii="Verdana" w:hAnsi="Verdana" w:cs="Microsoft Sans Serif"/>
                <w:color w:val="000000"/>
              </w:rPr>
            </w:pPr>
          </w:p>
          <w:p w14:paraId="5C6A3875" w14:textId="77777777" w:rsidR="00D448F8" w:rsidRDefault="00D448F8" w:rsidP="004C13E7">
            <w:pPr>
              <w:textAlignment w:val="top"/>
              <w:rPr>
                <w:rFonts w:ascii="Verdana" w:hAnsi="Verdana" w:cs="Microsoft Sans Serif"/>
                <w:color w:val="000000"/>
              </w:rPr>
            </w:pPr>
            <w:r w:rsidRPr="003957C5">
              <w:rPr>
                <w:rFonts w:ascii="Verdana" w:hAnsi="Verdana" w:cs="Microsoft Sans Serif"/>
                <w:b/>
                <w:bCs/>
                <w:color w:val="000000"/>
              </w:rPr>
              <w:t xml:space="preserve">Search </w:t>
            </w:r>
            <w:r>
              <w:rPr>
                <w:rFonts w:ascii="Verdana" w:hAnsi="Verdana" w:cs="Microsoft Sans Serif"/>
                <w:b/>
                <w:bCs/>
                <w:color w:val="000000"/>
              </w:rPr>
              <w:t>by Drug name:</w:t>
            </w:r>
          </w:p>
          <w:p w14:paraId="7204CC40" w14:textId="77777777" w:rsidR="00D448F8" w:rsidRDefault="00D448F8" w:rsidP="004C13E7">
            <w:pPr>
              <w:rPr>
                <w:noProof/>
              </w:rPr>
            </w:pPr>
          </w:p>
          <w:p w14:paraId="3D1C94BB" w14:textId="18AAA319" w:rsidR="00D448F8" w:rsidRDefault="00D448F8" w:rsidP="00DE7AB2">
            <w:pPr>
              <w:numPr>
                <w:ilvl w:val="0"/>
                <w:numId w:val="38"/>
              </w:numPr>
              <w:spacing w:after="240"/>
              <w:textAlignment w:val="top"/>
              <w:rPr>
                <w:rFonts w:ascii="Verdana" w:hAnsi="Verdana" w:cs="Microsoft Sans Serif"/>
                <w:bCs/>
                <w:color w:val="000000"/>
              </w:rPr>
            </w:pPr>
            <w:r>
              <w:rPr>
                <w:rFonts w:ascii="Verdana" w:hAnsi="Verdana" w:cs="Microsoft Sans Serif"/>
                <w:bCs/>
                <w:color w:val="000000"/>
              </w:rPr>
              <w:t>Member field: Click to select the correct patient/family member from the drop-down list to obtain pricing.</w:t>
            </w:r>
          </w:p>
          <w:p w14:paraId="0C82AFEA" w14:textId="328EDD31" w:rsidR="00D448F8" w:rsidRDefault="00D448F8" w:rsidP="00DE7AB2">
            <w:pPr>
              <w:numPr>
                <w:ilvl w:val="0"/>
                <w:numId w:val="38"/>
              </w:numPr>
              <w:spacing w:after="240"/>
              <w:textAlignment w:val="top"/>
              <w:rPr>
                <w:rFonts w:ascii="Verdana" w:hAnsi="Verdana" w:cs="Microsoft Sans Serif"/>
                <w:bCs/>
                <w:color w:val="000000"/>
              </w:rPr>
            </w:pPr>
            <w:r>
              <w:rPr>
                <w:rFonts w:ascii="Verdana" w:hAnsi="Verdana" w:cs="Microsoft Sans Serif"/>
                <w:bCs/>
                <w:color w:val="000000"/>
              </w:rPr>
              <w:t>Drug name or NDC field: Type</w:t>
            </w:r>
            <w:r w:rsidRPr="000D2977">
              <w:rPr>
                <w:rFonts w:ascii="Verdana" w:hAnsi="Verdana" w:cs="Microsoft Sans Serif"/>
                <w:bCs/>
                <w:color w:val="000000"/>
              </w:rPr>
              <w:t xml:space="preserve"> the first </w:t>
            </w:r>
            <w:r>
              <w:rPr>
                <w:rFonts w:ascii="Verdana" w:hAnsi="Verdana" w:cs="Microsoft Sans Serif"/>
                <w:bCs/>
                <w:color w:val="000000"/>
              </w:rPr>
              <w:t>three (</w:t>
            </w:r>
            <w:r w:rsidRPr="000D2977">
              <w:rPr>
                <w:rFonts w:ascii="Verdana" w:hAnsi="Verdana" w:cs="Microsoft Sans Serif"/>
                <w:bCs/>
                <w:color w:val="000000"/>
              </w:rPr>
              <w:t>3</w:t>
            </w:r>
            <w:r>
              <w:rPr>
                <w:rFonts w:ascii="Verdana" w:hAnsi="Verdana" w:cs="Microsoft Sans Serif"/>
                <w:bCs/>
                <w:color w:val="000000"/>
              </w:rPr>
              <w:t>)</w:t>
            </w:r>
            <w:r w:rsidRPr="000D2977">
              <w:rPr>
                <w:rFonts w:ascii="Verdana" w:hAnsi="Verdana" w:cs="Microsoft Sans Serif"/>
                <w:bCs/>
                <w:color w:val="000000"/>
              </w:rPr>
              <w:t xml:space="preserve"> letters of drug name. Drug names only appear in results (without form and strength). </w:t>
            </w:r>
          </w:p>
          <w:p w14:paraId="0CA35FA7" w14:textId="77777777" w:rsidR="00D448F8" w:rsidRDefault="00D448F8" w:rsidP="00DE7AB2">
            <w:pPr>
              <w:numPr>
                <w:ilvl w:val="0"/>
                <w:numId w:val="38"/>
              </w:numPr>
              <w:spacing w:after="240"/>
              <w:textAlignment w:val="top"/>
              <w:rPr>
                <w:rFonts w:ascii="Verdana" w:hAnsi="Verdana" w:cs="Microsoft Sans Serif"/>
                <w:bCs/>
                <w:color w:val="000000"/>
              </w:rPr>
            </w:pPr>
            <w:r>
              <w:rPr>
                <w:rFonts w:ascii="Verdana" w:hAnsi="Verdana" w:cs="Microsoft Sans Serif"/>
                <w:bCs/>
                <w:color w:val="000000"/>
              </w:rPr>
              <w:t>After typing the drug name, members are directed to select Form and Strength with dropdowns enabling a clear and seamless user experience.</w:t>
            </w:r>
          </w:p>
          <w:p w14:paraId="3D9C257D" w14:textId="77777777" w:rsidR="00D448F8" w:rsidRDefault="00D448F8" w:rsidP="00306EEF">
            <w:pPr>
              <w:spacing w:after="240"/>
              <w:jc w:val="center"/>
              <w:textAlignment w:val="top"/>
              <w:rPr>
                <w:rFonts w:ascii="Verdana" w:hAnsi="Verdana" w:cs="Microsoft Sans Serif"/>
                <w:bCs/>
                <w:color w:val="000000"/>
              </w:rPr>
            </w:pPr>
          </w:p>
          <w:p w14:paraId="7299539F" w14:textId="6C0958AF" w:rsidR="00D448F8" w:rsidRDefault="00D448F8" w:rsidP="00306EEF">
            <w:pPr>
              <w:spacing w:after="240"/>
              <w:jc w:val="center"/>
              <w:textAlignment w:val="top"/>
              <w:rPr>
                <w:rFonts w:ascii="Verdana" w:hAnsi="Verdana" w:cs="Microsoft Sans Serif"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81BF675" wp14:editId="2FFF025D">
                  <wp:extent cx="4572000" cy="4512392"/>
                  <wp:effectExtent l="19050" t="19050" r="19050" b="21590"/>
                  <wp:docPr id="395094511" name="Picture 395094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51239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9DF50" w14:textId="77777777" w:rsidR="00D448F8" w:rsidRDefault="00D448F8" w:rsidP="004C13E7">
            <w:pPr>
              <w:spacing w:after="240"/>
              <w:textAlignment w:val="top"/>
              <w:rPr>
                <w:rFonts w:ascii="Verdana" w:hAnsi="Verdana" w:cs="Microsoft Sans Serif"/>
                <w:bCs/>
                <w:color w:val="000000"/>
              </w:rPr>
            </w:pPr>
          </w:p>
          <w:p w14:paraId="0468F747" w14:textId="77777777" w:rsidR="00D448F8" w:rsidRPr="00C17502" w:rsidRDefault="00D448F8" w:rsidP="00DE7AB2">
            <w:pPr>
              <w:numPr>
                <w:ilvl w:val="0"/>
                <w:numId w:val="38"/>
              </w:numPr>
              <w:spacing w:after="240"/>
              <w:textAlignment w:val="top"/>
              <w:rPr>
                <w:rFonts w:ascii="Verdana" w:hAnsi="Verdana" w:cs="Microsoft Sans Serif"/>
                <w:bCs/>
                <w:color w:val="000000"/>
              </w:rPr>
            </w:pPr>
            <w:r>
              <w:rPr>
                <w:rFonts w:ascii="Verdana" w:hAnsi="Verdana" w:cs="Microsoft Sans Serif"/>
                <w:bCs/>
                <w:color w:val="000000"/>
              </w:rPr>
              <w:t xml:space="preserve">Click to select desired Form and Strength. Then click </w:t>
            </w:r>
            <w:r>
              <w:rPr>
                <w:rFonts w:ascii="Verdana" w:hAnsi="Verdana" w:cs="Microsoft Sans Serif"/>
                <w:b/>
                <w:color w:val="000000"/>
              </w:rPr>
              <w:t>Get Price</w:t>
            </w:r>
            <w:r w:rsidRPr="00C17502">
              <w:rPr>
                <w:rFonts w:ascii="Verdana" w:hAnsi="Verdana" w:cs="Microsoft Sans Serif"/>
                <w:bCs/>
                <w:color w:val="000000"/>
              </w:rPr>
              <w:t>.</w:t>
            </w:r>
          </w:p>
          <w:p w14:paraId="49E311F8" w14:textId="77777777" w:rsidR="00D448F8" w:rsidRDefault="00D448F8" w:rsidP="00DE7AB2">
            <w:pPr>
              <w:numPr>
                <w:ilvl w:val="0"/>
                <w:numId w:val="38"/>
              </w:numPr>
              <w:spacing w:after="240"/>
              <w:textAlignment w:val="top"/>
              <w:rPr>
                <w:rFonts w:ascii="Verdana" w:hAnsi="Verdana" w:cs="Microsoft Sans Serif"/>
                <w:bCs/>
                <w:color w:val="000000"/>
              </w:rPr>
            </w:pPr>
            <w:r w:rsidRPr="00717B98">
              <w:rPr>
                <w:rFonts w:ascii="Verdana" w:hAnsi="Verdana" w:cs="Microsoft Sans Serif"/>
                <w:bCs/>
                <w:color w:val="000000"/>
              </w:rPr>
              <w:t xml:space="preserve">Estimated costs are provided based on Standard Dosage. </w:t>
            </w:r>
          </w:p>
          <w:p w14:paraId="5AEDD56C" w14:textId="77777777" w:rsidR="00D448F8" w:rsidRDefault="00D448F8" w:rsidP="00306EEF">
            <w:pPr>
              <w:spacing w:after="240"/>
              <w:jc w:val="center"/>
              <w:textAlignment w:val="top"/>
              <w:rPr>
                <w:rFonts w:ascii="Verdana" w:hAnsi="Verdana" w:cs="Microsoft Sans Serif"/>
                <w:bCs/>
                <w:color w:val="000000"/>
              </w:rPr>
            </w:pPr>
          </w:p>
          <w:p w14:paraId="27353342" w14:textId="0AAE540D" w:rsidR="00D448F8" w:rsidDel="00C91242" w:rsidRDefault="00D448F8" w:rsidP="00C91242">
            <w:pPr>
              <w:spacing w:after="240"/>
              <w:jc w:val="center"/>
              <w:textAlignment w:val="top"/>
              <w:rPr>
                <w:rFonts w:ascii="Verdana" w:hAnsi="Verdana" w:cs="Microsoft Sans Serif"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CDB312A" wp14:editId="6E9CE185">
                  <wp:extent cx="4572000" cy="4810622"/>
                  <wp:effectExtent l="0" t="0" r="0" b="9525"/>
                  <wp:docPr id="728981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810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0D4D5" w14:textId="77777777" w:rsidR="00D448F8" w:rsidRDefault="00D448F8" w:rsidP="00306EEF">
            <w:pPr>
              <w:spacing w:after="240"/>
              <w:jc w:val="center"/>
              <w:textAlignment w:val="top"/>
              <w:rPr>
                <w:rFonts w:ascii="Verdana" w:hAnsi="Verdana" w:cs="Microsoft Sans Serif"/>
                <w:bCs/>
                <w:color w:val="000000"/>
              </w:rPr>
            </w:pPr>
          </w:p>
          <w:p w14:paraId="3EFC2E7D" w14:textId="77777777" w:rsidR="00D448F8" w:rsidRDefault="00D448F8" w:rsidP="6B7D54AF">
            <w:pPr>
              <w:spacing w:after="240"/>
              <w:jc w:val="center"/>
              <w:textAlignment w:val="top"/>
              <w:rPr>
                <w:rFonts w:ascii="Verdana" w:hAnsi="Verdana"/>
                <w:color w:val="000000" w:themeColor="text1"/>
              </w:rPr>
            </w:pPr>
          </w:p>
          <w:p w14:paraId="6B903E22" w14:textId="193C3B86" w:rsidR="00D448F8" w:rsidRPr="005642D3" w:rsidRDefault="00D448F8" w:rsidP="00F62C82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Verdana" w:hAnsi="Verdana"/>
                <w:b/>
                <w:bCs/>
              </w:rPr>
            </w:pPr>
            <w:r w:rsidRPr="00046EF2">
              <w:rPr>
                <w:rFonts w:ascii="Verdana" w:hAnsi="Verdana"/>
              </w:rPr>
              <w:t>The</w:t>
            </w:r>
            <w:r w:rsidRPr="00046EF2">
              <w:rPr>
                <w:rFonts w:ascii="Verdana" w:hAnsi="Verdana"/>
                <w:b/>
                <w:bCs/>
              </w:rPr>
              <w:t xml:space="preserve"> Request </w:t>
            </w:r>
            <w:r w:rsidRPr="00046EF2">
              <w:rPr>
                <w:rFonts w:ascii="Verdana" w:hAnsi="Verdana"/>
              </w:rPr>
              <w:t xml:space="preserve">button </w:t>
            </w:r>
            <w:r>
              <w:rPr>
                <w:rFonts w:ascii="Verdana" w:hAnsi="Verdana"/>
              </w:rPr>
              <w:t>is</w:t>
            </w:r>
            <w:r w:rsidRPr="00046EF2">
              <w:rPr>
                <w:rFonts w:ascii="Verdana" w:hAnsi="Verdana"/>
              </w:rPr>
              <w:t xml:space="preserve"> presented under the 3-months</w:t>
            </w:r>
            <w:r>
              <w:rPr>
                <w:rFonts w:ascii="Verdana" w:hAnsi="Verdana"/>
              </w:rPr>
              <w:t xml:space="preserve"> (three-months)</w:t>
            </w:r>
            <w:r w:rsidRPr="00046EF2">
              <w:rPr>
                <w:rFonts w:ascii="Verdana" w:hAnsi="Verdana"/>
              </w:rPr>
              <w:t xml:space="preserve"> pricing details</w:t>
            </w:r>
            <w:r>
              <w:rPr>
                <w:rFonts w:ascii="Verdana" w:hAnsi="Verdana"/>
              </w:rPr>
              <w:t>.</w:t>
            </w:r>
          </w:p>
          <w:p w14:paraId="475EF48C" w14:textId="77777777" w:rsidR="00D448F8" w:rsidRPr="00306EEF" w:rsidRDefault="00D448F8" w:rsidP="005642D3">
            <w:pPr>
              <w:pStyle w:val="ListParagraph"/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17AC9E8F" w14:textId="0FDE6E4C" w:rsidR="00D448F8" w:rsidRPr="00306EEF" w:rsidRDefault="00D448F8" w:rsidP="00F62C82">
            <w:pPr>
              <w:pStyle w:val="ListParagraph"/>
              <w:numPr>
                <w:ilvl w:val="0"/>
                <w:numId w:val="38"/>
              </w:numPr>
              <w:spacing w:before="120" w:after="120"/>
              <w:textAlignment w:val="top"/>
              <w:rPr>
                <w:rFonts w:ascii="Verdana" w:hAnsi="Verdana"/>
                <w:color w:val="000000" w:themeColor="text1"/>
              </w:rPr>
            </w:pPr>
            <w:r w:rsidRPr="00046EF2">
              <w:rPr>
                <w:rFonts w:ascii="Verdana" w:hAnsi="Verdana"/>
                <w:color w:val="000000" w:themeColor="text1"/>
              </w:rPr>
              <w:t xml:space="preserve">The member </w:t>
            </w:r>
            <w:r>
              <w:rPr>
                <w:rFonts w:ascii="Verdana" w:hAnsi="Verdana"/>
                <w:color w:val="000000" w:themeColor="text1"/>
              </w:rPr>
              <w:t>clicks</w:t>
            </w:r>
            <w:r w:rsidRPr="00046EF2">
              <w:rPr>
                <w:rFonts w:ascii="Verdana" w:hAnsi="Verdana"/>
                <w:color w:val="000000" w:themeColor="text1"/>
              </w:rPr>
              <w:t xml:space="preserve"> the </w:t>
            </w:r>
            <w:r w:rsidRPr="00046EF2">
              <w:rPr>
                <w:rFonts w:ascii="Verdana" w:hAnsi="Verdana"/>
                <w:b/>
                <w:bCs/>
                <w:color w:val="000000" w:themeColor="text1"/>
              </w:rPr>
              <w:t>Request</w:t>
            </w:r>
            <w:r w:rsidRPr="00046EF2">
              <w:rPr>
                <w:rFonts w:ascii="Verdana" w:hAnsi="Verdana"/>
                <w:color w:val="000000" w:themeColor="text1"/>
              </w:rPr>
              <w:t xml:space="preserve"> button. This take</w:t>
            </w:r>
            <w:r>
              <w:rPr>
                <w:rFonts w:ascii="Verdana" w:hAnsi="Verdana"/>
                <w:color w:val="000000" w:themeColor="text1"/>
              </w:rPr>
              <w:t>s</w:t>
            </w:r>
            <w:r w:rsidRPr="00046EF2">
              <w:rPr>
                <w:rFonts w:ascii="Verdana" w:hAnsi="Verdana"/>
                <w:color w:val="000000" w:themeColor="text1"/>
              </w:rPr>
              <w:t xml:space="preserve"> the member to the Cart page. </w:t>
            </w:r>
          </w:p>
          <w:p w14:paraId="4753A80C" w14:textId="77777777" w:rsidR="00D448F8" w:rsidRDefault="00D448F8" w:rsidP="00306EEF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2BD16442" w14:textId="77777777" w:rsidR="007B7870" w:rsidRDefault="007B7870" w:rsidP="00306EEF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544B7F55" w14:textId="55C96FC3" w:rsidR="00D448F8" w:rsidRDefault="00D448F8" w:rsidP="00306EEF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4E8BAE7" wp14:editId="52A317D2">
                  <wp:extent cx="4572000" cy="2384103"/>
                  <wp:effectExtent l="19050" t="19050" r="19050" b="16510"/>
                  <wp:docPr id="73074071" name="Picture 73074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7407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8410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84C126" w14:textId="77777777" w:rsidR="00D448F8" w:rsidRDefault="00D448F8" w:rsidP="00306EEF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6F60C03C" w14:textId="77777777" w:rsidR="00D448F8" w:rsidRDefault="00D448F8" w:rsidP="004C13E7">
            <w:pPr>
              <w:rPr>
                <w:rFonts w:ascii="Verdana" w:hAnsi="Verdana"/>
                <w:b/>
                <w:bCs/>
              </w:rPr>
            </w:pPr>
          </w:p>
          <w:p w14:paraId="541932E8" w14:textId="63743BDD" w:rsidR="00D448F8" w:rsidRPr="002941A9" w:rsidRDefault="00D448F8" w:rsidP="00DE7AB2">
            <w:pPr>
              <w:pStyle w:val="ListParagraph"/>
              <w:numPr>
                <w:ilvl w:val="0"/>
                <w:numId w:val="38"/>
              </w:numPr>
              <w:spacing w:after="240"/>
              <w:textAlignment w:val="top"/>
              <w:rPr>
                <w:rFonts w:ascii="Verdana" w:hAnsi="Verdana"/>
                <w:color w:val="000000" w:themeColor="text1"/>
              </w:rPr>
            </w:pPr>
            <w:r w:rsidRPr="00046EF2">
              <w:rPr>
                <w:rFonts w:ascii="Verdana" w:hAnsi="Verdana"/>
                <w:color w:val="000000" w:themeColor="text1"/>
              </w:rPr>
              <w:t xml:space="preserve">The member </w:t>
            </w:r>
            <w:r>
              <w:rPr>
                <w:rFonts w:ascii="Verdana" w:hAnsi="Verdana"/>
                <w:color w:val="000000" w:themeColor="text1"/>
              </w:rPr>
              <w:t>is</w:t>
            </w:r>
            <w:r w:rsidRPr="00046EF2">
              <w:rPr>
                <w:rFonts w:ascii="Verdana" w:hAnsi="Verdana"/>
                <w:color w:val="000000" w:themeColor="text1"/>
              </w:rPr>
              <w:t xml:space="preserve"> asked to provide the name of the physician</w:t>
            </w:r>
            <w:r>
              <w:rPr>
                <w:rFonts w:ascii="Verdana" w:hAnsi="Verdana"/>
                <w:color w:val="000000" w:themeColor="text1"/>
              </w:rPr>
              <w:t xml:space="preserve"> to whom</w:t>
            </w:r>
            <w:r w:rsidRPr="00046EF2">
              <w:rPr>
                <w:rFonts w:ascii="Verdana" w:hAnsi="Verdana"/>
                <w:color w:val="000000" w:themeColor="text1"/>
              </w:rPr>
              <w:t xml:space="preserve"> they would like the prescription to be sent. </w:t>
            </w:r>
          </w:p>
          <w:p w14:paraId="65C2BDC7" w14:textId="77777777" w:rsidR="00D448F8" w:rsidRDefault="00D448F8" w:rsidP="004C13E7">
            <w:pPr>
              <w:rPr>
                <w:rFonts w:ascii="Verdana" w:hAnsi="Verdana"/>
                <w:b/>
                <w:bCs/>
              </w:rPr>
            </w:pPr>
          </w:p>
          <w:p w14:paraId="7AF770C7" w14:textId="77777777" w:rsidR="00D448F8" w:rsidRDefault="00D448F8" w:rsidP="004C13E7">
            <w:pPr>
              <w:rPr>
                <w:rFonts w:ascii="Verdana" w:hAnsi="Verdana"/>
                <w:b/>
                <w:bCs/>
              </w:rPr>
            </w:pPr>
          </w:p>
          <w:p w14:paraId="01AE7B4E" w14:textId="49AFA7AA" w:rsidR="00D448F8" w:rsidRDefault="00D448F8" w:rsidP="00306EEF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2C000EB" wp14:editId="11BB3B9A">
                  <wp:extent cx="4572000" cy="3090997"/>
                  <wp:effectExtent l="0" t="0" r="0" b="0"/>
                  <wp:docPr id="1880112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11224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90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796EB" w14:textId="77777777" w:rsidR="00D448F8" w:rsidRPr="00046EF2" w:rsidRDefault="00D448F8" w:rsidP="00306EEF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1DBD204D" w14:textId="77777777" w:rsidR="00D448F8" w:rsidRDefault="00D448F8" w:rsidP="004C13E7">
            <w:pPr>
              <w:rPr>
                <w:rFonts w:ascii="Verdana" w:hAnsi="Verdana"/>
                <w:color w:val="000000" w:themeColor="text1"/>
              </w:rPr>
            </w:pPr>
          </w:p>
          <w:p w14:paraId="11BBAAB9" w14:textId="0296397A" w:rsidR="00D448F8" w:rsidRPr="00306EEF" w:rsidRDefault="00D448F8" w:rsidP="00306EEF">
            <w:pPr>
              <w:pStyle w:val="ListParagraph"/>
              <w:numPr>
                <w:ilvl w:val="0"/>
                <w:numId w:val="38"/>
              </w:numPr>
              <w:spacing w:after="240"/>
              <w:textAlignment w:val="top"/>
              <w:rPr>
                <w:rFonts w:ascii="Verdana" w:hAnsi="Verdana"/>
                <w:color w:val="000000" w:themeColor="text1"/>
              </w:rPr>
            </w:pPr>
            <w:r w:rsidRPr="00306EEF">
              <w:rPr>
                <w:rFonts w:ascii="Verdana" w:hAnsi="Verdana"/>
                <w:color w:val="000000" w:themeColor="text1"/>
              </w:rPr>
              <w:t xml:space="preserve">Go to </w:t>
            </w:r>
            <w:hyperlink w:anchor="Step3" w:history="1">
              <w:r w:rsidRPr="00306EEF">
                <w:rPr>
                  <w:rStyle w:val="Hyperlink"/>
                  <w:rFonts w:ascii="Verdana" w:hAnsi="Verdana"/>
                </w:rPr>
                <w:t>Step 3</w:t>
              </w:r>
            </w:hyperlink>
            <w:r w:rsidRPr="00306EEF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D448F8" w:rsidRPr="008E2B0D" w14:paraId="18C7D778" w14:textId="77777777" w:rsidTr="007B7870">
        <w:trPr>
          <w:trHeight w:val="300"/>
        </w:trPr>
        <w:tc>
          <w:tcPr>
            <w:tcW w:w="266" w:type="pct"/>
            <w:vMerge/>
          </w:tcPr>
          <w:p w14:paraId="59A4475E" w14:textId="77777777" w:rsidR="00D448F8" w:rsidRDefault="00D448F8" w:rsidP="003C7E1F">
            <w:pPr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2587" w:type="pct"/>
            <w:shd w:val="clear" w:color="auto" w:fill="D9D9D9" w:themeFill="background1" w:themeFillShade="D9"/>
          </w:tcPr>
          <w:p w14:paraId="39DE20BC" w14:textId="45FF6F14" w:rsidR="00D448F8" w:rsidRPr="007A27DB" w:rsidRDefault="00D448F8" w:rsidP="003C7E1F">
            <w:pPr>
              <w:rPr>
                <w:rFonts w:ascii="Verdana" w:hAnsi="Verdana"/>
                <w:color w:val="000000" w:themeColor="text1"/>
              </w:rPr>
            </w:pPr>
            <w:r w:rsidRPr="372D0D4B">
              <w:rPr>
                <w:rFonts w:ascii="Verdana" w:hAnsi="Verdana"/>
                <w:color w:val="000000" w:themeColor="text1"/>
              </w:rPr>
              <w:t xml:space="preserve">From the </w:t>
            </w:r>
            <w:r w:rsidRPr="6882BC2E">
              <w:rPr>
                <w:rFonts w:ascii="Verdana" w:hAnsi="Verdana"/>
                <w:b/>
                <w:color w:val="000000" w:themeColor="text1"/>
              </w:rPr>
              <w:t>My Prescriptions</w:t>
            </w:r>
            <w:r w:rsidRPr="372D0D4B">
              <w:rPr>
                <w:rFonts w:ascii="Verdana" w:hAnsi="Verdana"/>
                <w:color w:val="000000" w:themeColor="text1"/>
              </w:rPr>
              <w:t xml:space="preserve"> link or My Prescriptions</w:t>
            </w:r>
            <w:r w:rsidRPr="372D0D4B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  <w:r w:rsidRPr="372D0D4B">
              <w:rPr>
                <w:rFonts w:ascii="Verdana" w:hAnsi="Verdana"/>
                <w:color w:val="000000" w:themeColor="text1"/>
              </w:rPr>
              <w:t>tile:</w:t>
            </w:r>
          </w:p>
          <w:p w14:paraId="172BEC0D" w14:textId="47F23489" w:rsidR="00D448F8" w:rsidRPr="00FA2C14" w:rsidRDefault="00D448F8" w:rsidP="00FA2C14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color w:val="000000" w:themeColor="text1"/>
              </w:rPr>
            </w:pPr>
            <w:proofErr w:type="gramStart"/>
            <w:r w:rsidRPr="372D0D4B">
              <w:rPr>
                <w:rFonts w:ascii="Verdana" w:hAnsi="Verdana"/>
                <w:color w:val="000000" w:themeColor="text1"/>
              </w:rPr>
              <w:t>Member is</w:t>
            </w:r>
            <w:proofErr w:type="gramEnd"/>
            <w:r w:rsidRPr="372D0D4B">
              <w:rPr>
                <w:rFonts w:ascii="Verdana" w:hAnsi="Verdana"/>
                <w:color w:val="000000" w:themeColor="text1"/>
              </w:rPr>
              <w:t xml:space="preserve"> taken to the </w:t>
            </w:r>
            <w:r w:rsidRPr="74B08C4C">
              <w:rPr>
                <w:rFonts w:ascii="Verdana" w:hAnsi="Verdana"/>
                <w:b/>
                <w:color w:val="000000" w:themeColor="text1"/>
              </w:rPr>
              <w:t>Your</w:t>
            </w:r>
            <w:r w:rsidRPr="372D0D4B">
              <w:rPr>
                <w:rFonts w:ascii="Verdana" w:hAnsi="Verdana"/>
                <w:color w:val="000000" w:themeColor="text1"/>
              </w:rPr>
              <w:t xml:space="preserve"> </w:t>
            </w:r>
            <w:r w:rsidRPr="372D0D4B">
              <w:rPr>
                <w:rFonts w:ascii="Verdana" w:hAnsi="Verdana"/>
                <w:b/>
                <w:bCs/>
                <w:color w:val="000000" w:themeColor="text1"/>
              </w:rPr>
              <w:t>Prescriptions</w:t>
            </w:r>
            <w:r w:rsidRPr="372D0D4B">
              <w:rPr>
                <w:rFonts w:ascii="Verdana" w:hAnsi="Verdana"/>
                <w:color w:val="000000" w:themeColor="text1"/>
              </w:rPr>
              <w:t xml:space="preserve"> page. </w:t>
            </w:r>
          </w:p>
          <w:p w14:paraId="593E286B" w14:textId="4EC93209" w:rsidR="00D448F8" w:rsidRPr="00E1192A" w:rsidRDefault="00D448F8" w:rsidP="003C7E1F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color w:val="000000" w:themeColor="text1"/>
              </w:rPr>
            </w:pPr>
            <w:r w:rsidRPr="372D0D4B">
              <w:rPr>
                <w:rFonts w:ascii="Verdana" w:hAnsi="Verdana"/>
                <w:color w:val="000000" w:themeColor="text1"/>
              </w:rPr>
              <w:t xml:space="preserve">For medications that are expired or have no refills, members have the option to request a new prescription by clicking </w:t>
            </w:r>
            <w:r w:rsidRPr="372D0D4B">
              <w:rPr>
                <w:rFonts w:ascii="Verdana" w:hAnsi="Verdana"/>
                <w:b/>
                <w:bCs/>
                <w:color w:val="000000" w:themeColor="text1"/>
              </w:rPr>
              <w:t>Refill.</w:t>
            </w:r>
          </w:p>
          <w:p w14:paraId="6978C3B6" w14:textId="73551FF7" w:rsidR="00D448F8" w:rsidRDefault="00D448F8" w:rsidP="00FA2C14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color w:val="000000" w:themeColor="text1"/>
              </w:rPr>
            </w:pPr>
            <w:r w:rsidRPr="372D0D4B">
              <w:rPr>
                <w:rFonts w:ascii="Verdana" w:hAnsi="Verdana"/>
                <w:color w:val="000000" w:themeColor="text1"/>
              </w:rPr>
              <w:t xml:space="preserve">The member clicks </w:t>
            </w:r>
            <w:r w:rsidRPr="0A0E6C87">
              <w:rPr>
                <w:rFonts w:ascii="Verdana" w:hAnsi="Verdana"/>
                <w:b/>
                <w:color w:val="000000" w:themeColor="text1"/>
              </w:rPr>
              <w:t>Continue to cart</w:t>
            </w:r>
            <w:r w:rsidRPr="372D0D4B">
              <w:rPr>
                <w:rFonts w:ascii="Verdana" w:hAnsi="Verdana"/>
                <w:color w:val="000000" w:themeColor="text1"/>
              </w:rPr>
              <w:t xml:space="preserve"> to proceed to the Cart.</w:t>
            </w:r>
            <w:r>
              <w:rPr>
                <w:rFonts w:ascii="Verdana" w:hAnsi="Verdana"/>
                <w:color w:val="000000" w:themeColor="text1"/>
              </w:rPr>
              <w:t>.</w:t>
            </w:r>
            <w:r w:rsidRPr="372D0D4B">
              <w:rPr>
                <w:rFonts w:ascii="Verdana" w:hAnsi="Verdana"/>
                <w:color w:val="000000" w:themeColor="text1"/>
              </w:rPr>
              <w:t>.</w:t>
            </w:r>
          </w:p>
          <w:p w14:paraId="63582F63" w14:textId="77777777" w:rsidR="00D448F8" w:rsidRDefault="00D448F8" w:rsidP="4350EC62">
            <w:pPr>
              <w:pStyle w:val="ListParagraph"/>
              <w:ind w:left="1080"/>
              <w:rPr>
                <w:rFonts w:ascii="Verdana" w:hAnsi="Verdana"/>
                <w:color w:val="000000" w:themeColor="text1"/>
              </w:rPr>
            </w:pPr>
          </w:p>
          <w:p w14:paraId="4D825ADA" w14:textId="77777777" w:rsidR="00D448F8" w:rsidRDefault="00D448F8" w:rsidP="48840687">
            <w:pPr>
              <w:jc w:val="center"/>
              <w:rPr>
                <w:rFonts w:ascii="Verdana" w:hAnsi="Verdana"/>
                <w:color w:val="000000" w:themeColor="text1"/>
              </w:rPr>
            </w:pPr>
          </w:p>
          <w:p w14:paraId="2F543887" w14:textId="3D85B520" w:rsidR="00D448F8" w:rsidRPr="00CE2602" w:rsidRDefault="00D448F8" w:rsidP="48840687">
            <w:pPr>
              <w:jc w:val="center"/>
              <w:rPr>
                <w:rFonts w:ascii="Verdana" w:hAnsi="Verdan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53CAAEE" wp14:editId="6D99F7BD">
                  <wp:extent cx="6066977" cy="1774209"/>
                  <wp:effectExtent l="0" t="0" r="0" b="0"/>
                  <wp:docPr id="1069046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0461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920" cy="178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77904" w14:textId="68F91412" w:rsidR="00D448F8" w:rsidRDefault="00D448F8" w:rsidP="372D0D4B">
            <w:pPr>
              <w:pStyle w:val="ListParagraph"/>
              <w:ind w:left="1080"/>
              <w:rPr>
                <w:rFonts w:ascii="Verdana" w:hAnsi="Verdana"/>
                <w:color w:val="000000" w:themeColor="text1"/>
              </w:rPr>
            </w:pPr>
          </w:p>
          <w:p w14:paraId="476BFA22" w14:textId="77777777" w:rsidR="00D448F8" w:rsidRDefault="00D448F8" w:rsidP="003C7E1F">
            <w:pPr>
              <w:pStyle w:val="ListParagraph"/>
              <w:ind w:left="1080"/>
              <w:rPr>
                <w:rFonts w:ascii="Verdana" w:hAnsi="Verdana"/>
                <w:color w:val="000000" w:themeColor="text1"/>
              </w:rPr>
            </w:pPr>
          </w:p>
          <w:p w14:paraId="741C9B58" w14:textId="6DB0EA02" w:rsidR="00D448F8" w:rsidRDefault="00D448F8" w:rsidP="003C7E1F">
            <w:pPr>
              <w:jc w:val="center"/>
            </w:pPr>
          </w:p>
          <w:p w14:paraId="3A88E3C6" w14:textId="6C3966B8" w:rsidR="00D448F8" w:rsidRPr="007A27DB" w:rsidRDefault="00D448F8" w:rsidP="003C7E1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2147" w:type="pct"/>
            <w:shd w:val="clear" w:color="auto" w:fill="auto"/>
          </w:tcPr>
          <w:p w14:paraId="0E52C7CE" w14:textId="38332916" w:rsidR="00D448F8" w:rsidRPr="007A27DB" w:rsidRDefault="00D448F8" w:rsidP="00306EEF">
            <w:pPr>
              <w:spacing w:after="240"/>
              <w:textAlignment w:val="top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The member is taken to the Cart page. Go to </w:t>
            </w:r>
            <w:hyperlink w:anchor="Step3" w:history="1">
              <w:r w:rsidRPr="001A6277">
                <w:rPr>
                  <w:rStyle w:val="Hyperlink"/>
                  <w:rFonts w:ascii="Verdana" w:hAnsi="Verdana"/>
                </w:rPr>
                <w:t>Step 3</w:t>
              </w:r>
            </w:hyperlink>
            <w:r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01355B" w:rsidRPr="008E2B0D" w14:paraId="6ED87D17" w14:textId="77777777" w:rsidTr="007B7870">
        <w:trPr>
          <w:trHeight w:val="300"/>
        </w:trPr>
        <w:tc>
          <w:tcPr>
            <w:tcW w:w="266" w:type="pct"/>
            <w:shd w:val="clear" w:color="auto" w:fill="auto"/>
          </w:tcPr>
          <w:p w14:paraId="1888A7E4" w14:textId="49E08505" w:rsidR="003C7E1F" w:rsidRPr="008E2B0D" w:rsidRDefault="003C7E1F" w:rsidP="00AB6AF7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  <w:bookmarkStart w:id="16" w:name="Step3"/>
            <w:bookmarkEnd w:id="16"/>
          </w:p>
        </w:tc>
        <w:tc>
          <w:tcPr>
            <w:tcW w:w="4734" w:type="pct"/>
            <w:gridSpan w:val="2"/>
            <w:shd w:val="clear" w:color="auto" w:fill="auto"/>
          </w:tcPr>
          <w:p w14:paraId="3EB6EAFE" w14:textId="297ACC47" w:rsidR="003C7E1F" w:rsidRDefault="003C7E1F" w:rsidP="003C7E1F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Once member is at the Cart, they will follow the checkout flow. </w:t>
            </w:r>
          </w:p>
          <w:p w14:paraId="1F46E71F" w14:textId="77777777" w:rsidR="003C7E1F" w:rsidRDefault="003C7E1F" w:rsidP="003C7E1F">
            <w:pPr>
              <w:jc w:val="center"/>
              <w:rPr>
                <w:rFonts w:ascii="Verdana" w:hAnsi="Verdana"/>
                <w:color w:val="000000"/>
              </w:rPr>
            </w:pPr>
          </w:p>
          <w:p w14:paraId="68E6FC91" w14:textId="77777777" w:rsidR="007B7870" w:rsidRDefault="007B7870" w:rsidP="003C7E1F">
            <w:pPr>
              <w:jc w:val="center"/>
              <w:rPr>
                <w:noProof/>
              </w:rPr>
            </w:pPr>
          </w:p>
          <w:p w14:paraId="2018CCC7" w14:textId="1AFFF858" w:rsidR="003C7E1F" w:rsidRDefault="007C01E5" w:rsidP="003C7E1F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7ED304" wp14:editId="2FBAC827">
                  <wp:extent cx="4572000" cy="3298209"/>
                  <wp:effectExtent l="0" t="0" r="0" b="0"/>
                  <wp:docPr id="1259327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3271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98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59184" w14:textId="77777777" w:rsidR="003C7E1F" w:rsidRDefault="003C7E1F" w:rsidP="003C7E1F">
            <w:pPr>
              <w:jc w:val="center"/>
              <w:rPr>
                <w:rFonts w:ascii="Verdana" w:hAnsi="Verdana"/>
                <w:color w:val="000000"/>
              </w:rPr>
            </w:pPr>
          </w:p>
          <w:p w14:paraId="71A449BB" w14:textId="05880202" w:rsidR="004E7CA2" w:rsidRDefault="003C7E1F" w:rsidP="003C7E1F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</w:t>
            </w:r>
            <w:r w:rsidRPr="00632758">
              <w:rPr>
                <w:rFonts w:ascii="Verdana" w:hAnsi="Verdana"/>
                <w:b/>
                <w:bCs/>
                <w:color w:val="000000"/>
              </w:rPr>
              <w:t>Check out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479A079D" w14:textId="28485FDA" w:rsidR="004E7CA2" w:rsidRDefault="004E7CA2" w:rsidP="003C7E1F">
            <w:pPr>
              <w:rPr>
                <w:rFonts w:ascii="Verdana" w:hAnsi="Verdana"/>
                <w:color w:val="000000"/>
              </w:rPr>
            </w:pPr>
          </w:p>
          <w:p w14:paraId="3902CEE1" w14:textId="6A0703C7" w:rsidR="003C7E1F" w:rsidRDefault="004E7CA2" w:rsidP="00306EEF">
            <w:pPr>
              <w:rPr>
                <w:rFonts w:ascii="Verdana" w:hAnsi="Verdana"/>
                <w:noProof/>
                <w:color w:val="000000"/>
              </w:rPr>
            </w:pPr>
            <w:r w:rsidRPr="00306EEF"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306EEF">
              <w:rPr>
                <w:rFonts w:ascii="Verdana" w:hAnsi="Verdana"/>
                <w:bCs/>
                <w:noProof/>
                <w:color w:val="000000"/>
              </w:rPr>
              <w:t>T</w:t>
            </w:r>
            <w:r>
              <w:rPr>
                <w:rFonts w:ascii="Verdana" w:hAnsi="Verdana"/>
                <w:color w:val="000000"/>
              </w:rPr>
              <w:t>he system navigates to a page for the member to answer two (2) health questions.</w:t>
            </w:r>
          </w:p>
          <w:p w14:paraId="5079E1CE" w14:textId="5CD04206" w:rsidR="003C7E1F" w:rsidRPr="008E2B0D" w:rsidRDefault="003C7E1F" w:rsidP="003C7E1F">
            <w:pPr>
              <w:jc w:val="center"/>
              <w:rPr>
                <w:rFonts w:ascii="Verdana" w:hAnsi="Verdana"/>
                <w:noProof/>
                <w:color w:val="000000"/>
              </w:rPr>
            </w:pPr>
          </w:p>
        </w:tc>
      </w:tr>
      <w:tr w:rsidR="0001355B" w:rsidRPr="008E2B0D" w14:paraId="7C53DB40" w14:textId="77777777" w:rsidTr="007B7870">
        <w:trPr>
          <w:trHeight w:val="300"/>
        </w:trPr>
        <w:tc>
          <w:tcPr>
            <w:tcW w:w="266" w:type="pct"/>
            <w:shd w:val="clear" w:color="auto" w:fill="auto"/>
          </w:tcPr>
          <w:p w14:paraId="1A342CE0" w14:textId="4F5BC665" w:rsidR="003C7E1F" w:rsidRDefault="003C7E1F" w:rsidP="00AB6AF7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734" w:type="pct"/>
            <w:gridSpan w:val="2"/>
            <w:shd w:val="clear" w:color="auto" w:fill="auto"/>
          </w:tcPr>
          <w:p w14:paraId="790505BE" w14:textId="6F522899" w:rsidR="003C7E1F" w:rsidRDefault="003C7E1F" w:rsidP="003C7E1F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</w:t>
            </w:r>
            <w:r w:rsidRPr="002A7919">
              <w:rPr>
                <w:rFonts w:ascii="Verdana" w:hAnsi="Verdana"/>
                <w:b/>
                <w:bCs/>
                <w:color w:val="000000"/>
              </w:rPr>
              <w:t>Submit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75D81A45" w14:textId="77777777" w:rsidR="00313B20" w:rsidRDefault="00313B20" w:rsidP="003C7E1F">
            <w:pPr>
              <w:rPr>
                <w:rFonts w:ascii="Verdana" w:hAnsi="Verdana"/>
                <w:color w:val="000000"/>
              </w:rPr>
            </w:pPr>
          </w:p>
          <w:p w14:paraId="50BA49DA" w14:textId="10A84D45" w:rsidR="003C7E1F" w:rsidRDefault="003C7E1F" w:rsidP="003C7E1F">
            <w:pPr>
              <w:rPr>
                <w:rFonts w:ascii="Verdana" w:hAnsi="Verdana"/>
                <w:color w:val="000000"/>
              </w:rPr>
            </w:pPr>
            <w:r w:rsidRPr="00306EEF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1774A2">
              <w:rPr>
                <w:rFonts w:ascii="Verdana" w:hAnsi="Verdana"/>
                <w:color w:val="000000"/>
              </w:rPr>
              <w:t>If the questions were previously answered,</w:t>
            </w:r>
            <w:r w:rsidRPr="00CF12B8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 member does have the option to review the answers</w:t>
            </w:r>
            <w:r w:rsidR="00913A76">
              <w:rPr>
                <w:rFonts w:ascii="Verdana" w:hAnsi="Verdana"/>
                <w:color w:val="000000"/>
              </w:rPr>
              <w:t>. H</w:t>
            </w:r>
            <w:r>
              <w:rPr>
                <w:rFonts w:ascii="Verdana" w:hAnsi="Verdana"/>
                <w:color w:val="000000"/>
              </w:rPr>
              <w:t>owever</w:t>
            </w:r>
            <w:r w:rsidR="00913A76">
              <w:rPr>
                <w:rFonts w:ascii="Verdana" w:hAnsi="Verdana"/>
                <w:color w:val="000000"/>
              </w:rPr>
              <w:t>,</w:t>
            </w:r>
            <w:r>
              <w:rPr>
                <w:rFonts w:ascii="Verdana" w:hAnsi="Verdana"/>
                <w:color w:val="000000"/>
              </w:rPr>
              <w:t xml:space="preserve"> it is not mandatory. </w:t>
            </w:r>
          </w:p>
          <w:p w14:paraId="17F14558" w14:textId="77777777" w:rsidR="003C7E1F" w:rsidRDefault="003C7E1F" w:rsidP="003C7E1F">
            <w:pPr>
              <w:rPr>
                <w:rFonts w:ascii="Verdana" w:hAnsi="Verdana"/>
                <w:color w:val="000000"/>
              </w:rPr>
            </w:pPr>
          </w:p>
          <w:p w14:paraId="7803BE40" w14:textId="77777777" w:rsidR="004E3298" w:rsidRDefault="004E3298" w:rsidP="003C7E1F">
            <w:pPr>
              <w:jc w:val="center"/>
              <w:rPr>
                <w:rFonts w:ascii="Verdana" w:hAnsi="Verdana"/>
                <w:color w:val="000000"/>
              </w:rPr>
            </w:pPr>
          </w:p>
          <w:p w14:paraId="15C4560A" w14:textId="1CE428F3" w:rsidR="003C7E1F" w:rsidRDefault="003C7E1F" w:rsidP="003C7E1F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Cs/>
                <w:noProof/>
                <w:color w:val="000000"/>
              </w:rPr>
              <w:drawing>
                <wp:inline distT="0" distB="0" distL="0" distR="0" wp14:anchorId="62A3EFAC" wp14:editId="00AE9BD9">
                  <wp:extent cx="4572000" cy="1891290"/>
                  <wp:effectExtent l="19050" t="19050" r="19050" b="139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89129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0170BC" w14:textId="77777777" w:rsidR="004E3298" w:rsidRDefault="004E3298" w:rsidP="003C7E1F">
            <w:pPr>
              <w:jc w:val="center"/>
              <w:rPr>
                <w:rFonts w:ascii="Verdana" w:hAnsi="Verdana"/>
                <w:color w:val="000000"/>
              </w:rPr>
            </w:pPr>
          </w:p>
          <w:p w14:paraId="501231A8" w14:textId="77777777" w:rsidR="00D94CCB" w:rsidRDefault="00D94CCB" w:rsidP="003C7E1F">
            <w:pPr>
              <w:jc w:val="center"/>
              <w:rPr>
                <w:rFonts w:ascii="Verdana" w:hAnsi="Verdana"/>
                <w:color w:val="000000"/>
              </w:rPr>
            </w:pPr>
          </w:p>
          <w:p w14:paraId="61B53AC6" w14:textId="1B080F96" w:rsidR="00D94CCB" w:rsidRDefault="00D94CCB" w:rsidP="00D94CCB">
            <w:pPr>
              <w:rPr>
                <w:rFonts w:ascii="Verdana" w:hAnsi="Verdana"/>
                <w:color w:val="000000"/>
              </w:rPr>
            </w:pPr>
            <w:r w:rsidRPr="002A7919">
              <w:rPr>
                <w:rFonts w:ascii="Verdana" w:hAnsi="Verdana"/>
                <w:b/>
                <w:bCs/>
                <w:color w:val="000000" w:themeColor="text1"/>
              </w:rPr>
              <w:t>Result</w:t>
            </w:r>
            <w:r w:rsidRPr="61DDF2AE">
              <w:rPr>
                <w:rFonts w:ascii="Verdana" w:hAnsi="Verdana"/>
                <w:color w:val="000000" w:themeColor="text1"/>
              </w:rPr>
              <w:t xml:space="preserve">: The system navigates to the </w:t>
            </w:r>
            <w:r w:rsidRPr="00046EF2">
              <w:rPr>
                <w:rFonts w:ascii="Verdana" w:hAnsi="Verdana"/>
                <w:b/>
                <w:bCs/>
                <w:color w:val="000000" w:themeColor="text1"/>
              </w:rPr>
              <w:t>Checkout Review</w:t>
            </w:r>
            <w:r w:rsidRPr="61DDF2AE">
              <w:rPr>
                <w:rFonts w:ascii="Verdana" w:hAnsi="Verdana"/>
                <w:color w:val="000000" w:themeColor="text1"/>
              </w:rPr>
              <w:t xml:space="preserve"> page.</w:t>
            </w:r>
          </w:p>
          <w:p w14:paraId="5EAA56E1" w14:textId="77777777" w:rsidR="003C7E1F" w:rsidRDefault="003C7E1F" w:rsidP="003C7E1F">
            <w:pPr>
              <w:rPr>
                <w:rFonts w:ascii="Verdana" w:hAnsi="Verdana"/>
                <w:color w:val="000000"/>
              </w:rPr>
            </w:pPr>
          </w:p>
        </w:tc>
      </w:tr>
      <w:tr w:rsidR="0001355B" w:rsidRPr="008E2B0D" w14:paraId="7450C733" w14:textId="77777777" w:rsidTr="007B7870">
        <w:trPr>
          <w:trHeight w:val="300"/>
        </w:trPr>
        <w:tc>
          <w:tcPr>
            <w:tcW w:w="266" w:type="pct"/>
            <w:shd w:val="clear" w:color="auto" w:fill="auto"/>
          </w:tcPr>
          <w:p w14:paraId="5EA7E35F" w14:textId="6C8BAACF" w:rsidR="00240518" w:rsidRDefault="00240518" w:rsidP="00AB6AF7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5</w:t>
            </w:r>
          </w:p>
        </w:tc>
        <w:tc>
          <w:tcPr>
            <w:tcW w:w="4734" w:type="pct"/>
            <w:gridSpan w:val="2"/>
            <w:shd w:val="clear" w:color="auto" w:fill="auto"/>
          </w:tcPr>
          <w:p w14:paraId="5A96D613" w14:textId="2D30D91D" w:rsidR="00240518" w:rsidRDefault="00240518" w:rsidP="003C7E1F">
            <w:pPr>
              <w:rPr>
                <w:rFonts w:ascii="Verdana" w:hAnsi="Verdana"/>
                <w:color w:val="000000" w:themeColor="text1"/>
              </w:rPr>
            </w:pPr>
            <w:r w:rsidRPr="61DDF2AE">
              <w:rPr>
                <w:rFonts w:ascii="Verdana" w:hAnsi="Verdana"/>
                <w:color w:val="000000" w:themeColor="text1"/>
              </w:rPr>
              <w:t xml:space="preserve">The </w:t>
            </w:r>
            <w:proofErr w:type="gramStart"/>
            <w:r w:rsidRPr="61DDF2AE">
              <w:rPr>
                <w:rFonts w:ascii="Verdana" w:hAnsi="Verdana"/>
                <w:color w:val="000000" w:themeColor="text1"/>
              </w:rPr>
              <w:t>member</w:t>
            </w:r>
            <w:proofErr w:type="gramEnd"/>
            <w:r w:rsidRPr="61DDF2AE">
              <w:rPr>
                <w:rFonts w:ascii="Verdana" w:hAnsi="Verdana"/>
                <w:color w:val="000000" w:themeColor="text1"/>
              </w:rPr>
              <w:t xml:space="preserve"> can change their payment option only on this screen.</w:t>
            </w:r>
          </w:p>
          <w:p w14:paraId="497D2233" w14:textId="77777777" w:rsidR="00240518" w:rsidRDefault="00240518" w:rsidP="00306E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  <w:p w14:paraId="2958CBD1" w14:textId="77777777" w:rsidR="004E3298" w:rsidRDefault="004E3298" w:rsidP="003C7E1F">
            <w:pPr>
              <w:jc w:val="center"/>
              <w:rPr>
                <w:rFonts w:ascii="Verdana" w:hAnsi="Verdana"/>
                <w:color w:val="000000" w:themeColor="text1"/>
              </w:rPr>
            </w:pPr>
          </w:p>
          <w:p w14:paraId="2AC6F71A" w14:textId="684E928B" w:rsidR="00240518" w:rsidRDefault="00240518" w:rsidP="003C7E1F">
            <w:pPr>
              <w:jc w:val="center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noProof/>
                <w:color w:val="000000" w:themeColor="text1"/>
              </w:rPr>
              <w:drawing>
                <wp:inline distT="0" distB="0" distL="0" distR="0" wp14:anchorId="5DA78D91" wp14:editId="15E916DB">
                  <wp:extent cx="4572000" cy="3546372"/>
                  <wp:effectExtent l="19050" t="19050" r="19050" b="165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54637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9C0D4E" w14:textId="77777777" w:rsidR="00240518" w:rsidRPr="0048664F" w:rsidRDefault="00240518" w:rsidP="003C7E1F">
            <w:pPr>
              <w:rPr>
                <w:rFonts w:ascii="Verdana" w:hAnsi="Verdana"/>
                <w:color w:val="000000" w:themeColor="text1"/>
              </w:rPr>
            </w:pPr>
            <w:r w:rsidRPr="0048664F">
              <w:rPr>
                <w:rFonts w:ascii="Verdana" w:hAnsi="Verdana"/>
                <w:color w:val="000000" w:themeColor="text1"/>
              </w:rPr>
              <w:t xml:space="preserve">Click </w:t>
            </w:r>
            <w:r w:rsidRPr="0048664F">
              <w:rPr>
                <w:rFonts w:ascii="Verdana" w:hAnsi="Verdana"/>
                <w:b/>
                <w:bCs/>
                <w:color w:val="000000" w:themeColor="text1"/>
              </w:rPr>
              <w:t>Place order</w:t>
            </w:r>
            <w:r w:rsidRPr="0048664F">
              <w:rPr>
                <w:rFonts w:ascii="Verdana" w:hAnsi="Verdana"/>
                <w:color w:val="000000" w:themeColor="text1"/>
              </w:rPr>
              <w:t>.</w:t>
            </w:r>
          </w:p>
          <w:p w14:paraId="1B68B0BF" w14:textId="77777777" w:rsidR="00240518" w:rsidRDefault="00240518" w:rsidP="003C7E1F">
            <w:pPr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</w:p>
          <w:p w14:paraId="1A514D35" w14:textId="1110D374" w:rsidR="00240518" w:rsidRDefault="00240518" w:rsidP="003C7E1F">
            <w:pPr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</w:p>
          <w:p w14:paraId="3C0B981C" w14:textId="77777777" w:rsidR="00240518" w:rsidRDefault="00240518" w:rsidP="003C7E1F">
            <w:pPr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</w:p>
          <w:p w14:paraId="23D74A4F" w14:textId="77777777" w:rsidR="00240518" w:rsidRDefault="00240518" w:rsidP="003C7E1F">
            <w:pPr>
              <w:rPr>
                <w:rFonts w:ascii="Verdana" w:hAnsi="Verdana"/>
                <w:color w:val="000000" w:themeColor="text1"/>
              </w:rPr>
            </w:pPr>
            <w:r w:rsidRPr="002066A8">
              <w:rPr>
                <w:rFonts w:ascii="Verdana" w:hAnsi="Verdana"/>
                <w:b/>
                <w:bCs/>
                <w:color w:val="000000" w:themeColor="text1"/>
              </w:rPr>
              <w:t xml:space="preserve">Result: </w:t>
            </w:r>
            <w:r w:rsidRPr="00306EEF">
              <w:rPr>
                <w:rFonts w:ascii="Verdana" w:hAnsi="Verdana"/>
                <w:color w:val="000000" w:themeColor="text1"/>
              </w:rPr>
              <w:t xml:space="preserve">The </w:t>
            </w:r>
            <w:proofErr w:type="gramStart"/>
            <w:r w:rsidRPr="00306EEF">
              <w:rPr>
                <w:rFonts w:ascii="Verdana" w:hAnsi="Verdana"/>
                <w:color w:val="000000" w:themeColor="text1"/>
              </w:rPr>
              <w:t>member’s</w:t>
            </w:r>
            <w:proofErr w:type="gramEnd"/>
            <w:r w:rsidRPr="00306EEF">
              <w:rPr>
                <w:rFonts w:ascii="Verdana" w:hAnsi="Verdana"/>
                <w:color w:val="000000" w:themeColor="text1"/>
              </w:rPr>
              <w:t xml:space="preserve"> order is submitted.</w:t>
            </w:r>
          </w:p>
          <w:p w14:paraId="3D20BE90" w14:textId="77777777" w:rsidR="00A41C6E" w:rsidRDefault="00A41C6E" w:rsidP="003C7E1F">
            <w:pPr>
              <w:rPr>
                <w:rFonts w:ascii="Verdana" w:hAnsi="Verdana"/>
                <w:color w:val="000000" w:themeColor="text1"/>
              </w:rPr>
            </w:pPr>
          </w:p>
          <w:p w14:paraId="4771E11C" w14:textId="41FD89E7" w:rsidR="00A41C6E" w:rsidRDefault="00A41C6E" w:rsidP="00306EEF">
            <w:pPr>
              <w:jc w:val="center"/>
              <w:rPr>
                <w:rFonts w:ascii="Verdana" w:hAnsi="Verdan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6A02C33" wp14:editId="39CC6CBB">
                  <wp:extent cx="4572000" cy="1384101"/>
                  <wp:effectExtent l="19050" t="19050" r="19050" b="26035"/>
                  <wp:docPr id="1239067609" name="Picture 1239067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841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251F9" w14:textId="77777777" w:rsidR="004E3298" w:rsidRDefault="004E3298" w:rsidP="00306E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  <w:p w14:paraId="69CAABEB" w14:textId="33A854FF" w:rsidR="00240518" w:rsidRDefault="00240518" w:rsidP="00306EEF">
            <w:pPr>
              <w:rPr>
                <w:rFonts w:ascii="Verdana" w:hAnsi="Verdana"/>
                <w:color w:val="000000"/>
              </w:rPr>
            </w:pPr>
          </w:p>
        </w:tc>
      </w:tr>
      <w:tr w:rsidR="0001355B" w:rsidRPr="008E2B0D" w14:paraId="67AD4839" w14:textId="77777777" w:rsidTr="007B7870">
        <w:trPr>
          <w:trHeight w:val="300"/>
        </w:trPr>
        <w:tc>
          <w:tcPr>
            <w:tcW w:w="266" w:type="pct"/>
            <w:shd w:val="clear" w:color="auto" w:fill="auto"/>
          </w:tcPr>
          <w:p w14:paraId="4083FD1F" w14:textId="5B92524A" w:rsidR="003C7E1F" w:rsidRDefault="00A41C6E" w:rsidP="00AB6AF7">
            <w:pPr>
              <w:spacing w:before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734" w:type="pct"/>
            <w:gridSpan w:val="2"/>
            <w:shd w:val="clear" w:color="auto" w:fill="auto"/>
          </w:tcPr>
          <w:p w14:paraId="2895EC59" w14:textId="205D73BE" w:rsidR="003C7E1F" w:rsidRDefault="003C7E1F" w:rsidP="003C7E1F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CAAD9FE" wp14:editId="12EE781E">
                  <wp:extent cx="238095" cy="209524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8558BDC">
              <w:rPr>
                <w:rFonts w:ascii="Verdana" w:hAnsi="Verdana"/>
                <w:color w:val="000000" w:themeColor="text1"/>
              </w:rPr>
              <w:t xml:space="preserve"> </w:t>
            </w:r>
            <w:bookmarkStart w:id="17" w:name="OLE_LINK10"/>
            <w:bookmarkStart w:id="18" w:name="OLE_LINK11"/>
            <w:r w:rsidRPr="48558BDC">
              <w:rPr>
                <w:rFonts w:ascii="Verdana" w:hAnsi="Verdana"/>
                <w:color w:val="000000" w:themeColor="text1"/>
              </w:rPr>
              <w:t xml:space="preserve">New Prescription/FastStart orders </w:t>
            </w:r>
            <w:r>
              <w:rPr>
                <w:rFonts w:ascii="Verdana" w:hAnsi="Verdana"/>
              </w:rPr>
              <w:t xml:space="preserve">placed on Caremark.com </w:t>
            </w:r>
            <w:r w:rsidR="00A41C6E">
              <w:rPr>
                <w:rFonts w:ascii="Verdana" w:hAnsi="Verdana"/>
              </w:rPr>
              <w:t>do</w:t>
            </w:r>
            <w:r>
              <w:rPr>
                <w:rFonts w:ascii="Verdana" w:hAnsi="Verdana"/>
              </w:rPr>
              <w:t xml:space="preserve"> not show in PeopleSafe </w:t>
            </w:r>
            <w:r w:rsidR="00F43EEF">
              <w:rPr>
                <w:rFonts w:ascii="Verdana" w:hAnsi="Verdana"/>
              </w:rPr>
              <w:t xml:space="preserve">or Compass </w:t>
            </w:r>
            <w:r>
              <w:rPr>
                <w:rFonts w:ascii="Verdana" w:hAnsi="Verdana"/>
              </w:rPr>
              <w:t>from the Order Status screen until the prescriber responds, provides the new prescription to be filled, and an order is created.</w:t>
            </w:r>
            <w:bookmarkEnd w:id="17"/>
            <w:bookmarkEnd w:id="18"/>
          </w:p>
          <w:p w14:paraId="02C4EFFB" w14:textId="58371AE4" w:rsidR="003C7E1F" w:rsidRDefault="003C7E1F" w:rsidP="003C7E1F">
            <w:pPr>
              <w:rPr>
                <w:rFonts w:ascii="Verdana" w:hAnsi="Verdana"/>
              </w:rPr>
            </w:pPr>
          </w:p>
          <w:p w14:paraId="550F8B33" w14:textId="7AF4ACE4" w:rsidR="003C7E1F" w:rsidRDefault="003C7E1F" w:rsidP="003C7E1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FastStart orders placed on Caremark.com can be viewed from the PeopleSafe </w:t>
            </w:r>
            <w:r w:rsidR="00F62111">
              <w:rPr>
                <w:rFonts w:ascii="Verdana" w:hAnsi="Verdana"/>
              </w:rPr>
              <w:t xml:space="preserve">or Compass </w:t>
            </w:r>
            <w:r>
              <w:rPr>
                <w:rFonts w:ascii="Verdana" w:hAnsi="Verdana"/>
              </w:rPr>
              <w:t>comments.</w:t>
            </w:r>
          </w:p>
          <w:p w14:paraId="72DDBCE0" w14:textId="77777777" w:rsidR="003C7E1F" w:rsidRDefault="003C7E1F" w:rsidP="003C7E1F">
            <w:pPr>
              <w:rPr>
                <w:rFonts w:ascii="Verdana" w:hAnsi="Verdana"/>
                <w:color w:val="000000"/>
              </w:rPr>
            </w:pPr>
          </w:p>
          <w:p w14:paraId="7908B78C" w14:textId="77777777" w:rsidR="007E3F09" w:rsidRDefault="007E3F09" w:rsidP="007E3F09">
            <w:pPr>
              <w:rPr>
                <w:noProof/>
              </w:rPr>
            </w:pPr>
          </w:p>
          <w:p w14:paraId="35796197" w14:textId="0CF6F459" w:rsidR="003C7E1F" w:rsidRDefault="00B16476" w:rsidP="003C7E1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45395B" wp14:editId="104C1AE9">
                  <wp:extent cx="4572000" cy="705922"/>
                  <wp:effectExtent l="0" t="0" r="0" b="0"/>
                  <wp:docPr id="1088243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24375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05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F12F8" w14:textId="77777777" w:rsidR="007B7870" w:rsidRDefault="007B7870" w:rsidP="007B7870">
            <w:pPr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</w:p>
          <w:p w14:paraId="0A01A0DE" w14:textId="7B851978" w:rsidR="007B7870" w:rsidRPr="007E3F09" w:rsidRDefault="007B7870" w:rsidP="007B7870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7E3F09">
              <w:rPr>
                <w:rFonts w:ascii="Verdana" w:hAnsi="Verdana"/>
                <w:b/>
                <w:bCs/>
                <w:color w:val="000000" w:themeColor="text1"/>
              </w:rPr>
              <w:t>PeopleSafe Example</w:t>
            </w:r>
          </w:p>
          <w:p w14:paraId="1075A992" w14:textId="77777777" w:rsidR="007E3F09" w:rsidRDefault="007E3F09" w:rsidP="003C7E1F">
            <w:pPr>
              <w:jc w:val="center"/>
              <w:rPr>
                <w:rFonts w:ascii="Verdana" w:hAnsi="Verdana"/>
                <w:color w:val="000000"/>
              </w:rPr>
            </w:pPr>
          </w:p>
          <w:p w14:paraId="2292755D" w14:textId="027DF700" w:rsidR="003C7E1F" w:rsidRDefault="003C7E1F" w:rsidP="003C7E1F">
            <w:pPr>
              <w:rPr>
                <w:rFonts w:ascii="Verdana" w:hAnsi="Verdana"/>
                <w:color w:val="000000"/>
              </w:rPr>
            </w:pPr>
          </w:p>
        </w:tc>
      </w:tr>
    </w:tbl>
    <w:p w14:paraId="194A5089" w14:textId="77777777" w:rsidR="002C282A" w:rsidRDefault="002C282A" w:rsidP="00407E61">
      <w:pPr>
        <w:rPr>
          <w:rFonts w:ascii="Verdana" w:hAnsi="Verdana"/>
        </w:rPr>
      </w:pPr>
      <w:bookmarkStart w:id="19" w:name="_Log_Activity"/>
      <w:bookmarkEnd w:id="19"/>
    </w:p>
    <w:p w14:paraId="343A3B83" w14:textId="77777777" w:rsidR="00306EEF" w:rsidRDefault="00306EEF" w:rsidP="00407E61">
      <w:pPr>
        <w:rPr>
          <w:rFonts w:ascii="Verdana" w:hAnsi="Verdana"/>
        </w:rPr>
      </w:pPr>
    </w:p>
    <w:p w14:paraId="4C848ADF" w14:textId="3312B931" w:rsidR="00407E61" w:rsidRPr="00552A19" w:rsidRDefault="002C282A" w:rsidP="00552A19">
      <w:pPr>
        <w:jc w:val="right"/>
        <w:rPr>
          <w:rFonts w:ascii="Verdana" w:hAnsi="Verdana"/>
          <w:color w:val="0000FF"/>
          <w:u w:val="single"/>
        </w:rPr>
      </w:pPr>
      <w:hyperlink w:anchor="_top" w:history="1">
        <w:r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3B6E5D3B" w14:textId="77777777" w:rsidTr="00001DFB">
        <w:tc>
          <w:tcPr>
            <w:tcW w:w="5000" w:type="pct"/>
            <w:shd w:val="clear" w:color="auto" w:fill="C0C0C0"/>
          </w:tcPr>
          <w:p w14:paraId="13D05C37" w14:textId="77777777" w:rsidR="005A64DA" w:rsidRPr="0064267B" w:rsidRDefault="00BD2FC4" w:rsidP="00306EE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Parent_SOP"/>
            <w:bookmarkStart w:id="21" w:name="_Toc1964147814"/>
            <w:bookmarkEnd w:id="20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1"/>
          </w:p>
        </w:tc>
      </w:tr>
    </w:tbl>
    <w:p w14:paraId="32F31111" w14:textId="77777777" w:rsidR="00001DFB" w:rsidRDefault="00BD2FC4" w:rsidP="00001DFB">
      <w:pPr>
        <w:rPr>
          <w:rStyle w:val="Hyperlink"/>
          <w:rFonts w:ascii="Verdana" w:hAnsi="Verdana"/>
        </w:rPr>
      </w:pPr>
      <w:r w:rsidRPr="00BD2FC4">
        <w:rPr>
          <w:rStyle w:val="Hyperlink"/>
          <w:rFonts w:ascii="Verdana" w:hAnsi="Verdana"/>
          <w:b/>
          <w:color w:val="auto"/>
          <w:u w:val="none"/>
        </w:rPr>
        <w:t>Parent SOP: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24" w:history="1">
        <w:r w:rsidR="00001DFB"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5A46281C" w14:textId="77777777" w:rsidR="00001DFB" w:rsidRDefault="00001DFB" w:rsidP="00001DFB">
      <w:pPr>
        <w:rPr>
          <w:rStyle w:val="Hyperlink"/>
          <w:rFonts w:ascii="Verdana" w:hAnsi="Verdana"/>
        </w:rPr>
      </w:pPr>
      <w:hyperlink r:id="rId25" w:history="1">
        <w:r w:rsidRPr="00800220">
          <w:rPr>
            <w:rStyle w:val="Hyperlink"/>
            <w:rFonts w:ascii="Verdana" w:hAnsi="Verdana"/>
          </w:rPr>
          <w:t>CALL 0011 Authenticating Caller</w:t>
        </w:r>
      </w:hyperlink>
    </w:p>
    <w:p w14:paraId="7E13F834" w14:textId="13A9FDE8" w:rsidR="002C282A" w:rsidRDefault="00BD2FC4" w:rsidP="006360FA">
      <w:pPr>
        <w:rPr>
          <w:rStyle w:val="Hyperlink"/>
          <w:rFonts w:ascii="Verdana" w:hAnsi="Verdana"/>
        </w:rPr>
      </w:pPr>
      <w:r w:rsidRPr="00BD2FC4">
        <w:rPr>
          <w:rStyle w:val="Hyperlink"/>
          <w:rFonts w:ascii="Verdana" w:hAnsi="Verdana"/>
          <w:b/>
          <w:color w:val="auto"/>
          <w:u w:val="none"/>
        </w:rPr>
        <w:t>Abbreviations/Definitions: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26" w:history="1">
        <w:r w:rsidR="00147743"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6FCE51DC" w14:textId="279678C0" w:rsidR="00552A19" w:rsidRPr="00552A19" w:rsidRDefault="00552A19" w:rsidP="00552A19">
      <w:pPr>
        <w:rPr>
          <w:rFonts w:ascii="Verdana" w:hAnsi="Verdana"/>
          <w:bCs/>
          <w:color w:val="333333"/>
        </w:rPr>
      </w:pPr>
      <w:bookmarkStart w:id="22" w:name="OLE_LINK14"/>
      <w:r w:rsidRPr="00552A19">
        <w:rPr>
          <w:rFonts w:ascii="Verdana" w:hAnsi="Verdana"/>
          <w:b/>
          <w:color w:val="333333"/>
        </w:rPr>
        <w:t>Index:</w:t>
      </w:r>
      <w:r w:rsidRPr="00552A19">
        <w:rPr>
          <w:rFonts w:ascii="Verdana" w:hAnsi="Verdana"/>
          <w:bCs/>
          <w:color w:val="333333"/>
        </w:rPr>
        <w:t xml:space="preserve"> </w:t>
      </w:r>
      <w:hyperlink r:id="rId27" w:history="1">
        <w:r w:rsidR="00147743">
          <w:rPr>
            <w:rStyle w:val="Hyperlink"/>
            <w:rFonts w:ascii="Verdana" w:hAnsi="Verdana"/>
            <w:bCs/>
          </w:rPr>
          <w:t>Caremark.com - Work Instruction/Job Aid Index (105672)</w:t>
        </w:r>
      </w:hyperlink>
      <w:bookmarkEnd w:id="22"/>
    </w:p>
    <w:p w14:paraId="5F25EC3C" w14:textId="77777777" w:rsidR="00407E61" w:rsidRDefault="00407E61" w:rsidP="006360FA">
      <w:pPr>
        <w:rPr>
          <w:rFonts w:ascii="Verdana" w:hAnsi="Verdana"/>
        </w:rPr>
      </w:pPr>
    </w:p>
    <w:bookmarkStart w:id="23" w:name="_Various_Work_Instructions"/>
    <w:bookmarkStart w:id="24" w:name="_PAR_Process_after_a_FRX_/_FRC_confl"/>
    <w:bookmarkStart w:id="25" w:name="_Next_Day_and"/>
    <w:bookmarkStart w:id="26" w:name="_Scanning_the_Targets"/>
    <w:bookmarkStart w:id="27" w:name="_LAN_Log_In"/>
    <w:bookmarkStart w:id="28" w:name="_AMOS_Log_In"/>
    <w:bookmarkStart w:id="29" w:name="_Search_by_Order#"/>
    <w:bookmarkStart w:id="30" w:name="_Check_Look_Up"/>
    <w:bookmarkEnd w:id="23"/>
    <w:bookmarkEnd w:id="24"/>
    <w:bookmarkEnd w:id="25"/>
    <w:bookmarkEnd w:id="26"/>
    <w:bookmarkEnd w:id="27"/>
    <w:bookmarkEnd w:id="28"/>
    <w:bookmarkEnd w:id="29"/>
    <w:bookmarkEnd w:id="30"/>
    <w:p w14:paraId="4CE491B0" w14:textId="77777777" w:rsidR="002C282A" w:rsidRDefault="002C282A" w:rsidP="002C282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8B69C1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67945096" w14:textId="77777777" w:rsidR="00B13B31" w:rsidRDefault="00B13B31" w:rsidP="00552A19">
      <w:pPr>
        <w:rPr>
          <w:rFonts w:ascii="Verdana" w:hAnsi="Verdana"/>
          <w:sz w:val="16"/>
          <w:szCs w:val="16"/>
        </w:rPr>
      </w:pPr>
    </w:p>
    <w:p w14:paraId="4A17C1CB" w14:textId="77777777" w:rsidR="00306EEF" w:rsidRDefault="00306EEF" w:rsidP="00C247CB">
      <w:pPr>
        <w:jc w:val="center"/>
        <w:rPr>
          <w:rFonts w:ascii="Verdana" w:hAnsi="Verdana"/>
          <w:sz w:val="16"/>
          <w:szCs w:val="16"/>
        </w:rPr>
      </w:pPr>
    </w:p>
    <w:p w14:paraId="731EEFFE" w14:textId="77777777" w:rsidR="00306EEF" w:rsidRDefault="00306EEF" w:rsidP="00C247CB">
      <w:pPr>
        <w:jc w:val="center"/>
        <w:rPr>
          <w:rFonts w:ascii="Verdana" w:hAnsi="Verdana"/>
          <w:sz w:val="16"/>
          <w:szCs w:val="16"/>
        </w:rPr>
      </w:pPr>
    </w:p>
    <w:p w14:paraId="3FE46C0D" w14:textId="1B06E8D5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F64F1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9F64F1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9F64F1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3911F53B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0F9AF5B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28"/>
      <w:footerReference w:type="default" r:id="rId29"/>
      <w:headerReference w:type="first" r:id="rId30"/>
      <w:footerReference w:type="first" r:id="rId3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C3268" w14:textId="77777777" w:rsidR="005B3F88" w:rsidRDefault="005B3F88">
      <w:r>
        <w:separator/>
      </w:r>
    </w:p>
  </w:endnote>
  <w:endnote w:type="continuationSeparator" w:id="0">
    <w:p w14:paraId="46063AA4" w14:textId="77777777" w:rsidR="005B3F88" w:rsidRDefault="005B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4B670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67CC4B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FA613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C26B4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EB636" w14:textId="77777777" w:rsidR="005B3F88" w:rsidRDefault="005B3F88">
      <w:r>
        <w:separator/>
      </w:r>
    </w:p>
  </w:footnote>
  <w:footnote w:type="continuationSeparator" w:id="0">
    <w:p w14:paraId="39DAC0F3" w14:textId="77777777" w:rsidR="005B3F88" w:rsidRDefault="005B3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55E4C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68B2"/>
    <w:multiLevelType w:val="hybridMultilevel"/>
    <w:tmpl w:val="67E0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14CC"/>
    <w:multiLevelType w:val="hybridMultilevel"/>
    <w:tmpl w:val="6BC85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4315F"/>
    <w:multiLevelType w:val="hybridMultilevel"/>
    <w:tmpl w:val="90C0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3478"/>
    <w:multiLevelType w:val="hybridMultilevel"/>
    <w:tmpl w:val="902E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6B066">
      <w:numFmt w:val="bullet"/>
      <w:lvlText w:val="·"/>
      <w:lvlJc w:val="left"/>
      <w:pPr>
        <w:ind w:left="1920" w:hanging="84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D0BE6"/>
    <w:multiLevelType w:val="hybridMultilevel"/>
    <w:tmpl w:val="E18079E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76956"/>
    <w:multiLevelType w:val="hybridMultilevel"/>
    <w:tmpl w:val="547C8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E51F7"/>
    <w:multiLevelType w:val="hybridMultilevel"/>
    <w:tmpl w:val="D48EC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31329"/>
    <w:multiLevelType w:val="hybridMultilevel"/>
    <w:tmpl w:val="03EA8DAC"/>
    <w:lvl w:ilvl="0" w:tplc="6152F7EA">
      <w:start w:val="1"/>
      <w:numFmt w:val="decimal"/>
      <w:lvlText w:val="%1."/>
      <w:lvlJc w:val="left"/>
      <w:pPr>
        <w:ind w:left="720" w:hanging="360"/>
      </w:pPr>
    </w:lvl>
    <w:lvl w:ilvl="1" w:tplc="9230B2E8">
      <w:start w:val="1"/>
      <w:numFmt w:val="lowerLetter"/>
      <w:lvlText w:val="%2."/>
      <w:lvlJc w:val="left"/>
      <w:pPr>
        <w:ind w:left="1440" w:hanging="360"/>
      </w:pPr>
    </w:lvl>
    <w:lvl w:ilvl="2" w:tplc="E4960C0C">
      <w:start w:val="1"/>
      <w:numFmt w:val="lowerRoman"/>
      <w:lvlText w:val="%3."/>
      <w:lvlJc w:val="right"/>
      <w:pPr>
        <w:ind w:left="2160" w:hanging="180"/>
      </w:pPr>
    </w:lvl>
    <w:lvl w:ilvl="3" w:tplc="A832277C">
      <w:start w:val="1"/>
      <w:numFmt w:val="decimal"/>
      <w:lvlText w:val="%4."/>
      <w:lvlJc w:val="left"/>
      <w:pPr>
        <w:ind w:left="2880" w:hanging="360"/>
      </w:pPr>
    </w:lvl>
    <w:lvl w:ilvl="4" w:tplc="1D0CDC3E">
      <w:start w:val="1"/>
      <w:numFmt w:val="lowerLetter"/>
      <w:lvlText w:val="%5."/>
      <w:lvlJc w:val="left"/>
      <w:pPr>
        <w:ind w:left="3600" w:hanging="360"/>
      </w:pPr>
    </w:lvl>
    <w:lvl w:ilvl="5" w:tplc="BE50B490">
      <w:start w:val="1"/>
      <w:numFmt w:val="lowerRoman"/>
      <w:lvlText w:val="%6."/>
      <w:lvlJc w:val="right"/>
      <w:pPr>
        <w:ind w:left="4320" w:hanging="180"/>
      </w:pPr>
    </w:lvl>
    <w:lvl w:ilvl="6" w:tplc="A7A277BA">
      <w:start w:val="1"/>
      <w:numFmt w:val="decimal"/>
      <w:lvlText w:val="%7."/>
      <w:lvlJc w:val="left"/>
      <w:pPr>
        <w:ind w:left="5040" w:hanging="360"/>
      </w:pPr>
    </w:lvl>
    <w:lvl w:ilvl="7" w:tplc="A8E28E86">
      <w:start w:val="1"/>
      <w:numFmt w:val="lowerLetter"/>
      <w:lvlText w:val="%8."/>
      <w:lvlJc w:val="left"/>
      <w:pPr>
        <w:ind w:left="5760" w:hanging="360"/>
      </w:pPr>
    </w:lvl>
    <w:lvl w:ilvl="8" w:tplc="5040F96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56E4D"/>
    <w:multiLevelType w:val="hybridMultilevel"/>
    <w:tmpl w:val="92BA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37A5A"/>
    <w:multiLevelType w:val="hybridMultilevel"/>
    <w:tmpl w:val="26165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F61048"/>
    <w:multiLevelType w:val="hybridMultilevel"/>
    <w:tmpl w:val="D48EC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F7768"/>
    <w:multiLevelType w:val="hybridMultilevel"/>
    <w:tmpl w:val="5B96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428B1"/>
    <w:multiLevelType w:val="hybridMultilevel"/>
    <w:tmpl w:val="B37C3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968EE"/>
    <w:multiLevelType w:val="hybridMultilevel"/>
    <w:tmpl w:val="7FAC5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D68B2"/>
    <w:multiLevelType w:val="hybridMultilevel"/>
    <w:tmpl w:val="8F2E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47B3F"/>
    <w:multiLevelType w:val="hybridMultilevel"/>
    <w:tmpl w:val="DFB6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22084"/>
    <w:multiLevelType w:val="hybridMultilevel"/>
    <w:tmpl w:val="590A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C543D"/>
    <w:multiLevelType w:val="hybridMultilevel"/>
    <w:tmpl w:val="D48EC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E03BC"/>
    <w:multiLevelType w:val="hybridMultilevel"/>
    <w:tmpl w:val="D9A2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C1517"/>
    <w:multiLevelType w:val="hybridMultilevel"/>
    <w:tmpl w:val="AD76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82831"/>
    <w:multiLevelType w:val="hybridMultilevel"/>
    <w:tmpl w:val="4F72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C6CE1"/>
    <w:multiLevelType w:val="hybridMultilevel"/>
    <w:tmpl w:val="7088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7004B"/>
    <w:multiLevelType w:val="multilevel"/>
    <w:tmpl w:val="CF3C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B77ADE"/>
    <w:multiLevelType w:val="hybridMultilevel"/>
    <w:tmpl w:val="F8CAFE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9D4479"/>
    <w:multiLevelType w:val="hybridMultilevel"/>
    <w:tmpl w:val="F8AA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B2A93"/>
    <w:multiLevelType w:val="hybridMultilevel"/>
    <w:tmpl w:val="204A1420"/>
    <w:lvl w:ilvl="0" w:tplc="395CC9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9" w15:restartNumberingAfterBreak="0">
    <w:nsid w:val="66970202"/>
    <w:multiLevelType w:val="multilevel"/>
    <w:tmpl w:val="671C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F17BBC"/>
    <w:multiLevelType w:val="hybridMultilevel"/>
    <w:tmpl w:val="CDB8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586F1"/>
    <w:multiLevelType w:val="hybridMultilevel"/>
    <w:tmpl w:val="0222389C"/>
    <w:lvl w:ilvl="0" w:tplc="413CF5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C2A68C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D36EF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0CD0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722D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692D2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8651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CC9A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A63C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EF569D"/>
    <w:multiLevelType w:val="hybridMultilevel"/>
    <w:tmpl w:val="6DB2BEFC"/>
    <w:lvl w:ilvl="0" w:tplc="7EB098BE">
      <w:start w:val="1"/>
      <w:numFmt w:val="decimal"/>
      <w:lvlText w:val="%1."/>
      <w:lvlJc w:val="left"/>
      <w:pPr>
        <w:ind w:left="720" w:hanging="360"/>
      </w:pPr>
    </w:lvl>
    <w:lvl w:ilvl="1" w:tplc="30F69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EF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EC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4D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86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0F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27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F3F85"/>
    <w:multiLevelType w:val="multilevel"/>
    <w:tmpl w:val="49C45396"/>
    <w:lvl w:ilvl="0">
      <w:start w:val="1"/>
      <w:numFmt w:val="bullet"/>
      <w:lvlText w:val=""/>
      <w:lvlJc w:val="left"/>
      <w:pPr>
        <w:tabs>
          <w:tab w:val="num" w:pos="-948"/>
        </w:tabs>
        <w:ind w:left="-9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228"/>
        </w:tabs>
        <w:ind w:left="-2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92"/>
        </w:tabs>
        <w:ind w:left="4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932"/>
        </w:tabs>
        <w:ind w:left="19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092"/>
        </w:tabs>
        <w:ind w:left="40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F30D53"/>
    <w:multiLevelType w:val="hybridMultilevel"/>
    <w:tmpl w:val="EF925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65171"/>
    <w:multiLevelType w:val="hybridMultilevel"/>
    <w:tmpl w:val="D48EC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A6F94"/>
    <w:multiLevelType w:val="hybridMultilevel"/>
    <w:tmpl w:val="DE7CB8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9869355">
    <w:abstractNumId w:val="7"/>
  </w:num>
  <w:num w:numId="2" w16cid:durableId="564797603">
    <w:abstractNumId w:val="31"/>
  </w:num>
  <w:num w:numId="3" w16cid:durableId="475998937">
    <w:abstractNumId w:val="32"/>
  </w:num>
  <w:num w:numId="4" w16cid:durableId="775293896">
    <w:abstractNumId w:val="8"/>
  </w:num>
  <w:num w:numId="5" w16cid:durableId="1331757874">
    <w:abstractNumId w:val="14"/>
  </w:num>
  <w:num w:numId="6" w16cid:durableId="607666905">
    <w:abstractNumId w:val="28"/>
  </w:num>
  <w:num w:numId="7" w16cid:durableId="349063919">
    <w:abstractNumId w:val="12"/>
  </w:num>
  <w:num w:numId="8" w16cid:durableId="1135492633">
    <w:abstractNumId w:val="2"/>
  </w:num>
  <w:num w:numId="9" w16cid:durableId="807279055">
    <w:abstractNumId w:val="19"/>
  </w:num>
  <w:num w:numId="10" w16cid:durableId="15814396">
    <w:abstractNumId w:val="3"/>
  </w:num>
  <w:num w:numId="11" w16cid:durableId="502861274">
    <w:abstractNumId w:val="1"/>
  </w:num>
  <w:num w:numId="12" w16cid:durableId="923882622">
    <w:abstractNumId w:val="34"/>
  </w:num>
  <w:num w:numId="13" w16cid:durableId="1089472787">
    <w:abstractNumId w:val="35"/>
  </w:num>
  <w:num w:numId="14" w16cid:durableId="425925627">
    <w:abstractNumId w:val="6"/>
  </w:num>
  <w:num w:numId="15" w16cid:durableId="1473130674">
    <w:abstractNumId w:val="13"/>
  </w:num>
  <w:num w:numId="16" w16cid:durableId="690644061">
    <w:abstractNumId w:val="11"/>
  </w:num>
  <w:num w:numId="17" w16cid:durableId="301465808">
    <w:abstractNumId w:val="27"/>
  </w:num>
  <w:num w:numId="18" w16cid:durableId="1436824425">
    <w:abstractNumId w:val="36"/>
  </w:num>
  <w:num w:numId="19" w16cid:durableId="1143541389">
    <w:abstractNumId w:val="18"/>
  </w:num>
  <w:num w:numId="20" w16cid:durableId="1340816469">
    <w:abstractNumId w:val="21"/>
  </w:num>
  <w:num w:numId="21" w16cid:durableId="2079472160">
    <w:abstractNumId w:val="17"/>
  </w:num>
  <w:num w:numId="22" w16cid:durableId="136725157">
    <w:abstractNumId w:val="24"/>
  </w:num>
  <w:num w:numId="23" w16cid:durableId="351417951">
    <w:abstractNumId w:val="29"/>
  </w:num>
  <w:num w:numId="24" w16cid:durableId="23948140">
    <w:abstractNumId w:val="33"/>
  </w:num>
  <w:num w:numId="25" w16cid:durableId="970860780">
    <w:abstractNumId w:val="20"/>
  </w:num>
  <w:num w:numId="26" w16cid:durableId="689111932">
    <w:abstractNumId w:val="20"/>
  </w:num>
  <w:num w:numId="27" w16cid:durableId="1734692798">
    <w:abstractNumId w:val="0"/>
  </w:num>
  <w:num w:numId="28" w16cid:durableId="2058624266">
    <w:abstractNumId w:val="23"/>
  </w:num>
  <w:num w:numId="29" w16cid:durableId="1211766445">
    <w:abstractNumId w:val="9"/>
  </w:num>
  <w:num w:numId="30" w16cid:durableId="1646081046">
    <w:abstractNumId w:val="5"/>
  </w:num>
  <w:num w:numId="31" w16cid:durableId="1581019706">
    <w:abstractNumId w:val="15"/>
  </w:num>
  <w:num w:numId="32" w16cid:durableId="169102636">
    <w:abstractNumId w:val="25"/>
  </w:num>
  <w:num w:numId="33" w16cid:durableId="39332236">
    <w:abstractNumId w:val="4"/>
  </w:num>
  <w:num w:numId="34" w16cid:durableId="757137815">
    <w:abstractNumId w:val="10"/>
  </w:num>
  <w:num w:numId="35" w16cid:durableId="72512282">
    <w:abstractNumId w:val="22"/>
  </w:num>
  <w:num w:numId="36" w16cid:durableId="1930237059">
    <w:abstractNumId w:val="26"/>
  </w:num>
  <w:num w:numId="37" w16cid:durableId="648676843">
    <w:abstractNumId w:val="16"/>
  </w:num>
  <w:num w:numId="38" w16cid:durableId="112361911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7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1D98"/>
    <w:rsid w:val="00001DFB"/>
    <w:rsid w:val="00002A2A"/>
    <w:rsid w:val="0000399A"/>
    <w:rsid w:val="0000474D"/>
    <w:rsid w:val="000066B1"/>
    <w:rsid w:val="00012BF7"/>
    <w:rsid w:val="0001355B"/>
    <w:rsid w:val="00015A2E"/>
    <w:rsid w:val="00015D50"/>
    <w:rsid w:val="00026140"/>
    <w:rsid w:val="000312F7"/>
    <w:rsid w:val="000322F2"/>
    <w:rsid w:val="00034979"/>
    <w:rsid w:val="00035BED"/>
    <w:rsid w:val="000366FC"/>
    <w:rsid w:val="00036C0A"/>
    <w:rsid w:val="00044013"/>
    <w:rsid w:val="000443A3"/>
    <w:rsid w:val="00044DCD"/>
    <w:rsid w:val="00047186"/>
    <w:rsid w:val="00051100"/>
    <w:rsid w:val="00054633"/>
    <w:rsid w:val="000560C9"/>
    <w:rsid w:val="00057D95"/>
    <w:rsid w:val="00060C1B"/>
    <w:rsid w:val="00061AD2"/>
    <w:rsid w:val="00064592"/>
    <w:rsid w:val="00064D64"/>
    <w:rsid w:val="00066F60"/>
    <w:rsid w:val="00072E9C"/>
    <w:rsid w:val="0008665F"/>
    <w:rsid w:val="000904BC"/>
    <w:rsid w:val="00093123"/>
    <w:rsid w:val="00095AB5"/>
    <w:rsid w:val="000A0521"/>
    <w:rsid w:val="000A5B19"/>
    <w:rsid w:val="000A6B88"/>
    <w:rsid w:val="000B3C4C"/>
    <w:rsid w:val="000B4421"/>
    <w:rsid w:val="000B5A4C"/>
    <w:rsid w:val="000B649A"/>
    <w:rsid w:val="000B656F"/>
    <w:rsid w:val="000B72DF"/>
    <w:rsid w:val="000B7DA4"/>
    <w:rsid w:val="000D130F"/>
    <w:rsid w:val="000D1870"/>
    <w:rsid w:val="000D6714"/>
    <w:rsid w:val="000E13A1"/>
    <w:rsid w:val="000E1B60"/>
    <w:rsid w:val="000E7671"/>
    <w:rsid w:val="000E7FD8"/>
    <w:rsid w:val="000F0D1B"/>
    <w:rsid w:val="000F1B13"/>
    <w:rsid w:val="000F3E1A"/>
    <w:rsid w:val="000F4459"/>
    <w:rsid w:val="000F46BE"/>
    <w:rsid w:val="000F4CB2"/>
    <w:rsid w:val="000F5A43"/>
    <w:rsid w:val="00104E65"/>
    <w:rsid w:val="00105E14"/>
    <w:rsid w:val="00110C6D"/>
    <w:rsid w:val="00115944"/>
    <w:rsid w:val="0012373E"/>
    <w:rsid w:val="0012544B"/>
    <w:rsid w:val="001360A5"/>
    <w:rsid w:val="001414A2"/>
    <w:rsid w:val="001448D8"/>
    <w:rsid w:val="00145794"/>
    <w:rsid w:val="00145D58"/>
    <w:rsid w:val="00147743"/>
    <w:rsid w:val="00152D38"/>
    <w:rsid w:val="00153178"/>
    <w:rsid w:val="001560C4"/>
    <w:rsid w:val="001579F6"/>
    <w:rsid w:val="0016273A"/>
    <w:rsid w:val="0016621E"/>
    <w:rsid w:val="00176400"/>
    <w:rsid w:val="001774A2"/>
    <w:rsid w:val="00192CA8"/>
    <w:rsid w:val="00193F11"/>
    <w:rsid w:val="001946C5"/>
    <w:rsid w:val="001971E1"/>
    <w:rsid w:val="001A6277"/>
    <w:rsid w:val="001B3061"/>
    <w:rsid w:val="001B3879"/>
    <w:rsid w:val="001C43D0"/>
    <w:rsid w:val="001D7179"/>
    <w:rsid w:val="001E0D08"/>
    <w:rsid w:val="001E1E2C"/>
    <w:rsid w:val="001E2DBB"/>
    <w:rsid w:val="001E605B"/>
    <w:rsid w:val="001E67C0"/>
    <w:rsid w:val="001E79AB"/>
    <w:rsid w:val="001E7A1E"/>
    <w:rsid w:val="001F1218"/>
    <w:rsid w:val="001F1988"/>
    <w:rsid w:val="001F2600"/>
    <w:rsid w:val="002016B4"/>
    <w:rsid w:val="002040E4"/>
    <w:rsid w:val="002055CF"/>
    <w:rsid w:val="002066A8"/>
    <w:rsid w:val="0021321A"/>
    <w:rsid w:val="00215BA3"/>
    <w:rsid w:val="00220A0E"/>
    <w:rsid w:val="00232339"/>
    <w:rsid w:val="00233C29"/>
    <w:rsid w:val="00234305"/>
    <w:rsid w:val="00235A55"/>
    <w:rsid w:val="00240518"/>
    <w:rsid w:val="00243E50"/>
    <w:rsid w:val="00243EBB"/>
    <w:rsid w:val="002452EC"/>
    <w:rsid w:val="00245B90"/>
    <w:rsid w:val="00245D49"/>
    <w:rsid w:val="00255C6B"/>
    <w:rsid w:val="00265D86"/>
    <w:rsid w:val="00270337"/>
    <w:rsid w:val="00274558"/>
    <w:rsid w:val="002760A7"/>
    <w:rsid w:val="0028215B"/>
    <w:rsid w:val="0028648E"/>
    <w:rsid w:val="00291CE8"/>
    <w:rsid w:val="002941A9"/>
    <w:rsid w:val="00294E7E"/>
    <w:rsid w:val="00296127"/>
    <w:rsid w:val="00296765"/>
    <w:rsid w:val="002A03F5"/>
    <w:rsid w:val="002A4A53"/>
    <w:rsid w:val="002A562A"/>
    <w:rsid w:val="002A5D23"/>
    <w:rsid w:val="002B0C45"/>
    <w:rsid w:val="002B369B"/>
    <w:rsid w:val="002B593E"/>
    <w:rsid w:val="002B5BEC"/>
    <w:rsid w:val="002C282A"/>
    <w:rsid w:val="002D06E5"/>
    <w:rsid w:val="002D30B9"/>
    <w:rsid w:val="002E2DE4"/>
    <w:rsid w:val="002E58AD"/>
    <w:rsid w:val="002F025B"/>
    <w:rsid w:val="002F1F92"/>
    <w:rsid w:val="002F4AC2"/>
    <w:rsid w:val="00302204"/>
    <w:rsid w:val="00304959"/>
    <w:rsid w:val="00306EEF"/>
    <w:rsid w:val="00312690"/>
    <w:rsid w:val="00312F61"/>
    <w:rsid w:val="003138CB"/>
    <w:rsid w:val="00313B20"/>
    <w:rsid w:val="00313BAC"/>
    <w:rsid w:val="0033143E"/>
    <w:rsid w:val="00333E81"/>
    <w:rsid w:val="003356AA"/>
    <w:rsid w:val="003361A6"/>
    <w:rsid w:val="00337E0E"/>
    <w:rsid w:val="00340482"/>
    <w:rsid w:val="00340C88"/>
    <w:rsid w:val="00343DC7"/>
    <w:rsid w:val="00345CEC"/>
    <w:rsid w:val="00345FEB"/>
    <w:rsid w:val="00347A2B"/>
    <w:rsid w:val="00356896"/>
    <w:rsid w:val="00365833"/>
    <w:rsid w:val="003725A1"/>
    <w:rsid w:val="00377180"/>
    <w:rsid w:val="00380D95"/>
    <w:rsid w:val="003868A2"/>
    <w:rsid w:val="00392A5B"/>
    <w:rsid w:val="00397D4E"/>
    <w:rsid w:val="00397FD3"/>
    <w:rsid w:val="003A6D70"/>
    <w:rsid w:val="003B105C"/>
    <w:rsid w:val="003B1F86"/>
    <w:rsid w:val="003B21BD"/>
    <w:rsid w:val="003B5A2B"/>
    <w:rsid w:val="003C05BD"/>
    <w:rsid w:val="003C16D2"/>
    <w:rsid w:val="003C4627"/>
    <w:rsid w:val="003C7E1F"/>
    <w:rsid w:val="003D0244"/>
    <w:rsid w:val="003D29BA"/>
    <w:rsid w:val="003D69C1"/>
    <w:rsid w:val="003E4A22"/>
    <w:rsid w:val="003E6C1A"/>
    <w:rsid w:val="003F0760"/>
    <w:rsid w:val="003F3E18"/>
    <w:rsid w:val="004032A2"/>
    <w:rsid w:val="0040640A"/>
    <w:rsid w:val="00406DB5"/>
    <w:rsid w:val="00407E61"/>
    <w:rsid w:val="00411868"/>
    <w:rsid w:val="0042336D"/>
    <w:rsid w:val="004250B5"/>
    <w:rsid w:val="00430E7B"/>
    <w:rsid w:val="00432299"/>
    <w:rsid w:val="00436537"/>
    <w:rsid w:val="00443F8C"/>
    <w:rsid w:val="004457AE"/>
    <w:rsid w:val="004468D3"/>
    <w:rsid w:val="00456ED2"/>
    <w:rsid w:val="00457EAE"/>
    <w:rsid w:val="0046239E"/>
    <w:rsid w:val="00475C11"/>
    <w:rsid w:val="004768BE"/>
    <w:rsid w:val="00477F73"/>
    <w:rsid w:val="0048355A"/>
    <w:rsid w:val="0048664F"/>
    <w:rsid w:val="00490F2D"/>
    <w:rsid w:val="0049773E"/>
    <w:rsid w:val="004A7605"/>
    <w:rsid w:val="004B5D7A"/>
    <w:rsid w:val="004B719C"/>
    <w:rsid w:val="004C13E7"/>
    <w:rsid w:val="004C46E4"/>
    <w:rsid w:val="004C64C1"/>
    <w:rsid w:val="004C6A41"/>
    <w:rsid w:val="004D33F5"/>
    <w:rsid w:val="004D3C53"/>
    <w:rsid w:val="004E3298"/>
    <w:rsid w:val="004E7CA2"/>
    <w:rsid w:val="0050277E"/>
    <w:rsid w:val="00510F63"/>
    <w:rsid w:val="00512486"/>
    <w:rsid w:val="0052465B"/>
    <w:rsid w:val="00524CDD"/>
    <w:rsid w:val="00531D43"/>
    <w:rsid w:val="00534939"/>
    <w:rsid w:val="005357EA"/>
    <w:rsid w:val="00536604"/>
    <w:rsid w:val="00542B98"/>
    <w:rsid w:val="00545651"/>
    <w:rsid w:val="00545C99"/>
    <w:rsid w:val="00550726"/>
    <w:rsid w:val="0055278D"/>
    <w:rsid w:val="00552A19"/>
    <w:rsid w:val="00562CB8"/>
    <w:rsid w:val="005642D3"/>
    <w:rsid w:val="00574651"/>
    <w:rsid w:val="005762B1"/>
    <w:rsid w:val="00582784"/>
    <w:rsid w:val="00582E85"/>
    <w:rsid w:val="005910B5"/>
    <w:rsid w:val="0059141B"/>
    <w:rsid w:val="005943D3"/>
    <w:rsid w:val="005A2944"/>
    <w:rsid w:val="005A2DA4"/>
    <w:rsid w:val="005A31DF"/>
    <w:rsid w:val="005A6118"/>
    <w:rsid w:val="005A64DA"/>
    <w:rsid w:val="005B3F88"/>
    <w:rsid w:val="005B4E1E"/>
    <w:rsid w:val="005C1D83"/>
    <w:rsid w:val="005C684D"/>
    <w:rsid w:val="005E650E"/>
    <w:rsid w:val="005F365C"/>
    <w:rsid w:val="005F4B21"/>
    <w:rsid w:val="005F5C77"/>
    <w:rsid w:val="005F7F2C"/>
    <w:rsid w:val="00606AA9"/>
    <w:rsid w:val="00607E29"/>
    <w:rsid w:val="00617EAF"/>
    <w:rsid w:val="00617FB3"/>
    <w:rsid w:val="0062037E"/>
    <w:rsid w:val="00622D77"/>
    <w:rsid w:val="00623714"/>
    <w:rsid w:val="00625170"/>
    <w:rsid w:val="00627F34"/>
    <w:rsid w:val="00630A5A"/>
    <w:rsid w:val="00633C6C"/>
    <w:rsid w:val="006360FA"/>
    <w:rsid w:val="00636B18"/>
    <w:rsid w:val="00637CA1"/>
    <w:rsid w:val="00640ED5"/>
    <w:rsid w:val="0064267B"/>
    <w:rsid w:val="006433B6"/>
    <w:rsid w:val="00652A22"/>
    <w:rsid w:val="0065585E"/>
    <w:rsid w:val="00657C7F"/>
    <w:rsid w:val="00661232"/>
    <w:rsid w:val="00662074"/>
    <w:rsid w:val="006652E4"/>
    <w:rsid w:val="00667EC1"/>
    <w:rsid w:val="00674702"/>
    <w:rsid w:val="00674A16"/>
    <w:rsid w:val="00691E10"/>
    <w:rsid w:val="006A0118"/>
    <w:rsid w:val="006A0481"/>
    <w:rsid w:val="006A5242"/>
    <w:rsid w:val="006A5B83"/>
    <w:rsid w:val="006B2EBF"/>
    <w:rsid w:val="006B5A87"/>
    <w:rsid w:val="006C10F6"/>
    <w:rsid w:val="006C376E"/>
    <w:rsid w:val="006C3C94"/>
    <w:rsid w:val="006C653F"/>
    <w:rsid w:val="006D0A7B"/>
    <w:rsid w:val="006F565C"/>
    <w:rsid w:val="006F7DFC"/>
    <w:rsid w:val="007018FB"/>
    <w:rsid w:val="00704AF2"/>
    <w:rsid w:val="007074BC"/>
    <w:rsid w:val="00710E68"/>
    <w:rsid w:val="00713177"/>
    <w:rsid w:val="00714BA0"/>
    <w:rsid w:val="00717B98"/>
    <w:rsid w:val="00720CC2"/>
    <w:rsid w:val="00725E0D"/>
    <w:rsid w:val="007269B6"/>
    <w:rsid w:val="00726E7A"/>
    <w:rsid w:val="0073294A"/>
    <w:rsid w:val="00732E52"/>
    <w:rsid w:val="00736641"/>
    <w:rsid w:val="00737ECC"/>
    <w:rsid w:val="00745690"/>
    <w:rsid w:val="00752801"/>
    <w:rsid w:val="00765D11"/>
    <w:rsid w:val="00766F0A"/>
    <w:rsid w:val="007747B8"/>
    <w:rsid w:val="00777E6A"/>
    <w:rsid w:val="0078288C"/>
    <w:rsid w:val="00783E9C"/>
    <w:rsid w:val="00785118"/>
    <w:rsid w:val="00786BEB"/>
    <w:rsid w:val="00790F39"/>
    <w:rsid w:val="0079589E"/>
    <w:rsid w:val="007A27DB"/>
    <w:rsid w:val="007A5147"/>
    <w:rsid w:val="007B0A31"/>
    <w:rsid w:val="007B0A7C"/>
    <w:rsid w:val="007B2F8C"/>
    <w:rsid w:val="007B7870"/>
    <w:rsid w:val="007C01E5"/>
    <w:rsid w:val="007C4E6B"/>
    <w:rsid w:val="007C6A1B"/>
    <w:rsid w:val="007C77DD"/>
    <w:rsid w:val="007D68BF"/>
    <w:rsid w:val="007E3EA6"/>
    <w:rsid w:val="007E3F09"/>
    <w:rsid w:val="007F1D42"/>
    <w:rsid w:val="008042E1"/>
    <w:rsid w:val="00804D63"/>
    <w:rsid w:val="008053CA"/>
    <w:rsid w:val="00806B9D"/>
    <w:rsid w:val="008105EF"/>
    <w:rsid w:val="00812777"/>
    <w:rsid w:val="008133EB"/>
    <w:rsid w:val="00823C23"/>
    <w:rsid w:val="0084129E"/>
    <w:rsid w:val="00843390"/>
    <w:rsid w:val="00846373"/>
    <w:rsid w:val="0085006B"/>
    <w:rsid w:val="0085592B"/>
    <w:rsid w:val="008568AE"/>
    <w:rsid w:val="00860590"/>
    <w:rsid w:val="008614E8"/>
    <w:rsid w:val="00861990"/>
    <w:rsid w:val="00863851"/>
    <w:rsid w:val="00863965"/>
    <w:rsid w:val="00867EDF"/>
    <w:rsid w:val="00873AA6"/>
    <w:rsid w:val="00875F0D"/>
    <w:rsid w:val="00877414"/>
    <w:rsid w:val="008829A2"/>
    <w:rsid w:val="008906B6"/>
    <w:rsid w:val="008A02B2"/>
    <w:rsid w:val="008A03B7"/>
    <w:rsid w:val="008A0E6B"/>
    <w:rsid w:val="008A3B29"/>
    <w:rsid w:val="008B1B1D"/>
    <w:rsid w:val="008B69C1"/>
    <w:rsid w:val="008B7C63"/>
    <w:rsid w:val="008C2197"/>
    <w:rsid w:val="008C3493"/>
    <w:rsid w:val="008D11A6"/>
    <w:rsid w:val="008D1310"/>
    <w:rsid w:val="008D1F7B"/>
    <w:rsid w:val="008D2D64"/>
    <w:rsid w:val="008E1DC6"/>
    <w:rsid w:val="008E6FF1"/>
    <w:rsid w:val="008F0572"/>
    <w:rsid w:val="008F1330"/>
    <w:rsid w:val="00902E07"/>
    <w:rsid w:val="009047DC"/>
    <w:rsid w:val="009061AB"/>
    <w:rsid w:val="009129C4"/>
    <w:rsid w:val="00913A76"/>
    <w:rsid w:val="00913F68"/>
    <w:rsid w:val="00915690"/>
    <w:rsid w:val="009157F6"/>
    <w:rsid w:val="00917FDC"/>
    <w:rsid w:val="009253F4"/>
    <w:rsid w:val="00947227"/>
    <w:rsid w:val="00947783"/>
    <w:rsid w:val="00950925"/>
    <w:rsid w:val="00951314"/>
    <w:rsid w:val="00954FE8"/>
    <w:rsid w:val="009571F7"/>
    <w:rsid w:val="009621B4"/>
    <w:rsid w:val="00962297"/>
    <w:rsid w:val="00966B33"/>
    <w:rsid w:val="009726E0"/>
    <w:rsid w:val="009733FD"/>
    <w:rsid w:val="00974051"/>
    <w:rsid w:val="00975003"/>
    <w:rsid w:val="009759EE"/>
    <w:rsid w:val="0097618D"/>
    <w:rsid w:val="0098234E"/>
    <w:rsid w:val="009825C0"/>
    <w:rsid w:val="00985F7E"/>
    <w:rsid w:val="009902A9"/>
    <w:rsid w:val="00990822"/>
    <w:rsid w:val="0099139F"/>
    <w:rsid w:val="00992E77"/>
    <w:rsid w:val="0099415F"/>
    <w:rsid w:val="009A3818"/>
    <w:rsid w:val="009A5EE9"/>
    <w:rsid w:val="009A6D23"/>
    <w:rsid w:val="009A7B92"/>
    <w:rsid w:val="009B0C3B"/>
    <w:rsid w:val="009B1317"/>
    <w:rsid w:val="009B4A4D"/>
    <w:rsid w:val="009C4A31"/>
    <w:rsid w:val="009C6BA5"/>
    <w:rsid w:val="009C7884"/>
    <w:rsid w:val="009C7D64"/>
    <w:rsid w:val="009D1CD3"/>
    <w:rsid w:val="009D343A"/>
    <w:rsid w:val="009E27B5"/>
    <w:rsid w:val="009E5708"/>
    <w:rsid w:val="009F64F1"/>
    <w:rsid w:val="009F6FD2"/>
    <w:rsid w:val="009F78D3"/>
    <w:rsid w:val="00A10B9D"/>
    <w:rsid w:val="00A1336B"/>
    <w:rsid w:val="00A16AA9"/>
    <w:rsid w:val="00A22CA0"/>
    <w:rsid w:val="00A25EB9"/>
    <w:rsid w:val="00A30677"/>
    <w:rsid w:val="00A41C6E"/>
    <w:rsid w:val="00A4732A"/>
    <w:rsid w:val="00A50433"/>
    <w:rsid w:val="00A609ED"/>
    <w:rsid w:val="00A63AD2"/>
    <w:rsid w:val="00A64B9B"/>
    <w:rsid w:val="00A66FDC"/>
    <w:rsid w:val="00A7166B"/>
    <w:rsid w:val="00A76C08"/>
    <w:rsid w:val="00A76F55"/>
    <w:rsid w:val="00A77F46"/>
    <w:rsid w:val="00A83BA0"/>
    <w:rsid w:val="00A84F18"/>
    <w:rsid w:val="00A85045"/>
    <w:rsid w:val="00A909FF"/>
    <w:rsid w:val="00A90F4C"/>
    <w:rsid w:val="00A94F0D"/>
    <w:rsid w:val="00A95738"/>
    <w:rsid w:val="00A97B7D"/>
    <w:rsid w:val="00AA11D8"/>
    <w:rsid w:val="00AA4825"/>
    <w:rsid w:val="00AB088E"/>
    <w:rsid w:val="00AB322C"/>
    <w:rsid w:val="00AB33E1"/>
    <w:rsid w:val="00AB4196"/>
    <w:rsid w:val="00AB5329"/>
    <w:rsid w:val="00AB6180"/>
    <w:rsid w:val="00AB6AF7"/>
    <w:rsid w:val="00AC1BD6"/>
    <w:rsid w:val="00AC4C0D"/>
    <w:rsid w:val="00AD121B"/>
    <w:rsid w:val="00AD1646"/>
    <w:rsid w:val="00AE66DC"/>
    <w:rsid w:val="00AF038B"/>
    <w:rsid w:val="00B01B69"/>
    <w:rsid w:val="00B045F9"/>
    <w:rsid w:val="00B0497B"/>
    <w:rsid w:val="00B13B31"/>
    <w:rsid w:val="00B14A3D"/>
    <w:rsid w:val="00B16476"/>
    <w:rsid w:val="00B17F3B"/>
    <w:rsid w:val="00B26045"/>
    <w:rsid w:val="00B318A1"/>
    <w:rsid w:val="00B42115"/>
    <w:rsid w:val="00B44C55"/>
    <w:rsid w:val="00B46A95"/>
    <w:rsid w:val="00B53E80"/>
    <w:rsid w:val="00B544C2"/>
    <w:rsid w:val="00B5566F"/>
    <w:rsid w:val="00B64BE7"/>
    <w:rsid w:val="00B70A29"/>
    <w:rsid w:val="00B70CC4"/>
    <w:rsid w:val="00B86818"/>
    <w:rsid w:val="00B91856"/>
    <w:rsid w:val="00B974FE"/>
    <w:rsid w:val="00BA715B"/>
    <w:rsid w:val="00BB02DE"/>
    <w:rsid w:val="00BB371A"/>
    <w:rsid w:val="00BC0EF8"/>
    <w:rsid w:val="00BC47EB"/>
    <w:rsid w:val="00BD2FC4"/>
    <w:rsid w:val="00BD3C15"/>
    <w:rsid w:val="00BD67B8"/>
    <w:rsid w:val="00BD7B25"/>
    <w:rsid w:val="00BD7E52"/>
    <w:rsid w:val="00BE1AFF"/>
    <w:rsid w:val="00BF1138"/>
    <w:rsid w:val="00BF2BC3"/>
    <w:rsid w:val="00BF74E9"/>
    <w:rsid w:val="00BF75AE"/>
    <w:rsid w:val="00C0030C"/>
    <w:rsid w:val="00C14C66"/>
    <w:rsid w:val="00C14E3D"/>
    <w:rsid w:val="00C247CB"/>
    <w:rsid w:val="00C25830"/>
    <w:rsid w:val="00C360BD"/>
    <w:rsid w:val="00C42890"/>
    <w:rsid w:val="00C476E1"/>
    <w:rsid w:val="00C510C9"/>
    <w:rsid w:val="00C52E77"/>
    <w:rsid w:val="00C566B3"/>
    <w:rsid w:val="00C600B8"/>
    <w:rsid w:val="00C65249"/>
    <w:rsid w:val="00C675B7"/>
    <w:rsid w:val="00C67B32"/>
    <w:rsid w:val="00C70B89"/>
    <w:rsid w:val="00C729E0"/>
    <w:rsid w:val="00C7529B"/>
    <w:rsid w:val="00C75C83"/>
    <w:rsid w:val="00C837EE"/>
    <w:rsid w:val="00C84AE7"/>
    <w:rsid w:val="00C911DE"/>
    <w:rsid w:val="00C91242"/>
    <w:rsid w:val="00C91998"/>
    <w:rsid w:val="00C92FB4"/>
    <w:rsid w:val="00CA4664"/>
    <w:rsid w:val="00CB07F4"/>
    <w:rsid w:val="00CB0C1D"/>
    <w:rsid w:val="00CB1490"/>
    <w:rsid w:val="00CB1F68"/>
    <w:rsid w:val="00CB2798"/>
    <w:rsid w:val="00CB4285"/>
    <w:rsid w:val="00CC12B1"/>
    <w:rsid w:val="00CC5AA2"/>
    <w:rsid w:val="00CC721A"/>
    <w:rsid w:val="00CD0963"/>
    <w:rsid w:val="00CD2507"/>
    <w:rsid w:val="00CD29A6"/>
    <w:rsid w:val="00CD6895"/>
    <w:rsid w:val="00CE0A5A"/>
    <w:rsid w:val="00CE1B25"/>
    <w:rsid w:val="00CE2602"/>
    <w:rsid w:val="00CE3D42"/>
    <w:rsid w:val="00CE53E6"/>
    <w:rsid w:val="00CE74FD"/>
    <w:rsid w:val="00CF24CF"/>
    <w:rsid w:val="00CF3505"/>
    <w:rsid w:val="00CF3E07"/>
    <w:rsid w:val="00CF5C30"/>
    <w:rsid w:val="00CF5CC0"/>
    <w:rsid w:val="00CF6131"/>
    <w:rsid w:val="00D0164A"/>
    <w:rsid w:val="00D04493"/>
    <w:rsid w:val="00D060F9"/>
    <w:rsid w:val="00D06EAA"/>
    <w:rsid w:val="00D24570"/>
    <w:rsid w:val="00D26BB7"/>
    <w:rsid w:val="00D36733"/>
    <w:rsid w:val="00D448F8"/>
    <w:rsid w:val="00D471B5"/>
    <w:rsid w:val="00D571DB"/>
    <w:rsid w:val="00D63F9E"/>
    <w:rsid w:val="00D64A88"/>
    <w:rsid w:val="00D6720C"/>
    <w:rsid w:val="00D6774D"/>
    <w:rsid w:val="00D7172D"/>
    <w:rsid w:val="00D7290D"/>
    <w:rsid w:val="00D732EB"/>
    <w:rsid w:val="00D75191"/>
    <w:rsid w:val="00D80929"/>
    <w:rsid w:val="00D80A03"/>
    <w:rsid w:val="00D85254"/>
    <w:rsid w:val="00D90A87"/>
    <w:rsid w:val="00D94CC5"/>
    <w:rsid w:val="00D94CCB"/>
    <w:rsid w:val="00D94EF6"/>
    <w:rsid w:val="00DA1702"/>
    <w:rsid w:val="00DB79A8"/>
    <w:rsid w:val="00DC140F"/>
    <w:rsid w:val="00DC4FFC"/>
    <w:rsid w:val="00DD0D01"/>
    <w:rsid w:val="00DD7884"/>
    <w:rsid w:val="00DE1D76"/>
    <w:rsid w:val="00DE7AB2"/>
    <w:rsid w:val="00DF1DB7"/>
    <w:rsid w:val="00DF5008"/>
    <w:rsid w:val="00DF6BE4"/>
    <w:rsid w:val="00E05C05"/>
    <w:rsid w:val="00E12621"/>
    <w:rsid w:val="00E157BC"/>
    <w:rsid w:val="00E24A56"/>
    <w:rsid w:val="00E31241"/>
    <w:rsid w:val="00E427EA"/>
    <w:rsid w:val="00E4334E"/>
    <w:rsid w:val="00E50E4A"/>
    <w:rsid w:val="00E5346A"/>
    <w:rsid w:val="00E600E9"/>
    <w:rsid w:val="00E6260A"/>
    <w:rsid w:val="00E631E7"/>
    <w:rsid w:val="00E647BC"/>
    <w:rsid w:val="00E71555"/>
    <w:rsid w:val="00E715E9"/>
    <w:rsid w:val="00E7711C"/>
    <w:rsid w:val="00E8224E"/>
    <w:rsid w:val="00E91F5F"/>
    <w:rsid w:val="00E9715B"/>
    <w:rsid w:val="00EA3DD7"/>
    <w:rsid w:val="00EA6F59"/>
    <w:rsid w:val="00EA7149"/>
    <w:rsid w:val="00EA7D22"/>
    <w:rsid w:val="00EB12DD"/>
    <w:rsid w:val="00EB153E"/>
    <w:rsid w:val="00EB57EB"/>
    <w:rsid w:val="00ED2F73"/>
    <w:rsid w:val="00ED4C3B"/>
    <w:rsid w:val="00ED50CF"/>
    <w:rsid w:val="00ED530D"/>
    <w:rsid w:val="00ED5B34"/>
    <w:rsid w:val="00EE3E24"/>
    <w:rsid w:val="00EE5E71"/>
    <w:rsid w:val="00EF66DD"/>
    <w:rsid w:val="00F034F3"/>
    <w:rsid w:val="00F1152F"/>
    <w:rsid w:val="00F11DD3"/>
    <w:rsid w:val="00F1487A"/>
    <w:rsid w:val="00F14B02"/>
    <w:rsid w:val="00F15B35"/>
    <w:rsid w:val="00F207B3"/>
    <w:rsid w:val="00F241D1"/>
    <w:rsid w:val="00F3540D"/>
    <w:rsid w:val="00F43EEF"/>
    <w:rsid w:val="00F44BD2"/>
    <w:rsid w:val="00F52F67"/>
    <w:rsid w:val="00F5486B"/>
    <w:rsid w:val="00F62111"/>
    <w:rsid w:val="00F62C82"/>
    <w:rsid w:val="00F658E0"/>
    <w:rsid w:val="00F673A9"/>
    <w:rsid w:val="00F72C82"/>
    <w:rsid w:val="00F803B9"/>
    <w:rsid w:val="00F83170"/>
    <w:rsid w:val="00F8568C"/>
    <w:rsid w:val="00F858B2"/>
    <w:rsid w:val="00F859B7"/>
    <w:rsid w:val="00F87349"/>
    <w:rsid w:val="00F90E48"/>
    <w:rsid w:val="00F952A5"/>
    <w:rsid w:val="00FA2C14"/>
    <w:rsid w:val="00FA5CAB"/>
    <w:rsid w:val="00FC04A0"/>
    <w:rsid w:val="00FC1C44"/>
    <w:rsid w:val="00FC1F6D"/>
    <w:rsid w:val="00FC413E"/>
    <w:rsid w:val="00FC785B"/>
    <w:rsid w:val="00FE2D7C"/>
    <w:rsid w:val="00FE4CE8"/>
    <w:rsid w:val="00FE733F"/>
    <w:rsid w:val="00FF0B95"/>
    <w:rsid w:val="00FF0C39"/>
    <w:rsid w:val="00FF2361"/>
    <w:rsid w:val="00FF7601"/>
    <w:rsid w:val="038BF5EC"/>
    <w:rsid w:val="09FCBB33"/>
    <w:rsid w:val="0A0E6C87"/>
    <w:rsid w:val="154539B3"/>
    <w:rsid w:val="167E8319"/>
    <w:rsid w:val="372D0D4B"/>
    <w:rsid w:val="3C9DF854"/>
    <w:rsid w:val="4350EC62"/>
    <w:rsid w:val="450B632F"/>
    <w:rsid w:val="48558BDC"/>
    <w:rsid w:val="4857408D"/>
    <w:rsid w:val="48840687"/>
    <w:rsid w:val="4928CFA1"/>
    <w:rsid w:val="52114AC4"/>
    <w:rsid w:val="594CA7CD"/>
    <w:rsid w:val="5D3213F8"/>
    <w:rsid w:val="5EBA594B"/>
    <w:rsid w:val="6882BC2E"/>
    <w:rsid w:val="6B7D54AF"/>
    <w:rsid w:val="74629ED9"/>
    <w:rsid w:val="74B08C4C"/>
    <w:rsid w:val="74C02409"/>
    <w:rsid w:val="7D3B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1D96F4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711C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55278D"/>
    <w:pPr>
      <w:tabs>
        <w:tab w:val="right" w:leader="dot" w:pos="12950"/>
      </w:tabs>
    </w:pPr>
    <w:rPr>
      <w:rFonts w:ascii="Verdana" w:hAnsi="Verdana"/>
    </w:r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DA170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D2F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D2FC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A90F4C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A90F4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558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589">
                  <w:marLeft w:val="22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85">
              <w:marLeft w:val="2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C:\Users\C067779\Downloads\CMS-2-017428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policy.corp.cvscaremark.com/pnp/faces/DocRenderer?documentId=CALL-0011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olicy.corp.cvscaremark.com/pnp/faces/DocRenderer?documentId=CALL-0045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file:///C:\Users\Ur17ihl\Desktop\1\CMS-PRD1-105672" TargetMode="External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CFA5A2-5CCF-45BF-92F0-64B028AF9B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CB709-DD00-4F33-97EA-7A7FE6C2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B02133-E1EB-462C-85EF-3757BB4056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2FC562-2767-4F66-BD7E-F9B89510F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16</TotalTime>
  <Pages>1</Pages>
  <Words>596</Words>
  <Characters>3401</Characters>
  <Application>Microsoft Office Word</Application>
  <DocSecurity>0</DocSecurity>
  <Lines>28</Lines>
  <Paragraphs>7</Paragraphs>
  <ScaleCrop>false</ScaleCrop>
  <Company>Caremark RX</Company>
  <LinksUpToDate>false</LinksUpToDate>
  <CharactersWithSpaces>3990</CharactersWithSpaces>
  <SharedDoc>false</SharedDoc>
  <HLinks>
    <vt:vector size="60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2555970</vt:i4>
      </vt:variant>
      <vt:variant>
        <vt:i4>27</vt:i4>
      </vt:variant>
      <vt:variant>
        <vt:i4>0</vt:i4>
      </vt:variant>
      <vt:variant>
        <vt:i4>5</vt:i4>
      </vt:variant>
      <vt:variant>
        <vt:lpwstr>C:\Users\Ur17ihl\Desktop\1\CMS-PRD1-105672</vt:lpwstr>
      </vt:variant>
      <vt:variant>
        <vt:lpwstr/>
      </vt:variant>
      <vt:variant>
        <vt:i4>7864368</vt:i4>
      </vt:variant>
      <vt:variant>
        <vt:i4>24</vt:i4>
      </vt:variant>
      <vt:variant>
        <vt:i4>0</vt:i4>
      </vt:variant>
      <vt:variant>
        <vt:i4>5</vt:i4>
      </vt:variant>
      <vt:variant>
        <vt:lpwstr>C:\Users\C067779\Downloads\CMS-2-017428</vt:lpwstr>
      </vt:variant>
      <vt:variant>
        <vt:lpwstr/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262166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Step3</vt:lpwstr>
      </vt:variant>
      <vt:variant>
        <vt:i4>262166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Step3</vt:lpwstr>
      </vt:variant>
      <vt:variant>
        <vt:i4>2228224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_Toc1964147814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_Toc187476944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Karpinski, Jamie</cp:lastModifiedBy>
  <cp:revision>5</cp:revision>
  <cp:lastPrinted>2007-01-03T15:56:00Z</cp:lastPrinted>
  <dcterms:created xsi:type="dcterms:W3CDTF">2025-07-24T18:21:00Z</dcterms:created>
  <dcterms:modified xsi:type="dcterms:W3CDTF">2025-07-24T21:53:00Z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2021-11-11T16:51:04Z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7927bf62-3f40-4d13-a108-1b1d7305ca9c</vt:lpwstr>
  </property>
  <property fmtid="{D5CDD505-2E9C-101B-9397-08002B2CF9AE}" pid="8" name="MSIP_Label_67599526-06ca-49cc-9fa9-5307800a949a_ContentBits">
    <vt:lpwstr>0</vt:lpwstr>
  </property>
</Properties>
</file>