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77316" w14:textId="5C9A9210" w:rsidR="00524CDD" w:rsidRPr="00FA441B" w:rsidRDefault="00D048BC" w:rsidP="00EE37F2">
      <w:pPr>
        <w:pStyle w:val="Heading1"/>
        <w:spacing w:before="120" w:after="120"/>
        <w:rPr>
          <w:rFonts w:ascii="Verdana" w:hAnsi="Verdana"/>
          <w:color w:val="000000"/>
          <w:sz w:val="36"/>
          <w:szCs w:val="36"/>
        </w:rPr>
      </w:pPr>
      <w:bookmarkStart w:id="0" w:name="_top"/>
      <w:bookmarkStart w:id="1" w:name="_Client_Programs_Work"/>
      <w:bookmarkEnd w:id="0"/>
      <w:bookmarkEnd w:id="1"/>
      <w:r w:rsidRPr="659C3C43">
        <w:rPr>
          <w:rFonts w:ascii="Verdana" w:hAnsi="Verdana"/>
          <w:color w:val="000000" w:themeColor="text1"/>
          <w:sz w:val="36"/>
          <w:szCs w:val="36"/>
        </w:rPr>
        <w:t>Client Programs Work Instruction Index</w:t>
      </w:r>
    </w:p>
    <w:p w14:paraId="6E7A6AAE" w14:textId="77777777" w:rsidR="00007D8A" w:rsidRDefault="00007D8A" w:rsidP="00EE37F2">
      <w:pPr>
        <w:pStyle w:val="TOC2"/>
        <w:spacing w:before="120" w:after="120"/>
        <w:rPr>
          <w:rFonts w:ascii="Verdana" w:hAnsi="Verdana"/>
        </w:rPr>
      </w:pPr>
    </w:p>
    <w:p w14:paraId="4829E98C" w14:textId="77777777" w:rsidR="00063BDC" w:rsidRPr="00063BDC" w:rsidRDefault="00C821ED" w:rsidP="00063BDC">
      <w:pPr>
        <w:rPr>
          <w:rFonts w:ascii="Verdana" w:eastAsiaTheme="minorEastAsia" w:hAnsi="Verdana" w:cstheme="minorBidi"/>
          <w:noProof/>
          <w:kern w:val="2"/>
          <w14:ligatures w14:val="standardContextual"/>
        </w:rPr>
      </w:pPr>
      <w:r w:rsidRPr="00063BDC">
        <w:rPr>
          <w:rFonts w:ascii="Verdana" w:hAnsi="Verdana"/>
        </w:rPr>
        <w:fldChar w:fldCharType="begin"/>
      </w:r>
      <w:r w:rsidRPr="00063BDC">
        <w:rPr>
          <w:rFonts w:ascii="Verdana" w:hAnsi="Verdana"/>
        </w:rPr>
        <w:instrText xml:space="preserve"> TOC \o "2-2" \n \p " " \h \z \u </w:instrText>
      </w:r>
      <w:r w:rsidRPr="00063BDC">
        <w:rPr>
          <w:rFonts w:ascii="Verdana" w:hAnsi="Verdana"/>
        </w:rPr>
        <w:fldChar w:fldCharType="separate"/>
      </w:r>
      <w:hyperlink w:anchor="_Toc205957073" w:history="1">
        <w:r w:rsidR="00063BDC" w:rsidRPr="00063BDC">
          <w:rPr>
            <w:rStyle w:val="Hyperlink"/>
            <w:rFonts w:ascii="Verdana" w:hAnsi="Verdana"/>
            <w:noProof/>
          </w:rPr>
          <w:t>Reminders</w:t>
        </w:r>
      </w:hyperlink>
    </w:p>
    <w:p w14:paraId="0AF18E3B" w14:textId="77777777" w:rsidR="00063BDC" w:rsidRPr="00063BDC" w:rsidRDefault="00063BDC" w:rsidP="00063BDC">
      <w:pPr>
        <w:rPr>
          <w:rFonts w:ascii="Verdana" w:eastAsiaTheme="minorEastAsia" w:hAnsi="Verdana" w:cstheme="minorBidi"/>
          <w:noProof/>
          <w:kern w:val="2"/>
          <w14:ligatures w14:val="standardContextual"/>
        </w:rPr>
      </w:pPr>
      <w:hyperlink w:anchor="_Toc205957074" w:history="1">
        <w:r w:rsidRPr="00063BDC">
          <w:rPr>
            <w:rStyle w:val="Hyperlink"/>
            <w:rFonts w:ascii="Verdana" w:hAnsi="Verdana"/>
            <w:noProof/>
          </w:rPr>
          <w:t>Clinical Care Programs</w:t>
        </w:r>
      </w:hyperlink>
    </w:p>
    <w:p w14:paraId="6FEA3643" w14:textId="77777777" w:rsidR="00063BDC" w:rsidRPr="00063BDC" w:rsidRDefault="00063BDC" w:rsidP="00063BDC">
      <w:pPr>
        <w:rPr>
          <w:rFonts w:ascii="Verdana" w:eastAsiaTheme="minorEastAsia" w:hAnsi="Verdana" w:cstheme="minorBidi"/>
          <w:noProof/>
          <w:kern w:val="2"/>
          <w14:ligatures w14:val="standardContextual"/>
        </w:rPr>
      </w:pPr>
      <w:hyperlink w:anchor="_Toc205957075" w:history="1">
        <w:r w:rsidRPr="00063BDC">
          <w:rPr>
            <w:rStyle w:val="Hyperlink"/>
            <w:rFonts w:ascii="Verdana" w:hAnsi="Verdana"/>
            <w:noProof/>
          </w:rPr>
          <w:t>Copay Cards &amp; Financial Assistance</w:t>
        </w:r>
      </w:hyperlink>
    </w:p>
    <w:p w14:paraId="07309776" w14:textId="77777777" w:rsidR="00063BDC" w:rsidRPr="00063BDC" w:rsidRDefault="00063BDC" w:rsidP="00063BDC">
      <w:pPr>
        <w:rPr>
          <w:rFonts w:ascii="Verdana" w:eastAsiaTheme="minorEastAsia" w:hAnsi="Verdana" w:cstheme="minorBidi"/>
          <w:noProof/>
          <w:kern w:val="2"/>
          <w14:ligatures w14:val="standardContextual"/>
        </w:rPr>
      </w:pPr>
      <w:hyperlink w:anchor="_Toc205957076" w:history="1">
        <w:r w:rsidRPr="00063BDC">
          <w:rPr>
            <w:rStyle w:val="Hyperlink"/>
            <w:rFonts w:ascii="Verdana" w:hAnsi="Verdana"/>
            <w:noProof/>
          </w:rPr>
          <w:t>Diabetic Program</w:t>
        </w:r>
      </w:hyperlink>
    </w:p>
    <w:p w14:paraId="6E2F4BBA" w14:textId="77777777" w:rsidR="00063BDC" w:rsidRPr="00063BDC" w:rsidRDefault="00063BDC" w:rsidP="00063BDC">
      <w:pPr>
        <w:rPr>
          <w:rFonts w:ascii="Verdana" w:eastAsiaTheme="minorEastAsia" w:hAnsi="Verdana" w:cstheme="minorBidi"/>
          <w:noProof/>
          <w:kern w:val="2"/>
          <w14:ligatures w14:val="standardContextual"/>
        </w:rPr>
      </w:pPr>
      <w:hyperlink w:anchor="_Toc205957077" w:history="1">
        <w:r w:rsidRPr="00063BDC">
          <w:rPr>
            <w:rStyle w:val="Hyperlink"/>
            <w:rFonts w:ascii="Verdana" w:hAnsi="Verdana"/>
            <w:noProof/>
          </w:rPr>
          <w:t>Retail Offerings</w:t>
        </w:r>
      </w:hyperlink>
    </w:p>
    <w:p w14:paraId="277911D0" w14:textId="77777777" w:rsidR="00063BDC" w:rsidRPr="00063BDC" w:rsidRDefault="00063BDC" w:rsidP="00063BDC">
      <w:pPr>
        <w:rPr>
          <w:rFonts w:ascii="Verdana" w:eastAsiaTheme="minorEastAsia" w:hAnsi="Verdana" w:cstheme="minorBidi"/>
          <w:noProof/>
          <w:kern w:val="2"/>
          <w14:ligatures w14:val="standardContextual"/>
        </w:rPr>
      </w:pPr>
      <w:hyperlink w:anchor="_Toc205957078" w:history="1">
        <w:r w:rsidRPr="00063BDC">
          <w:rPr>
            <w:rStyle w:val="Hyperlink"/>
            <w:rFonts w:ascii="Verdana" w:hAnsi="Verdana"/>
            <w:noProof/>
          </w:rPr>
          <w:t>Rx Coverage &amp; Plan Design</w:t>
        </w:r>
      </w:hyperlink>
    </w:p>
    <w:p w14:paraId="6AAD1A1F" w14:textId="77777777" w:rsidR="00063BDC" w:rsidRPr="00063BDC" w:rsidRDefault="00063BDC" w:rsidP="00063BDC">
      <w:pPr>
        <w:rPr>
          <w:rFonts w:ascii="Verdana" w:eastAsiaTheme="minorEastAsia" w:hAnsi="Verdana" w:cstheme="minorBidi"/>
          <w:noProof/>
          <w:kern w:val="2"/>
          <w14:ligatures w14:val="standardContextual"/>
        </w:rPr>
      </w:pPr>
      <w:hyperlink w:anchor="_Toc205957079" w:history="1">
        <w:r w:rsidRPr="00063BDC">
          <w:rPr>
            <w:rStyle w:val="Hyperlink"/>
            <w:rFonts w:ascii="Verdana" w:hAnsi="Verdana"/>
            <w:noProof/>
          </w:rPr>
          <w:t>Vaccine Coverage</w:t>
        </w:r>
      </w:hyperlink>
    </w:p>
    <w:p w14:paraId="0DD014FF" w14:textId="77777777" w:rsidR="00063BDC" w:rsidRPr="00063BDC" w:rsidRDefault="00063BDC" w:rsidP="00063BDC">
      <w:pPr>
        <w:rPr>
          <w:rFonts w:ascii="Verdana" w:eastAsiaTheme="minorEastAsia" w:hAnsi="Verdana" w:cstheme="minorBidi"/>
          <w:noProof/>
          <w:kern w:val="2"/>
          <w14:ligatures w14:val="standardContextual"/>
        </w:rPr>
      </w:pPr>
      <w:hyperlink w:anchor="_Toc205957080" w:history="1">
        <w:r w:rsidRPr="00063BDC">
          <w:rPr>
            <w:rStyle w:val="Hyperlink"/>
            <w:rFonts w:ascii="Verdana" w:hAnsi="Verdana"/>
            <w:noProof/>
          </w:rPr>
          <w:t>Related Documents</w:t>
        </w:r>
      </w:hyperlink>
    </w:p>
    <w:p w14:paraId="5EF4A12D" w14:textId="02C2262D" w:rsidR="001B1FBE" w:rsidRPr="00FA441B" w:rsidRDefault="00C821ED" w:rsidP="00063BDC">
      <w:r w:rsidRPr="00063BDC">
        <w:rPr>
          <w:rFonts w:ascii="Verdana" w:hAnsi="Verdana"/>
        </w:rPr>
        <w:fldChar w:fldCharType="end"/>
      </w:r>
    </w:p>
    <w:p w14:paraId="08AD033B" w14:textId="357A7798" w:rsidR="005C1430" w:rsidRPr="00FA441B" w:rsidRDefault="001B1FBE" w:rsidP="00735F4A">
      <w:pPr>
        <w:spacing w:before="120" w:after="120"/>
        <w:rPr>
          <w:rFonts w:ascii="Verdana" w:hAnsi="Verdana"/>
        </w:rPr>
      </w:pPr>
      <w:r w:rsidRPr="00FA441B">
        <w:rPr>
          <w:rFonts w:ascii="Verdana" w:hAnsi="Verdana"/>
          <w:b/>
          <w:bCs/>
        </w:rPr>
        <w:t>Description:</w:t>
      </w:r>
      <w:r w:rsidR="009E5D10" w:rsidRPr="00FA441B">
        <w:rPr>
          <w:rFonts w:ascii="Verdana" w:hAnsi="Verdana"/>
        </w:rPr>
        <w:t xml:space="preserve"> </w:t>
      </w:r>
      <w:r w:rsidR="001D019A">
        <w:rPr>
          <w:rFonts w:ascii="Verdana" w:hAnsi="Verdana"/>
        </w:rPr>
        <w:t>Hyperlinks</w:t>
      </w:r>
      <w:r w:rsidR="00D048BC" w:rsidRPr="00FA441B">
        <w:rPr>
          <w:rFonts w:ascii="Verdana" w:hAnsi="Verdana"/>
        </w:rPr>
        <w:t xml:space="preserve"> to documents </w:t>
      </w:r>
      <w:r w:rsidR="005C1430" w:rsidRPr="00FA441B">
        <w:rPr>
          <w:rFonts w:ascii="Verdana" w:hAnsi="Verdana"/>
        </w:rPr>
        <w:t>describing the various</w:t>
      </w:r>
      <w:r w:rsidR="00D048BC" w:rsidRPr="00FA441B">
        <w:rPr>
          <w:rFonts w:ascii="Verdana" w:hAnsi="Verdana"/>
        </w:rPr>
        <w:t xml:space="preserve"> programs </w:t>
      </w:r>
      <w:r w:rsidR="005C1430" w:rsidRPr="00FA441B">
        <w:rPr>
          <w:rFonts w:ascii="Verdana" w:hAnsi="Verdana"/>
        </w:rPr>
        <w:t>and</w:t>
      </w:r>
      <w:r w:rsidR="00D048BC" w:rsidRPr="00FA441B">
        <w:rPr>
          <w:rFonts w:ascii="Verdana" w:hAnsi="Verdana"/>
        </w:rPr>
        <w:t xml:space="preserve"> benefits </w:t>
      </w:r>
      <w:r w:rsidR="005C1430" w:rsidRPr="00FA441B">
        <w:rPr>
          <w:rFonts w:ascii="Verdana" w:hAnsi="Verdana"/>
        </w:rPr>
        <w:t xml:space="preserve">available to CVS Caremark </w:t>
      </w:r>
      <w:r w:rsidR="008A774E" w:rsidRPr="00FA441B">
        <w:rPr>
          <w:rFonts w:ascii="Verdana" w:hAnsi="Verdana"/>
        </w:rPr>
        <w:t>C</w:t>
      </w:r>
      <w:r w:rsidR="00D048BC" w:rsidRPr="00FA441B">
        <w:rPr>
          <w:rFonts w:ascii="Verdana" w:hAnsi="Verdana"/>
        </w:rPr>
        <w:t xml:space="preserve">lients and </w:t>
      </w:r>
      <w:r w:rsidR="008A774E" w:rsidRPr="00FA441B">
        <w:rPr>
          <w:rFonts w:ascii="Verdana" w:hAnsi="Verdana"/>
        </w:rPr>
        <w:t>their M</w:t>
      </w:r>
      <w:r w:rsidR="00D048BC" w:rsidRPr="00FA441B">
        <w:rPr>
          <w:rFonts w:ascii="Verdana" w:hAnsi="Verdana"/>
        </w:rPr>
        <w:t>embers.</w:t>
      </w:r>
      <w:r w:rsidR="009E5D10" w:rsidRPr="00FA441B">
        <w:rPr>
          <w:rFonts w:ascii="Verdana" w:hAnsi="Verdana"/>
        </w:rPr>
        <w:t xml:space="preserve"> </w:t>
      </w:r>
      <w:bookmarkStart w:id="2" w:name="OLE_LINK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1E0" w:firstRow="1" w:lastRow="1" w:firstColumn="1" w:lastColumn="1" w:noHBand="0" w:noVBand="0"/>
      </w:tblPr>
      <w:tblGrid>
        <w:gridCol w:w="12950"/>
      </w:tblGrid>
      <w:tr w:rsidR="005C1430" w:rsidRPr="00FA441B" w14:paraId="6C6FD992" w14:textId="77777777" w:rsidTr="00D13032">
        <w:tc>
          <w:tcPr>
            <w:tcW w:w="5000" w:type="pct"/>
            <w:shd w:val="pct25" w:color="auto" w:fill="auto"/>
            <w:vAlign w:val="center"/>
            <w:hideMark/>
          </w:tcPr>
          <w:p w14:paraId="4C83841B" w14:textId="3156E557" w:rsidR="005C1430" w:rsidRPr="00FA441B" w:rsidRDefault="005C1430" w:rsidP="00735F4A">
            <w:pPr>
              <w:pStyle w:val="Heading2"/>
              <w:spacing w:before="120" w:after="120"/>
              <w:rPr>
                <w:rFonts w:ascii="Verdana" w:hAnsi="Verdana"/>
                <w:i w:val="0"/>
                <w:iCs w:val="0"/>
              </w:rPr>
            </w:pPr>
            <w:bookmarkStart w:id="3" w:name="_Toc205957073"/>
            <w:bookmarkEnd w:id="2"/>
            <w:r w:rsidRPr="00FA441B">
              <w:rPr>
                <w:rFonts w:ascii="Verdana" w:hAnsi="Verdana"/>
                <w:i w:val="0"/>
                <w:iCs w:val="0"/>
              </w:rPr>
              <w:t>Reminders</w:t>
            </w:r>
            <w:bookmarkEnd w:id="3"/>
          </w:p>
        </w:tc>
      </w:tr>
    </w:tbl>
    <w:p w14:paraId="53096599" w14:textId="344B816D" w:rsidR="00D048BC" w:rsidRPr="00FA441B" w:rsidRDefault="00D048BC" w:rsidP="00735F4A">
      <w:pPr>
        <w:numPr>
          <w:ilvl w:val="0"/>
          <w:numId w:val="17"/>
        </w:numPr>
        <w:spacing w:before="120" w:after="120"/>
        <w:ind w:left="360"/>
        <w:rPr>
          <w:rFonts w:ascii="Verdana" w:hAnsi="Verdana"/>
        </w:rPr>
      </w:pPr>
      <w:r w:rsidRPr="00FA441B">
        <w:rPr>
          <w:rFonts w:ascii="Verdana" w:hAnsi="Verdana"/>
        </w:rPr>
        <w:t xml:space="preserve">Many of these offerings are client-specific, so make sure to verify </w:t>
      </w:r>
      <w:r w:rsidR="008A774E" w:rsidRPr="00FA441B">
        <w:rPr>
          <w:rFonts w:ascii="Verdana" w:hAnsi="Verdana"/>
        </w:rPr>
        <w:t xml:space="preserve">in the CIF and PeopleSafe </w:t>
      </w:r>
      <w:r w:rsidRPr="00FA441B">
        <w:rPr>
          <w:rFonts w:ascii="Verdana" w:hAnsi="Verdana"/>
        </w:rPr>
        <w:t xml:space="preserve">that the </w:t>
      </w:r>
      <w:r w:rsidR="008A774E" w:rsidRPr="00FA441B">
        <w:rPr>
          <w:rFonts w:ascii="Verdana" w:hAnsi="Verdana"/>
        </w:rPr>
        <w:t>C</w:t>
      </w:r>
      <w:r w:rsidRPr="00FA441B">
        <w:rPr>
          <w:rFonts w:ascii="Verdana" w:hAnsi="Verdana"/>
        </w:rPr>
        <w:t xml:space="preserve">lient and </w:t>
      </w:r>
      <w:r w:rsidR="008A774E" w:rsidRPr="00FA441B">
        <w:rPr>
          <w:rFonts w:ascii="Verdana" w:hAnsi="Verdana"/>
        </w:rPr>
        <w:t>M</w:t>
      </w:r>
      <w:r w:rsidRPr="00FA441B">
        <w:rPr>
          <w:rFonts w:ascii="Verdana" w:hAnsi="Verdana"/>
        </w:rPr>
        <w:t xml:space="preserve">ember are eligible for the program before discussing with the </w:t>
      </w:r>
      <w:r w:rsidR="008A774E" w:rsidRPr="00FA441B">
        <w:rPr>
          <w:rFonts w:ascii="Verdana" w:hAnsi="Verdana"/>
        </w:rPr>
        <w:t>M</w:t>
      </w:r>
      <w:r w:rsidRPr="00FA441B">
        <w:rPr>
          <w:rFonts w:ascii="Verdana" w:hAnsi="Verdana"/>
        </w:rPr>
        <w:t xml:space="preserve">ember. </w:t>
      </w:r>
    </w:p>
    <w:p w14:paraId="2A8B7068" w14:textId="78528A2B" w:rsidR="00D048BC" w:rsidRPr="00FA441B" w:rsidRDefault="00D048BC" w:rsidP="00735F4A">
      <w:pPr>
        <w:pStyle w:val="ListParagraph"/>
        <w:numPr>
          <w:ilvl w:val="0"/>
          <w:numId w:val="17"/>
        </w:numPr>
        <w:spacing w:before="120" w:after="120"/>
        <w:ind w:left="360"/>
        <w:rPr>
          <w:rFonts w:ascii="Verdana" w:hAnsi="Verdana" w:cs="Calibri"/>
          <w:sz w:val="24"/>
          <w:szCs w:val="24"/>
        </w:rPr>
      </w:pPr>
      <w:r w:rsidRPr="00FA441B">
        <w:rPr>
          <w:rFonts w:ascii="Verdana" w:hAnsi="Verdana" w:cs="Calibri"/>
          <w:sz w:val="24"/>
          <w:szCs w:val="24"/>
        </w:rPr>
        <w:t xml:space="preserve">Click the blue </w:t>
      </w:r>
      <w:hyperlink r:id="rId11" w:anchor="!/view?docid=f9d8a284-f4d0-4768-910b-4d2a88998ac0" w:history="1">
        <w:r w:rsidR="00017D67" w:rsidRPr="00017D67">
          <w:rPr>
            <w:rStyle w:val="Hyperlink"/>
            <w:rFonts w:ascii="Verdana" w:hAnsi="Verdana" w:cs="Calibri"/>
            <w:sz w:val="24"/>
            <w:szCs w:val="24"/>
          </w:rPr>
          <w:t>Client Program Offerings hyperlink on the PeopleSafe Main Screen (018567)</w:t>
        </w:r>
      </w:hyperlink>
      <w:r w:rsidRPr="00FA441B">
        <w:rPr>
          <w:rFonts w:ascii="Verdana" w:hAnsi="Verdana" w:cs="Calibri"/>
          <w:sz w:val="24"/>
          <w:szCs w:val="24"/>
        </w:rPr>
        <w:t xml:space="preserve"> to activate a pop-up indicating plan design highlights. Full details of programs and plan options can be found in the CIF. </w:t>
      </w:r>
    </w:p>
    <w:p w14:paraId="426406BF" w14:textId="4CE2552A" w:rsidR="00D048BC" w:rsidRPr="00FA441B" w:rsidRDefault="005C1430" w:rsidP="00735F4A">
      <w:pPr>
        <w:pStyle w:val="ListParagraph"/>
        <w:numPr>
          <w:ilvl w:val="0"/>
          <w:numId w:val="17"/>
        </w:numPr>
        <w:spacing w:before="120" w:after="120"/>
        <w:ind w:left="360"/>
        <w:rPr>
          <w:rFonts w:ascii="Verdana" w:hAnsi="Verdana" w:cs="Calibri"/>
          <w:sz w:val="24"/>
          <w:szCs w:val="24"/>
        </w:rPr>
      </w:pPr>
      <w:r w:rsidRPr="00FA441B">
        <w:rPr>
          <w:rFonts w:ascii="Verdana" w:hAnsi="Verdana" w:cs="Calibri"/>
          <w:sz w:val="24"/>
          <w:szCs w:val="24"/>
        </w:rPr>
        <w:t>To review</w:t>
      </w:r>
      <w:r w:rsidR="00D048BC" w:rsidRPr="00FA441B">
        <w:rPr>
          <w:rFonts w:ascii="Verdana" w:hAnsi="Verdana" w:cs="Calibri"/>
          <w:sz w:val="24"/>
          <w:szCs w:val="24"/>
        </w:rPr>
        <w:t xml:space="preserve"> the differences between Maintenance Choice, Mandatory Mail, Incentivized Mail, and Retail 90, see</w:t>
      </w:r>
      <w:r w:rsidRPr="00FA441B">
        <w:rPr>
          <w:rFonts w:ascii="Verdana" w:hAnsi="Verdana" w:cs="Calibri"/>
          <w:sz w:val="24"/>
          <w:szCs w:val="24"/>
        </w:rPr>
        <w:t xml:space="preserve"> the</w:t>
      </w:r>
      <w:r w:rsidR="00D048BC" w:rsidRPr="00FA441B">
        <w:rPr>
          <w:rFonts w:ascii="Verdana" w:hAnsi="Verdana" w:cs="Calibri"/>
          <w:sz w:val="24"/>
          <w:szCs w:val="24"/>
        </w:rPr>
        <w:t xml:space="preserve"> </w:t>
      </w:r>
      <w:bookmarkStart w:id="4" w:name="OLE_LINK3"/>
      <w:bookmarkStart w:id="5" w:name="OLE_LINK72"/>
      <w:r w:rsidR="00D048BC" w:rsidRPr="00FA441B">
        <w:rPr>
          <w:rFonts w:ascii="Verdana" w:hAnsi="Verdana" w:cs="Calibri"/>
          <w:sz w:val="24"/>
          <w:szCs w:val="24"/>
        </w:rPr>
        <w:fldChar w:fldCharType="begin"/>
      </w:r>
      <w:r w:rsidR="00A277A9">
        <w:rPr>
          <w:rFonts w:ascii="Verdana" w:hAnsi="Verdana" w:cs="Calibri"/>
          <w:sz w:val="24"/>
          <w:szCs w:val="24"/>
        </w:rPr>
        <w:instrText>HYPERLINK "https://thesource.cvshealth.com/nuxeo/thesource/" \l "!/view?docid=b6e05522-5955-4535-ad00-01d20dbe09e8"</w:instrText>
      </w:r>
      <w:r w:rsidR="00D048BC" w:rsidRPr="00FA441B">
        <w:rPr>
          <w:rFonts w:ascii="Verdana" w:hAnsi="Verdana" w:cs="Calibri"/>
          <w:sz w:val="24"/>
          <w:szCs w:val="24"/>
        </w:rPr>
      </w:r>
      <w:r w:rsidR="00D048BC" w:rsidRPr="00FA441B">
        <w:rPr>
          <w:rFonts w:ascii="Verdana" w:hAnsi="Verdana" w:cs="Calibri"/>
          <w:sz w:val="24"/>
          <w:szCs w:val="24"/>
        </w:rPr>
        <w:fldChar w:fldCharType="separate"/>
      </w:r>
      <w:r w:rsidR="00A277A9">
        <w:rPr>
          <w:rStyle w:val="Hyperlink"/>
          <w:rFonts w:ascii="Verdana" w:hAnsi="Verdana" w:cs="Calibri"/>
          <w:sz w:val="24"/>
          <w:szCs w:val="24"/>
        </w:rPr>
        <w:t>Client Program Offerings Comparison Guide (027425)</w:t>
      </w:r>
      <w:r w:rsidR="00D048BC" w:rsidRPr="00FA441B">
        <w:rPr>
          <w:rFonts w:ascii="Verdana" w:hAnsi="Verdana" w:cs="Calibri"/>
          <w:sz w:val="24"/>
          <w:szCs w:val="24"/>
        </w:rPr>
        <w:fldChar w:fldCharType="end"/>
      </w:r>
      <w:bookmarkEnd w:id="4"/>
      <w:r w:rsidR="00D048BC" w:rsidRPr="00FA441B">
        <w:rPr>
          <w:rFonts w:ascii="Verdana" w:hAnsi="Verdana" w:cs="Calibri"/>
          <w:sz w:val="24"/>
          <w:szCs w:val="24"/>
        </w:rPr>
        <w:t>.</w:t>
      </w:r>
      <w:bookmarkEnd w:id="5"/>
    </w:p>
    <w:p w14:paraId="17476D70" w14:textId="286A91AF" w:rsidR="005F2CCC" w:rsidRPr="00FA441B" w:rsidRDefault="00D048BC" w:rsidP="00735F4A">
      <w:pPr>
        <w:numPr>
          <w:ilvl w:val="0"/>
          <w:numId w:val="18"/>
        </w:numPr>
        <w:spacing w:before="120" w:after="120"/>
        <w:ind w:left="360"/>
        <w:rPr>
          <w:rFonts w:ascii="Verdana" w:hAnsi="Verdana"/>
        </w:rPr>
      </w:pPr>
      <w:r w:rsidRPr="00FA441B">
        <w:rPr>
          <w:rFonts w:ascii="Verdana" w:hAnsi="Verdana" w:cs="Calibri"/>
        </w:rPr>
        <w:t xml:space="preserve">For information on how to assist Members with letters received promoting or explaining various CVS Caremark programs, see </w:t>
      </w:r>
      <w:hyperlink r:id="rId12" w:anchor="!/view?docid=31619608-1d27-4a49-8703-0be4dc59827c" w:history="1">
        <w:r w:rsidR="005A0C04">
          <w:rPr>
            <w:rStyle w:val="Hyperlink"/>
            <w:rFonts w:ascii="Verdana" w:hAnsi="Verdana"/>
          </w:rPr>
          <w:t>Locating Letters Sent to Members (038297</w:t>
        </w:r>
      </w:hyperlink>
      <w:r w:rsidRPr="00FA441B">
        <w:rPr>
          <w:rFonts w:ascii="Verdana" w:hAnsi="Verdana"/>
        </w:rPr>
        <w:t>.</w:t>
      </w:r>
    </w:p>
    <w:p w14:paraId="7475EC7A" w14:textId="77777777" w:rsidR="00E30B3D" w:rsidRPr="00FA441B" w:rsidRDefault="00E30B3D" w:rsidP="00EE37F2">
      <w:pPr>
        <w:spacing w:before="120" w:after="120"/>
        <w:rPr>
          <w:rFonts w:ascii="Verdana" w:hAnsi="Verdana"/>
        </w:rPr>
      </w:pPr>
    </w:p>
    <w:p w14:paraId="2A3E14CA" w14:textId="484975D9" w:rsidR="00806B9D" w:rsidRPr="00FA441B" w:rsidRDefault="00A54587" w:rsidP="00EE37F2">
      <w:pPr>
        <w:spacing w:before="120" w:after="120"/>
        <w:jc w:val="right"/>
        <w:rPr>
          <w:rFonts w:ascii="Verdana" w:hAnsi="Verdana"/>
        </w:rPr>
      </w:pPr>
      <w:hyperlink w:anchor="_top" w:history="1">
        <w:r w:rsidRPr="00A54587">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1E0" w:firstRow="1" w:lastRow="1" w:firstColumn="1" w:lastColumn="1" w:noHBand="0" w:noVBand="0"/>
      </w:tblPr>
      <w:tblGrid>
        <w:gridCol w:w="12950"/>
      </w:tblGrid>
      <w:tr w:rsidR="00A97B7D" w:rsidRPr="00FA441B" w14:paraId="4B291B66" w14:textId="77777777" w:rsidTr="00D13032">
        <w:tc>
          <w:tcPr>
            <w:tcW w:w="5000" w:type="pct"/>
            <w:shd w:val="pct25" w:color="auto" w:fill="auto"/>
            <w:vAlign w:val="center"/>
          </w:tcPr>
          <w:p w14:paraId="2AB05E94" w14:textId="1D58DB67" w:rsidR="00A97B7D" w:rsidRPr="00FA441B" w:rsidRDefault="00D048BC" w:rsidP="00735F4A">
            <w:pPr>
              <w:pStyle w:val="Heading2"/>
              <w:spacing w:before="120" w:after="120"/>
              <w:rPr>
                <w:rFonts w:ascii="Verdana" w:hAnsi="Verdana"/>
                <w:i w:val="0"/>
                <w:iCs w:val="0"/>
              </w:rPr>
            </w:pPr>
            <w:bookmarkStart w:id="6" w:name="_Various_Work_Instructions"/>
            <w:bookmarkStart w:id="7" w:name="_Process"/>
            <w:bookmarkStart w:id="8" w:name="_Various_Work_Instructions1"/>
            <w:bookmarkStart w:id="9" w:name="_Various_Work_Instructions_1"/>
            <w:bookmarkStart w:id="10" w:name="_Toc205957074"/>
            <w:bookmarkStart w:id="11" w:name="OLE_LINK67"/>
            <w:bookmarkStart w:id="12" w:name="OLE_LINK69"/>
            <w:bookmarkEnd w:id="6"/>
            <w:bookmarkEnd w:id="7"/>
            <w:bookmarkEnd w:id="8"/>
            <w:bookmarkEnd w:id="9"/>
            <w:r w:rsidRPr="00FA441B">
              <w:rPr>
                <w:rFonts w:ascii="Verdana" w:hAnsi="Verdana"/>
                <w:i w:val="0"/>
                <w:iCs w:val="0"/>
              </w:rPr>
              <w:t>Clinical Care Programs</w:t>
            </w:r>
            <w:bookmarkEnd w:id="10"/>
          </w:p>
        </w:tc>
      </w:tr>
    </w:tbl>
    <w:p w14:paraId="03241029" w14:textId="7E2D106B" w:rsidR="000825E5" w:rsidRPr="00FA441B" w:rsidRDefault="00A54587" w:rsidP="00735F4A">
      <w:pPr>
        <w:spacing w:before="120" w:after="120"/>
        <w:rPr>
          <w:rFonts w:ascii="Verdana" w:hAnsi="Verdana"/>
        </w:rPr>
      </w:pPr>
      <w:bookmarkStart w:id="13" w:name="OLE_LINK15"/>
      <w:bookmarkEnd w:id="11"/>
      <w:r>
        <w:rPr>
          <w:rFonts w:ascii="Verdana" w:hAnsi="Verdana"/>
        </w:rPr>
        <w:t>Refer to as needed:</w:t>
      </w:r>
    </w:p>
    <w:tbl>
      <w:tblPr>
        <w:tblStyle w:val="TableGrid"/>
        <w:tblW w:w="5000" w:type="pct"/>
        <w:tblLook w:val="04A0" w:firstRow="1" w:lastRow="0" w:firstColumn="1" w:lastColumn="0" w:noHBand="0" w:noVBand="1"/>
      </w:tblPr>
      <w:tblGrid>
        <w:gridCol w:w="5602"/>
        <w:gridCol w:w="7348"/>
      </w:tblGrid>
      <w:tr w:rsidR="00F601A3" w:rsidRPr="00FA441B" w14:paraId="5F9E3F81" w14:textId="77777777" w:rsidTr="00AA033C">
        <w:tc>
          <w:tcPr>
            <w:tcW w:w="2163" w:type="pct"/>
            <w:tcBorders>
              <w:top w:val="single" w:sz="4" w:space="0" w:color="auto"/>
              <w:left w:val="single" w:sz="4" w:space="0" w:color="auto"/>
              <w:bottom w:val="single" w:sz="4" w:space="0" w:color="auto"/>
              <w:right w:val="single" w:sz="4" w:space="0" w:color="auto"/>
            </w:tcBorders>
            <w:shd w:val="pct12" w:color="auto" w:fill="auto"/>
            <w:hideMark/>
          </w:tcPr>
          <w:p w14:paraId="69B85C08" w14:textId="77777777" w:rsidR="00F601A3" w:rsidRPr="00FA441B" w:rsidRDefault="00F601A3" w:rsidP="00735F4A">
            <w:pPr>
              <w:spacing w:before="120" w:after="120"/>
              <w:jc w:val="center"/>
              <w:rPr>
                <w:rFonts w:ascii="Verdana" w:hAnsi="Verdana"/>
                <w:b/>
                <w:bCs/>
              </w:rPr>
            </w:pPr>
            <w:bookmarkStart w:id="14" w:name="OLE_LINK4"/>
            <w:bookmarkEnd w:id="12"/>
            <w:r w:rsidRPr="00FA441B">
              <w:rPr>
                <w:rFonts w:ascii="Verdana" w:hAnsi="Verdana"/>
                <w:b/>
                <w:bCs/>
              </w:rPr>
              <w:t>Title</w:t>
            </w:r>
          </w:p>
        </w:tc>
        <w:tc>
          <w:tcPr>
            <w:tcW w:w="2837" w:type="pct"/>
            <w:tcBorders>
              <w:top w:val="single" w:sz="4" w:space="0" w:color="auto"/>
              <w:left w:val="single" w:sz="4" w:space="0" w:color="auto"/>
              <w:bottom w:val="single" w:sz="4" w:space="0" w:color="auto"/>
              <w:right w:val="single" w:sz="4" w:space="0" w:color="auto"/>
            </w:tcBorders>
            <w:shd w:val="pct12" w:color="auto" w:fill="auto"/>
            <w:hideMark/>
          </w:tcPr>
          <w:p w14:paraId="4A3EA073" w14:textId="77777777" w:rsidR="00F601A3" w:rsidRPr="00FA441B" w:rsidRDefault="00F601A3" w:rsidP="00735F4A">
            <w:pPr>
              <w:spacing w:before="120" w:after="120"/>
              <w:jc w:val="center"/>
              <w:rPr>
                <w:rFonts w:ascii="Verdana" w:hAnsi="Verdana"/>
                <w:b/>
                <w:bCs/>
              </w:rPr>
            </w:pPr>
            <w:r w:rsidRPr="00FA441B">
              <w:rPr>
                <w:rFonts w:ascii="Verdana" w:hAnsi="Verdana"/>
                <w:b/>
                <w:bCs/>
              </w:rPr>
              <w:t>Description</w:t>
            </w:r>
          </w:p>
        </w:tc>
      </w:tr>
      <w:bookmarkEnd w:id="14"/>
      <w:tr w:rsidR="00F601A3" w:rsidRPr="00FA441B" w14:paraId="15BFB366" w14:textId="77777777" w:rsidTr="00AA033C">
        <w:tc>
          <w:tcPr>
            <w:tcW w:w="2163" w:type="pct"/>
            <w:tcBorders>
              <w:top w:val="single" w:sz="4" w:space="0" w:color="auto"/>
              <w:left w:val="single" w:sz="4" w:space="0" w:color="auto"/>
              <w:bottom w:val="single" w:sz="4" w:space="0" w:color="auto"/>
              <w:right w:val="single" w:sz="4" w:space="0" w:color="auto"/>
            </w:tcBorders>
          </w:tcPr>
          <w:p w14:paraId="63547ABB" w14:textId="77777777" w:rsidR="00F601A3" w:rsidRPr="00FA441B" w:rsidRDefault="00F601A3" w:rsidP="00735F4A">
            <w:pPr>
              <w:spacing w:before="120" w:after="120"/>
              <w:rPr>
                <w:rFonts w:ascii="Verdana" w:hAnsi="Verdana"/>
                <w:b/>
                <w:bCs/>
              </w:rPr>
            </w:pPr>
            <w:r w:rsidRPr="00FA441B">
              <w:rPr>
                <w:rFonts w:ascii="Verdana" w:hAnsi="Verdana"/>
                <w:b/>
                <w:bCs/>
              </w:rPr>
              <w:t>Adherence to Drug Therapy (ADT) Program Overview and Letters/Communications</w:t>
            </w:r>
          </w:p>
          <w:bookmarkStart w:id="15" w:name="OLE_LINK1"/>
          <w:bookmarkStart w:id="16" w:name="OLE_LINK2"/>
          <w:bookmarkStart w:id="17" w:name="OLE_LINK23"/>
          <w:p w14:paraId="54F72F00" w14:textId="1B63B2C7" w:rsidR="00F601A3" w:rsidRPr="00FA441B" w:rsidRDefault="00F601A3" w:rsidP="00735F4A">
            <w:pPr>
              <w:spacing w:before="120" w:after="120"/>
              <w:rPr>
                <w:rFonts w:ascii="Verdana" w:hAnsi="Verdana"/>
                <w:b/>
                <w:bCs/>
              </w:rPr>
            </w:pPr>
            <w:r w:rsidRPr="00FA441B">
              <w:rPr>
                <w:rFonts w:ascii="Verdana" w:hAnsi="Verdana"/>
              </w:rPr>
              <w:fldChar w:fldCharType="begin"/>
            </w:r>
            <w:r w:rsidR="0024799A">
              <w:rPr>
                <w:rFonts w:ascii="Verdana" w:hAnsi="Verdana"/>
              </w:rPr>
              <w:instrText>HYPERLINK "https://thesource.cvshealth.com/nuxeo/thesource/" \l "!/view?docid=95a8058a-db17-4e06-acd6-6417d505a6f0"</w:instrText>
            </w:r>
            <w:r w:rsidRPr="00FA441B">
              <w:rPr>
                <w:rFonts w:ascii="Verdana" w:hAnsi="Verdana"/>
              </w:rPr>
            </w:r>
            <w:r w:rsidRPr="00FA441B">
              <w:rPr>
                <w:rFonts w:ascii="Verdana" w:hAnsi="Verdana"/>
              </w:rPr>
              <w:fldChar w:fldCharType="separate"/>
            </w:r>
            <w:r w:rsidRPr="00FA441B">
              <w:rPr>
                <w:rStyle w:val="Hyperlink"/>
                <w:rFonts w:ascii="Verdana" w:hAnsi="Verdana"/>
              </w:rPr>
              <w:t>CMS-PRD1-069402</w:t>
            </w:r>
            <w:bookmarkEnd w:id="15"/>
            <w:bookmarkEnd w:id="16"/>
            <w:r w:rsidRPr="00FA441B">
              <w:rPr>
                <w:rFonts w:ascii="Verdana" w:hAnsi="Verdana"/>
              </w:rPr>
              <w:fldChar w:fldCharType="end"/>
            </w:r>
            <w:bookmarkEnd w:id="17"/>
          </w:p>
        </w:tc>
        <w:tc>
          <w:tcPr>
            <w:tcW w:w="2837" w:type="pct"/>
            <w:tcBorders>
              <w:top w:val="single" w:sz="4" w:space="0" w:color="auto"/>
              <w:left w:val="single" w:sz="4" w:space="0" w:color="auto"/>
              <w:bottom w:val="single" w:sz="4" w:space="0" w:color="auto"/>
              <w:right w:val="single" w:sz="4" w:space="0" w:color="auto"/>
            </w:tcBorders>
          </w:tcPr>
          <w:p w14:paraId="1ABB1274" w14:textId="477CB71A" w:rsidR="00F601A3" w:rsidRPr="00FA441B" w:rsidRDefault="00F601A3" w:rsidP="00735F4A">
            <w:pPr>
              <w:spacing w:before="120" w:after="120"/>
              <w:rPr>
                <w:rFonts w:ascii="Verdana" w:hAnsi="Verdana"/>
              </w:rPr>
            </w:pPr>
            <w:r w:rsidRPr="00FA441B">
              <w:rPr>
                <w:rFonts w:ascii="Verdana" w:hAnsi="Verdana"/>
              </w:rPr>
              <w:t>The program uses an advanced tool to identify members who are noncompliant with the program medication, incorporating both retail and mail service prescription claims.</w:t>
            </w:r>
          </w:p>
        </w:tc>
      </w:tr>
      <w:tr w:rsidR="00F601A3" w:rsidRPr="00FA441B" w14:paraId="639F29F9" w14:textId="77777777" w:rsidTr="00AA033C">
        <w:tc>
          <w:tcPr>
            <w:tcW w:w="2163" w:type="pct"/>
            <w:tcBorders>
              <w:top w:val="single" w:sz="4" w:space="0" w:color="auto"/>
              <w:left w:val="single" w:sz="4" w:space="0" w:color="auto"/>
              <w:bottom w:val="single" w:sz="4" w:space="0" w:color="auto"/>
              <w:right w:val="single" w:sz="4" w:space="0" w:color="auto"/>
            </w:tcBorders>
          </w:tcPr>
          <w:p w14:paraId="5C7411D5" w14:textId="77777777" w:rsidR="00F601A3" w:rsidRPr="00FA441B" w:rsidRDefault="00F601A3" w:rsidP="00735F4A">
            <w:pPr>
              <w:spacing w:before="120" w:after="120"/>
              <w:rPr>
                <w:rFonts w:ascii="Verdana" w:hAnsi="Verdana"/>
                <w:b/>
                <w:bCs/>
              </w:rPr>
            </w:pPr>
            <w:r w:rsidRPr="00FA441B">
              <w:rPr>
                <w:rFonts w:ascii="Verdana" w:hAnsi="Verdana"/>
                <w:b/>
                <w:bCs/>
              </w:rPr>
              <w:t>Custom Care Mail (CCM) - MP1, MP2, MP3</w:t>
            </w:r>
          </w:p>
          <w:bookmarkStart w:id="18" w:name="OLE_LINK24"/>
          <w:bookmarkStart w:id="19" w:name="OLE_LINK25"/>
          <w:p w14:paraId="76521FED" w14:textId="5ACE4BB7" w:rsidR="00F601A3" w:rsidRPr="00FA441B" w:rsidRDefault="006B6D6C" w:rsidP="00735F4A">
            <w:pPr>
              <w:spacing w:before="120" w:after="120"/>
              <w:rPr>
                <w:rFonts w:ascii="Verdana" w:hAnsi="Verdana"/>
                <w:b/>
                <w:bCs/>
              </w:rPr>
            </w:pPr>
            <w:r w:rsidRPr="00FA441B">
              <w:fldChar w:fldCharType="begin"/>
            </w:r>
            <w:r w:rsidR="00C35211">
              <w:instrText>HYPERLINK "https://thesource.cvshealth.com/nuxeo/thesource/" \l "!/view?docid=4aede8ce-52ef-4266-8c5f-ac8ed8cd1342"</w:instrText>
            </w:r>
            <w:r w:rsidRPr="00FA441B">
              <w:fldChar w:fldCharType="separate"/>
            </w:r>
            <w:r w:rsidR="00F601A3" w:rsidRPr="00FA441B">
              <w:rPr>
                <w:rStyle w:val="Hyperlink"/>
                <w:rFonts w:ascii="Verdana" w:hAnsi="Verdana"/>
              </w:rPr>
              <w:t>CMS-PCP1-039323</w:t>
            </w:r>
            <w:r w:rsidRPr="00FA441B">
              <w:rPr>
                <w:rStyle w:val="Hyperlink"/>
                <w:rFonts w:ascii="Verdana" w:hAnsi="Verdana"/>
              </w:rPr>
              <w:fldChar w:fldCharType="end"/>
            </w:r>
            <w:bookmarkEnd w:id="18"/>
            <w:bookmarkEnd w:id="19"/>
          </w:p>
        </w:tc>
        <w:tc>
          <w:tcPr>
            <w:tcW w:w="2837" w:type="pct"/>
            <w:tcBorders>
              <w:top w:val="single" w:sz="4" w:space="0" w:color="auto"/>
              <w:left w:val="single" w:sz="4" w:space="0" w:color="auto"/>
              <w:bottom w:val="single" w:sz="4" w:space="0" w:color="auto"/>
              <w:right w:val="single" w:sz="4" w:space="0" w:color="auto"/>
            </w:tcBorders>
          </w:tcPr>
          <w:p w14:paraId="558B7F4A" w14:textId="048FC8C5" w:rsidR="00F601A3" w:rsidRPr="00FA441B" w:rsidRDefault="00017D67" w:rsidP="00735F4A">
            <w:pPr>
              <w:spacing w:before="120" w:after="120"/>
              <w:rPr>
                <w:rFonts w:ascii="Verdana" w:hAnsi="Verdana"/>
              </w:rPr>
            </w:pPr>
            <w:r>
              <w:rPr>
                <w:rFonts w:ascii="Verdana" w:hAnsi="Verdana"/>
              </w:rPr>
              <w:t>O</w:t>
            </w:r>
            <w:r w:rsidR="00F601A3" w:rsidRPr="00FA441B">
              <w:rPr>
                <w:rFonts w:ascii="Verdana" w:hAnsi="Verdana"/>
              </w:rPr>
              <w:t>verview of Custom Care Mail (CCM).</w:t>
            </w:r>
          </w:p>
        </w:tc>
      </w:tr>
      <w:tr w:rsidR="00F601A3" w:rsidRPr="00FA441B" w14:paraId="038675F2" w14:textId="77777777" w:rsidTr="00AA033C">
        <w:tc>
          <w:tcPr>
            <w:tcW w:w="2163" w:type="pct"/>
            <w:tcBorders>
              <w:top w:val="single" w:sz="4" w:space="0" w:color="auto"/>
              <w:left w:val="single" w:sz="4" w:space="0" w:color="auto"/>
              <w:bottom w:val="single" w:sz="4" w:space="0" w:color="auto"/>
              <w:right w:val="single" w:sz="4" w:space="0" w:color="auto"/>
            </w:tcBorders>
          </w:tcPr>
          <w:p w14:paraId="2B3E68F4" w14:textId="77777777" w:rsidR="00F601A3" w:rsidRPr="00FA441B" w:rsidRDefault="00F601A3" w:rsidP="00735F4A">
            <w:pPr>
              <w:spacing w:before="120" w:after="120"/>
              <w:rPr>
                <w:rFonts w:ascii="Verdana" w:hAnsi="Verdana"/>
                <w:b/>
                <w:bCs/>
              </w:rPr>
            </w:pPr>
            <w:r w:rsidRPr="00FA441B">
              <w:rPr>
                <w:rFonts w:ascii="Verdana" w:hAnsi="Verdana"/>
                <w:b/>
                <w:bCs/>
              </w:rPr>
              <w:t>Handling Care Consideration Calls</w:t>
            </w:r>
          </w:p>
          <w:bookmarkStart w:id="20" w:name="OLE_LINK29"/>
          <w:p w14:paraId="5E6060EA" w14:textId="1B15EE15" w:rsidR="00F601A3" w:rsidRPr="00FA441B" w:rsidRDefault="006B6D6C" w:rsidP="00735F4A">
            <w:pPr>
              <w:spacing w:before="120" w:after="120"/>
              <w:rPr>
                <w:rFonts w:ascii="Verdana" w:hAnsi="Verdana"/>
                <w:b/>
                <w:bCs/>
              </w:rPr>
            </w:pPr>
            <w:r w:rsidRPr="00FA441B">
              <w:fldChar w:fldCharType="begin"/>
            </w:r>
            <w:r w:rsidR="00C35211">
              <w:instrText>HYPERLINK "https://thesource.cvshealth.com/nuxeo/thesource/" \l "!/view?docid=c71f095c-b234-4c3d-820c-642ecc079ffb"</w:instrText>
            </w:r>
            <w:r w:rsidRPr="00FA441B">
              <w:fldChar w:fldCharType="separate"/>
            </w:r>
            <w:r w:rsidR="00F601A3" w:rsidRPr="00FA441B">
              <w:rPr>
                <w:rStyle w:val="Hyperlink"/>
                <w:rFonts w:ascii="Verdana" w:hAnsi="Verdana"/>
              </w:rPr>
              <w:t>CMS-PCP1-043432</w:t>
            </w:r>
            <w:r w:rsidRPr="00FA441B">
              <w:rPr>
                <w:rStyle w:val="Hyperlink"/>
                <w:rFonts w:ascii="Verdana" w:hAnsi="Verdana"/>
              </w:rPr>
              <w:fldChar w:fldCharType="end"/>
            </w:r>
            <w:bookmarkEnd w:id="20"/>
          </w:p>
        </w:tc>
        <w:tc>
          <w:tcPr>
            <w:tcW w:w="2837" w:type="pct"/>
            <w:tcBorders>
              <w:top w:val="single" w:sz="4" w:space="0" w:color="auto"/>
              <w:left w:val="single" w:sz="4" w:space="0" w:color="auto"/>
              <w:bottom w:val="single" w:sz="4" w:space="0" w:color="auto"/>
              <w:right w:val="single" w:sz="4" w:space="0" w:color="auto"/>
            </w:tcBorders>
          </w:tcPr>
          <w:p w14:paraId="79B72EAC" w14:textId="5338567C" w:rsidR="00F601A3" w:rsidRPr="00FA441B" w:rsidRDefault="00106752" w:rsidP="00735F4A">
            <w:pPr>
              <w:spacing w:before="120" w:after="120"/>
              <w:rPr>
                <w:rFonts w:ascii="Verdana" w:hAnsi="Verdana"/>
              </w:rPr>
            </w:pPr>
            <w:r>
              <w:rPr>
                <w:rFonts w:ascii="Verdana" w:hAnsi="Verdana"/>
              </w:rPr>
              <w:t>A</w:t>
            </w:r>
            <w:r w:rsidR="00F601A3" w:rsidRPr="00FA441B">
              <w:rPr>
                <w:rFonts w:ascii="Verdana" w:hAnsi="Verdana"/>
              </w:rPr>
              <w:t>nswers for general questions for the ActiveHealth Management Care Considerations (CCs) program and outlines when to transfer the caller to the ActiveHealth Management dedicated team.</w:t>
            </w:r>
          </w:p>
        </w:tc>
      </w:tr>
      <w:tr w:rsidR="00EF4CF0" w:rsidRPr="00FA441B" w14:paraId="11B7F542" w14:textId="77777777" w:rsidTr="00AA033C">
        <w:tc>
          <w:tcPr>
            <w:tcW w:w="2163" w:type="pct"/>
            <w:tcBorders>
              <w:top w:val="single" w:sz="4" w:space="0" w:color="auto"/>
              <w:left w:val="single" w:sz="4" w:space="0" w:color="auto"/>
              <w:bottom w:val="single" w:sz="4" w:space="0" w:color="auto"/>
              <w:right w:val="single" w:sz="4" w:space="0" w:color="auto"/>
            </w:tcBorders>
          </w:tcPr>
          <w:p w14:paraId="7EFA3ACA" w14:textId="75A97EAE" w:rsidR="00EF4CF0" w:rsidRPr="00007D8A" w:rsidRDefault="00EF4CF0" w:rsidP="00735F4A">
            <w:pPr>
              <w:spacing w:before="120" w:after="120"/>
              <w:rPr>
                <w:rFonts w:ascii="Verdana" w:hAnsi="Verdana" w:cs="Helvetica"/>
                <w:b/>
                <w:bCs/>
                <w:color w:val="000000"/>
                <w:shd w:val="clear" w:color="auto" w:fill="FFFFFF"/>
              </w:rPr>
            </w:pPr>
            <w:r w:rsidRPr="00007D8A">
              <w:rPr>
                <w:rFonts w:ascii="Verdana" w:hAnsi="Verdana" w:cs="Helvetica"/>
                <w:b/>
                <w:bCs/>
                <w:color w:val="000000"/>
                <w:shd w:val="clear" w:color="auto" w:fill="FFFFFF"/>
              </w:rPr>
              <w:t>Health Advisor Program (Medical Cost Avoidance &amp; Site of Care)</w:t>
            </w:r>
          </w:p>
          <w:p w14:paraId="1F484047" w14:textId="42F5D9D5" w:rsidR="00EF4CF0" w:rsidRPr="00FA441B" w:rsidRDefault="00EF4CF0" w:rsidP="00735F4A">
            <w:pPr>
              <w:spacing w:before="120" w:after="120"/>
              <w:rPr>
                <w:rFonts w:ascii="Verdana" w:hAnsi="Verdana"/>
                <w:b/>
                <w:bCs/>
              </w:rPr>
            </w:pPr>
            <w:hyperlink r:id="rId13" w:anchor="!/view?docid=a296b722-c0b8-4816-a2dc-0bf99cf86c64" w:history="1">
              <w:r w:rsidRPr="00007D8A">
                <w:rPr>
                  <w:rStyle w:val="Hyperlink"/>
                  <w:rFonts w:ascii="Verdana" w:hAnsi="Verdana"/>
                </w:rPr>
                <w:t>TSRC-PROD-061330</w:t>
              </w:r>
            </w:hyperlink>
          </w:p>
        </w:tc>
        <w:tc>
          <w:tcPr>
            <w:tcW w:w="2837" w:type="pct"/>
            <w:tcBorders>
              <w:top w:val="single" w:sz="4" w:space="0" w:color="auto"/>
              <w:left w:val="single" w:sz="4" w:space="0" w:color="auto"/>
              <w:bottom w:val="single" w:sz="4" w:space="0" w:color="auto"/>
              <w:right w:val="single" w:sz="4" w:space="0" w:color="auto"/>
            </w:tcBorders>
          </w:tcPr>
          <w:p w14:paraId="31D69FA9" w14:textId="00DED5F2" w:rsidR="00EF4CF0" w:rsidRDefault="00B569E7" w:rsidP="00735F4A">
            <w:pPr>
              <w:spacing w:before="120" w:after="120"/>
              <w:rPr>
                <w:rFonts w:ascii="Verdana" w:hAnsi="Verdana"/>
                <w:color w:val="000000"/>
              </w:rPr>
            </w:pPr>
            <w:r>
              <w:rPr>
                <w:rFonts w:ascii="Verdana" w:hAnsi="Verdana"/>
                <w:color w:val="000000"/>
              </w:rPr>
              <w:t>Provides information about the enhanced Health Advisor Program including Medical Cost Avoidance &amp; Site of Care.</w:t>
            </w:r>
          </w:p>
        </w:tc>
      </w:tr>
      <w:tr w:rsidR="00F601A3" w:rsidRPr="00FA441B" w14:paraId="168CA0B1" w14:textId="77777777" w:rsidTr="00AA033C">
        <w:tc>
          <w:tcPr>
            <w:tcW w:w="2163" w:type="pct"/>
            <w:tcBorders>
              <w:top w:val="single" w:sz="4" w:space="0" w:color="auto"/>
              <w:left w:val="single" w:sz="4" w:space="0" w:color="auto"/>
              <w:bottom w:val="single" w:sz="4" w:space="0" w:color="auto"/>
              <w:right w:val="single" w:sz="4" w:space="0" w:color="auto"/>
            </w:tcBorders>
          </w:tcPr>
          <w:p w14:paraId="15F2EF7D" w14:textId="77777777" w:rsidR="00F601A3" w:rsidRPr="00FA441B" w:rsidRDefault="00F601A3" w:rsidP="00735F4A">
            <w:pPr>
              <w:spacing w:before="120" w:after="120"/>
              <w:rPr>
                <w:rFonts w:ascii="Verdana" w:hAnsi="Verdana"/>
                <w:b/>
                <w:bCs/>
              </w:rPr>
            </w:pPr>
            <w:r w:rsidRPr="00FA441B">
              <w:rPr>
                <w:rFonts w:ascii="Verdana" w:hAnsi="Verdana"/>
                <w:b/>
                <w:bCs/>
              </w:rPr>
              <w:t>Health Engagement Engine (HEE) View Opportunities</w:t>
            </w:r>
          </w:p>
          <w:bookmarkStart w:id="21" w:name="OLE_LINK31"/>
          <w:p w14:paraId="78218CA6" w14:textId="6EA08D31" w:rsidR="00F601A3" w:rsidRPr="00FA441B" w:rsidRDefault="006B6D6C" w:rsidP="00735F4A">
            <w:pPr>
              <w:spacing w:before="120" w:after="120"/>
              <w:rPr>
                <w:rFonts w:ascii="Verdana" w:hAnsi="Verdana"/>
                <w:b/>
                <w:bCs/>
              </w:rPr>
            </w:pPr>
            <w:r w:rsidRPr="00FA441B">
              <w:fldChar w:fldCharType="begin"/>
            </w:r>
            <w:r w:rsidR="00164992">
              <w:instrText>HYPERLINK "https://thesource.cvshealth.com/nuxeo/thesource/" \l "!/view?docid=c2732a43-0453-4dab-a245-537dbe97d1e0"</w:instrText>
            </w:r>
            <w:r w:rsidRPr="00FA441B">
              <w:fldChar w:fldCharType="separate"/>
            </w:r>
            <w:r w:rsidR="00F601A3" w:rsidRPr="00FA441B">
              <w:rPr>
                <w:rStyle w:val="Hyperlink"/>
                <w:rFonts w:ascii="Verdana" w:hAnsi="Verdana"/>
              </w:rPr>
              <w:t>TSRC-PROD-022708</w:t>
            </w:r>
            <w:r w:rsidRPr="00FA441B">
              <w:rPr>
                <w:rStyle w:val="Hyperlink"/>
                <w:rFonts w:ascii="Verdana" w:hAnsi="Verdana"/>
              </w:rPr>
              <w:fldChar w:fldCharType="end"/>
            </w:r>
            <w:bookmarkEnd w:id="21"/>
          </w:p>
        </w:tc>
        <w:tc>
          <w:tcPr>
            <w:tcW w:w="2837" w:type="pct"/>
            <w:tcBorders>
              <w:top w:val="single" w:sz="4" w:space="0" w:color="auto"/>
              <w:left w:val="single" w:sz="4" w:space="0" w:color="auto"/>
              <w:bottom w:val="single" w:sz="4" w:space="0" w:color="auto"/>
              <w:right w:val="single" w:sz="4" w:space="0" w:color="auto"/>
            </w:tcBorders>
          </w:tcPr>
          <w:p w14:paraId="782404FA" w14:textId="026DD286" w:rsidR="00007D8A" w:rsidRDefault="00164992" w:rsidP="00735F4A">
            <w:pPr>
              <w:spacing w:before="120" w:after="120"/>
              <w:rPr>
                <w:rFonts w:ascii="Verdana" w:hAnsi="Verdana"/>
                <w:color w:val="000000"/>
              </w:rPr>
            </w:pPr>
            <w:r>
              <w:rPr>
                <w:rFonts w:ascii="Verdana" w:hAnsi="Verdana"/>
                <w:color w:val="000000"/>
              </w:rPr>
              <w:t>Describes</w:t>
            </w:r>
            <w:r>
              <w:rPr>
                <w:rFonts w:ascii="Verdana" w:hAnsi="Verdana"/>
                <w:b/>
                <w:bCs/>
                <w:color w:val="000000"/>
              </w:rPr>
              <w:t> </w:t>
            </w:r>
            <w:r>
              <w:rPr>
                <w:rFonts w:ascii="Verdana" w:hAnsi="Verdana"/>
                <w:color w:val="000000"/>
              </w:rPr>
              <w:t>the Health Engagement Engine™ (HEE™) technology which helps deliver innovative health care solutions to our members depending on the client’s offerings. </w:t>
            </w:r>
          </w:p>
          <w:p w14:paraId="5D8AE211" w14:textId="77777777" w:rsidR="00007D8A" w:rsidRDefault="00164992" w:rsidP="00735F4A">
            <w:pPr>
              <w:spacing w:before="120" w:after="120"/>
              <w:rPr>
                <w:rFonts w:ascii="Verdana" w:hAnsi="Verdana"/>
                <w:color w:val="000000"/>
              </w:rPr>
            </w:pPr>
            <w:r>
              <w:rPr>
                <w:rFonts w:ascii="Verdana" w:hAnsi="Verdana"/>
                <w:color w:val="000000"/>
              </w:rPr>
              <w:t>The HEE functionality in PeopleSafe identifies and displays “opportunities” for CCRs to present during the course of a phone call. </w:t>
            </w:r>
          </w:p>
          <w:p w14:paraId="2106A249" w14:textId="18DFD213" w:rsidR="00F601A3" w:rsidRPr="00FA441B" w:rsidRDefault="00164992" w:rsidP="00735F4A">
            <w:pPr>
              <w:spacing w:before="120" w:after="120"/>
              <w:rPr>
                <w:rFonts w:ascii="Verdana" w:hAnsi="Verdana"/>
              </w:rPr>
            </w:pPr>
            <w:r>
              <w:rPr>
                <w:rFonts w:ascii="Verdana" w:hAnsi="Verdana"/>
                <w:color w:val="000000"/>
              </w:rPr>
              <w:t>CCR’s are able to follow the priority order or quickly assess the best opportunities to present to the caller, discuss the opportunities with Consultative Call Flow (CCF) verbiage, and accurately register the outcome of the opportunity offer</w:t>
            </w:r>
            <w:r w:rsidR="00F601A3" w:rsidRPr="00FA441B">
              <w:rPr>
                <w:rFonts w:ascii="Verdana" w:hAnsi="Verdana"/>
              </w:rPr>
              <w:t xml:space="preserve">. </w:t>
            </w:r>
          </w:p>
        </w:tc>
      </w:tr>
      <w:tr w:rsidR="00F601A3" w:rsidRPr="00FA441B" w14:paraId="14A7E39B" w14:textId="77777777" w:rsidTr="00AA033C">
        <w:tc>
          <w:tcPr>
            <w:tcW w:w="2163" w:type="pct"/>
            <w:tcBorders>
              <w:top w:val="single" w:sz="4" w:space="0" w:color="auto"/>
              <w:left w:val="single" w:sz="4" w:space="0" w:color="auto"/>
              <w:bottom w:val="single" w:sz="4" w:space="0" w:color="auto"/>
              <w:right w:val="single" w:sz="4" w:space="0" w:color="auto"/>
            </w:tcBorders>
          </w:tcPr>
          <w:p w14:paraId="402E81C1" w14:textId="77777777" w:rsidR="00F601A3" w:rsidRDefault="00F601A3" w:rsidP="00735F4A">
            <w:pPr>
              <w:spacing w:before="120" w:after="120"/>
              <w:rPr>
                <w:rFonts w:ascii="Verdana" w:hAnsi="Verdana"/>
                <w:b/>
                <w:bCs/>
              </w:rPr>
            </w:pPr>
            <w:r w:rsidRPr="00FA441B">
              <w:rPr>
                <w:rFonts w:ascii="Verdana" w:hAnsi="Verdana"/>
                <w:b/>
                <w:bCs/>
              </w:rPr>
              <w:t>Medication Therapy Counseling</w:t>
            </w:r>
          </w:p>
          <w:p w14:paraId="01B5A819" w14:textId="1D64F8E9" w:rsidR="00551285" w:rsidRPr="00EE37F2" w:rsidRDefault="00551285" w:rsidP="00735F4A">
            <w:pPr>
              <w:spacing w:before="120" w:after="120"/>
              <w:rPr>
                <w:rStyle w:val="Hyperlink"/>
                <w:color w:val="auto"/>
                <w:u w:val="none"/>
              </w:rPr>
            </w:pPr>
            <w:hyperlink r:id="rId14" w:anchor="!/view?docid=d593815b-abbd-4aa2-ac9b-2d5166b18d21" w:history="1">
              <w:r w:rsidRPr="00007D8A">
                <w:rPr>
                  <w:rStyle w:val="Hyperlink"/>
                  <w:rFonts w:ascii="Verdana" w:hAnsi="Verdana"/>
                </w:rPr>
                <w:t>CMS-PCP1-021980</w:t>
              </w:r>
            </w:hyperlink>
          </w:p>
          <w:p w14:paraId="305ED8B7" w14:textId="14572FBA" w:rsidR="00ED2A3D" w:rsidRPr="00EE37F2" w:rsidRDefault="00ED2A3D" w:rsidP="00735F4A">
            <w:pPr>
              <w:spacing w:before="120" w:after="120"/>
            </w:pPr>
            <w:r>
              <w:rPr>
                <w:rFonts w:ascii="Verdana" w:hAnsi="Verdana" w:cs="Helvetica"/>
                <w:b/>
                <w:bCs/>
                <w:noProof/>
                <w:color w:val="000000"/>
                <w:shd w:val="clear" w:color="auto" w:fill="FFFFFF"/>
              </w:rPr>
              <w:drawing>
                <wp:inline distT="0" distB="0" distL="0" distR="0" wp14:anchorId="1E8C4C56" wp14:editId="07594F45">
                  <wp:extent cx="304762" cy="304762"/>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84777" name="Picture 1998584777"/>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67679E">
              <w:rPr>
                <w:rFonts w:ascii="Verdana" w:hAnsi="Verdana"/>
              </w:rPr>
              <w:t xml:space="preserve"> </w:t>
            </w:r>
            <w:hyperlink r:id="rId16" w:anchor="!/view?docid=c2732a43-0453-4dab-a245-537dbe97d1e0" w:history="1">
              <w:r w:rsidRPr="00817740">
                <w:rPr>
                  <w:rStyle w:val="Hyperlink"/>
                  <w:rFonts w:ascii="Verdana" w:hAnsi="Verdana"/>
                </w:rPr>
                <w:t>TSRC-PROD-022708</w:t>
              </w:r>
            </w:hyperlink>
          </w:p>
        </w:tc>
        <w:tc>
          <w:tcPr>
            <w:tcW w:w="2837" w:type="pct"/>
            <w:tcBorders>
              <w:top w:val="single" w:sz="4" w:space="0" w:color="auto"/>
              <w:left w:val="single" w:sz="4" w:space="0" w:color="auto"/>
              <w:bottom w:val="single" w:sz="4" w:space="0" w:color="auto"/>
              <w:right w:val="single" w:sz="4" w:space="0" w:color="auto"/>
            </w:tcBorders>
          </w:tcPr>
          <w:p w14:paraId="16E9712F" w14:textId="45ADD6CA" w:rsidR="00F601A3" w:rsidRPr="00007D8A" w:rsidRDefault="00520873" w:rsidP="00735F4A">
            <w:pPr>
              <w:spacing w:before="120" w:after="120"/>
              <w:rPr>
                <w:rFonts w:ascii="Verdana" w:hAnsi="Verdana"/>
                <w:b/>
                <w:bCs/>
                <w:color w:val="000000" w:themeColor="text1"/>
              </w:rPr>
            </w:pPr>
            <w:bookmarkStart w:id="22" w:name="OLE_LINK88"/>
            <w:r w:rsidRPr="00007D8A">
              <w:rPr>
                <w:rFonts w:ascii="Verdana" w:hAnsi="Verdana"/>
                <w:color w:val="000000" w:themeColor="text1"/>
                <w:shd w:val="clear" w:color="auto" w:fill="FFFFFF"/>
              </w:rPr>
              <w:t>Questions and answers about the Medication Therapy Counseling program.</w:t>
            </w:r>
            <w:bookmarkEnd w:id="22"/>
          </w:p>
        </w:tc>
      </w:tr>
      <w:tr w:rsidR="00F601A3" w:rsidRPr="00FA441B" w14:paraId="6E584AE2" w14:textId="77777777" w:rsidTr="00AA033C">
        <w:tc>
          <w:tcPr>
            <w:tcW w:w="2163" w:type="pct"/>
            <w:tcBorders>
              <w:top w:val="single" w:sz="4" w:space="0" w:color="auto"/>
              <w:left w:val="single" w:sz="4" w:space="0" w:color="auto"/>
              <w:bottom w:val="single" w:sz="4" w:space="0" w:color="auto"/>
              <w:right w:val="single" w:sz="4" w:space="0" w:color="auto"/>
            </w:tcBorders>
          </w:tcPr>
          <w:p w14:paraId="5F129AB4" w14:textId="77777777" w:rsidR="00F601A3" w:rsidRPr="00FA441B" w:rsidRDefault="00F601A3" w:rsidP="00735F4A">
            <w:pPr>
              <w:spacing w:before="120" w:after="120"/>
              <w:rPr>
                <w:rFonts w:ascii="Verdana" w:hAnsi="Verdana"/>
                <w:b/>
                <w:bCs/>
              </w:rPr>
            </w:pPr>
            <w:r w:rsidRPr="00FA441B">
              <w:rPr>
                <w:rFonts w:ascii="Verdana" w:hAnsi="Verdana"/>
                <w:b/>
                <w:bCs/>
              </w:rPr>
              <w:t>Medication Therapy Management (MTM) Program</w:t>
            </w:r>
          </w:p>
          <w:p w14:paraId="41501951" w14:textId="6CBB43E3" w:rsidR="000C29F4" w:rsidRPr="00EE37F2" w:rsidRDefault="000C29F4" w:rsidP="00735F4A">
            <w:pPr>
              <w:spacing w:before="120" w:after="120"/>
              <w:rPr>
                <w:rStyle w:val="Hyperlink"/>
                <w:color w:val="auto"/>
                <w:u w:val="none"/>
              </w:rPr>
            </w:pPr>
            <w:hyperlink r:id="rId17" w:anchor="!/view?docid=2c17e7ae-19b2-49d1-b36d-60aea82b47c2" w:history="1">
              <w:r w:rsidRPr="00007D8A">
                <w:rPr>
                  <w:rStyle w:val="Hyperlink"/>
                  <w:rFonts w:ascii="Verdana" w:hAnsi="Verdana"/>
                </w:rPr>
                <w:t>TSRC-PROD-045179</w:t>
              </w:r>
            </w:hyperlink>
          </w:p>
          <w:p w14:paraId="6C3C758F" w14:textId="59EED8D4" w:rsidR="00ED2A3D" w:rsidRPr="00EE37F2" w:rsidRDefault="00ED2A3D" w:rsidP="00735F4A">
            <w:pPr>
              <w:spacing w:before="120" w:after="120"/>
            </w:pPr>
            <w:r>
              <w:rPr>
                <w:rFonts w:ascii="Verdana" w:hAnsi="Verdana" w:cs="Helvetica"/>
                <w:b/>
                <w:bCs/>
                <w:noProof/>
                <w:color w:val="000000"/>
                <w:shd w:val="clear" w:color="auto" w:fill="FFFFFF"/>
              </w:rPr>
              <w:drawing>
                <wp:inline distT="0" distB="0" distL="0" distR="0" wp14:anchorId="0A288BBC" wp14:editId="50857181">
                  <wp:extent cx="304762" cy="304762"/>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84777" name="Picture 1998584777"/>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67679E">
              <w:rPr>
                <w:rFonts w:ascii="Verdana" w:hAnsi="Verdana"/>
              </w:rPr>
              <w:t xml:space="preserve"> </w:t>
            </w:r>
            <w:hyperlink r:id="rId18" w:anchor="!/view?docid=c2732a43-0453-4dab-a245-537dbe97d1e0" w:history="1">
              <w:r w:rsidRPr="00817740">
                <w:rPr>
                  <w:rStyle w:val="Hyperlink"/>
                  <w:rFonts w:ascii="Verdana" w:hAnsi="Verdana"/>
                </w:rPr>
                <w:t>TSRC-PROD-022708</w:t>
              </w:r>
            </w:hyperlink>
          </w:p>
        </w:tc>
        <w:tc>
          <w:tcPr>
            <w:tcW w:w="2837" w:type="pct"/>
            <w:tcBorders>
              <w:top w:val="single" w:sz="4" w:space="0" w:color="auto"/>
              <w:left w:val="single" w:sz="4" w:space="0" w:color="auto"/>
              <w:bottom w:val="single" w:sz="4" w:space="0" w:color="auto"/>
              <w:right w:val="single" w:sz="4" w:space="0" w:color="auto"/>
            </w:tcBorders>
          </w:tcPr>
          <w:p w14:paraId="7B6860D8" w14:textId="672846E9" w:rsidR="00F601A3" w:rsidRPr="00007D8A" w:rsidRDefault="00F8683E" w:rsidP="00735F4A">
            <w:pPr>
              <w:spacing w:before="120" w:after="120"/>
              <w:rPr>
                <w:rFonts w:ascii="Verdana" w:hAnsi="Verdana"/>
                <w:color w:val="000000" w:themeColor="text1"/>
              </w:rPr>
            </w:pPr>
            <w:r w:rsidRPr="00007D8A">
              <w:rPr>
                <w:rFonts w:ascii="Verdana" w:hAnsi="Verdana" w:cs="Helvetica"/>
                <w:color w:val="000000" w:themeColor="text1"/>
                <w:shd w:val="clear" w:color="auto" w:fill="FFFFFF"/>
              </w:rPr>
              <w:t>Procedures and information to support the HEE opportunity of Medication Therapy Management (MTM) program which will help members to better understand the purpose and use of their medications.</w:t>
            </w:r>
          </w:p>
        </w:tc>
      </w:tr>
      <w:tr w:rsidR="00F601A3" w:rsidRPr="00FA441B" w14:paraId="2631F3B9" w14:textId="77777777" w:rsidTr="00AA033C">
        <w:tc>
          <w:tcPr>
            <w:tcW w:w="2163" w:type="pct"/>
            <w:tcBorders>
              <w:top w:val="single" w:sz="4" w:space="0" w:color="auto"/>
              <w:left w:val="single" w:sz="4" w:space="0" w:color="auto"/>
              <w:bottom w:val="single" w:sz="4" w:space="0" w:color="auto"/>
              <w:right w:val="single" w:sz="4" w:space="0" w:color="auto"/>
            </w:tcBorders>
          </w:tcPr>
          <w:p w14:paraId="0C6E7B58" w14:textId="77777777" w:rsidR="00F601A3" w:rsidRPr="00FA441B" w:rsidRDefault="00F601A3" w:rsidP="00735F4A">
            <w:pPr>
              <w:spacing w:before="120" w:after="120"/>
              <w:rPr>
                <w:rFonts w:ascii="Verdana" w:hAnsi="Verdana"/>
                <w:b/>
                <w:bCs/>
              </w:rPr>
            </w:pPr>
            <w:r w:rsidRPr="00FA441B">
              <w:rPr>
                <w:rFonts w:ascii="Verdana" w:hAnsi="Verdana"/>
                <w:b/>
                <w:bCs/>
              </w:rPr>
              <w:t>Opioid Prescription Safety Management Flex Quantity Limit (QL) and Subsequent Fill</w:t>
            </w:r>
          </w:p>
          <w:bookmarkStart w:id="23" w:name="OLE_LINK34"/>
          <w:p w14:paraId="33FE48BA" w14:textId="0D4921CC" w:rsidR="00F601A3" w:rsidRPr="00FA441B" w:rsidRDefault="006B6D6C" w:rsidP="00735F4A">
            <w:pPr>
              <w:spacing w:before="120" w:after="120"/>
              <w:rPr>
                <w:rFonts w:ascii="Verdana" w:hAnsi="Verdana"/>
                <w:b/>
                <w:bCs/>
              </w:rPr>
            </w:pPr>
            <w:r w:rsidRPr="00FA441B">
              <w:fldChar w:fldCharType="begin"/>
            </w:r>
            <w:r w:rsidR="002F40A1">
              <w:instrText>HYPERLINK "https://thesource.cvshealth.com/nuxeo/thesource/" \l "!/view?docid=6126d9cb-9504-4714-b0b3-2f2484cfce4b"</w:instrText>
            </w:r>
            <w:r w:rsidRPr="00FA441B">
              <w:fldChar w:fldCharType="separate"/>
            </w:r>
            <w:r w:rsidR="00F601A3" w:rsidRPr="00FA441B">
              <w:rPr>
                <w:rStyle w:val="Hyperlink"/>
                <w:rFonts w:ascii="Verdana" w:hAnsi="Verdana"/>
              </w:rPr>
              <w:t>TSRC-PROD-044638</w:t>
            </w:r>
            <w:r w:rsidRPr="00FA441B">
              <w:rPr>
                <w:rStyle w:val="Hyperlink"/>
                <w:rFonts w:ascii="Verdana" w:hAnsi="Verdana"/>
              </w:rPr>
              <w:fldChar w:fldCharType="end"/>
            </w:r>
            <w:bookmarkEnd w:id="23"/>
          </w:p>
        </w:tc>
        <w:tc>
          <w:tcPr>
            <w:tcW w:w="2837" w:type="pct"/>
            <w:tcBorders>
              <w:top w:val="single" w:sz="4" w:space="0" w:color="auto"/>
              <w:left w:val="single" w:sz="4" w:space="0" w:color="auto"/>
              <w:bottom w:val="single" w:sz="4" w:space="0" w:color="auto"/>
              <w:right w:val="single" w:sz="4" w:space="0" w:color="auto"/>
            </w:tcBorders>
          </w:tcPr>
          <w:p w14:paraId="49ED0DA9" w14:textId="0F3544C5" w:rsidR="00F601A3" w:rsidRPr="00FA441B" w:rsidRDefault="002F40A1" w:rsidP="00735F4A">
            <w:pPr>
              <w:spacing w:before="120" w:after="120"/>
              <w:rPr>
                <w:rFonts w:ascii="Verdana" w:hAnsi="Verdana"/>
              </w:rPr>
            </w:pPr>
            <w:r>
              <w:rPr>
                <w:rFonts w:ascii="Verdana" w:hAnsi="Verdana"/>
              </w:rPr>
              <w:t>I</w:t>
            </w:r>
            <w:r w:rsidR="00F601A3" w:rsidRPr="00FA441B">
              <w:rPr>
                <w:rFonts w:ascii="Verdana" w:hAnsi="Verdana"/>
              </w:rPr>
              <w:t>nformation and procedures related to the Opioid Prescription Safety Management Flex Quantity Limit and Subsequent Fill program</w:t>
            </w:r>
            <w:r w:rsidR="00EE37F2" w:rsidRPr="00FA441B">
              <w:rPr>
                <w:rFonts w:ascii="Verdana" w:hAnsi="Verdana"/>
              </w:rPr>
              <w:t xml:space="preserve">. </w:t>
            </w:r>
          </w:p>
        </w:tc>
      </w:tr>
      <w:tr w:rsidR="00F601A3" w:rsidRPr="00FA441B" w14:paraId="51609487" w14:textId="77777777" w:rsidTr="00AA033C">
        <w:tc>
          <w:tcPr>
            <w:tcW w:w="2163" w:type="pct"/>
            <w:tcBorders>
              <w:top w:val="single" w:sz="4" w:space="0" w:color="auto"/>
              <w:left w:val="single" w:sz="4" w:space="0" w:color="auto"/>
              <w:bottom w:val="single" w:sz="4" w:space="0" w:color="auto"/>
              <w:right w:val="single" w:sz="4" w:space="0" w:color="auto"/>
            </w:tcBorders>
          </w:tcPr>
          <w:p w14:paraId="299110B5" w14:textId="77777777" w:rsidR="00F601A3" w:rsidRPr="00FA441B" w:rsidRDefault="00F601A3" w:rsidP="00735F4A">
            <w:pPr>
              <w:spacing w:before="120" w:after="120"/>
              <w:rPr>
                <w:rFonts w:ascii="Verdana" w:hAnsi="Verdana"/>
                <w:b/>
                <w:bCs/>
              </w:rPr>
            </w:pPr>
            <w:r w:rsidRPr="00FA441B">
              <w:rPr>
                <w:rFonts w:ascii="Verdana" w:hAnsi="Verdana"/>
                <w:b/>
                <w:bCs/>
              </w:rPr>
              <w:t>Safety and Monitoring Solution Program</w:t>
            </w:r>
          </w:p>
          <w:bookmarkStart w:id="24" w:name="OLE_LINK35"/>
          <w:p w14:paraId="114AD81B" w14:textId="526C2420" w:rsidR="00F601A3" w:rsidRPr="00FA441B" w:rsidRDefault="006B6D6C" w:rsidP="00735F4A">
            <w:pPr>
              <w:spacing w:before="120" w:after="120"/>
              <w:rPr>
                <w:rFonts w:ascii="Verdana" w:hAnsi="Verdana"/>
                <w:b/>
                <w:bCs/>
              </w:rPr>
            </w:pPr>
            <w:r w:rsidRPr="00FA441B">
              <w:fldChar w:fldCharType="begin"/>
            </w:r>
            <w:r w:rsidR="00467CE2">
              <w:instrText>HYPERLINK "https://thesource.cvshealth.com/nuxeo/thesource/" \l "!/view?docid=6aead384-c00b-45e2-b6d6-8978f60bbc99"</w:instrText>
            </w:r>
            <w:r w:rsidRPr="00FA441B">
              <w:fldChar w:fldCharType="separate"/>
            </w:r>
            <w:r w:rsidR="00F601A3" w:rsidRPr="00FA441B">
              <w:rPr>
                <w:rStyle w:val="Hyperlink"/>
                <w:rFonts w:ascii="Verdana" w:hAnsi="Verdana"/>
              </w:rPr>
              <w:t>TSRC-PROD-021715</w:t>
            </w:r>
            <w:r w:rsidRPr="00FA441B">
              <w:rPr>
                <w:rStyle w:val="Hyperlink"/>
                <w:rFonts w:ascii="Verdana" w:hAnsi="Verdana"/>
              </w:rPr>
              <w:fldChar w:fldCharType="end"/>
            </w:r>
            <w:bookmarkEnd w:id="24"/>
          </w:p>
        </w:tc>
        <w:tc>
          <w:tcPr>
            <w:tcW w:w="2837" w:type="pct"/>
            <w:tcBorders>
              <w:top w:val="single" w:sz="4" w:space="0" w:color="auto"/>
              <w:left w:val="single" w:sz="4" w:space="0" w:color="auto"/>
              <w:bottom w:val="single" w:sz="4" w:space="0" w:color="auto"/>
              <w:right w:val="single" w:sz="4" w:space="0" w:color="auto"/>
            </w:tcBorders>
          </w:tcPr>
          <w:p w14:paraId="69893FC7" w14:textId="7C5EAF69" w:rsidR="00F601A3" w:rsidRPr="00FA441B" w:rsidRDefault="002F40A1" w:rsidP="00735F4A">
            <w:pPr>
              <w:spacing w:before="120" w:after="120"/>
              <w:rPr>
                <w:rFonts w:ascii="Verdana" w:hAnsi="Verdana"/>
              </w:rPr>
            </w:pPr>
            <w:r>
              <w:rPr>
                <w:rFonts w:ascii="Verdana" w:hAnsi="Verdana"/>
              </w:rPr>
              <w:t>O</w:t>
            </w:r>
            <w:r w:rsidR="00F601A3" w:rsidRPr="00FA441B">
              <w:rPr>
                <w:rFonts w:ascii="Verdana" w:hAnsi="Verdana"/>
              </w:rPr>
              <w:t>utlines the process for CCR’s to follow when responding to Calls Concerning the Safety &amp; Monitoring Solution Letter Process for prescribers and members.</w:t>
            </w:r>
          </w:p>
        </w:tc>
      </w:tr>
      <w:tr w:rsidR="558FF1E5" w14:paraId="16C7B2CF" w14:textId="77777777" w:rsidTr="00AA033C">
        <w:trPr>
          <w:trHeight w:val="300"/>
        </w:trPr>
        <w:tc>
          <w:tcPr>
            <w:tcW w:w="2163" w:type="pct"/>
            <w:tcBorders>
              <w:top w:val="single" w:sz="4" w:space="0" w:color="auto"/>
              <w:left w:val="single" w:sz="4" w:space="0" w:color="auto"/>
              <w:bottom w:val="single" w:sz="4" w:space="0" w:color="auto"/>
              <w:right w:val="single" w:sz="4" w:space="0" w:color="auto"/>
            </w:tcBorders>
          </w:tcPr>
          <w:p w14:paraId="38F154DC" w14:textId="4298897F" w:rsidR="00735F4A" w:rsidRPr="00EE37F2" w:rsidRDefault="00735F4A" w:rsidP="00EE37F2">
            <w:pPr>
              <w:spacing w:before="120" w:after="120"/>
              <w:rPr>
                <w:rFonts w:ascii="Verdana" w:hAnsi="Verdana"/>
                <w:b/>
                <w:bCs/>
                <w:color w:val="000000" w:themeColor="text1"/>
              </w:rPr>
            </w:pPr>
            <w:r>
              <w:rPr>
                <w:rFonts w:ascii="Verdana" w:hAnsi="Verdana" w:cs="Helvetica"/>
                <w:b/>
                <w:bCs/>
                <w:noProof/>
                <w:color w:val="000000"/>
                <w:shd w:val="clear" w:color="auto" w:fill="FFFFFF"/>
              </w:rPr>
              <w:drawing>
                <wp:inline distT="0" distB="0" distL="0" distR="0" wp14:anchorId="4D8376E6" wp14:editId="47753B4F">
                  <wp:extent cx="304762" cy="30476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84777" name="Picture 1998584777"/>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67679E">
              <w:rPr>
                <w:rFonts w:ascii="Verdana" w:hAnsi="Verdana"/>
                <w:b/>
                <w:bCs/>
                <w:color w:val="000000" w:themeColor="text1"/>
              </w:rPr>
              <w:t xml:space="preserve"> </w:t>
            </w:r>
            <w:r w:rsidR="44CDEB5D" w:rsidRPr="00EE37F2">
              <w:rPr>
                <w:rFonts w:ascii="Verdana" w:hAnsi="Verdana"/>
                <w:b/>
                <w:bCs/>
                <w:color w:val="000000" w:themeColor="text1"/>
              </w:rPr>
              <w:t>CVS Weight Management Program (At Scale)</w:t>
            </w:r>
          </w:p>
          <w:p w14:paraId="2C952DC3" w14:textId="08E0C1BB" w:rsidR="0399496F" w:rsidRDefault="02B2506B" w:rsidP="00EE37F2">
            <w:pPr>
              <w:spacing w:before="120" w:after="120"/>
              <w:rPr>
                <w:rFonts w:ascii="Helvetica" w:eastAsia="Helvetica" w:hAnsi="Helvetica" w:cs="Helvetica"/>
                <w:color w:val="000000" w:themeColor="text1"/>
              </w:rPr>
            </w:pPr>
            <w:hyperlink r:id="rId19" w:anchor="!/view?docid=2be10319-19b6-41cc-b113-989e1cd49a5e" w:history="1">
              <w:r w:rsidRPr="00EE37F2">
                <w:rPr>
                  <w:rStyle w:val="Hyperlink"/>
                  <w:rFonts w:ascii="Helvetica" w:eastAsia="Helvetica" w:hAnsi="Helvetica" w:cs="Helvetica"/>
                </w:rPr>
                <w:t>TSRC-PROD-0642</w:t>
              </w:r>
              <w:r w:rsidR="4C1A5A34" w:rsidRPr="00EE37F2">
                <w:rPr>
                  <w:rStyle w:val="Hyperlink"/>
                  <w:rFonts w:ascii="Helvetica" w:eastAsia="Helvetica" w:hAnsi="Helvetica" w:cs="Helvetica"/>
                </w:rPr>
                <w:t>64</w:t>
              </w:r>
            </w:hyperlink>
          </w:p>
        </w:tc>
        <w:tc>
          <w:tcPr>
            <w:tcW w:w="2837" w:type="pct"/>
            <w:tcBorders>
              <w:top w:val="single" w:sz="4" w:space="0" w:color="auto"/>
              <w:left w:val="single" w:sz="4" w:space="0" w:color="auto"/>
              <w:bottom w:val="single" w:sz="4" w:space="0" w:color="auto"/>
              <w:right w:val="single" w:sz="4" w:space="0" w:color="auto"/>
            </w:tcBorders>
          </w:tcPr>
          <w:p w14:paraId="76CE6935" w14:textId="506E86F9" w:rsidR="558FF1E5" w:rsidRDefault="00735F4A" w:rsidP="00EE37F2">
            <w:pPr>
              <w:pStyle w:val="Heading1"/>
              <w:spacing w:before="120" w:after="120"/>
            </w:pPr>
            <w:r>
              <w:rPr>
                <w:rFonts w:ascii="Verdana" w:hAnsi="Verdana" w:cs="Helvetica"/>
                <w:b w:val="0"/>
                <w:bCs/>
                <w:noProof/>
                <w:color w:val="000000"/>
                <w:shd w:val="clear" w:color="auto" w:fill="FFFFFF"/>
              </w:rPr>
              <w:drawing>
                <wp:inline distT="0" distB="0" distL="0" distR="0" wp14:anchorId="4B337264" wp14:editId="0FB84604">
                  <wp:extent cx="304762" cy="30476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84777" name="Picture 1998584777"/>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67679E">
              <w:rPr>
                <w:rFonts w:ascii="Verdana" w:eastAsia="Verdana" w:hAnsi="Verdana" w:cs="Verdana"/>
                <w:b w:val="0"/>
                <w:color w:val="000000" w:themeColor="text1"/>
                <w:sz w:val="24"/>
                <w:szCs w:val="24"/>
              </w:rPr>
              <w:t xml:space="preserve"> </w:t>
            </w:r>
            <w:r w:rsidR="02B2506B" w:rsidRPr="00EE37F2">
              <w:rPr>
                <w:rFonts w:ascii="Verdana" w:eastAsia="Verdana" w:hAnsi="Verdana" w:cs="Verdana"/>
                <w:b w:val="0"/>
                <w:color w:val="000000" w:themeColor="text1"/>
                <w:sz w:val="24"/>
                <w:szCs w:val="24"/>
              </w:rPr>
              <w:t>Provides information and procedures as it relates to the CVS Weight Management program (At Scale), how it is defined including the benefits to the members and frequently asked questions and answers.</w:t>
            </w:r>
          </w:p>
        </w:tc>
      </w:tr>
    </w:tbl>
    <w:p w14:paraId="6F108410" w14:textId="77777777" w:rsidR="005F2CCC" w:rsidRPr="00FA441B" w:rsidRDefault="005F2CCC" w:rsidP="00EE37F2">
      <w:pPr>
        <w:spacing w:before="120" w:after="120"/>
        <w:rPr>
          <w:rFonts w:ascii="Verdana" w:hAnsi="Verdana"/>
        </w:rPr>
      </w:pPr>
    </w:p>
    <w:bookmarkStart w:id="25" w:name="_Hlk75760717"/>
    <w:bookmarkStart w:id="26" w:name="_Hlk75760658"/>
    <w:p w14:paraId="77DF39B4" w14:textId="7C5065D4" w:rsidR="009A4A14" w:rsidRPr="00FA441B" w:rsidRDefault="00B24CF8" w:rsidP="00EE37F2">
      <w:pPr>
        <w:spacing w:before="120" w:after="120"/>
        <w:jc w:val="right"/>
        <w:rPr>
          <w:rFonts w:ascii="Verdana" w:hAnsi="Verdana"/>
        </w:rPr>
      </w:pPr>
      <w:r w:rsidRPr="00FA441B">
        <w:fldChar w:fldCharType="begin"/>
      </w:r>
      <w:r w:rsidR="00324D19" w:rsidRPr="00FA441B">
        <w:rPr>
          <w:rFonts w:ascii="Verdana" w:hAnsi="Verdana"/>
        </w:rPr>
        <w:instrText>HYPERLINK  \l "_top"</w:instrText>
      </w:r>
      <w:r w:rsidRPr="00FA441B">
        <w:fldChar w:fldCharType="separate"/>
      </w:r>
      <w:r w:rsidR="00D01A14" w:rsidRPr="00FA441B">
        <w:rPr>
          <w:rStyle w:val="Hyperlink"/>
          <w:rFonts w:ascii="Verdana" w:hAnsi="Verdana"/>
        </w:rPr>
        <w:t>Top of the Document</w:t>
      </w:r>
      <w:r w:rsidRPr="00FA441B">
        <w:rPr>
          <w:rStyle w:val="Hyperlink"/>
          <w:rFonts w:ascii="Verdana" w:hAnsi="Verdana"/>
        </w:rPr>
        <w:fldChar w:fldCharType="end"/>
      </w:r>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1E0" w:firstRow="1" w:lastRow="1" w:firstColumn="1" w:lastColumn="1" w:noHBand="0" w:noVBand="0"/>
      </w:tblPr>
      <w:tblGrid>
        <w:gridCol w:w="12950"/>
      </w:tblGrid>
      <w:tr w:rsidR="00D048BC" w:rsidRPr="00FA441B" w14:paraId="5422C760" w14:textId="77777777" w:rsidTr="00D13032">
        <w:tc>
          <w:tcPr>
            <w:tcW w:w="5000" w:type="pct"/>
            <w:shd w:val="pct25" w:color="auto" w:fill="auto"/>
            <w:vAlign w:val="center"/>
            <w:hideMark/>
          </w:tcPr>
          <w:p w14:paraId="42FBE23B" w14:textId="7570B532" w:rsidR="00D048BC" w:rsidRPr="00FA441B" w:rsidRDefault="00720BF1" w:rsidP="00735F4A">
            <w:pPr>
              <w:pStyle w:val="Heading2"/>
              <w:spacing w:before="120" w:after="120"/>
              <w:rPr>
                <w:rFonts w:ascii="Verdana" w:hAnsi="Verdana"/>
                <w:i w:val="0"/>
                <w:iCs w:val="0"/>
              </w:rPr>
            </w:pPr>
            <w:bookmarkStart w:id="27" w:name="_Toc205957075"/>
            <w:bookmarkStart w:id="28" w:name="OLE_LINK26"/>
            <w:r w:rsidRPr="00FA441B">
              <w:rPr>
                <w:rFonts w:ascii="Verdana" w:hAnsi="Verdana"/>
                <w:i w:val="0"/>
                <w:iCs w:val="0"/>
              </w:rPr>
              <w:t>Copay Cards &amp; Financial Assistance</w:t>
            </w:r>
            <w:bookmarkEnd w:id="27"/>
            <w:r w:rsidR="00D048BC" w:rsidRPr="00FA441B">
              <w:rPr>
                <w:rFonts w:ascii="Verdana" w:hAnsi="Verdana"/>
                <w:i w:val="0"/>
                <w:iCs w:val="0"/>
              </w:rPr>
              <w:t xml:space="preserve"> </w:t>
            </w:r>
          </w:p>
        </w:tc>
      </w:tr>
    </w:tbl>
    <w:bookmarkEnd w:id="28"/>
    <w:p w14:paraId="7BCA433E" w14:textId="3E07E601" w:rsidR="00007D8A" w:rsidRDefault="00007D8A" w:rsidP="00735F4A">
      <w:pPr>
        <w:spacing w:before="120" w:after="120"/>
        <w:rPr>
          <w:rFonts w:ascii="Verdana" w:hAnsi="Verdana"/>
        </w:rPr>
      </w:pPr>
      <w:r>
        <w:rPr>
          <w:rFonts w:ascii="Verdana" w:hAnsi="Verdana"/>
        </w:rPr>
        <w:t>Refer to as needed:</w:t>
      </w:r>
    </w:p>
    <w:p w14:paraId="75D20F19" w14:textId="6597344F" w:rsidR="00FE1FA6" w:rsidRDefault="00FE1FA6" w:rsidP="00735F4A">
      <w:pPr>
        <w:spacing w:before="120" w:after="120"/>
        <w:rPr>
          <w:rFonts w:ascii="Verdana" w:hAnsi="Verdana"/>
        </w:rPr>
      </w:pPr>
      <w:r w:rsidRPr="00FA441B">
        <w:rPr>
          <w:rFonts w:ascii="Verdana" w:hAnsi="Verdana"/>
          <w:b/>
          <w:bCs/>
        </w:rPr>
        <w:t>Note:</w:t>
      </w:r>
      <w:r w:rsidRPr="00FA441B">
        <w:rPr>
          <w:rFonts w:ascii="Verdana" w:hAnsi="Verdana"/>
        </w:rPr>
        <w:t xml:space="preserve"> </w:t>
      </w:r>
      <w:bookmarkStart w:id="29" w:name="OLE_LINK54"/>
      <w:bookmarkStart w:id="30" w:name="OLE_LINK52"/>
      <w:r w:rsidR="00ED2A3D">
        <w:rPr>
          <w:rFonts w:ascii="Verdana" w:hAnsi="Verdana"/>
        </w:rPr>
        <w:t xml:space="preserve"> </w:t>
      </w:r>
      <w:r w:rsidRPr="00FA441B">
        <w:rPr>
          <w:rFonts w:ascii="Verdana" w:hAnsi="Verdana"/>
        </w:rPr>
        <w:t xml:space="preserve">To help Members understand their medication costs, see the </w:t>
      </w:r>
      <w:hyperlink r:id="rId20" w:anchor="!/view?docid=4ed2f1d5-650e-4757-8fa0-9ae6afc12268" w:history="1">
        <w:r w:rsidR="006258E7">
          <w:rPr>
            <w:rStyle w:val="Hyperlink"/>
            <w:rFonts w:ascii="Verdana" w:hAnsi="Verdana"/>
          </w:rPr>
          <w:t>Drug Cost Quick Reference Guide (005115)</w:t>
        </w:r>
      </w:hyperlink>
      <w:bookmarkEnd w:id="29"/>
      <w:r w:rsidRPr="00FA441B">
        <w:rPr>
          <w:rFonts w:ascii="Verdana" w:hAnsi="Verdana"/>
        </w:rPr>
        <w:t>.</w:t>
      </w:r>
      <w:bookmarkEnd w:id="30"/>
    </w:p>
    <w:tbl>
      <w:tblPr>
        <w:tblStyle w:val="TableGrid"/>
        <w:tblW w:w="5000" w:type="pct"/>
        <w:tblLook w:val="04A0" w:firstRow="1" w:lastRow="0" w:firstColumn="1" w:lastColumn="0" w:noHBand="0" w:noVBand="1"/>
      </w:tblPr>
      <w:tblGrid>
        <w:gridCol w:w="5602"/>
        <w:gridCol w:w="7348"/>
      </w:tblGrid>
      <w:tr w:rsidR="003B7A22" w:rsidRPr="00FA441B" w14:paraId="09A7F5AE" w14:textId="77777777" w:rsidTr="00D13032">
        <w:tc>
          <w:tcPr>
            <w:tcW w:w="2163" w:type="pct"/>
            <w:tcBorders>
              <w:top w:val="single" w:sz="4" w:space="0" w:color="auto"/>
              <w:left w:val="single" w:sz="4" w:space="0" w:color="auto"/>
              <w:bottom w:val="single" w:sz="4" w:space="0" w:color="auto"/>
              <w:right w:val="single" w:sz="4" w:space="0" w:color="auto"/>
            </w:tcBorders>
            <w:shd w:val="pct12" w:color="auto" w:fill="auto"/>
            <w:hideMark/>
          </w:tcPr>
          <w:p w14:paraId="36255285" w14:textId="77777777" w:rsidR="003B7A22" w:rsidRPr="00FA441B" w:rsidRDefault="003B7A22" w:rsidP="00735F4A">
            <w:pPr>
              <w:spacing w:before="120" w:after="120"/>
              <w:jc w:val="center"/>
              <w:rPr>
                <w:rFonts w:ascii="Verdana" w:hAnsi="Verdana"/>
                <w:b/>
                <w:bCs/>
              </w:rPr>
            </w:pPr>
            <w:r w:rsidRPr="00FA441B">
              <w:rPr>
                <w:rFonts w:ascii="Verdana" w:hAnsi="Verdana"/>
                <w:b/>
                <w:bCs/>
              </w:rPr>
              <w:t>Title</w:t>
            </w:r>
          </w:p>
        </w:tc>
        <w:tc>
          <w:tcPr>
            <w:tcW w:w="2837" w:type="pct"/>
            <w:tcBorders>
              <w:top w:val="single" w:sz="4" w:space="0" w:color="auto"/>
              <w:left w:val="single" w:sz="4" w:space="0" w:color="auto"/>
              <w:bottom w:val="single" w:sz="4" w:space="0" w:color="auto"/>
              <w:right w:val="single" w:sz="4" w:space="0" w:color="auto"/>
            </w:tcBorders>
            <w:shd w:val="pct12" w:color="auto" w:fill="auto"/>
            <w:hideMark/>
          </w:tcPr>
          <w:p w14:paraId="1399ADA9" w14:textId="77777777" w:rsidR="003B7A22" w:rsidRPr="00FA441B" w:rsidRDefault="003B7A22" w:rsidP="00735F4A">
            <w:pPr>
              <w:spacing w:before="120" w:after="120"/>
              <w:jc w:val="center"/>
              <w:rPr>
                <w:rFonts w:ascii="Verdana" w:hAnsi="Verdana"/>
                <w:b/>
                <w:bCs/>
              </w:rPr>
            </w:pPr>
            <w:r w:rsidRPr="00FA441B">
              <w:rPr>
                <w:rFonts w:ascii="Verdana" w:hAnsi="Verdana"/>
                <w:b/>
                <w:bCs/>
              </w:rPr>
              <w:t>Description</w:t>
            </w:r>
          </w:p>
        </w:tc>
      </w:tr>
      <w:tr w:rsidR="003B7A22" w:rsidRPr="00FA441B" w14:paraId="69A99D22" w14:textId="77777777" w:rsidTr="00D13032">
        <w:trPr>
          <w:trHeight w:val="800"/>
        </w:trPr>
        <w:tc>
          <w:tcPr>
            <w:tcW w:w="2163" w:type="pct"/>
            <w:tcBorders>
              <w:top w:val="single" w:sz="4" w:space="0" w:color="auto"/>
              <w:left w:val="single" w:sz="4" w:space="0" w:color="auto"/>
              <w:bottom w:val="single" w:sz="4" w:space="0" w:color="auto"/>
              <w:right w:val="single" w:sz="4" w:space="0" w:color="auto"/>
            </w:tcBorders>
          </w:tcPr>
          <w:p w14:paraId="79635B54" w14:textId="77777777" w:rsidR="003B7A22" w:rsidRPr="00FA441B" w:rsidRDefault="003B7A22" w:rsidP="00735F4A">
            <w:pPr>
              <w:spacing w:before="120" w:after="120"/>
              <w:rPr>
                <w:rFonts w:ascii="Verdana" w:hAnsi="Verdana"/>
                <w:b/>
                <w:bCs/>
              </w:rPr>
            </w:pPr>
            <w:r w:rsidRPr="00FA441B">
              <w:rPr>
                <w:rFonts w:ascii="Verdana" w:hAnsi="Verdana"/>
                <w:b/>
                <w:bCs/>
              </w:rPr>
              <w:t>Caremark.com – Savings Advisor/Drug Savings Opportunities</w:t>
            </w:r>
          </w:p>
          <w:bookmarkStart w:id="31" w:name="OLE_LINK37"/>
          <w:p w14:paraId="0B88BA0E" w14:textId="7E60E0A7" w:rsidR="003B7A22" w:rsidRPr="00FA441B" w:rsidRDefault="006B6D6C" w:rsidP="00735F4A">
            <w:pPr>
              <w:spacing w:before="120" w:after="120"/>
              <w:rPr>
                <w:rFonts w:ascii="Verdana" w:hAnsi="Verdana"/>
                <w:b/>
                <w:bCs/>
              </w:rPr>
            </w:pPr>
            <w:r w:rsidRPr="00FA441B">
              <w:fldChar w:fldCharType="begin"/>
            </w:r>
            <w:r w:rsidR="000448AA">
              <w:instrText>HYPERLINK "https://thesource.cvshealth.com/nuxeo/thesource/" \l "!/view?docid=1905e95d-8a69-44a4-88b3-0956ea588304"</w:instrText>
            </w:r>
            <w:r w:rsidRPr="00FA441B">
              <w:fldChar w:fldCharType="separate"/>
            </w:r>
            <w:r w:rsidR="003B7A22" w:rsidRPr="00FA441B">
              <w:rPr>
                <w:rStyle w:val="Hyperlink"/>
                <w:rFonts w:ascii="Verdana" w:hAnsi="Verdana"/>
              </w:rPr>
              <w:t>TSRC-PROD-018541</w:t>
            </w:r>
            <w:r w:rsidRPr="00FA441B">
              <w:rPr>
                <w:rStyle w:val="Hyperlink"/>
                <w:rFonts w:ascii="Verdana" w:hAnsi="Verdana"/>
              </w:rPr>
              <w:fldChar w:fldCharType="end"/>
            </w:r>
            <w:bookmarkEnd w:id="31"/>
          </w:p>
        </w:tc>
        <w:tc>
          <w:tcPr>
            <w:tcW w:w="2837" w:type="pct"/>
            <w:tcBorders>
              <w:top w:val="single" w:sz="4" w:space="0" w:color="auto"/>
              <w:left w:val="single" w:sz="4" w:space="0" w:color="auto"/>
              <w:bottom w:val="single" w:sz="4" w:space="0" w:color="auto"/>
              <w:right w:val="single" w:sz="4" w:space="0" w:color="auto"/>
            </w:tcBorders>
          </w:tcPr>
          <w:p w14:paraId="65E6FDF5" w14:textId="60A40EA6" w:rsidR="003B7A22" w:rsidRPr="00FA441B" w:rsidRDefault="003B7A22" w:rsidP="00735F4A">
            <w:pPr>
              <w:spacing w:before="120" w:after="120"/>
              <w:rPr>
                <w:rFonts w:ascii="Verdana" w:hAnsi="Verdana"/>
              </w:rPr>
            </w:pPr>
            <w:r w:rsidRPr="00FA441B">
              <w:rPr>
                <w:rFonts w:ascii="Verdana" w:hAnsi="Verdana"/>
              </w:rPr>
              <w:t>The Drug Savings Opportunities Tool is available via Caremark.com to help members identify lower cost options available to them on current maintenance meds (Desktop and Mobile Web).</w:t>
            </w:r>
          </w:p>
        </w:tc>
      </w:tr>
      <w:tr w:rsidR="003B7A22" w:rsidRPr="00FA441B" w14:paraId="2CA2EEEA" w14:textId="77777777" w:rsidTr="00D13032">
        <w:tc>
          <w:tcPr>
            <w:tcW w:w="2163" w:type="pct"/>
            <w:tcBorders>
              <w:top w:val="single" w:sz="4" w:space="0" w:color="auto"/>
              <w:left w:val="single" w:sz="4" w:space="0" w:color="auto"/>
              <w:bottom w:val="single" w:sz="4" w:space="0" w:color="auto"/>
              <w:right w:val="single" w:sz="4" w:space="0" w:color="auto"/>
            </w:tcBorders>
          </w:tcPr>
          <w:p w14:paraId="2A889471" w14:textId="77777777" w:rsidR="003B7A22" w:rsidRPr="00FA441B" w:rsidRDefault="003B7A22" w:rsidP="00735F4A">
            <w:pPr>
              <w:spacing w:before="120" w:after="120"/>
              <w:rPr>
                <w:rFonts w:ascii="Verdana" w:hAnsi="Verdana"/>
                <w:b/>
                <w:bCs/>
              </w:rPr>
            </w:pPr>
            <w:r w:rsidRPr="00FA441B">
              <w:rPr>
                <w:rFonts w:ascii="Verdana" w:hAnsi="Verdana"/>
                <w:b/>
                <w:bCs/>
              </w:rPr>
              <w:t>Copay Installment Payments</w:t>
            </w:r>
          </w:p>
          <w:bookmarkStart w:id="32" w:name="OLE_LINK38"/>
          <w:p w14:paraId="2AFE083B" w14:textId="65975DE0" w:rsidR="003B7A22" w:rsidRPr="00FA441B" w:rsidRDefault="006B6D6C" w:rsidP="00735F4A">
            <w:pPr>
              <w:spacing w:before="120" w:after="120"/>
              <w:rPr>
                <w:rFonts w:ascii="Verdana" w:hAnsi="Verdana"/>
                <w:b/>
                <w:bCs/>
              </w:rPr>
            </w:pPr>
            <w:r w:rsidRPr="00FA441B">
              <w:fldChar w:fldCharType="begin"/>
            </w:r>
            <w:r w:rsidR="000448AA">
              <w:instrText>HYPERLINK "https://thesource.cvshealth.com/nuxeo/thesource/" \l "!/view?docid=9765cf50-e615-4720-83e4-32ad0bd81c64"</w:instrText>
            </w:r>
            <w:r w:rsidRPr="00FA441B">
              <w:fldChar w:fldCharType="separate"/>
            </w:r>
            <w:r w:rsidR="003B7A22" w:rsidRPr="00FA441B">
              <w:rPr>
                <w:rStyle w:val="Hyperlink"/>
                <w:rFonts w:ascii="Verdana" w:hAnsi="Verdana"/>
              </w:rPr>
              <w:t>CMS-PRD1-087380</w:t>
            </w:r>
            <w:r w:rsidRPr="00FA441B">
              <w:rPr>
                <w:rStyle w:val="Hyperlink"/>
                <w:rFonts w:ascii="Verdana" w:hAnsi="Verdana"/>
              </w:rPr>
              <w:fldChar w:fldCharType="end"/>
            </w:r>
            <w:bookmarkEnd w:id="32"/>
          </w:p>
        </w:tc>
        <w:tc>
          <w:tcPr>
            <w:tcW w:w="2837" w:type="pct"/>
            <w:tcBorders>
              <w:top w:val="single" w:sz="4" w:space="0" w:color="auto"/>
              <w:left w:val="single" w:sz="4" w:space="0" w:color="auto"/>
              <w:bottom w:val="single" w:sz="4" w:space="0" w:color="auto"/>
              <w:right w:val="single" w:sz="4" w:space="0" w:color="auto"/>
            </w:tcBorders>
          </w:tcPr>
          <w:p w14:paraId="6C1CEC52" w14:textId="4B0931F4" w:rsidR="003B7A22" w:rsidRPr="00FA441B" w:rsidRDefault="00735B9A" w:rsidP="00735F4A">
            <w:pPr>
              <w:spacing w:before="120" w:after="120"/>
              <w:rPr>
                <w:rFonts w:ascii="Verdana" w:hAnsi="Verdana"/>
              </w:rPr>
            </w:pPr>
            <w:r>
              <w:rPr>
                <w:rFonts w:ascii="Verdana" w:hAnsi="Verdana"/>
              </w:rPr>
              <w:t>I</w:t>
            </w:r>
            <w:r w:rsidR="003B7A22" w:rsidRPr="00FA441B">
              <w:rPr>
                <w:rFonts w:ascii="Verdana" w:hAnsi="Verdana"/>
              </w:rPr>
              <w:t>nstructions for Copay installments, which allows a member to break up the total amount due for their prescription order into three equal payments.</w:t>
            </w:r>
          </w:p>
        </w:tc>
      </w:tr>
      <w:tr w:rsidR="003B7A22" w:rsidRPr="00FA441B" w14:paraId="523F8F5B" w14:textId="77777777" w:rsidTr="00D13032">
        <w:tc>
          <w:tcPr>
            <w:tcW w:w="2163" w:type="pct"/>
            <w:tcBorders>
              <w:top w:val="single" w:sz="4" w:space="0" w:color="auto"/>
              <w:left w:val="single" w:sz="4" w:space="0" w:color="auto"/>
              <w:bottom w:val="single" w:sz="4" w:space="0" w:color="auto"/>
              <w:right w:val="single" w:sz="4" w:space="0" w:color="auto"/>
            </w:tcBorders>
          </w:tcPr>
          <w:p w14:paraId="18B41313" w14:textId="28D8268F" w:rsidR="00B67D9B" w:rsidRPr="00E95BC1" w:rsidRDefault="00B67D9B" w:rsidP="00735F4A">
            <w:pPr>
              <w:spacing w:before="120" w:after="120"/>
              <w:rPr>
                <w:rFonts w:ascii="Verdana" w:hAnsi="Verdana"/>
                <w:b/>
                <w:bCs/>
              </w:rPr>
            </w:pPr>
            <w:r w:rsidRPr="00E95BC1">
              <w:rPr>
                <w:rFonts w:ascii="Verdana" w:hAnsi="Verdana" w:cs="Helvetica"/>
                <w:b/>
                <w:bCs/>
                <w:color w:val="000000"/>
                <w:shd w:val="clear" w:color="auto" w:fill="FFFFFF"/>
              </w:rPr>
              <w:t xml:space="preserve">CVS Specialty </w:t>
            </w:r>
            <w:r w:rsidR="00E77CD7" w:rsidRPr="00E95BC1">
              <w:rPr>
                <w:rFonts w:ascii="Verdana" w:hAnsi="Verdana" w:cs="Helvetica"/>
                <w:b/>
                <w:bCs/>
                <w:color w:val="000000"/>
                <w:shd w:val="clear" w:color="auto" w:fill="FFFFFF"/>
              </w:rPr>
              <w:t>Copay</w:t>
            </w:r>
            <w:r w:rsidRPr="00E95BC1">
              <w:rPr>
                <w:rFonts w:ascii="Verdana" w:hAnsi="Verdana" w:cs="Helvetica"/>
                <w:b/>
                <w:bCs/>
                <w:color w:val="000000"/>
                <w:shd w:val="clear" w:color="auto" w:fill="FFFFFF"/>
              </w:rPr>
              <w:t xml:space="preserve"> Plan Design Strategies</w:t>
            </w:r>
          </w:p>
          <w:bookmarkStart w:id="33" w:name="OLE_LINK41"/>
          <w:p w14:paraId="3BDFC963" w14:textId="16A01F6D" w:rsidR="003B7A22" w:rsidRPr="00FA441B" w:rsidRDefault="006B6D6C" w:rsidP="00735F4A">
            <w:pPr>
              <w:spacing w:before="120" w:after="120"/>
              <w:rPr>
                <w:rFonts w:ascii="Verdana" w:hAnsi="Verdana"/>
                <w:b/>
                <w:bCs/>
              </w:rPr>
            </w:pPr>
            <w:r w:rsidRPr="00FA441B">
              <w:fldChar w:fldCharType="begin"/>
            </w:r>
            <w:r w:rsidR="008A77C0">
              <w:instrText>HYPERLINK "https://thesource.cvshealth.com/nuxeo/thesource/" \l "!/view?docid=40a923d2-74fb-47db-8ae6-d150fcb77e1f"</w:instrText>
            </w:r>
            <w:r w:rsidRPr="00FA441B">
              <w:fldChar w:fldCharType="separate"/>
            </w:r>
            <w:r w:rsidR="003B7A22" w:rsidRPr="00FA441B">
              <w:rPr>
                <w:rStyle w:val="Hyperlink"/>
                <w:rFonts w:ascii="Verdana" w:hAnsi="Verdana"/>
              </w:rPr>
              <w:t>CMS-PRD1-113263</w:t>
            </w:r>
            <w:r w:rsidRPr="00FA441B">
              <w:rPr>
                <w:rStyle w:val="Hyperlink"/>
                <w:rFonts w:ascii="Verdana" w:hAnsi="Verdana"/>
              </w:rPr>
              <w:fldChar w:fldCharType="end"/>
            </w:r>
            <w:bookmarkEnd w:id="33"/>
          </w:p>
        </w:tc>
        <w:tc>
          <w:tcPr>
            <w:tcW w:w="2837" w:type="pct"/>
            <w:tcBorders>
              <w:top w:val="single" w:sz="4" w:space="0" w:color="auto"/>
              <w:left w:val="single" w:sz="4" w:space="0" w:color="auto"/>
              <w:bottom w:val="single" w:sz="4" w:space="0" w:color="auto"/>
              <w:right w:val="single" w:sz="4" w:space="0" w:color="auto"/>
            </w:tcBorders>
          </w:tcPr>
          <w:p w14:paraId="3EF82F68" w14:textId="5E5114CC" w:rsidR="003B7A22" w:rsidRPr="00FA441B" w:rsidRDefault="00735B9A" w:rsidP="00735F4A">
            <w:pPr>
              <w:spacing w:before="120" w:after="120"/>
              <w:rPr>
                <w:rFonts w:ascii="Verdana" w:hAnsi="Verdana"/>
              </w:rPr>
            </w:pPr>
            <w:r>
              <w:rPr>
                <w:rFonts w:ascii="Verdana" w:hAnsi="Verdana"/>
              </w:rPr>
              <w:t>I</w:t>
            </w:r>
            <w:r w:rsidR="003B7A22" w:rsidRPr="00FA441B">
              <w:rPr>
                <w:rFonts w:ascii="Verdana" w:hAnsi="Verdana"/>
              </w:rPr>
              <w:t xml:space="preserve">nformation about the CVS Specialty Copay Card Program. </w:t>
            </w:r>
          </w:p>
        </w:tc>
      </w:tr>
      <w:tr w:rsidR="003B7A22" w:rsidRPr="00FA441B" w14:paraId="26DCDA6A" w14:textId="77777777" w:rsidTr="00D13032">
        <w:tc>
          <w:tcPr>
            <w:tcW w:w="2163" w:type="pct"/>
            <w:tcBorders>
              <w:top w:val="single" w:sz="4" w:space="0" w:color="auto"/>
              <w:left w:val="single" w:sz="4" w:space="0" w:color="auto"/>
              <w:bottom w:val="single" w:sz="4" w:space="0" w:color="auto"/>
              <w:right w:val="single" w:sz="4" w:space="0" w:color="auto"/>
            </w:tcBorders>
          </w:tcPr>
          <w:p w14:paraId="7138A3AC" w14:textId="77777777" w:rsidR="003B7A22" w:rsidRPr="00E95BC1" w:rsidRDefault="003B7A22" w:rsidP="00735F4A">
            <w:pPr>
              <w:spacing w:before="120" w:after="120"/>
              <w:rPr>
                <w:rFonts w:ascii="Verdana" w:hAnsi="Verdana"/>
                <w:b/>
                <w:bCs/>
              </w:rPr>
            </w:pPr>
            <w:r w:rsidRPr="00FA441B">
              <w:rPr>
                <w:rFonts w:ascii="Verdana" w:hAnsi="Verdana"/>
                <w:b/>
                <w:bCs/>
              </w:rPr>
              <w:t xml:space="preserve">Drug Discount Card </w:t>
            </w:r>
            <w:r w:rsidRPr="00E95BC1">
              <w:rPr>
                <w:rFonts w:ascii="Verdana" w:hAnsi="Verdana"/>
                <w:b/>
                <w:bCs/>
              </w:rPr>
              <w:t>Program (Cash Cards)</w:t>
            </w:r>
          </w:p>
          <w:p w14:paraId="329C219A" w14:textId="6797CED1" w:rsidR="003B7A22" w:rsidRPr="007109F7" w:rsidRDefault="007109F7" w:rsidP="00735F4A">
            <w:pPr>
              <w:spacing w:before="120" w:after="120"/>
              <w:rPr>
                <w:rFonts w:ascii="Verdana" w:hAnsi="Verdana"/>
              </w:rPr>
            </w:pPr>
            <w:hyperlink r:id="rId21" w:anchor="!/view?docid=aade7472-34ea-4dfc-b215-14a208f55d27" w:history="1">
              <w:r w:rsidRPr="007109F7">
                <w:rPr>
                  <w:rStyle w:val="Hyperlink"/>
                  <w:rFonts w:ascii="Verdana" w:hAnsi="Verdana"/>
                </w:rPr>
                <w:t>CMS-PCP1-022376</w:t>
              </w:r>
            </w:hyperlink>
          </w:p>
        </w:tc>
        <w:tc>
          <w:tcPr>
            <w:tcW w:w="2837" w:type="pct"/>
            <w:tcBorders>
              <w:top w:val="single" w:sz="4" w:space="0" w:color="auto"/>
              <w:left w:val="single" w:sz="4" w:space="0" w:color="auto"/>
              <w:bottom w:val="single" w:sz="4" w:space="0" w:color="auto"/>
              <w:right w:val="single" w:sz="4" w:space="0" w:color="auto"/>
            </w:tcBorders>
          </w:tcPr>
          <w:p w14:paraId="6CEBA319" w14:textId="2773849F" w:rsidR="003B7A22" w:rsidRPr="00FA441B" w:rsidRDefault="00735B9A" w:rsidP="00735F4A">
            <w:pPr>
              <w:spacing w:before="120" w:after="120"/>
              <w:rPr>
                <w:rFonts w:ascii="Verdana" w:hAnsi="Verdana"/>
              </w:rPr>
            </w:pPr>
            <w:bookmarkStart w:id="34" w:name="OLE_LINK8"/>
            <w:r>
              <w:rPr>
                <w:rFonts w:ascii="Verdana" w:hAnsi="Verdana"/>
              </w:rPr>
              <w:t>O</w:t>
            </w:r>
            <w:r w:rsidR="003B7A22" w:rsidRPr="00FA441B">
              <w:rPr>
                <w:rFonts w:ascii="Verdana" w:hAnsi="Verdana"/>
              </w:rPr>
              <w:t xml:space="preserve">utlines the drug discount </w:t>
            </w:r>
            <w:bookmarkStart w:id="35" w:name="OLE_LINK7"/>
            <w:r w:rsidR="003B7A22" w:rsidRPr="00FA441B">
              <w:rPr>
                <w:rFonts w:ascii="Verdana" w:hAnsi="Verdana"/>
              </w:rPr>
              <w:t>card program, where the plan member pays 100% of the discounted cost of the prescription at the point of sale.</w:t>
            </w:r>
            <w:bookmarkEnd w:id="34"/>
            <w:bookmarkEnd w:id="35"/>
          </w:p>
        </w:tc>
      </w:tr>
      <w:tr w:rsidR="003B7A22" w:rsidRPr="00FA441B" w14:paraId="57FEA1BF" w14:textId="77777777" w:rsidTr="00D13032">
        <w:tc>
          <w:tcPr>
            <w:tcW w:w="2163" w:type="pct"/>
            <w:tcBorders>
              <w:top w:val="single" w:sz="4" w:space="0" w:color="auto"/>
              <w:left w:val="single" w:sz="4" w:space="0" w:color="auto"/>
              <w:bottom w:val="single" w:sz="4" w:space="0" w:color="auto"/>
              <w:right w:val="single" w:sz="4" w:space="0" w:color="auto"/>
            </w:tcBorders>
          </w:tcPr>
          <w:p w14:paraId="32B0B514" w14:textId="77777777" w:rsidR="003B7A22" w:rsidRPr="00FA441B" w:rsidRDefault="003B7A22" w:rsidP="00735F4A">
            <w:pPr>
              <w:spacing w:before="120" w:after="120"/>
              <w:rPr>
                <w:rFonts w:ascii="Verdana" w:hAnsi="Verdana"/>
                <w:b/>
                <w:bCs/>
              </w:rPr>
            </w:pPr>
            <w:bookmarkStart w:id="36" w:name="OLE_LINK6"/>
            <w:r w:rsidRPr="00FA441B">
              <w:rPr>
                <w:rFonts w:ascii="Verdana" w:hAnsi="Verdana"/>
                <w:b/>
                <w:bCs/>
              </w:rPr>
              <w:t>Manufacturer Coupons</w:t>
            </w:r>
            <w:bookmarkEnd w:id="36"/>
          </w:p>
          <w:p w14:paraId="45EDD01B" w14:textId="15B396E4" w:rsidR="003B7A22" w:rsidRPr="007109F7" w:rsidRDefault="007109F7" w:rsidP="00735F4A">
            <w:pPr>
              <w:spacing w:before="120" w:after="120"/>
              <w:rPr>
                <w:rFonts w:ascii="Verdana" w:hAnsi="Verdana"/>
              </w:rPr>
            </w:pPr>
            <w:hyperlink r:id="rId22" w:anchor="!/view?docid=43587366-52c2-46d9-97cc-06c649e45152" w:history="1">
              <w:r w:rsidRPr="007109F7">
                <w:rPr>
                  <w:rStyle w:val="Hyperlink"/>
                  <w:rFonts w:ascii="Verdana" w:hAnsi="Verdana"/>
                </w:rPr>
                <w:t>CMS-2-004784</w:t>
              </w:r>
            </w:hyperlink>
          </w:p>
        </w:tc>
        <w:tc>
          <w:tcPr>
            <w:tcW w:w="2837" w:type="pct"/>
            <w:tcBorders>
              <w:top w:val="single" w:sz="4" w:space="0" w:color="auto"/>
              <w:left w:val="single" w:sz="4" w:space="0" w:color="auto"/>
              <w:bottom w:val="single" w:sz="4" w:space="0" w:color="auto"/>
              <w:right w:val="single" w:sz="4" w:space="0" w:color="auto"/>
            </w:tcBorders>
          </w:tcPr>
          <w:p w14:paraId="1DD6E43C" w14:textId="78BDFA6C" w:rsidR="003B7A22" w:rsidRPr="00FA441B" w:rsidRDefault="00735B9A" w:rsidP="00735F4A">
            <w:pPr>
              <w:spacing w:before="120" w:after="120"/>
              <w:rPr>
                <w:rFonts w:ascii="Verdana" w:hAnsi="Verdana"/>
              </w:rPr>
            </w:pPr>
            <w:r>
              <w:rPr>
                <w:rFonts w:ascii="Verdana" w:hAnsi="Verdana"/>
              </w:rPr>
              <w:t>O</w:t>
            </w:r>
            <w:r w:rsidR="003B7A22" w:rsidRPr="00FA441B">
              <w:rPr>
                <w:rFonts w:ascii="Verdana" w:hAnsi="Verdana"/>
              </w:rPr>
              <w:t>ur Mail Order process when responding to questions regarding manufacturer coupons.</w:t>
            </w:r>
          </w:p>
        </w:tc>
      </w:tr>
      <w:tr w:rsidR="003B7A22" w:rsidRPr="00FA441B" w14:paraId="4F7CCED1" w14:textId="77777777" w:rsidTr="00D13032">
        <w:tc>
          <w:tcPr>
            <w:tcW w:w="2163" w:type="pct"/>
            <w:tcBorders>
              <w:top w:val="single" w:sz="4" w:space="0" w:color="auto"/>
              <w:left w:val="single" w:sz="4" w:space="0" w:color="auto"/>
              <w:bottom w:val="single" w:sz="4" w:space="0" w:color="auto"/>
              <w:right w:val="single" w:sz="4" w:space="0" w:color="auto"/>
            </w:tcBorders>
          </w:tcPr>
          <w:p w14:paraId="5F3863B2" w14:textId="71BA20FB" w:rsidR="37A4650E" w:rsidRPr="00EE37F2" w:rsidRDefault="0067679E" w:rsidP="00735F4A">
            <w:pPr>
              <w:spacing w:before="120" w:after="120"/>
              <w:rPr>
                <w:rFonts w:ascii="Verdana" w:hAnsi="Verdana"/>
                <w:b/>
                <w:bCs/>
                <w:color w:val="000000" w:themeColor="text1"/>
              </w:rPr>
            </w:pPr>
            <w:bookmarkStart w:id="37" w:name="OLE_LINK43"/>
            <w:r>
              <w:rPr>
                <w:rFonts w:ascii="Verdana" w:hAnsi="Verdana" w:cs="Helvetica"/>
                <w:b/>
                <w:bCs/>
                <w:noProof/>
                <w:color w:val="000000"/>
                <w:shd w:val="clear" w:color="auto" w:fill="FFFFFF"/>
              </w:rPr>
              <w:drawing>
                <wp:inline distT="0" distB="0" distL="0" distR="0" wp14:anchorId="378231D8" wp14:editId="18BEF786">
                  <wp:extent cx="304762" cy="304762"/>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84777" name="Picture 1998584777"/>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b/>
                <w:bCs/>
                <w:color w:val="000000" w:themeColor="text1"/>
              </w:rPr>
              <w:t xml:space="preserve"> </w:t>
            </w:r>
            <w:r w:rsidR="6E6C46DB" w:rsidRPr="00EE37F2">
              <w:rPr>
                <w:rFonts w:ascii="Verdana" w:hAnsi="Verdana"/>
                <w:b/>
                <w:bCs/>
                <w:color w:val="000000" w:themeColor="text1"/>
              </w:rPr>
              <w:t>Member Cannot Afford Medication (Alternatives and Financial Assistance)</w:t>
            </w:r>
          </w:p>
          <w:p w14:paraId="113DF711" w14:textId="68C0F638" w:rsidR="003B7A22" w:rsidRPr="00FA441B" w:rsidRDefault="049CEBC2" w:rsidP="00735F4A">
            <w:pPr>
              <w:spacing w:before="120" w:after="120"/>
              <w:rPr>
                <w:rFonts w:ascii="Verdana" w:hAnsi="Verdana"/>
                <w:b/>
                <w:bCs/>
              </w:rPr>
            </w:pPr>
            <w:hyperlink r:id="rId23" w:anchor="!/view?docid=62aa67ac-8298-4fa1-b1ba-fda383d15b4c" w:history="1">
              <w:r w:rsidRPr="558FF1E5">
                <w:rPr>
                  <w:rStyle w:val="Hyperlink"/>
                  <w:rFonts w:ascii="Verdana" w:hAnsi="Verdana"/>
                </w:rPr>
                <w:t>CMS-PCP1-026963</w:t>
              </w:r>
            </w:hyperlink>
            <w:bookmarkEnd w:id="37"/>
          </w:p>
        </w:tc>
        <w:tc>
          <w:tcPr>
            <w:tcW w:w="2837" w:type="pct"/>
            <w:tcBorders>
              <w:top w:val="single" w:sz="4" w:space="0" w:color="auto"/>
              <w:left w:val="single" w:sz="4" w:space="0" w:color="auto"/>
              <w:bottom w:val="single" w:sz="4" w:space="0" w:color="auto"/>
              <w:right w:val="single" w:sz="4" w:space="0" w:color="auto"/>
            </w:tcBorders>
          </w:tcPr>
          <w:p w14:paraId="482506A5" w14:textId="5AEA81E0" w:rsidR="003B7A22" w:rsidRPr="00FA441B" w:rsidRDefault="00735B9A" w:rsidP="00735F4A">
            <w:pPr>
              <w:spacing w:before="120" w:after="120"/>
              <w:rPr>
                <w:rFonts w:ascii="Verdana" w:hAnsi="Verdana"/>
              </w:rPr>
            </w:pPr>
            <w:r>
              <w:rPr>
                <w:rFonts w:ascii="Verdana" w:hAnsi="Verdana"/>
              </w:rPr>
              <w:t>L</w:t>
            </w:r>
            <w:r w:rsidR="003B7A22" w:rsidRPr="00FA441B">
              <w:rPr>
                <w:rFonts w:ascii="Verdana" w:hAnsi="Verdana"/>
              </w:rPr>
              <w:t>inks to resources when a member</w:t>
            </w:r>
            <w:r w:rsidR="00007D8A">
              <w:rPr>
                <w:rFonts w:ascii="Verdana" w:hAnsi="Verdana"/>
              </w:rPr>
              <w:t xml:space="preserve"> is stating </w:t>
            </w:r>
            <w:r w:rsidR="003B7A22" w:rsidRPr="00FA441B">
              <w:rPr>
                <w:rFonts w:ascii="Verdana" w:hAnsi="Verdana"/>
              </w:rPr>
              <w:t>they are not able to afford the cost of a prescription.</w:t>
            </w:r>
          </w:p>
        </w:tc>
      </w:tr>
      <w:tr w:rsidR="003B7A22" w:rsidRPr="00FA441B" w14:paraId="442481AE" w14:textId="77777777" w:rsidTr="00D13032">
        <w:tc>
          <w:tcPr>
            <w:tcW w:w="2163" w:type="pct"/>
            <w:tcBorders>
              <w:top w:val="single" w:sz="4" w:space="0" w:color="auto"/>
              <w:left w:val="single" w:sz="4" w:space="0" w:color="auto"/>
              <w:bottom w:val="single" w:sz="4" w:space="0" w:color="auto"/>
              <w:right w:val="single" w:sz="4" w:space="0" w:color="auto"/>
            </w:tcBorders>
          </w:tcPr>
          <w:p w14:paraId="2C33717F" w14:textId="77777777" w:rsidR="003B7A22" w:rsidRPr="00FA441B" w:rsidRDefault="003B7A22" w:rsidP="00735F4A">
            <w:pPr>
              <w:spacing w:before="120" w:after="120"/>
              <w:rPr>
                <w:rFonts w:ascii="Verdana" w:hAnsi="Verdana"/>
                <w:b/>
                <w:bCs/>
              </w:rPr>
            </w:pPr>
            <w:r w:rsidRPr="00FA441B">
              <w:rPr>
                <w:rFonts w:ascii="Verdana" w:hAnsi="Verdana"/>
                <w:b/>
                <w:bCs/>
              </w:rPr>
              <w:t>Prescription Savings Guide</w:t>
            </w:r>
          </w:p>
          <w:bookmarkStart w:id="38" w:name="OLE_LINK44"/>
          <w:p w14:paraId="15787431" w14:textId="1D15AD3D" w:rsidR="003B7A22" w:rsidRPr="00FA441B" w:rsidRDefault="006B6D6C" w:rsidP="00735F4A">
            <w:pPr>
              <w:spacing w:before="120" w:after="120"/>
              <w:rPr>
                <w:rFonts w:ascii="Verdana" w:hAnsi="Verdana"/>
                <w:b/>
                <w:bCs/>
              </w:rPr>
            </w:pPr>
            <w:r w:rsidRPr="00FA441B">
              <w:fldChar w:fldCharType="begin"/>
            </w:r>
            <w:r w:rsidR="00735B9A">
              <w:instrText>HYPERLINK "https://thesource.cvshealth.com/nuxeo/thesource/" \l "!/view?docid=0eef4f1e-0fe4-43de-9fe7-f0cc3d1b2e1e"</w:instrText>
            </w:r>
            <w:r w:rsidRPr="00FA441B">
              <w:fldChar w:fldCharType="separate"/>
            </w:r>
            <w:r w:rsidR="003B7A22" w:rsidRPr="00FA441B">
              <w:rPr>
                <w:rStyle w:val="Hyperlink"/>
                <w:rFonts w:ascii="Verdana" w:hAnsi="Verdana"/>
              </w:rPr>
              <w:t>TSRC-PROD-021695</w:t>
            </w:r>
            <w:r w:rsidRPr="00FA441B">
              <w:rPr>
                <w:rStyle w:val="Hyperlink"/>
                <w:rFonts w:ascii="Verdana" w:hAnsi="Verdana"/>
              </w:rPr>
              <w:fldChar w:fldCharType="end"/>
            </w:r>
            <w:bookmarkEnd w:id="38"/>
          </w:p>
        </w:tc>
        <w:tc>
          <w:tcPr>
            <w:tcW w:w="2837" w:type="pct"/>
            <w:tcBorders>
              <w:top w:val="single" w:sz="4" w:space="0" w:color="auto"/>
              <w:left w:val="single" w:sz="4" w:space="0" w:color="auto"/>
              <w:bottom w:val="single" w:sz="4" w:space="0" w:color="auto"/>
              <w:right w:val="single" w:sz="4" w:space="0" w:color="auto"/>
            </w:tcBorders>
          </w:tcPr>
          <w:p w14:paraId="3FE80C16" w14:textId="1E84B7CC" w:rsidR="003B7A22" w:rsidRPr="00FA441B" w:rsidRDefault="00735B9A" w:rsidP="00735F4A">
            <w:pPr>
              <w:spacing w:before="120" w:after="120"/>
              <w:rPr>
                <w:rFonts w:ascii="Verdana" w:hAnsi="Verdana"/>
              </w:rPr>
            </w:pPr>
            <w:r>
              <w:rPr>
                <w:rFonts w:ascii="Verdana" w:hAnsi="Verdana"/>
              </w:rPr>
              <w:t>I</w:t>
            </w:r>
            <w:r w:rsidR="003B7A22" w:rsidRPr="00FA441B">
              <w:rPr>
                <w:rFonts w:ascii="Verdana" w:hAnsi="Verdana"/>
              </w:rPr>
              <w:t>nformation about the Prescription Savings Guide. It is a letter that is mailed to members, providing information about various opportunities to improve adherence to therapy and reduce costs.</w:t>
            </w:r>
          </w:p>
        </w:tc>
      </w:tr>
    </w:tbl>
    <w:p w14:paraId="7F0E40D9" w14:textId="77777777" w:rsidR="00D048BC" w:rsidRPr="00FA441B" w:rsidRDefault="00D048BC" w:rsidP="00EE37F2">
      <w:pPr>
        <w:spacing w:before="120" w:after="120"/>
        <w:rPr>
          <w:rFonts w:ascii="Verdana" w:hAnsi="Verdana"/>
        </w:rPr>
      </w:pPr>
    </w:p>
    <w:p w14:paraId="2B3F9AE3" w14:textId="4B31F052" w:rsidR="00D048BC" w:rsidRPr="00FA441B" w:rsidRDefault="00AB31C7" w:rsidP="00EE37F2">
      <w:pPr>
        <w:spacing w:before="120" w:after="120"/>
        <w:jc w:val="right"/>
        <w:rPr>
          <w:rFonts w:ascii="Verdana" w:hAnsi="Verdana"/>
        </w:rPr>
      </w:pPr>
      <w:hyperlink w:anchor="_top" w:history="1">
        <w:r>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1E0" w:firstRow="1" w:lastRow="1" w:firstColumn="1" w:lastColumn="1" w:noHBand="0" w:noVBand="0"/>
      </w:tblPr>
      <w:tblGrid>
        <w:gridCol w:w="12950"/>
      </w:tblGrid>
      <w:tr w:rsidR="00D048BC" w:rsidRPr="00FA441B" w14:paraId="06E652E8" w14:textId="77777777" w:rsidTr="00D13032">
        <w:tc>
          <w:tcPr>
            <w:tcW w:w="5000" w:type="pct"/>
            <w:shd w:val="pct25" w:color="auto" w:fill="auto"/>
            <w:vAlign w:val="center"/>
            <w:hideMark/>
          </w:tcPr>
          <w:p w14:paraId="4ACBC8E2" w14:textId="108EE3F8" w:rsidR="00D048BC" w:rsidRPr="00FA441B" w:rsidRDefault="00D258C9" w:rsidP="00735F4A">
            <w:pPr>
              <w:pStyle w:val="Heading2"/>
              <w:spacing w:before="120" w:after="120"/>
              <w:rPr>
                <w:rFonts w:ascii="Verdana" w:hAnsi="Verdana"/>
                <w:i w:val="0"/>
                <w:iCs w:val="0"/>
              </w:rPr>
            </w:pPr>
            <w:bookmarkStart w:id="39" w:name="_Toc205957076"/>
            <w:bookmarkStart w:id="40" w:name="OLE_LINK27"/>
            <w:bookmarkStart w:id="41" w:name="OLE_LINK28"/>
            <w:r w:rsidRPr="00FA441B">
              <w:rPr>
                <w:rFonts w:ascii="Verdana" w:hAnsi="Verdana"/>
                <w:i w:val="0"/>
                <w:iCs w:val="0"/>
              </w:rPr>
              <w:t>Diabetic Program</w:t>
            </w:r>
            <w:bookmarkEnd w:id="39"/>
            <w:r w:rsidR="00D048BC" w:rsidRPr="00FA441B">
              <w:rPr>
                <w:rFonts w:ascii="Verdana" w:hAnsi="Verdana"/>
                <w:i w:val="0"/>
                <w:iCs w:val="0"/>
              </w:rPr>
              <w:t xml:space="preserve"> </w:t>
            </w:r>
          </w:p>
        </w:tc>
      </w:tr>
    </w:tbl>
    <w:p w14:paraId="4D0748BA" w14:textId="01861A14" w:rsidR="00D048BC" w:rsidRPr="00FA441B" w:rsidRDefault="00D048BC" w:rsidP="00735F4A">
      <w:pPr>
        <w:spacing w:before="120" w:after="120"/>
        <w:rPr>
          <w:rFonts w:ascii="Verdana" w:hAnsi="Verdana"/>
        </w:rPr>
      </w:pPr>
      <w:r w:rsidRPr="00FA441B">
        <w:rPr>
          <w:rFonts w:ascii="Verdana" w:hAnsi="Verdana"/>
        </w:rPr>
        <w:t xml:space="preserve"> </w:t>
      </w:r>
      <w:r w:rsidR="00A54587">
        <w:rPr>
          <w:rFonts w:ascii="Verdana" w:hAnsi="Verdana"/>
        </w:rPr>
        <w:t xml:space="preserve">Refer to as needed: </w:t>
      </w:r>
    </w:p>
    <w:tbl>
      <w:tblPr>
        <w:tblStyle w:val="TableGrid"/>
        <w:tblW w:w="5000" w:type="pct"/>
        <w:tblLook w:val="04A0" w:firstRow="1" w:lastRow="0" w:firstColumn="1" w:lastColumn="0" w:noHBand="0" w:noVBand="1"/>
      </w:tblPr>
      <w:tblGrid>
        <w:gridCol w:w="5654"/>
        <w:gridCol w:w="7296"/>
      </w:tblGrid>
      <w:tr w:rsidR="003B7A22" w:rsidRPr="00FA441B" w14:paraId="20644966" w14:textId="77777777" w:rsidTr="00D13032">
        <w:tc>
          <w:tcPr>
            <w:tcW w:w="2183" w:type="pct"/>
            <w:tcBorders>
              <w:top w:val="single" w:sz="4" w:space="0" w:color="auto"/>
              <w:left w:val="single" w:sz="4" w:space="0" w:color="auto"/>
              <w:bottom w:val="single" w:sz="4" w:space="0" w:color="auto"/>
              <w:right w:val="single" w:sz="4" w:space="0" w:color="auto"/>
            </w:tcBorders>
            <w:shd w:val="pct12" w:color="auto" w:fill="auto"/>
            <w:hideMark/>
          </w:tcPr>
          <w:p w14:paraId="2B7DD51F" w14:textId="77777777" w:rsidR="003B7A22" w:rsidRPr="00FA441B" w:rsidRDefault="003B7A22" w:rsidP="00735F4A">
            <w:pPr>
              <w:spacing w:before="120" w:after="120"/>
              <w:jc w:val="center"/>
              <w:rPr>
                <w:rFonts w:ascii="Verdana" w:hAnsi="Verdana"/>
                <w:b/>
                <w:bCs/>
              </w:rPr>
            </w:pPr>
            <w:r w:rsidRPr="00FA441B">
              <w:rPr>
                <w:rFonts w:ascii="Verdana" w:hAnsi="Verdana"/>
                <w:b/>
                <w:bCs/>
              </w:rPr>
              <w:t>Title</w:t>
            </w:r>
          </w:p>
        </w:tc>
        <w:tc>
          <w:tcPr>
            <w:tcW w:w="2817" w:type="pct"/>
            <w:tcBorders>
              <w:top w:val="single" w:sz="4" w:space="0" w:color="auto"/>
              <w:left w:val="single" w:sz="4" w:space="0" w:color="auto"/>
              <w:bottom w:val="single" w:sz="4" w:space="0" w:color="auto"/>
              <w:right w:val="single" w:sz="4" w:space="0" w:color="auto"/>
            </w:tcBorders>
            <w:shd w:val="pct12" w:color="auto" w:fill="auto"/>
            <w:hideMark/>
          </w:tcPr>
          <w:p w14:paraId="00503740" w14:textId="77777777" w:rsidR="003B7A22" w:rsidRPr="00FA441B" w:rsidRDefault="003B7A22" w:rsidP="00735F4A">
            <w:pPr>
              <w:spacing w:before="120" w:after="120"/>
              <w:jc w:val="center"/>
              <w:rPr>
                <w:rFonts w:ascii="Verdana" w:hAnsi="Verdana"/>
                <w:b/>
                <w:bCs/>
              </w:rPr>
            </w:pPr>
            <w:r w:rsidRPr="00FA441B">
              <w:rPr>
                <w:rFonts w:ascii="Verdana" w:hAnsi="Verdana"/>
                <w:b/>
                <w:bCs/>
              </w:rPr>
              <w:t>Description</w:t>
            </w:r>
          </w:p>
        </w:tc>
      </w:tr>
      <w:tr w:rsidR="003B7A22" w:rsidRPr="00FA441B" w14:paraId="6817B5A3" w14:textId="77777777" w:rsidTr="00D13032">
        <w:tc>
          <w:tcPr>
            <w:tcW w:w="2183" w:type="pct"/>
            <w:tcBorders>
              <w:top w:val="single" w:sz="4" w:space="0" w:color="auto"/>
              <w:left w:val="single" w:sz="4" w:space="0" w:color="auto"/>
              <w:bottom w:val="single" w:sz="4" w:space="0" w:color="auto"/>
              <w:right w:val="single" w:sz="4" w:space="0" w:color="auto"/>
            </w:tcBorders>
          </w:tcPr>
          <w:p w14:paraId="071B541E" w14:textId="074BFEDD" w:rsidR="00F55CDB" w:rsidRPr="00E95BC1" w:rsidRDefault="00F55CDB" w:rsidP="00735F4A">
            <w:pPr>
              <w:spacing w:before="120" w:after="120"/>
              <w:rPr>
                <w:rFonts w:ascii="Verdana" w:hAnsi="Verdana"/>
                <w:b/>
                <w:bCs/>
              </w:rPr>
            </w:pPr>
            <w:r w:rsidRPr="00E95BC1">
              <w:rPr>
                <w:rFonts w:ascii="Verdana" w:hAnsi="Verdana" w:cs="Helvetica"/>
                <w:b/>
                <w:bCs/>
                <w:color w:val="000000"/>
                <w:shd w:val="clear" w:color="auto" w:fill="FFFFFF"/>
              </w:rPr>
              <w:t>Member Charged a Copay for Their Diabetic Supplies with Diabetic Bundling (Kits)</w:t>
            </w:r>
          </w:p>
          <w:bookmarkStart w:id="42" w:name="OLE_LINK45"/>
          <w:bookmarkStart w:id="43" w:name="OLE_LINK46"/>
          <w:p w14:paraId="42609BE8" w14:textId="61B57D29" w:rsidR="003B7A22" w:rsidRPr="00FA441B" w:rsidRDefault="006B6D6C" w:rsidP="00735F4A">
            <w:pPr>
              <w:spacing w:before="120" w:after="120"/>
              <w:rPr>
                <w:rFonts w:ascii="Verdana" w:hAnsi="Verdana"/>
                <w:b/>
                <w:bCs/>
              </w:rPr>
            </w:pPr>
            <w:r w:rsidRPr="00FA441B">
              <w:fldChar w:fldCharType="begin"/>
            </w:r>
            <w:r w:rsidR="005F26D8">
              <w:instrText>HYPERLINK "https://thesource.cvshealth.com/nuxeo/thesource/" \l "!/view?docid=97bcd0e6-af5f-4901-bd39-7780ae4d11e3"</w:instrText>
            </w:r>
            <w:r w:rsidRPr="00FA441B">
              <w:fldChar w:fldCharType="separate"/>
            </w:r>
            <w:r w:rsidR="003B7A22" w:rsidRPr="00FA441B">
              <w:rPr>
                <w:rStyle w:val="Hyperlink"/>
                <w:rFonts w:ascii="Verdana" w:hAnsi="Verdana"/>
              </w:rPr>
              <w:t>TSRC-PROD-003577</w:t>
            </w:r>
            <w:r w:rsidRPr="00FA441B">
              <w:rPr>
                <w:rStyle w:val="Hyperlink"/>
                <w:rFonts w:ascii="Verdana" w:hAnsi="Verdana"/>
              </w:rPr>
              <w:fldChar w:fldCharType="end"/>
            </w:r>
            <w:bookmarkEnd w:id="42"/>
            <w:bookmarkEnd w:id="43"/>
          </w:p>
        </w:tc>
        <w:tc>
          <w:tcPr>
            <w:tcW w:w="2817" w:type="pct"/>
            <w:tcBorders>
              <w:top w:val="single" w:sz="4" w:space="0" w:color="auto"/>
              <w:left w:val="single" w:sz="4" w:space="0" w:color="auto"/>
              <w:bottom w:val="single" w:sz="4" w:space="0" w:color="auto"/>
              <w:right w:val="single" w:sz="4" w:space="0" w:color="auto"/>
            </w:tcBorders>
          </w:tcPr>
          <w:p w14:paraId="22AD2957" w14:textId="5F8A79F6" w:rsidR="003B7A22" w:rsidRPr="00FA441B" w:rsidRDefault="00735B9A" w:rsidP="00735F4A">
            <w:pPr>
              <w:spacing w:before="120" w:after="120"/>
              <w:rPr>
                <w:rFonts w:ascii="Verdana" w:hAnsi="Verdana"/>
              </w:rPr>
            </w:pPr>
            <w:r>
              <w:rPr>
                <w:rFonts w:ascii="Verdana" w:hAnsi="Verdana"/>
              </w:rPr>
              <w:t>H</w:t>
            </w:r>
            <w:r w:rsidR="003B7A22" w:rsidRPr="00FA441B">
              <w:rPr>
                <w:rFonts w:ascii="Verdana" w:hAnsi="Verdana"/>
              </w:rPr>
              <w:t>ow to process an RxClaim for diabetic bundling.</w:t>
            </w:r>
          </w:p>
        </w:tc>
      </w:tr>
      <w:tr w:rsidR="003B7A22" w:rsidRPr="00FA441B" w14:paraId="24F767E5" w14:textId="77777777" w:rsidTr="00D13032">
        <w:tc>
          <w:tcPr>
            <w:tcW w:w="2183" w:type="pct"/>
            <w:tcBorders>
              <w:top w:val="single" w:sz="4" w:space="0" w:color="auto"/>
              <w:left w:val="single" w:sz="4" w:space="0" w:color="auto"/>
              <w:bottom w:val="single" w:sz="4" w:space="0" w:color="auto"/>
              <w:right w:val="single" w:sz="4" w:space="0" w:color="auto"/>
            </w:tcBorders>
          </w:tcPr>
          <w:p w14:paraId="69A5A18D" w14:textId="097D1FA2" w:rsidR="003B7A22" w:rsidRPr="00FA441B" w:rsidRDefault="003B7A22" w:rsidP="00735F4A">
            <w:pPr>
              <w:spacing w:before="120" w:after="120"/>
              <w:rPr>
                <w:rFonts w:ascii="Verdana" w:hAnsi="Verdana"/>
                <w:b/>
                <w:bCs/>
              </w:rPr>
            </w:pPr>
            <w:r w:rsidRPr="00FA441B">
              <w:rPr>
                <w:rFonts w:ascii="Verdana" w:hAnsi="Verdana"/>
                <w:b/>
                <w:bCs/>
              </w:rPr>
              <w:t>Diabetic Meter Program and Supplies</w:t>
            </w:r>
          </w:p>
          <w:bookmarkStart w:id="44" w:name="OLE_LINK47"/>
          <w:p w14:paraId="70A00F8B" w14:textId="6547C8CF" w:rsidR="003B7A22" w:rsidRPr="00FA441B" w:rsidRDefault="006B6D6C" w:rsidP="00735F4A">
            <w:pPr>
              <w:spacing w:before="120" w:after="120"/>
              <w:rPr>
                <w:rFonts w:ascii="Verdana" w:hAnsi="Verdana"/>
                <w:b/>
                <w:bCs/>
              </w:rPr>
            </w:pPr>
            <w:r w:rsidRPr="00FA441B">
              <w:fldChar w:fldCharType="begin"/>
            </w:r>
            <w:r w:rsidR="00ED561F">
              <w:instrText>HYPERLINK "https://thesource.cvshealth.com/nuxeo/thesource/" \l "!/view?docid=ec6e0003-0e30-45b3-be41-f052d329e2cc"</w:instrText>
            </w:r>
            <w:r w:rsidRPr="00FA441B">
              <w:fldChar w:fldCharType="separate"/>
            </w:r>
            <w:r w:rsidR="003B7A22" w:rsidRPr="00FA441B">
              <w:rPr>
                <w:rStyle w:val="Hyperlink"/>
                <w:rFonts w:ascii="Verdana" w:hAnsi="Verdana"/>
              </w:rPr>
              <w:t>TSRC-PROD-018594</w:t>
            </w:r>
            <w:r w:rsidRPr="00FA441B">
              <w:rPr>
                <w:rStyle w:val="Hyperlink"/>
                <w:rFonts w:ascii="Verdana" w:hAnsi="Verdana"/>
              </w:rPr>
              <w:fldChar w:fldCharType="end"/>
            </w:r>
            <w:bookmarkEnd w:id="44"/>
          </w:p>
        </w:tc>
        <w:tc>
          <w:tcPr>
            <w:tcW w:w="2817" w:type="pct"/>
            <w:tcBorders>
              <w:top w:val="single" w:sz="4" w:space="0" w:color="auto"/>
              <w:left w:val="single" w:sz="4" w:space="0" w:color="auto"/>
              <w:bottom w:val="single" w:sz="4" w:space="0" w:color="auto"/>
              <w:right w:val="single" w:sz="4" w:space="0" w:color="auto"/>
            </w:tcBorders>
          </w:tcPr>
          <w:p w14:paraId="45609315" w14:textId="203337EF" w:rsidR="003B7A22" w:rsidRPr="00FA441B" w:rsidRDefault="003521BC" w:rsidP="00735F4A">
            <w:pPr>
              <w:spacing w:before="120" w:after="120"/>
              <w:rPr>
                <w:rFonts w:ascii="Verdana" w:hAnsi="Verdana"/>
              </w:rPr>
            </w:pPr>
            <w:r>
              <w:rPr>
                <w:rFonts w:ascii="Verdana" w:hAnsi="Verdana"/>
                <w:color w:val="000000"/>
              </w:rPr>
              <w:t>Process for how Home Delivery/Mail Order eligible plan members with participating clients are able to receive a complimentary Accu-Chek or One Touch blood glucose meter with an order for preferred test strips.</w:t>
            </w:r>
          </w:p>
        </w:tc>
      </w:tr>
      <w:tr w:rsidR="003B7A22" w:rsidRPr="00FA441B" w14:paraId="32F92AFB" w14:textId="77777777" w:rsidTr="00D13032">
        <w:tc>
          <w:tcPr>
            <w:tcW w:w="2183" w:type="pct"/>
            <w:tcBorders>
              <w:top w:val="single" w:sz="4" w:space="0" w:color="auto"/>
              <w:left w:val="single" w:sz="4" w:space="0" w:color="auto"/>
              <w:bottom w:val="single" w:sz="4" w:space="0" w:color="auto"/>
              <w:right w:val="single" w:sz="4" w:space="0" w:color="auto"/>
            </w:tcBorders>
          </w:tcPr>
          <w:p w14:paraId="42DC0B6D" w14:textId="16AF3ED3" w:rsidR="003B7A22" w:rsidRPr="00FA441B" w:rsidRDefault="003B7A22" w:rsidP="00735F4A">
            <w:pPr>
              <w:spacing w:before="120" w:after="120"/>
              <w:rPr>
                <w:rFonts w:ascii="Verdana" w:hAnsi="Verdana"/>
                <w:b/>
                <w:bCs/>
              </w:rPr>
            </w:pPr>
            <w:r w:rsidRPr="00FA441B">
              <w:rPr>
                <w:rFonts w:ascii="Verdana" w:hAnsi="Verdana"/>
                <w:b/>
                <w:bCs/>
              </w:rPr>
              <w:t>Transform Diabetes Care</w:t>
            </w:r>
            <w:r w:rsidR="00201A6F">
              <w:rPr>
                <w:rFonts w:ascii="Verdana" w:hAnsi="Verdana"/>
                <w:b/>
                <w:bCs/>
              </w:rPr>
              <w:t xml:space="preserve"> (TDC)</w:t>
            </w:r>
          </w:p>
          <w:bookmarkStart w:id="45" w:name="OLE_LINK48"/>
          <w:p w14:paraId="0AE07D98" w14:textId="1817FF13" w:rsidR="003B7A22" w:rsidRPr="00FA441B" w:rsidRDefault="006B6D6C" w:rsidP="00735F4A">
            <w:pPr>
              <w:spacing w:before="120" w:after="120"/>
              <w:rPr>
                <w:rFonts w:ascii="Verdana" w:hAnsi="Verdana"/>
                <w:b/>
                <w:bCs/>
              </w:rPr>
            </w:pPr>
            <w:r w:rsidRPr="00FA441B">
              <w:fldChar w:fldCharType="begin"/>
            </w:r>
            <w:r w:rsidR="00467CE2">
              <w:instrText>HYPERLINK "https://thesource.cvshealth.com/nuxeo/thesource/" \l "!/view?docid=d1ddf05c-1306-4ebb-8312-fb62333e4533"</w:instrText>
            </w:r>
            <w:r w:rsidRPr="00FA441B">
              <w:fldChar w:fldCharType="separate"/>
            </w:r>
            <w:r w:rsidR="003B7A22" w:rsidRPr="00FA441B">
              <w:rPr>
                <w:rStyle w:val="Hyperlink"/>
                <w:rFonts w:ascii="Verdana" w:hAnsi="Verdana"/>
              </w:rPr>
              <w:t>TSRC-PROD-021750</w:t>
            </w:r>
            <w:r w:rsidRPr="00FA441B">
              <w:rPr>
                <w:rStyle w:val="Hyperlink"/>
                <w:rFonts w:ascii="Verdana" w:hAnsi="Verdana"/>
              </w:rPr>
              <w:fldChar w:fldCharType="end"/>
            </w:r>
            <w:bookmarkEnd w:id="45"/>
          </w:p>
        </w:tc>
        <w:tc>
          <w:tcPr>
            <w:tcW w:w="2817" w:type="pct"/>
            <w:tcBorders>
              <w:top w:val="single" w:sz="4" w:space="0" w:color="auto"/>
              <w:left w:val="single" w:sz="4" w:space="0" w:color="auto"/>
              <w:bottom w:val="single" w:sz="4" w:space="0" w:color="auto"/>
              <w:right w:val="single" w:sz="4" w:space="0" w:color="auto"/>
            </w:tcBorders>
          </w:tcPr>
          <w:p w14:paraId="46332402" w14:textId="67F59A7F" w:rsidR="003B7A22" w:rsidRPr="00FA441B" w:rsidRDefault="00201A6F" w:rsidP="00735F4A">
            <w:pPr>
              <w:spacing w:before="120" w:after="120"/>
              <w:rPr>
                <w:rFonts w:ascii="Verdana" w:hAnsi="Verdana"/>
              </w:rPr>
            </w:pPr>
            <w:bookmarkStart w:id="46" w:name="OLE_LINK90"/>
            <w:r>
              <w:rPr>
                <w:rFonts w:ascii="Verdana" w:hAnsi="Verdana"/>
                <w:color w:val="000000"/>
              </w:rPr>
              <w:t>Information to determine eligibility for Transform Diabetes Care (TDC).</w:t>
            </w:r>
            <w:bookmarkEnd w:id="46"/>
          </w:p>
        </w:tc>
      </w:tr>
      <w:bookmarkEnd w:id="40"/>
    </w:tbl>
    <w:p w14:paraId="7D7C7503" w14:textId="77777777" w:rsidR="00D048BC" w:rsidRPr="00FA441B" w:rsidRDefault="00D048BC" w:rsidP="00EE37F2">
      <w:pPr>
        <w:spacing w:before="120" w:after="120"/>
        <w:rPr>
          <w:rFonts w:ascii="Verdana" w:hAnsi="Verdana"/>
        </w:rPr>
      </w:pPr>
    </w:p>
    <w:p w14:paraId="1FE5EF55" w14:textId="5F65F6B6" w:rsidR="00D048BC" w:rsidRPr="00FA441B" w:rsidRDefault="00AB31C7" w:rsidP="00EE37F2">
      <w:pPr>
        <w:spacing w:before="120" w:after="120"/>
        <w:jc w:val="right"/>
        <w:rPr>
          <w:rFonts w:ascii="Verdana" w:hAnsi="Verdana"/>
        </w:rPr>
      </w:pPr>
      <w:hyperlink w:anchor="_top" w:history="1">
        <w:r>
          <w:rPr>
            <w:rStyle w:val="Hyperlink"/>
            <w:rFonts w:ascii="Verdana" w:hAnsi="Verdana"/>
          </w:rPr>
          <w:t>Top of the Document</w:t>
        </w:r>
      </w:hyperlink>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1E0" w:firstRow="1" w:lastRow="1" w:firstColumn="1" w:lastColumn="1" w:noHBand="0" w:noVBand="0"/>
      </w:tblPr>
      <w:tblGrid>
        <w:gridCol w:w="12950"/>
      </w:tblGrid>
      <w:tr w:rsidR="00720BF1" w:rsidRPr="00FA441B" w14:paraId="172B1229" w14:textId="77777777" w:rsidTr="00D13032">
        <w:tc>
          <w:tcPr>
            <w:tcW w:w="5000" w:type="pct"/>
            <w:shd w:val="pct25" w:color="auto" w:fill="auto"/>
            <w:vAlign w:val="center"/>
            <w:hideMark/>
          </w:tcPr>
          <w:p w14:paraId="570FE0AC" w14:textId="313EBBCB" w:rsidR="00720BF1" w:rsidRPr="00FA441B" w:rsidRDefault="00A81578" w:rsidP="00735F4A">
            <w:pPr>
              <w:pStyle w:val="Heading2"/>
              <w:spacing w:before="120" w:after="120"/>
              <w:rPr>
                <w:rFonts w:ascii="Verdana" w:hAnsi="Verdana"/>
                <w:i w:val="0"/>
                <w:iCs w:val="0"/>
              </w:rPr>
            </w:pPr>
            <w:bookmarkStart w:id="47" w:name="_Toc205957077"/>
            <w:r w:rsidRPr="00FA441B">
              <w:rPr>
                <w:rFonts w:ascii="Verdana" w:hAnsi="Verdana"/>
                <w:i w:val="0"/>
                <w:iCs w:val="0"/>
              </w:rPr>
              <w:t xml:space="preserve">Retail </w:t>
            </w:r>
            <w:r w:rsidR="00FA5445" w:rsidRPr="00FA441B">
              <w:rPr>
                <w:rFonts w:ascii="Verdana" w:hAnsi="Verdana"/>
                <w:i w:val="0"/>
                <w:iCs w:val="0"/>
              </w:rPr>
              <w:t>Offerings</w:t>
            </w:r>
            <w:bookmarkEnd w:id="47"/>
          </w:p>
        </w:tc>
      </w:tr>
    </w:tbl>
    <w:p w14:paraId="6A64630B" w14:textId="01587844" w:rsidR="00720BF1" w:rsidRPr="00FA441B" w:rsidRDefault="00720BF1" w:rsidP="00735F4A">
      <w:pPr>
        <w:spacing w:before="120" w:after="120"/>
        <w:rPr>
          <w:rFonts w:ascii="Verdana" w:hAnsi="Verdana"/>
        </w:rPr>
      </w:pPr>
      <w:r w:rsidRPr="00FA441B">
        <w:rPr>
          <w:rFonts w:ascii="Verdana" w:hAnsi="Verdana"/>
        </w:rPr>
        <w:t xml:space="preserve"> </w:t>
      </w:r>
      <w:r w:rsidR="00007D8A">
        <w:rPr>
          <w:rFonts w:ascii="Verdana" w:hAnsi="Verdana"/>
        </w:rPr>
        <w:t>Refer to as needed:</w:t>
      </w:r>
    </w:p>
    <w:tbl>
      <w:tblPr>
        <w:tblStyle w:val="TableGrid"/>
        <w:tblW w:w="5000" w:type="pct"/>
        <w:tblLook w:val="04A0" w:firstRow="1" w:lastRow="0" w:firstColumn="1" w:lastColumn="0" w:noHBand="0" w:noVBand="1"/>
      </w:tblPr>
      <w:tblGrid>
        <w:gridCol w:w="5654"/>
        <w:gridCol w:w="7296"/>
      </w:tblGrid>
      <w:tr w:rsidR="003B7A22" w:rsidRPr="00FA441B" w14:paraId="7EE46993" w14:textId="77777777" w:rsidTr="00D13032">
        <w:tc>
          <w:tcPr>
            <w:tcW w:w="2183" w:type="pct"/>
            <w:tcBorders>
              <w:top w:val="single" w:sz="4" w:space="0" w:color="auto"/>
              <w:left w:val="single" w:sz="4" w:space="0" w:color="auto"/>
              <w:bottom w:val="single" w:sz="4" w:space="0" w:color="auto"/>
              <w:right w:val="single" w:sz="4" w:space="0" w:color="auto"/>
            </w:tcBorders>
            <w:shd w:val="pct12" w:color="auto" w:fill="auto"/>
            <w:hideMark/>
          </w:tcPr>
          <w:p w14:paraId="28388705" w14:textId="77777777" w:rsidR="003B7A22" w:rsidRPr="00FA441B" w:rsidRDefault="003B7A22" w:rsidP="00735F4A">
            <w:pPr>
              <w:spacing w:before="120" w:after="120"/>
              <w:jc w:val="center"/>
              <w:rPr>
                <w:rFonts w:ascii="Verdana" w:hAnsi="Verdana"/>
                <w:b/>
                <w:bCs/>
              </w:rPr>
            </w:pPr>
            <w:r w:rsidRPr="00FA441B">
              <w:rPr>
                <w:rFonts w:ascii="Verdana" w:hAnsi="Verdana"/>
                <w:b/>
                <w:bCs/>
              </w:rPr>
              <w:t>Title</w:t>
            </w:r>
          </w:p>
        </w:tc>
        <w:tc>
          <w:tcPr>
            <w:tcW w:w="2817" w:type="pct"/>
            <w:tcBorders>
              <w:top w:val="single" w:sz="4" w:space="0" w:color="auto"/>
              <w:left w:val="single" w:sz="4" w:space="0" w:color="auto"/>
              <w:bottom w:val="single" w:sz="4" w:space="0" w:color="auto"/>
              <w:right w:val="single" w:sz="4" w:space="0" w:color="auto"/>
            </w:tcBorders>
            <w:shd w:val="pct12" w:color="auto" w:fill="auto"/>
            <w:hideMark/>
          </w:tcPr>
          <w:p w14:paraId="7CF93147" w14:textId="77777777" w:rsidR="003B7A22" w:rsidRPr="00FA441B" w:rsidRDefault="003B7A22" w:rsidP="00735F4A">
            <w:pPr>
              <w:spacing w:before="120" w:after="120"/>
              <w:jc w:val="center"/>
              <w:rPr>
                <w:rFonts w:ascii="Verdana" w:hAnsi="Verdana"/>
                <w:b/>
                <w:bCs/>
              </w:rPr>
            </w:pPr>
            <w:r w:rsidRPr="00FA441B">
              <w:rPr>
                <w:rFonts w:ascii="Verdana" w:hAnsi="Verdana"/>
                <w:b/>
                <w:bCs/>
              </w:rPr>
              <w:t>Description</w:t>
            </w:r>
          </w:p>
        </w:tc>
      </w:tr>
      <w:tr w:rsidR="003B7A22" w:rsidRPr="00FA441B" w14:paraId="07BE483F" w14:textId="77777777" w:rsidTr="00D13032">
        <w:tc>
          <w:tcPr>
            <w:tcW w:w="2183" w:type="pct"/>
            <w:tcBorders>
              <w:top w:val="single" w:sz="4" w:space="0" w:color="auto"/>
              <w:left w:val="single" w:sz="4" w:space="0" w:color="auto"/>
              <w:bottom w:val="single" w:sz="4" w:space="0" w:color="auto"/>
              <w:right w:val="single" w:sz="4" w:space="0" w:color="auto"/>
            </w:tcBorders>
          </w:tcPr>
          <w:p w14:paraId="33943994" w14:textId="0DDC7FA5" w:rsidR="003B7A22" w:rsidRPr="00EE37F2" w:rsidRDefault="00064422" w:rsidP="00735F4A">
            <w:pPr>
              <w:spacing w:before="120" w:after="120"/>
              <w:rPr>
                <w:rFonts w:ascii="Verdana" w:hAnsi="Verdana"/>
                <w:b/>
                <w:bCs/>
              </w:rPr>
            </w:pPr>
            <w:r>
              <w:rPr>
                <w:rFonts w:ascii="Verdana" w:hAnsi="Verdana"/>
                <w:b/>
                <w:bCs/>
              </w:rPr>
              <w:t>ExtraCare +</w:t>
            </w:r>
            <w:r w:rsidR="00E77CD7">
              <w:rPr>
                <w:rFonts w:ascii="Verdana" w:hAnsi="Verdana"/>
              </w:rPr>
              <w:t xml:space="preserve"> </w:t>
            </w:r>
            <w:r w:rsidR="003B7A22" w:rsidRPr="00EE37F2">
              <w:rPr>
                <w:rFonts w:ascii="Verdana" w:hAnsi="Verdana"/>
                <w:b/>
                <w:bCs/>
              </w:rPr>
              <w:t>(CVS Retail Pharmacy)</w:t>
            </w:r>
          </w:p>
          <w:bookmarkStart w:id="48" w:name="OLE_LINK10"/>
          <w:p w14:paraId="1BB3251D" w14:textId="6DA7B78A" w:rsidR="003B7A22" w:rsidRPr="00FA441B" w:rsidRDefault="00614ECF" w:rsidP="00735F4A">
            <w:pPr>
              <w:spacing w:before="120" w:after="120"/>
              <w:rPr>
                <w:rFonts w:ascii="Verdana" w:hAnsi="Verdana"/>
                <w:b/>
                <w:bCs/>
              </w:rPr>
            </w:pPr>
            <w:r w:rsidRPr="00FA441B">
              <w:fldChar w:fldCharType="begin"/>
            </w:r>
            <w:r w:rsidR="006C03FA">
              <w:instrText>HYPERLINK "https://thesource.cvshealth.com/nuxeo/thesource/" \l "!/view?docid=021dd44c-2576-4289-b194-4f5f38167c41"</w:instrText>
            </w:r>
            <w:r w:rsidRPr="00FA441B">
              <w:fldChar w:fldCharType="separate"/>
            </w:r>
            <w:r w:rsidR="003B7A22" w:rsidRPr="00FA441B">
              <w:rPr>
                <w:rStyle w:val="Hyperlink"/>
                <w:rFonts w:ascii="Verdana" w:hAnsi="Verdana"/>
              </w:rPr>
              <w:t>TSRC-PROD-020482</w:t>
            </w:r>
            <w:r w:rsidRPr="00FA441B">
              <w:rPr>
                <w:rStyle w:val="Hyperlink"/>
                <w:rFonts w:ascii="Verdana" w:hAnsi="Verdana"/>
              </w:rPr>
              <w:fldChar w:fldCharType="end"/>
            </w:r>
            <w:bookmarkEnd w:id="48"/>
          </w:p>
        </w:tc>
        <w:tc>
          <w:tcPr>
            <w:tcW w:w="2817" w:type="pct"/>
            <w:tcBorders>
              <w:top w:val="single" w:sz="4" w:space="0" w:color="auto"/>
              <w:left w:val="single" w:sz="4" w:space="0" w:color="auto"/>
              <w:bottom w:val="single" w:sz="4" w:space="0" w:color="auto"/>
              <w:right w:val="single" w:sz="4" w:space="0" w:color="auto"/>
            </w:tcBorders>
          </w:tcPr>
          <w:p w14:paraId="18978461" w14:textId="4F8E8798" w:rsidR="003B7A22" w:rsidRPr="00FA441B" w:rsidRDefault="006C03FA" w:rsidP="00735F4A">
            <w:pPr>
              <w:spacing w:before="120" w:after="120"/>
              <w:rPr>
                <w:rFonts w:ascii="Verdana" w:hAnsi="Verdana"/>
              </w:rPr>
            </w:pPr>
            <w:r>
              <w:rPr>
                <w:rFonts w:ascii="Verdana" w:hAnsi="Verdana"/>
              </w:rPr>
              <w:t>I</w:t>
            </w:r>
            <w:r w:rsidR="003B7A22" w:rsidRPr="00FA441B">
              <w:rPr>
                <w:rFonts w:ascii="Verdana" w:hAnsi="Verdana"/>
              </w:rPr>
              <w:t xml:space="preserve">nformation for the </w:t>
            </w:r>
            <w:r w:rsidR="00064422">
              <w:rPr>
                <w:rFonts w:ascii="Verdana" w:hAnsi="Verdana"/>
              </w:rPr>
              <w:t>ExtraCare+</w:t>
            </w:r>
            <w:r w:rsidR="00064422" w:rsidRPr="00FA441B">
              <w:rPr>
                <w:rFonts w:ascii="Verdana" w:hAnsi="Verdana"/>
              </w:rPr>
              <w:t xml:space="preserve"> </w:t>
            </w:r>
            <w:r w:rsidR="003B7A22" w:rsidRPr="00FA441B">
              <w:rPr>
                <w:rFonts w:ascii="Verdana" w:hAnsi="Verdana"/>
              </w:rPr>
              <w:t>program. It is a paid membership program offered at the CVS Retail pharmacy.</w:t>
            </w:r>
          </w:p>
        </w:tc>
      </w:tr>
      <w:tr w:rsidR="003B7A22" w:rsidRPr="00FA441B" w14:paraId="33DBDEF8" w14:textId="77777777" w:rsidTr="00D13032">
        <w:tc>
          <w:tcPr>
            <w:tcW w:w="2183" w:type="pct"/>
            <w:tcBorders>
              <w:top w:val="single" w:sz="4" w:space="0" w:color="auto"/>
              <w:left w:val="single" w:sz="4" w:space="0" w:color="auto"/>
              <w:bottom w:val="single" w:sz="4" w:space="0" w:color="auto"/>
              <w:right w:val="single" w:sz="4" w:space="0" w:color="auto"/>
            </w:tcBorders>
          </w:tcPr>
          <w:p w14:paraId="536210C9" w14:textId="77777777" w:rsidR="003B7A22" w:rsidRPr="00FA441B" w:rsidRDefault="003B7A22" w:rsidP="00735F4A">
            <w:pPr>
              <w:spacing w:before="120" w:after="120"/>
              <w:rPr>
                <w:rFonts w:ascii="Verdana" w:hAnsi="Verdana"/>
              </w:rPr>
            </w:pPr>
            <w:bookmarkStart w:id="49" w:name="_Hlk88055996"/>
            <w:r w:rsidRPr="00FA441B">
              <w:rPr>
                <w:rFonts w:ascii="Verdana" w:hAnsi="Verdana"/>
                <w:b/>
                <w:bCs/>
              </w:rPr>
              <w:t>Drug Discount Card Program</w:t>
            </w:r>
            <w:r w:rsidRPr="00FA441B">
              <w:rPr>
                <w:rFonts w:ascii="Verdana" w:hAnsi="Verdana"/>
              </w:rPr>
              <w:t xml:space="preserve"> </w:t>
            </w:r>
            <w:r w:rsidRPr="00EE37F2">
              <w:rPr>
                <w:rFonts w:ascii="Verdana" w:hAnsi="Verdana"/>
                <w:b/>
                <w:bCs/>
              </w:rPr>
              <w:t>(Cash Cards)</w:t>
            </w:r>
          </w:p>
          <w:bookmarkStart w:id="50" w:name="OLE_LINK11"/>
          <w:p w14:paraId="29E6458C" w14:textId="29F4A11F" w:rsidR="003B7A22" w:rsidRPr="00FA441B" w:rsidRDefault="00614ECF" w:rsidP="00735F4A">
            <w:pPr>
              <w:spacing w:before="120" w:after="120"/>
              <w:rPr>
                <w:rFonts w:ascii="Verdana" w:hAnsi="Verdana"/>
              </w:rPr>
            </w:pPr>
            <w:r w:rsidRPr="00FA441B">
              <w:fldChar w:fldCharType="begin"/>
            </w:r>
            <w:r w:rsidR="006E4C66">
              <w:instrText>HYPERLINK "https://thesource.cvshealth.com/nuxeo/thesource/" \l "!/view?docid=aade7472-34ea-4dfc-b215-14a208f55d27"</w:instrText>
            </w:r>
            <w:r w:rsidRPr="00FA441B">
              <w:fldChar w:fldCharType="separate"/>
            </w:r>
            <w:r w:rsidR="003B7A22" w:rsidRPr="00FA441B">
              <w:rPr>
                <w:rStyle w:val="Hyperlink"/>
                <w:rFonts w:ascii="Verdana" w:hAnsi="Verdana"/>
              </w:rPr>
              <w:t>CMS-PCP1-022376</w:t>
            </w:r>
            <w:r w:rsidRPr="00FA441B">
              <w:rPr>
                <w:rStyle w:val="Hyperlink"/>
                <w:rFonts w:ascii="Verdana" w:hAnsi="Verdana"/>
              </w:rPr>
              <w:fldChar w:fldCharType="end"/>
            </w:r>
            <w:bookmarkEnd w:id="50"/>
          </w:p>
        </w:tc>
        <w:tc>
          <w:tcPr>
            <w:tcW w:w="2817" w:type="pct"/>
            <w:tcBorders>
              <w:top w:val="single" w:sz="4" w:space="0" w:color="auto"/>
              <w:left w:val="single" w:sz="4" w:space="0" w:color="auto"/>
              <w:bottom w:val="single" w:sz="4" w:space="0" w:color="auto"/>
              <w:right w:val="single" w:sz="4" w:space="0" w:color="auto"/>
            </w:tcBorders>
          </w:tcPr>
          <w:p w14:paraId="596286D7" w14:textId="2FFF539E" w:rsidR="003B7A22" w:rsidRPr="00FA441B" w:rsidRDefault="006C03FA" w:rsidP="00735F4A">
            <w:pPr>
              <w:spacing w:before="120" w:after="120"/>
              <w:rPr>
                <w:rFonts w:ascii="Verdana" w:hAnsi="Verdana"/>
              </w:rPr>
            </w:pPr>
            <w:r>
              <w:rPr>
                <w:rFonts w:ascii="Verdana" w:hAnsi="Verdana"/>
              </w:rPr>
              <w:t>O</w:t>
            </w:r>
            <w:r w:rsidR="003B7A22" w:rsidRPr="00FA441B">
              <w:rPr>
                <w:rFonts w:ascii="Verdana" w:hAnsi="Verdana"/>
              </w:rPr>
              <w:t>utlines the drug discount card program, where the plan member pays 100% of the discounted cost of the prescription at the point of sale.</w:t>
            </w:r>
          </w:p>
        </w:tc>
      </w:tr>
      <w:bookmarkEnd w:id="49"/>
      <w:tr w:rsidR="003B7A22" w:rsidRPr="00FA441B" w14:paraId="3D8A03CE" w14:textId="77777777" w:rsidTr="00D13032">
        <w:tc>
          <w:tcPr>
            <w:tcW w:w="2183" w:type="pct"/>
            <w:tcBorders>
              <w:top w:val="single" w:sz="4" w:space="0" w:color="auto"/>
              <w:left w:val="single" w:sz="4" w:space="0" w:color="auto"/>
              <w:bottom w:val="single" w:sz="4" w:space="0" w:color="auto"/>
              <w:right w:val="single" w:sz="4" w:space="0" w:color="auto"/>
            </w:tcBorders>
          </w:tcPr>
          <w:p w14:paraId="132916FD" w14:textId="77777777" w:rsidR="003B7A22" w:rsidRPr="00FA441B" w:rsidRDefault="003B7A22" w:rsidP="00735F4A">
            <w:pPr>
              <w:spacing w:before="120" w:after="120"/>
              <w:rPr>
                <w:rFonts w:ascii="Verdana" w:hAnsi="Verdana"/>
                <w:b/>
                <w:bCs/>
              </w:rPr>
            </w:pPr>
            <w:r w:rsidRPr="00FA441B">
              <w:rPr>
                <w:rFonts w:ascii="Verdana" w:hAnsi="Verdana"/>
                <w:b/>
                <w:bCs/>
              </w:rPr>
              <w:t>eVoucher (Electronic Voucher) Rx Program</w:t>
            </w:r>
          </w:p>
          <w:bookmarkStart w:id="51" w:name="OLE_LINK12"/>
          <w:p w14:paraId="59A9B5D1" w14:textId="71379249" w:rsidR="003B7A22" w:rsidRPr="00FA441B" w:rsidRDefault="00614ECF" w:rsidP="00735F4A">
            <w:pPr>
              <w:spacing w:before="120" w:after="120"/>
              <w:rPr>
                <w:rFonts w:ascii="Verdana" w:hAnsi="Verdana"/>
                <w:b/>
                <w:bCs/>
              </w:rPr>
            </w:pPr>
            <w:r w:rsidRPr="00FA441B">
              <w:fldChar w:fldCharType="begin"/>
            </w:r>
            <w:r w:rsidR="00E33407">
              <w:instrText>HYPERLINK "https://thesource.cvshealth.com/nuxeo/thesource/" \l "!/view?docid=662055fb-5236-4d5d-86b6-6feb7bcaa8d3"</w:instrText>
            </w:r>
            <w:r w:rsidRPr="00FA441B">
              <w:fldChar w:fldCharType="separate"/>
            </w:r>
            <w:r w:rsidR="003B7A22" w:rsidRPr="00FA441B">
              <w:rPr>
                <w:rStyle w:val="Hyperlink"/>
                <w:rFonts w:ascii="Verdana" w:hAnsi="Verdana"/>
              </w:rPr>
              <w:t>TSRC-PROD-011091</w:t>
            </w:r>
            <w:r w:rsidRPr="00FA441B">
              <w:rPr>
                <w:rStyle w:val="Hyperlink"/>
                <w:rFonts w:ascii="Verdana" w:hAnsi="Verdana"/>
              </w:rPr>
              <w:fldChar w:fldCharType="end"/>
            </w:r>
            <w:bookmarkEnd w:id="51"/>
          </w:p>
        </w:tc>
        <w:tc>
          <w:tcPr>
            <w:tcW w:w="2817" w:type="pct"/>
            <w:tcBorders>
              <w:top w:val="single" w:sz="4" w:space="0" w:color="auto"/>
              <w:left w:val="single" w:sz="4" w:space="0" w:color="auto"/>
              <w:bottom w:val="single" w:sz="4" w:space="0" w:color="auto"/>
              <w:right w:val="single" w:sz="4" w:space="0" w:color="auto"/>
            </w:tcBorders>
          </w:tcPr>
          <w:p w14:paraId="46D391B7" w14:textId="21763A54" w:rsidR="003B7A22" w:rsidRPr="00FA441B" w:rsidRDefault="006C03FA" w:rsidP="00735F4A">
            <w:pPr>
              <w:spacing w:before="120" w:after="120"/>
              <w:rPr>
                <w:rFonts w:ascii="Verdana" w:hAnsi="Verdana"/>
              </w:rPr>
            </w:pPr>
            <w:r>
              <w:rPr>
                <w:rFonts w:ascii="Verdana" w:hAnsi="Verdana"/>
              </w:rPr>
              <w:t>I</w:t>
            </w:r>
            <w:r w:rsidR="003B7A22" w:rsidRPr="00FA441B">
              <w:rPr>
                <w:rFonts w:ascii="Verdana" w:hAnsi="Verdana"/>
              </w:rPr>
              <w:t xml:space="preserve">nformation regarding eVouchers, which are similar to Manufacturer Coupons, in that they discount certain medications. The application of the eVoucher </w:t>
            </w:r>
            <w:r w:rsidR="00483831">
              <w:rPr>
                <w:rFonts w:ascii="Verdana" w:hAnsi="Verdana"/>
              </w:rPr>
              <w:t xml:space="preserve">does </w:t>
            </w:r>
            <w:r w:rsidR="003B7A22" w:rsidRPr="00FA441B">
              <w:rPr>
                <w:rFonts w:ascii="Verdana" w:hAnsi="Verdana"/>
              </w:rPr>
              <w:t xml:space="preserve">not display in our </w:t>
            </w:r>
            <w:r w:rsidR="00EE37F2" w:rsidRPr="00FA441B">
              <w:rPr>
                <w:rFonts w:ascii="Verdana" w:hAnsi="Verdana"/>
              </w:rPr>
              <w:t>systems and</w:t>
            </w:r>
            <w:r w:rsidR="00483831">
              <w:rPr>
                <w:rFonts w:ascii="Verdana" w:hAnsi="Verdana"/>
              </w:rPr>
              <w:t xml:space="preserve"> </w:t>
            </w:r>
            <w:r w:rsidR="00B70769">
              <w:rPr>
                <w:rFonts w:ascii="Verdana" w:hAnsi="Verdana"/>
              </w:rPr>
              <w:t>cannot</w:t>
            </w:r>
            <w:r w:rsidR="00483831">
              <w:rPr>
                <w:rFonts w:ascii="Verdana" w:hAnsi="Verdana"/>
              </w:rPr>
              <w:t xml:space="preserve"> be</w:t>
            </w:r>
            <w:r w:rsidR="003B7A22" w:rsidRPr="00FA441B">
              <w:rPr>
                <w:rFonts w:ascii="Verdana" w:hAnsi="Verdana"/>
              </w:rPr>
              <w:t xml:space="preserve"> removed by CVS Caremark.</w:t>
            </w:r>
          </w:p>
        </w:tc>
      </w:tr>
      <w:tr w:rsidR="003B7A22" w:rsidRPr="00FA441B" w14:paraId="4B70E3BC" w14:textId="77777777" w:rsidTr="00D13032">
        <w:tc>
          <w:tcPr>
            <w:tcW w:w="2183" w:type="pct"/>
            <w:tcBorders>
              <w:top w:val="single" w:sz="4" w:space="0" w:color="auto"/>
              <w:left w:val="single" w:sz="4" w:space="0" w:color="auto"/>
              <w:bottom w:val="single" w:sz="4" w:space="0" w:color="auto"/>
              <w:right w:val="single" w:sz="4" w:space="0" w:color="auto"/>
            </w:tcBorders>
          </w:tcPr>
          <w:p w14:paraId="11ABF748" w14:textId="77777777" w:rsidR="003B7A22" w:rsidRPr="00FA441B" w:rsidRDefault="003B7A22" w:rsidP="00735F4A">
            <w:pPr>
              <w:spacing w:before="120" w:after="120"/>
              <w:rPr>
                <w:rFonts w:ascii="Verdana" w:hAnsi="Verdana"/>
                <w:b/>
                <w:bCs/>
              </w:rPr>
            </w:pPr>
            <w:r w:rsidRPr="00FA441B">
              <w:rPr>
                <w:rFonts w:ascii="Verdana" w:hAnsi="Verdana"/>
                <w:b/>
                <w:bCs/>
              </w:rPr>
              <w:t>ExtraCare Health Benefit (ECHB) Program and ExtraCare Card Process</w:t>
            </w:r>
          </w:p>
          <w:bookmarkStart w:id="52" w:name="OLE_LINK13"/>
          <w:p w14:paraId="5455E7B1" w14:textId="367C4F1B" w:rsidR="003B7A22" w:rsidRPr="00FA441B" w:rsidRDefault="00614ECF" w:rsidP="00735F4A">
            <w:pPr>
              <w:spacing w:before="120" w:after="120"/>
              <w:rPr>
                <w:rFonts w:ascii="Verdana" w:hAnsi="Verdana"/>
                <w:b/>
                <w:bCs/>
              </w:rPr>
            </w:pPr>
            <w:r w:rsidRPr="00FA441B">
              <w:fldChar w:fldCharType="begin"/>
            </w:r>
            <w:r w:rsidR="00F128CE">
              <w:instrText>HYPERLINK "https://thesource.cvshealth.com/nuxeo/thesource/" \l "!/view?docid=a4288b7e-f0ac-465a-a977-1ed310149305"</w:instrText>
            </w:r>
            <w:r w:rsidRPr="00FA441B">
              <w:fldChar w:fldCharType="separate"/>
            </w:r>
            <w:r w:rsidR="003B7A22" w:rsidRPr="00FA441B">
              <w:rPr>
                <w:rStyle w:val="Hyperlink"/>
                <w:rFonts w:ascii="Verdana" w:hAnsi="Verdana"/>
              </w:rPr>
              <w:t>CMS-2-031058</w:t>
            </w:r>
            <w:r w:rsidRPr="00FA441B">
              <w:rPr>
                <w:rStyle w:val="Hyperlink"/>
                <w:rFonts w:ascii="Verdana" w:hAnsi="Verdana"/>
              </w:rPr>
              <w:fldChar w:fldCharType="end"/>
            </w:r>
            <w:bookmarkEnd w:id="52"/>
          </w:p>
        </w:tc>
        <w:tc>
          <w:tcPr>
            <w:tcW w:w="2817" w:type="pct"/>
            <w:tcBorders>
              <w:top w:val="single" w:sz="4" w:space="0" w:color="auto"/>
              <w:left w:val="single" w:sz="4" w:space="0" w:color="auto"/>
              <w:bottom w:val="single" w:sz="4" w:space="0" w:color="auto"/>
              <w:right w:val="single" w:sz="4" w:space="0" w:color="auto"/>
            </w:tcBorders>
          </w:tcPr>
          <w:p w14:paraId="4EB9DD70" w14:textId="4FA87EE8" w:rsidR="003B7A22" w:rsidRPr="00FA441B" w:rsidRDefault="003B7A22" w:rsidP="00735F4A">
            <w:pPr>
              <w:spacing w:before="120" w:after="120"/>
              <w:rPr>
                <w:rFonts w:ascii="Verdana" w:hAnsi="Verdana"/>
              </w:rPr>
            </w:pPr>
            <w:r w:rsidRPr="00FA441B">
              <w:rPr>
                <w:rFonts w:ascii="Verdana" w:hAnsi="Verdana"/>
              </w:rPr>
              <w:t>ExtraCare Health Benefit procedures on how to request a replacement, terminate this benefit, transfer points, linking health benefit to red card and resolving system errors</w:t>
            </w:r>
            <w:r w:rsidR="00EE37F2" w:rsidRPr="00FA441B">
              <w:rPr>
                <w:rFonts w:ascii="Verdana" w:hAnsi="Verdana"/>
              </w:rPr>
              <w:t xml:space="preserve">. </w:t>
            </w:r>
          </w:p>
        </w:tc>
      </w:tr>
      <w:tr w:rsidR="003B7A22" w:rsidRPr="00FA441B" w14:paraId="1C015D03" w14:textId="77777777" w:rsidTr="00D13032">
        <w:tc>
          <w:tcPr>
            <w:tcW w:w="2183" w:type="pct"/>
            <w:tcBorders>
              <w:top w:val="single" w:sz="4" w:space="0" w:color="auto"/>
              <w:left w:val="single" w:sz="4" w:space="0" w:color="auto"/>
              <w:bottom w:val="single" w:sz="4" w:space="0" w:color="auto"/>
              <w:right w:val="single" w:sz="4" w:space="0" w:color="auto"/>
            </w:tcBorders>
          </w:tcPr>
          <w:p w14:paraId="755949D7" w14:textId="4552A505" w:rsidR="003B7A22" w:rsidRPr="00FA441B" w:rsidRDefault="003B7A22" w:rsidP="00735F4A">
            <w:pPr>
              <w:spacing w:before="120" w:after="120"/>
              <w:rPr>
                <w:rFonts w:ascii="Verdana" w:hAnsi="Verdana"/>
                <w:b/>
                <w:bCs/>
              </w:rPr>
            </w:pPr>
            <w:r w:rsidRPr="00FA441B">
              <w:rPr>
                <w:rFonts w:ascii="Verdana" w:hAnsi="Verdana"/>
                <w:b/>
                <w:bCs/>
              </w:rPr>
              <w:t>MinuteClinic</w:t>
            </w:r>
            <w:r w:rsidR="00E77CD7">
              <w:rPr>
                <w:rFonts w:ascii="Verdana" w:hAnsi="Verdana"/>
                <w:b/>
                <w:bCs/>
              </w:rPr>
              <w:t xml:space="preserve">, </w:t>
            </w:r>
            <w:r w:rsidRPr="00FA441B">
              <w:rPr>
                <w:rFonts w:ascii="Verdana" w:hAnsi="Verdana"/>
                <w:b/>
                <w:bCs/>
              </w:rPr>
              <w:t>E-Clinic</w:t>
            </w:r>
            <w:r w:rsidR="00E77CD7">
              <w:rPr>
                <w:rFonts w:ascii="Verdana" w:hAnsi="Verdana"/>
                <w:b/>
                <w:bCs/>
              </w:rPr>
              <w:t xml:space="preserve">, </w:t>
            </w:r>
            <w:r w:rsidR="00E77CD7" w:rsidRPr="00FA441B">
              <w:rPr>
                <w:rFonts w:ascii="Verdana" w:hAnsi="Verdana"/>
                <w:b/>
                <w:bCs/>
              </w:rPr>
              <w:t>Tele</w:t>
            </w:r>
            <w:r w:rsidR="00E77CD7">
              <w:rPr>
                <w:rFonts w:ascii="Verdana" w:hAnsi="Verdana"/>
                <w:b/>
                <w:bCs/>
              </w:rPr>
              <w:t>health</w:t>
            </w:r>
            <w:r w:rsidR="00E77CD7" w:rsidRPr="00FA441B">
              <w:rPr>
                <w:rFonts w:ascii="Verdana" w:hAnsi="Verdana"/>
                <w:b/>
                <w:bCs/>
              </w:rPr>
              <w:t xml:space="preserve"> </w:t>
            </w:r>
            <w:r w:rsidR="00E77CD7">
              <w:rPr>
                <w:rFonts w:ascii="Verdana" w:hAnsi="Verdana"/>
                <w:b/>
                <w:bCs/>
              </w:rPr>
              <w:t xml:space="preserve">and Telemedicine </w:t>
            </w:r>
            <w:r w:rsidRPr="00FA441B">
              <w:rPr>
                <w:rFonts w:ascii="Verdana" w:hAnsi="Verdana"/>
                <w:b/>
                <w:bCs/>
              </w:rPr>
              <w:t>Frequently Asked Questions</w:t>
            </w:r>
          </w:p>
          <w:bookmarkStart w:id="53" w:name="OLE_LINK14"/>
          <w:p w14:paraId="2334C486" w14:textId="70E64D77" w:rsidR="003B7A22" w:rsidRPr="00FA441B" w:rsidRDefault="00614ECF" w:rsidP="00735F4A">
            <w:pPr>
              <w:spacing w:before="120" w:after="120"/>
              <w:rPr>
                <w:rFonts w:ascii="Verdana" w:hAnsi="Verdana"/>
                <w:b/>
                <w:bCs/>
              </w:rPr>
            </w:pPr>
            <w:r w:rsidRPr="00FA441B">
              <w:fldChar w:fldCharType="begin"/>
            </w:r>
            <w:r w:rsidR="00F128CE">
              <w:instrText>HYPERLINK "https://thesource.cvshealth.com/nuxeo/thesource/" \l "!/view?docid=cbbae264-df50-49cb-9fab-e58e2996af2c"</w:instrText>
            </w:r>
            <w:r w:rsidRPr="00FA441B">
              <w:fldChar w:fldCharType="separate"/>
            </w:r>
            <w:r w:rsidR="003B7A22" w:rsidRPr="00FA441B">
              <w:rPr>
                <w:rStyle w:val="Hyperlink"/>
                <w:rFonts w:ascii="Verdana" w:hAnsi="Verdana"/>
              </w:rPr>
              <w:t>CMS-PRD1-090037</w:t>
            </w:r>
            <w:r w:rsidRPr="00FA441B">
              <w:rPr>
                <w:rStyle w:val="Hyperlink"/>
                <w:rFonts w:ascii="Verdana" w:hAnsi="Verdana"/>
              </w:rPr>
              <w:fldChar w:fldCharType="end"/>
            </w:r>
            <w:bookmarkEnd w:id="53"/>
          </w:p>
        </w:tc>
        <w:tc>
          <w:tcPr>
            <w:tcW w:w="2817" w:type="pct"/>
            <w:tcBorders>
              <w:top w:val="single" w:sz="4" w:space="0" w:color="auto"/>
              <w:left w:val="single" w:sz="4" w:space="0" w:color="auto"/>
              <w:bottom w:val="single" w:sz="4" w:space="0" w:color="auto"/>
              <w:right w:val="single" w:sz="4" w:space="0" w:color="auto"/>
            </w:tcBorders>
          </w:tcPr>
          <w:p w14:paraId="2C037738" w14:textId="0E917D0F" w:rsidR="003B7A22" w:rsidRPr="00FA441B" w:rsidRDefault="006C03FA" w:rsidP="00735F4A">
            <w:pPr>
              <w:spacing w:before="120" w:after="120"/>
              <w:rPr>
                <w:rFonts w:ascii="Verdana" w:hAnsi="Verdana"/>
              </w:rPr>
            </w:pPr>
            <w:r>
              <w:rPr>
                <w:rFonts w:ascii="Verdana" w:hAnsi="Verdana"/>
              </w:rPr>
              <w:t>I</w:t>
            </w:r>
            <w:r w:rsidR="003B7A22" w:rsidRPr="00FA441B">
              <w:rPr>
                <w:rFonts w:ascii="Verdana" w:hAnsi="Verdana"/>
              </w:rPr>
              <w:t>nformation about MinuteClinic locations within CVS Retail pharmacy stores along with E-Clinic and Tele</w:t>
            </w:r>
            <w:r w:rsidR="00E77CD7">
              <w:rPr>
                <w:rFonts w:ascii="Verdana" w:hAnsi="Verdana"/>
              </w:rPr>
              <w:t>medicine</w:t>
            </w:r>
            <w:r w:rsidR="003B7A22" w:rsidRPr="00FA441B">
              <w:rPr>
                <w:rFonts w:ascii="Verdana" w:hAnsi="Verdana"/>
              </w:rPr>
              <w:t>. MinuteClinic provides plan members with increased access to low-cost, convenient health care, as well as a financial incentive from co-pay reductions for many services.</w:t>
            </w:r>
          </w:p>
        </w:tc>
      </w:tr>
      <w:tr w:rsidR="003B7A22" w:rsidRPr="00FA441B" w14:paraId="4703E87A" w14:textId="77777777" w:rsidTr="00D13032">
        <w:tc>
          <w:tcPr>
            <w:tcW w:w="2183" w:type="pct"/>
            <w:tcBorders>
              <w:top w:val="single" w:sz="4" w:space="0" w:color="auto"/>
              <w:left w:val="single" w:sz="4" w:space="0" w:color="auto"/>
              <w:bottom w:val="single" w:sz="4" w:space="0" w:color="auto"/>
              <w:right w:val="single" w:sz="4" w:space="0" w:color="auto"/>
            </w:tcBorders>
          </w:tcPr>
          <w:p w14:paraId="71BDF32C" w14:textId="77777777" w:rsidR="003B7A22" w:rsidRPr="00FA441B" w:rsidRDefault="003B7A22" w:rsidP="00735F4A">
            <w:pPr>
              <w:spacing w:before="120" w:after="120"/>
              <w:rPr>
                <w:rFonts w:ascii="Verdana" w:hAnsi="Verdana"/>
                <w:b/>
                <w:bCs/>
              </w:rPr>
            </w:pPr>
            <w:r w:rsidRPr="00FA441B">
              <w:rPr>
                <w:rFonts w:ascii="Verdana" w:hAnsi="Verdana"/>
                <w:b/>
                <w:bCs/>
              </w:rPr>
              <w:t>Over the Counter (OTC) Health Solutions</w:t>
            </w:r>
          </w:p>
          <w:bookmarkStart w:id="54" w:name="OLE_LINK16"/>
          <w:p w14:paraId="51506A89" w14:textId="576DC100" w:rsidR="003B7A22" w:rsidRPr="00FA441B" w:rsidRDefault="00614ECF" w:rsidP="00735F4A">
            <w:pPr>
              <w:spacing w:before="120" w:after="120"/>
              <w:rPr>
                <w:rFonts w:ascii="Verdana" w:hAnsi="Verdana"/>
                <w:b/>
                <w:bCs/>
              </w:rPr>
            </w:pPr>
            <w:r w:rsidRPr="00FA441B">
              <w:fldChar w:fldCharType="begin"/>
            </w:r>
            <w:r w:rsidR="00901CC1">
              <w:instrText>HYPERLINK "https://thesource.cvshealth.com/nuxeo/thesource/" \l "!/view?docid=23106c01-cf42-4b22-8c20-6bb6d370659a"</w:instrText>
            </w:r>
            <w:r w:rsidRPr="00FA441B">
              <w:fldChar w:fldCharType="separate"/>
            </w:r>
            <w:r w:rsidR="003B7A22" w:rsidRPr="00FA441B">
              <w:rPr>
                <w:rStyle w:val="Hyperlink"/>
                <w:rFonts w:ascii="Verdana" w:hAnsi="Verdana"/>
              </w:rPr>
              <w:t>TSRC-PROD-045610</w:t>
            </w:r>
            <w:r w:rsidRPr="00FA441B">
              <w:rPr>
                <w:rStyle w:val="Hyperlink"/>
                <w:rFonts w:ascii="Verdana" w:hAnsi="Verdana"/>
              </w:rPr>
              <w:fldChar w:fldCharType="end"/>
            </w:r>
            <w:bookmarkEnd w:id="54"/>
          </w:p>
        </w:tc>
        <w:tc>
          <w:tcPr>
            <w:tcW w:w="2817" w:type="pct"/>
            <w:tcBorders>
              <w:top w:val="single" w:sz="4" w:space="0" w:color="auto"/>
              <w:left w:val="single" w:sz="4" w:space="0" w:color="auto"/>
              <w:bottom w:val="single" w:sz="4" w:space="0" w:color="auto"/>
              <w:right w:val="single" w:sz="4" w:space="0" w:color="auto"/>
            </w:tcBorders>
          </w:tcPr>
          <w:p w14:paraId="39ECA85E" w14:textId="7E776823" w:rsidR="003B7A22" w:rsidRPr="00FA441B" w:rsidRDefault="006C03FA" w:rsidP="00735F4A">
            <w:pPr>
              <w:spacing w:before="120" w:after="120"/>
              <w:rPr>
                <w:rFonts w:ascii="Verdana" w:hAnsi="Verdana"/>
              </w:rPr>
            </w:pPr>
            <w:r>
              <w:rPr>
                <w:rFonts w:ascii="Verdana" w:hAnsi="Verdana"/>
              </w:rPr>
              <w:t>Used</w:t>
            </w:r>
            <w:r w:rsidR="003B7A22" w:rsidRPr="00FA441B">
              <w:rPr>
                <w:rFonts w:ascii="Verdana" w:hAnsi="Verdana"/>
              </w:rPr>
              <w:t xml:space="preserve"> to help answer questions the beneficiary may have on OTC Health Solutions. OTC Health Solutions is a CVS Pharmacy program that provides over the counter (OTC) benefit administration. There are over 375 </w:t>
            </w:r>
            <w:r w:rsidR="00EE37F2" w:rsidRPr="00FA441B">
              <w:rPr>
                <w:rFonts w:ascii="Verdana" w:hAnsi="Verdana"/>
              </w:rPr>
              <w:t>products,</w:t>
            </w:r>
            <w:r w:rsidR="003B7A22" w:rsidRPr="00FA441B">
              <w:rPr>
                <w:rFonts w:ascii="Verdana" w:hAnsi="Verdana"/>
              </w:rPr>
              <w:t xml:space="preserve"> and a plan can choose to offer the full list of products or a subset of them.</w:t>
            </w:r>
          </w:p>
        </w:tc>
      </w:tr>
    </w:tbl>
    <w:p w14:paraId="15059A0D" w14:textId="77777777" w:rsidR="00720BF1" w:rsidRPr="00FA441B" w:rsidRDefault="00720BF1" w:rsidP="00EE37F2">
      <w:pPr>
        <w:spacing w:before="120" w:after="120"/>
        <w:rPr>
          <w:rFonts w:ascii="Verdana" w:hAnsi="Verdana"/>
        </w:rPr>
      </w:pPr>
    </w:p>
    <w:p w14:paraId="2DA1DFB4" w14:textId="724105B6" w:rsidR="00D048BC" w:rsidRPr="00FA441B" w:rsidRDefault="00AB31C7" w:rsidP="00EE37F2">
      <w:pPr>
        <w:spacing w:before="120" w:after="120"/>
        <w:jc w:val="right"/>
        <w:rPr>
          <w:rFonts w:ascii="Verdana" w:hAnsi="Verdana"/>
        </w:rPr>
      </w:pPr>
      <w:hyperlink w:anchor="_top" w:history="1">
        <w:r>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1E0" w:firstRow="1" w:lastRow="1" w:firstColumn="1" w:lastColumn="1" w:noHBand="0" w:noVBand="0"/>
      </w:tblPr>
      <w:tblGrid>
        <w:gridCol w:w="12950"/>
      </w:tblGrid>
      <w:tr w:rsidR="00720BF1" w:rsidRPr="00FA441B" w14:paraId="68BBD95F" w14:textId="77777777" w:rsidTr="00D13032">
        <w:tc>
          <w:tcPr>
            <w:tcW w:w="5000" w:type="pct"/>
            <w:shd w:val="pct25" w:color="auto" w:fill="auto"/>
            <w:vAlign w:val="center"/>
            <w:hideMark/>
          </w:tcPr>
          <w:p w14:paraId="4A52E22E" w14:textId="024A2CB2" w:rsidR="00720BF1" w:rsidRPr="00FA441B" w:rsidRDefault="00D23E8A" w:rsidP="00735F4A">
            <w:pPr>
              <w:pStyle w:val="Heading2"/>
              <w:spacing w:before="120" w:after="120"/>
              <w:rPr>
                <w:rFonts w:ascii="Verdana" w:hAnsi="Verdana"/>
                <w:i w:val="0"/>
                <w:iCs w:val="0"/>
              </w:rPr>
            </w:pPr>
            <w:r>
              <w:rPr>
                <w:rFonts w:ascii="Verdana" w:hAnsi="Verdana"/>
                <w:i w:val="0"/>
                <w:iCs w:val="0"/>
              </w:rPr>
              <w:t xml:space="preserve"> </w:t>
            </w:r>
            <w:bookmarkStart w:id="55" w:name="_Toc205957078"/>
            <w:r w:rsidR="002C29E5" w:rsidRPr="00FA441B">
              <w:rPr>
                <w:rFonts w:ascii="Verdana" w:hAnsi="Verdana"/>
                <w:i w:val="0"/>
                <w:iCs w:val="0"/>
              </w:rPr>
              <w:t>Rx Coverage &amp; Plan Design</w:t>
            </w:r>
            <w:bookmarkEnd w:id="55"/>
            <w:r w:rsidR="00720BF1" w:rsidRPr="00FA441B">
              <w:rPr>
                <w:rFonts w:ascii="Verdana" w:hAnsi="Verdana"/>
                <w:i w:val="0"/>
                <w:iCs w:val="0"/>
              </w:rPr>
              <w:t xml:space="preserve"> </w:t>
            </w:r>
          </w:p>
        </w:tc>
      </w:tr>
    </w:tbl>
    <w:p w14:paraId="098F097A" w14:textId="729F44A5" w:rsidR="00720BF1" w:rsidRPr="00FA441B" w:rsidRDefault="00720BF1" w:rsidP="00EE37F2">
      <w:pPr>
        <w:spacing w:before="120" w:after="120"/>
        <w:rPr>
          <w:rFonts w:ascii="Verdana" w:hAnsi="Verdana"/>
        </w:rPr>
      </w:pPr>
      <w:r w:rsidRPr="00FA441B">
        <w:rPr>
          <w:rFonts w:ascii="Verdana" w:hAnsi="Verdana"/>
        </w:rPr>
        <w:t xml:space="preserve"> </w:t>
      </w:r>
      <w:r w:rsidR="00007D8A">
        <w:rPr>
          <w:rFonts w:ascii="Verdana" w:hAnsi="Verdana"/>
        </w:rPr>
        <w:t>Refer to as needed:</w:t>
      </w:r>
    </w:p>
    <w:tbl>
      <w:tblPr>
        <w:tblStyle w:val="TableGrid"/>
        <w:tblW w:w="5000" w:type="pct"/>
        <w:tblLook w:val="04A0" w:firstRow="1" w:lastRow="0" w:firstColumn="1" w:lastColumn="0" w:noHBand="0" w:noVBand="1"/>
      </w:tblPr>
      <w:tblGrid>
        <w:gridCol w:w="5654"/>
        <w:gridCol w:w="7296"/>
      </w:tblGrid>
      <w:tr w:rsidR="007E1497" w:rsidRPr="00FA441B" w14:paraId="5F85DB82" w14:textId="77777777" w:rsidTr="00D13032">
        <w:tc>
          <w:tcPr>
            <w:tcW w:w="2183" w:type="pct"/>
            <w:tcBorders>
              <w:top w:val="single" w:sz="4" w:space="0" w:color="auto"/>
              <w:left w:val="single" w:sz="4" w:space="0" w:color="auto"/>
              <w:bottom w:val="single" w:sz="4" w:space="0" w:color="auto"/>
              <w:right w:val="single" w:sz="4" w:space="0" w:color="auto"/>
            </w:tcBorders>
            <w:shd w:val="pct12" w:color="auto" w:fill="auto"/>
            <w:hideMark/>
          </w:tcPr>
          <w:p w14:paraId="4F6B3961" w14:textId="77777777" w:rsidR="007E1497" w:rsidRPr="00FA441B" w:rsidRDefault="007E1497" w:rsidP="00735F4A">
            <w:pPr>
              <w:spacing w:before="120" w:after="120"/>
              <w:jc w:val="center"/>
              <w:rPr>
                <w:rFonts w:ascii="Verdana" w:hAnsi="Verdana"/>
                <w:b/>
                <w:bCs/>
              </w:rPr>
            </w:pPr>
            <w:r w:rsidRPr="00FA441B">
              <w:rPr>
                <w:rFonts w:ascii="Verdana" w:hAnsi="Verdana"/>
                <w:b/>
                <w:bCs/>
              </w:rPr>
              <w:t>Title</w:t>
            </w:r>
          </w:p>
        </w:tc>
        <w:tc>
          <w:tcPr>
            <w:tcW w:w="2817" w:type="pct"/>
            <w:tcBorders>
              <w:top w:val="single" w:sz="4" w:space="0" w:color="auto"/>
              <w:left w:val="single" w:sz="4" w:space="0" w:color="auto"/>
              <w:bottom w:val="single" w:sz="4" w:space="0" w:color="auto"/>
              <w:right w:val="single" w:sz="4" w:space="0" w:color="auto"/>
            </w:tcBorders>
            <w:shd w:val="pct12" w:color="auto" w:fill="auto"/>
            <w:hideMark/>
          </w:tcPr>
          <w:p w14:paraId="0EDA15E0" w14:textId="77777777" w:rsidR="007E1497" w:rsidRPr="00FA441B" w:rsidRDefault="007E1497" w:rsidP="00735F4A">
            <w:pPr>
              <w:spacing w:before="120" w:after="120"/>
              <w:jc w:val="center"/>
              <w:rPr>
                <w:rFonts w:ascii="Verdana" w:hAnsi="Verdana"/>
                <w:b/>
                <w:bCs/>
              </w:rPr>
            </w:pPr>
            <w:r w:rsidRPr="00FA441B">
              <w:rPr>
                <w:rFonts w:ascii="Verdana" w:hAnsi="Verdana"/>
                <w:b/>
                <w:bCs/>
              </w:rPr>
              <w:t>Description</w:t>
            </w:r>
          </w:p>
        </w:tc>
      </w:tr>
      <w:tr w:rsidR="007E1497" w:rsidRPr="00FA441B" w14:paraId="3B217E6D" w14:textId="77777777" w:rsidTr="00D13032">
        <w:tc>
          <w:tcPr>
            <w:tcW w:w="2183" w:type="pct"/>
            <w:tcBorders>
              <w:top w:val="single" w:sz="4" w:space="0" w:color="auto"/>
              <w:left w:val="single" w:sz="4" w:space="0" w:color="auto"/>
              <w:bottom w:val="single" w:sz="4" w:space="0" w:color="auto"/>
              <w:right w:val="single" w:sz="4" w:space="0" w:color="auto"/>
            </w:tcBorders>
          </w:tcPr>
          <w:p w14:paraId="5083392A" w14:textId="77777777" w:rsidR="007E1497" w:rsidRPr="00FA441B" w:rsidRDefault="007E1497" w:rsidP="00735F4A">
            <w:pPr>
              <w:spacing w:before="120" w:after="120"/>
              <w:rPr>
                <w:rFonts w:ascii="Verdana" w:hAnsi="Verdana"/>
                <w:b/>
                <w:bCs/>
              </w:rPr>
            </w:pPr>
            <w:r w:rsidRPr="00FA441B">
              <w:rPr>
                <w:rFonts w:ascii="Verdana" w:hAnsi="Verdana"/>
                <w:b/>
                <w:bCs/>
              </w:rPr>
              <w:t>Auto Refill Program (ARP)</w:t>
            </w:r>
          </w:p>
          <w:bookmarkStart w:id="56" w:name="OLE_LINK17"/>
          <w:p w14:paraId="0C15CCCD" w14:textId="72A15ED6" w:rsidR="007E1497" w:rsidRPr="00FA441B" w:rsidRDefault="00614ECF" w:rsidP="00735F4A">
            <w:pPr>
              <w:spacing w:before="120" w:after="120"/>
              <w:rPr>
                <w:rFonts w:ascii="Verdana" w:hAnsi="Verdana"/>
                <w:b/>
                <w:bCs/>
              </w:rPr>
            </w:pPr>
            <w:r w:rsidRPr="00FA441B">
              <w:fldChar w:fldCharType="begin"/>
            </w:r>
            <w:r w:rsidR="002A2178">
              <w:instrText>HYPERLINK "https://thesource.cvshealth.com/nuxeo/thesource/" \l "!/view?docid=89a5f1e4-2fea-404a-a5f8-6e50549eb3de"</w:instrText>
            </w:r>
            <w:r w:rsidRPr="00FA441B">
              <w:fldChar w:fldCharType="separate"/>
            </w:r>
            <w:r w:rsidR="007E1497" w:rsidRPr="00FA441B">
              <w:rPr>
                <w:rStyle w:val="Hyperlink"/>
                <w:rFonts w:ascii="Verdana" w:hAnsi="Verdana"/>
              </w:rPr>
              <w:t>CMS-PCP1-022387</w:t>
            </w:r>
            <w:r w:rsidRPr="00FA441B">
              <w:rPr>
                <w:rStyle w:val="Hyperlink"/>
                <w:rFonts w:ascii="Verdana" w:hAnsi="Verdana"/>
              </w:rPr>
              <w:fldChar w:fldCharType="end"/>
            </w:r>
            <w:bookmarkEnd w:id="56"/>
          </w:p>
        </w:tc>
        <w:tc>
          <w:tcPr>
            <w:tcW w:w="2817" w:type="pct"/>
            <w:tcBorders>
              <w:top w:val="single" w:sz="4" w:space="0" w:color="auto"/>
              <w:left w:val="single" w:sz="4" w:space="0" w:color="auto"/>
              <w:bottom w:val="single" w:sz="4" w:space="0" w:color="auto"/>
              <w:right w:val="single" w:sz="4" w:space="0" w:color="auto"/>
            </w:tcBorders>
          </w:tcPr>
          <w:p w14:paraId="368C3030" w14:textId="46201EC6" w:rsidR="007E1497" w:rsidRPr="00FA441B" w:rsidRDefault="007E1497" w:rsidP="00735F4A">
            <w:pPr>
              <w:spacing w:before="120" w:after="120"/>
              <w:rPr>
                <w:rFonts w:ascii="Verdana" w:hAnsi="Verdana"/>
              </w:rPr>
            </w:pPr>
            <w:r w:rsidRPr="00FA441B">
              <w:rPr>
                <w:rFonts w:ascii="Verdana" w:hAnsi="Verdana"/>
              </w:rPr>
              <w:t xml:space="preserve">The Auto Refill program allows members to automatically receive maintenance prescription refills at the appropriate time, without having to manually place the order. </w:t>
            </w:r>
          </w:p>
        </w:tc>
      </w:tr>
      <w:tr w:rsidR="004C0DF8" w:rsidRPr="00FA441B" w14:paraId="4A1F311C" w14:textId="77777777" w:rsidTr="00D13032">
        <w:tc>
          <w:tcPr>
            <w:tcW w:w="2183" w:type="pct"/>
            <w:tcBorders>
              <w:top w:val="single" w:sz="4" w:space="0" w:color="auto"/>
              <w:left w:val="single" w:sz="4" w:space="0" w:color="auto"/>
              <w:bottom w:val="single" w:sz="4" w:space="0" w:color="auto"/>
              <w:right w:val="single" w:sz="4" w:space="0" w:color="auto"/>
            </w:tcBorders>
          </w:tcPr>
          <w:p w14:paraId="76C638F4" w14:textId="2E121F36" w:rsidR="004C0DF8" w:rsidRDefault="004C0DF8" w:rsidP="00735F4A">
            <w:pPr>
              <w:spacing w:before="120" w:after="120"/>
              <w:rPr>
                <w:rFonts w:ascii="Verdana" w:hAnsi="Verdana"/>
                <w:b/>
                <w:bCs/>
              </w:rPr>
            </w:pPr>
            <w:r>
              <w:rPr>
                <w:rFonts w:ascii="Verdana" w:hAnsi="Verdana"/>
                <w:b/>
                <w:bCs/>
              </w:rPr>
              <w:t>Caremark Cost Saver</w:t>
            </w:r>
            <w:r w:rsidR="00756DA6">
              <w:rPr>
                <w:rFonts w:ascii="Verdana" w:hAnsi="Verdana"/>
                <w:b/>
                <w:bCs/>
              </w:rPr>
              <w:t xml:space="preserve"> Program</w:t>
            </w:r>
          </w:p>
          <w:p w14:paraId="1BF06BA5" w14:textId="2D83E8D8" w:rsidR="004C0DF8" w:rsidRPr="00FA441B" w:rsidRDefault="004C0DF8" w:rsidP="00735F4A">
            <w:pPr>
              <w:spacing w:before="120" w:after="120"/>
              <w:rPr>
                <w:rFonts w:ascii="Verdana" w:hAnsi="Verdana"/>
                <w:b/>
                <w:bCs/>
              </w:rPr>
            </w:pPr>
            <w:hyperlink r:id="rId24" w:anchor="!/view?docid=f389b4bb-3337-4b32-af6f-556d7fa03a78" w:history="1">
              <w:r>
                <w:rPr>
                  <w:rStyle w:val="Hyperlink"/>
                  <w:rFonts w:ascii="Verdana" w:hAnsi="Verdana"/>
                </w:rPr>
                <w:t>TSRC-PROD-060360</w:t>
              </w:r>
            </w:hyperlink>
          </w:p>
        </w:tc>
        <w:tc>
          <w:tcPr>
            <w:tcW w:w="2817" w:type="pct"/>
            <w:tcBorders>
              <w:top w:val="single" w:sz="4" w:space="0" w:color="auto"/>
              <w:left w:val="single" w:sz="4" w:space="0" w:color="auto"/>
              <w:bottom w:val="single" w:sz="4" w:space="0" w:color="auto"/>
              <w:right w:val="single" w:sz="4" w:space="0" w:color="auto"/>
            </w:tcBorders>
          </w:tcPr>
          <w:p w14:paraId="715E4F90" w14:textId="38887837" w:rsidR="004C0DF8" w:rsidRPr="00FA441B" w:rsidRDefault="004C0DF8" w:rsidP="00735F4A">
            <w:pPr>
              <w:spacing w:before="120" w:after="120"/>
              <w:rPr>
                <w:rFonts w:ascii="Verdana" w:hAnsi="Verdana"/>
              </w:rPr>
            </w:pPr>
            <w:r>
              <w:rPr>
                <w:rFonts w:ascii="Verdana" w:hAnsi="Verdana"/>
              </w:rPr>
              <w:t>A new partnership with GoodRx aimed at lowering pharmacy out-of-pocket drug costs for CVS Caremark clients’ members that compares the plan pricing with pricing available through our drug discount program partner and automatically provides the lower price, where available for eligible members.</w:t>
            </w:r>
          </w:p>
        </w:tc>
      </w:tr>
      <w:tr w:rsidR="007E1497" w:rsidRPr="00FA441B" w14:paraId="3FDC98E1" w14:textId="77777777" w:rsidTr="00D13032">
        <w:tc>
          <w:tcPr>
            <w:tcW w:w="2183" w:type="pct"/>
            <w:tcBorders>
              <w:top w:val="single" w:sz="4" w:space="0" w:color="auto"/>
              <w:left w:val="single" w:sz="4" w:space="0" w:color="auto"/>
              <w:bottom w:val="single" w:sz="4" w:space="0" w:color="auto"/>
              <w:right w:val="single" w:sz="4" w:space="0" w:color="auto"/>
            </w:tcBorders>
          </w:tcPr>
          <w:p w14:paraId="43548409" w14:textId="77777777" w:rsidR="007E1497" w:rsidRPr="00FA441B" w:rsidRDefault="007E1497" w:rsidP="00735F4A">
            <w:pPr>
              <w:spacing w:before="120" w:after="120"/>
              <w:rPr>
                <w:rFonts w:ascii="Verdana" w:hAnsi="Verdana"/>
                <w:b/>
                <w:bCs/>
              </w:rPr>
            </w:pPr>
            <w:r w:rsidRPr="00FA441B">
              <w:rPr>
                <w:rFonts w:ascii="Verdana" w:hAnsi="Verdana"/>
                <w:b/>
                <w:bCs/>
              </w:rPr>
              <w:t>Client Program Offerings Comparison Guide</w:t>
            </w:r>
          </w:p>
          <w:bookmarkStart w:id="57" w:name="OLE_LINK18"/>
          <w:p w14:paraId="2DA7889F" w14:textId="33C01E19" w:rsidR="007E1497" w:rsidRPr="00FA441B" w:rsidRDefault="00614ECF" w:rsidP="00735F4A">
            <w:pPr>
              <w:spacing w:before="120" w:after="120"/>
              <w:rPr>
                <w:rFonts w:ascii="Verdana" w:hAnsi="Verdana"/>
                <w:b/>
                <w:bCs/>
              </w:rPr>
            </w:pPr>
            <w:r w:rsidRPr="00FA441B">
              <w:fldChar w:fldCharType="begin"/>
            </w:r>
            <w:r w:rsidR="00756DA6">
              <w:instrText>HYPERLINK "https://thesource.cvshealth.com/nuxeo/thesource/" \l "!/view?docid=b6e05522-5955-4535-ad00-01d20dbe09e8"</w:instrText>
            </w:r>
            <w:r w:rsidRPr="00FA441B">
              <w:fldChar w:fldCharType="separate"/>
            </w:r>
            <w:r w:rsidR="007E1497" w:rsidRPr="00FA441B">
              <w:rPr>
                <w:rStyle w:val="Hyperlink"/>
                <w:rFonts w:ascii="Verdana" w:hAnsi="Verdana"/>
              </w:rPr>
              <w:t>CMS-PCP1-027425</w:t>
            </w:r>
            <w:r w:rsidRPr="00FA441B">
              <w:rPr>
                <w:rStyle w:val="Hyperlink"/>
                <w:rFonts w:ascii="Verdana" w:hAnsi="Verdana"/>
              </w:rPr>
              <w:fldChar w:fldCharType="end"/>
            </w:r>
            <w:bookmarkEnd w:id="57"/>
          </w:p>
        </w:tc>
        <w:tc>
          <w:tcPr>
            <w:tcW w:w="2817" w:type="pct"/>
            <w:tcBorders>
              <w:top w:val="single" w:sz="4" w:space="0" w:color="auto"/>
              <w:left w:val="single" w:sz="4" w:space="0" w:color="auto"/>
              <w:bottom w:val="single" w:sz="4" w:space="0" w:color="auto"/>
              <w:right w:val="single" w:sz="4" w:space="0" w:color="auto"/>
            </w:tcBorders>
          </w:tcPr>
          <w:p w14:paraId="6841D02F" w14:textId="08442028" w:rsidR="007E1497" w:rsidRPr="00FA441B" w:rsidRDefault="002A2178" w:rsidP="00735F4A">
            <w:pPr>
              <w:spacing w:before="120" w:after="120"/>
              <w:rPr>
                <w:rFonts w:ascii="Verdana" w:hAnsi="Verdana"/>
              </w:rPr>
            </w:pPr>
            <w:r>
              <w:rPr>
                <w:rFonts w:ascii="Verdana" w:hAnsi="Verdana"/>
              </w:rPr>
              <w:t>L</w:t>
            </w:r>
            <w:r w:rsidR="007E1497" w:rsidRPr="00FA441B">
              <w:rPr>
                <w:rFonts w:ascii="Verdana" w:hAnsi="Verdana"/>
              </w:rPr>
              <w:t xml:space="preserve">ists the Plan Design program descriptions including Mandatory Mail, Incentivized Mail, Retail </w:t>
            </w:r>
            <w:r w:rsidR="00EE37F2" w:rsidRPr="00FA441B">
              <w:rPr>
                <w:rFonts w:ascii="Verdana" w:hAnsi="Verdana"/>
              </w:rPr>
              <w:t>90,</w:t>
            </w:r>
            <w:r w:rsidR="007E1497" w:rsidRPr="00FA441B">
              <w:rPr>
                <w:rFonts w:ascii="Verdana" w:hAnsi="Verdana"/>
              </w:rPr>
              <w:t xml:space="preserve"> and Maintenance Choice options.</w:t>
            </w:r>
          </w:p>
        </w:tc>
      </w:tr>
      <w:tr w:rsidR="007E1497" w:rsidRPr="00FA441B" w14:paraId="01AB92E8" w14:textId="77777777" w:rsidTr="00D13032">
        <w:tc>
          <w:tcPr>
            <w:tcW w:w="2183" w:type="pct"/>
            <w:tcBorders>
              <w:top w:val="single" w:sz="4" w:space="0" w:color="auto"/>
              <w:left w:val="single" w:sz="4" w:space="0" w:color="auto"/>
              <w:bottom w:val="single" w:sz="4" w:space="0" w:color="auto"/>
              <w:right w:val="single" w:sz="4" w:space="0" w:color="auto"/>
            </w:tcBorders>
          </w:tcPr>
          <w:p w14:paraId="0BC98806" w14:textId="77777777" w:rsidR="007E1497" w:rsidRPr="00FA441B" w:rsidRDefault="007E1497" w:rsidP="00735F4A">
            <w:pPr>
              <w:spacing w:before="120" w:after="120"/>
              <w:rPr>
                <w:rFonts w:ascii="Verdana" w:hAnsi="Verdana"/>
                <w:b/>
                <w:bCs/>
              </w:rPr>
            </w:pPr>
            <w:r w:rsidRPr="00FA441B">
              <w:rPr>
                <w:rFonts w:ascii="Verdana" w:hAnsi="Verdana"/>
                <w:b/>
                <w:bCs/>
              </w:rPr>
              <w:t>Contraceptives Card</w:t>
            </w:r>
          </w:p>
          <w:bookmarkStart w:id="58" w:name="OLE_LINK19"/>
          <w:p w14:paraId="2D42FFB7" w14:textId="33F8B3B3" w:rsidR="007E1497" w:rsidRPr="00FA441B" w:rsidRDefault="00614ECF" w:rsidP="00735F4A">
            <w:pPr>
              <w:spacing w:before="120" w:after="120"/>
              <w:rPr>
                <w:rFonts w:ascii="Verdana" w:hAnsi="Verdana"/>
                <w:b/>
                <w:bCs/>
              </w:rPr>
            </w:pPr>
            <w:r w:rsidRPr="00FA441B">
              <w:fldChar w:fldCharType="begin"/>
            </w:r>
            <w:r w:rsidR="00C36787">
              <w:instrText>HYPERLINK "https://thesource.cvshealth.com/nuxeo/thesource/" \l "!/view?docid=66d70c62-794f-4144-a5cd-f7d12effdfd9"</w:instrText>
            </w:r>
            <w:r w:rsidRPr="00FA441B">
              <w:fldChar w:fldCharType="separate"/>
            </w:r>
            <w:r w:rsidR="007E1497" w:rsidRPr="00FA441B">
              <w:rPr>
                <w:rStyle w:val="Hyperlink"/>
                <w:rFonts w:ascii="Verdana" w:hAnsi="Verdana"/>
              </w:rPr>
              <w:t>CMS-PRD1-080724</w:t>
            </w:r>
            <w:r w:rsidRPr="00FA441B">
              <w:rPr>
                <w:rStyle w:val="Hyperlink"/>
                <w:rFonts w:ascii="Verdana" w:hAnsi="Verdana"/>
              </w:rPr>
              <w:fldChar w:fldCharType="end"/>
            </w:r>
            <w:bookmarkEnd w:id="58"/>
          </w:p>
        </w:tc>
        <w:tc>
          <w:tcPr>
            <w:tcW w:w="2817" w:type="pct"/>
            <w:tcBorders>
              <w:top w:val="single" w:sz="4" w:space="0" w:color="auto"/>
              <w:left w:val="single" w:sz="4" w:space="0" w:color="auto"/>
              <w:bottom w:val="single" w:sz="4" w:space="0" w:color="auto"/>
              <w:right w:val="single" w:sz="4" w:space="0" w:color="auto"/>
            </w:tcBorders>
          </w:tcPr>
          <w:p w14:paraId="32E7CCE1" w14:textId="4F946AF9" w:rsidR="007E1497" w:rsidRPr="00FA441B" w:rsidRDefault="003E2682" w:rsidP="00735F4A">
            <w:pPr>
              <w:spacing w:before="120" w:after="120"/>
              <w:rPr>
                <w:rFonts w:ascii="Verdana" w:hAnsi="Verdana"/>
              </w:rPr>
            </w:pPr>
            <w:r>
              <w:rPr>
                <w:rFonts w:ascii="Verdana" w:hAnsi="Verdana"/>
              </w:rPr>
              <w:t>O</w:t>
            </w:r>
            <w:r w:rsidR="007E1497" w:rsidRPr="00FA441B">
              <w:rPr>
                <w:rFonts w:ascii="Verdana" w:hAnsi="Verdana"/>
              </w:rPr>
              <w:t>utlines the Contraceptives Card retail program which is available to members of certain clients, or Eligible Organizations (EO), which have requested a religious exemption from providing contraceptive services.</w:t>
            </w:r>
          </w:p>
        </w:tc>
      </w:tr>
      <w:tr w:rsidR="007E1497" w:rsidRPr="00FA441B" w14:paraId="389A8989" w14:textId="77777777" w:rsidTr="00D13032">
        <w:tc>
          <w:tcPr>
            <w:tcW w:w="2183" w:type="pct"/>
            <w:tcBorders>
              <w:top w:val="single" w:sz="4" w:space="0" w:color="auto"/>
              <w:left w:val="single" w:sz="4" w:space="0" w:color="auto"/>
              <w:bottom w:val="single" w:sz="4" w:space="0" w:color="auto"/>
              <w:right w:val="single" w:sz="4" w:space="0" w:color="auto"/>
            </w:tcBorders>
          </w:tcPr>
          <w:p w14:paraId="430CBA35" w14:textId="50E4BA70" w:rsidR="007E1497" w:rsidRPr="00FA441B" w:rsidRDefault="00EE0F93" w:rsidP="00735F4A">
            <w:pPr>
              <w:spacing w:before="120" w:after="120"/>
              <w:rPr>
                <w:rFonts w:ascii="Verdana" w:hAnsi="Verdana"/>
                <w:b/>
                <w:bCs/>
              </w:rPr>
            </w:pPr>
            <w:r>
              <w:rPr>
                <w:rFonts w:ascii="Verdana" w:hAnsi="Verdana"/>
                <w:b/>
                <w:bCs/>
              </w:rPr>
              <w:t xml:space="preserve">PeopleSafe </w:t>
            </w:r>
            <w:r w:rsidR="007E1497" w:rsidRPr="00FA441B">
              <w:rPr>
                <w:rFonts w:ascii="Verdana" w:hAnsi="Verdana"/>
                <w:b/>
                <w:bCs/>
              </w:rPr>
              <w:t>Evidence-Based Plan Design</w:t>
            </w:r>
            <w:r w:rsidR="007E1497" w:rsidRPr="00FA441B">
              <w:rPr>
                <w:rFonts w:ascii="Verdana" w:hAnsi="Verdana"/>
                <w:b/>
                <w:bCs/>
              </w:rPr>
              <w:br/>
              <w:t>(EBPD)</w:t>
            </w:r>
          </w:p>
          <w:bookmarkStart w:id="59" w:name="OLE_LINK20"/>
          <w:p w14:paraId="2E2F867B" w14:textId="0BD8A8C7" w:rsidR="007E1497" w:rsidRPr="00FA441B" w:rsidRDefault="00614ECF" w:rsidP="00735F4A">
            <w:pPr>
              <w:spacing w:before="120" w:after="120"/>
              <w:rPr>
                <w:rFonts w:ascii="Verdana" w:hAnsi="Verdana"/>
                <w:b/>
                <w:bCs/>
              </w:rPr>
            </w:pPr>
            <w:r w:rsidRPr="00FA441B">
              <w:fldChar w:fldCharType="begin"/>
            </w:r>
            <w:r w:rsidR="00C36787">
              <w:instrText>HYPERLINK "https://thesource.cvshealth.com/nuxeo/thesource/" \l "!/view?docid=28fe5be8-55b0-468e-9b68-f12d25dc4573"</w:instrText>
            </w:r>
            <w:r w:rsidRPr="00FA441B">
              <w:fldChar w:fldCharType="separate"/>
            </w:r>
            <w:r w:rsidR="007E1497" w:rsidRPr="00FA441B">
              <w:rPr>
                <w:rStyle w:val="Hyperlink"/>
                <w:rFonts w:ascii="Verdana" w:hAnsi="Verdana"/>
              </w:rPr>
              <w:t>CMS-PCP1-038287</w:t>
            </w:r>
            <w:r w:rsidRPr="00FA441B">
              <w:rPr>
                <w:rStyle w:val="Hyperlink"/>
                <w:rFonts w:ascii="Verdana" w:hAnsi="Verdana"/>
              </w:rPr>
              <w:fldChar w:fldCharType="end"/>
            </w:r>
            <w:bookmarkEnd w:id="59"/>
          </w:p>
        </w:tc>
        <w:tc>
          <w:tcPr>
            <w:tcW w:w="2817" w:type="pct"/>
            <w:tcBorders>
              <w:top w:val="single" w:sz="4" w:space="0" w:color="auto"/>
              <w:left w:val="single" w:sz="4" w:space="0" w:color="auto"/>
              <w:bottom w:val="single" w:sz="4" w:space="0" w:color="auto"/>
              <w:right w:val="single" w:sz="4" w:space="0" w:color="auto"/>
            </w:tcBorders>
          </w:tcPr>
          <w:p w14:paraId="68FFCE4F" w14:textId="63EE7FAF" w:rsidR="007E1497" w:rsidRPr="00FA441B" w:rsidRDefault="003E2682" w:rsidP="00735F4A">
            <w:pPr>
              <w:spacing w:before="120" w:after="120"/>
              <w:rPr>
                <w:rFonts w:ascii="Verdana" w:hAnsi="Verdana"/>
              </w:rPr>
            </w:pPr>
            <w:r>
              <w:rPr>
                <w:rFonts w:ascii="Verdana" w:hAnsi="Verdana"/>
              </w:rPr>
              <w:t>I</w:t>
            </w:r>
            <w:r w:rsidR="007E1497" w:rsidRPr="00FA441B">
              <w:rPr>
                <w:rFonts w:ascii="Verdana" w:hAnsi="Verdana"/>
              </w:rPr>
              <w:t>nformation about Evidence-Based Plan Designs (EBPD) which help clients manage their overall health care costs by encouraging medication adherence among plan members. The clients offer incentives / rewards to members who take medication(s) that treat high-cost conditions and participate in designated health activities.</w:t>
            </w:r>
          </w:p>
        </w:tc>
      </w:tr>
      <w:tr w:rsidR="007E1497" w:rsidRPr="00FA441B" w14:paraId="3549CD57" w14:textId="77777777" w:rsidTr="00D13032">
        <w:tc>
          <w:tcPr>
            <w:tcW w:w="2183" w:type="pct"/>
            <w:tcBorders>
              <w:top w:val="single" w:sz="4" w:space="0" w:color="auto"/>
              <w:left w:val="single" w:sz="4" w:space="0" w:color="auto"/>
              <w:bottom w:val="single" w:sz="4" w:space="0" w:color="auto"/>
              <w:right w:val="single" w:sz="4" w:space="0" w:color="auto"/>
            </w:tcBorders>
          </w:tcPr>
          <w:p w14:paraId="042B5A5A" w14:textId="77777777" w:rsidR="007E1497" w:rsidRPr="00FA441B" w:rsidRDefault="007E1497" w:rsidP="00735F4A">
            <w:pPr>
              <w:spacing w:before="120" w:after="120"/>
              <w:rPr>
                <w:rFonts w:ascii="Verdana" w:hAnsi="Verdana"/>
                <w:b/>
                <w:bCs/>
              </w:rPr>
            </w:pPr>
            <w:r w:rsidRPr="00FA441B">
              <w:rPr>
                <w:rFonts w:ascii="Verdana" w:hAnsi="Verdana"/>
                <w:b/>
                <w:bCs/>
              </w:rPr>
              <w:t>Flexible Copay Incentive</w:t>
            </w:r>
          </w:p>
          <w:bookmarkStart w:id="60" w:name="OLE_LINK21"/>
          <w:p w14:paraId="63133250" w14:textId="11840268" w:rsidR="007E1497" w:rsidRPr="00FA441B" w:rsidRDefault="00614ECF" w:rsidP="00735F4A">
            <w:pPr>
              <w:spacing w:before="120" w:after="120"/>
              <w:rPr>
                <w:rFonts w:ascii="Verdana" w:hAnsi="Verdana"/>
                <w:b/>
                <w:bCs/>
              </w:rPr>
            </w:pPr>
            <w:r w:rsidRPr="00FA441B">
              <w:fldChar w:fldCharType="begin"/>
            </w:r>
            <w:r w:rsidR="00EE0F93">
              <w:instrText>HYPERLINK "https://thesource.cvshealth.com/nuxeo/thesource/" \l "!/view?docid=be20189a-858e-41eb-a25c-1a2f2a51d0b6"</w:instrText>
            </w:r>
            <w:r w:rsidRPr="00FA441B">
              <w:fldChar w:fldCharType="separate"/>
            </w:r>
            <w:r w:rsidR="007E1497" w:rsidRPr="00FA441B">
              <w:rPr>
                <w:rStyle w:val="Hyperlink"/>
                <w:rFonts w:ascii="Verdana" w:hAnsi="Verdana"/>
              </w:rPr>
              <w:t>CMS-PCP1-020630</w:t>
            </w:r>
            <w:r w:rsidRPr="00FA441B">
              <w:rPr>
                <w:rStyle w:val="Hyperlink"/>
                <w:rFonts w:ascii="Verdana" w:hAnsi="Verdana"/>
              </w:rPr>
              <w:fldChar w:fldCharType="end"/>
            </w:r>
            <w:bookmarkEnd w:id="60"/>
          </w:p>
        </w:tc>
        <w:tc>
          <w:tcPr>
            <w:tcW w:w="2817" w:type="pct"/>
            <w:tcBorders>
              <w:top w:val="single" w:sz="4" w:space="0" w:color="auto"/>
              <w:left w:val="single" w:sz="4" w:space="0" w:color="auto"/>
              <w:bottom w:val="single" w:sz="4" w:space="0" w:color="auto"/>
              <w:right w:val="single" w:sz="4" w:space="0" w:color="auto"/>
            </w:tcBorders>
          </w:tcPr>
          <w:p w14:paraId="696DD323" w14:textId="5AA65468" w:rsidR="007E1497" w:rsidRPr="00FA441B" w:rsidRDefault="003E2682" w:rsidP="00735F4A">
            <w:pPr>
              <w:spacing w:before="120" w:after="120"/>
              <w:rPr>
                <w:rFonts w:ascii="Verdana" w:hAnsi="Verdana"/>
              </w:rPr>
            </w:pPr>
            <w:r>
              <w:rPr>
                <w:rFonts w:ascii="Verdana" w:hAnsi="Verdana"/>
              </w:rPr>
              <w:t>P</w:t>
            </w:r>
            <w:r w:rsidR="007E1497" w:rsidRPr="00FA441B">
              <w:rPr>
                <w:rFonts w:ascii="Verdana" w:hAnsi="Verdana"/>
              </w:rPr>
              <w:t xml:space="preserve">rocedure and information related to the Flexible Copay Incentive. It is a client specific offering which allows clients to offer their plan members a lower or waived copay for choosing a plan specified recommended drug (with their prescriber authorization). </w:t>
            </w:r>
          </w:p>
        </w:tc>
      </w:tr>
      <w:tr w:rsidR="007E1497" w:rsidRPr="00FA441B" w14:paraId="79FED745" w14:textId="77777777" w:rsidTr="00D13032">
        <w:tc>
          <w:tcPr>
            <w:tcW w:w="2183" w:type="pct"/>
            <w:tcBorders>
              <w:top w:val="single" w:sz="4" w:space="0" w:color="auto"/>
              <w:left w:val="single" w:sz="4" w:space="0" w:color="auto"/>
              <w:bottom w:val="single" w:sz="4" w:space="0" w:color="auto"/>
              <w:right w:val="single" w:sz="4" w:space="0" w:color="auto"/>
            </w:tcBorders>
          </w:tcPr>
          <w:p w14:paraId="6497F5FD" w14:textId="77777777" w:rsidR="007E1497" w:rsidRPr="00FA441B" w:rsidRDefault="007E1497" w:rsidP="00735F4A">
            <w:pPr>
              <w:spacing w:before="120" w:after="120"/>
              <w:rPr>
                <w:rFonts w:ascii="Verdana" w:hAnsi="Verdana"/>
                <w:b/>
                <w:bCs/>
              </w:rPr>
            </w:pPr>
            <w:r w:rsidRPr="00FA441B">
              <w:rPr>
                <w:rFonts w:ascii="Verdana" w:hAnsi="Verdana"/>
                <w:b/>
                <w:bCs/>
              </w:rPr>
              <w:t>Generic Step Therapy Plans</w:t>
            </w:r>
            <w:r w:rsidRPr="00FA441B">
              <w:rPr>
                <w:rFonts w:ascii="Verdana" w:hAnsi="Verdana"/>
                <w:b/>
                <w:bCs/>
              </w:rPr>
              <w:br/>
              <w:t>(GSTP)</w:t>
            </w:r>
          </w:p>
          <w:bookmarkStart w:id="61" w:name="OLE_LINK22"/>
          <w:p w14:paraId="19F97F65" w14:textId="3A010441" w:rsidR="007E1497" w:rsidRPr="00FA441B" w:rsidRDefault="00614ECF" w:rsidP="00735F4A">
            <w:pPr>
              <w:spacing w:before="120" w:after="120"/>
              <w:rPr>
                <w:rFonts w:ascii="Verdana" w:hAnsi="Verdana"/>
                <w:b/>
                <w:bCs/>
              </w:rPr>
            </w:pPr>
            <w:r w:rsidRPr="00FA441B">
              <w:fldChar w:fldCharType="begin"/>
            </w:r>
            <w:r w:rsidR="003E2682">
              <w:instrText>HYPERLINK "https://thesource.cvshealth.com/nuxeo/thesource/" \l "!/view?docid=ad06cd65-d45c-478c-b05e-01c531a8b19a"</w:instrText>
            </w:r>
            <w:r w:rsidRPr="00FA441B">
              <w:fldChar w:fldCharType="separate"/>
            </w:r>
            <w:r w:rsidR="007E1497" w:rsidRPr="00FA441B">
              <w:rPr>
                <w:rStyle w:val="Hyperlink"/>
                <w:rFonts w:ascii="Verdana" w:hAnsi="Verdana"/>
              </w:rPr>
              <w:t>CMS-PCP1-025481</w:t>
            </w:r>
            <w:r w:rsidRPr="00FA441B">
              <w:rPr>
                <w:rStyle w:val="Hyperlink"/>
                <w:rFonts w:ascii="Verdana" w:hAnsi="Verdana"/>
              </w:rPr>
              <w:fldChar w:fldCharType="end"/>
            </w:r>
            <w:bookmarkEnd w:id="61"/>
          </w:p>
        </w:tc>
        <w:tc>
          <w:tcPr>
            <w:tcW w:w="2817" w:type="pct"/>
            <w:tcBorders>
              <w:top w:val="single" w:sz="4" w:space="0" w:color="auto"/>
              <w:left w:val="single" w:sz="4" w:space="0" w:color="auto"/>
              <w:bottom w:val="single" w:sz="4" w:space="0" w:color="auto"/>
              <w:right w:val="single" w:sz="4" w:space="0" w:color="auto"/>
            </w:tcBorders>
          </w:tcPr>
          <w:p w14:paraId="72A689BC" w14:textId="2EA56E2A" w:rsidR="007E1497" w:rsidRPr="00FA441B" w:rsidRDefault="007E1497" w:rsidP="00735F4A">
            <w:pPr>
              <w:spacing w:before="120" w:after="120"/>
              <w:rPr>
                <w:rFonts w:ascii="Verdana" w:hAnsi="Verdana"/>
              </w:rPr>
            </w:pPr>
            <w:r w:rsidRPr="00FA441B">
              <w:rPr>
                <w:rFonts w:ascii="Verdana" w:hAnsi="Verdana"/>
              </w:rPr>
              <w:t>Generic Step Therapy Plans (GSTP) are a class of progressive plan designs that use a combination of Preferred Formulary and Step Therapy strategies.</w:t>
            </w:r>
          </w:p>
        </w:tc>
      </w:tr>
      <w:tr w:rsidR="007E1497" w:rsidRPr="00FA441B" w14:paraId="25F90FC1" w14:textId="77777777" w:rsidTr="00D13032">
        <w:tc>
          <w:tcPr>
            <w:tcW w:w="2183" w:type="pct"/>
            <w:tcBorders>
              <w:top w:val="single" w:sz="4" w:space="0" w:color="auto"/>
              <w:left w:val="single" w:sz="4" w:space="0" w:color="auto"/>
              <w:bottom w:val="single" w:sz="4" w:space="0" w:color="auto"/>
              <w:right w:val="single" w:sz="4" w:space="0" w:color="auto"/>
            </w:tcBorders>
          </w:tcPr>
          <w:p w14:paraId="0F6F3889" w14:textId="77777777" w:rsidR="007E1497" w:rsidRPr="00FA441B" w:rsidRDefault="007E1497" w:rsidP="00735F4A">
            <w:pPr>
              <w:spacing w:before="120" w:after="120"/>
              <w:rPr>
                <w:rFonts w:ascii="Verdana" w:hAnsi="Verdana"/>
                <w:b/>
                <w:bCs/>
              </w:rPr>
            </w:pPr>
            <w:r w:rsidRPr="00FA441B">
              <w:rPr>
                <w:rFonts w:ascii="Verdana" w:hAnsi="Verdana"/>
                <w:b/>
                <w:bCs/>
              </w:rPr>
              <w:t>Handling Maintenance Choice Calls</w:t>
            </w:r>
          </w:p>
          <w:bookmarkStart w:id="62" w:name="OLE_LINK49"/>
          <w:p w14:paraId="686CDCD4" w14:textId="14210B72" w:rsidR="007E1497" w:rsidRPr="00FA441B" w:rsidRDefault="00614ECF" w:rsidP="00735F4A">
            <w:pPr>
              <w:spacing w:before="120" w:after="120"/>
              <w:rPr>
                <w:rFonts w:ascii="Verdana" w:hAnsi="Verdana"/>
                <w:b/>
                <w:bCs/>
              </w:rPr>
            </w:pPr>
            <w:r w:rsidRPr="00FA441B">
              <w:fldChar w:fldCharType="begin"/>
            </w:r>
            <w:r w:rsidR="00C74B14">
              <w:instrText>HYPERLINK "https://thesource.cvshealth.com/nuxeo/thesource/" \l "!/view?docid=e0d014db-0726-40a1-bf1b-c48f9fbdabb3"</w:instrText>
            </w:r>
            <w:r w:rsidRPr="00FA441B">
              <w:fldChar w:fldCharType="separate"/>
            </w:r>
            <w:r w:rsidR="007E1497" w:rsidRPr="00FA441B">
              <w:rPr>
                <w:rStyle w:val="Hyperlink"/>
                <w:rFonts w:ascii="Verdana" w:hAnsi="Verdana"/>
              </w:rPr>
              <w:t>CMS-PCP1-021863</w:t>
            </w:r>
            <w:r w:rsidRPr="00FA441B">
              <w:rPr>
                <w:rStyle w:val="Hyperlink"/>
                <w:rFonts w:ascii="Verdana" w:hAnsi="Verdana"/>
              </w:rPr>
              <w:fldChar w:fldCharType="end"/>
            </w:r>
            <w:bookmarkEnd w:id="62"/>
          </w:p>
        </w:tc>
        <w:tc>
          <w:tcPr>
            <w:tcW w:w="2817" w:type="pct"/>
            <w:tcBorders>
              <w:top w:val="single" w:sz="4" w:space="0" w:color="auto"/>
              <w:left w:val="single" w:sz="4" w:space="0" w:color="auto"/>
              <w:bottom w:val="single" w:sz="4" w:space="0" w:color="auto"/>
              <w:right w:val="single" w:sz="4" w:space="0" w:color="auto"/>
            </w:tcBorders>
          </w:tcPr>
          <w:p w14:paraId="1B625239" w14:textId="7BA94F9E" w:rsidR="007E1497" w:rsidRPr="00FA441B" w:rsidRDefault="76B53A27" w:rsidP="00735F4A">
            <w:pPr>
              <w:spacing w:before="120" w:after="120"/>
              <w:rPr>
                <w:rFonts w:ascii="Verdana" w:hAnsi="Verdana"/>
              </w:rPr>
            </w:pPr>
            <w:r w:rsidRPr="558FF1E5">
              <w:rPr>
                <w:rFonts w:ascii="Verdana" w:hAnsi="Verdana"/>
              </w:rPr>
              <w:t>I</w:t>
            </w:r>
            <w:r w:rsidR="417473B8" w:rsidRPr="558FF1E5">
              <w:rPr>
                <w:rFonts w:ascii="Verdana" w:hAnsi="Verdana"/>
              </w:rPr>
              <w:t>nformation, benefits, offerings</w:t>
            </w:r>
            <w:r w:rsidR="0297A340" w:rsidRPr="558FF1E5">
              <w:rPr>
                <w:rFonts w:ascii="Verdana" w:hAnsi="Verdana"/>
              </w:rPr>
              <w:t>,</w:t>
            </w:r>
            <w:r w:rsidR="417473B8" w:rsidRPr="558FF1E5">
              <w:rPr>
                <w:rFonts w:ascii="Verdana" w:hAnsi="Verdana"/>
              </w:rPr>
              <w:t xml:space="preserve"> and setup process for Maintenance Choice, which may be Voluntary, Incentivized or Mandatory according to the member’s plan.</w:t>
            </w:r>
          </w:p>
        </w:tc>
      </w:tr>
      <w:tr w:rsidR="007E1497" w:rsidRPr="00FA441B" w14:paraId="6C6D14E1" w14:textId="77777777" w:rsidTr="00D13032">
        <w:tc>
          <w:tcPr>
            <w:tcW w:w="2183" w:type="pct"/>
            <w:tcBorders>
              <w:top w:val="single" w:sz="4" w:space="0" w:color="auto"/>
              <w:left w:val="single" w:sz="4" w:space="0" w:color="auto"/>
              <w:bottom w:val="single" w:sz="4" w:space="0" w:color="auto"/>
              <w:right w:val="single" w:sz="4" w:space="0" w:color="auto"/>
            </w:tcBorders>
          </w:tcPr>
          <w:p w14:paraId="3B2DBD81" w14:textId="77777777" w:rsidR="007E1497" w:rsidRPr="00FA441B" w:rsidRDefault="007E1497" w:rsidP="00735F4A">
            <w:pPr>
              <w:spacing w:before="120" w:after="120"/>
              <w:rPr>
                <w:rFonts w:ascii="Verdana" w:hAnsi="Verdana"/>
                <w:b/>
                <w:bCs/>
              </w:rPr>
            </w:pPr>
            <w:r w:rsidRPr="00FA441B">
              <w:rPr>
                <w:rFonts w:ascii="Verdana" w:hAnsi="Verdana"/>
                <w:b/>
                <w:bCs/>
              </w:rPr>
              <w:t>Health Reimbursement Account (HRA)</w:t>
            </w:r>
          </w:p>
          <w:bookmarkStart w:id="63" w:name="OLE_LINK50"/>
          <w:bookmarkStart w:id="64" w:name="OLE_LINK51"/>
          <w:p w14:paraId="1E4E3F25" w14:textId="00E64870" w:rsidR="007E1497" w:rsidRPr="00FA441B" w:rsidRDefault="00614ECF" w:rsidP="00735F4A">
            <w:pPr>
              <w:spacing w:before="120" w:after="120"/>
              <w:rPr>
                <w:rFonts w:ascii="Verdana" w:hAnsi="Verdana"/>
                <w:b/>
                <w:bCs/>
              </w:rPr>
            </w:pPr>
            <w:r w:rsidRPr="00FA441B">
              <w:fldChar w:fldCharType="begin"/>
            </w:r>
            <w:r w:rsidR="00417237">
              <w:instrText>HYPERLINK "https://thesource.cvshealth.com/nuxeo/thesource/" \l "!/view?docid=5faf1746-7a91-4622-9cc3-647c5b51d690"</w:instrText>
            </w:r>
            <w:r w:rsidRPr="00FA441B">
              <w:fldChar w:fldCharType="separate"/>
            </w:r>
            <w:r w:rsidR="007E1497" w:rsidRPr="00FA441B">
              <w:rPr>
                <w:rStyle w:val="Hyperlink"/>
                <w:rFonts w:ascii="Verdana" w:hAnsi="Verdana"/>
              </w:rPr>
              <w:t>CMS-PCP1-029146</w:t>
            </w:r>
            <w:r w:rsidRPr="00FA441B">
              <w:rPr>
                <w:rStyle w:val="Hyperlink"/>
                <w:rFonts w:ascii="Verdana" w:hAnsi="Verdana"/>
              </w:rPr>
              <w:fldChar w:fldCharType="end"/>
            </w:r>
            <w:bookmarkEnd w:id="63"/>
            <w:bookmarkEnd w:id="64"/>
          </w:p>
        </w:tc>
        <w:tc>
          <w:tcPr>
            <w:tcW w:w="2817" w:type="pct"/>
            <w:tcBorders>
              <w:top w:val="single" w:sz="4" w:space="0" w:color="auto"/>
              <w:left w:val="single" w:sz="4" w:space="0" w:color="auto"/>
              <w:bottom w:val="single" w:sz="4" w:space="0" w:color="auto"/>
              <w:right w:val="single" w:sz="4" w:space="0" w:color="auto"/>
            </w:tcBorders>
          </w:tcPr>
          <w:p w14:paraId="3A1901F6" w14:textId="454A2F61" w:rsidR="007E1497" w:rsidRPr="00FA441B" w:rsidRDefault="00D708A4" w:rsidP="00735F4A">
            <w:pPr>
              <w:spacing w:before="120" w:after="120"/>
              <w:rPr>
                <w:rFonts w:ascii="Verdana" w:hAnsi="Verdana"/>
              </w:rPr>
            </w:pPr>
            <w:r>
              <w:rPr>
                <w:rFonts w:ascii="Verdana" w:hAnsi="Verdana"/>
              </w:rPr>
              <w:t>H</w:t>
            </w:r>
            <w:r w:rsidR="007E1497" w:rsidRPr="00FA441B">
              <w:rPr>
                <w:rFonts w:ascii="Verdana" w:hAnsi="Verdana"/>
              </w:rPr>
              <w:t>ow to view HRA information.</w:t>
            </w:r>
          </w:p>
        </w:tc>
      </w:tr>
      <w:tr w:rsidR="007E1497" w:rsidRPr="00FA441B" w14:paraId="18658BB4" w14:textId="77777777" w:rsidTr="00D13032">
        <w:tc>
          <w:tcPr>
            <w:tcW w:w="2183" w:type="pct"/>
            <w:tcBorders>
              <w:top w:val="single" w:sz="4" w:space="0" w:color="auto"/>
              <w:left w:val="single" w:sz="4" w:space="0" w:color="auto"/>
              <w:bottom w:val="single" w:sz="4" w:space="0" w:color="auto"/>
              <w:right w:val="single" w:sz="4" w:space="0" w:color="auto"/>
            </w:tcBorders>
          </w:tcPr>
          <w:p w14:paraId="705FBB3D" w14:textId="77777777" w:rsidR="007E1497" w:rsidRPr="00FA441B" w:rsidRDefault="007E1497" w:rsidP="00735F4A">
            <w:pPr>
              <w:spacing w:before="120" w:after="120"/>
              <w:rPr>
                <w:rFonts w:ascii="Verdana" w:hAnsi="Verdana"/>
                <w:b/>
                <w:bCs/>
              </w:rPr>
            </w:pPr>
            <w:r w:rsidRPr="00FA441B">
              <w:rPr>
                <w:rFonts w:ascii="Verdana" w:hAnsi="Verdana"/>
                <w:b/>
                <w:bCs/>
              </w:rPr>
              <w:t>Mail Service Pharmacy Program Features and Benefits</w:t>
            </w:r>
          </w:p>
          <w:bookmarkStart w:id="65" w:name="OLE_LINK53"/>
          <w:p w14:paraId="7F2B4C9D" w14:textId="4A08760A" w:rsidR="007E1497" w:rsidRPr="00FA441B" w:rsidRDefault="00614ECF" w:rsidP="00735F4A">
            <w:pPr>
              <w:spacing w:before="120" w:after="120"/>
              <w:rPr>
                <w:rFonts w:ascii="Verdana" w:hAnsi="Verdana"/>
                <w:b/>
                <w:bCs/>
              </w:rPr>
            </w:pPr>
            <w:r w:rsidRPr="00FA441B">
              <w:fldChar w:fldCharType="begin"/>
            </w:r>
            <w:r w:rsidR="008B0372">
              <w:instrText>HYPERLINK "https://thesource.cvshealth.com/nuxeo/thesource/" \l "!/view?docid=8759d30e-3b85-43d6-8f00-59d327f8f260"</w:instrText>
            </w:r>
            <w:r w:rsidRPr="00FA441B">
              <w:fldChar w:fldCharType="separate"/>
            </w:r>
            <w:r w:rsidR="007E1497" w:rsidRPr="00FA441B">
              <w:rPr>
                <w:rStyle w:val="Hyperlink"/>
                <w:rFonts w:ascii="Verdana" w:hAnsi="Verdana"/>
              </w:rPr>
              <w:t>CMS-2-004649</w:t>
            </w:r>
            <w:r w:rsidRPr="00FA441B">
              <w:rPr>
                <w:rStyle w:val="Hyperlink"/>
                <w:rFonts w:ascii="Verdana" w:hAnsi="Verdana"/>
              </w:rPr>
              <w:fldChar w:fldCharType="end"/>
            </w:r>
            <w:bookmarkEnd w:id="65"/>
          </w:p>
        </w:tc>
        <w:tc>
          <w:tcPr>
            <w:tcW w:w="2817" w:type="pct"/>
            <w:tcBorders>
              <w:top w:val="single" w:sz="4" w:space="0" w:color="auto"/>
              <w:left w:val="single" w:sz="4" w:space="0" w:color="auto"/>
              <w:bottom w:val="single" w:sz="4" w:space="0" w:color="auto"/>
              <w:right w:val="single" w:sz="4" w:space="0" w:color="auto"/>
            </w:tcBorders>
          </w:tcPr>
          <w:p w14:paraId="672F3087" w14:textId="4626CE0C" w:rsidR="007E1497" w:rsidRPr="00FA441B" w:rsidRDefault="007E1497" w:rsidP="00735F4A">
            <w:pPr>
              <w:spacing w:before="120" w:after="120"/>
              <w:rPr>
                <w:rFonts w:ascii="Verdana" w:hAnsi="Verdana"/>
              </w:rPr>
            </w:pPr>
            <w:r w:rsidRPr="00FA441B">
              <w:rPr>
                <w:rFonts w:ascii="Verdana" w:hAnsi="Verdana"/>
              </w:rPr>
              <w:t>CVS Caremark's Mail Service Pharmacy Program offers the convenience of receiving medications delivered to the member's home or office at a reduced cost.</w:t>
            </w:r>
          </w:p>
        </w:tc>
      </w:tr>
      <w:tr w:rsidR="007E1497" w:rsidRPr="00FA441B" w14:paraId="7B5CFA58" w14:textId="77777777" w:rsidTr="00D13032">
        <w:tc>
          <w:tcPr>
            <w:tcW w:w="2183" w:type="pct"/>
            <w:tcBorders>
              <w:top w:val="single" w:sz="4" w:space="0" w:color="auto"/>
              <w:left w:val="single" w:sz="4" w:space="0" w:color="auto"/>
              <w:bottom w:val="single" w:sz="4" w:space="0" w:color="auto"/>
              <w:right w:val="single" w:sz="4" w:space="0" w:color="auto"/>
            </w:tcBorders>
          </w:tcPr>
          <w:p w14:paraId="428AB2C7" w14:textId="77777777" w:rsidR="007E1497" w:rsidRPr="00FA441B" w:rsidRDefault="007E1497" w:rsidP="00735F4A">
            <w:pPr>
              <w:spacing w:before="120" w:after="120"/>
              <w:rPr>
                <w:rFonts w:ascii="Verdana" w:hAnsi="Verdana"/>
                <w:b/>
                <w:bCs/>
              </w:rPr>
            </w:pPr>
            <w:r w:rsidRPr="00FA441B">
              <w:rPr>
                <w:rFonts w:ascii="Verdana" w:hAnsi="Verdana"/>
                <w:b/>
                <w:bCs/>
              </w:rPr>
              <w:t>Payment Fill &amp; Bill</w:t>
            </w:r>
          </w:p>
          <w:bookmarkStart w:id="66" w:name="OLE_LINK55"/>
          <w:p w14:paraId="036F09E6" w14:textId="41A53F0A" w:rsidR="007E1497" w:rsidRPr="00FA441B" w:rsidRDefault="00614ECF" w:rsidP="00735F4A">
            <w:pPr>
              <w:spacing w:before="120" w:after="120"/>
              <w:rPr>
                <w:rFonts w:ascii="Verdana" w:hAnsi="Verdana"/>
                <w:b/>
                <w:bCs/>
              </w:rPr>
            </w:pPr>
            <w:r w:rsidRPr="00FA441B">
              <w:fldChar w:fldCharType="begin"/>
            </w:r>
            <w:r w:rsidR="008B0372">
              <w:instrText>HYPERLINK "https://thesource.cvshealth.com/nuxeo/thesource/" \l "!/view?docid=0d911c06-a035-4993-b59a-c848a7d96831"</w:instrText>
            </w:r>
            <w:r w:rsidRPr="00FA441B">
              <w:fldChar w:fldCharType="separate"/>
            </w:r>
            <w:r w:rsidR="007E1497" w:rsidRPr="00FA441B">
              <w:rPr>
                <w:rStyle w:val="Hyperlink"/>
                <w:rFonts w:ascii="Verdana" w:hAnsi="Verdana" w:cs="Helvetica"/>
                <w:shd w:val="clear" w:color="auto" w:fill="FFFFFF"/>
              </w:rPr>
              <w:t>CMS-PCP1-025493</w:t>
            </w:r>
            <w:r w:rsidRPr="00FA441B">
              <w:rPr>
                <w:rStyle w:val="Hyperlink"/>
                <w:rFonts w:ascii="Verdana" w:hAnsi="Verdana" w:cs="Helvetica"/>
                <w:shd w:val="clear" w:color="auto" w:fill="FFFFFF"/>
              </w:rPr>
              <w:fldChar w:fldCharType="end"/>
            </w:r>
            <w:bookmarkEnd w:id="66"/>
          </w:p>
        </w:tc>
        <w:tc>
          <w:tcPr>
            <w:tcW w:w="2817" w:type="pct"/>
            <w:tcBorders>
              <w:top w:val="single" w:sz="4" w:space="0" w:color="auto"/>
              <w:left w:val="single" w:sz="4" w:space="0" w:color="auto"/>
              <w:bottom w:val="single" w:sz="4" w:space="0" w:color="auto"/>
              <w:right w:val="single" w:sz="4" w:space="0" w:color="auto"/>
            </w:tcBorders>
          </w:tcPr>
          <w:p w14:paraId="5B66371B" w14:textId="38924139" w:rsidR="007E1497" w:rsidRPr="00FA441B" w:rsidRDefault="006E39CF" w:rsidP="00735F4A">
            <w:pPr>
              <w:spacing w:before="120" w:after="120"/>
              <w:rPr>
                <w:rFonts w:ascii="Verdana" w:hAnsi="Verdana"/>
              </w:rPr>
            </w:pPr>
            <w:r>
              <w:rPr>
                <w:rFonts w:ascii="Verdana" w:hAnsi="Verdana"/>
              </w:rPr>
              <w:t>I</w:t>
            </w:r>
            <w:r w:rsidR="007E1497" w:rsidRPr="00FA441B">
              <w:rPr>
                <w:rFonts w:ascii="Verdana" w:hAnsi="Verdana"/>
              </w:rPr>
              <w:t>nformation on the client-specific Fill &amp; Bill offering, which allows the member to have a bill sent with their order, instead of paying up-front.</w:t>
            </w:r>
          </w:p>
        </w:tc>
      </w:tr>
      <w:tr w:rsidR="007E1497" w:rsidRPr="00FA441B" w14:paraId="183E845C" w14:textId="77777777" w:rsidTr="00D13032">
        <w:tc>
          <w:tcPr>
            <w:tcW w:w="2183" w:type="pct"/>
            <w:tcBorders>
              <w:top w:val="single" w:sz="4" w:space="0" w:color="auto"/>
              <w:left w:val="single" w:sz="4" w:space="0" w:color="auto"/>
              <w:bottom w:val="single" w:sz="4" w:space="0" w:color="auto"/>
              <w:right w:val="single" w:sz="4" w:space="0" w:color="auto"/>
            </w:tcBorders>
          </w:tcPr>
          <w:p w14:paraId="58876FF5" w14:textId="77777777" w:rsidR="007E1497" w:rsidRPr="00EE37F2" w:rsidRDefault="007E1497" w:rsidP="00735F4A">
            <w:pPr>
              <w:spacing w:before="120" w:after="120"/>
              <w:rPr>
                <w:rFonts w:ascii="Verdana" w:hAnsi="Verdana"/>
                <w:b/>
                <w:bCs/>
              </w:rPr>
            </w:pPr>
            <w:r w:rsidRPr="00EE37F2">
              <w:rPr>
                <w:rFonts w:ascii="Verdana" w:hAnsi="Verdana"/>
                <w:b/>
                <w:bCs/>
              </w:rPr>
              <w:t>Retail to Home Delivery Pharmacy Program - Talk Track</w:t>
            </w:r>
          </w:p>
          <w:bookmarkStart w:id="67" w:name="OLE_LINK56"/>
          <w:p w14:paraId="4F404057" w14:textId="63947D97" w:rsidR="007E1497" w:rsidRPr="00007D8A" w:rsidRDefault="00614ECF" w:rsidP="00735F4A">
            <w:pPr>
              <w:spacing w:before="120" w:after="120"/>
              <w:rPr>
                <w:rFonts w:ascii="Verdana" w:hAnsi="Verdana"/>
              </w:rPr>
            </w:pPr>
            <w:r w:rsidRPr="0062205E">
              <w:fldChar w:fldCharType="begin"/>
            </w:r>
            <w:r w:rsidR="0062205E">
              <w:instrText>HYPERLINK "https://thesource.cvshealth.com/nuxeo/thesource/" \l "!/view?docid=1ba5303d-8d9e-4e95-9320-22642ff4acb6"</w:instrText>
            </w:r>
            <w:r w:rsidRPr="0062205E">
              <w:fldChar w:fldCharType="separate"/>
            </w:r>
            <w:r w:rsidR="007E1497" w:rsidRPr="0062205E">
              <w:rPr>
                <w:rStyle w:val="Hyperlink"/>
                <w:rFonts w:ascii="Verdana" w:hAnsi="Verdana"/>
              </w:rPr>
              <w:t>CMS-PRD1-086370</w:t>
            </w:r>
            <w:r w:rsidRPr="0062205E">
              <w:rPr>
                <w:rStyle w:val="Hyperlink"/>
                <w:rFonts w:ascii="Verdana" w:hAnsi="Verdana"/>
              </w:rPr>
              <w:fldChar w:fldCharType="end"/>
            </w:r>
            <w:bookmarkEnd w:id="67"/>
          </w:p>
        </w:tc>
        <w:tc>
          <w:tcPr>
            <w:tcW w:w="2817" w:type="pct"/>
            <w:tcBorders>
              <w:top w:val="single" w:sz="4" w:space="0" w:color="auto"/>
              <w:left w:val="single" w:sz="4" w:space="0" w:color="auto"/>
              <w:bottom w:val="single" w:sz="4" w:space="0" w:color="auto"/>
              <w:right w:val="single" w:sz="4" w:space="0" w:color="auto"/>
            </w:tcBorders>
          </w:tcPr>
          <w:p w14:paraId="35DDC796" w14:textId="5230655B" w:rsidR="007E1497" w:rsidRPr="00FA441B" w:rsidRDefault="00D708A4" w:rsidP="00735F4A">
            <w:pPr>
              <w:spacing w:before="120" w:after="120"/>
              <w:rPr>
                <w:rFonts w:ascii="Verdana" w:hAnsi="Verdana"/>
              </w:rPr>
            </w:pPr>
            <w:r>
              <w:rPr>
                <w:rFonts w:ascii="Verdana" w:hAnsi="Verdana"/>
              </w:rPr>
              <w:t>T</w:t>
            </w:r>
            <w:r w:rsidR="007E1497" w:rsidRPr="00FA441B">
              <w:rPr>
                <w:rFonts w:ascii="Verdana" w:hAnsi="Verdana"/>
              </w:rPr>
              <w:t>alking points to use when presenting the Retail to Home Delivery program to members after authentication.</w:t>
            </w:r>
          </w:p>
        </w:tc>
      </w:tr>
      <w:tr w:rsidR="007E1497" w:rsidRPr="00FA441B" w14:paraId="60719243" w14:textId="77777777" w:rsidTr="00D13032">
        <w:tc>
          <w:tcPr>
            <w:tcW w:w="2183" w:type="pct"/>
            <w:tcBorders>
              <w:top w:val="single" w:sz="4" w:space="0" w:color="auto"/>
              <w:left w:val="single" w:sz="4" w:space="0" w:color="auto"/>
              <w:bottom w:val="single" w:sz="4" w:space="0" w:color="auto"/>
              <w:right w:val="single" w:sz="4" w:space="0" w:color="auto"/>
            </w:tcBorders>
          </w:tcPr>
          <w:p w14:paraId="725ED8B2" w14:textId="77777777" w:rsidR="007E1497" w:rsidRPr="00FA441B" w:rsidRDefault="007E1497" w:rsidP="00735F4A">
            <w:pPr>
              <w:spacing w:before="120" w:after="120"/>
              <w:rPr>
                <w:rFonts w:ascii="Verdana" w:hAnsi="Verdana"/>
                <w:b/>
                <w:bCs/>
              </w:rPr>
            </w:pPr>
            <w:r w:rsidRPr="00FA441B">
              <w:rPr>
                <w:rFonts w:ascii="Verdana" w:hAnsi="Verdana"/>
                <w:b/>
                <w:bCs/>
              </w:rPr>
              <w:t>RxZERO Program</w:t>
            </w:r>
          </w:p>
          <w:bookmarkStart w:id="68" w:name="OLE_LINK57"/>
          <w:p w14:paraId="4B911D54" w14:textId="25AD3312" w:rsidR="007E1497" w:rsidRPr="00FA441B" w:rsidRDefault="00614ECF" w:rsidP="00735F4A">
            <w:pPr>
              <w:spacing w:before="120" w:after="120"/>
              <w:rPr>
                <w:rFonts w:ascii="Verdana" w:hAnsi="Verdana"/>
                <w:b/>
                <w:bCs/>
              </w:rPr>
            </w:pPr>
            <w:r w:rsidRPr="00FA441B">
              <w:fldChar w:fldCharType="begin"/>
            </w:r>
            <w:r w:rsidR="00594425">
              <w:instrText>HYPERLINK "https://thesource.cvshealth.com/nuxeo/thesource/" \l "!/view?docid=4618ac30-aed7-4ea1-bbd1-b6a021952c00"</w:instrText>
            </w:r>
            <w:r w:rsidRPr="00FA441B">
              <w:fldChar w:fldCharType="separate"/>
            </w:r>
            <w:r w:rsidR="007E1497" w:rsidRPr="00FA441B">
              <w:rPr>
                <w:rStyle w:val="Hyperlink"/>
                <w:rFonts w:ascii="Verdana" w:hAnsi="Verdana"/>
              </w:rPr>
              <w:t>TSRC-PROD-027529</w:t>
            </w:r>
            <w:r w:rsidRPr="00FA441B">
              <w:rPr>
                <w:rStyle w:val="Hyperlink"/>
                <w:rFonts w:ascii="Verdana" w:hAnsi="Verdana"/>
              </w:rPr>
              <w:fldChar w:fldCharType="end"/>
            </w:r>
            <w:bookmarkEnd w:id="68"/>
          </w:p>
        </w:tc>
        <w:tc>
          <w:tcPr>
            <w:tcW w:w="2817" w:type="pct"/>
            <w:tcBorders>
              <w:top w:val="single" w:sz="4" w:space="0" w:color="auto"/>
              <w:left w:val="single" w:sz="4" w:space="0" w:color="auto"/>
              <w:bottom w:val="single" w:sz="4" w:space="0" w:color="auto"/>
              <w:right w:val="single" w:sz="4" w:space="0" w:color="auto"/>
            </w:tcBorders>
          </w:tcPr>
          <w:p w14:paraId="55595DD5" w14:textId="5DDD055E" w:rsidR="007E1497" w:rsidRPr="00FA441B" w:rsidRDefault="00D708A4" w:rsidP="00735F4A">
            <w:pPr>
              <w:spacing w:before="120" w:after="120"/>
              <w:rPr>
                <w:rFonts w:ascii="Verdana" w:hAnsi="Verdana"/>
              </w:rPr>
            </w:pPr>
            <w:r>
              <w:rPr>
                <w:rFonts w:ascii="Verdana" w:hAnsi="Verdana"/>
              </w:rPr>
              <w:t>I</w:t>
            </w:r>
            <w:r w:rsidR="007E1497" w:rsidRPr="00FA441B">
              <w:rPr>
                <w:rFonts w:ascii="Verdana" w:hAnsi="Verdana"/>
              </w:rPr>
              <w:t>nformation about RxZERO. It is a plan design offering that clients can choose to implement. A member’s OOP would be set to $0 for preferred/generic diabetes drugs, including during the deductible phase.</w:t>
            </w:r>
          </w:p>
        </w:tc>
      </w:tr>
      <w:tr w:rsidR="007E1497" w:rsidRPr="00FA441B" w14:paraId="16660F95" w14:textId="77777777" w:rsidTr="00D13032">
        <w:tc>
          <w:tcPr>
            <w:tcW w:w="2183" w:type="pct"/>
            <w:tcBorders>
              <w:top w:val="single" w:sz="4" w:space="0" w:color="auto"/>
              <w:left w:val="single" w:sz="4" w:space="0" w:color="auto"/>
              <w:bottom w:val="single" w:sz="4" w:space="0" w:color="auto"/>
              <w:right w:val="single" w:sz="4" w:space="0" w:color="auto"/>
            </w:tcBorders>
          </w:tcPr>
          <w:p w14:paraId="7770F33C" w14:textId="0323C2F1" w:rsidR="00462AF2" w:rsidRPr="00E95BC1" w:rsidRDefault="00821C28" w:rsidP="00735F4A">
            <w:pPr>
              <w:spacing w:before="120" w:after="120"/>
              <w:rPr>
                <w:rFonts w:ascii="Verdana" w:hAnsi="Verdana" w:cs="Helvetica"/>
                <w:b/>
                <w:bCs/>
                <w:color w:val="000000"/>
                <w:shd w:val="clear" w:color="auto" w:fill="FFFFFF"/>
              </w:rPr>
            </w:pPr>
            <w:r w:rsidRPr="00E95BC1">
              <w:rPr>
                <w:rFonts w:ascii="Verdana" w:hAnsi="Verdana" w:cs="Helvetica"/>
                <w:b/>
                <w:bCs/>
                <w:color w:val="000000"/>
                <w:shd w:val="clear" w:color="auto" w:fill="FFFFFF"/>
              </w:rPr>
              <w:t>Specialty Pharmacy (CTS - Caremark Therapeutic Pharmacy Services) Call Handling)</w:t>
            </w:r>
          </w:p>
          <w:p w14:paraId="7BB485CB" w14:textId="5F2475FD" w:rsidR="007E1497" w:rsidRPr="00FA441B" w:rsidRDefault="00462AF2" w:rsidP="00735F4A">
            <w:pPr>
              <w:spacing w:before="120" w:after="120"/>
              <w:rPr>
                <w:rFonts w:ascii="Verdana" w:hAnsi="Verdana"/>
                <w:b/>
                <w:bCs/>
              </w:rPr>
            </w:pPr>
            <w:r>
              <w:rPr>
                <w:rFonts w:ascii="Helvetica" w:hAnsi="Helvetica" w:cs="Helvetica"/>
                <w:b/>
                <w:bCs/>
                <w:color w:val="000000"/>
                <w:shd w:val="clear" w:color="auto" w:fill="FFFFFF"/>
              </w:rPr>
              <w:t xml:space="preserve"> </w:t>
            </w:r>
            <w:bookmarkStart w:id="69" w:name="OLE_LINK58"/>
            <w:r w:rsidR="00614ECF" w:rsidRPr="00FA441B">
              <w:fldChar w:fldCharType="begin"/>
            </w:r>
            <w:r w:rsidR="00821C28">
              <w:instrText>HYPERLINK "https://thesource.cvshealth.com/nuxeo/thesource/" \l "!/view?docid=2eb2f621-bbbb-4e0e-9189-6b47d44f42b3"</w:instrText>
            </w:r>
            <w:r w:rsidR="00614ECF" w:rsidRPr="00FA441B">
              <w:fldChar w:fldCharType="separate"/>
            </w:r>
            <w:r w:rsidR="007E1497" w:rsidRPr="00FA441B">
              <w:rPr>
                <w:rStyle w:val="Hyperlink"/>
                <w:rFonts w:ascii="Verdana" w:hAnsi="Verdana"/>
              </w:rPr>
              <w:t>CMS-2-007148</w:t>
            </w:r>
            <w:r w:rsidR="00614ECF" w:rsidRPr="00FA441B">
              <w:rPr>
                <w:rStyle w:val="Hyperlink"/>
                <w:rFonts w:ascii="Verdana" w:hAnsi="Verdana"/>
              </w:rPr>
              <w:fldChar w:fldCharType="end"/>
            </w:r>
            <w:bookmarkEnd w:id="69"/>
          </w:p>
        </w:tc>
        <w:tc>
          <w:tcPr>
            <w:tcW w:w="2817" w:type="pct"/>
            <w:tcBorders>
              <w:top w:val="single" w:sz="4" w:space="0" w:color="auto"/>
              <w:left w:val="single" w:sz="4" w:space="0" w:color="auto"/>
              <w:bottom w:val="single" w:sz="4" w:space="0" w:color="auto"/>
              <w:right w:val="single" w:sz="4" w:space="0" w:color="auto"/>
            </w:tcBorders>
          </w:tcPr>
          <w:p w14:paraId="0D732BDA" w14:textId="0DFA3839" w:rsidR="007E1497" w:rsidRPr="00FA441B" w:rsidRDefault="087A4811" w:rsidP="00735F4A">
            <w:pPr>
              <w:spacing w:before="120" w:after="120"/>
              <w:rPr>
                <w:rFonts w:ascii="Verdana" w:hAnsi="Verdana"/>
              </w:rPr>
            </w:pPr>
            <w:r w:rsidRPr="3939B001">
              <w:rPr>
                <w:rFonts w:ascii="Verdana" w:hAnsi="Verdana"/>
              </w:rPr>
              <w:t xml:space="preserve">The CVS Caremark Specialty Pharmacy </w:t>
            </w:r>
            <w:r w:rsidR="50ECB019" w:rsidRPr="3939B001">
              <w:rPr>
                <w:rFonts w:ascii="Verdana" w:hAnsi="Verdana"/>
              </w:rPr>
              <w:t>dispenses</w:t>
            </w:r>
            <w:r w:rsidRPr="3939B001">
              <w:rPr>
                <w:rFonts w:ascii="Verdana" w:hAnsi="Verdana"/>
              </w:rPr>
              <w:t xml:space="preserve"> medications that help members manage rare and complex health </w:t>
            </w:r>
            <w:r w:rsidR="00EE37F2" w:rsidRPr="3939B001">
              <w:rPr>
                <w:rFonts w:ascii="Verdana" w:hAnsi="Verdana"/>
              </w:rPr>
              <w:t>conditions and</w:t>
            </w:r>
            <w:r w:rsidRPr="3939B001">
              <w:rPr>
                <w:rFonts w:ascii="Verdana" w:hAnsi="Verdana"/>
              </w:rPr>
              <w:t xml:space="preserve"> are most commonly injectable medications that treat chronic disease states such as rheumatoid arthritis, growth hormone deficiencies, etc</w:t>
            </w:r>
            <w:r w:rsidR="00EE37F2">
              <w:rPr>
                <w:rFonts w:ascii="Verdana" w:hAnsi="Verdana"/>
              </w:rPr>
              <w:t>etera</w:t>
            </w:r>
            <w:r w:rsidRPr="3939B001">
              <w:rPr>
                <w:rFonts w:ascii="Verdana" w:hAnsi="Verdana"/>
              </w:rPr>
              <w:t xml:space="preserve">. </w:t>
            </w:r>
          </w:p>
        </w:tc>
      </w:tr>
    </w:tbl>
    <w:p w14:paraId="1B9B28A2" w14:textId="77777777" w:rsidR="00720BF1" w:rsidRPr="00FA441B" w:rsidRDefault="00720BF1" w:rsidP="00EE37F2">
      <w:pPr>
        <w:spacing w:before="120" w:after="120"/>
        <w:rPr>
          <w:rFonts w:ascii="Verdana" w:hAnsi="Verdana"/>
        </w:rPr>
      </w:pPr>
    </w:p>
    <w:p w14:paraId="592A51E6" w14:textId="1D2AECB0" w:rsidR="00720BF1" w:rsidRPr="00FA441B" w:rsidRDefault="00AB31C7" w:rsidP="00EE37F2">
      <w:pPr>
        <w:spacing w:before="120" w:after="120"/>
        <w:jc w:val="right"/>
        <w:rPr>
          <w:rFonts w:ascii="Verdana" w:hAnsi="Verdana"/>
        </w:rPr>
      </w:pPr>
      <w:hyperlink w:anchor="_top" w:history="1">
        <w:r>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1E0" w:firstRow="1" w:lastRow="1" w:firstColumn="1" w:lastColumn="1" w:noHBand="0" w:noVBand="0"/>
      </w:tblPr>
      <w:tblGrid>
        <w:gridCol w:w="12950"/>
      </w:tblGrid>
      <w:tr w:rsidR="00720BF1" w:rsidRPr="00FA441B" w14:paraId="30320CD1" w14:textId="77777777" w:rsidTr="00D13032">
        <w:tc>
          <w:tcPr>
            <w:tcW w:w="5000" w:type="pct"/>
            <w:shd w:val="pct25" w:color="auto" w:fill="auto"/>
            <w:vAlign w:val="center"/>
            <w:hideMark/>
          </w:tcPr>
          <w:p w14:paraId="4D32C811" w14:textId="7D16EB3A" w:rsidR="00720BF1" w:rsidRPr="00FA441B" w:rsidRDefault="00FA5445" w:rsidP="00735F4A">
            <w:pPr>
              <w:pStyle w:val="Heading2"/>
              <w:spacing w:before="120" w:after="120"/>
              <w:rPr>
                <w:rFonts w:ascii="Verdana" w:hAnsi="Verdana"/>
                <w:i w:val="0"/>
                <w:iCs w:val="0"/>
              </w:rPr>
            </w:pPr>
            <w:bookmarkStart w:id="70" w:name="_Toc205957079"/>
            <w:r w:rsidRPr="00FA441B">
              <w:rPr>
                <w:rFonts w:ascii="Verdana" w:hAnsi="Verdana"/>
                <w:i w:val="0"/>
                <w:iCs w:val="0"/>
              </w:rPr>
              <w:t>Vaccine Coverage</w:t>
            </w:r>
            <w:bookmarkEnd w:id="70"/>
            <w:r w:rsidR="00720BF1" w:rsidRPr="00FA441B">
              <w:rPr>
                <w:rFonts w:ascii="Verdana" w:hAnsi="Verdana"/>
                <w:i w:val="0"/>
                <w:iCs w:val="0"/>
              </w:rPr>
              <w:t xml:space="preserve"> </w:t>
            </w:r>
          </w:p>
        </w:tc>
      </w:tr>
    </w:tbl>
    <w:p w14:paraId="0B228333" w14:textId="5BBFC523" w:rsidR="00720BF1" w:rsidRPr="00FA441B" w:rsidRDefault="00720BF1" w:rsidP="00EE37F2">
      <w:pPr>
        <w:spacing w:before="120" w:after="120"/>
        <w:rPr>
          <w:rFonts w:ascii="Verdana" w:hAnsi="Verdana"/>
        </w:rPr>
      </w:pPr>
      <w:r w:rsidRPr="00FA441B">
        <w:rPr>
          <w:rFonts w:ascii="Verdana" w:hAnsi="Verdana"/>
        </w:rPr>
        <w:t xml:space="preserve"> </w:t>
      </w:r>
      <w:r w:rsidR="00A54587">
        <w:rPr>
          <w:rFonts w:ascii="Verdana" w:hAnsi="Verdana"/>
        </w:rPr>
        <w:t xml:space="preserve">Refer to as needed: </w:t>
      </w:r>
    </w:p>
    <w:tbl>
      <w:tblPr>
        <w:tblStyle w:val="TableGrid"/>
        <w:tblW w:w="5000" w:type="pct"/>
        <w:tblLook w:val="04A0" w:firstRow="1" w:lastRow="0" w:firstColumn="1" w:lastColumn="0" w:noHBand="0" w:noVBand="1"/>
      </w:tblPr>
      <w:tblGrid>
        <w:gridCol w:w="5654"/>
        <w:gridCol w:w="7296"/>
      </w:tblGrid>
      <w:tr w:rsidR="007E1497" w:rsidRPr="00FA441B" w14:paraId="4251B034" w14:textId="77777777" w:rsidTr="00D13032">
        <w:tc>
          <w:tcPr>
            <w:tcW w:w="2183" w:type="pct"/>
            <w:tcBorders>
              <w:top w:val="single" w:sz="4" w:space="0" w:color="auto"/>
              <w:left w:val="single" w:sz="4" w:space="0" w:color="auto"/>
              <w:bottom w:val="single" w:sz="4" w:space="0" w:color="auto"/>
              <w:right w:val="single" w:sz="4" w:space="0" w:color="auto"/>
            </w:tcBorders>
            <w:shd w:val="pct12" w:color="auto" w:fill="auto"/>
            <w:hideMark/>
          </w:tcPr>
          <w:p w14:paraId="460FE3C4" w14:textId="77777777" w:rsidR="007E1497" w:rsidRPr="00FA441B" w:rsidRDefault="007E1497" w:rsidP="00735F4A">
            <w:pPr>
              <w:spacing w:before="120" w:after="120"/>
              <w:jc w:val="center"/>
              <w:rPr>
                <w:rFonts w:ascii="Verdana" w:hAnsi="Verdana"/>
                <w:b/>
                <w:bCs/>
              </w:rPr>
            </w:pPr>
            <w:r w:rsidRPr="00FA441B">
              <w:rPr>
                <w:rFonts w:ascii="Verdana" w:hAnsi="Verdana"/>
                <w:b/>
                <w:bCs/>
              </w:rPr>
              <w:t>Title</w:t>
            </w:r>
          </w:p>
        </w:tc>
        <w:tc>
          <w:tcPr>
            <w:tcW w:w="2817" w:type="pct"/>
            <w:tcBorders>
              <w:top w:val="single" w:sz="4" w:space="0" w:color="auto"/>
              <w:left w:val="single" w:sz="4" w:space="0" w:color="auto"/>
              <w:bottom w:val="single" w:sz="4" w:space="0" w:color="auto"/>
              <w:right w:val="single" w:sz="4" w:space="0" w:color="auto"/>
            </w:tcBorders>
            <w:shd w:val="pct12" w:color="auto" w:fill="auto"/>
            <w:hideMark/>
          </w:tcPr>
          <w:p w14:paraId="5547E60F" w14:textId="77777777" w:rsidR="007E1497" w:rsidRPr="00FA441B" w:rsidRDefault="007E1497" w:rsidP="00735F4A">
            <w:pPr>
              <w:spacing w:before="120" w:after="120"/>
              <w:jc w:val="center"/>
              <w:rPr>
                <w:rFonts w:ascii="Verdana" w:hAnsi="Verdana"/>
                <w:b/>
                <w:bCs/>
              </w:rPr>
            </w:pPr>
            <w:r w:rsidRPr="00FA441B">
              <w:rPr>
                <w:rFonts w:ascii="Verdana" w:hAnsi="Verdana"/>
                <w:b/>
                <w:bCs/>
              </w:rPr>
              <w:t>Description</w:t>
            </w:r>
          </w:p>
        </w:tc>
      </w:tr>
      <w:tr w:rsidR="007E1497" w:rsidRPr="00FA441B" w14:paraId="7A743BE7" w14:textId="77777777" w:rsidTr="00D13032">
        <w:tc>
          <w:tcPr>
            <w:tcW w:w="2183" w:type="pct"/>
            <w:tcBorders>
              <w:top w:val="single" w:sz="4" w:space="0" w:color="auto"/>
              <w:left w:val="single" w:sz="4" w:space="0" w:color="auto"/>
              <w:bottom w:val="single" w:sz="4" w:space="0" w:color="auto"/>
              <w:right w:val="single" w:sz="4" w:space="0" w:color="auto"/>
            </w:tcBorders>
          </w:tcPr>
          <w:p w14:paraId="4B974DE3" w14:textId="77777777" w:rsidR="007E1497" w:rsidRPr="00FA441B" w:rsidRDefault="007E1497" w:rsidP="00735F4A">
            <w:pPr>
              <w:spacing w:before="120" w:after="120"/>
              <w:rPr>
                <w:rFonts w:ascii="Verdana" w:hAnsi="Verdana"/>
                <w:b/>
                <w:bCs/>
              </w:rPr>
            </w:pPr>
            <w:r w:rsidRPr="00FA441B">
              <w:rPr>
                <w:rFonts w:ascii="Verdana" w:hAnsi="Verdana"/>
                <w:b/>
                <w:bCs/>
              </w:rPr>
              <w:t>Retail Pharmacy Vaccine &amp; Flu Shot Administration</w:t>
            </w:r>
          </w:p>
          <w:bookmarkStart w:id="71" w:name="OLE_LINK60"/>
          <w:p w14:paraId="5FA34661" w14:textId="5F918C94" w:rsidR="007E1497" w:rsidRPr="00FA441B" w:rsidRDefault="00614ECF" w:rsidP="00735F4A">
            <w:pPr>
              <w:spacing w:before="120" w:after="120"/>
              <w:rPr>
                <w:rFonts w:ascii="Verdana" w:hAnsi="Verdana"/>
                <w:b/>
                <w:bCs/>
              </w:rPr>
            </w:pPr>
            <w:r w:rsidRPr="00FA441B">
              <w:fldChar w:fldCharType="begin"/>
            </w:r>
            <w:r w:rsidR="00D223D3">
              <w:instrText>HYPERLINK "https://thesource.cvshealth.com/nuxeo/thesource/" \l "!/view?docid=c7ac0f02-7365-4ce0-8878-2a55d3b91cb5"</w:instrText>
            </w:r>
            <w:r w:rsidRPr="00FA441B">
              <w:fldChar w:fldCharType="separate"/>
            </w:r>
            <w:r w:rsidR="007E1497" w:rsidRPr="00FA441B">
              <w:rPr>
                <w:rStyle w:val="Hyperlink"/>
                <w:rFonts w:ascii="Verdana" w:hAnsi="Verdana"/>
              </w:rPr>
              <w:t>CMS-PCP1-040512</w:t>
            </w:r>
            <w:r w:rsidRPr="00FA441B">
              <w:rPr>
                <w:rStyle w:val="Hyperlink"/>
                <w:rFonts w:ascii="Verdana" w:hAnsi="Verdana"/>
              </w:rPr>
              <w:fldChar w:fldCharType="end"/>
            </w:r>
            <w:bookmarkEnd w:id="71"/>
          </w:p>
        </w:tc>
        <w:tc>
          <w:tcPr>
            <w:tcW w:w="2817" w:type="pct"/>
            <w:tcBorders>
              <w:top w:val="single" w:sz="4" w:space="0" w:color="auto"/>
              <w:left w:val="single" w:sz="4" w:space="0" w:color="auto"/>
              <w:bottom w:val="single" w:sz="4" w:space="0" w:color="auto"/>
              <w:right w:val="single" w:sz="4" w:space="0" w:color="auto"/>
            </w:tcBorders>
          </w:tcPr>
          <w:p w14:paraId="608C1E53" w14:textId="1069F905" w:rsidR="007E1497" w:rsidRPr="00FA441B" w:rsidRDefault="7D7C73BA" w:rsidP="00735F4A">
            <w:pPr>
              <w:spacing w:before="120" w:after="120"/>
              <w:rPr>
                <w:rFonts w:ascii="Verdana" w:hAnsi="Verdana"/>
              </w:rPr>
            </w:pPr>
            <w:r w:rsidRPr="00EE37F2">
              <w:rPr>
                <w:rFonts w:ascii="Verdana" w:hAnsi="Verdana"/>
                <w:color w:val="000000" w:themeColor="text1"/>
              </w:rPr>
              <w:t>P</w:t>
            </w:r>
            <w:r w:rsidR="2D81EAE4" w:rsidRPr="00EE37F2">
              <w:rPr>
                <w:rFonts w:ascii="Verdana" w:hAnsi="Verdana"/>
                <w:color w:val="000000" w:themeColor="text1"/>
              </w:rPr>
              <w:t>rocess</w:t>
            </w:r>
            <w:r w:rsidR="2D81EAE4" w:rsidRPr="3939B001">
              <w:rPr>
                <w:rFonts w:ascii="Verdana" w:hAnsi="Verdana"/>
              </w:rPr>
              <w:t xml:space="preserve"> to determine if a client offers vaccine coverage through this program and the cost to the member.</w:t>
            </w:r>
          </w:p>
        </w:tc>
      </w:tr>
      <w:tr w:rsidR="007E1497" w:rsidRPr="00FA441B" w14:paraId="78281421" w14:textId="77777777" w:rsidTr="00D13032">
        <w:tc>
          <w:tcPr>
            <w:tcW w:w="2183" w:type="pct"/>
            <w:tcBorders>
              <w:top w:val="single" w:sz="4" w:space="0" w:color="auto"/>
              <w:left w:val="single" w:sz="4" w:space="0" w:color="auto"/>
              <w:bottom w:val="single" w:sz="4" w:space="0" w:color="auto"/>
              <w:right w:val="single" w:sz="4" w:space="0" w:color="auto"/>
            </w:tcBorders>
          </w:tcPr>
          <w:p w14:paraId="510D2929" w14:textId="77777777" w:rsidR="007E1497" w:rsidRPr="00FA441B" w:rsidRDefault="007E1497" w:rsidP="00735F4A">
            <w:pPr>
              <w:spacing w:before="120" w:after="120"/>
              <w:rPr>
                <w:rFonts w:ascii="Verdana" w:hAnsi="Verdana"/>
                <w:b/>
                <w:bCs/>
              </w:rPr>
            </w:pPr>
            <w:r w:rsidRPr="00FA441B">
              <w:rPr>
                <w:rFonts w:ascii="Verdana" w:hAnsi="Verdana"/>
                <w:b/>
                <w:bCs/>
              </w:rPr>
              <w:t>Vaccines</w:t>
            </w:r>
          </w:p>
          <w:bookmarkStart w:id="72" w:name="OLE_LINK61"/>
          <w:p w14:paraId="3B9769CC" w14:textId="545BF786" w:rsidR="007E1497" w:rsidRPr="00FA441B" w:rsidRDefault="00614ECF" w:rsidP="00735F4A">
            <w:pPr>
              <w:spacing w:before="120" w:after="120"/>
              <w:rPr>
                <w:rFonts w:ascii="Verdana" w:hAnsi="Verdana"/>
                <w:b/>
                <w:bCs/>
              </w:rPr>
            </w:pPr>
            <w:r w:rsidRPr="00FA441B">
              <w:fldChar w:fldCharType="begin"/>
            </w:r>
            <w:r w:rsidR="00B8748F">
              <w:instrText>HYPERLINK "https://thesource.cvshealth.com/nuxeo/thesource/" \l "!/view?docid=442488f7-4aaf-4f47-b1bf-97809946f909"</w:instrText>
            </w:r>
            <w:r w:rsidRPr="00FA441B">
              <w:fldChar w:fldCharType="separate"/>
            </w:r>
            <w:r w:rsidR="007E1497" w:rsidRPr="00FA441B">
              <w:rPr>
                <w:rStyle w:val="Hyperlink"/>
                <w:rFonts w:ascii="Verdana" w:hAnsi="Verdana"/>
              </w:rPr>
              <w:t>TSRC-PROD-008966</w:t>
            </w:r>
            <w:r w:rsidRPr="00FA441B">
              <w:rPr>
                <w:rStyle w:val="Hyperlink"/>
                <w:rFonts w:ascii="Verdana" w:hAnsi="Verdana"/>
              </w:rPr>
              <w:fldChar w:fldCharType="end"/>
            </w:r>
            <w:bookmarkEnd w:id="72"/>
          </w:p>
        </w:tc>
        <w:tc>
          <w:tcPr>
            <w:tcW w:w="2817" w:type="pct"/>
            <w:tcBorders>
              <w:top w:val="single" w:sz="4" w:space="0" w:color="auto"/>
              <w:left w:val="single" w:sz="4" w:space="0" w:color="auto"/>
              <w:bottom w:val="single" w:sz="4" w:space="0" w:color="auto"/>
              <w:right w:val="single" w:sz="4" w:space="0" w:color="auto"/>
            </w:tcBorders>
          </w:tcPr>
          <w:p w14:paraId="54AFD26A" w14:textId="3913D222" w:rsidR="007E1497" w:rsidRPr="00FA441B" w:rsidRDefault="007E1497" w:rsidP="00735F4A">
            <w:pPr>
              <w:spacing w:before="120" w:after="120"/>
              <w:rPr>
                <w:rFonts w:ascii="Verdana" w:hAnsi="Verdana"/>
              </w:rPr>
            </w:pPr>
            <w:r w:rsidRPr="00FA441B">
              <w:rPr>
                <w:rFonts w:ascii="Verdana" w:hAnsi="Verdana"/>
              </w:rPr>
              <w:t>Downloadable list of currently available vaccines.</w:t>
            </w:r>
          </w:p>
        </w:tc>
      </w:tr>
    </w:tbl>
    <w:p w14:paraId="582B0062" w14:textId="77777777" w:rsidR="00720BF1" w:rsidRPr="00FA441B" w:rsidRDefault="00720BF1" w:rsidP="00EE37F2">
      <w:pPr>
        <w:spacing w:before="120" w:after="120"/>
        <w:rPr>
          <w:rFonts w:ascii="Verdana" w:hAnsi="Verdana"/>
        </w:rPr>
      </w:pPr>
    </w:p>
    <w:p w14:paraId="57A45EFB" w14:textId="115405BF" w:rsidR="00720BF1" w:rsidRPr="00FA441B" w:rsidRDefault="00720BF1" w:rsidP="00EE37F2">
      <w:pPr>
        <w:spacing w:before="120" w:after="120"/>
        <w:jc w:val="right"/>
        <w:rPr>
          <w:rFonts w:ascii="Verdana" w:hAnsi="Verdana"/>
        </w:rPr>
      </w:pPr>
      <w:hyperlink w:anchor="_top" w:history="1">
        <w:r w:rsidRPr="00FA441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1E0" w:firstRow="1" w:lastRow="1" w:firstColumn="1" w:lastColumn="1" w:noHBand="0" w:noVBand="0"/>
      </w:tblPr>
      <w:tblGrid>
        <w:gridCol w:w="12950"/>
      </w:tblGrid>
      <w:tr w:rsidR="009A4A14" w:rsidRPr="00FA441B" w14:paraId="5959B601" w14:textId="77777777" w:rsidTr="00D13032">
        <w:tc>
          <w:tcPr>
            <w:tcW w:w="5000" w:type="pct"/>
            <w:shd w:val="pct25" w:color="auto" w:fill="auto"/>
            <w:vAlign w:val="center"/>
          </w:tcPr>
          <w:p w14:paraId="49B5AA79" w14:textId="77777777" w:rsidR="009A4A14" w:rsidRPr="00FA441B" w:rsidRDefault="009A4A14" w:rsidP="00735F4A">
            <w:pPr>
              <w:pStyle w:val="Heading2"/>
              <w:spacing w:before="120" w:after="120"/>
              <w:rPr>
                <w:rFonts w:ascii="Verdana" w:hAnsi="Verdana"/>
                <w:i w:val="0"/>
                <w:iCs w:val="0"/>
              </w:rPr>
            </w:pPr>
            <w:bookmarkStart w:id="73" w:name="_Toc205957080"/>
            <w:r w:rsidRPr="00FA441B">
              <w:rPr>
                <w:rFonts w:ascii="Verdana" w:hAnsi="Verdana"/>
                <w:i w:val="0"/>
                <w:iCs w:val="0"/>
              </w:rPr>
              <w:t>Related Documents</w:t>
            </w:r>
            <w:bookmarkEnd w:id="73"/>
          </w:p>
        </w:tc>
      </w:tr>
    </w:tbl>
    <w:bookmarkEnd w:id="25"/>
    <w:p w14:paraId="26F54817" w14:textId="447C7F2B" w:rsidR="0021415D" w:rsidRPr="00FA441B" w:rsidRDefault="0021415D" w:rsidP="00735F4A">
      <w:pPr>
        <w:spacing w:before="120" w:after="120"/>
        <w:rPr>
          <w:rFonts w:ascii="Verdana" w:hAnsi="Verdana"/>
        </w:rPr>
      </w:pPr>
      <w:r w:rsidRPr="00FA441B">
        <w:rPr>
          <w:rFonts w:ascii="Verdana" w:hAnsi="Verdana"/>
        </w:rPr>
        <w:fldChar w:fldCharType="begin"/>
      </w:r>
      <w:r w:rsidR="00B34904">
        <w:rPr>
          <w:rFonts w:ascii="Verdana" w:hAnsi="Verdana"/>
        </w:rPr>
        <w:instrText>HYPERLINK "https://thesource.cvshealth.com/nuxeo/thesource/" \l "!/view?docid=b6e05522-5955-4535-ad00-01d20dbe09e8"</w:instrText>
      </w:r>
      <w:r w:rsidRPr="00FA441B">
        <w:rPr>
          <w:rFonts w:ascii="Verdana" w:hAnsi="Verdana"/>
        </w:rPr>
      </w:r>
      <w:r w:rsidRPr="00FA441B">
        <w:rPr>
          <w:rFonts w:ascii="Verdana" w:hAnsi="Verdana"/>
        </w:rPr>
        <w:fldChar w:fldCharType="separate"/>
      </w:r>
      <w:r w:rsidR="00B34904">
        <w:rPr>
          <w:rStyle w:val="Hyperlink"/>
          <w:rFonts w:ascii="Verdana" w:hAnsi="Verdana"/>
        </w:rPr>
        <w:t>Client Program Offerings Comparison Guide (027425)</w:t>
      </w:r>
      <w:r w:rsidRPr="00FA441B">
        <w:rPr>
          <w:rFonts w:ascii="Verdana" w:hAnsi="Verdana"/>
        </w:rPr>
        <w:fldChar w:fldCharType="end"/>
      </w:r>
    </w:p>
    <w:p w14:paraId="0903296C" w14:textId="3FA88C53" w:rsidR="00D01A14" w:rsidRPr="00FA441B" w:rsidRDefault="008E6601" w:rsidP="00735F4A">
      <w:pPr>
        <w:spacing w:before="120" w:after="120"/>
        <w:rPr>
          <w:rStyle w:val="Hyperlink"/>
          <w:rFonts w:ascii="Verdana" w:hAnsi="Verdana"/>
        </w:rPr>
      </w:pPr>
      <w:hyperlink r:id="rId25" w:anchor="!/view?docid=c1f1028b-e42c-4b4f-a4cf-cc0b42c91606" w:history="1">
        <w:r>
          <w:rPr>
            <w:rStyle w:val="Hyperlink"/>
            <w:rFonts w:ascii="Verdana" w:hAnsi="Verdana"/>
          </w:rPr>
          <w:t>Customer Care Abbreviations, Definitions, and Terms Index (017428)</w:t>
        </w:r>
      </w:hyperlink>
    </w:p>
    <w:p w14:paraId="5958BB7F" w14:textId="177B98CE" w:rsidR="00D01A14" w:rsidRPr="00FA441B" w:rsidRDefault="007E2192" w:rsidP="00735F4A">
      <w:pPr>
        <w:spacing w:before="120" w:after="120"/>
        <w:rPr>
          <w:rFonts w:ascii="Verdana" w:hAnsi="Verdana"/>
        </w:rPr>
      </w:pPr>
      <w:r w:rsidRPr="00FA441B">
        <w:rPr>
          <w:rStyle w:val="Hyperlink"/>
          <w:rFonts w:ascii="Verdana" w:hAnsi="Verdana"/>
          <w:b/>
          <w:color w:val="000000" w:themeColor="text1"/>
          <w:u w:val="none"/>
        </w:rPr>
        <w:t xml:space="preserve"> </w:t>
      </w:r>
    </w:p>
    <w:bookmarkStart w:id="74" w:name="_Hlk75760682"/>
    <w:bookmarkEnd w:id="26"/>
    <w:p w14:paraId="3C1DD7DF" w14:textId="39294AE9" w:rsidR="00FD0FDA" w:rsidRPr="00FA441B" w:rsidRDefault="00B24CF8" w:rsidP="00EE37F2">
      <w:pPr>
        <w:spacing w:before="120" w:after="120"/>
        <w:jc w:val="right"/>
        <w:rPr>
          <w:rFonts w:ascii="Verdana" w:hAnsi="Verdana"/>
        </w:rPr>
      </w:pPr>
      <w:r w:rsidRPr="00FA441B">
        <w:fldChar w:fldCharType="begin"/>
      </w:r>
      <w:r w:rsidR="000045F2">
        <w:rPr>
          <w:rFonts w:ascii="Verdana" w:hAnsi="Verdana"/>
        </w:rPr>
        <w:instrText>HYPERLINK  \l "_top"</w:instrText>
      </w:r>
      <w:r w:rsidRPr="00FA441B">
        <w:fldChar w:fldCharType="separate"/>
      </w:r>
      <w:r w:rsidR="00FD0FDA" w:rsidRPr="00FA441B">
        <w:rPr>
          <w:rStyle w:val="Hyperlink"/>
          <w:rFonts w:ascii="Verdana" w:hAnsi="Verdana"/>
        </w:rPr>
        <w:t>Top of the Document</w:t>
      </w:r>
      <w:r w:rsidRPr="00FA441B">
        <w:rPr>
          <w:rStyle w:val="Hyperlink"/>
          <w:rFonts w:ascii="Verdana" w:hAnsi="Verdana"/>
        </w:rPr>
        <w:fldChar w:fldCharType="end"/>
      </w:r>
    </w:p>
    <w:p w14:paraId="5FEF4C98" w14:textId="77777777" w:rsidR="00A97B7D" w:rsidRPr="00FA441B" w:rsidRDefault="00A97B7D" w:rsidP="00EE37F2">
      <w:pPr>
        <w:spacing w:before="120" w:after="120"/>
        <w:jc w:val="right"/>
        <w:rPr>
          <w:rFonts w:ascii="Verdana" w:hAnsi="Verdana"/>
        </w:rPr>
      </w:pPr>
    </w:p>
    <w:p w14:paraId="7A5A411A" w14:textId="77777777" w:rsidR="009D03D9" w:rsidRPr="00FA441B" w:rsidRDefault="009D03D9" w:rsidP="00EE37F2">
      <w:pPr>
        <w:spacing w:before="120" w:after="120"/>
        <w:jc w:val="center"/>
        <w:rPr>
          <w:rFonts w:ascii="Verdana" w:hAnsi="Verdana"/>
          <w:sz w:val="16"/>
          <w:szCs w:val="16"/>
        </w:rPr>
      </w:pPr>
      <w:r w:rsidRPr="00FA441B">
        <w:rPr>
          <w:rFonts w:ascii="Verdana" w:hAnsi="Verdana"/>
          <w:color w:val="000000"/>
          <w:sz w:val="16"/>
          <w:szCs w:val="16"/>
        </w:rPr>
        <w:t xml:space="preserve"> </w:t>
      </w:r>
      <w:r w:rsidRPr="00FA441B">
        <w:rPr>
          <w:rFonts w:ascii="Verdana" w:hAnsi="Verdana"/>
          <w:sz w:val="16"/>
          <w:szCs w:val="16"/>
        </w:rPr>
        <w:t xml:space="preserve">Not </w:t>
      </w:r>
      <w:r w:rsidR="00F11850" w:rsidRPr="00FA441B">
        <w:rPr>
          <w:rFonts w:ascii="Verdana" w:hAnsi="Verdana"/>
          <w:sz w:val="16"/>
          <w:szCs w:val="16"/>
        </w:rPr>
        <w:t>to</w:t>
      </w:r>
      <w:r w:rsidRPr="00FA441B">
        <w:rPr>
          <w:rFonts w:ascii="Verdana" w:hAnsi="Verdana"/>
          <w:sz w:val="16"/>
          <w:szCs w:val="16"/>
        </w:rPr>
        <w:t xml:space="preserve"> Be Reproduced </w:t>
      </w:r>
      <w:r w:rsidR="00F11850" w:rsidRPr="00FA441B">
        <w:rPr>
          <w:rFonts w:ascii="Verdana" w:hAnsi="Verdana"/>
          <w:sz w:val="16"/>
          <w:szCs w:val="16"/>
        </w:rPr>
        <w:t>or</w:t>
      </w:r>
      <w:r w:rsidRPr="00FA441B">
        <w:rPr>
          <w:rFonts w:ascii="Verdana" w:hAnsi="Verdana"/>
          <w:sz w:val="16"/>
          <w:szCs w:val="16"/>
        </w:rPr>
        <w:t xml:space="preserve"> Disclosed to Others </w:t>
      </w:r>
      <w:r w:rsidR="00F11850" w:rsidRPr="00FA441B">
        <w:rPr>
          <w:rFonts w:ascii="Verdana" w:hAnsi="Verdana"/>
          <w:sz w:val="16"/>
          <w:szCs w:val="16"/>
        </w:rPr>
        <w:t>without</w:t>
      </w:r>
      <w:r w:rsidRPr="00FA441B">
        <w:rPr>
          <w:rFonts w:ascii="Verdana" w:hAnsi="Verdana"/>
          <w:sz w:val="16"/>
          <w:szCs w:val="16"/>
        </w:rPr>
        <w:t xml:space="preserve"> Prior Written Approval</w:t>
      </w:r>
    </w:p>
    <w:p w14:paraId="73807322" w14:textId="77777777" w:rsidR="009D03D9" w:rsidRPr="00FA441B" w:rsidRDefault="009D03D9" w:rsidP="00EE37F2">
      <w:pPr>
        <w:spacing w:before="120" w:after="120"/>
        <w:jc w:val="center"/>
        <w:rPr>
          <w:rFonts w:ascii="Verdana" w:hAnsi="Verdana"/>
          <w:b/>
          <w:color w:val="000000"/>
          <w:sz w:val="16"/>
          <w:szCs w:val="16"/>
        </w:rPr>
      </w:pPr>
      <w:r w:rsidRPr="00FA441B">
        <w:rPr>
          <w:rFonts w:ascii="Verdana" w:hAnsi="Verdana"/>
          <w:b/>
          <w:color w:val="000000"/>
          <w:sz w:val="16"/>
          <w:szCs w:val="16"/>
        </w:rPr>
        <w:t xml:space="preserve">ELECTRONIC DATA = OFFICIAL VERSION </w:t>
      </w:r>
      <w:r w:rsidR="005F2CCC" w:rsidRPr="00FA441B">
        <w:rPr>
          <w:rFonts w:ascii="Verdana" w:hAnsi="Verdana"/>
          <w:b/>
          <w:color w:val="000000"/>
          <w:sz w:val="16"/>
          <w:szCs w:val="16"/>
        </w:rPr>
        <w:t>/ PAPER COPY =</w:t>
      </w:r>
      <w:r w:rsidRPr="00FA441B">
        <w:rPr>
          <w:rFonts w:ascii="Verdana" w:hAnsi="Verdana"/>
          <w:b/>
          <w:color w:val="000000"/>
          <w:sz w:val="16"/>
          <w:szCs w:val="16"/>
        </w:rPr>
        <w:t xml:space="preserve"> INFORMATIONAL ONLY</w:t>
      </w:r>
    </w:p>
    <w:bookmarkEnd w:id="74"/>
    <w:p w14:paraId="21CDE6C0" w14:textId="77777777" w:rsidR="005F2CCC" w:rsidRDefault="005F2CCC" w:rsidP="00EE37F2">
      <w:pPr>
        <w:spacing w:before="120" w:after="120"/>
        <w:jc w:val="center"/>
        <w:rPr>
          <w:rFonts w:ascii="Verdana" w:hAnsi="Verdana"/>
          <w:b/>
          <w:color w:val="000000"/>
          <w:sz w:val="16"/>
          <w:szCs w:val="16"/>
        </w:rPr>
      </w:pPr>
    </w:p>
    <w:sectPr w:rsidR="005F2CCC" w:rsidSect="00D13032">
      <w:footerReference w:type="even" r:id="rId26"/>
      <w:footerReference w:type="default" r:id="rId2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2C062" w14:textId="77777777" w:rsidR="00211794" w:rsidRDefault="00211794">
      <w:r>
        <w:separator/>
      </w:r>
    </w:p>
  </w:endnote>
  <w:endnote w:type="continuationSeparator" w:id="0">
    <w:p w14:paraId="7CD2577F" w14:textId="77777777" w:rsidR="00211794" w:rsidRDefault="00211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FA67F" w14:textId="77777777" w:rsidR="006F103E" w:rsidRDefault="006F103E" w:rsidP="003E1B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134B19" w14:textId="77777777" w:rsidR="006F103E" w:rsidRDefault="006F103E" w:rsidP="00AC31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88694" w14:textId="77777777" w:rsidR="006F103E" w:rsidRDefault="006F103E" w:rsidP="003E1B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9FFE4E3" w14:textId="77777777" w:rsidR="006F103E" w:rsidRDefault="006F103E" w:rsidP="00AC31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EC261A" w14:textId="77777777" w:rsidR="00211794" w:rsidRDefault="00211794">
      <w:r>
        <w:separator/>
      </w:r>
    </w:p>
  </w:footnote>
  <w:footnote w:type="continuationSeparator" w:id="0">
    <w:p w14:paraId="1974AA62" w14:textId="77777777" w:rsidR="00211794" w:rsidRDefault="002117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727A"/>
    <w:multiLevelType w:val="multilevel"/>
    <w:tmpl w:val="B816947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FA4536"/>
    <w:multiLevelType w:val="hybridMultilevel"/>
    <w:tmpl w:val="3536D896"/>
    <w:lvl w:ilvl="0" w:tplc="B3E4E042">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423141"/>
    <w:multiLevelType w:val="hybridMultilevel"/>
    <w:tmpl w:val="6C5A2EE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68701A"/>
    <w:multiLevelType w:val="hybridMultilevel"/>
    <w:tmpl w:val="DA86EF8A"/>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CA2BB5"/>
    <w:multiLevelType w:val="hybridMultilevel"/>
    <w:tmpl w:val="174288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6" w15:restartNumberingAfterBreak="0">
    <w:nsid w:val="0EAA3F34"/>
    <w:multiLevelType w:val="hybridMultilevel"/>
    <w:tmpl w:val="CEB6D478"/>
    <w:lvl w:ilvl="0" w:tplc="C586195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0559A0"/>
    <w:multiLevelType w:val="hybridMultilevel"/>
    <w:tmpl w:val="1F124C8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0687D15"/>
    <w:multiLevelType w:val="hybridMultilevel"/>
    <w:tmpl w:val="B526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6550B"/>
    <w:multiLevelType w:val="hybridMultilevel"/>
    <w:tmpl w:val="8B20F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204FBF"/>
    <w:multiLevelType w:val="hybridMultilevel"/>
    <w:tmpl w:val="6624E6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E421F25"/>
    <w:multiLevelType w:val="hybridMultilevel"/>
    <w:tmpl w:val="96C4797E"/>
    <w:lvl w:ilvl="0" w:tplc="76147B1E">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313699"/>
    <w:multiLevelType w:val="hybridMultilevel"/>
    <w:tmpl w:val="C122A60C"/>
    <w:lvl w:ilvl="0" w:tplc="3B7A2EFA">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52BA64F8"/>
    <w:multiLevelType w:val="hybridMultilevel"/>
    <w:tmpl w:val="B816947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3A1940"/>
    <w:multiLevelType w:val="hybridMultilevel"/>
    <w:tmpl w:val="D3527CBC"/>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54D74CA"/>
    <w:multiLevelType w:val="hybridMultilevel"/>
    <w:tmpl w:val="619E67A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969097B"/>
    <w:multiLevelType w:val="hybridMultilevel"/>
    <w:tmpl w:val="6248D6E8"/>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436438257">
    <w:abstractNumId w:val="12"/>
  </w:num>
  <w:num w:numId="2" w16cid:durableId="1953591326">
    <w:abstractNumId w:val="10"/>
  </w:num>
  <w:num w:numId="3" w16cid:durableId="109905649">
    <w:abstractNumId w:val="14"/>
  </w:num>
  <w:num w:numId="4" w16cid:durableId="360975563">
    <w:abstractNumId w:val="0"/>
  </w:num>
  <w:num w:numId="5" w16cid:durableId="1648242268">
    <w:abstractNumId w:val="3"/>
  </w:num>
  <w:num w:numId="6" w16cid:durableId="1824617933">
    <w:abstractNumId w:val="15"/>
  </w:num>
  <w:num w:numId="7" w16cid:durableId="700057448">
    <w:abstractNumId w:val="16"/>
  </w:num>
  <w:num w:numId="8" w16cid:durableId="646209907">
    <w:abstractNumId w:val="2"/>
  </w:num>
  <w:num w:numId="9" w16cid:durableId="1467163826">
    <w:abstractNumId w:val="17"/>
  </w:num>
  <w:num w:numId="10" w16cid:durableId="1125583954">
    <w:abstractNumId w:val="7"/>
  </w:num>
  <w:num w:numId="11" w16cid:durableId="1298219421">
    <w:abstractNumId w:val="5"/>
  </w:num>
  <w:num w:numId="12" w16cid:durableId="490214014">
    <w:abstractNumId w:val="6"/>
  </w:num>
  <w:num w:numId="13" w16cid:durableId="1295409276">
    <w:abstractNumId w:val="4"/>
  </w:num>
  <w:num w:numId="14" w16cid:durableId="1887645699">
    <w:abstractNumId w:val="9"/>
  </w:num>
  <w:num w:numId="15" w16cid:durableId="1242982523">
    <w:abstractNumId w:val="13"/>
  </w:num>
  <w:num w:numId="16" w16cid:durableId="1425228173">
    <w:abstractNumId w:val="8"/>
  </w:num>
  <w:num w:numId="17" w16cid:durableId="471599114">
    <w:abstractNumId w:val="1"/>
  </w:num>
  <w:num w:numId="18" w16cid:durableId="10303768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45F2"/>
    <w:rsid w:val="00007D8A"/>
    <w:rsid w:val="00015A2E"/>
    <w:rsid w:val="00017D67"/>
    <w:rsid w:val="00027F0C"/>
    <w:rsid w:val="000448AA"/>
    <w:rsid w:val="00063BDC"/>
    <w:rsid w:val="00064422"/>
    <w:rsid w:val="000825E5"/>
    <w:rsid w:val="0008665F"/>
    <w:rsid w:val="000B3C4C"/>
    <w:rsid w:val="000B4DA1"/>
    <w:rsid w:val="000C29F4"/>
    <w:rsid w:val="000C311D"/>
    <w:rsid w:val="000C5599"/>
    <w:rsid w:val="000D6714"/>
    <w:rsid w:val="000E032F"/>
    <w:rsid w:val="000E0BAB"/>
    <w:rsid w:val="00106752"/>
    <w:rsid w:val="00112127"/>
    <w:rsid w:val="00122B8F"/>
    <w:rsid w:val="00131E49"/>
    <w:rsid w:val="0016273A"/>
    <w:rsid w:val="00164992"/>
    <w:rsid w:val="00182A5F"/>
    <w:rsid w:val="0019353A"/>
    <w:rsid w:val="001A31C6"/>
    <w:rsid w:val="001A32B4"/>
    <w:rsid w:val="001B1FBE"/>
    <w:rsid w:val="001C7A47"/>
    <w:rsid w:val="001D019A"/>
    <w:rsid w:val="001D38A1"/>
    <w:rsid w:val="001D5D68"/>
    <w:rsid w:val="002016B4"/>
    <w:rsid w:val="00201A6F"/>
    <w:rsid w:val="00211794"/>
    <w:rsid w:val="0021415D"/>
    <w:rsid w:val="00215763"/>
    <w:rsid w:val="0024202F"/>
    <w:rsid w:val="002461FC"/>
    <w:rsid w:val="002467D2"/>
    <w:rsid w:val="0024799A"/>
    <w:rsid w:val="002609A1"/>
    <w:rsid w:val="0026266A"/>
    <w:rsid w:val="00262D89"/>
    <w:rsid w:val="0026321A"/>
    <w:rsid w:val="00265A08"/>
    <w:rsid w:val="00290527"/>
    <w:rsid w:val="00293370"/>
    <w:rsid w:val="002A1A22"/>
    <w:rsid w:val="002A2178"/>
    <w:rsid w:val="002A3E7C"/>
    <w:rsid w:val="002B593E"/>
    <w:rsid w:val="002B6FAE"/>
    <w:rsid w:val="002C29E5"/>
    <w:rsid w:val="002E5647"/>
    <w:rsid w:val="002F40A1"/>
    <w:rsid w:val="002F5A53"/>
    <w:rsid w:val="002F79D5"/>
    <w:rsid w:val="00303F88"/>
    <w:rsid w:val="00315081"/>
    <w:rsid w:val="00324D19"/>
    <w:rsid w:val="003469A0"/>
    <w:rsid w:val="003521BC"/>
    <w:rsid w:val="003547E8"/>
    <w:rsid w:val="00356DBE"/>
    <w:rsid w:val="0038070C"/>
    <w:rsid w:val="0038233B"/>
    <w:rsid w:val="003B079F"/>
    <w:rsid w:val="003B7A22"/>
    <w:rsid w:val="003E1B34"/>
    <w:rsid w:val="003E2682"/>
    <w:rsid w:val="003E3D95"/>
    <w:rsid w:val="003E6B5C"/>
    <w:rsid w:val="00404788"/>
    <w:rsid w:val="00406DB5"/>
    <w:rsid w:val="00413BA5"/>
    <w:rsid w:val="00417237"/>
    <w:rsid w:val="00436228"/>
    <w:rsid w:val="00451FC9"/>
    <w:rsid w:val="004525A1"/>
    <w:rsid w:val="00455753"/>
    <w:rsid w:val="00457EAE"/>
    <w:rsid w:val="00460203"/>
    <w:rsid w:val="00462AF2"/>
    <w:rsid w:val="0046373B"/>
    <w:rsid w:val="00467CE2"/>
    <w:rsid w:val="0048060D"/>
    <w:rsid w:val="004836AE"/>
    <w:rsid w:val="00483831"/>
    <w:rsid w:val="00485A27"/>
    <w:rsid w:val="0048603F"/>
    <w:rsid w:val="004C0DF8"/>
    <w:rsid w:val="004E1DC0"/>
    <w:rsid w:val="004E4B04"/>
    <w:rsid w:val="004E5BE8"/>
    <w:rsid w:val="004E7A1A"/>
    <w:rsid w:val="00520873"/>
    <w:rsid w:val="00524CDD"/>
    <w:rsid w:val="00536FF5"/>
    <w:rsid w:val="00540E4C"/>
    <w:rsid w:val="00544465"/>
    <w:rsid w:val="00551285"/>
    <w:rsid w:val="005910B5"/>
    <w:rsid w:val="00594425"/>
    <w:rsid w:val="005A0C04"/>
    <w:rsid w:val="005A2DE3"/>
    <w:rsid w:val="005C1430"/>
    <w:rsid w:val="005F26D8"/>
    <w:rsid w:val="005F2CCC"/>
    <w:rsid w:val="00614ECF"/>
    <w:rsid w:val="0062205E"/>
    <w:rsid w:val="00622D77"/>
    <w:rsid w:val="006230B5"/>
    <w:rsid w:val="0062346D"/>
    <w:rsid w:val="006258E7"/>
    <w:rsid w:val="00636B18"/>
    <w:rsid w:val="00637CA1"/>
    <w:rsid w:val="00652F46"/>
    <w:rsid w:val="00655B34"/>
    <w:rsid w:val="00671A28"/>
    <w:rsid w:val="0067679E"/>
    <w:rsid w:val="006831A6"/>
    <w:rsid w:val="006A0481"/>
    <w:rsid w:val="006A23D7"/>
    <w:rsid w:val="006B6D6C"/>
    <w:rsid w:val="006C03FA"/>
    <w:rsid w:val="006C17CF"/>
    <w:rsid w:val="006D7806"/>
    <w:rsid w:val="006E39CF"/>
    <w:rsid w:val="006E4C66"/>
    <w:rsid w:val="006E5202"/>
    <w:rsid w:val="006F103E"/>
    <w:rsid w:val="006F581F"/>
    <w:rsid w:val="00702C2E"/>
    <w:rsid w:val="00704AF2"/>
    <w:rsid w:val="007109F7"/>
    <w:rsid w:val="007209A7"/>
    <w:rsid w:val="00720BF1"/>
    <w:rsid w:val="0073294A"/>
    <w:rsid w:val="00735A7B"/>
    <w:rsid w:val="00735B9A"/>
    <w:rsid w:val="00735F4A"/>
    <w:rsid w:val="00750920"/>
    <w:rsid w:val="00752801"/>
    <w:rsid w:val="00756DA6"/>
    <w:rsid w:val="0076626D"/>
    <w:rsid w:val="007752BC"/>
    <w:rsid w:val="00786BEB"/>
    <w:rsid w:val="007924BF"/>
    <w:rsid w:val="00797157"/>
    <w:rsid w:val="007A6931"/>
    <w:rsid w:val="007B4A27"/>
    <w:rsid w:val="007E1497"/>
    <w:rsid w:val="007E2192"/>
    <w:rsid w:val="007E294A"/>
    <w:rsid w:val="008015B8"/>
    <w:rsid w:val="00806B9D"/>
    <w:rsid w:val="0082021E"/>
    <w:rsid w:val="00821C28"/>
    <w:rsid w:val="00827C8A"/>
    <w:rsid w:val="00846E12"/>
    <w:rsid w:val="00865DDC"/>
    <w:rsid w:val="008739E5"/>
    <w:rsid w:val="00873D09"/>
    <w:rsid w:val="00877414"/>
    <w:rsid w:val="0088113F"/>
    <w:rsid w:val="00882A79"/>
    <w:rsid w:val="00897BC1"/>
    <w:rsid w:val="008A774E"/>
    <w:rsid w:val="008A77C0"/>
    <w:rsid w:val="008A77F1"/>
    <w:rsid w:val="008B0372"/>
    <w:rsid w:val="008B5300"/>
    <w:rsid w:val="008B580F"/>
    <w:rsid w:val="008C0BCC"/>
    <w:rsid w:val="008C2197"/>
    <w:rsid w:val="008C3493"/>
    <w:rsid w:val="008D11A6"/>
    <w:rsid w:val="008D27A5"/>
    <w:rsid w:val="008D2D64"/>
    <w:rsid w:val="008D3FB4"/>
    <w:rsid w:val="008D46DE"/>
    <w:rsid w:val="008E11B8"/>
    <w:rsid w:val="008E5D28"/>
    <w:rsid w:val="008E6601"/>
    <w:rsid w:val="008F32F4"/>
    <w:rsid w:val="008F4B0F"/>
    <w:rsid w:val="00901CC1"/>
    <w:rsid w:val="00902E07"/>
    <w:rsid w:val="00911B67"/>
    <w:rsid w:val="00925DA0"/>
    <w:rsid w:val="00934DD7"/>
    <w:rsid w:val="0094232F"/>
    <w:rsid w:val="00956E2A"/>
    <w:rsid w:val="00965DD5"/>
    <w:rsid w:val="00973E11"/>
    <w:rsid w:val="009763A9"/>
    <w:rsid w:val="009A4A14"/>
    <w:rsid w:val="009B3495"/>
    <w:rsid w:val="009B4D41"/>
    <w:rsid w:val="009C55E4"/>
    <w:rsid w:val="009D03D9"/>
    <w:rsid w:val="009D29D8"/>
    <w:rsid w:val="009E4BD4"/>
    <w:rsid w:val="009E5D10"/>
    <w:rsid w:val="00A05793"/>
    <w:rsid w:val="00A141FD"/>
    <w:rsid w:val="00A277A9"/>
    <w:rsid w:val="00A40E31"/>
    <w:rsid w:val="00A40F5B"/>
    <w:rsid w:val="00A44145"/>
    <w:rsid w:val="00A54587"/>
    <w:rsid w:val="00A7166B"/>
    <w:rsid w:val="00A7191A"/>
    <w:rsid w:val="00A71F4A"/>
    <w:rsid w:val="00A80F8A"/>
    <w:rsid w:val="00A81578"/>
    <w:rsid w:val="00A82722"/>
    <w:rsid w:val="00A85045"/>
    <w:rsid w:val="00A97B7D"/>
    <w:rsid w:val="00AA033C"/>
    <w:rsid w:val="00AB1D50"/>
    <w:rsid w:val="00AB1EA6"/>
    <w:rsid w:val="00AB31C7"/>
    <w:rsid w:val="00AB33E1"/>
    <w:rsid w:val="00AB4BB3"/>
    <w:rsid w:val="00AC2A58"/>
    <w:rsid w:val="00AC3152"/>
    <w:rsid w:val="00AC6059"/>
    <w:rsid w:val="00AD1646"/>
    <w:rsid w:val="00AD5E23"/>
    <w:rsid w:val="00B10BC8"/>
    <w:rsid w:val="00B14282"/>
    <w:rsid w:val="00B24CF8"/>
    <w:rsid w:val="00B26045"/>
    <w:rsid w:val="00B34904"/>
    <w:rsid w:val="00B437C0"/>
    <w:rsid w:val="00B45DAC"/>
    <w:rsid w:val="00B46A95"/>
    <w:rsid w:val="00B548B1"/>
    <w:rsid w:val="00B54C9B"/>
    <w:rsid w:val="00B569E7"/>
    <w:rsid w:val="00B67D9B"/>
    <w:rsid w:val="00B70769"/>
    <w:rsid w:val="00B83E45"/>
    <w:rsid w:val="00B8748F"/>
    <w:rsid w:val="00BB371A"/>
    <w:rsid w:val="00BC33E0"/>
    <w:rsid w:val="00BD78D8"/>
    <w:rsid w:val="00BF74E9"/>
    <w:rsid w:val="00C03C70"/>
    <w:rsid w:val="00C07C1D"/>
    <w:rsid w:val="00C178AF"/>
    <w:rsid w:val="00C22F63"/>
    <w:rsid w:val="00C23A92"/>
    <w:rsid w:val="00C311D3"/>
    <w:rsid w:val="00C35211"/>
    <w:rsid w:val="00C3523B"/>
    <w:rsid w:val="00C36787"/>
    <w:rsid w:val="00C46B18"/>
    <w:rsid w:val="00C566B3"/>
    <w:rsid w:val="00C65FBD"/>
    <w:rsid w:val="00C67A6D"/>
    <w:rsid w:val="00C67B32"/>
    <w:rsid w:val="00C74B14"/>
    <w:rsid w:val="00C821ED"/>
    <w:rsid w:val="00C90556"/>
    <w:rsid w:val="00C97BA6"/>
    <w:rsid w:val="00CB0C1D"/>
    <w:rsid w:val="00CD3007"/>
    <w:rsid w:val="00CE0B2F"/>
    <w:rsid w:val="00CE20A5"/>
    <w:rsid w:val="00CE6586"/>
    <w:rsid w:val="00CE6BB7"/>
    <w:rsid w:val="00CF01A0"/>
    <w:rsid w:val="00D01A14"/>
    <w:rsid w:val="00D048BC"/>
    <w:rsid w:val="00D06D5A"/>
    <w:rsid w:val="00D13032"/>
    <w:rsid w:val="00D223D3"/>
    <w:rsid w:val="00D226FE"/>
    <w:rsid w:val="00D23E8A"/>
    <w:rsid w:val="00D258C9"/>
    <w:rsid w:val="00D36733"/>
    <w:rsid w:val="00D42D50"/>
    <w:rsid w:val="00D471B5"/>
    <w:rsid w:val="00D50245"/>
    <w:rsid w:val="00D5449B"/>
    <w:rsid w:val="00D571DB"/>
    <w:rsid w:val="00D61075"/>
    <w:rsid w:val="00D6483A"/>
    <w:rsid w:val="00D708A4"/>
    <w:rsid w:val="00D74426"/>
    <w:rsid w:val="00D76D6A"/>
    <w:rsid w:val="00D82C2E"/>
    <w:rsid w:val="00D85254"/>
    <w:rsid w:val="00D92B56"/>
    <w:rsid w:val="00DB4750"/>
    <w:rsid w:val="00DB4A06"/>
    <w:rsid w:val="00DC5934"/>
    <w:rsid w:val="00DD7707"/>
    <w:rsid w:val="00E041FD"/>
    <w:rsid w:val="00E1265F"/>
    <w:rsid w:val="00E14CD0"/>
    <w:rsid w:val="00E309C5"/>
    <w:rsid w:val="00E30B3D"/>
    <w:rsid w:val="00E33407"/>
    <w:rsid w:val="00E35B3E"/>
    <w:rsid w:val="00E52789"/>
    <w:rsid w:val="00E77CD7"/>
    <w:rsid w:val="00E95BC1"/>
    <w:rsid w:val="00EB3A9A"/>
    <w:rsid w:val="00EB4099"/>
    <w:rsid w:val="00EB52F0"/>
    <w:rsid w:val="00EB57EB"/>
    <w:rsid w:val="00ED2A3D"/>
    <w:rsid w:val="00ED561F"/>
    <w:rsid w:val="00EE0F93"/>
    <w:rsid w:val="00EE37F2"/>
    <w:rsid w:val="00EE3919"/>
    <w:rsid w:val="00EE68E7"/>
    <w:rsid w:val="00EF4CF0"/>
    <w:rsid w:val="00F062A8"/>
    <w:rsid w:val="00F11850"/>
    <w:rsid w:val="00F128CE"/>
    <w:rsid w:val="00F21D06"/>
    <w:rsid w:val="00F22BA2"/>
    <w:rsid w:val="00F27C5D"/>
    <w:rsid w:val="00F30C73"/>
    <w:rsid w:val="00F51150"/>
    <w:rsid w:val="00F558AA"/>
    <w:rsid w:val="00F55CDB"/>
    <w:rsid w:val="00F601A3"/>
    <w:rsid w:val="00F67BD0"/>
    <w:rsid w:val="00F859B7"/>
    <w:rsid w:val="00F8605A"/>
    <w:rsid w:val="00F8683E"/>
    <w:rsid w:val="00F86918"/>
    <w:rsid w:val="00FA441B"/>
    <w:rsid w:val="00FA5445"/>
    <w:rsid w:val="00FA7B68"/>
    <w:rsid w:val="00FC14E7"/>
    <w:rsid w:val="00FC1C44"/>
    <w:rsid w:val="00FC3A56"/>
    <w:rsid w:val="00FC49D1"/>
    <w:rsid w:val="00FD0FDA"/>
    <w:rsid w:val="00FE1FA6"/>
    <w:rsid w:val="00FE5962"/>
    <w:rsid w:val="0297A340"/>
    <w:rsid w:val="02B2506B"/>
    <w:rsid w:val="0399496F"/>
    <w:rsid w:val="03FF34BC"/>
    <w:rsid w:val="049CEBC2"/>
    <w:rsid w:val="087A4811"/>
    <w:rsid w:val="207BAE23"/>
    <w:rsid w:val="2809EF8F"/>
    <w:rsid w:val="29ADEBE7"/>
    <w:rsid w:val="29C8E034"/>
    <w:rsid w:val="2A76747B"/>
    <w:rsid w:val="2D81EAE4"/>
    <w:rsid w:val="35B80584"/>
    <w:rsid w:val="37A4650E"/>
    <w:rsid w:val="3939B001"/>
    <w:rsid w:val="417473B8"/>
    <w:rsid w:val="42F61491"/>
    <w:rsid w:val="44CDEB5D"/>
    <w:rsid w:val="483DB9E3"/>
    <w:rsid w:val="48632153"/>
    <w:rsid w:val="4C1A5A34"/>
    <w:rsid w:val="4DA31046"/>
    <w:rsid w:val="50ECB019"/>
    <w:rsid w:val="5201B4A3"/>
    <w:rsid w:val="52CFF1DF"/>
    <w:rsid w:val="558FF1E5"/>
    <w:rsid w:val="659C3C43"/>
    <w:rsid w:val="67A085B7"/>
    <w:rsid w:val="6E6C46DB"/>
    <w:rsid w:val="7546A08D"/>
    <w:rsid w:val="76B53A27"/>
    <w:rsid w:val="7D7C73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14698F"/>
  <w15:chartTrackingRefBased/>
  <w15:docId w15:val="{93066A54-14E7-4293-AAE3-3B159A6A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A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rsid w:val="00637CA1"/>
    <w:rPr>
      <w:rFonts w:ascii="Arial" w:hAnsi="Arial" w:cs="Arial"/>
      <w:b/>
      <w:bCs/>
      <w:sz w:val="26"/>
      <w:szCs w:val="26"/>
      <w:lang w:val="en-US" w:eastAsia="en-US" w:bidi="ar-SA"/>
    </w:rPr>
  </w:style>
  <w:style w:type="character" w:customStyle="1" w:styleId="Heading1Char">
    <w:name w:val="Heading 1 Char"/>
    <w:basedOn w:val="DefaultParagraphFont"/>
    <w:link w:val="Heading1"/>
    <w:rsid w:val="00637CA1"/>
    <w:rPr>
      <w:rFonts w:ascii="Arial" w:hAnsi="Arial" w:cs="Arial"/>
      <w:b/>
      <w:color w:val="FF9900"/>
      <w:sz w:val="32"/>
      <w:lang w:val="en-US" w:eastAsia="en-US" w:bidi="ar-SA"/>
    </w:rPr>
  </w:style>
  <w:style w:type="character" w:styleId="FollowedHyperlink">
    <w:name w:val="FollowedHyperlink"/>
    <w:basedOn w:val="DefaultParagraphFont"/>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Dotbullet">
    <w:name w:val="Dot bullet"/>
    <w:basedOn w:val="Normal"/>
    <w:rsid w:val="001D5D68"/>
    <w:pPr>
      <w:widowControl w:val="0"/>
      <w:numPr>
        <w:numId w:val="11"/>
      </w:numPr>
      <w:tabs>
        <w:tab w:val="clear" w:pos="360"/>
        <w:tab w:val="num" w:pos="720"/>
      </w:tabs>
      <w:ind w:left="720"/>
    </w:pPr>
    <w:rPr>
      <w:rFonts w:ascii="Verdana" w:hAnsi="Verdana"/>
      <w:snapToGrid w:val="0"/>
      <w:szCs w:val="20"/>
    </w:rPr>
  </w:style>
  <w:style w:type="character" w:styleId="PageNumber">
    <w:name w:val="page number"/>
    <w:basedOn w:val="DefaultParagraphFont"/>
    <w:rsid w:val="00AC3152"/>
  </w:style>
  <w:style w:type="paragraph" w:styleId="BalloonText">
    <w:name w:val="Balloon Text"/>
    <w:basedOn w:val="Normal"/>
    <w:semiHidden/>
    <w:rsid w:val="007A6931"/>
    <w:rPr>
      <w:rFonts w:ascii="Tahoma" w:hAnsi="Tahoma" w:cs="Tahoma"/>
      <w:sz w:val="16"/>
      <w:szCs w:val="16"/>
    </w:rPr>
  </w:style>
  <w:style w:type="paragraph" w:styleId="TOC2">
    <w:name w:val="toc 2"/>
    <w:basedOn w:val="Normal"/>
    <w:next w:val="Normal"/>
    <w:autoRedefine/>
    <w:uiPriority w:val="39"/>
    <w:rsid w:val="00C821ED"/>
    <w:pPr>
      <w:tabs>
        <w:tab w:val="right" w:leader="dot" w:pos="12950"/>
      </w:tabs>
    </w:pPr>
  </w:style>
  <w:style w:type="character" w:customStyle="1" w:styleId="Heading2Char">
    <w:name w:val="Heading 2 Char"/>
    <w:basedOn w:val="DefaultParagraphFont"/>
    <w:link w:val="Heading2"/>
    <w:rsid w:val="00E30B3D"/>
    <w:rPr>
      <w:rFonts w:ascii="Arial" w:hAnsi="Arial" w:cs="Arial"/>
      <w:b/>
      <w:bCs/>
      <w:i/>
      <w:iCs/>
      <w:sz w:val="28"/>
      <w:szCs w:val="28"/>
    </w:rPr>
  </w:style>
  <w:style w:type="paragraph" w:styleId="ListParagraph">
    <w:name w:val="List Paragraph"/>
    <w:basedOn w:val="Normal"/>
    <w:uiPriority w:val="34"/>
    <w:qFormat/>
    <w:rsid w:val="00D048BC"/>
    <w:pPr>
      <w:ind w:left="720"/>
    </w:pPr>
    <w:rPr>
      <w:rFonts w:ascii="Calibri" w:eastAsia="Calibri" w:hAnsi="Calibri"/>
      <w:sz w:val="22"/>
      <w:szCs w:val="22"/>
    </w:rPr>
  </w:style>
  <w:style w:type="character" w:styleId="UnresolvedMention">
    <w:name w:val="Unresolved Mention"/>
    <w:basedOn w:val="DefaultParagraphFont"/>
    <w:uiPriority w:val="99"/>
    <w:semiHidden/>
    <w:unhideWhenUsed/>
    <w:rsid w:val="00D048BC"/>
    <w:rPr>
      <w:color w:val="605E5C"/>
      <w:shd w:val="clear" w:color="auto" w:fill="E1DFDD"/>
    </w:rPr>
  </w:style>
  <w:style w:type="character" w:styleId="CommentReference">
    <w:name w:val="annotation reference"/>
    <w:basedOn w:val="DefaultParagraphFont"/>
    <w:rsid w:val="00EB4099"/>
    <w:rPr>
      <w:sz w:val="16"/>
      <w:szCs w:val="16"/>
    </w:rPr>
  </w:style>
  <w:style w:type="paragraph" w:styleId="CommentText">
    <w:name w:val="annotation text"/>
    <w:basedOn w:val="Normal"/>
    <w:link w:val="CommentTextChar"/>
    <w:rsid w:val="00EB4099"/>
    <w:rPr>
      <w:sz w:val="20"/>
      <w:szCs w:val="20"/>
    </w:rPr>
  </w:style>
  <w:style w:type="character" w:customStyle="1" w:styleId="CommentTextChar">
    <w:name w:val="Comment Text Char"/>
    <w:basedOn w:val="DefaultParagraphFont"/>
    <w:link w:val="CommentText"/>
    <w:rsid w:val="00EB4099"/>
  </w:style>
  <w:style w:type="paragraph" w:styleId="CommentSubject">
    <w:name w:val="annotation subject"/>
    <w:basedOn w:val="CommentText"/>
    <w:next w:val="CommentText"/>
    <w:link w:val="CommentSubjectChar"/>
    <w:semiHidden/>
    <w:unhideWhenUsed/>
    <w:rsid w:val="00EB4099"/>
    <w:rPr>
      <w:b/>
      <w:bCs/>
    </w:rPr>
  </w:style>
  <w:style w:type="character" w:customStyle="1" w:styleId="CommentSubjectChar">
    <w:name w:val="Comment Subject Char"/>
    <w:basedOn w:val="CommentTextChar"/>
    <w:link w:val="CommentSubject"/>
    <w:semiHidden/>
    <w:rsid w:val="00EB4099"/>
    <w:rPr>
      <w:b/>
      <w:bCs/>
    </w:rPr>
  </w:style>
  <w:style w:type="paragraph" w:styleId="Revision">
    <w:name w:val="Revision"/>
    <w:hidden/>
    <w:uiPriority w:val="99"/>
    <w:semiHidden/>
    <w:rsid w:val="00A71F4A"/>
    <w:rPr>
      <w:sz w:val="24"/>
      <w:szCs w:val="24"/>
    </w:rPr>
  </w:style>
  <w:style w:type="character" w:styleId="Mention">
    <w:name w:val="Mention"/>
    <w:basedOn w:val="DefaultParagraphFont"/>
    <w:uiPriority w:val="99"/>
    <w:unhideWhenUsed/>
    <w:rsid w:val="0048603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17843444">
      <w:bodyDiv w:val="1"/>
      <w:marLeft w:val="0"/>
      <w:marRight w:val="0"/>
      <w:marTop w:val="0"/>
      <w:marBottom w:val="0"/>
      <w:divBdr>
        <w:top w:val="none" w:sz="0" w:space="0" w:color="auto"/>
        <w:left w:val="none" w:sz="0" w:space="0" w:color="auto"/>
        <w:bottom w:val="none" w:sz="0" w:space="0" w:color="auto"/>
        <w:right w:val="none" w:sz="0" w:space="0" w:color="auto"/>
      </w:divBdr>
    </w:div>
    <w:div w:id="129859410">
      <w:bodyDiv w:val="1"/>
      <w:marLeft w:val="0"/>
      <w:marRight w:val="0"/>
      <w:marTop w:val="0"/>
      <w:marBottom w:val="0"/>
      <w:divBdr>
        <w:top w:val="none" w:sz="0" w:space="0" w:color="auto"/>
        <w:left w:val="none" w:sz="0" w:space="0" w:color="auto"/>
        <w:bottom w:val="none" w:sz="0" w:space="0" w:color="auto"/>
        <w:right w:val="none" w:sz="0" w:space="0" w:color="auto"/>
      </w:divBdr>
    </w:div>
    <w:div w:id="167211734">
      <w:bodyDiv w:val="1"/>
      <w:marLeft w:val="0"/>
      <w:marRight w:val="0"/>
      <w:marTop w:val="0"/>
      <w:marBottom w:val="0"/>
      <w:divBdr>
        <w:top w:val="none" w:sz="0" w:space="0" w:color="auto"/>
        <w:left w:val="none" w:sz="0" w:space="0" w:color="auto"/>
        <w:bottom w:val="none" w:sz="0" w:space="0" w:color="auto"/>
        <w:right w:val="none" w:sz="0" w:space="0" w:color="auto"/>
      </w:divBdr>
    </w:div>
    <w:div w:id="345599526">
      <w:bodyDiv w:val="1"/>
      <w:marLeft w:val="0"/>
      <w:marRight w:val="0"/>
      <w:marTop w:val="0"/>
      <w:marBottom w:val="0"/>
      <w:divBdr>
        <w:top w:val="none" w:sz="0" w:space="0" w:color="auto"/>
        <w:left w:val="none" w:sz="0" w:space="0" w:color="auto"/>
        <w:bottom w:val="none" w:sz="0" w:space="0" w:color="auto"/>
        <w:right w:val="none" w:sz="0" w:space="0" w:color="auto"/>
      </w:divBdr>
    </w:div>
    <w:div w:id="468861088">
      <w:bodyDiv w:val="1"/>
      <w:marLeft w:val="0"/>
      <w:marRight w:val="0"/>
      <w:marTop w:val="0"/>
      <w:marBottom w:val="0"/>
      <w:divBdr>
        <w:top w:val="none" w:sz="0" w:space="0" w:color="auto"/>
        <w:left w:val="none" w:sz="0" w:space="0" w:color="auto"/>
        <w:bottom w:val="none" w:sz="0" w:space="0" w:color="auto"/>
        <w:right w:val="none" w:sz="0" w:space="0" w:color="auto"/>
      </w:divBdr>
    </w:div>
    <w:div w:id="481430146">
      <w:bodyDiv w:val="1"/>
      <w:marLeft w:val="0"/>
      <w:marRight w:val="0"/>
      <w:marTop w:val="0"/>
      <w:marBottom w:val="0"/>
      <w:divBdr>
        <w:top w:val="none" w:sz="0" w:space="0" w:color="auto"/>
        <w:left w:val="none" w:sz="0" w:space="0" w:color="auto"/>
        <w:bottom w:val="none" w:sz="0" w:space="0" w:color="auto"/>
        <w:right w:val="none" w:sz="0" w:space="0" w:color="auto"/>
      </w:divBdr>
    </w:div>
    <w:div w:id="520902826">
      <w:bodyDiv w:val="1"/>
      <w:marLeft w:val="0"/>
      <w:marRight w:val="0"/>
      <w:marTop w:val="0"/>
      <w:marBottom w:val="0"/>
      <w:divBdr>
        <w:top w:val="none" w:sz="0" w:space="0" w:color="auto"/>
        <w:left w:val="none" w:sz="0" w:space="0" w:color="auto"/>
        <w:bottom w:val="none" w:sz="0" w:space="0" w:color="auto"/>
        <w:right w:val="none" w:sz="0" w:space="0" w:color="auto"/>
      </w:divBdr>
    </w:div>
    <w:div w:id="578633647">
      <w:bodyDiv w:val="1"/>
      <w:marLeft w:val="0"/>
      <w:marRight w:val="0"/>
      <w:marTop w:val="0"/>
      <w:marBottom w:val="0"/>
      <w:divBdr>
        <w:top w:val="none" w:sz="0" w:space="0" w:color="auto"/>
        <w:left w:val="none" w:sz="0" w:space="0" w:color="auto"/>
        <w:bottom w:val="none" w:sz="0" w:space="0" w:color="auto"/>
        <w:right w:val="none" w:sz="0" w:space="0" w:color="auto"/>
      </w:divBdr>
    </w:div>
    <w:div w:id="678121117">
      <w:bodyDiv w:val="1"/>
      <w:marLeft w:val="0"/>
      <w:marRight w:val="0"/>
      <w:marTop w:val="0"/>
      <w:marBottom w:val="0"/>
      <w:divBdr>
        <w:top w:val="none" w:sz="0" w:space="0" w:color="auto"/>
        <w:left w:val="none" w:sz="0" w:space="0" w:color="auto"/>
        <w:bottom w:val="none" w:sz="0" w:space="0" w:color="auto"/>
        <w:right w:val="none" w:sz="0" w:space="0" w:color="auto"/>
      </w:divBdr>
    </w:div>
    <w:div w:id="686054785">
      <w:bodyDiv w:val="1"/>
      <w:marLeft w:val="0"/>
      <w:marRight w:val="0"/>
      <w:marTop w:val="0"/>
      <w:marBottom w:val="0"/>
      <w:divBdr>
        <w:top w:val="none" w:sz="0" w:space="0" w:color="auto"/>
        <w:left w:val="none" w:sz="0" w:space="0" w:color="auto"/>
        <w:bottom w:val="none" w:sz="0" w:space="0" w:color="auto"/>
        <w:right w:val="none" w:sz="0" w:space="0" w:color="auto"/>
      </w:divBdr>
    </w:div>
    <w:div w:id="692075473">
      <w:bodyDiv w:val="1"/>
      <w:marLeft w:val="0"/>
      <w:marRight w:val="0"/>
      <w:marTop w:val="0"/>
      <w:marBottom w:val="0"/>
      <w:divBdr>
        <w:top w:val="none" w:sz="0" w:space="0" w:color="auto"/>
        <w:left w:val="none" w:sz="0" w:space="0" w:color="auto"/>
        <w:bottom w:val="none" w:sz="0" w:space="0" w:color="auto"/>
        <w:right w:val="none" w:sz="0" w:space="0" w:color="auto"/>
      </w:divBdr>
    </w:div>
    <w:div w:id="69796730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37171608">
      <w:bodyDiv w:val="1"/>
      <w:marLeft w:val="0"/>
      <w:marRight w:val="0"/>
      <w:marTop w:val="0"/>
      <w:marBottom w:val="0"/>
      <w:divBdr>
        <w:top w:val="none" w:sz="0" w:space="0" w:color="auto"/>
        <w:left w:val="none" w:sz="0" w:space="0" w:color="auto"/>
        <w:bottom w:val="none" w:sz="0" w:space="0" w:color="auto"/>
        <w:right w:val="none" w:sz="0" w:space="0" w:color="auto"/>
      </w:divBdr>
    </w:div>
    <w:div w:id="808285826">
      <w:bodyDiv w:val="1"/>
      <w:marLeft w:val="0"/>
      <w:marRight w:val="0"/>
      <w:marTop w:val="0"/>
      <w:marBottom w:val="0"/>
      <w:divBdr>
        <w:top w:val="none" w:sz="0" w:space="0" w:color="auto"/>
        <w:left w:val="none" w:sz="0" w:space="0" w:color="auto"/>
        <w:bottom w:val="none" w:sz="0" w:space="0" w:color="auto"/>
        <w:right w:val="none" w:sz="0" w:space="0" w:color="auto"/>
      </w:divBdr>
    </w:div>
    <w:div w:id="828328472">
      <w:bodyDiv w:val="1"/>
      <w:marLeft w:val="0"/>
      <w:marRight w:val="0"/>
      <w:marTop w:val="0"/>
      <w:marBottom w:val="0"/>
      <w:divBdr>
        <w:top w:val="none" w:sz="0" w:space="0" w:color="auto"/>
        <w:left w:val="none" w:sz="0" w:space="0" w:color="auto"/>
        <w:bottom w:val="none" w:sz="0" w:space="0" w:color="auto"/>
        <w:right w:val="none" w:sz="0" w:space="0" w:color="auto"/>
      </w:divBdr>
    </w:div>
    <w:div w:id="937978747">
      <w:bodyDiv w:val="1"/>
      <w:marLeft w:val="0"/>
      <w:marRight w:val="0"/>
      <w:marTop w:val="0"/>
      <w:marBottom w:val="0"/>
      <w:divBdr>
        <w:top w:val="none" w:sz="0" w:space="0" w:color="auto"/>
        <w:left w:val="none" w:sz="0" w:space="0" w:color="auto"/>
        <w:bottom w:val="none" w:sz="0" w:space="0" w:color="auto"/>
        <w:right w:val="none" w:sz="0" w:space="0" w:color="auto"/>
      </w:divBdr>
    </w:div>
    <w:div w:id="1002703201">
      <w:bodyDiv w:val="1"/>
      <w:marLeft w:val="0"/>
      <w:marRight w:val="0"/>
      <w:marTop w:val="0"/>
      <w:marBottom w:val="0"/>
      <w:divBdr>
        <w:top w:val="none" w:sz="0" w:space="0" w:color="auto"/>
        <w:left w:val="none" w:sz="0" w:space="0" w:color="auto"/>
        <w:bottom w:val="none" w:sz="0" w:space="0" w:color="auto"/>
        <w:right w:val="none" w:sz="0" w:space="0" w:color="auto"/>
      </w:divBdr>
    </w:div>
    <w:div w:id="1218054124">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6269357">
      <w:bodyDiv w:val="1"/>
      <w:marLeft w:val="0"/>
      <w:marRight w:val="0"/>
      <w:marTop w:val="0"/>
      <w:marBottom w:val="0"/>
      <w:divBdr>
        <w:top w:val="none" w:sz="0" w:space="0" w:color="auto"/>
        <w:left w:val="none" w:sz="0" w:space="0" w:color="auto"/>
        <w:bottom w:val="none" w:sz="0" w:space="0" w:color="auto"/>
        <w:right w:val="none" w:sz="0" w:space="0" w:color="auto"/>
      </w:divBdr>
    </w:div>
    <w:div w:id="1544441075">
      <w:bodyDiv w:val="1"/>
      <w:marLeft w:val="0"/>
      <w:marRight w:val="0"/>
      <w:marTop w:val="0"/>
      <w:marBottom w:val="0"/>
      <w:divBdr>
        <w:top w:val="none" w:sz="0" w:space="0" w:color="auto"/>
        <w:left w:val="none" w:sz="0" w:space="0" w:color="auto"/>
        <w:bottom w:val="none" w:sz="0" w:space="0" w:color="auto"/>
        <w:right w:val="none" w:sz="0" w:space="0" w:color="auto"/>
      </w:divBdr>
    </w:div>
    <w:div w:id="1583560620">
      <w:bodyDiv w:val="1"/>
      <w:marLeft w:val="0"/>
      <w:marRight w:val="0"/>
      <w:marTop w:val="0"/>
      <w:marBottom w:val="0"/>
      <w:divBdr>
        <w:top w:val="none" w:sz="0" w:space="0" w:color="auto"/>
        <w:left w:val="none" w:sz="0" w:space="0" w:color="auto"/>
        <w:bottom w:val="none" w:sz="0" w:space="0" w:color="auto"/>
        <w:right w:val="none" w:sz="0" w:space="0" w:color="auto"/>
      </w:divBdr>
    </w:div>
    <w:div w:id="1589537156">
      <w:bodyDiv w:val="1"/>
      <w:marLeft w:val="0"/>
      <w:marRight w:val="0"/>
      <w:marTop w:val="0"/>
      <w:marBottom w:val="0"/>
      <w:divBdr>
        <w:top w:val="none" w:sz="0" w:space="0" w:color="auto"/>
        <w:left w:val="none" w:sz="0" w:space="0" w:color="auto"/>
        <w:bottom w:val="none" w:sz="0" w:space="0" w:color="auto"/>
        <w:right w:val="none" w:sz="0" w:space="0" w:color="auto"/>
      </w:divBdr>
    </w:div>
    <w:div w:id="1683776970">
      <w:bodyDiv w:val="1"/>
      <w:marLeft w:val="0"/>
      <w:marRight w:val="0"/>
      <w:marTop w:val="0"/>
      <w:marBottom w:val="0"/>
      <w:divBdr>
        <w:top w:val="none" w:sz="0" w:space="0" w:color="auto"/>
        <w:left w:val="none" w:sz="0" w:space="0" w:color="auto"/>
        <w:bottom w:val="none" w:sz="0" w:space="0" w:color="auto"/>
        <w:right w:val="none" w:sz="0" w:space="0" w:color="auto"/>
      </w:divBdr>
    </w:div>
    <w:div w:id="205261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thesource.cvshealth.com/nuxeo/thesource/"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Props1.xml><?xml version="1.0" encoding="utf-8"?>
<ds:datastoreItem xmlns:ds="http://schemas.openxmlformats.org/officeDocument/2006/customXml" ds:itemID="{742A19B6-2B3E-484A-B2D8-0D7E5AEC349B}">
  <ds:schemaRefs>
    <ds:schemaRef ds:uri="http://schemas.microsoft.com/sharepoint/v3/contenttype/forms"/>
  </ds:schemaRefs>
</ds:datastoreItem>
</file>

<file path=customXml/itemProps2.xml><?xml version="1.0" encoding="utf-8"?>
<ds:datastoreItem xmlns:ds="http://schemas.openxmlformats.org/officeDocument/2006/customXml" ds:itemID="{70B0CBA9-B385-45E9-90ED-521E68FB0E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6AF883-BD96-49ED-9417-41FF36D59C8A}">
  <ds:schemaRefs>
    <ds:schemaRef ds:uri="http://schemas.openxmlformats.org/officeDocument/2006/bibliography"/>
  </ds:schemaRefs>
</ds:datastoreItem>
</file>

<file path=customXml/itemProps4.xml><?xml version="1.0" encoding="utf-8"?>
<ds:datastoreItem xmlns:ds="http://schemas.openxmlformats.org/officeDocument/2006/customXml" ds:itemID="{0C3FD84D-87CE-41E4-9D82-47AA7C388E14}">
  <ds:schemaRefs>
    <ds:schemaRef ds:uri="http://schemas.microsoft.com/office/2006/metadata/properties"/>
    <ds:schemaRef ds:uri="http://schemas.microsoft.com/office/infopath/2007/PartnerControls"/>
    <ds:schemaRef ds:uri="1e718eae-16bc-49f1-9e0a-85226ba39ba0"/>
    <ds:schemaRef ds:uri="fad01eb7-d870-475a-9d28-789bb88fcc63"/>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85</TotalTime>
  <Pages>1</Pages>
  <Words>1609</Words>
  <Characters>16408</Characters>
  <Application>Microsoft Office Word</Application>
  <DocSecurity>2</DocSecurity>
  <Lines>136</Lines>
  <Paragraphs>35</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Davis, David P.</cp:lastModifiedBy>
  <cp:revision>11</cp:revision>
  <dcterms:created xsi:type="dcterms:W3CDTF">2024-09-03T16:25:00Z</dcterms:created>
  <dcterms:modified xsi:type="dcterms:W3CDTF">2025-08-13T11:01:00Z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2021-11-16T20:53:09Z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147fd15c-b6d8-4dd8-b982-1db3eb5f1107</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y fmtid="{D5CDD505-2E9C-101B-9397-08002B2CF9AE}" pid="10" name="MediaServiceImageTags">
    <vt:lpwstr/>
  </property>
</Properties>
</file>