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F5C2A" w14:textId="77777777" w:rsidR="001416CD" w:rsidRPr="001416CD" w:rsidRDefault="001416CD" w:rsidP="001416CD">
      <w:pPr>
        <w:spacing w:before="120" w:after="120"/>
        <w:outlineLvl w:val="0"/>
        <w:rPr>
          <w:rFonts w:eastAsia="Times New Roman" w:cs="Arial"/>
          <w:b/>
          <w:sz w:val="36"/>
          <w:szCs w:val="36"/>
        </w:rPr>
      </w:pPr>
      <w:bookmarkStart w:id="0" w:name="_top"/>
      <w:bookmarkStart w:id="1" w:name="OLE_LINK6"/>
      <w:bookmarkEnd w:id="0"/>
      <w:r w:rsidRPr="001416CD">
        <w:rPr>
          <w:rFonts w:eastAsia="Times New Roman" w:cs="Arial"/>
          <w:b/>
          <w:sz w:val="36"/>
          <w:szCs w:val="36"/>
        </w:rPr>
        <w:t xml:space="preserve">Compass - Drug Cost Quick Reference Guide </w:t>
      </w:r>
    </w:p>
    <w:bookmarkEnd w:id="1"/>
    <w:p w14:paraId="08FF8B55" w14:textId="77777777" w:rsidR="001416CD" w:rsidRPr="001416CD" w:rsidRDefault="001416CD" w:rsidP="001416CD">
      <w:pPr>
        <w:spacing w:before="120" w:after="120"/>
        <w:outlineLvl w:val="0"/>
        <w:rPr>
          <w:rFonts w:eastAsia="Times New Roman" w:cs="Arial"/>
          <w:b/>
          <w:bCs/>
          <w:sz w:val="36"/>
          <w:szCs w:val="20"/>
        </w:rPr>
      </w:pPr>
      <w:r w:rsidRPr="001416CD">
        <w:rPr>
          <w:rFonts w:eastAsia="Times New Roman" w:cs="Arial"/>
          <w:b/>
          <w:bCs/>
          <w:sz w:val="36"/>
          <w:szCs w:val="20"/>
        </w:rPr>
        <w:t xml:space="preserve"> </w:t>
      </w:r>
    </w:p>
    <w:p w14:paraId="34048F8D" w14:textId="1A38BF5C" w:rsidR="003F250A" w:rsidRPr="003F250A" w:rsidRDefault="001416CD" w:rsidP="003F250A">
      <w:pPr>
        <w:rPr>
          <w:rFonts w:asciiTheme="minorHAnsi" w:eastAsiaTheme="minorEastAsia" w:hAnsiTheme="minorHAnsi" w:cstheme="minorBidi"/>
          <w:noProof/>
          <w:kern w:val="2"/>
          <w14:ligatures w14:val="standardContextual"/>
        </w:rPr>
      </w:pPr>
      <w:r w:rsidRPr="003F250A">
        <w:rPr>
          <w:rFonts w:cs="Arial"/>
          <w:color w:val="FF9900"/>
        </w:rPr>
        <w:fldChar w:fldCharType="begin"/>
      </w:r>
      <w:r w:rsidRPr="003F250A">
        <w:instrText xml:space="preserve"> TOC \o "2-2" \n \p " " \h \z \u </w:instrText>
      </w:r>
      <w:r w:rsidRPr="003F250A">
        <w:rPr>
          <w:rFonts w:cs="Arial"/>
          <w:color w:val="FF9900"/>
        </w:rPr>
        <w:fldChar w:fldCharType="separate"/>
      </w:r>
      <w:hyperlink w:anchor="_Toc208412484" w:history="1">
        <w:r w:rsidR="003F250A" w:rsidRPr="003F250A">
          <w:rPr>
            <w:rStyle w:val="Hyperlink"/>
            <w:rFonts w:eastAsia="Times New Roman" w:cs="Helvetica"/>
            <w:noProof/>
          </w:rPr>
          <w:t>Accumulators or Accumulations (Deductible, Account Balance, MOOP, MAB)</w:t>
        </w:r>
      </w:hyperlink>
    </w:p>
    <w:p w14:paraId="2E03EBBE" w14:textId="5E237399" w:rsidR="003F250A" w:rsidRPr="003F250A" w:rsidRDefault="003F250A" w:rsidP="003F250A">
      <w:pPr>
        <w:rPr>
          <w:rFonts w:asciiTheme="minorHAnsi" w:eastAsiaTheme="minorEastAsia" w:hAnsiTheme="minorHAnsi" w:cstheme="minorBidi"/>
          <w:noProof/>
          <w:kern w:val="2"/>
          <w14:ligatures w14:val="standardContextual"/>
        </w:rPr>
      </w:pPr>
      <w:hyperlink w:anchor="_Toc208412485" w:history="1">
        <w:r w:rsidRPr="003F250A">
          <w:rPr>
            <w:rStyle w:val="Hyperlink"/>
            <w:rFonts w:eastAsia="Times New Roman" w:cs="Arial"/>
            <w:noProof/>
          </w:rPr>
          <w:t>DAW and RBP Cost Differences</w:t>
        </w:r>
      </w:hyperlink>
    </w:p>
    <w:p w14:paraId="6777917E" w14:textId="2A066F89" w:rsidR="003F250A" w:rsidRPr="003F250A" w:rsidRDefault="003F250A" w:rsidP="003F250A">
      <w:pPr>
        <w:rPr>
          <w:rFonts w:asciiTheme="minorHAnsi" w:eastAsiaTheme="minorEastAsia" w:hAnsiTheme="minorHAnsi" w:cstheme="minorBidi"/>
          <w:noProof/>
          <w:kern w:val="2"/>
          <w14:ligatures w14:val="standardContextual"/>
        </w:rPr>
      </w:pPr>
      <w:hyperlink w:anchor="_Toc208412486" w:history="1">
        <w:r w:rsidRPr="003F250A">
          <w:rPr>
            <w:rStyle w:val="Hyperlink"/>
            <w:rFonts w:eastAsia="Times New Roman" w:cs="Arial"/>
            <w:noProof/>
          </w:rPr>
          <w:t>Prescription Financial Assistance for Members</w:t>
        </w:r>
      </w:hyperlink>
    </w:p>
    <w:p w14:paraId="711574D3" w14:textId="79E43F44" w:rsidR="003F250A" w:rsidRPr="003F250A" w:rsidRDefault="003F250A" w:rsidP="003F250A">
      <w:pPr>
        <w:rPr>
          <w:rFonts w:asciiTheme="minorHAnsi" w:eastAsiaTheme="minorEastAsia" w:hAnsiTheme="minorHAnsi" w:cstheme="minorBidi"/>
          <w:noProof/>
          <w:kern w:val="2"/>
          <w14:ligatures w14:val="standardContextual"/>
        </w:rPr>
      </w:pPr>
      <w:hyperlink w:anchor="_Toc208412487" w:history="1">
        <w:r w:rsidRPr="003F250A">
          <w:rPr>
            <w:rStyle w:val="Hyperlink"/>
            <w:rFonts w:eastAsia="Times New Roman" w:cs="Arial"/>
            <w:noProof/>
          </w:rPr>
          <w:t>Pricing Changes</w:t>
        </w:r>
      </w:hyperlink>
    </w:p>
    <w:p w14:paraId="5F2FABA0" w14:textId="180204A9" w:rsidR="003F250A" w:rsidRPr="003F250A" w:rsidRDefault="003F250A" w:rsidP="003F250A">
      <w:pPr>
        <w:rPr>
          <w:rFonts w:asciiTheme="minorHAnsi" w:eastAsiaTheme="minorEastAsia" w:hAnsiTheme="minorHAnsi" w:cstheme="minorBidi"/>
          <w:noProof/>
          <w:kern w:val="2"/>
          <w14:ligatures w14:val="standardContextual"/>
        </w:rPr>
      </w:pPr>
      <w:hyperlink w:anchor="_Toc208412488" w:history="1">
        <w:r w:rsidRPr="003F250A">
          <w:rPr>
            <w:rStyle w:val="Hyperlink"/>
            <w:rFonts w:eastAsia="Times New Roman" w:cs="Arial"/>
            <w:noProof/>
          </w:rPr>
          <w:t>Standard Formulary Changes</w:t>
        </w:r>
      </w:hyperlink>
    </w:p>
    <w:p w14:paraId="42D80566" w14:textId="6F3AB0E1" w:rsidR="003F250A" w:rsidRPr="003F250A" w:rsidRDefault="003F250A" w:rsidP="003F250A">
      <w:pPr>
        <w:rPr>
          <w:rFonts w:asciiTheme="minorHAnsi" w:eastAsiaTheme="minorEastAsia" w:hAnsiTheme="minorHAnsi" w:cstheme="minorBidi"/>
          <w:noProof/>
          <w:kern w:val="2"/>
          <w14:ligatures w14:val="standardContextual"/>
        </w:rPr>
      </w:pPr>
      <w:hyperlink w:anchor="_Toc208412489" w:history="1">
        <w:r w:rsidRPr="003F250A">
          <w:rPr>
            <w:rStyle w:val="Hyperlink"/>
            <w:rFonts w:eastAsia="Times New Roman" w:cs="Arial"/>
            <w:noProof/>
          </w:rPr>
          <w:t>Test Claim Calculating Quantity of Packaged Medication</w:t>
        </w:r>
      </w:hyperlink>
    </w:p>
    <w:p w14:paraId="7453DF96" w14:textId="62468682" w:rsidR="003F250A" w:rsidRPr="003F250A" w:rsidRDefault="003F250A" w:rsidP="003F250A">
      <w:pPr>
        <w:rPr>
          <w:rFonts w:asciiTheme="minorHAnsi" w:eastAsiaTheme="minorEastAsia" w:hAnsiTheme="minorHAnsi" w:cstheme="minorBidi"/>
          <w:noProof/>
          <w:kern w:val="2"/>
          <w14:ligatures w14:val="standardContextual"/>
        </w:rPr>
      </w:pPr>
      <w:hyperlink w:anchor="_Toc208412490" w:history="1">
        <w:r w:rsidRPr="003F250A">
          <w:rPr>
            <w:rStyle w:val="Hyperlink"/>
            <w:rFonts w:eastAsia="Times New Roman" w:cs="Arial"/>
            <w:noProof/>
          </w:rPr>
          <w:t>Test Claim</w:t>
        </w:r>
      </w:hyperlink>
    </w:p>
    <w:p w14:paraId="50B56CE9" w14:textId="77D6080B" w:rsidR="003F250A" w:rsidRPr="003F250A" w:rsidRDefault="003F250A" w:rsidP="003F250A">
      <w:pPr>
        <w:rPr>
          <w:rFonts w:asciiTheme="minorHAnsi" w:eastAsiaTheme="minorEastAsia" w:hAnsiTheme="minorHAnsi" w:cstheme="minorBidi"/>
          <w:noProof/>
          <w:kern w:val="2"/>
          <w14:ligatures w14:val="standardContextual"/>
        </w:rPr>
      </w:pPr>
      <w:hyperlink w:anchor="_Toc208412491" w:history="1">
        <w:r w:rsidRPr="003F250A">
          <w:rPr>
            <w:rStyle w:val="Hyperlink"/>
            <w:rFonts w:eastAsia="Times New Roman" w:cs="Arial"/>
            <w:noProof/>
          </w:rPr>
          <w:t>Related Documents</w:t>
        </w:r>
      </w:hyperlink>
    </w:p>
    <w:p w14:paraId="350A13E3" w14:textId="5B200461" w:rsidR="001416CD" w:rsidRPr="001416CD" w:rsidRDefault="001416CD" w:rsidP="003F250A">
      <w:r w:rsidRPr="003F250A">
        <w:fldChar w:fldCharType="end"/>
      </w:r>
      <w:r w:rsidRPr="001416CD">
        <w:t xml:space="preserve"> </w:t>
      </w:r>
    </w:p>
    <w:p w14:paraId="5EA9B352" w14:textId="77777777" w:rsidR="001416CD" w:rsidRPr="001416CD" w:rsidRDefault="001416CD" w:rsidP="001416CD">
      <w:pPr>
        <w:spacing w:before="120" w:after="120"/>
        <w:rPr>
          <w:rFonts w:eastAsia="Times New Roman"/>
        </w:rPr>
      </w:pPr>
    </w:p>
    <w:p w14:paraId="2F51320C" w14:textId="77777777" w:rsidR="001416CD" w:rsidRPr="001416CD" w:rsidRDefault="001416CD" w:rsidP="001416CD">
      <w:pPr>
        <w:spacing w:before="120" w:after="120"/>
        <w:rPr>
          <w:rFonts w:eastAsia="Times New Roman"/>
        </w:rPr>
      </w:pPr>
      <w:r w:rsidRPr="001416CD">
        <w:rPr>
          <w:rFonts w:eastAsia="Times New Roman"/>
          <w:b/>
          <w:bCs/>
        </w:rPr>
        <w:t>Description:</w:t>
      </w:r>
      <w:bookmarkStart w:id="2" w:name="OLE_LINK30"/>
      <w:bookmarkStart w:id="3" w:name="OLE_LINK31"/>
      <w:bookmarkStart w:id="4" w:name="OLE_LINK32"/>
      <w:r w:rsidRPr="001416CD">
        <w:rPr>
          <w:rFonts w:eastAsia="Times New Roman"/>
        </w:rPr>
        <w:t xml:space="preserve"> </w:t>
      </w:r>
      <w:bookmarkStart w:id="5" w:name="OLE_LINK58"/>
      <w:r w:rsidRPr="001416CD">
        <w:rPr>
          <w:rFonts w:eastAsia="Times New Roman"/>
        </w:rPr>
        <w:t>Includes common drug costs attributes (Accumulators, DAW and RBP cost difference, financial assistance, pricing adjustments, and standard formulary changes). How to calculate a packaged medication quantity and Test Claim drug alternatives research.</w:t>
      </w:r>
      <w:bookmarkEnd w:id="2"/>
      <w:bookmarkEnd w:id="3"/>
      <w:bookmarkEnd w:id="4"/>
    </w:p>
    <w:bookmarkEnd w:id="5"/>
    <w:p w14:paraId="58F9C75B" w14:textId="77777777" w:rsidR="001416CD" w:rsidRPr="001416CD" w:rsidRDefault="001416CD" w:rsidP="001416CD">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1416CD" w:rsidRPr="001416CD" w14:paraId="2146DCD2" w14:textId="77777777" w:rsidTr="005164C9">
        <w:tc>
          <w:tcPr>
            <w:tcW w:w="5000" w:type="pct"/>
            <w:shd w:val="clear" w:color="auto" w:fill="BFBFBF"/>
          </w:tcPr>
          <w:p w14:paraId="0161D577" w14:textId="77777777" w:rsidR="001416CD" w:rsidRPr="001416CD" w:rsidRDefault="001416CD" w:rsidP="001416CD">
            <w:pPr>
              <w:keepNext/>
              <w:spacing w:before="120" w:after="120"/>
              <w:outlineLvl w:val="1"/>
              <w:rPr>
                <w:rFonts w:eastAsia="Times New Roman" w:cs="Arial"/>
                <w:b/>
                <w:bCs/>
                <w:sz w:val="28"/>
                <w:szCs w:val="28"/>
              </w:rPr>
            </w:pPr>
            <w:bookmarkStart w:id="6" w:name="_Accumulators_–_Deductible,"/>
            <w:bookmarkStart w:id="7" w:name="_Toc208412484"/>
            <w:bookmarkEnd w:id="6"/>
            <w:r w:rsidRPr="001416CD">
              <w:rPr>
                <w:rFonts w:eastAsia="Times New Roman" w:cs="Helvetica"/>
                <w:b/>
                <w:bCs/>
                <w:sz w:val="28"/>
                <w:szCs w:val="28"/>
              </w:rPr>
              <w:t>Accumulators or Accumulations (Deductible, Account Balance, MOOP, MAB)</w:t>
            </w:r>
            <w:bookmarkEnd w:id="7"/>
          </w:p>
        </w:tc>
      </w:tr>
    </w:tbl>
    <w:p w14:paraId="36922CAC" w14:textId="77777777" w:rsidR="001416CD" w:rsidRPr="001416CD" w:rsidRDefault="001416CD" w:rsidP="001416CD">
      <w:pPr>
        <w:spacing w:before="120" w:after="120"/>
        <w:contextualSpacing/>
        <w:rPr>
          <w:rFonts w:eastAsia="Times New Roman"/>
        </w:rPr>
      </w:pPr>
    </w:p>
    <w:p w14:paraId="20C8934C" w14:textId="77777777" w:rsidR="001416CD" w:rsidRPr="001416CD" w:rsidRDefault="001416CD" w:rsidP="001416CD">
      <w:pPr>
        <w:spacing w:before="120" w:after="120"/>
        <w:rPr>
          <w:rFonts w:eastAsia="Times New Roman"/>
        </w:rPr>
      </w:pPr>
      <w:r w:rsidRPr="001416CD">
        <w:rPr>
          <w:rFonts w:eastAsia="Times New Roman"/>
        </w:rP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2909"/>
        <w:gridCol w:w="8312"/>
      </w:tblGrid>
      <w:tr w:rsidR="001416CD" w:rsidRPr="001416CD" w14:paraId="5A5995BB" w14:textId="77777777" w:rsidTr="005164C9">
        <w:tc>
          <w:tcPr>
            <w:tcW w:w="536" w:type="pct"/>
            <w:shd w:val="clear" w:color="auto" w:fill="D9D9D9"/>
            <w:vAlign w:val="center"/>
          </w:tcPr>
          <w:p w14:paraId="49C78D72" w14:textId="77777777" w:rsidR="001416CD" w:rsidRPr="001416CD" w:rsidRDefault="001416CD" w:rsidP="001416CD">
            <w:pPr>
              <w:spacing w:before="120" w:after="120"/>
              <w:jc w:val="center"/>
              <w:rPr>
                <w:rFonts w:eastAsia="Times New Roman"/>
                <w:b/>
                <w:bCs/>
              </w:rPr>
            </w:pPr>
            <w:bookmarkStart w:id="8" w:name="OLE_LINK139"/>
            <w:r w:rsidRPr="001416CD">
              <w:rPr>
                <w:rFonts w:eastAsia="Times New Roman"/>
                <w:b/>
                <w:bCs/>
              </w:rPr>
              <w:t>Subject</w:t>
            </w:r>
          </w:p>
        </w:tc>
        <w:tc>
          <w:tcPr>
            <w:tcW w:w="4464" w:type="pct"/>
            <w:gridSpan w:val="2"/>
            <w:tcBorders>
              <w:bottom w:val="single" w:sz="4" w:space="0" w:color="auto"/>
            </w:tcBorders>
            <w:shd w:val="clear" w:color="auto" w:fill="D9D9D9"/>
          </w:tcPr>
          <w:p w14:paraId="078A2928" w14:textId="77777777" w:rsidR="001416CD" w:rsidRPr="001416CD" w:rsidRDefault="001416CD" w:rsidP="001416CD">
            <w:pPr>
              <w:spacing w:before="120" w:after="120"/>
              <w:jc w:val="center"/>
              <w:rPr>
                <w:rFonts w:eastAsia="Times New Roman"/>
                <w:b/>
                <w:bCs/>
              </w:rPr>
            </w:pPr>
            <w:r w:rsidRPr="001416CD">
              <w:rPr>
                <w:rFonts w:eastAsia="Times New Roman"/>
                <w:b/>
                <w:bCs/>
              </w:rPr>
              <w:t>Information</w:t>
            </w:r>
          </w:p>
        </w:tc>
      </w:tr>
      <w:tr w:rsidR="001416CD" w:rsidRPr="001416CD" w14:paraId="7DEBCA85" w14:textId="77777777" w:rsidTr="005164C9">
        <w:tc>
          <w:tcPr>
            <w:tcW w:w="536" w:type="pct"/>
            <w:shd w:val="clear" w:color="auto" w:fill="FFFFFF"/>
          </w:tcPr>
          <w:p w14:paraId="39D21B99" w14:textId="77777777" w:rsidR="001416CD" w:rsidRPr="001416CD" w:rsidRDefault="001416CD" w:rsidP="001416CD">
            <w:pPr>
              <w:spacing w:before="120" w:after="120"/>
              <w:rPr>
                <w:rFonts w:eastAsia="Times New Roman"/>
                <w:b/>
                <w:bCs/>
              </w:rPr>
            </w:pPr>
            <w:bookmarkStart w:id="9" w:name="P31_899"/>
            <w:bookmarkEnd w:id="8"/>
            <w:bookmarkEnd w:id="9"/>
            <w:r w:rsidRPr="001416CD">
              <w:rPr>
                <w:rFonts w:eastAsia="Times New Roman"/>
                <w:b/>
                <w:bCs/>
              </w:rPr>
              <w:t>Overview</w:t>
            </w:r>
          </w:p>
        </w:tc>
        <w:tc>
          <w:tcPr>
            <w:tcW w:w="4464" w:type="pct"/>
            <w:gridSpan w:val="2"/>
            <w:tcBorders>
              <w:bottom w:val="single" w:sz="4" w:space="0" w:color="auto"/>
            </w:tcBorders>
            <w:shd w:val="clear" w:color="auto" w:fill="auto"/>
          </w:tcPr>
          <w:p w14:paraId="4C798F4D" w14:textId="77777777" w:rsidR="001416CD" w:rsidRPr="001416CD" w:rsidRDefault="001416CD" w:rsidP="001416CD">
            <w:pPr>
              <w:spacing w:before="120" w:after="120"/>
              <w:rPr>
                <w:rFonts w:eastAsia="Times New Roman"/>
              </w:rPr>
            </w:pPr>
            <w:r w:rsidRPr="001416CD">
              <w:rPr>
                <w:rFonts w:eastAsia="Times New Roman"/>
              </w:rPr>
              <w:t xml:space="preserve">Accumulators are plan features based on dollars spent, either by the member or the client (with some exceptions). Plan accumulators can be found on the Accumulators screen, as well as searching within the specific Client Information Form (CIF) for any related details. </w:t>
            </w:r>
          </w:p>
          <w:p w14:paraId="6E7B6B31" w14:textId="77777777" w:rsidR="001416CD" w:rsidRPr="001416CD" w:rsidRDefault="001416CD" w:rsidP="001416CD">
            <w:pPr>
              <w:spacing w:before="120" w:after="120"/>
              <w:rPr>
                <w:rFonts w:eastAsia="Times New Roman"/>
              </w:rPr>
            </w:pPr>
          </w:p>
          <w:p w14:paraId="0FCC1810" w14:textId="77777777" w:rsidR="001416CD" w:rsidRPr="001416CD" w:rsidRDefault="001416CD" w:rsidP="001416CD">
            <w:pPr>
              <w:numPr>
                <w:ilvl w:val="0"/>
                <w:numId w:val="2"/>
              </w:numPr>
              <w:spacing w:before="120" w:after="120" w:line="278" w:lineRule="auto"/>
              <w:ind w:left="360"/>
              <w:rPr>
                <w:rFonts w:eastAsia="Times New Roman"/>
              </w:rPr>
            </w:pPr>
            <w:r w:rsidRPr="001416CD">
              <w:rPr>
                <w:rFonts w:eastAsia="Times New Roman"/>
              </w:rPr>
              <w:t xml:space="preserve">Dollar amounts spent by the member or client “accumulate” until they reach the dollar limit set by the plan parameters. Accumulations are tracked in “real time,” so a paid claim in the system automatically applies and reflects in a members account. Paid claims reversed in real time deduct from the accumulation. </w:t>
            </w:r>
          </w:p>
          <w:p w14:paraId="23C3C899" w14:textId="77777777" w:rsidR="001416CD" w:rsidRPr="001416CD" w:rsidRDefault="001416CD" w:rsidP="003F250A">
            <w:pPr>
              <w:spacing w:before="120" w:after="120" w:line="278" w:lineRule="auto"/>
              <w:ind w:left="360"/>
              <w:rPr>
                <w:rFonts w:eastAsia="Times New Roman"/>
              </w:rPr>
            </w:pPr>
            <w:bookmarkStart w:id="10" w:name="OLE_LINK5"/>
            <w:r w:rsidRPr="001416CD">
              <w:rPr>
                <w:rFonts w:eastAsia="Times New Roman"/>
                <w:noProof/>
              </w:rPr>
              <w:drawing>
                <wp:inline distT="0" distB="0" distL="0" distR="0" wp14:anchorId="4E07860B" wp14:editId="11AE401F">
                  <wp:extent cx="238095" cy="20952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1416CD">
              <w:rPr>
                <w:rFonts w:eastAsia="Times New Roman"/>
              </w:rPr>
              <w:t xml:space="preserve"> The medication must be a covered benefit to apply/accumulate toward the Deductible and MOOP. Rejected claims do not apply/accumulate.</w:t>
            </w:r>
          </w:p>
          <w:bookmarkEnd w:id="10"/>
          <w:p w14:paraId="28F3648F" w14:textId="77777777" w:rsidR="001416CD" w:rsidRPr="001416CD" w:rsidRDefault="001416CD" w:rsidP="001416CD">
            <w:pPr>
              <w:spacing w:before="120" w:after="120"/>
              <w:rPr>
                <w:rFonts w:eastAsia="Times New Roman"/>
              </w:rPr>
            </w:pPr>
          </w:p>
          <w:p w14:paraId="1C6586A9" w14:textId="77777777" w:rsidR="001416CD" w:rsidRPr="001416CD" w:rsidRDefault="001416CD" w:rsidP="001416CD">
            <w:pPr>
              <w:spacing w:before="120" w:after="120"/>
              <w:rPr>
                <w:rFonts w:eastAsia="Times New Roman"/>
              </w:rPr>
            </w:pPr>
            <w:r w:rsidRPr="001416CD">
              <w:rPr>
                <w:rFonts w:eastAsia="Times New Roman"/>
              </w:rPr>
              <w:t>Plan parameters can be identified on the Plan Summary screen.</w:t>
            </w:r>
          </w:p>
        </w:tc>
      </w:tr>
      <w:tr w:rsidR="001416CD" w:rsidRPr="001416CD" w14:paraId="20C23D4B" w14:textId="77777777" w:rsidTr="005164C9">
        <w:trPr>
          <w:trHeight w:val="120"/>
        </w:trPr>
        <w:tc>
          <w:tcPr>
            <w:tcW w:w="536" w:type="pct"/>
            <w:vMerge w:val="restart"/>
            <w:shd w:val="clear" w:color="auto" w:fill="FFFFFF"/>
          </w:tcPr>
          <w:p w14:paraId="59C55B4F" w14:textId="77777777" w:rsidR="001416CD" w:rsidRPr="001416CD" w:rsidRDefault="001416CD" w:rsidP="001416CD">
            <w:pPr>
              <w:spacing w:before="120" w:after="120"/>
              <w:rPr>
                <w:rFonts w:eastAsia="Times New Roman"/>
              </w:rPr>
            </w:pPr>
            <w:r w:rsidRPr="001416CD">
              <w:rPr>
                <w:rFonts w:eastAsia="Times New Roman"/>
                <w:b/>
              </w:rPr>
              <w:t>Definitions</w:t>
            </w:r>
          </w:p>
        </w:tc>
        <w:tc>
          <w:tcPr>
            <w:tcW w:w="1189" w:type="pct"/>
            <w:shd w:val="clear" w:color="auto" w:fill="D9D9D9"/>
          </w:tcPr>
          <w:p w14:paraId="034CBD72" w14:textId="77777777" w:rsidR="001416CD" w:rsidRPr="001416CD" w:rsidRDefault="001416CD" w:rsidP="001416CD">
            <w:pPr>
              <w:spacing w:before="120" w:after="120"/>
              <w:jc w:val="center"/>
              <w:rPr>
                <w:rFonts w:eastAsia="Times New Roman"/>
                <w:b/>
              </w:rPr>
            </w:pPr>
            <w:r w:rsidRPr="001416CD">
              <w:rPr>
                <w:rFonts w:eastAsia="Times New Roman"/>
                <w:b/>
              </w:rPr>
              <w:t>Keyword</w:t>
            </w:r>
          </w:p>
        </w:tc>
        <w:tc>
          <w:tcPr>
            <w:tcW w:w="3275" w:type="pct"/>
            <w:shd w:val="clear" w:color="auto" w:fill="D9D9D9"/>
          </w:tcPr>
          <w:p w14:paraId="320C666D" w14:textId="77777777" w:rsidR="001416CD" w:rsidRPr="001416CD" w:rsidRDefault="001416CD" w:rsidP="001416CD">
            <w:pPr>
              <w:spacing w:before="120" w:after="120"/>
              <w:jc w:val="center"/>
              <w:rPr>
                <w:rFonts w:eastAsia="Times New Roman"/>
                <w:b/>
              </w:rPr>
            </w:pPr>
            <w:r w:rsidRPr="001416CD">
              <w:rPr>
                <w:rFonts w:eastAsia="Times New Roman"/>
                <w:b/>
              </w:rPr>
              <w:t>Explanation</w:t>
            </w:r>
          </w:p>
        </w:tc>
      </w:tr>
      <w:tr w:rsidR="001416CD" w:rsidRPr="001416CD" w14:paraId="4DC980EE" w14:textId="77777777" w:rsidTr="005164C9">
        <w:trPr>
          <w:trHeight w:val="90"/>
        </w:trPr>
        <w:tc>
          <w:tcPr>
            <w:tcW w:w="536" w:type="pct"/>
            <w:vMerge/>
            <w:shd w:val="clear" w:color="auto" w:fill="FFFFFF"/>
          </w:tcPr>
          <w:p w14:paraId="56B61A9F" w14:textId="77777777" w:rsidR="001416CD" w:rsidRPr="001416CD" w:rsidRDefault="001416CD" w:rsidP="001416CD">
            <w:pPr>
              <w:spacing w:before="120" w:after="120"/>
              <w:rPr>
                <w:rFonts w:eastAsia="Times New Roman"/>
                <w:b/>
              </w:rPr>
            </w:pPr>
          </w:p>
        </w:tc>
        <w:tc>
          <w:tcPr>
            <w:tcW w:w="1189" w:type="pct"/>
          </w:tcPr>
          <w:p w14:paraId="23281E54" w14:textId="77777777" w:rsidR="001416CD" w:rsidRPr="001416CD" w:rsidRDefault="001416CD" w:rsidP="001416CD">
            <w:pPr>
              <w:keepNext/>
              <w:spacing w:before="120" w:after="120"/>
              <w:outlineLvl w:val="2"/>
              <w:rPr>
                <w:rFonts w:eastAsia="Times New Roman" w:cs="Arial"/>
                <w:b/>
                <w:bCs/>
              </w:rPr>
            </w:pPr>
            <w:r w:rsidRPr="001416CD">
              <w:rPr>
                <w:rFonts w:eastAsia="Times New Roman" w:cs="Arial"/>
                <w:b/>
                <w:bCs/>
              </w:rPr>
              <w:t>Deductible</w:t>
            </w:r>
          </w:p>
        </w:tc>
        <w:tc>
          <w:tcPr>
            <w:tcW w:w="3275" w:type="pct"/>
          </w:tcPr>
          <w:p w14:paraId="55204AD1" w14:textId="77777777" w:rsidR="001416CD" w:rsidRPr="001416CD" w:rsidRDefault="001416CD" w:rsidP="001416CD">
            <w:pPr>
              <w:numPr>
                <w:ilvl w:val="0"/>
                <w:numId w:val="20"/>
              </w:numPr>
              <w:spacing w:before="120" w:after="120" w:line="259" w:lineRule="auto"/>
              <w:ind w:left="360"/>
              <w:contextualSpacing/>
              <w:rPr>
                <w:rFonts w:eastAsia="Calibri"/>
              </w:rPr>
            </w:pPr>
            <w:r w:rsidRPr="001416CD">
              <w:rPr>
                <w:rFonts w:eastAsia="Calibri"/>
              </w:rPr>
              <w:t xml:space="preserve">The amount of money the member is required to pay before the pharmacy benefits go into effect. The member pays the full price for medication until the deductible is met. After the deductible is met, the member will pay either flat-rate co-pay or percentage-rate coinsurance for their medications. </w:t>
            </w:r>
          </w:p>
          <w:p w14:paraId="52E306A5" w14:textId="77777777" w:rsidR="001416CD" w:rsidRPr="001416CD" w:rsidRDefault="001416CD" w:rsidP="001416CD">
            <w:pPr>
              <w:numPr>
                <w:ilvl w:val="0"/>
                <w:numId w:val="20"/>
              </w:numPr>
              <w:spacing w:before="120" w:after="120" w:line="259" w:lineRule="auto"/>
              <w:ind w:left="360"/>
              <w:contextualSpacing/>
              <w:rPr>
                <w:rFonts w:eastAsia="Calibri"/>
              </w:rPr>
            </w:pPr>
            <w:r w:rsidRPr="001416CD">
              <w:rPr>
                <w:rFonts w:eastAsia="Calibri"/>
              </w:rPr>
              <w:t>The remaining Cost Allowed is billed to the plan sponsor (client or Benefits Provider) (shown in Test Claim and View Financials of Prescription History, found in the Client Pay column).</w:t>
            </w:r>
          </w:p>
          <w:p w14:paraId="6A82D629" w14:textId="77777777" w:rsidR="001416CD" w:rsidRPr="001416CD" w:rsidRDefault="001416CD" w:rsidP="001416CD">
            <w:pPr>
              <w:spacing w:before="120" w:after="120"/>
              <w:rPr>
                <w:rFonts w:eastAsia="Times New Roman"/>
              </w:rPr>
            </w:pPr>
          </w:p>
          <w:p w14:paraId="385EC427" w14:textId="77777777" w:rsidR="001416CD" w:rsidRPr="001416CD" w:rsidRDefault="001416CD" w:rsidP="001416CD">
            <w:pPr>
              <w:spacing w:before="120" w:after="120"/>
              <w:rPr>
                <w:rFonts w:eastAsia="Times New Roman"/>
              </w:rPr>
            </w:pPr>
            <w:r w:rsidRPr="001416CD">
              <w:rPr>
                <w:rFonts w:eastAsia="Times New Roman"/>
                <w:b/>
                <w:bCs/>
              </w:rPr>
              <w:t>HDHP (High-Deductible Health Plan):</w:t>
            </w:r>
            <w:r w:rsidRPr="001416CD">
              <w:rPr>
                <w:rFonts w:eastAsia="Times New Roman"/>
              </w:rPr>
              <w:t xml:space="preserve"> Typically, the higher the deductible amount, the lower the member premium cost. </w:t>
            </w:r>
          </w:p>
          <w:p w14:paraId="2697DD2B" w14:textId="77777777" w:rsidR="001416CD" w:rsidRPr="001416CD" w:rsidRDefault="001416CD" w:rsidP="001416CD">
            <w:pPr>
              <w:spacing w:before="120" w:after="120"/>
              <w:rPr>
                <w:rFonts w:eastAsia="Times New Roman"/>
                <w:b/>
                <w:bCs/>
              </w:rPr>
            </w:pPr>
          </w:p>
          <w:p w14:paraId="2B0C7BA9" w14:textId="77777777" w:rsidR="001416CD" w:rsidRPr="001416CD" w:rsidRDefault="001416CD" w:rsidP="001416CD">
            <w:pPr>
              <w:spacing w:before="120" w:after="120"/>
              <w:rPr>
                <w:rFonts w:eastAsia="Times New Roman"/>
              </w:rPr>
            </w:pPr>
            <w:r w:rsidRPr="001416CD">
              <w:rPr>
                <w:rFonts w:eastAsia="Times New Roman"/>
                <w:b/>
                <w:bCs/>
              </w:rPr>
              <w:t xml:space="preserve">Accumulated Amount: </w:t>
            </w:r>
            <w:r w:rsidRPr="001416CD">
              <w:rPr>
                <w:rFonts w:eastAsia="Times New Roman"/>
              </w:rPr>
              <w:t>Located on the Accumulators screen, Accumulated Amount will show a dollar amount accumulated towards the deductible being met. The Remaining Amount shows the dollar amount needed to meet the deductible.</w:t>
            </w:r>
          </w:p>
          <w:p w14:paraId="18F0CF59" w14:textId="77777777" w:rsidR="001416CD" w:rsidRPr="001416CD" w:rsidRDefault="001416CD" w:rsidP="001416CD">
            <w:pPr>
              <w:spacing w:before="120" w:after="120"/>
              <w:rPr>
                <w:rFonts w:eastAsia="Times New Roman"/>
                <w:b/>
                <w:bCs/>
              </w:rPr>
            </w:pPr>
          </w:p>
          <w:p w14:paraId="694F51B6" w14:textId="77777777" w:rsidR="001416CD" w:rsidRPr="001416CD" w:rsidRDefault="001416CD" w:rsidP="001416CD">
            <w:pPr>
              <w:spacing w:before="120" w:after="120"/>
              <w:rPr>
                <w:rFonts w:eastAsia="Times New Roman"/>
                <w:b/>
                <w:bCs/>
              </w:rPr>
            </w:pPr>
            <w:r w:rsidRPr="001416CD">
              <w:rPr>
                <w:rFonts w:eastAsia="Times New Roman"/>
                <w:b/>
                <w:bCs/>
              </w:rPr>
              <w:t xml:space="preserve">Integrated versus Nonintegrated: </w:t>
            </w:r>
            <w:r w:rsidRPr="001416CD">
              <w:rPr>
                <w:rFonts w:eastAsia="Times New Roman"/>
              </w:rPr>
              <w:t>Located on the Accumulators screen under the Summary of Details chevron, the column for Integrated Benefits shows if the plan medical costs are Integrated or Non-Integrated (included within the deductible amount). When the total dollar amount of eligible paid claims has reached the plan deductible amount, the column will show “MET.” Until the total dollar amount reaches the deductible amount, the column with show “NOT MET.”</w:t>
            </w:r>
          </w:p>
          <w:p w14:paraId="22FE9ECB" w14:textId="77777777" w:rsidR="001416CD" w:rsidRPr="001416CD" w:rsidRDefault="001416CD" w:rsidP="001416CD">
            <w:pPr>
              <w:numPr>
                <w:ilvl w:val="0"/>
                <w:numId w:val="6"/>
              </w:numPr>
              <w:spacing w:before="120" w:after="120" w:line="259" w:lineRule="auto"/>
              <w:rPr>
                <w:rFonts w:eastAsia="Calibri"/>
              </w:rPr>
            </w:pPr>
            <w:r w:rsidRPr="001416CD">
              <w:rPr>
                <w:rFonts w:eastAsia="Calibri"/>
              </w:rPr>
              <w:t xml:space="preserve">Review the CIF. </w:t>
            </w:r>
          </w:p>
          <w:p w14:paraId="1D1E85E6" w14:textId="77777777" w:rsidR="001416CD" w:rsidRPr="001416CD" w:rsidRDefault="001416CD" w:rsidP="001416CD">
            <w:pPr>
              <w:numPr>
                <w:ilvl w:val="1"/>
                <w:numId w:val="6"/>
              </w:numPr>
              <w:spacing w:before="120" w:after="120" w:line="259" w:lineRule="auto"/>
              <w:contextualSpacing/>
              <w:rPr>
                <w:rFonts w:eastAsia="Calibri"/>
              </w:rPr>
            </w:pPr>
            <w:r w:rsidRPr="001416CD">
              <w:rPr>
                <w:rFonts w:eastAsia="Calibri"/>
              </w:rPr>
              <w:t>If a manufacturer copay card is used, some plans allow only the actual amount paid by the member to be applied towards the deductible. The amount of the savings card is not applied towards the deductible.</w:t>
            </w:r>
          </w:p>
          <w:p w14:paraId="37038C37" w14:textId="77777777" w:rsidR="001416CD" w:rsidRPr="001416CD" w:rsidRDefault="001416CD" w:rsidP="001416CD">
            <w:pPr>
              <w:spacing w:before="120" w:after="120"/>
              <w:rPr>
                <w:rFonts w:eastAsia="Times New Roman"/>
                <w:b/>
                <w:bCs/>
              </w:rPr>
            </w:pPr>
            <w:r w:rsidRPr="001416CD">
              <w:rPr>
                <w:rFonts w:eastAsia="Times New Roman"/>
                <w:b/>
                <w:bCs/>
              </w:rPr>
              <w:t>Notes:</w:t>
            </w:r>
          </w:p>
          <w:p w14:paraId="1E26F4A5" w14:textId="77777777" w:rsidR="001416CD" w:rsidRPr="001416CD" w:rsidRDefault="001416CD" w:rsidP="001416CD">
            <w:pPr>
              <w:numPr>
                <w:ilvl w:val="0"/>
                <w:numId w:val="9"/>
              </w:numPr>
              <w:spacing w:before="120" w:after="120" w:line="259" w:lineRule="auto"/>
              <w:ind w:left="432"/>
              <w:rPr>
                <w:rFonts w:eastAsia="Calibri"/>
              </w:rPr>
            </w:pPr>
            <w:r w:rsidRPr="001416CD">
              <w:rPr>
                <w:rFonts w:eastAsia="Calibri"/>
              </w:rPr>
              <w:t xml:space="preserve">For plans utilizing the Preventative Medication Drug List, medications will </w:t>
            </w:r>
            <w:r w:rsidRPr="001416CD">
              <w:rPr>
                <w:rFonts w:eastAsia="Calibri"/>
                <w:b/>
                <w:bCs/>
              </w:rPr>
              <w:t>bypass</w:t>
            </w:r>
            <w:r w:rsidRPr="001416CD">
              <w:rPr>
                <w:rFonts w:eastAsia="Calibri"/>
              </w:rPr>
              <w:t xml:space="preserve"> the deductible but may apply towards the MOOP.</w:t>
            </w:r>
          </w:p>
          <w:p w14:paraId="57842F8A" w14:textId="77777777" w:rsidR="001416CD" w:rsidRPr="001416CD" w:rsidRDefault="001416CD" w:rsidP="001416CD">
            <w:pPr>
              <w:numPr>
                <w:ilvl w:val="0"/>
                <w:numId w:val="9"/>
              </w:numPr>
              <w:spacing w:before="120" w:after="120" w:line="259" w:lineRule="auto"/>
              <w:ind w:left="432"/>
              <w:rPr>
                <w:rFonts w:eastAsia="Calibri"/>
                <w:sz w:val="22"/>
                <w:szCs w:val="22"/>
              </w:rPr>
            </w:pPr>
            <w:r w:rsidRPr="001416CD">
              <w:rPr>
                <w:rFonts w:eastAsia="Calibri"/>
              </w:rPr>
              <w:t xml:space="preserve">The Cost Difference can affect the copay. </w:t>
            </w:r>
          </w:p>
          <w:p w14:paraId="0520938F" w14:textId="77777777" w:rsidR="001416CD" w:rsidRPr="001416CD" w:rsidRDefault="001416CD" w:rsidP="001416CD">
            <w:pPr>
              <w:spacing w:before="120" w:after="120"/>
              <w:ind w:left="720"/>
              <w:rPr>
                <w:rFonts w:eastAsia="Times New Roman"/>
              </w:rPr>
            </w:pPr>
            <w:r w:rsidRPr="001416CD">
              <w:rPr>
                <w:rFonts w:eastAsia="Times New Roman"/>
                <w:b/>
                <w:bCs/>
              </w:rPr>
              <w:t>Example:</w:t>
            </w:r>
            <w:r w:rsidRPr="001416CD">
              <w:rPr>
                <w:rFonts w:eastAsia="Times New Roman"/>
              </w:rPr>
              <w:t xml:space="preserve"> Brand or DAW Cost Difference are not included towards plan accumulators. Refer to </w:t>
            </w:r>
            <w:hyperlink r:id="rId8" w:anchor="!/view?docid=31e71d2c-57c0-4643-ab77-e99e3babf7d6" w:history="1">
              <w:r w:rsidRPr="001416CD">
                <w:rPr>
                  <w:rFonts w:eastAsia="Times New Roman" w:cs="Helvetica"/>
                  <w:color w:val="0000FF"/>
                  <w:u w:val="single"/>
                  <w:shd w:val="clear" w:color="auto" w:fill="FFFFFF"/>
                </w:rPr>
                <w:t>Compass - DAW (Dispense as Written) Cost Difference (058127)</w:t>
              </w:r>
            </w:hyperlink>
            <w:r w:rsidRPr="001416CD">
              <w:rPr>
                <w:rFonts w:eastAsia="Times New Roman" w:cs="Helvetica"/>
                <w:color w:val="000000"/>
                <w:shd w:val="clear" w:color="auto" w:fill="FFFFFF"/>
              </w:rPr>
              <w:t>.</w:t>
            </w:r>
          </w:p>
        </w:tc>
      </w:tr>
      <w:tr w:rsidR="001416CD" w:rsidRPr="001416CD" w14:paraId="61445CF0" w14:textId="77777777" w:rsidTr="005164C9">
        <w:trPr>
          <w:trHeight w:val="4148"/>
        </w:trPr>
        <w:tc>
          <w:tcPr>
            <w:tcW w:w="536" w:type="pct"/>
            <w:vMerge/>
            <w:shd w:val="clear" w:color="auto" w:fill="FFFFFF"/>
          </w:tcPr>
          <w:p w14:paraId="46641C34" w14:textId="77777777" w:rsidR="001416CD" w:rsidRPr="001416CD" w:rsidRDefault="001416CD" w:rsidP="001416CD">
            <w:pPr>
              <w:spacing w:before="120" w:after="120"/>
              <w:rPr>
                <w:rFonts w:eastAsia="Times New Roman"/>
                <w:b/>
              </w:rPr>
            </w:pPr>
          </w:p>
        </w:tc>
        <w:tc>
          <w:tcPr>
            <w:tcW w:w="1189" w:type="pct"/>
          </w:tcPr>
          <w:p w14:paraId="099AC665" w14:textId="77777777" w:rsidR="001416CD" w:rsidRPr="001416CD" w:rsidRDefault="001416CD" w:rsidP="001416CD">
            <w:pPr>
              <w:keepNext/>
              <w:spacing w:before="120" w:after="120"/>
              <w:outlineLvl w:val="2"/>
              <w:rPr>
                <w:rFonts w:eastAsia="Times New Roman" w:cs="Arial"/>
                <w:bCs/>
                <w:sz w:val="26"/>
                <w:szCs w:val="26"/>
              </w:rPr>
            </w:pPr>
            <w:r w:rsidRPr="001416CD">
              <w:rPr>
                <w:rFonts w:eastAsia="Times New Roman" w:cs="Arial"/>
                <w:b/>
                <w:bCs/>
              </w:rPr>
              <w:t xml:space="preserve">MAB </w:t>
            </w:r>
            <w:r w:rsidRPr="001416CD">
              <w:rPr>
                <w:rFonts w:eastAsia="Times New Roman" w:cs="Arial"/>
                <w:b/>
                <w:bCs/>
                <w:sz w:val="26"/>
                <w:szCs w:val="26"/>
              </w:rPr>
              <w:t>(Maximum Allowable Benefit)</w:t>
            </w:r>
          </w:p>
        </w:tc>
        <w:tc>
          <w:tcPr>
            <w:tcW w:w="3275" w:type="pct"/>
          </w:tcPr>
          <w:p w14:paraId="11B9B975" w14:textId="77777777" w:rsidR="001416CD" w:rsidRPr="001416CD" w:rsidRDefault="001416CD" w:rsidP="001416CD">
            <w:pPr>
              <w:spacing w:before="120" w:after="120"/>
              <w:rPr>
                <w:rFonts w:eastAsia="Times New Roman"/>
              </w:rPr>
            </w:pPr>
            <w:r w:rsidRPr="001416CD">
              <w:rPr>
                <w:rFonts w:eastAsia="Times New Roman"/>
              </w:rPr>
              <w:t xml:space="preserve">The maximum amount that will be covered during a specified period, under the plan design. The total dollar amount a client or plan sponsor will spend on prescriptions. </w:t>
            </w:r>
          </w:p>
          <w:p w14:paraId="1D0C69CA" w14:textId="77777777" w:rsidR="001416CD" w:rsidRPr="001416CD" w:rsidRDefault="001416CD" w:rsidP="001416CD">
            <w:pPr>
              <w:numPr>
                <w:ilvl w:val="0"/>
                <w:numId w:val="14"/>
              </w:numPr>
              <w:spacing w:before="120" w:after="120" w:line="259" w:lineRule="auto"/>
              <w:ind w:left="360"/>
              <w:rPr>
                <w:rFonts w:eastAsia="Calibri"/>
              </w:rPr>
            </w:pPr>
            <w:r w:rsidRPr="001416CD">
              <w:rPr>
                <w:rFonts w:eastAsia="Calibri"/>
              </w:rPr>
              <w:t xml:space="preserve">Not all plans have a MAB. MAB information is located under the Accumulations screen, Account Class section or Plan Summary tab and CIF, Plan Design Highlights section. </w:t>
            </w:r>
          </w:p>
          <w:p w14:paraId="00432B46" w14:textId="77777777" w:rsidR="001416CD" w:rsidRPr="001416CD" w:rsidRDefault="001416CD" w:rsidP="001416CD">
            <w:pPr>
              <w:spacing w:before="120" w:after="120"/>
              <w:ind w:left="720"/>
              <w:rPr>
                <w:rFonts w:eastAsia="Times New Roman"/>
              </w:rPr>
            </w:pPr>
            <w:r w:rsidRPr="001416CD">
              <w:rPr>
                <w:rFonts w:eastAsia="Times New Roman"/>
                <w:b/>
                <w:bCs/>
              </w:rPr>
              <w:t xml:space="preserve">Note: </w:t>
            </w:r>
            <w:r w:rsidRPr="001416CD">
              <w:rPr>
                <w:rFonts w:eastAsia="Times New Roman"/>
              </w:rPr>
              <w:t>Some plans do not list the MAB under the Account Class section; refer to the Plan Summary screen or CIF.</w:t>
            </w:r>
          </w:p>
          <w:p w14:paraId="2BDFDB72" w14:textId="77777777" w:rsidR="001416CD" w:rsidRPr="001416CD" w:rsidRDefault="001416CD" w:rsidP="001416CD">
            <w:pPr>
              <w:numPr>
                <w:ilvl w:val="0"/>
                <w:numId w:val="13"/>
              </w:numPr>
              <w:spacing w:before="120" w:after="120" w:line="278" w:lineRule="auto"/>
              <w:ind w:left="432"/>
              <w:rPr>
                <w:rFonts w:eastAsia="Calibri"/>
              </w:rPr>
            </w:pPr>
            <w:r w:rsidRPr="001416CD">
              <w:rPr>
                <w:rFonts w:eastAsia="Calibri"/>
              </w:rPr>
              <w:t xml:space="preserve">Once the MAB limit has been reached, the member must pay all prescription costs. The cost the member will pay after MAB depends on the plan design. </w:t>
            </w:r>
          </w:p>
          <w:p w14:paraId="45F2750A" w14:textId="77777777" w:rsidR="001416CD" w:rsidRPr="001416CD" w:rsidRDefault="001416CD" w:rsidP="001416CD">
            <w:pPr>
              <w:numPr>
                <w:ilvl w:val="0"/>
                <w:numId w:val="13"/>
              </w:numPr>
              <w:spacing w:before="120" w:after="120" w:line="278" w:lineRule="auto"/>
              <w:ind w:left="432"/>
              <w:rPr>
                <w:rFonts w:eastAsia="Calibri"/>
              </w:rPr>
            </w:pPr>
            <w:r w:rsidRPr="001416CD">
              <w:rPr>
                <w:rFonts w:eastAsia="Calibri"/>
              </w:rPr>
              <w:t xml:space="preserve">MAB may apply to a specific medication, such as a fertility drug. </w:t>
            </w:r>
          </w:p>
          <w:p w14:paraId="0180D395" w14:textId="77777777" w:rsidR="001416CD" w:rsidRPr="001416CD" w:rsidRDefault="001416CD" w:rsidP="001416CD">
            <w:pPr>
              <w:numPr>
                <w:ilvl w:val="0"/>
                <w:numId w:val="13"/>
              </w:numPr>
              <w:spacing w:before="120" w:after="120" w:line="278" w:lineRule="auto"/>
              <w:ind w:left="432"/>
              <w:rPr>
                <w:rFonts w:eastAsia="Calibri"/>
              </w:rPr>
            </w:pPr>
            <w:r w:rsidRPr="001416CD">
              <w:rPr>
                <w:rFonts w:eastAsia="Calibri"/>
              </w:rPr>
              <w:t>MAB usually resets to $0 each benefit year every calendar year or at the beginning of the new plan benefit year. (The information is found under the Account Balance screen, Current Start Month).</w:t>
            </w:r>
          </w:p>
          <w:p w14:paraId="4641B187" w14:textId="77777777" w:rsidR="001416CD" w:rsidRPr="001416CD" w:rsidRDefault="001416CD" w:rsidP="001416CD">
            <w:pPr>
              <w:spacing w:before="120" w:after="120"/>
              <w:rPr>
                <w:rFonts w:eastAsia="Times New Roman"/>
              </w:rPr>
            </w:pPr>
          </w:p>
        </w:tc>
      </w:tr>
      <w:tr w:rsidR="001416CD" w:rsidRPr="001416CD" w14:paraId="3AB5BEAE" w14:textId="77777777" w:rsidTr="005164C9">
        <w:trPr>
          <w:trHeight w:val="120"/>
        </w:trPr>
        <w:tc>
          <w:tcPr>
            <w:tcW w:w="536" w:type="pct"/>
            <w:vMerge/>
            <w:shd w:val="clear" w:color="auto" w:fill="FFFFFF"/>
          </w:tcPr>
          <w:p w14:paraId="16AE40C7" w14:textId="77777777" w:rsidR="001416CD" w:rsidRPr="001416CD" w:rsidRDefault="001416CD" w:rsidP="001416CD">
            <w:pPr>
              <w:spacing w:before="120" w:after="120"/>
              <w:rPr>
                <w:rFonts w:eastAsia="Times New Roman"/>
                <w:b/>
              </w:rPr>
            </w:pPr>
          </w:p>
        </w:tc>
        <w:tc>
          <w:tcPr>
            <w:tcW w:w="1189" w:type="pct"/>
            <w:tcBorders>
              <w:bottom w:val="single" w:sz="4" w:space="0" w:color="auto"/>
            </w:tcBorders>
          </w:tcPr>
          <w:p w14:paraId="35F7C0C0" w14:textId="77777777" w:rsidR="001416CD" w:rsidRPr="001416CD" w:rsidRDefault="001416CD" w:rsidP="001416CD">
            <w:pPr>
              <w:keepNext/>
              <w:spacing w:before="120" w:after="120"/>
              <w:outlineLvl w:val="2"/>
              <w:rPr>
                <w:rFonts w:eastAsia="Times New Roman" w:cs="Arial"/>
                <w:bCs/>
                <w:sz w:val="26"/>
                <w:szCs w:val="26"/>
              </w:rPr>
            </w:pPr>
            <w:bookmarkStart w:id="11" w:name="_MOOP"/>
            <w:bookmarkEnd w:id="11"/>
            <w:r w:rsidRPr="001416CD">
              <w:rPr>
                <w:rFonts w:eastAsia="Times New Roman" w:cs="Arial"/>
                <w:b/>
                <w:bCs/>
              </w:rPr>
              <w:t xml:space="preserve">MOOP </w:t>
            </w:r>
            <w:r w:rsidRPr="001416CD">
              <w:rPr>
                <w:rFonts w:eastAsia="Times New Roman" w:cs="Arial"/>
                <w:b/>
                <w:bCs/>
                <w:sz w:val="26"/>
                <w:szCs w:val="26"/>
              </w:rPr>
              <w:t>(Maximum Out of Pocket)</w:t>
            </w:r>
          </w:p>
          <w:p w14:paraId="7CAA50E6" w14:textId="77777777" w:rsidR="001416CD" w:rsidRPr="001416CD" w:rsidRDefault="001416CD" w:rsidP="001416CD">
            <w:pPr>
              <w:spacing w:before="120" w:after="120"/>
              <w:jc w:val="center"/>
              <w:rPr>
                <w:rFonts w:eastAsia="Times New Roman"/>
                <w:b/>
                <w:color w:val="333333"/>
              </w:rPr>
            </w:pPr>
          </w:p>
        </w:tc>
        <w:tc>
          <w:tcPr>
            <w:tcW w:w="3275" w:type="pct"/>
            <w:tcBorders>
              <w:bottom w:val="single" w:sz="4" w:space="0" w:color="auto"/>
            </w:tcBorders>
          </w:tcPr>
          <w:p w14:paraId="2CEE8EE0" w14:textId="77777777" w:rsidR="001416CD" w:rsidRPr="001416CD" w:rsidRDefault="001416CD" w:rsidP="001416CD">
            <w:pPr>
              <w:spacing w:before="120" w:after="120"/>
              <w:rPr>
                <w:rFonts w:eastAsia="Times New Roman"/>
                <w:bCs/>
              </w:rPr>
            </w:pPr>
            <w:r w:rsidRPr="001416CD">
              <w:rPr>
                <w:rFonts w:eastAsia="Times New Roman"/>
                <w:bCs/>
              </w:rPr>
              <w:t xml:space="preserve">Annual maximum a member can expect to pay for covered services. </w:t>
            </w:r>
          </w:p>
          <w:p w14:paraId="56EC0303" w14:textId="77777777" w:rsidR="001416CD" w:rsidRPr="001416CD" w:rsidRDefault="001416CD" w:rsidP="001416CD">
            <w:pPr>
              <w:numPr>
                <w:ilvl w:val="0"/>
                <w:numId w:val="15"/>
              </w:numPr>
              <w:spacing w:before="120" w:after="120" w:line="259" w:lineRule="auto"/>
              <w:ind w:left="432"/>
              <w:rPr>
                <w:rFonts w:eastAsia="Calibri"/>
                <w:bCs/>
              </w:rPr>
            </w:pPr>
            <w:r w:rsidRPr="001416CD">
              <w:rPr>
                <w:rFonts w:eastAsia="Calibri"/>
                <w:bCs/>
              </w:rPr>
              <w:t xml:space="preserve">MOOP information is located on the Accumulations screen, Account Class section and CIF, Plan Design Highlights section. </w:t>
            </w:r>
          </w:p>
          <w:p w14:paraId="373C698D" w14:textId="77777777" w:rsidR="001416CD" w:rsidRPr="001416CD" w:rsidRDefault="001416CD" w:rsidP="001416CD">
            <w:pPr>
              <w:spacing w:before="120" w:after="120"/>
              <w:ind w:left="720"/>
              <w:rPr>
                <w:rFonts w:eastAsia="Times New Roman"/>
                <w:bCs/>
              </w:rPr>
            </w:pPr>
            <w:r w:rsidRPr="001416CD">
              <w:rPr>
                <w:rFonts w:eastAsia="Times New Roman"/>
                <w:b/>
                <w:bCs/>
              </w:rPr>
              <w:t>Note:</w:t>
            </w:r>
            <w:r w:rsidRPr="001416CD">
              <w:rPr>
                <w:rFonts w:eastAsia="Times New Roman"/>
                <w:bCs/>
              </w:rPr>
              <w:t xml:space="preserve"> Some plans do not list the MOOP under the Account Class section; refer to the Plan Summary screen or CIF.</w:t>
            </w:r>
          </w:p>
          <w:p w14:paraId="23AA096F" w14:textId="77777777" w:rsidR="001416CD" w:rsidRPr="001416CD" w:rsidRDefault="001416CD" w:rsidP="001416CD">
            <w:pPr>
              <w:numPr>
                <w:ilvl w:val="0"/>
                <w:numId w:val="16"/>
              </w:numPr>
              <w:spacing w:before="120" w:after="120" w:line="259" w:lineRule="auto"/>
              <w:ind w:left="432"/>
              <w:rPr>
                <w:rFonts w:eastAsia="Calibri"/>
                <w:bCs/>
              </w:rPr>
            </w:pPr>
            <w:r w:rsidRPr="001416CD">
              <w:rPr>
                <w:rFonts w:eastAsia="Calibri"/>
                <w:bCs/>
              </w:rPr>
              <w:t xml:space="preserve">Some plans include the amount of the deductible towards this accumulation. </w:t>
            </w:r>
          </w:p>
          <w:p w14:paraId="4D38BE8A" w14:textId="77777777" w:rsidR="001416CD" w:rsidRPr="001416CD" w:rsidRDefault="001416CD" w:rsidP="001416CD">
            <w:pPr>
              <w:spacing w:before="120" w:after="120"/>
              <w:ind w:left="720"/>
              <w:rPr>
                <w:rFonts w:eastAsia="Times New Roman"/>
                <w:bCs/>
              </w:rPr>
            </w:pPr>
            <w:r w:rsidRPr="001416CD">
              <w:rPr>
                <w:rFonts w:eastAsia="Times New Roman"/>
                <w:b/>
              </w:rPr>
              <w:t>Example:</w:t>
            </w:r>
            <w:r w:rsidRPr="001416CD">
              <w:rPr>
                <w:rFonts w:eastAsia="Times New Roman"/>
                <w:bCs/>
              </w:rPr>
              <w:t xml:space="preserve"> OOP-in-DED </w:t>
            </w:r>
          </w:p>
          <w:p w14:paraId="14F29E76" w14:textId="77777777" w:rsidR="001416CD" w:rsidRPr="001416CD" w:rsidRDefault="001416CD" w:rsidP="001416CD">
            <w:pPr>
              <w:numPr>
                <w:ilvl w:val="0"/>
                <w:numId w:val="17"/>
              </w:numPr>
              <w:spacing w:before="120" w:after="120" w:line="259" w:lineRule="auto"/>
              <w:ind w:left="1080"/>
              <w:rPr>
                <w:rFonts w:eastAsia="Calibri"/>
                <w:bCs/>
                <w:sz w:val="22"/>
                <w:szCs w:val="22"/>
              </w:rPr>
            </w:pPr>
            <w:r w:rsidRPr="001416CD">
              <w:rPr>
                <w:rFonts w:eastAsia="Calibri"/>
                <w:bCs/>
              </w:rPr>
              <w:t xml:space="preserve">Once this amount is met, the member pays $0 towards any drug cost while the benefit provider (client) pays 100% of the Cost Allowed until the end of the plan year or until the MAB total is reached. </w:t>
            </w:r>
          </w:p>
        </w:tc>
      </w:tr>
      <w:tr w:rsidR="001416CD" w:rsidRPr="001416CD" w14:paraId="524BBFF1" w14:textId="77777777" w:rsidTr="005164C9">
        <w:trPr>
          <w:trHeight w:val="575"/>
        </w:trPr>
        <w:tc>
          <w:tcPr>
            <w:tcW w:w="536" w:type="pct"/>
            <w:vMerge w:val="restart"/>
            <w:shd w:val="clear" w:color="auto" w:fill="FFFFFF"/>
          </w:tcPr>
          <w:p w14:paraId="6960DA52" w14:textId="77777777" w:rsidR="001416CD" w:rsidRPr="001416CD" w:rsidRDefault="001416CD" w:rsidP="001416CD">
            <w:pPr>
              <w:spacing w:before="120" w:after="120"/>
              <w:rPr>
                <w:rFonts w:eastAsia="Times New Roman"/>
              </w:rPr>
            </w:pPr>
            <w:r w:rsidRPr="001416CD">
              <w:rPr>
                <w:rFonts w:eastAsia="Times New Roman"/>
                <w:b/>
              </w:rPr>
              <w:t>Frequently Asked Questions (FAQs)</w:t>
            </w:r>
          </w:p>
        </w:tc>
        <w:tc>
          <w:tcPr>
            <w:tcW w:w="1189" w:type="pct"/>
            <w:shd w:val="clear" w:color="auto" w:fill="D9D9D9"/>
          </w:tcPr>
          <w:p w14:paraId="43A47612" w14:textId="77777777" w:rsidR="001416CD" w:rsidRPr="001416CD" w:rsidRDefault="001416CD" w:rsidP="001416CD">
            <w:pPr>
              <w:spacing w:before="120" w:after="120"/>
              <w:jc w:val="center"/>
              <w:rPr>
                <w:rFonts w:eastAsia="Times New Roman"/>
                <w:b/>
              </w:rPr>
            </w:pPr>
            <w:r w:rsidRPr="001416CD">
              <w:rPr>
                <w:rFonts w:eastAsia="Times New Roman"/>
                <w:b/>
              </w:rPr>
              <w:t>Question</w:t>
            </w:r>
          </w:p>
        </w:tc>
        <w:tc>
          <w:tcPr>
            <w:tcW w:w="3275" w:type="pct"/>
            <w:shd w:val="clear" w:color="auto" w:fill="D9D9D9"/>
          </w:tcPr>
          <w:p w14:paraId="17527B2A" w14:textId="77777777" w:rsidR="001416CD" w:rsidRPr="001416CD" w:rsidRDefault="001416CD" w:rsidP="001416CD">
            <w:pPr>
              <w:spacing w:before="120" w:after="120"/>
              <w:jc w:val="center"/>
              <w:rPr>
                <w:rFonts w:eastAsia="Times New Roman"/>
                <w:b/>
              </w:rPr>
            </w:pPr>
            <w:r w:rsidRPr="001416CD">
              <w:rPr>
                <w:rFonts w:eastAsia="Times New Roman"/>
                <w:b/>
              </w:rPr>
              <w:t>Answer</w:t>
            </w:r>
          </w:p>
        </w:tc>
      </w:tr>
      <w:tr w:rsidR="001416CD" w:rsidRPr="001416CD" w14:paraId="2EA39625" w14:textId="77777777" w:rsidTr="005164C9">
        <w:trPr>
          <w:trHeight w:val="105"/>
        </w:trPr>
        <w:tc>
          <w:tcPr>
            <w:tcW w:w="536" w:type="pct"/>
            <w:vMerge/>
            <w:shd w:val="clear" w:color="auto" w:fill="FFFFFF"/>
          </w:tcPr>
          <w:p w14:paraId="3F0F578B" w14:textId="77777777" w:rsidR="001416CD" w:rsidRPr="001416CD" w:rsidRDefault="001416CD" w:rsidP="001416CD">
            <w:pPr>
              <w:spacing w:before="120" w:after="120"/>
              <w:rPr>
                <w:rFonts w:eastAsia="Times New Roman"/>
                <w:b/>
              </w:rPr>
            </w:pPr>
          </w:p>
        </w:tc>
        <w:tc>
          <w:tcPr>
            <w:tcW w:w="1189" w:type="pct"/>
          </w:tcPr>
          <w:p w14:paraId="4A9E44EA" w14:textId="77777777" w:rsidR="001416CD" w:rsidRPr="001416CD" w:rsidRDefault="001416CD" w:rsidP="001416CD">
            <w:pPr>
              <w:spacing w:before="120" w:after="120"/>
              <w:rPr>
                <w:rFonts w:eastAsia="Times New Roman"/>
              </w:rPr>
            </w:pPr>
            <w:r w:rsidRPr="001416CD">
              <w:rPr>
                <w:rFonts w:eastAsia="Times New Roman"/>
                <w:b/>
                <w:bCs/>
              </w:rPr>
              <w:t>Is my deductible integrated with my medical cost?</w:t>
            </w:r>
          </w:p>
        </w:tc>
        <w:tc>
          <w:tcPr>
            <w:tcW w:w="3275" w:type="pct"/>
            <w:vAlign w:val="center"/>
          </w:tcPr>
          <w:p w14:paraId="34C6A18C" w14:textId="77777777" w:rsidR="001416CD" w:rsidRPr="001416CD" w:rsidRDefault="001416CD" w:rsidP="001416CD">
            <w:pPr>
              <w:spacing w:before="120" w:after="120"/>
              <w:rPr>
                <w:rFonts w:eastAsia="Times New Roman"/>
                <w:bCs/>
              </w:rPr>
            </w:pPr>
            <w:r w:rsidRPr="001416CD">
              <w:rPr>
                <w:rFonts w:eastAsia="Times New Roman"/>
                <w:bCs/>
              </w:rPr>
              <w:t xml:space="preserve">Refer to CIF and select the </w:t>
            </w:r>
            <w:r w:rsidRPr="001416CD">
              <w:rPr>
                <w:rFonts w:eastAsia="Times New Roman"/>
                <w:b/>
              </w:rPr>
              <w:t>Accumulations</w:t>
            </w:r>
            <w:r w:rsidRPr="001416CD">
              <w:rPr>
                <w:rFonts w:eastAsia="Times New Roman"/>
                <w:bCs/>
              </w:rPr>
              <w:t xml:space="preserve"> button.</w:t>
            </w:r>
          </w:p>
          <w:p w14:paraId="433037D9" w14:textId="77777777" w:rsidR="001416CD" w:rsidRPr="001416CD" w:rsidRDefault="001416CD" w:rsidP="001416CD">
            <w:pPr>
              <w:spacing w:before="120" w:after="120"/>
              <w:rPr>
                <w:rFonts w:eastAsia="Times New Roman"/>
                <w:bCs/>
              </w:rPr>
            </w:pPr>
            <w:r w:rsidRPr="001416CD">
              <w:rPr>
                <w:rFonts w:eastAsia="Times New Roman"/>
                <w:bCs/>
                <w:noProof/>
              </w:rPr>
              <w:drawing>
                <wp:inline distT="0" distB="0" distL="0" distR="0" wp14:anchorId="64DE9CDB" wp14:editId="4B347538">
                  <wp:extent cx="238158" cy="209579"/>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9">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1416CD">
              <w:rPr>
                <w:rFonts w:eastAsia="Times New Roman"/>
                <w:bCs/>
              </w:rPr>
              <w:t xml:space="preserve"> It appears your deductible &lt;is/or&gt; is not integrated.</w:t>
            </w:r>
          </w:p>
          <w:p w14:paraId="2BDB5E51" w14:textId="77777777" w:rsidR="001416CD" w:rsidRPr="001416CD" w:rsidRDefault="001416CD" w:rsidP="001416CD">
            <w:pPr>
              <w:spacing w:before="120" w:after="120" w:line="259" w:lineRule="auto"/>
              <w:ind w:left="720"/>
              <w:contextualSpacing/>
              <w:rPr>
                <w:rFonts w:eastAsia="Calibri"/>
                <w:bCs/>
                <w:sz w:val="22"/>
                <w:szCs w:val="22"/>
              </w:rPr>
            </w:pPr>
          </w:p>
          <w:p w14:paraId="19BE2524" w14:textId="77777777" w:rsidR="001416CD" w:rsidRPr="001416CD" w:rsidRDefault="001416CD" w:rsidP="001416CD">
            <w:pPr>
              <w:spacing w:before="120" w:after="120"/>
              <w:rPr>
                <w:rFonts w:eastAsia="Calibri"/>
                <w:sz w:val="22"/>
                <w:szCs w:val="22"/>
              </w:rPr>
            </w:pPr>
            <w:r w:rsidRPr="001416CD">
              <w:rPr>
                <w:rFonts w:eastAsia="Times New Roman" w:cs="Helvetica"/>
                <w:color w:val="000000"/>
              </w:rPr>
              <w:t xml:space="preserve">Refer to </w:t>
            </w:r>
            <w:hyperlink r:id="rId10" w:anchor="!/view?docid=c4fb8a09-f22f-49cd-a22d-71930039f08c" w:history="1">
              <w:r w:rsidRPr="001416CD">
                <w:rPr>
                  <w:rFonts w:eastAsia="Times New Roman" w:cs="Helvetica"/>
                  <w:color w:val="0000FF"/>
                  <w:u w:val="single"/>
                </w:rPr>
                <w:t>Compass – Viewing Accumulations (050010)</w:t>
              </w:r>
            </w:hyperlink>
            <w:r w:rsidRPr="001416CD">
              <w:rPr>
                <w:rFonts w:eastAsia="Times New Roman" w:cs="Helvetica"/>
                <w:color w:val="000000"/>
              </w:rPr>
              <w:t xml:space="preserve"> or </w:t>
            </w:r>
            <w:hyperlink r:id="rId11" w:anchor="!/view?docid=247ab457-e428-4092-bde5-5b8aa2845389" w:history="1">
              <w:r w:rsidRPr="001416CD">
                <w:rPr>
                  <w:rFonts w:eastAsia="Times New Roman" w:cs="Helvetica"/>
                  <w:color w:val="0000FF"/>
                  <w:u w:val="single"/>
                </w:rPr>
                <w:t>Compass – Corrections to Deductible, MOOP, and MAB (CDH Accumulations Task – 061925)</w:t>
              </w:r>
              <w:r w:rsidRPr="001416CD">
                <w:rPr>
                  <w:rFonts w:eastAsia="Times New Roman" w:cs="Helvetica"/>
                  <w:color w:val="000000"/>
                </w:rPr>
                <w:t>.</w:t>
              </w:r>
            </w:hyperlink>
          </w:p>
        </w:tc>
      </w:tr>
      <w:tr w:rsidR="001416CD" w:rsidRPr="001416CD" w14:paraId="227D139F" w14:textId="77777777" w:rsidTr="005164C9">
        <w:trPr>
          <w:trHeight w:val="102"/>
        </w:trPr>
        <w:tc>
          <w:tcPr>
            <w:tcW w:w="536" w:type="pct"/>
            <w:vMerge/>
            <w:shd w:val="clear" w:color="auto" w:fill="FFFFFF"/>
          </w:tcPr>
          <w:p w14:paraId="54C3C888" w14:textId="77777777" w:rsidR="001416CD" w:rsidRPr="001416CD" w:rsidRDefault="001416CD" w:rsidP="001416CD">
            <w:pPr>
              <w:spacing w:before="120" w:after="120"/>
              <w:rPr>
                <w:rFonts w:eastAsia="Times New Roman"/>
                <w:b/>
              </w:rPr>
            </w:pPr>
          </w:p>
        </w:tc>
        <w:tc>
          <w:tcPr>
            <w:tcW w:w="1189" w:type="pct"/>
          </w:tcPr>
          <w:p w14:paraId="75F0E0FF" w14:textId="77777777" w:rsidR="001416CD" w:rsidRPr="001416CD" w:rsidRDefault="001416CD" w:rsidP="001416CD">
            <w:pPr>
              <w:spacing w:before="120" w:after="120"/>
              <w:rPr>
                <w:rFonts w:eastAsia="Times New Roman"/>
              </w:rPr>
            </w:pPr>
            <w:r w:rsidRPr="001416CD">
              <w:rPr>
                <w:rFonts w:eastAsia="Times New Roman"/>
                <w:b/>
                <w:bCs/>
              </w:rPr>
              <w:t>Can you tell me if my deductible has been met?</w:t>
            </w:r>
          </w:p>
        </w:tc>
        <w:tc>
          <w:tcPr>
            <w:tcW w:w="3275" w:type="pct"/>
            <w:vAlign w:val="center"/>
          </w:tcPr>
          <w:p w14:paraId="34F47D70" w14:textId="77777777" w:rsidR="001416CD" w:rsidRPr="001416CD" w:rsidRDefault="001416CD" w:rsidP="001416CD">
            <w:pPr>
              <w:spacing w:before="120" w:after="120"/>
              <w:rPr>
                <w:rFonts w:eastAsia="Times New Roman"/>
              </w:rPr>
            </w:pPr>
            <w:r w:rsidRPr="001416CD">
              <w:rPr>
                <w:rFonts w:eastAsia="Times New Roman"/>
                <w:bCs/>
              </w:rPr>
              <w:t>Review the Accumulations Screen.</w:t>
            </w:r>
          </w:p>
        </w:tc>
      </w:tr>
      <w:tr w:rsidR="001416CD" w:rsidRPr="001416CD" w14:paraId="4048E4C4" w14:textId="77777777" w:rsidTr="005164C9">
        <w:trPr>
          <w:trHeight w:val="105"/>
        </w:trPr>
        <w:tc>
          <w:tcPr>
            <w:tcW w:w="536" w:type="pct"/>
            <w:vMerge/>
            <w:shd w:val="clear" w:color="auto" w:fill="FFFFFF"/>
          </w:tcPr>
          <w:p w14:paraId="33667DC0" w14:textId="77777777" w:rsidR="001416CD" w:rsidRPr="001416CD" w:rsidRDefault="001416CD" w:rsidP="001416CD">
            <w:pPr>
              <w:spacing w:before="120" w:after="120"/>
              <w:rPr>
                <w:rFonts w:eastAsia="Times New Roman"/>
                <w:b/>
              </w:rPr>
            </w:pPr>
          </w:p>
        </w:tc>
        <w:tc>
          <w:tcPr>
            <w:tcW w:w="1189" w:type="pct"/>
          </w:tcPr>
          <w:p w14:paraId="7DF2F10F" w14:textId="77777777" w:rsidR="001416CD" w:rsidRPr="001416CD" w:rsidRDefault="001416CD" w:rsidP="001416CD">
            <w:pPr>
              <w:spacing w:before="120" w:after="120"/>
              <w:rPr>
                <w:rFonts w:eastAsia="Times New Roman"/>
              </w:rPr>
            </w:pPr>
            <w:r w:rsidRPr="001416CD">
              <w:rPr>
                <w:rFonts w:eastAsia="Times New Roman"/>
                <w:b/>
                <w:bCs/>
              </w:rPr>
              <w:t>Does everyone on my plan have to meet a deductible?</w:t>
            </w:r>
          </w:p>
        </w:tc>
        <w:tc>
          <w:tcPr>
            <w:tcW w:w="3275" w:type="pct"/>
            <w:vAlign w:val="center"/>
          </w:tcPr>
          <w:p w14:paraId="6C16C322" w14:textId="77777777" w:rsidR="001416CD" w:rsidRPr="001416CD" w:rsidRDefault="001416CD" w:rsidP="001416CD">
            <w:pPr>
              <w:spacing w:before="120" w:after="120"/>
              <w:rPr>
                <w:rFonts w:eastAsia="Times New Roman"/>
              </w:rPr>
            </w:pPr>
            <w:r w:rsidRPr="001416CD">
              <w:rPr>
                <w:rFonts w:eastAsia="Times New Roman"/>
                <w:bCs/>
              </w:rPr>
              <w:t xml:space="preserve">Review the Accumulations Screen. Review account details for specific related information. </w:t>
            </w:r>
          </w:p>
        </w:tc>
      </w:tr>
      <w:tr w:rsidR="001416CD" w:rsidRPr="001416CD" w14:paraId="4B3B11BF" w14:textId="77777777" w:rsidTr="005164C9">
        <w:trPr>
          <w:trHeight w:val="2573"/>
        </w:trPr>
        <w:tc>
          <w:tcPr>
            <w:tcW w:w="536" w:type="pct"/>
            <w:vMerge/>
            <w:shd w:val="clear" w:color="auto" w:fill="FFFFFF"/>
          </w:tcPr>
          <w:p w14:paraId="477CFEF5" w14:textId="77777777" w:rsidR="001416CD" w:rsidRPr="001416CD" w:rsidRDefault="001416CD" w:rsidP="001416CD">
            <w:pPr>
              <w:spacing w:before="120" w:after="120"/>
              <w:rPr>
                <w:rFonts w:eastAsia="Times New Roman"/>
                <w:b/>
              </w:rPr>
            </w:pPr>
          </w:p>
        </w:tc>
        <w:tc>
          <w:tcPr>
            <w:tcW w:w="1189" w:type="pct"/>
          </w:tcPr>
          <w:p w14:paraId="214DC8FC" w14:textId="77777777" w:rsidR="001416CD" w:rsidRPr="001416CD" w:rsidRDefault="001416CD" w:rsidP="001416CD">
            <w:pPr>
              <w:spacing w:before="120" w:after="120"/>
              <w:rPr>
                <w:rFonts w:eastAsia="Times New Roman"/>
                <w:b/>
                <w:bCs/>
              </w:rPr>
            </w:pPr>
            <w:r w:rsidRPr="001416CD">
              <w:rPr>
                <w:rFonts w:eastAsia="Times New Roman"/>
                <w:b/>
                <w:bCs/>
              </w:rPr>
              <w:t>Why is my medication more this year? I had the exact same coverage last year; what changed?</w:t>
            </w:r>
          </w:p>
          <w:p w14:paraId="40242611" w14:textId="77777777" w:rsidR="001416CD" w:rsidRPr="001416CD" w:rsidRDefault="001416CD" w:rsidP="001416CD">
            <w:pPr>
              <w:spacing w:before="120" w:after="120"/>
              <w:rPr>
                <w:rFonts w:eastAsia="Times New Roman"/>
                <w:b/>
                <w:bCs/>
              </w:rPr>
            </w:pPr>
          </w:p>
          <w:p w14:paraId="45D52EB2" w14:textId="77777777" w:rsidR="001416CD" w:rsidRPr="001416CD" w:rsidRDefault="001416CD" w:rsidP="001416CD">
            <w:pPr>
              <w:spacing w:before="120" w:after="120"/>
              <w:rPr>
                <w:rFonts w:eastAsia="Times New Roman"/>
              </w:rPr>
            </w:pPr>
          </w:p>
        </w:tc>
        <w:tc>
          <w:tcPr>
            <w:tcW w:w="3275" w:type="pct"/>
            <w:vAlign w:val="center"/>
          </w:tcPr>
          <w:p w14:paraId="1E6D384F" w14:textId="77777777" w:rsidR="001416CD" w:rsidRPr="001416CD" w:rsidRDefault="001416CD" w:rsidP="001416CD">
            <w:pPr>
              <w:numPr>
                <w:ilvl w:val="0"/>
                <w:numId w:val="7"/>
              </w:numPr>
              <w:spacing w:before="120" w:after="120" w:line="259" w:lineRule="auto"/>
              <w:rPr>
                <w:rFonts w:eastAsia="Calibri"/>
                <w:bCs/>
              </w:rPr>
            </w:pPr>
            <w:r w:rsidRPr="001416CD">
              <w:rPr>
                <w:rFonts w:eastAsia="Calibri"/>
                <w:bCs/>
              </w:rPr>
              <w:t xml:space="preserve">Review the CIF - Plan Summary information and Accumulations Screen for coverage changes. </w:t>
            </w:r>
          </w:p>
          <w:p w14:paraId="5F15F9C7" w14:textId="77777777" w:rsidR="001416CD" w:rsidRPr="001416CD" w:rsidRDefault="001416CD" w:rsidP="001416CD">
            <w:pPr>
              <w:numPr>
                <w:ilvl w:val="0"/>
                <w:numId w:val="7"/>
              </w:numPr>
              <w:spacing w:before="120" w:after="120" w:line="259" w:lineRule="auto"/>
              <w:rPr>
                <w:rFonts w:eastAsia="Calibri"/>
                <w:bCs/>
              </w:rPr>
            </w:pPr>
            <w:r w:rsidRPr="001416CD">
              <w:rPr>
                <w:rFonts w:eastAsia="Calibri"/>
                <w:bCs/>
              </w:rPr>
              <w:t>Review the past Rx and recent Rx details to identify any changes that can result in an increase in the copay amount.</w:t>
            </w:r>
          </w:p>
          <w:p w14:paraId="691C2148" w14:textId="77777777" w:rsidR="001416CD" w:rsidRPr="001416CD" w:rsidRDefault="001416CD" w:rsidP="001416CD">
            <w:pPr>
              <w:numPr>
                <w:ilvl w:val="0"/>
                <w:numId w:val="10"/>
              </w:numPr>
              <w:spacing w:before="120" w:after="120" w:line="259" w:lineRule="auto"/>
              <w:ind w:left="1080"/>
              <w:rPr>
                <w:rFonts w:eastAsia="Calibri"/>
              </w:rPr>
            </w:pPr>
            <w:r w:rsidRPr="001416CD">
              <w:rPr>
                <w:rFonts w:eastAsia="Calibri"/>
              </w:rPr>
              <w:t>If a coinsurance percentage is applicable, review the drug cost and MAC related info to determine if there is a price change causing the increase in cost.</w:t>
            </w:r>
          </w:p>
          <w:p w14:paraId="7735A6C3" w14:textId="77777777" w:rsidR="001416CD" w:rsidRPr="001416CD" w:rsidRDefault="001416CD" w:rsidP="001416CD">
            <w:pPr>
              <w:spacing w:before="120" w:after="120"/>
              <w:rPr>
                <w:rFonts w:eastAsia="Times New Roman"/>
                <w:bCs/>
              </w:rPr>
            </w:pPr>
          </w:p>
          <w:p w14:paraId="604B7E59" w14:textId="77777777" w:rsidR="001416CD" w:rsidRPr="001416CD" w:rsidRDefault="001416CD" w:rsidP="001416CD">
            <w:pPr>
              <w:spacing w:before="120" w:after="120"/>
              <w:rPr>
                <w:rFonts w:eastAsia="Times New Roman"/>
              </w:rPr>
            </w:pPr>
            <w:r w:rsidRPr="001416CD">
              <w:rPr>
                <w:rFonts w:eastAsia="Times New Roman"/>
                <w:color w:val="000000"/>
              </w:rPr>
              <w:t xml:space="preserve">Refer to </w:t>
            </w:r>
            <w:hyperlink r:id="rId12" w:anchor="!/view?docid=0ad0ab77-cb2e-4521-8f97-659304a0c8f8" w:history="1">
              <w:r w:rsidRPr="001416CD">
                <w:rPr>
                  <w:rFonts w:eastAsia="Times New Roman"/>
                  <w:color w:val="0000FF"/>
                  <w:u w:val="single"/>
                </w:rPr>
                <w:t>Compass – Mail Order History / Order Status (056369)</w:t>
              </w:r>
            </w:hyperlink>
            <w:r w:rsidRPr="001416CD">
              <w:rPr>
                <w:rFonts w:eastAsia="Times New Roman"/>
                <w:color w:val="000000"/>
              </w:rPr>
              <w:t xml:space="preserve">. </w:t>
            </w:r>
          </w:p>
        </w:tc>
      </w:tr>
      <w:tr w:rsidR="001416CD" w:rsidRPr="001416CD" w14:paraId="62E68331" w14:textId="77777777" w:rsidTr="005164C9">
        <w:trPr>
          <w:trHeight w:val="102"/>
        </w:trPr>
        <w:tc>
          <w:tcPr>
            <w:tcW w:w="536" w:type="pct"/>
            <w:vMerge/>
            <w:shd w:val="clear" w:color="auto" w:fill="FFFFFF"/>
          </w:tcPr>
          <w:p w14:paraId="34249811" w14:textId="77777777" w:rsidR="001416CD" w:rsidRPr="001416CD" w:rsidRDefault="001416CD" w:rsidP="001416CD">
            <w:pPr>
              <w:spacing w:before="120" w:after="120"/>
              <w:rPr>
                <w:rFonts w:eastAsia="Times New Roman"/>
                <w:b/>
              </w:rPr>
            </w:pPr>
          </w:p>
        </w:tc>
        <w:tc>
          <w:tcPr>
            <w:tcW w:w="1189" w:type="pct"/>
          </w:tcPr>
          <w:p w14:paraId="7AEA892E" w14:textId="77777777" w:rsidR="001416CD" w:rsidRPr="001416CD" w:rsidRDefault="001416CD" w:rsidP="001416CD">
            <w:pPr>
              <w:spacing w:before="120" w:after="120"/>
              <w:rPr>
                <w:rFonts w:eastAsia="Times New Roman"/>
                <w:b/>
                <w:bCs/>
              </w:rPr>
            </w:pPr>
            <w:r w:rsidRPr="001416CD">
              <w:rPr>
                <w:rFonts w:eastAsia="Times New Roman"/>
                <w:b/>
                <w:bCs/>
              </w:rPr>
              <w:t>I just went to the pharmacy and had to pay full price for my medication. I thought my co-payment was $10.00, what is going on?</w:t>
            </w:r>
          </w:p>
          <w:p w14:paraId="129DB515" w14:textId="77777777" w:rsidR="001416CD" w:rsidRPr="001416CD" w:rsidRDefault="001416CD" w:rsidP="001416CD">
            <w:pPr>
              <w:spacing w:before="120" w:after="120"/>
              <w:rPr>
                <w:rFonts w:eastAsia="Times New Roman"/>
                <w:b/>
                <w:bCs/>
              </w:rPr>
            </w:pPr>
          </w:p>
          <w:p w14:paraId="47389469" w14:textId="77777777" w:rsidR="001416CD" w:rsidRPr="001416CD" w:rsidRDefault="001416CD" w:rsidP="001416CD">
            <w:pPr>
              <w:spacing w:before="120" w:after="120"/>
              <w:rPr>
                <w:rFonts w:eastAsia="Times New Roman" w:cs="Helvetica"/>
                <w:b/>
                <w:bCs/>
                <w:color w:val="000000"/>
              </w:rPr>
            </w:pPr>
          </w:p>
          <w:p w14:paraId="60A2594F" w14:textId="77777777" w:rsidR="001416CD" w:rsidRPr="001416CD" w:rsidRDefault="001416CD" w:rsidP="001416CD">
            <w:pPr>
              <w:spacing w:before="120" w:after="120"/>
              <w:rPr>
                <w:rFonts w:eastAsia="Times New Roman" w:cs="Helvetica"/>
                <w:color w:val="000000"/>
              </w:rPr>
            </w:pPr>
          </w:p>
          <w:p w14:paraId="4F490B62" w14:textId="77777777" w:rsidR="001416CD" w:rsidRPr="001416CD" w:rsidRDefault="001416CD" w:rsidP="001416CD">
            <w:pPr>
              <w:spacing w:before="120" w:after="120"/>
              <w:textAlignment w:val="center"/>
              <w:rPr>
                <w:rFonts w:eastAsia="Times New Roman" w:cs="Helvetica"/>
                <w:b/>
                <w:bCs/>
                <w:color w:val="000000"/>
              </w:rPr>
            </w:pPr>
          </w:p>
          <w:p w14:paraId="404686B8" w14:textId="77777777" w:rsidR="001416CD" w:rsidRPr="001416CD" w:rsidRDefault="001416CD" w:rsidP="001416CD">
            <w:pPr>
              <w:spacing w:before="120" w:after="120"/>
              <w:textAlignment w:val="center"/>
              <w:rPr>
                <w:rFonts w:eastAsia="Times New Roman" w:cs="Helvetica"/>
                <w:b/>
                <w:bCs/>
                <w:color w:val="000000"/>
              </w:rPr>
            </w:pPr>
          </w:p>
          <w:p w14:paraId="6CAB0BB2" w14:textId="77777777" w:rsidR="001416CD" w:rsidRPr="001416CD" w:rsidRDefault="001416CD" w:rsidP="001416CD">
            <w:pPr>
              <w:spacing w:before="120" w:after="120"/>
              <w:rPr>
                <w:rFonts w:eastAsia="Times New Roman"/>
              </w:rPr>
            </w:pPr>
          </w:p>
        </w:tc>
        <w:tc>
          <w:tcPr>
            <w:tcW w:w="3275" w:type="pct"/>
            <w:vAlign w:val="center"/>
          </w:tcPr>
          <w:p w14:paraId="78EC971C" w14:textId="77777777" w:rsidR="001416CD" w:rsidRPr="001416CD" w:rsidRDefault="001416CD" w:rsidP="001416CD">
            <w:pPr>
              <w:numPr>
                <w:ilvl w:val="0"/>
                <w:numId w:val="11"/>
              </w:numPr>
              <w:spacing w:before="120" w:after="120" w:line="259" w:lineRule="auto"/>
              <w:rPr>
                <w:rFonts w:eastAsia="Calibri"/>
                <w:sz w:val="22"/>
                <w:szCs w:val="22"/>
              </w:rPr>
            </w:pPr>
            <w:r w:rsidRPr="001416CD">
              <w:rPr>
                <w:rFonts w:eastAsia="Calibri"/>
              </w:rPr>
              <w:t xml:space="preserve">It is possible the pharmacy did not process the claim correctly. Review the paid claim for correct Retail Logic information from the CIF. Run a test claim to see if approved and at what copay, then contact the pharmacy to review the claims processing information for correct processing. Refer to Claim Financials to determine where the 100% coinsurance was applied. </w:t>
            </w:r>
          </w:p>
          <w:p w14:paraId="276DF94C" w14:textId="77777777" w:rsidR="001416CD" w:rsidRPr="001416CD" w:rsidRDefault="001416CD" w:rsidP="001416CD">
            <w:pPr>
              <w:numPr>
                <w:ilvl w:val="0"/>
                <w:numId w:val="11"/>
              </w:numPr>
              <w:spacing w:before="120" w:after="120" w:line="259" w:lineRule="auto"/>
              <w:rPr>
                <w:rFonts w:eastAsia="Calibri"/>
                <w:sz w:val="22"/>
                <w:szCs w:val="22"/>
              </w:rPr>
            </w:pPr>
            <w:r w:rsidRPr="001416CD">
              <w:rPr>
                <w:rFonts w:eastAsia="Calibri"/>
              </w:rPr>
              <w:t>Refer to the CIF - Plan Summary and Accumulations Screen for coverage details if needed.</w:t>
            </w:r>
          </w:p>
          <w:p w14:paraId="41019048" w14:textId="77777777" w:rsidR="001416CD" w:rsidRPr="001416CD" w:rsidRDefault="001416CD" w:rsidP="001416CD">
            <w:pPr>
              <w:numPr>
                <w:ilvl w:val="0"/>
                <w:numId w:val="11"/>
              </w:numPr>
              <w:spacing w:before="120" w:after="120" w:line="259" w:lineRule="auto"/>
              <w:rPr>
                <w:rFonts w:eastAsia="Calibri"/>
                <w:sz w:val="22"/>
                <w:szCs w:val="22"/>
              </w:rPr>
            </w:pPr>
            <w:r w:rsidRPr="001416CD">
              <w:rPr>
                <w:rFonts w:eastAsia="Calibri"/>
              </w:rPr>
              <w:t xml:space="preserve">The deductible, if any, must be met </w:t>
            </w:r>
            <w:r w:rsidRPr="001416CD">
              <w:rPr>
                <w:rFonts w:eastAsia="Calibri"/>
                <w:b/>
              </w:rPr>
              <w:t>before</w:t>
            </w:r>
            <w:r w:rsidRPr="001416CD">
              <w:rPr>
                <w:rFonts w:eastAsia="Calibri"/>
              </w:rPr>
              <w:t xml:space="preserve"> the copay price applies. Review the Accumulations information to see if deductible and OOP/MOOP have been met.</w:t>
            </w:r>
          </w:p>
          <w:p w14:paraId="7408F26B" w14:textId="77777777" w:rsidR="001416CD" w:rsidRPr="001416CD" w:rsidRDefault="001416CD" w:rsidP="001416CD">
            <w:pPr>
              <w:numPr>
                <w:ilvl w:val="0"/>
                <w:numId w:val="11"/>
              </w:numPr>
              <w:spacing w:before="120" w:after="120" w:line="259" w:lineRule="auto"/>
              <w:rPr>
                <w:rFonts w:eastAsia="Calibri"/>
                <w:sz w:val="22"/>
                <w:szCs w:val="22"/>
              </w:rPr>
            </w:pPr>
            <w:r w:rsidRPr="001416CD">
              <w:rPr>
                <w:rFonts w:eastAsia="Calibri"/>
              </w:rPr>
              <w:t xml:space="preserve">If the member needs financial assistance, provide options such as the manufacturer’s copay card and other financial assistance available. Refer to </w:t>
            </w:r>
            <w:hyperlink r:id="rId13" w:anchor="!/view?docid=62aa67ac-8298-4fa1-b1ba-fda383d15b4c">
              <w:r w:rsidRPr="001416CD">
                <w:rPr>
                  <w:rFonts w:eastAsia="Calibri"/>
                  <w:color w:val="0000FF"/>
                  <w:u w:val="single"/>
                </w:rPr>
                <w:t>Member Cannot Afford Medication (Alternatives and Financial Assistance) (026963)</w:t>
              </w:r>
            </w:hyperlink>
            <w:r w:rsidRPr="001416CD">
              <w:rPr>
                <w:rFonts w:eastAsia="Calibri"/>
                <w:sz w:val="22"/>
                <w:szCs w:val="22"/>
              </w:rPr>
              <w:t xml:space="preserve">. </w:t>
            </w:r>
          </w:p>
          <w:p w14:paraId="1648F207" w14:textId="77777777" w:rsidR="001416CD" w:rsidRPr="001416CD" w:rsidRDefault="001416CD" w:rsidP="001416CD">
            <w:pPr>
              <w:spacing w:before="120" w:after="120"/>
              <w:rPr>
                <w:rFonts w:eastAsia="Times New Roman"/>
              </w:rPr>
            </w:pPr>
          </w:p>
          <w:p w14:paraId="0779B377" w14:textId="77777777" w:rsidR="001416CD" w:rsidRPr="001416CD" w:rsidRDefault="001416CD" w:rsidP="001416CD">
            <w:pPr>
              <w:spacing w:before="120" w:after="120"/>
              <w:rPr>
                <w:rFonts w:eastAsia="Times New Roman"/>
              </w:rPr>
            </w:pPr>
            <w:r w:rsidRPr="001416CD">
              <w:rPr>
                <w:rFonts w:eastAsia="Times New Roman"/>
              </w:rPr>
              <w:t xml:space="preserve">Refer to </w:t>
            </w:r>
            <w:hyperlink r:id="rId14" w:anchor="!/view?docid=c559e3ac-63d0-46b5-a6e4-7b4f205c60c6" w:history="1">
              <w:r w:rsidRPr="001416CD">
                <w:rPr>
                  <w:rFonts w:eastAsia="Times New Roman"/>
                  <w:color w:val="0000FF"/>
                  <w:u w:val="single"/>
                </w:rPr>
                <w:t>Compass - Determining the Reason for Contracted Medication Price Changes (067612)</w:t>
              </w:r>
            </w:hyperlink>
            <w:r w:rsidRPr="001416CD">
              <w:rPr>
                <w:rFonts w:eastAsia="Times New Roman" w:cs="Helvetica"/>
                <w:color w:val="000000"/>
              </w:rPr>
              <w:t xml:space="preserve">.                                                                              </w:t>
            </w:r>
          </w:p>
        </w:tc>
      </w:tr>
      <w:tr w:rsidR="001416CD" w:rsidRPr="001416CD" w14:paraId="269EF505" w14:textId="77777777" w:rsidTr="005164C9">
        <w:trPr>
          <w:trHeight w:val="102"/>
        </w:trPr>
        <w:tc>
          <w:tcPr>
            <w:tcW w:w="536" w:type="pct"/>
            <w:vMerge/>
            <w:shd w:val="clear" w:color="auto" w:fill="FFFFFF"/>
          </w:tcPr>
          <w:p w14:paraId="4043DA06" w14:textId="77777777" w:rsidR="001416CD" w:rsidRPr="001416CD" w:rsidRDefault="001416CD" w:rsidP="001416CD">
            <w:pPr>
              <w:spacing w:before="120" w:after="120"/>
              <w:rPr>
                <w:rFonts w:eastAsia="Times New Roman"/>
                <w:b/>
              </w:rPr>
            </w:pPr>
          </w:p>
        </w:tc>
        <w:tc>
          <w:tcPr>
            <w:tcW w:w="1189" w:type="pct"/>
          </w:tcPr>
          <w:p w14:paraId="060FEF40" w14:textId="77777777" w:rsidR="001416CD" w:rsidRPr="001416CD" w:rsidRDefault="001416CD" w:rsidP="001416CD">
            <w:pPr>
              <w:spacing w:before="120" w:after="120"/>
              <w:rPr>
                <w:rFonts w:eastAsia="Times New Roman"/>
              </w:rPr>
            </w:pPr>
            <w:r w:rsidRPr="001416CD">
              <w:rPr>
                <w:rFonts w:eastAsia="Times New Roman"/>
                <w:b/>
                <w:bCs/>
              </w:rPr>
              <w:t>What happens once I have met my deductible?</w:t>
            </w:r>
          </w:p>
        </w:tc>
        <w:tc>
          <w:tcPr>
            <w:tcW w:w="3275" w:type="pct"/>
            <w:vAlign w:val="center"/>
          </w:tcPr>
          <w:p w14:paraId="2C5A2046" w14:textId="77777777" w:rsidR="001416CD" w:rsidRPr="001416CD" w:rsidRDefault="001416CD" w:rsidP="001416CD">
            <w:pPr>
              <w:spacing w:before="120" w:after="120"/>
              <w:rPr>
                <w:rFonts w:eastAsia="Times New Roman"/>
                <w:bCs/>
              </w:rPr>
            </w:pPr>
            <w:r w:rsidRPr="001416CD">
              <w:rPr>
                <w:rFonts w:eastAsia="Times New Roman"/>
                <w:noProof/>
              </w:rPr>
              <w:drawing>
                <wp:inline distT="0" distB="0" distL="0" distR="0" wp14:anchorId="3681C241" wp14:editId="2B061A72">
                  <wp:extent cx="238125" cy="209550"/>
                  <wp:effectExtent l="0" t="0" r="0" b="0"/>
                  <wp:docPr id="18804268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1416CD">
              <w:rPr>
                <w:rFonts w:eastAsia="Times New Roman"/>
                <w:bCs/>
              </w:rPr>
              <w:t xml:space="preserve"> Once the deductible is met, the plan sponsor (client or Benefits Provider) shares the cost of the medication with you. This is the copay level. </w:t>
            </w:r>
          </w:p>
          <w:p w14:paraId="1894F5D9" w14:textId="77777777" w:rsidR="001416CD" w:rsidRPr="001416CD" w:rsidRDefault="001416CD" w:rsidP="001416CD">
            <w:pPr>
              <w:spacing w:before="120" w:after="120" w:line="259" w:lineRule="auto"/>
              <w:ind w:left="360"/>
              <w:contextualSpacing/>
              <w:rPr>
                <w:rFonts w:eastAsia="Calibri"/>
                <w:bCs/>
              </w:rPr>
            </w:pPr>
          </w:p>
          <w:p w14:paraId="25A84633" w14:textId="77777777" w:rsidR="001416CD" w:rsidRPr="001416CD" w:rsidRDefault="001416CD" w:rsidP="001416CD">
            <w:pPr>
              <w:numPr>
                <w:ilvl w:val="0"/>
                <w:numId w:val="8"/>
              </w:numPr>
              <w:spacing w:before="120" w:after="120" w:line="259" w:lineRule="auto"/>
              <w:rPr>
                <w:rFonts w:eastAsia="Calibri"/>
                <w:bCs/>
              </w:rPr>
            </w:pPr>
            <w:r w:rsidRPr="001416CD">
              <w:rPr>
                <w:rFonts w:eastAsia="Calibri"/>
                <w:bCs/>
              </w:rPr>
              <w:t xml:space="preserve">Review in Plan Summary to determine whether it is a copay flat rate or a coinsurance percentage and relative amounts. </w:t>
            </w:r>
          </w:p>
          <w:p w14:paraId="4399C721" w14:textId="77777777" w:rsidR="001416CD" w:rsidRPr="001416CD" w:rsidRDefault="001416CD" w:rsidP="001416CD">
            <w:pPr>
              <w:numPr>
                <w:ilvl w:val="0"/>
                <w:numId w:val="8"/>
              </w:numPr>
              <w:spacing w:before="120" w:after="120" w:line="259" w:lineRule="auto"/>
              <w:rPr>
                <w:rFonts w:eastAsia="Calibri"/>
                <w:bCs/>
              </w:rPr>
            </w:pPr>
            <w:r w:rsidRPr="001416CD">
              <w:rPr>
                <w:rFonts w:eastAsia="Calibri"/>
                <w:bCs/>
              </w:rPr>
              <w:t>Refer to the CIF.</w:t>
            </w:r>
          </w:p>
          <w:p w14:paraId="7D790418" w14:textId="77777777" w:rsidR="001416CD" w:rsidRPr="001416CD" w:rsidRDefault="001416CD" w:rsidP="001416CD">
            <w:pPr>
              <w:numPr>
                <w:ilvl w:val="0"/>
                <w:numId w:val="8"/>
              </w:numPr>
              <w:spacing w:before="120" w:after="120" w:line="259" w:lineRule="auto"/>
              <w:rPr>
                <w:rFonts w:eastAsia="Calibri"/>
                <w:sz w:val="22"/>
                <w:szCs w:val="22"/>
              </w:rPr>
            </w:pPr>
            <w:r w:rsidRPr="001416CD">
              <w:rPr>
                <w:rFonts w:eastAsia="Calibri"/>
                <w:bCs/>
              </w:rPr>
              <w:t>Educate the member on any applicable MAB or MOOP as listed in the Plan Summary and Accumulations Screen.</w:t>
            </w:r>
          </w:p>
        </w:tc>
      </w:tr>
      <w:tr w:rsidR="001416CD" w:rsidRPr="001416CD" w14:paraId="6915BC47" w14:textId="77777777" w:rsidTr="005164C9">
        <w:trPr>
          <w:trHeight w:val="102"/>
        </w:trPr>
        <w:tc>
          <w:tcPr>
            <w:tcW w:w="536" w:type="pct"/>
            <w:vMerge/>
            <w:shd w:val="clear" w:color="auto" w:fill="FFFFFF"/>
          </w:tcPr>
          <w:p w14:paraId="3B2A94A9" w14:textId="77777777" w:rsidR="001416CD" w:rsidRPr="001416CD" w:rsidRDefault="001416CD" w:rsidP="001416CD">
            <w:pPr>
              <w:spacing w:before="120" w:after="120"/>
              <w:rPr>
                <w:rFonts w:eastAsia="Times New Roman"/>
                <w:b/>
              </w:rPr>
            </w:pPr>
          </w:p>
        </w:tc>
        <w:tc>
          <w:tcPr>
            <w:tcW w:w="1189" w:type="pct"/>
          </w:tcPr>
          <w:p w14:paraId="6B95FB0C" w14:textId="77777777" w:rsidR="001416CD" w:rsidRPr="001416CD" w:rsidRDefault="001416CD" w:rsidP="001416CD">
            <w:pPr>
              <w:spacing w:before="120" w:after="120"/>
              <w:rPr>
                <w:rFonts w:eastAsia="Times New Roman"/>
                <w:b/>
                <w:bCs/>
              </w:rPr>
            </w:pPr>
            <w:r w:rsidRPr="001416CD">
              <w:rPr>
                <w:rFonts w:eastAsia="Times New Roman"/>
                <w:b/>
                <w:bCs/>
              </w:rPr>
              <w:t>What is a maximum out of pocket (</w:t>
            </w:r>
            <w:hyperlink r:id="rId15" w:anchor="!/view?docid=89507380-dd73-4c92-9fee-ec1bde688dd6">
              <w:r w:rsidRPr="001416CD">
                <w:rPr>
                  <w:rFonts w:eastAsia="Times New Roman"/>
                  <w:b/>
                  <w:bCs/>
                  <w:color w:val="0000FF"/>
                  <w:u w:val="single"/>
                </w:rPr>
                <w:t>MOOP (051685)</w:t>
              </w:r>
            </w:hyperlink>
            <w:r w:rsidRPr="001416CD">
              <w:rPr>
                <w:rFonts w:eastAsia="Times New Roman"/>
                <w:b/>
                <w:bCs/>
              </w:rPr>
              <w:t>)?</w:t>
            </w:r>
          </w:p>
          <w:p w14:paraId="73CCEB86" w14:textId="77777777" w:rsidR="001416CD" w:rsidRPr="001416CD" w:rsidRDefault="001416CD" w:rsidP="001416CD">
            <w:pPr>
              <w:spacing w:before="120" w:after="120"/>
              <w:rPr>
                <w:rFonts w:eastAsia="Times New Roman"/>
              </w:rPr>
            </w:pPr>
          </w:p>
        </w:tc>
        <w:tc>
          <w:tcPr>
            <w:tcW w:w="3275" w:type="pct"/>
            <w:vAlign w:val="center"/>
          </w:tcPr>
          <w:p w14:paraId="177470BD" w14:textId="77777777" w:rsidR="001416CD" w:rsidRPr="001416CD" w:rsidRDefault="001416CD" w:rsidP="001416CD">
            <w:pPr>
              <w:spacing w:before="120" w:after="120"/>
              <w:rPr>
                <w:rFonts w:eastAsia="Times New Roman"/>
              </w:rPr>
            </w:pPr>
            <w:r w:rsidRPr="001416CD">
              <w:rPr>
                <w:rFonts w:eastAsia="Times New Roman"/>
                <w:noProof/>
              </w:rPr>
              <w:drawing>
                <wp:inline distT="0" distB="0" distL="0" distR="0" wp14:anchorId="2431514C" wp14:editId="130887D6">
                  <wp:extent cx="238125" cy="209550"/>
                  <wp:effectExtent l="0" t="0" r="9525" b="0"/>
                  <wp:docPr id="30" name="Picture 30"/>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1416CD">
              <w:rPr>
                <w:rFonts w:eastAsia="Times New Roman"/>
                <w:color w:val="000000"/>
              </w:rPr>
              <w:t xml:space="preserve"> The Maximum Out of Pocket is the dollar amount you can expect to pay for your covered prescriptions. When this limit is met, you pay a $0 copay for covered prescriptions until the plan year ends, disenrollment from the plan, accumulations reset, or if a MAB is applicable to the plan. </w:t>
            </w:r>
          </w:p>
        </w:tc>
      </w:tr>
      <w:tr w:rsidR="001416CD" w:rsidRPr="001416CD" w14:paraId="64BB2988" w14:textId="77777777" w:rsidTr="005164C9">
        <w:trPr>
          <w:trHeight w:val="75"/>
        </w:trPr>
        <w:tc>
          <w:tcPr>
            <w:tcW w:w="536" w:type="pct"/>
            <w:vMerge/>
            <w:shd w:val="clear" w:color="auto" w:fill="FFFFFF"/>
          </w:tcPr>
          <w:p w14:paraId="01E4E3C9" w14:textId="77777777" w:rsidR="001416CD" w:rsidRPr="001416CD" w:rsidRDefault="001416CD" w:rsidP="001416CD">
            <w:pPr>
              <w:spacing w:before="120" w:after="120"/>
              <w:rPr>
                <w:rFonts w:eastAsia="Times New Roman"/>
                <w:b/>
              </w:rPr>
            </w:pPr>
          </w:p>
        </w:tc>
        <w:tc>
          <w:tcPr>
            <w:tcW w:w="1189" w:type="pct"/>
          </w:tcPr>
          <w:p w14:paraId="45035064" w14:textId="77777777" w:rsidR="001416CD" w:rsidRPr="001416CD" w:rsidRDefault="001416CD" w:rsidP="001416CD">
            <w:pPr>
              <w:spacing w:before="120" w:after="120"/>
              <w:rPr>
                <w:rFonts w:eastAsia="Times New Roman"/>
                <w:noProof/>
                <w:color w:val="000000"/>
              </w:rPr>
            </w:pPr>
            <w:r w:rsidRPr="001416CD">
              <w:rPr>
                <w:rFonts w:eastAsia="Times New Roman"/>
                <w:b/>
              </w:rPr>
              <w:t>What happens once my Maximum Allowable Benefit has been met?</w:t>
            </w:r>
          </w:p>
        </w:tc>
        <w:tc>
          <w:tcPr>
            <w:tcW w:w="3275" w:type="pct"/>
            <w:vAlign w:val="center"/>
          </w:tcPr>
          <w:p w14:paraId="2B2FD2EA" w14:textId="77777777" w:rsidR="001416CD" w:rsidRPr="001416CD" w:rsidRDefault="001416CD" w:rsidP="001416CD">
            <w:pPr>
              <w:spacing w:before="120" w:after="120"/>
              <w:rPr>
                <w:rFonts w:eastAsia="Times New Roman"/>
              </w:rPr>
            </w:pPr>
            <w:r w:rsidRPr="001416CD">
              <w:rPr>
                <w:rFonts w:eastAsia="Times New Roman"/>
                <w:noProof/>
              </w:rPr>
              <w:drawing>
                <wp:inline distT="0" distB="0" distL="0" distR="0" wp14:anchorId="494FCB33" wp14:editId="15332EAF">
                  <wp:extent cx="238125" cy="2095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1416CD">
              <w:rPr>
                <w:rFonts w:eastAsia="Times New Roman"/>
              </w:rPr>
              <w:t xml:space="preserve"> Once you reach the Maximum Allowable Benefit (MAB); the plan will no longer share the cost of your medication and you must pay the full cost. </w:t>
            </w:r>
          </w:p>
        </w:tc>
      </w:tr>
      <w:tr w:rsidR="001416CD" w:rsidRPr="001416CD" w14:paraId="6B23CA84" w14:textId="77777777" w:rsidTr="005164C9">
        <w:tc>
          <w:tcPr>
            <w:tcW w:w="536" w:type="pct"/>
            <w:shd w:val="clear" w:color="auto" w:fill="FFFFFF"/>
          </w:tcPr>
          <w:p w14:paraId="7B352E07" w14:textId="77777777" w:rsidR="001416CD" w:rsidRPr="001416CD" w:rsidRDefault="001416CD" w:rsidP="001416CD">
            <w:pPr>
              <w:spacing w:before="120" w:after="120"/>
              <w:rPr>
                <w:rFonts w:eastAsia="Times New Roman"/>
                <w:b/>
              </w:rPr>
            </w:pPr>
            <w:r w:rsidRPr="001416CD">
              <w:rPr>
                <w:rFonts w:eastAsia="Times New Roman"/>
                <w:b/>
              </w:rPr>
              <w:t>Related Documents</w:t>
            </w:r>
          </w:p>
        </w:tc>
        <w:tc>
          <w:tcPr>
            <w:tcW w:w="4464" w:type="pct"/>
            <w:gridSpan w:val="2"/>
            <w:vAlign w:val="center"/>
          </w:tcPr>
          <w:p w14:paraId="4233CAC3" w14:textId="77777777" w:rsidR="001416CD" w:rsidRPr="001416CD" w:rsidRDefault="001416CD" w:rsidP="001416CD">
            <w:pPr>
              <w:autoSpaceDE w:val="0"/>
              <w:autoSpaceDN w:val="0"/>
              <w:spacing w:before="120" w:after="120"/>
              <w:rPr>
                <w:rFonts w:eastAsia="Times New Roman"/>
              </w:rPr>
            </w:pPr>
            <w:r w:rsidRPr="001416CD">
              <w:rPr>
                <w:rFonts w:eastAsia="Times New Roman"/>
              </w:rPr>
              <w:t>Refer to:</w:t>
            </w:r>
          </w:p>
          <w:p w14:paraId="57F67D5F" w14:textId="77777777" w:rsidR="001416CD" w:rsidRPr="001416CD" w:rsidRDefault="001416CD" w:rsidP="001416CD">
            <w:pPr>
              <w:autoSpaceDE w:val="0"/>
              <w:autoSpaceDN w:val="0"/>
              <w:spacing w:before="120" w:after="120"/>
              <w:rPr>
                <w:rFonts w:eastAsia="Times New Roman"/>
                <w:color w:val="000000"/>
              </w:rPr>
            </w:pPr>
            <w:hyperlink r:id="rId16" w:anchor="!/view?docid=c4fb8a09-f22f-49cd-a22d-71930039f08c" w:history="1">
              <w:r w:rsidRPr="001416CD">
                <w:rPr>
                  <w:rFonts w:eastAsia="Times New Roman" w:cs="Helvetica"/>
                  <w:color w:val="0000FF"/>
                  <w:u w:val="single"/>
                </w:rPr>
                <w:t>Compass – Viewing Accumulations (050010)</w:t>
              </w:r>
            </w:hyperlink>
          </w:p>
          <w:p w14:paraId="263479E2" w14:textId="77777777" w:rsidR="001416CD" w:rsidRPr="001416CD" w:rsidRDefault="001416CD" w:rsidP="001416CD">
            <w:pPr>
              <w:autoSpaceDE w:val="0"/>
              <w:autoSpaceDN w:val="0"/>
              <w:spacing w:before="120" w:after="120"/>
              <w:rPr>
                <w:rFonts w:eastAsia="Times New Roman" w:cs="Helvetica"/>
                <w:color w:val="000000"/>
              </w:rPr>
            </w:pPr>
            <w:hyperlink r:id="rId17" w:anchor="!/view?docid=247ab457-e428-4092-bde5-5b8aa2845389" w:history="1">
              <w:r w:rsidRPr="001416CD">
                <w:rPr>
                  <w:rFonts w:eastAsia="Times New Roman" w:cs="Helvetica"/>
                  <w:color w:val="0000FF"/>
                  <w:u w:val="single"/>
                </w:rPr>
                <w:t>Compass – Corrections to Deductible, MOOP, and MAB (CDH Accumulations Task – 061925)</w:t>
              </w:r>
            </w:hyperlink>
            <w:r w:rsidRPr="001416CD">
              <w:rPr>
                <w:rFonts w:eastAsia="Times New Roman" w:cs="Helvetica"/>
                <w:color w:val="000000"/>
              </w:rPr>
              <w:t xml:space="preserve"> </w:t>
            </w:r>
          </w:p>
          <w:p w14:paraId="46349ACF" w14:textId="77777777" w:rsidR="001416CD" w:rsidRPr="001416CD" w:rsidRDefault="001416CD" w:rsidP="001416CD">
            <w:pPr>
              <w:autoSpaceDE w:val="0"/>
              <w:autoSpaceDN w:val="0"/>
              <w:spacing w:before="120" w:after="120"/>
              <w:rPr>
                <w:rFonts w:eastAsia="Times New Roman"/>
                <w:color w:val="0000FF"/>
              </w:rPr>
            </w:pPr>
            <w:hyperlink r:id="rId18" w:anchor="!/view?docid=ef66046d-494d-4892-9e2a-5bc437966f95" w:history="1">
              <w:r w:rsidRPr="001416CD">
                <w:rPr>
                  <w:rFonts w:eastAsia="Times New Roman" w:cs="Helvetica"/>
                  <w:color w:val="0000FF"/>
                  <w:u w:val="single"/>
                  <w:shd w:val="clear" w:color="auto" w:fill="FFFFFF"/>
                </w:rPr>
                <w:t>Compass - Paper Claim Submission Job Aid (058275)</w:t>
              </w:r>
            </w:hyperlink>
          </w:p>
        </w:tc>
      </w:tr>
    </w:tbl>
    <w:p w14:paraId="571D298E" w14:textId="77777777" w:rsidR="001416CD" w:rsidRPr="001416CD" w:rsidRDefault="001416CD" w:rsidP="001416CD">
      <w:pPr>
        <w:spacing w:before="120" w:after="120"/>
        <w:rPr>
          <w:rFonts w:eastAsia="Times New Roman"/>
          <w:color w:val="333333"/>
        </w:rPr>
      </w:pPr>
    </w:p>
    <w:p w14:paraId="14D01351" w14:textId="77777777" w:rsidR="001416CD" w:rsidRPr="001416CD" w:rsidRDefault="001416CD" w:rsidP="001416CD">
      <w:pPr>
        <w:spacing w:before="120" w:after="120"/>
        <w:jc w:val="right"/>
        <w:rPr>
          <w:rFonts w:eastAsia="Times New Roman"/>
        </w:rPr>
      </w:pPr>
      <w:hyperlink w:anchor="_top" w:history="1">
        <w:r w:rsidRPr="001416CD">
          <w:rPr>
            <w:rFonts w:eastAsia="Times New Roman"/>
            <w:color w:val="0000FF"/>
            <w:u w:val="single"/>
          </w:rPr>
          <w:t>Top of the Document</w:t>
        </w:r>
      </w:hyperlink>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24"/>
      </w:tblGrid>
      <w:tr w:rsidR="001416CD" w:rsidRPr="001416CD" w14:paraId="458A36A6" w14:textId="77777777" w:rsidTr="005164C9">
        <w:tc>
          <w:tcPr>
            <w:tcW w:w="5000" w:type="pct"/>
            <w:shd w:val="clear" w:color="auto" w:fill="BFBFBF"/>
          </w:tcPr>
          <w:p w14:paraId="0D81BF07" w14:textId="77777777" w:rsidR="001416CD" w:rsidRPr="001416CD" w:rsidRDefault="001416CD" w:rsidP="001416CD">
            <w:pPr>
              <w:keepNext/>
              <w:spacing w:before="120" w:after="120"/>
              <w:outlineLvl w:val="1"/>
              <w:rPr>
                <w:rFonts w:eastAsia="Times New Roman" w:cs="Arial"/>
                <w:b/>
                <w:bCs/>
                <w:sz w:val="28"/>
                <w:szCs w:val="28"/>
              </w:rPr>
            </w:pPr>
            <w:bookmarkStart w:id="12" w:name="_DAW_and_RBP"/>
            <w:bookmarkStart w:id="13" w:name="_Toc208412485"/>
            <w:bookmarkEnd w:id="12"/>
            <w:r w:rsidRPr="001416CD">
              <w:rPr>
                <w:rFonts w:eastAsia="Times New Roman" w:cs="Arial"/>
                <w:b/>
                <w:bCs/>
                <w:sz w:val="28"/>
                <w:szCs w:val="28"/>
              </w:rPr>
              <w:t>DAW and RBP Cost Differences</w:t>
            </w:r>
            <w:bookmarkEnd w:id="13"/>
          </w:p>
        </w:tc>
      </w:tr>
    </w:tbl>
    <w:p w14:paraId="625F669A" w14:textId="77777777" w:rsidR="001416CD" w:rsidRPr="001416CD" w:rsidRDefault="001416CD" w:rsidP="001416CD">
      <w:pPr>
        <w:spacing w:before="120" w:after="120"/>
        <w:contextualSpacing/>
        <w:rPr>
          <w:rFonts w:eastAsia="Times New Roman"/>
        </w:rPr>
      </w:pPr>
    </w:p>
    <w:p w14:paraId="00F01C28" w14:textId="77777777" w:rsidR="001416CD" w:rsidRPr="001416CD" w:rsidRDefault="001416CD" w:rsidP="001416CD">
      <w:pPr>
        <w:spacing w:before="120" w:after="120"/>
        <w:rPr>
          <w:rFonts w:eastAsia="Times New Roman"/>
        </w:rPr>
      </w:pPr>
      <w:r w:rsidRPr="001416CD">
        <w:rPr>
          <w:rFonts w:eastAsia="Times New Roman"/>
        </w:rP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2909"/>
        <w:gridCol w:w="8312"/>
      </w:tblGrid>
      <w:tr w:rsidR="001416CD" w:rsidRPr="001416CD" w14:paraId="5B04919F" w14:textId="77777777" w:rsidTr="005164C9">
        <w:tc>
          <w:tcPr>
            <w:tcW w:w="536" w:type="pct"/>
            <w:shd w:val="clear" w:color="auto" w:fill="D9D9D9"/>
            <w:vAlign w:val="center"/>
          </w:tcPr>
          <w:p w14:paraId="1674E7D3" w14:textId="77777777" w:rsidR="001416CD" w:rsidRPr="001416CD" w:rsidRDefault="001416CD" w:rsidP="001416CD">
            <w:pPr>
              <w:spacing w:before="120" w:after="120"/>
              <w:jc w:val="center"/>
              <w:rPr>
                <w:rFonts w:eastAsia="Times New Roman"/>
                <w:b/>
                <w:bCs/>
              </w:rPr>
            </w:pPr>
            <w:r w:rsidRPr="001416CD">
              <w:rPr>
                <w:rFonts w:eastAsia="Times New Roman"/>
                <w:b/>
                <w:bCs/>
              </w:rPr>
              <w:t>Subject</w:t>
            </w:r>
          </w:p>
        </w:tc>
        <w:tc>
          <w:tcPr>
            <w:tcW w:w="4464" w:type="pct"/>
            <w:gridSpan w:val="2"/>
            <w:tcBorders>
              <w:bottom w:val="single" w:sz="4" w:space="0" w:color="auto"/>
            </w:tcBorders>
            <w:shd w:val="clear" w:color="auto" w:fill="D9D9D9"/>
          </w:tcPr>
          <w:p w14:paraId="1DEE5376" w14:textId="77777777" w:rsidR="001416CD" w:rsidRPr="001416CD" w:rsidRDefault="001416CD" w:rsidP="001416CD">
            <w:pPr>
              <w:spacing w:before="120" w:after="120"/>
              <w:jc w:val="center"/>
              <w:rPr>
                <w:rFonts w:eastAsia="Times New Roman"/>
                <w:b/>
                <w:bCs/>
                <w:color w:val="333333"/>
              </w:rPr>
            </w:pPr>
            <w:r w:rsidRPr="001416CD">
              <w:rPr>
                <w:rFonts w:eastAsia="Times New Roman"/>
                <w:b/>
                <w:bCs/>
                <w:color w:val="333333"/>
              </w:rPr>
              <w:t>Information</w:t>
            </w:r>
          </w:p>
        </w:tc>
      </w:tr>
      <w:tr w:rsidR="001416CD" w:rsidRPr="001416CD" w14:paraId="2908A49C" w14:textId="77777777" w:rsidTr="005164C9">
        <w:tc>
          <w:tcPr>
            <w:tcW w:w="536" w:type="pct"/>
            <w:shd w:val="clear" w:color="auto" w:fill="FFFFFF"/>
          </w:tcPr>
          <w:p w14:paraId="59536859" w14:textId="77777777" w:rsidR="001416CD" w:rsidRPr="001416CD" w:rsidRDefault="001416CD" w:rsidP="001416CD">
            <w:pPr>
              <w:spacing w:before="120" w:after="120"/>
              <w:rPr>
                <w:rFonts w:eastAsia="Times New Roman"/>
                <w:b/>
              </w:rPr>
            </w:pPr>
            <w:r w:rsidRPr="001416CD">
              <w:rPr>
                <w:rFonts w:eastAsia="Times New Roman"/>
                <w:b/>
              </w:rPr>
              <w:t>Overview</w:t>
            </w:r>
          </w:p>
        </w:tc>
        <w:tc>
          <w:tcPr>
            <w:tcW w:w="4464" w:type="pct"/>
            <w:gridSpan w:val="2"/>
            <w:tcBorders>
              <w:bottom w:val="single" w:sz="4" w:space="0" w:color="auto"/>
            </w:tcBorders>
            <w:shd w:val="clear" w:color="auto" w:fill="auto"/>
          </w:tcPr>
          <w:p w14:paraId="6FD70FEC" w14:textId="77777777" w:rsidR="001416CD" w:rsidRPr="001416CD" w:rsidRDefault="001416CD" w:rsidP="001416CD">
            <w:pPr>
              <w:spacing w:before="120" w:after="120" w:line="240" w:lineRule="atLeast"/>
              <w:textAlignment w:val="top"/>
              <w:rPr>
                <w:rFonts w:eastAsia="Times New Roman"/>
                <w:color w:val="333333"/>
              </w:rPr>
            </w:pPr>
            <w:r w:rsidRPr="001416CD">
              <w:rPr>
                <w:rFonts w:eastAsia="Times New Roman"/>
                <w:color w:val="333333"/>
              </w:rPr>
              <w:t xml:space="preserve">Members may have the option to obtain coverage on brand medications when available. The plan may only offer a certain amount of coverage towards the medication. </w:t>
            </w:r>
          </w:p>
          <w:p w14:paraId="288AB8A9" w14:textId="77777777" w:rsidR="001416CD" w:rsidRPr="001416CD" w:rsidRDefault="001416CD" w:rsidP="001416CD">
            <w:pPr>
              <w:numPr>
                <w:ilvl w:val="0"/>
                <w:numId w:val="5"/>
              </w:numPr>
              <w:spacing w:before="120" w:after="120" w:line="240" w:lineRule="atLeast"/>
              <w:textAlignment w:val="top"/>
              <w:rPr>
                <w:rFonts w:eastAsia="Times New Roman"/>
                <w:color w:val="333333"/>
              </w:rPr>
            </w:pPr>
            <w:r w:rsidRPr="001416CD">
              <w:rPr>
                <w:rFonts w:eastAsia="Times New Roman"/>
                <w:color w:val="333333"/>
              </w:rPr>
              <w:t xml:space="preserve">If a brand is chosen when it has a direct generic available, then the member usually pays the difference between the brand and generic along with the appropriate co-pay. </w:t>
            </w:r>
          </w:p>
          <w:p w14:paraId="6CDB02D5" w14:textId="77777777" w:rsidR="001416CD" w:rsidRPr="001416CD" w:rsidRDefault="001416CD" w:rsidP="001416CD">
            <w:pPr>
              <w:spacing w:before="120" w:after="120" w:line="240" w:lineRule="atLeast"/>
              <w:textAlignment w:val="top"/>
              <w:rPr>
                <w:rFonts w:eastAsia="Times New Roman"/>
              </w:rPr>
            </w:pPr>
            <w:r w:rsidRPr="001416CD">
              <w:rPr>
                <w:rFonts w:eastAsia="Times New Roman"/>
                <w:color w:val="333333"/>
              </w:rPr>
              <w:t>Afterwards, the client will pay the amount left.</w:t>
            </w:r>
          </w:p>
        </w:tc>
      </w:tr>
      <w:tr w:rsidR="001416CD" w:rsidRPr="001416CD" w14:paraId="409020F4" w14:textId="77777777" w:rsidTr="005164C9">
        <w:trPr>
          <w:trHeight w:val="120"/>
        </w:trPr>
        <w:tc>
          <w:tcPr>
            <w:tcW w:w="536" w:type="pct"/>
            <w:vMerge w:val="restart"/>
            <w:shd w:val="clear" w:color="auto" w:fill="FFFFFF"/>
          </w:tcPr>
          <w:p w14:paraId="4B9FB8A2" w14:textId="77777777" w:rsidR="001416CD" w:rsidRPr="001416CD" w:rsidRDefault="001416CD" w:rsidP="001416CD">
            <w:pPr>
              <w:spacing w:before="120" w:after="120"/>
              <w:rPr>
                <w:rFonts w:eastAsia="Times New Roman"/>
                <w:sz w:val="22"/>
                <w:szCs w:val="22"/>
              </w:rPr>
            </w:pPr>
            <w:r w:rsidRPr="001416CD">
              <w:rPr>
                <w:rFonts w:eastAsia="Times New Roman"/>
                <w:b/>
                <w:sz w:val="22"/>
                <w:szCs w:val="22"/>
              </w:rPr>
              <w:t>Definitions</w:t>
            </w:r>
          </w:p>
        </w:tc>
        <w:tc>
          <w:tcPr>
            <w:tcW w:w="1189" w:type="pct"/>
            <w:shd w:val="clear" w:color="auto" w:fill="D9D9D9"/>
          </w:tcPr>
          <w:p w14:paraId="497AEF06" w14:textId="77777777" w:rsidR="001416CD" w:rsidRPr="001416CD" w:rsidRDefault="001416CD" w:rsidP="001416CD">
            <w:pPr>
              <w:spacing w:before="120" w:after="120"/>
              <w:jc w:val="center"/>
              <w:rPr>
                <w:rFonts w:eastAsia="Times New Roman"/>
                <w:b/>
              </w:rPr>
            </w:pPr>
            <w:r w:rsidRPr="001416CD">
              <w:rPr>
                <w:rFonts w:eastAsia="Times New Roman"/>
                <w:b/>
              </w:rPr>
              <w:t>Keyword</w:t>
            </w:r>
          </w:p>
        </w:tc>
        <w:tc>
          <w:tcPr>
            <w:tcW w:w="3275" w:type="pct"/>
            <w:shd w:val="clear" w:color="auto" w:fill="D9D9D9"/>
          </w:tcPr>
          <w:p w14:paraId="0C30A0A9" w14:textId="77777777" w:rsidR="001416CD" w:rsidRPr="001416CD" w:rsidRDefault="001416CD" w:rsidP="001416CD">
            <w:pPr>
              <w:spacing w:before="120" w:after="120"/>
              <w:jc w:val="center"/>
              <w:rPr>
                <w:rFonts w:eastAsia="Times New Roman"/>
                <w:b/>
              </w:rPr>
            </w:pPr>
            <w:r w:rsidRPr="001416CD">
              <w:rPr>
                <w:rFonts w:eastAsia="Times New Roman"/>
                <w:b/>
              </w:rPr>
              <w:t>Explanation</w:t>
            </w:r>
          </w:p>
        </w:tc>
      </w:tr>
      <w:tr w:rsidR="001416CD" w:rsidRPr="001416CD" w14:paraId="0A88584E" w14:textId="77777777" w:rsidTr="005164C9">
        <w:trPr>
          <w:trHeight w:val="90"/>
        </w:trPr>
        <w:tc>
          <w:tcPr>
            <w:tcW w:w="536" w:type="pct"/>
            <w:vMerge/>
            <w:shd w:val="clear" w:color="auto" w:fill="FFFFFF"/>
          </w:tcPr>
          <w:p w14:paraId="744CF4E6" w14:textId="77777777" w:rsidR="001416CD" w:rsidRPr="001416CD" w:rsidRDefault="001416CD" w:rsidP="001416CD">
            <w:pPr>
              <w:spacing w:before="120" w:after="120"/>
              <w:rPr>
                <w:rFonts w:eastAsia="Times New Roman"/>
                <w:b/>
              </w:rPr>
            </w:pPr>
          </w:p>
        </w:tc>
        <w:tc>
          <w:tcPr>
            <w:tcW w:w="1189" w:type="pct"/>
          </w:tcPr>
          <w:p w14:paraId="475C079A" w14:textId="77777777" w:rsidR="001416CD" w:rsidRPr="001416CD" w:rsidRDefault="001416CD" w:rsidP="001416CD">
            <w:pPr>
              <w:keepNext/>
              <w:spacing w:before="120" w:after="120"/>
              <w:outlineLvl w:val="2"/>
              <w:rPr>
                <w:rFonts w:eastAsia="Times New Roman" w:cs="Arial"/>
                <w:b/>
                <w:bCs/>
              </w:rPr>
            </w:pPr>
            <w:r w:rsidRPr="001416CD">
              <w:rPr>
                <w:rFonts w:eastAsia="Times New Roman" w:cs="Arial"/>
                <w:b/>
                <w:bCs/>
                <w:color w:val="333333"/>
              </w:rPr>
              <w:t>DAW</w:t>
            </w:r>
          </w:p>
        </w:tc>
        <w:tc>
          <w:tcPr>
            <w:tcW w:w="3275" w:type="pct"/>
          </w:tcPr>
          <w:p w14:paraId="309C7617" w14:textId="77777777" w:rsidR="001416CD" w:rsidRPr="001416CD" w:rsidRDefault="001416CD" w:rsidP="001416CD">
            <w:pPr>
              <w:spacing w:before="120" w:after="120"/>
              <w:rPr>
                <w:rFonts w:eastAsia="Times New Roman"/>
                <w:color w:val="333333"/>
              </w:rPr>
            </w:pPr>
            <w:r w:rsidRPr="001416CD">
              <w:rPr>
                <w:rFonts w:eastAsia="Times New Roman"/>
                <w:color w:val="333333"/>
              </w:rPr>
              <w:t xml:space="preserve">Dispense as Written, the prescriber’s instruction regarding the dispensing of the specific product written. </w:t>
            </w:r>
          </w:p>
          <w:p w14:paraId="7D6B0D58" w14:textId="77777777" w:rsidR="001416CD" w:rsidRPr="001416CD" w:rsidRDefault="001416CD" w:rsidP="001416CD">
            <w:pPr>
              <w:spacing w:before="120" w:after="120"/>
              <w:rPr>
                <w:rFonts w:eastAsia="Times New Roman" w:cs="Helvetica"/>
                <w:color w:val="000000"/>
              </w:rPr>
            </w:pPr>
            <w:bookmarkStart w:id="14" w:name="OLE_LINK54"/>
          </w:p>
          <w:p w14:paraId="0EEBE3A1" w14:textId="77777777" w:rsidR="001416CD" w:rsidRPr="001416CD" w:rsidRDefault="001416CD" w:rsidP="001416CD">
            <w:pPr>
              <w:spacing w:before="120" w:after="120"/>
              <w:rPr>
                <w:rFonts w:eastAsia="Times New Roman"/>
              </w:rPr>
            </w:pPr>
            <w:r w:rsidRPr="001416CD">
              <w:rPr>
                <w:rFonts w:eastAsia="Times New Roman" w:cs="Helvetica"/>
                <w:color w:val="000000"/>
              </w:rPr>
              <w:t xml:space="preserve">Refer to </w:t>
            </w:r>
            <w:hyperlink r:id="rId19" w:anchor="!/view?docid=33a277e4-4c74-4317-8b79-40a4cf86b262" w:history="1">
              <w:r w:rsidRPr="001416CD">
                <w:rPr>
                  <w:rFonts w:eastAsia="Times New Roman"/>
                  <w:bCs/>
                  <w:color w:val="0000FF"/>
                  <w:u w:val="single"/>
                </w:rPr>
                <w:t>Compass - Dispense as Written (DAW) Codes (057975)</w:t>
              </w:r>
            </w:hyperlink>
            <w:bookmarkEnd w:id="14"/>
            <w:r w:rsidRPr="001416CD">
              <w:rPr>
                <w:rFonts w:eastAsia="Times New Roman" w:cs="Helvetica"/>
                <w:color w:val="000000"/>
              </w:rPr>
              <w:t xml:space="preserve">. </w:t>
            </w:r>
          </w:p>
        </w:tc>
      </w:tr>
      <w:tr w:rsidR="001416CD" w:rsidRPr="001416CD" w14:paraId="1EDEC3E8" w14:textId="77777777" w:rsidTr="005164C9">
        <w:trPr>
          <w:trHeight w:val="105"/>
        </w:trPr>
        <w:tc>
          <w:tcPr>
            <w:tcW w:w="536" w:type="pct"/>
            <w:vMerge/>
            <w:shd w:val="clear" w:color="auto" w:fill="FFFFFF"/>
          </w:tcPr>
          <w:p w14:paraId="2BB06062" w14:textId="77777777" w:rsidR="001416CD" w:rsidRPr="001416CD" w:rsidRDefault="001416CD" w:rsidP="001416CD">
            <w:pPr>
              <w:spacing w:before="120" w:after="120"/>
              <w:rPr>
                <w:rFonts w:eastAsia="Times New Roman"/>
                <w:b/>
              </w:rPr>
            </w:pPr>
          </w:p>
        </w:tc>
        <w:tc>
          <w:tcPr>
            <w:tcW w:w="1189" w:type="pct"/>
          </w:tcPr>
          <w:p w14:paraId="286E6459" w14:textId="77777777" w:rsidR="001416CD" w:rsidRPr="001416CD" w:rsidRDefault="001416CD" w:rsidP="001416CD">
            <w:pPr>
              <w:spacing w:before="120" w:after="120"/>
              <w:rPr>
                <w:rFonts w:eastAsia="Times New Roman"/>
                <w:b/>
                <w:color w:val="333333"/>
              </w:rPr>
            </w:pPr>
            <w:r w:rsidRPr="001416CD">
              <w:rPr>
                <w:rFonts w:eastAsia="Times New Roman"/>
                <w:b/>
                <w:color w:val="333333"/>
              </w:rPr>
              <w:t>DAW 5</w:t>
            </w:r>
          </w:p>
          <w:p w14:paraId="2E0C6E85" w14:textId="77777777" w:rsidR="001416CD" w:rsidRPr="001416CD" w:rsidRDefault="001416CD" w:rsidP="001416CD">
            <w:pPr>
              <w:spacing w:before="120" w:after="120"/>
              <w:rPr>
                <w:rFonts w:eastAsia="Times New Roman"/>
                <w:b/>
              </w:rPr>
            </w:pPr>
            <w:r w:rsidRPr="001416CD">
              <w:rPr>
                <w:rFonts w:eastAsia="Times New Roman"/>
                <w:b/>
                <w:color w:val="333333"/>
              </w:rPr>
              <w:t>(Mail Order Only)</w:t>
            </w:r>
          </w:p>
        </w:tc>
        <w:tc>
          <w:tcPr>
            <w:tcW w:w="3275" w:type="pct"/>
          </w:tcPr>
          <w:p w14:paraId="2DF8A308" w14:textId="77777777" w:rsidR="001416CD" w:rsidRPr="001416CD" w:rsidRDefault="001416CD" w:rsidP="001416CD">
            <w:pPr>
              <w:spacing w:before="120" w:after="120"/>
              <w:rPr>
                <w:rFonts w:eastAsia="Times New Roman"/>
                <w:b/>
                <w:bCs/>
                <w:color w:val="000000"/>
              </w:rPr>
            </w:pPr>
            <w:r w:rsidRPr="001416CD">
              <w:rPr>
                <w:rFonts w:eastAsia="Times New Roman"/>
                <w:b/>
                <w:bCs/>
                <w:color w:val="000000"/>
              </w:rPr>
              <w:t>Substitution Allowed - Brand Drug Dispensed as Generic</w:t>
            </w:r>
          </w:p>
          <w:p w14:paraId="36934505" w14:textId="77777777" w:rsidR="001416CD" w:rsidRPr="001416CD" w:rsidRDefault="001416CD" w:rsidP="001416CD">
            <w:pPr>
              <w:spacing w:before="120" w:after="120"/>
              <w:rPr>
                <w:rFonts w:eastAsia="Times New Roman"/>
                <w:color w:val="000000"/>
                <w:sz w:val="27"/>
                <w:szCs w:val="27"/>
              </w:rPr>
            </w:pPr>
            <w:r w:rsidRPr="001416CD">
              <w:rPr>
                <w:rFonts w:eastAsia="Times New Roman"/>
                <w:color w:val="000000"/>
                <w:sz w:val="27"/>
                <w:szCs w:val="27"/>
              </w:rPr>
              <w:br/>
            </w:r>
            <w:r w:rsidRPr="001416CD">
              <w:rPr>
                <w:rFonts w:eastAsia="Times New Roman"/>
                <w:color w:val="000000"/>
              </w:rPr>
              <w:t>This code must be used when the Prescriber has indicated, in a manner specified by applicable law, that generic substitution is allowed, and the pharmacist is utilizing the brand product as the generic entity. Refer to </w:t>
            </w:r>
            <w:hyperlink r:id="rId20" w:anchor="!/view?docid=a165d4de-f489-4898-aea7-673e5cdf4749" w:history="1">
              <w:r w:rsidRPr="001416CD">
                <w:rPr>
                  <w:rFonts w:eastAsia="Times New Roman"/>
                  <w:color w:val="0000FF"/>
                  <w:u w:val="single"/>
                </w:rPr>
                <w:t>Compass - Branded Generics (058132)</w:t>
              </w:r>
            </w:hyperlink>
            <w:r w:rsidRPr="001416CD">
              <w:rPr>
                <w:rFonts w:eastAsia="Times New Roman"/>
                <w:color w:val="000000"/>
              </w:rPr>
              <w:t>.</w:t>
            </w:r>
          </w:p>
          <w:p w14:paraId="4ACBA5DC" w14:textId="77777777" w:rsidR="001416CD" w:rsidRPr="001416CD" w:rsidRDefault="001416CD" w:rsidP="001416CD">
            <w:pPr>
              <w:spacing w:before="120" w:after="120"/>
              <w:rPr>
                <w:rFonts w:eastAsia="Calibri"/>
                <w:color w:val="000000"/>
              </w:rPr>
            </w:pPr>
            <w:r w:rsidRPr="001416CD">
              <w:rPr>
                <w:rFonts w:eastAsia="Times New Roman"/>
                <w:noProof/>
              </w:rPr>
              <w:drawing>
                <wp:inline distT="0" distB="0" distL="0" distR="0" wp14:anchorId="6792AA2B" wp14:editId="00970F1D">
                  <wp:extent cx="238125" cy="209550"/>
                  <wp:effectExtent l="0" t="0" r="0" b="0"/>
                  <wp:docPr id="13947545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1416CD">
              <w:rPr>
                <w:rFonts w:eastAsia="Calibri"/>
                <w:color w:val="000000"/>
              </w:rPr>
              <w:t xml:space="preserve"> Do not instruct the Member to have a Prescriber write “DAW 5” on the prescription because this may cause a delay in dispensing. </w:t>
            </w:r>
          </w:p>
          <w:p w14:paraId="01A6C8FC" w14:textId="77777777" w:rsidR="001416CD" w:rsidRPr="001416CD" w:rsidRDefault="001416CD" w:rsidP="001416CD">
            <w:pPr>
              <w:spacing w:before="120" w:after="120"/>
              <w:rPr>
                <w:rFonts w:eastAsia="Calibri"/>
                <w:color w:val="000000"/>
              </w:rPr>
            </w:pPr>
          </w:p>
          <w:p w14:paraId="767919C6" w14:textId="77777777" w:rsidR="001416CD" w:rsidRPr="001416CD" w:rsidRDefault="001416CD" w:rsidP="001416CD">
            <w:pPr>
              <w:spacing w:before="120" w:after="120"/>
              <w:rPr>
                <w:rFonts w:eastAsia="Times New Roman"/>
              </w:rPr>
            </w:pPr>
            <w:r w:rsidRPr="001416CD">
              <w:rPr>
                <w:rFonts w:eastAsia="Times New Roman" w:cs="Helvetica"/>
                <w:color w:val="000000"/>
              </w:rPr>
              <w:t xml:space="preserve">Refer to </w:t>
            </w:r>
            <w:hyperlink r:id="rId21" w:anchor="!/view?docid=33a277e4-4c74-4317-8b79-40a4cf86b262" w:history="1">
              <w:hyperlink r:id="rId22" w:anchor="!/view?docid=33a277e4-4c74-4317-8b79-40a4cf86b262" w:history="1">
                <w:r w:rsidRPr="001416CD">
                  <w:rPr>
                    <w:rFonts w:eastAsia="Times New Roman"/>
                    <w:bCs/>
                    <w:color w:val="0000FF"/>
                    <w:u w:val="single"/>
                  </w:rPr>
                  <w:t>Compass - Dispense as Written (DAW) Codes (057975)</w:t>
                </w:r>
              </w:hyperlink>
              <w:r w:rsidRPr="001416CD">
                <w:rPr>
                  <w:rFonts w:eastAsia="Times New Roman" w:cs="Helvetica"/>
                  <w:color w:val="000000"/>
                </w:rPr>
                <w:t>.</w:t>
              </w:r>
            </w:hyperlink>
          </w:p>
        </w:tc>
      </w:tr>
      <w:tr w:rsidR="001416CD" w:rsidRPr="001416CD" w14:paraId="72AD89DF" w14:textId="77777777" w:rsidTr="005164C9">
        <w:trPr>
          <w:trHeight w:val="120"/>
        </w:trPr>
        <w:tc>
          <w:tcPr>
            <w:tcW w:w="536" w:type="pct"/>
            <w:vMerge/>
            <w:shd w:val="clear" w:color="auto" w:fill="FFFFFF"/>
          </w:tcPr>
          <w:p w14:paraId="630E6DC7" w14:textId="77777777" w:rsidR="001416CD" w:rsidRPr="001416CD" w:rsidRDefault="001416CD" w:rsidP="001416CD">
            <w:pPr>
              <w:spacing w:before="120" w:after="120"/>
              <w:rPr>
                <w:rFonts w:eastAsia="Times New Roman"/>
                <w:b/>
              </w:rPr>
            </w:pPr>
          </w:p>
        </w:tc>
        <w:tc>
          <w:tcPr>
            <w:tcW w:w="1189" w:type="pct"/>
            <w:tcBorders>
              <w:bottom w:val="single" w:sz="4" w:space="0" w:color="auto"/>
            </w:tcBorders>
          </w:tcPr>
          <w:p w14:paraId="3B96449C" w14:textId="77777777" w:rsidR="001416CD" w:rsidRPr="001416CD" w:rsidRDefault="001416CD" w:rsidP="001416CD">
            <w:pPr>
              <w:spacing w:before="120" w:after="120"/>
              <w:rPr>
                <w:rFonts w:eastAsia="Times New Roman"/>
                <w:b/>
                <w:color w:val="000000"/>
              </w:rPr>
            </w:pPr>
            <w:r w:rsidRPr="001416CD">
              <w:rPr>
                <w:rFonts w:eastAsia="Times New Roman"/>
                <w:b/>
                <w:color w:val="000000"/>
              </w:rPr>
              <w:t>DAW Cost Difference</w:t>
            </w:r>
          </w:p>
        </w:tc>
        <w:tc>
          <w:tcPr>
            <w:tcW w:w="3275" w:type="pct"/>
            <w:tcBorders>
              <w:bottom w:val="single" w:sz="4" w:space="0" w:color="auto"/>
            </w:tcBorders>
          </w:tcPr>
          <w:p w14:paraId="0ED2DBEF" w14:textId="2339C025" w:rsidR="001416CD" w:rsidRPr="001416CD" w:rsidRDefault="001416CD" w:rsidP="001416CD">
            <w:pPr>
              <w:spacing w:before="120" w:after="120"/>
              <w:rPr>
                <w:rFonts w:eastAsia="Times New Roman" w:cs="Helvetica"/>
                <w:b/>
                <w:color w:val="000000"/>
                <w:sz w:val="32"/>
                <w:szCs w:val="20"/>
              </w:rPr>
            </w:pPr>
            <w:r w:rsidRPr="001416CD">
              <w:rPr>
                <w:rFonts w:eastAsia="Times New Roman"/>
                <w:color w:val="000000"/>
              </w:rPr>
              <w:t xml:space="preserve">A charge to our member due to the prescription dispensed as a brand name medication when a generic alternative is available. The member is </w:t>
            </w:r>
            <w:r w:rsidR="00E75A19" w:rsidRPr="001416CD">
              <w:rPr>
                <w:rFonts w:eastAsia="Times New Roman"/>
                <w:color w:val="000000"/>
              </w:rPr>
              <w:t>charged with</w:t>
            </w:r>
            <w:r w:rsidRPr="001416CD">
              <w:rPr>
                <w:rFonts w:eastAsia="Times New Roman"/>
                <w:color w:val="000000"/>
              </w:rPr>
              <w:t xml:space="preserve"> the difference between the brand and the generic along with the appropriate co-pay.</w:t>
            </w:r>
            <w:r w:rsidRPr="001416CD">
              <w:rPr>
                <w:rFonts w:eastAsia="Times New Roman" w:cs="Helvetica"/>
                <w:b/>
                <w:color w:val="000000"/>
                <w:sz w:val="32"/>
                <w:szCs w:val="20"/>
              </w:rPr>
              <w:t xml:space="preserve"> </w:t>
            </w:r>
          </w:p>
          <w:p w14:paraId="4A4C0956" w14:textId="77777777" w:rsidR="001416CD" w:rsidRPr="001416CD" w:rsidRDefault="001416CD" w:rsidP="001416CD">
            <w:pPr>
              <w:spacing w:before="120" w:after="120"/>
              <w:rPr>
                <w:rFonts w:eastAsia="Times New Roman" w:cs="Helvetica"/>
                <w:color w:val="000000"/>
              </w:rPr>
            </w:pPr>
            <w:bookmarkStart w:id="15" w:name="OLE_LINK55"/>
          </w:p>
          <w:p w14:paraId="620EF3D8" w14:textId="77777777" w:rsidR="001416CD" w:rsidRPr="001416CD" w:rsidRDefault="001416CD" w:rsidP="001416CD">
            <w:pPr>
              <w:spacing w:before="120" w:after="120"/>
              <w:rPr>
                <w:rFonts w:eastAsia="Times New Roman"/>
              </w:rPr>
            </w:pPr>
            <w:r w:rsidRPr="001416CD">
              <w:rPr>
                <w:rFonts w:eastAsia="Times New Roman" w:cs="Helvetica"/>
                <w:color w:val="000000"/>
              </w:rPr>
              <w:t xml:space="preserve">Refer to </w:t>
            </w:r>
            <w:bookmarkEnd w:id="15"/>
            <w:r w:rsidRPr="001416CD">
              <w:rPr>
                <w:rFonts w:eastAsia="Times New Roman" w:cs="Helvetica"/>
                <w:color w:val="000000"/>
                <w:shd w:val="clear" w:color="auto" w:fill="FFFFFF"/>
              </w:rPr>
              <w:fldChar w:fldCharType="begin"/>
            </w:r>
            <w:r w:rsidRPr="001416CD">
              <w:rPr>
                <w:rFonts w:eastAsia="Times New Roman" w:cs="Helvetica"/>
                <w:color w:val="000000"/>
                <w:shd w:val="clear" w:color="auto" w:fill="FFFFFF"/>
              </w:rPr>
              <w:instrText xml:space="preserve"> HYPERLINK "https://thesource.cvshealth.com/nuxeo/thesource/" \l "!/view?docid=31e71d2c-57c0-4643-ab77-e99e3babf7d6" </w:instrText>
            </w:r>
            <w:r w:rsidRPr="001416CD">
              <w:rPr>
                <w:rFonts w:eastAsia="Times New Roman" w:cs="Helvetica"/>
                <w:color w:val="000000"/>
                <w:shd w:val="clear" w:color="auto" w:fill="FFFFFF"/>
              </w:rPr>
            </w:r>
            <w:r w:rsidRPr="001416CD">
              <w:rPr>
                <w:rFonts w:eastAsia="Times New Roman" w:cs="Helvetica"/>
                <w:color w:val="000000"/>
                <w:shd w:val="clear" w:color="auto" w:fill="FFFFFF"/>
              </w:rPr>
              <w:fldChar w:fldCharType="separate"/>
            </w:r>
            <w:r w:rsidRPr="001416CD">
              <w:rPr>
                <w:rFonts w:eastAsia="Times New Roman" w:cs="Helvetica"/>
                <w:color w:val="0000FF"/>
                <w:u w:val="single"/>
                <w:shd w:val="clear" w:color="auto" w:fill="FFFFFF"/>
              </w:rPr>
              <w:t>Compass - DAW (Dispense as Written) Cost Difference (058127)</w:t>
            </w:r>
            <w:r w:rsidRPr="001416CD">
              <w:rPr>
                <w:rFonts w:eastAsia="Times New Roman" w:cs="Helvetica"/>
                <w:color w:val="000000"/>
                <w:shd w:val="clear" w:color="auto" w:fill="FFFFFF"/>
              </w:rPr>
              <w:fldChar w:fldCharType="end"/>
            </w:r>
            <w:r w:rsidRPr="001416CD">
              <w:rPr>
                <w:rFonts w:eastAsia="Times New Roman" w:cs="Helvetica"/>
                <w:color w:val="000000"/>
                <w:shd w:val="clear" w:color="auto" w:fill="FFFFFF"/>
              </w:rPr>
              <w:t>.</w:t>
            </w:r>
          </w:p>
        </w:tc>
      </w:tr>
      <w:tr w:rsidR="001416CD" w:rsidRPr="001416CD" w14:paraId="3AFD8107" w14:textId="77777777" w:rsidTr="005164C9">
        <w:trPr>
          <w:trHeight w:val="120"/>
        </w:trPr>
        <w:tc>
          <w:tcPr>
            <w:tcW w:w="536" w:type="pct"/>
            <w:vMerge/>
            <w:shd w:val="clear" w:color="auto" w:fill="FFFFFF"/>
          </w:tcPr>
          <w:p w14:paraId="068F1924" w14:textId="77777777" w:rsidR="001416CD" w:rsidRPr="001416CD" w:rsidRDefault="001416CD" w:rsidP="001416CD">
            <w:pPr>
              <w:spacing w:before="120" w:after="120"/>
              <w:rPr>
                <w:rFonts w:eastAsia="Times New Roman"/>
                <w:b/>
              </w:rPr>
            </w:pPr>
          </w:p>
        </w:tc>
        <w:tc>
          <w:tcPr>
            <w:tcW w:w="1189" w:type="pct"/>
            <w:tcBorders>
              <w:bottom w:val="single" w:sz="4" w:space="0" w:color="auto"/>
            </w:tcBorders>
          </w:tcPr>
          <w:p w14:paraId="3AC4278F" w14:textId="77777777" w:rsidR="001416CD" w:rsidRPr="001416CD" w:rsidRDefault="001416CD" w:rsidP="001416CD">
            <w:pPr>
              <w:spacing w:before="120" w:after="120"/>
              <w:rPr>
                <w:rFonts w:eastAsia="Times New Roman"/>
                <w:b/>
                <w:color w:val="000000"/>
              </w:rPr>
            </w:pPr>
            <w:r w:rsidRPr="001416CD">
              <w:rPr>
                <w:rFonts w:eastAsia="Times New Roman"/>
                <w:b/>
                <w:color w:val="000000"/>
              </w:rPr>
              <w:t>RBP (reference-based pricing) Cost Difference</w:t>
            </w:r>
          </w:p>
          <w:p w14:paraId="122E7C9B" w14:textId="77777777" w:rsidR="001416CD" w:rsidRPr="001416CD" w:rsidRDefault="001416CD" w:rsidP="001416CD">
            <w:pPr>
              <w:spacing w:before="120" w:after="120"/>
              <w:rPr>
                <w:rFonts w:eastAsia="Times New Roman"/>
                <w:b/>
                <w:color w:val="000000"/>
              </w:rPr>
            </w:pPr>
          </w:p>
        </w:tc>
        <w:tc>
          <w:tcPr>
            <w:tcW w:w="3275" w:type="pct"/>
            <w:tcBorders>
              <w:bottom w:val="single" w:sz="4" w:space="0" w:color="auto"/>
            </w:tcBorders>
          </w:tcPr>
          <w:p w14:paraId="1C6F101E" w14:textId="77777777" w:rsidR="001416CD" w:rsidRPr="001416CD" w:rsidRDefault="001416CD" w:rsidP="001416CD">
            <w:pPr>
              <w:spacing w:before="120" w:after="120"/>
              <w:rPr>
                <w:rFonts w:eastAsia="Times New Roman"/>
                <w:color w:val="000000"/>
              </w:rPr>
            </w:pPr>
            <w:r w:rsidRPr="001416CD">
              <w:rPr>
                <w:rFonts w:eastAsia="Times New Roman"/>
                <w:color w:val="000000"/>
              </w:rPr>
              <w:t xml:space="preserve">The member may select a non-preferred medication and pay a price difference between the preferred medication and the non-preferred medication plus the applicable co-pay. The client will pay the amount that is left, if any. </w:t>
            </w:r>
          </w:p>
          <w:p w14:paraId="6BC9FF26" w14:textId="77777777" w:rsidR="001416CD" w:rsidRPr="001416CD" w:rsidRDefault="001416CD" w:rsidP="001416CD">
            <w:pPr>
              <w:spacing w:before="120" w:after="120"/>
              <w:rPr>
                <w:rFonts w:eastAsia="Times New Roman" w:cs="Helvetica"/>
                <w:color w:val="000000"/>
              </w:rPr>
            </w:pPr>
          </w:p>
          <w:p w14:paraId="3F4E541C" w14:textId="77777777" w:rsidR="001416CD" w:rsidRPr="001416CD" w:rsidRDefault="001416CD" w:rsidP="001416CD">
            <w:pPr>
              <w:spacing w:before="120" w:after="120"/>
              <w:rPr>
                <w:rFonts w:eastAsia="Times New Roman"/>
              </w:rPr>
            </w:pPr>
            <w:r w:rsidRPr="001416CD">
              <w:rPr>
                <w:rFonts w:eastAsia="Times New Roman" w:cs="Helvetica"/>
                <w:color w:val="000000"/>
              </w:rPr>
              <w:t xml:space="preserve">Refer to </w:t>
            </w:r>
            <w:hyperlink r:id="rId23" w:anchor="!/view?docid=31e71d2c-57c0-4643-ab77-e99e3babf7d6" w:history="1">
              <w:r w:rsidRPr="001416CD">
                <w:rPr>
                  <w:rFonts w:eastAsia="Times New Roman" w:cs="Helvetica"/>
                  <w:color w:val="0000FF"/>
                  <w:u w:val="single"/>
                  <w:shd w:val="clear" w:color="auto" w:fill="FFFFFF"/>
                </w:rPr>
                <w:t>Compass - DAW (Dispense as Written) Cost Difference (058127)</w:t>
              </w:r>
            </w:hyperlink>
            <w:r w:rsidRPr="001416CD">
              <w:rPr>
                <w:rFonts w:eastAsia="Times New Roman" w:cs="Helvetica"/>
                <w:color w:val="000000"/>
                <w:shd w:val="clear" w:color="auto" w:fill="FFFFFF"/>
              </w:rPr>
              <w:t>.</w:t>
            </w:r>
          </w:p>
        </w:tc>
      </w:tr>
      <w:tr w:rsidR="001416CD" w:rsidRPr="001416CD" w14:paraId="6A7FD458" w14:textId="77777777" w:rsidTr="005164C9">
        <w:trPr>
          <w:trHeight w:val="87"/>
        </w:trPr>
        <w:tc>
          <w:tcPr>
            <w:tcW w:w="536" w:type="pct"/>
            <w:vMerge w:val="restart"/>
            <w:shd w:val="clear" w:color="auto" w:fill="FFFFFF"/>
          </w:tcPr>
          <w:p w14:paraId="2A4BAEA1" w14:textId="77777777" w:rsidR="001416CD" w:rsidRPr="001416CD" w:rsidRDefault="001416CD" w:rsidP="001416CD">
            <w:pPr>
              <w:spacing w:before="120" w:after="120"/>
              <w:rPr>
                <w:rFonts w:eastAsia="Times New Roman"/>
              </w:rPr>
            </w:pPr>
            <w:r w:rsidRPr="001416CD">
              <w:rPr>
                <w:rFonts w:eastAsia="Times New Roman"/>
                <w:b/>
              </w:rPr>
              <w:t>Frequently Asked Questions (FAQs)</w:t>
            </w:r>
          </w:p>
        </w:tc>
        <w:tc>
          <w:tcPr>
            <w:tcW w:w="1189" w:type="pct"/>
            <w:shd w:val="clear" w:color="auto" w:fill="D9D9D9"/>
          </w:tcPr>
          <w:p w14:paraId="34771C19" w14:textId="77777777" w:rsidR="001416CD" w:rsidRPr="001416CD" w:rsidRDefault="001416CD" w:rsidP="001416CD">
            <w:pPr>
              <w:spacing w:before="120" w:after="120"/>
              <w:jc w:val="center"/>
              <w:rPr>
                <w:rFonts w:eastAsia="Times New Roman"/>
                <w:b/>
              </w:rPr>
            </w:pPr>
            <w:r w:rsidRPr="001416CD">
              <w:rPr>
                <w:rFonts w:eastAsia="Times New Roman"/>
                <w:b/>
              </w:rPr>
              <w:t>Question</w:t>
            </w:r>
          </w:p>
        </w:tc>
        <w:tc>
          <w:tcPr>
            <w:tcW w:w="3275" w:type="pct"/>
            <w:shd w:val="clear" w:color="auto" w:fill="D9D9D9"/>
          </w:tcPr>
          <w:p w14:paraId="587DBB1B" w14:textId="77777777" w:rsidR="001416CD" w:rsidRPr="001416CD" w:rsidRDefault="001416CD" w:rsidP="001416CD">
            <w:pPr>
              <w:spacing w:before="120" w:after="120"/>
              <w:jc w:val="center"/>
              <w:rPr>
                <w:rFonts w:eastAsia="Times New Roman"/>
                <w:b/>
              </w:rPr>
            </w:pPr>
            <w:r w:rsidRPr="001416CD">
              <w:rPr>
                <w:rFonts w:eastAsia="Times New Roman"/>
                <w:b/>
              </w:rPr>
              <w:t>Answer</w:t>
            </w:r>
          </w:p>
        </w:tc>
      </w:tr>
      <w:tr w:rsidR="001416CD" w:rsidRPr="001416CD" w14:paraId="5E7C56BF" w14:textId="77777777" w:rsidTr="005164C9">
        <w:trPr>
          <w:trHeight w:val="105"/>
        </w:trPr>
        <w:tc>
          <w:tcPr>
            <w:tcW w:w="536" w:type="pct"/>
            <w:vMerge/>
            <w:shd w:val="clear" w:color="auto" w:fill="FFFFFF"/>
          </w:tcPr>
          <w:p w14:paraId="4502367E" w14:textId="77777777" w:rsidR="001416CD" w:rsidRPr="001416CD" w:rsidRDefault="001416CD" w:rsidP="001416CD">
            <w:pPr>
              <w:spacing w:before="120" w:after="120"/>
              <w:rPr>
                <w:rFonts w:eastAsia="Times New Roman"/>
                <w:b/>
              </w:rPr>
            </w:pPr>
          </w:p>
        </w:tc>
        <w:tc>
          <w:tcPr>
            <w:tcW w:w="1189" w:type="pct"/>
          </w:tcPr>
          <w:p w14:paraId="00F169A7" w14:textId="77777777" w:rsidR="001416CD" w:rsidRPr="001416CD" w:rsidRDefault="001416CD" w:rsidP="001416CD">
            <w:pPr>
              <w:spacing w:before="120" w:after="120"/>
              <w:rPr>
                <w:rFonts w:eastAsia="Times New Roman"/>
                <w:color w:val="000000"/>
              </w:rPr>
            </w:pPr>
            <w:r w:rsidRPr="001416CD">
              <w:rPr>
                <w:rFonts w:eastAsia="Times New Roman"/>
                <w:b/>
                <w:color w:val="000000"/>
              </w:rPr>
              <w:t>Why is my co-pay so high?</w:t>
            </w:r>
          </w:p>
        </w:tc>
        <w:tc>
          <w:tcPr>
            <w:tcW w:w="3275" w:type="pct"/>
            <w:vAlign w:val="center"/>
          </w:tcPr>
          <w:p w14:paraId="486ED208" w14:textId="77777777" w:rsidR="001416CD" w:rsidRPr="001416CD" w:rsidRDefault="001416CD" w:rsidP="001416CD">
            <w:pPr>
              <w:spacing w:before="120" w:after="120"/>
              <w:rPr>
                <w:rFonts w:eastAsia="Times New Roman"/>
              </w:rPr>
            </w:pPr>
            <w:r w:rsidRPr="001416CD">
              <w:rPr>
                <w:rFonts w:eastAsia="Times New Roman"/>
                <w:noProof/>
                <w:color w:val="000000"/>
              </w:rPr>
              <w:drawing>
                <wp:inline distT="0" distB="0" distL="0" distR="0" wp14:anchorId="3E2B76B2" wp14:editId="2475561F">
                  <wp:extent cx="238158" cy="20957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1416CD">
              <w:rPr>
                <w:rFonts w:eastAsia="Times New Roman"/>
                <w:color w:val="000000"/>
              </w:rPr>
              <w:t xml:space="preserve"> Your doctor (or the member themselves) has determined that it is necessary for the pharmacy to only dispense the brand name medication when generic alternatives are available. The plan has charged an additional fee for brand dispensing. </w:t>
            </w:r>
          </w:p>
        </w:tc>
      </w:tr>
      <w:tr w:rsidR="001416CD" w:rsidRPr="001416CD" w14:paraId="111F3F4A" w14:textId="77777777" w:rsidTr="005164C9">
        <w:trPr>
          <w:trHeight w:val="102"/>
        </w:trPr>
        <w:tc>
          <w:tcPr>
            <w:tcW w:w="536" w:type="pct"/>
            <w:vMerge/>
            <w:shd w:val="clear" w:color="auto" w:fill="FFFFFF"/>
          </w:tcPr>
          <w:p w14:paraId="6318BA85" w14:textId="77777777" w:rsidR="001416CD" w:rsidRPr="001416CD" w:rsidRDefault="001416CD" w:rsidP="001416CD">
            <w:pPr>
              <w:spacing w:before="120" w:after="120"/>
              <w:rPr>
                <w:rFonts w:eastAsia="Times New Roman"/>
                <w:b/>
              </w:rPr>
            </w:pPr>
          </w:p>
        </w:tc>
        <w:tc>
          <w:tcPr>
            <w:tcW w:w="1189" w:type="pct"/>
          </w:tcPr>
          <w:p w14:paraId="46B8780D" w14:textId="77777777" w:rsidR="001416CD" w:rsidRPr="001416CD" w:rsidRDefault="001416CD" w:rsidP="001416CD">
            <w:pPr>
              <w:spacing w:before="120" w:after="120"/>
              <w:rPr>
                <w:rFonts w:eastAsia="Times New Roman"/>
                <w:color w:val="000000"/>
              </w:rPr>
            </w:pPr>
            <w:r w:rsidRPr="001416CD">
              <w:rPr>
                <w:rFonts w:eastAsia="Times New Roman"/>
                <w:b/>
                <w:color w:val="000000"/>
              </w:rPr>
              <w:t>What can my doctor do, so I will not pay a Cost Difference?</w:t>
            </w:r>
          </w:p>
        </w:tc>
        <w:tc>
          <w:tcPr>
            <w:tcW w:w="3275" w:type="pct"/>
            <w:vAlign w:val="center"/>
          </w:tcPr>
          <w:p w14:paraId="2DE26E9A" w14:textId="77777777" w:rsidR="001416CD" w:rsidRPr="001416CD" w:rsidRDefault="001416CD" w:rsidP="001416CD">
            <w:pPr>
              <w:spacing w:before="120" w:after="120" w:line="240" w:lineRule="atLeast"/>
              <w:textAlignment w:val="top"/>
              <w:rPr>
                <w:rFonts w:eastAsia="Times New Roman"/>
                <w:color w:val="000000"/>
              </w:rPr>
            </w:pPr>
            <w:r w:rsidRPr="001416CD">
              <w:rPr>
                <w:rFonts w:eastAsia="Times New Roman"/>
                <w:noProof/>
              </w:rPr>
              <w:drawing>
                <wp:inline distT="0" distB="0" distL="0" distR="0" wp14:anchorId="44759ED4" wp14:editId="6F5B145D">
                  <wp:extent cx="238125" cy="20955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1416CD">
              <w:rPr>
                <w:rFonts w:eastAsia="Times New Roman"/>
                <w:color w:val="333333"/>
              </w:rPr>
              <w:t xml:space="preserve"> </w:t>
            </w:r>
            <w:r w:rsidRPr="001416CD">
              <w:rPr>
                <w:rFonts w:eastAsia="Times New Roman"/>
                <w:color w:val="000000"/>
              </w:rPr>
              <w:t>Ask your doctor if you can take a generic form of the medication.</w:t>
            </w:r>
          </w:p>
          <w:p w14:paraId="62B9E8A7" w14:textId="77777777" w:rsidR="001416CD" w:rsidRPr="001416CD" w:rsidRDefault="001416CD" w:rsidP="001416CD">
            <w:pPr>
              <w:spacing w:before="120" w:after="120" w:line="240" w:lineRule="atLeast"/>
              <w:textAlignment w:val="top"/>
              <w:rPr>
                <w:rFonts w:eastAsia="Times New Roman"/>
              </w:rPr>
            </w:pPr>
            <w:r w:rsidRPr="001416CD">
              <w:rPr>
                <w:rFonts w:eastAsia="Times New Roman"/>
              </w:rPr>
              <w:t xml:space="preserve">Refer to </w:t>
            </w:r>
            <w:hyperlink r:id="rId24" w:history="1">
              <w:r w:rsidRPr="001416CD">
                <w:rPr>
                  <w:rFonts w:eastAsia="Times New Roman"/>
                  <w:color w:val="0000FF"/>
                  <w:u w:val="single"/>
                </w:rPr>
                <w:t>Brand Cost Difference Exception Request form</w:t>
              </w:r>
            </w:hyperlink>
            <w:r w:rsidRPr="001416CD">
              <w:rPr>
                <w:rFonts w:eastAsia="Times New Roman"/>
                <w:color w:val="000000"/>
              </w:rPr>
              <w:t>.</w:t>
            </w:r>
            <w:r w:rsidRPr="001416CD">
              <w:rPr>
                <w:rFonts w:eastAsia="Times New Roman"/>
                <w:color w:val="333333"/>
              </w:rPr>
              <w:t xml:space="preserve">  </w:t>
            </w:r>
          </w:p>
        </w:tc>
      </w:tr>
      <w:tr w:rsidR="001416CD" w:rsidRPr="001416CD" w14:paraId="668885FD" w14:textId="77777777" w:rsidTr="005164C9">
        <w:tc>
          <w:tcPr>
            <w:tcW w:w="536" w:type="pct"/>
            <w:shd w:val="clear" w:color="auto" w:fill="FFFFFF"/>
          </w:tcPr>
          <w:p w14:paraId="76CBAD95" w14:textId="77777777" w:rsidR="001416CD" w:rsidRPr="001416CD" w:rsidRDefault="001416CD" w:rsidP="001416CD">
            <w:pPr>
              <w:spacing w:before="120" w:after="120"/>
              <w:rPr>
                <w:rFonts w:eastAsia="Times New Roman"/>
                <w:b/>
              </w:rPr>
            </w:pPr>
            <w:r w:rsidRPr="001416CD">
              <w:rPr>
                <w:rFonts w:eastAsia="Times New Roman"/>
                <w:b/>
              </w:rPr>
              <w:t>Related Documents</w:t>
            </w:r>
          </w:p>
        </w:tc>
        <w:tc>
          <w:tcPr>
            <w:tcW w:w="4464" w:type="pct"/>
            <w:gridSpan w:val="2"/>
            <w:vAlign w:val="center"/>
          </w:tcPr>
          <w:p w14:paraId="7ECF13B4" w14:textId="77777777" w:rsidR="001416CD" w:rsidRPr="001416CD" w:rsidRDefault="001416CD" w:rsidP="001416CD">
            <w:pPr>
              <w:spacing w:before="120" w:after="120"/>
              <w:rPr>
                <w:rFonts w:eastAsia="Times New Roman"/>
              </w:rPr>
            </w:pPr>
            <w:r w:rsidRPr="001416CD">
              <w:rPr>
                <w:rFonts w:eastAsia="Times New Roman"/>
              </w:rPr>
              <w:t>Refer to:</w:t>
            </w:r>
          </w:p>
          <w:p w14:paraId="6933D3DA" w14:textId="77777777" w:rsidR="001416CD" w:rsidRPr="001416CD" w:rsidRDefault="001416CD" w:rsidP="001416CD">
            <w:pPr>
              <w:spacing w:before="120" w:after="120"/>
              <w:rPr>
                <w:rFonts w:eastAsia="Times New Roman"/>
                <w:bCs/>
                <w:color w:val="0000FF"/>
              </w:rPr>
            </w:pPr>
            <w:hyperlink r:id="rId25" w:anchor="!/view?docid=33a277e4-4c74-4317-8b79-40a4cf86b262" w:history="1">
              <w:r w:rsidRPr="001416CD">
                <w:rPr>
                  <w:rFonts w:eastAsia="Times New Roman"/>
                  <w:bCs/>
                  <w:color w:val="0000FF"/>
                  <w:u w:val="single"/>
                </w:rPr>
                <w:t>Compass - Dispense as Written (DAW) Codes (057975)</w:t>
              </w:r>
            </w:hyperlink>
          </w:p>
          <w:p w14:paraId="04534EF4" w14:textId="77777777" w:rsidR="001416CD" w:rsidRPr="001416CD" w:rsidRDefault="001416CD" w:rsidP="001416CD">
            <w:pPr>
              <w:spacing w:before="120" w:after="120"/>
              <w:rPr>
                <w:rFonts w:eastAsia="Times New Roman" w:cs="Helvetica"/>
                <w:color w:val="0000FF"/>
                <w:u w:val="single"/>
                <w:shd w:val="clear" w:color="auto" w:fill="FFFFFF"/>
              </w:rPr>
            </w:pPr>
            <w:hyperlink r:id="rId26" w:anchor="!/view?docid=31e71d2c-57c0-4643-ab77-e99e3babf7d6" w:history="1">
              <w:r w:rsidRPr="001416CD">
                <w:rPr>
                  <w:rFonts w:eastAsia="Times New Roman" w:cs="Helvetica"/>
                  <w:color w:val="0000FF"/>
                  <w:u w:val="single"/>
                  <w:shd w:val="clear" w:color="auto" w:fill="FFFFFF"/>
                </w:rPr>
                <w:t>Compass - DAW (Dispense as Written) Cost Difference (058127)</w:t>
              </w:r>
            </w:hyperlink>
          </w:p>
          <w:p w14:paraId="0B08AAAE" w14:textId="77777777" w:rsidR="001416CD" w:rsidRPr="001416CD" w:rsidRDefault="001416CD" w:rsidP="001416CD">
            <w:pPr>
              <w:spacing w:before="120" w:after="120"/>
              <w:rPr>
                <w:rFonts w:eastAsia="Times New Roman"/>
                <w:bCs/>
                <w:color w:val="0000FF"/>
                <w:u w:val="single"/>
              </w:rPr>
            </w:pPr>
            <w:hyperlink r:id="rId27" w:anchor="!/view?docid=a165d4de-f489-4898-aea7-673e5cdf4749" w:history="1">
              <w:r w:rsidRPr="001416CD">
                <w:rPr>
                  <w:rFonts w:eastAsia="Times New Roman"/>
                  <w:color w:val="0000FF"/>
                  <w:u w:val="single"/>
                </w:rPr>
                <w:t>Compass - Branded Generics (058132)</w:t>
              </w:r>
            </w:hyperlink>
          </w:p>
        </w:tc>
      </w:tr>
    </w:tbl>
    <w:p w14:paraId="1E891E44" w14:textId="77777777" w:rsidR="001416CD" w:rsidRPr="001416CD" w:rsidRDefault="001416CD" w:rsidP="001416CD">
      <w:pPr>
        <w:spacing w:before="120" w:after="120"/>
        <w:rPr>
          <w:rFonts w:eastAsia="Times New Roman"/>
          <w:color w:val="333333"/>
        </w:rPr>
      </w:pPr>
    </w:p>
    <w:p w14:paraId="0D5AEB00" w14:textId="77777777" w:rsidR="001416CD" w:rsidRPr="001416CD" w:rsidRDefault="001416CD" w:rsidP="001416CD">
      <w:pPr>
        <w:spacing w:before="120" w:after="120"/>
        <w:jc w:val="right"/>
        <w:rPr>
          <w:rFonts w:eastAsia="Times New Roman"/>
        </w:rPr>
      </w:pPr>
      <w:hyperlink w:anchor="_top" w:history="1">
        <w:r w:rsidRPr="001416CD">
          <w:rPr>
            <w:rFonts w:eastAsia="Times New Roman"/>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1416CD" w:rsidRPr="001416CD" w14:paraId="442C6D1A" w14:textId="77777777" w:rsidTr="005164C9">
        <w:tc>
          <w:tcPr>
            <w:tcW w:w="5000" w:type="pct"/>
            <w:shd w:val="clear" w:color="auto" w:fill="BFBFBF"/>
          </w:tcPr>
          <w:p w14:paraId="73F61FBC" w14:textId="77777777" w:rsidR="001416CD" w:rsidRPr="001416CD" w:rsidRDefault="001416CD" w:rsidP="001416CD">
            <w:pPr>
              <w:keepNext/>
              <w:spacing w:before="120" w:after="120"/>
              <w:outlineLvl w:val="1"/>
              <w:rPr>
                <w:rFonts w:eastAsia="Times New Roman" w:cs="Arial"/>
                <w:b/>
                <w:bCs/>
                <w:sz w:val="28"/>
                <w:szCs w:val="28"/>
              </w:rPr>
            </w:pPr>
            <w:bookmarkStart w:id="16" w:name="_Prescription_Financial_Assistance"/>
            <w:bookmarkStart w:id="17" w:name="_Toc208412486"/>
            <w:bookmarkEnd w:id="16"/>
            <w:r w:rsidRPr="001416CD">
              <w:rPr>
                <w:rFonts w:eastAsia="Times New Roman" w:cs="Arial"/>
                <w:b/>
                <w:bCs/>
                <w:sz w:val="28"/>
                <w:szCs w:val="28"/>
              </w:rPr>
              <w:t>Prescription Financial Assistance for Members</w:t>
            </w:r>
            <w:bookmarkEnd w:id="17"/>
          </w:p>
        </w:tc>
      </w:tr>
    </w:tbl>
    <w:p w14:paraId="77625762" w14:textId="77777777" w:rsidR="001416CD" w:rsidRPr="001416CD" w:rsidRDefault="001416CD" w:rsidP="001416CD">
      <w:pPr>
        <w:spacing w:before="120" w:after="120"/>
        <w:contextualSpacing/>
        <w:rPr>
          <w:rFonts w:eastAsia="Times New Roman"/>
        </w:rPr>
      </w:pPr>
    </w:p>
    <w:p w14:paraId="12BF3BBF" w14:textId="77777777" w:rsidR="001416CD" w:rsidRPr="001416CD" w:rsidRDefault="001416CD" w:rsidP="001416CD">
      <w:pPr>
        <w:spacing w:before="120" w:after="120"/>
        <w:rPr>
          <w:rFonts w:eastAsia="Times New Roman"/>
        </w:rPr>
      </w:pPr>
      <w:r w:rsidRPr="001416CD">
        <w:rPr>
          <w:rFonts w:eastAsia="Times New Roman"/>
        </w:rP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2909"/>
        <w:gridCol w:w="8312"/>
      </w:tblGrid>
      <w:tr w:rsidR="001416CD" w:rsidRPr="001416CD" w14:paraId="3BC67CA6" w14:textId="77777777" w:rsidTr="005164C9">
        <w:tc>
          <w:tcPr>
            <w:tcW w:w="536" w:type="pct"/>
            <w:shd w:val="clear" w:color="auto" w:fill="D9D9D9"/>
            <w:vAlign w:val="center"/>
          </w:tcPr>
          <w:p w14:paraId="4D63CCA7" w14:textId="77777777" w:rsidR="001416CD" w:rsidRPr="001416CD" w:rsidRDefault="001416CD" w:rsidP="001416CD">
            <w:pPr>
              <w:spacing w:before="120" w:after="120"/>
              <w:jc w:val="center"/>
              <w:rPr>
                <w:rFonts w:eastAsia="Times New Roman"/>
                <w:b/>
              </w:rPr>
            </w:pPr>
            <w:r w:rsidRPr="001416CD">
              <w:rPr>
                <w:rFonts w:eastAsia="Times New Roman"/>
                <w:b/>
              </w:rPr>
              <w:t>Subject</w:t>
            </w:r>
          </w:p>
        </w:tc>
        <w:tc>
          <w:tcPr>
            <w:tcW w:w="4464" w:type="pct"/>
            <w:gridSpan w:val="2"/>
            <w:tcBorders>
              <w:bottom w:val="single" w:sz="4" w:space="0" w:color="auto"/>
            </w:tcBorders>
            <w:shd w:val="clear" w:color="auto" w:fill="D9D9D9"/>
          </w:tcPr>
          <w:p w14:paraId="08AEFA56" w14:textId="77777777" w:rsidR="001416CD" w:rsidRPr="001416CD" w:rsidRDefault="001416CD" w:rsidP="001416CD">
            <w:pPr>
              <w:spacing w:before="120" w:after="120"/>
              <w:jc w:val="center"/>
              <w:rPr>
                <w:rFonts w:eastAsia="Times New Roman"/>
                <w:b/>
                <w:color w:val="000000"/>
              </w:rPr>
            </w:pPr>
            <w:r w:rsidRPr="001416CD">
              <w:rPr>
                <w:rFonts w:eastAsia="Times New Roman"/>
                <w:b/>
                <w:color w:val="000000"/>
              </w:rPr>
              <w:t>Information</w:t>
            </w:r>
          </w:p>
        </w:tc>
      </w:tr>
      <w:tr w:rsidR="001416CD" w:rsidRPr="001416CD" w14:paraId="08438C77" w14:textId="77777777" w:rsidTr="005164C9">
        <w:tc>
          <w:tcPr>
            <w:tcW w:w="536" w:type="pct"/>
            <w:shd w:val="clear" w:color="auto" w:fill="FFFFFF"/>
          </w:tcPr>
          <w:p w14:paraId="48A8CA1D" w14:textId="77777777" w:rsidR="001416CD" w:rsidRPr="001416CD" w:rsidRDefault="001416CD" w:rsidP="001416CD">
            <w:pPr>
              <w:spacing w:before="120" w:after="120"/>
              <w:rPr>
                <w:rFonts w:eastAsia="Times New Roman"/>
                <w:b/>
              </w:rPr>
            </w:pPr>
            <w:r w:rsidRPr="001416CD">
              <w:rPr>
                <w:rFonts w:eastAsia="Times New Roman"/>
                <w:b/>
              </w:rPr>
              <w:t>Overview</w:t>
            </w:r>
          </w:p>
        </w:tc>
        <w:tc>
          <w:tcPr>
            <w:tcW w:w="4464" w:type="pct"/>
            <w:gridSpan w:val="2"/>
            <w:tcBorders>
              <w:bottom w:val="single" w:sz="4" w:space="0" w:color="auto"/>
            </w:tcBorders>
            <w:shd w:val="clear" w:color="auto" w:fill="auto"/>
          </w:tcPr>
          <w:p w14:paraId="0E5EA443" w14:textId="77777777" w:rsidR="001416CD" w:rsidRPr="001416CD" w:rsidRDefault="001416CD" w:rsidP="001416CD">
            <w:pPr>
              <w:spacing w:before="120" w:after="120"/>
              <w:rPr>
                <w:rFonts w:eastAsia="Times New Roman"/>
                <w:color w:val="000000"/>
              </w:rPr>
            </w:pPr>
            <w:r w:rsidRPr="001416CD">
              <w:rPr>
                <w:rFonts w:eastAsia="Times New Roman"/>
                <w:color w:val="000000"/>
              </w:rPr>
              <w:t xml:space="preserve">Occasionally, you may hear a member state the inability to afford the cost of a prescription. Resources are available for the member to contact to determine if financial assistance is available to them. </w:t>
            </w:r>
          </w:p>
          <w:p w14:paraId="5FD05D21" w14:textId="77777777" w:rsidR="001416CD" w:rsidRPr="001416CD" w:rsidRDefault="001416CD" w:rsidP="001416CD">
            <w:pPr>
              <w:spacing w:before="120" w:after="120"/>
              <w:rPr>
                <w:rFonts w:eastAsia="Times New Roman"/>
                <w:color w:val="000000"/>
              </w:rPr>
            </w:pPr>
          </w:p>
          <w:p w14:paraId="57919D11" w14:textId="77777777" w:rsidR="001416CD" w:rsidRPr="001416CD" w:rsidRDefault="001416CD" w:rsidP="001416CD">
            <w:pPr>
              <w:spacing w:before="120" w:after="120"/>
              <w:rPr>
                <w:rFonts w:eastAsia="Times New Roman"/>
              </w:rPr>
            </w:pPr>
            <w:r w:rsidRPr="001416CD">
              <w:rPr>
                <w:rFonts w:eastAsia="Times New Roman"/>
                <w:b/>
                <w:bCs/>
                <w:color w:val="000000"/>
              </w:rPr>
              <w:t>Note:</w:t>
            </w:r>
            <w:r w:rsidRPr="001416CD">
              <w:rPr>
                <w:rFonts w:eastAsia="Times New Roman"/>
                <w:color w:val="000000"/>
              </w:rPr>
              <w:t xml:space="preserve"> Discount programs/coupons will not apply towards meeting the deductible.</w:t>
            </w:r>
          </w:p>
        </w:tc>
      </w:tr>
      <w:tr w:rsidR="001416CD" w:rsidRPr="001416CD" w14:paraId="70772CFA" w14:textId="77777777" w:rsidTr="005164C9">
        <w:trPr>
          <w:trHeight w:val="87"/>
        </w:trPr>
        <w:tc>
          <w:tcPr>
            <w:tcW w:w="536" w:type="pct"/>
            <w:vMerge w:val="restart"/>
            <w:shd w:val="clear" w:color="auto" w:fill="FFFFFF"/>
          </w:tcPr>
          <w:p w14:paraId="22706B4D" w14:textId="77777777" w:rsidR="001416CD" w:rsidRPr="001416CD" w:rsidRDefault="001416CD" w:rsidP="001416CD">
            <w:pPr>
              <w:spacing w:before="120" w:after="120"/>
              <w:rPr>
                <w:rFonts w:eastAsia="Times New Roman"/>
              </w:rPr>
            </w:pPr>
            <w:r w:rsidRPr="001416CD">
              <w:rPr>
                <w:rFonts w:eastAsia="Times New Roman"/>
                <w:b/>
              </w:rPr>
              <w:t>Frequently Asked Questions (FAQs)</w:t>
            </w:r>
          </w:p>
        </w:tc>
        <w:tc>
          <w:tcPr>
            <w:tcW w:w="1189" w:type="pct"/>
            <w:shd w:val="clear" w:color="auto" w:fill="D9D9D9"/>
          </w:tcPr>
          <w:p w14:paraId="4DD13A0B" w14:textId="77777777" w:rsidR="001416CD" w:rsidRPr="001416CD" w:rsidRDefault="001416CD" w:rsidP="001416CD">
            <w:pPr>
              <w:spacing w:before="120" w:after="120"/>
              <w:jc w:val="center"/>
              <w:rPr>
                <w:rFonts w:eastAsia="Times New Roman"/>
                <w:b/>
              </w:rPr>
            </w:pPr>
            <w:r w:rsidRPr="001416CD">
              <w:rPr>
                <w:rFonts w:eastAsia="Times New Roman"/>
                <w:b/>
              </w:rPr>
              <w:t>Question</w:t>
            </w:r>
          </w:p>
        </w:tc>
        <w:tc>
          <w:tcPr>
            <w:tcW w:w="3275" w:type="pct"/>
            <w:shd w:val="clear" w:color="auto" w:fill="D9D9D9"/>
          </w:tcPr>
          <w:p w14:paraId="6EACA65D" w14:textId="77777777" w:rsidR="001416CD" w:rsidRPr="001416CD" w:rsidRDefault="001416CD" w:rsidP="001416CD">
            <w:pPr>
              <w:spacing w:before="120" w:after="120"/>
              <w:jc w:val="center"/>
              <w:rPr>
                <w:rFonts w:eastAsia="Times New Roman"/>
                <w:b/>
              </w:rPr>
            </w:pPr>
            <w:r w:rsidRPr="001416CD">
              <w:rPr>
                <w:rFonts w:eastAsia="Times New Roman"/>
                <w:b/>
              </w:rPr>
              <w:t>Answer</w:t>
            </w:r>
          </w:p>
        </w:tc>
      </w:tr>
      <w:tr w:rsidR="001416CD" w:rsidRPr="001416CD" w14:paraId="1CD94386" w14:textId="77777777" w:rsidTr="005164C9">
        <w:trPr>
          <w:trHeight w:val="105"/>
        </w:trPr>
        <w:tc>
          <w:tcPr>
            <w:tcW w:w="536" w:type="pct"/>
            <w:vMerge/>
            <w:shd w:val="clear" w:color="auto" w:fill="FFFFFF"/>
          </w:tcPr>
          <w:p w14:paraId="270561F1" w14:textId="77777777" w:rsidR="001416CD" w:rsidRPr="001416CD" w:rsidRDefault="001416CD" w:rsidP="001416CD">
            <w:pPr>
              <w:spacing w:before="120" w:after="120"/>
              <w:rPr>
                <w:rFonts w:eastAsia="Times New Roman"/>
                <w:b/>
              </w:rPr>
            </w:pPr>
          </w:p>
        </w:tc>
        <w:tc>
          <w:tcPr>
            <w:tcW w:w="1189" w:type="pct"/>
          </w:tcPr>
          <w:p w14:paraId="148B1C6A" w14:textId="77777777" w:rsidR="001416CD" w:rsidRPr="001416CD" w:rsidRDefault="001416CD" w:rsidP="001416CD">
            <w:pPr>
              <w:spacing w:before="120" w:after="120"/>
              <w:rPr>
                <w:rFonts w:eastAsia="Times New Roman"/>
                <w:b/>
                <w:color w:val="333333"/>
              </w:rPr>
            </w:pPr>
            <w:r w:rsidRPr="001416CD">
              <w:rPr>
                <w:rFonts w:eastAsia="Times New Roman"/>
                <w:b/>
                <w:color w:val="333333"/>
              </w:rPr>
              <w:t>I cannot afford my medication/co-pay, what can I do?</w:t>
            </w:r>
          </w:p>
          <w:p w14:paraId="37CDDB63" w14:textId="77777777" w:rsidR="001416CD" w:rsidRPr="001416CD" w:rsidRDefault="001416CD" w:rsidP="001416CD">
            <w:pPr>
              <w:spacing w:before="120" w:after="120"/>
              <w:rPr>
                <w:rFonts w:eastAsia="Times New Roman"/>
              </w:rPr>
            </w:pPr>
          </w:p>
        </w:tc>
        <w:tc>
          <w:tcPr>
            <w:tcW w:w="3275" w:type="pct"/>
            <w:vAlign w:val="center"/>
          </w:tcPr>
          <w:p w14:paraId="6F662660" w14:textId="77777777" w:rsidR="001416CD" w:rsidRPr="001416CD" w:rsidRDefault="001416CD" w:rsidP="001416CD">
            <w:pPr>
              <w:spacing w:before="120" w:after="120"/>
              <w:rPr>
                <w:rFonts w:eastAsia="Times New Roman"/>
                <w:color w:val="000000"/>
              </w:rPr>
            </w:pPr>
            <w:r w:rsidRPr="001416CD">
              <w:rPr>
                <w:rFonts w:eastAsia="Times New Roman"/>
                <w:noProof/>
              </w:rPr>
              <w:drawing>
                <wp:inline distT="0" distB="0" distL="0" distR="0" wp14:anchorId="14291C77" wp14:editId="0835AB45">
                  <wp:extent cx="238125" cy="209550"/>
                  <wp:effectExtent l="0" t="0" r="9525" b="0"/>
                  <wp:docPr id="55" name="Picture 55"/>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1416CD">
              <w:rPr>
                <w:rFonts w:eastAsia="Times New Roman"/>
                <w:color w:val="000000"/>
              </w:rPr>
              <w:t xml:space="preserve"> There are manufacturer copay assistance programs as well as financial resource programs that may be available. To locate manufacturer copay assistance, search the Internet for the name of the drug followed by “savings” or “copay card.” </w:t>
            </w:r>
          </w:p>
          <w:p w14:paraId="3CDB20AB" w14:textId="77777777" w:rsidR="001416CD" w:rsidRPr="001416CD" w:rsidRDefault="001416CD" w:rsidP="001416CD">
            <w:pPr>
              <w:spacing w:before="120" w:after="120"/>
              <w:rPr>
                <w:rFonts w:eastAsia="Times New Roman"/>
                <w:color w:val="000000"/>
              </w:rPr>
            </w:pPr>
          </w:p>
          <w:p w14:paraId="3D811A43" w14:textId="77777777" w:rsidR="001416CD" w:rsidRPr="001416CD" w:rsidRDefault="001416CD" w:rsidP="001416CD">
            <w:pPr>
              <w:spacing w:before="120" w:after="120"/>
              <w:rPr>
                <w:rFonts w:eastAsia="Times New Roman"/>
                <w:color w:val="000000"/>
              </w:rPr>
            </w:pPr>
            <w:r w:rsidRPr="001416CD">
              <w:rPr>
                <w:rFonts w:eastAsia="Times New Roman"/>
                <w:color w:val="000000"/>
              </w:rPr>
              <w:t xml:space="preserve">Provide additional resources. Refer to </w:t>
            </w:r>
            <w:hyperlink r:id="rId28" w:anchor="!/view?docid=62aa67ac-8298-4fa1-b1ba-fda383d15b4c" w:history="1">
              <w:r w:rsidRPr="001416CD">
                <w:rPr>
                  <w:rFonts w:eastAsia="Times New Roman"/>
                  <w:color w:val="0000FF"/>
                  <w:u w:val="single"/>
                </w:rPr>
                <w:t>Member Cannot Afford Medication (Alternatives and Financial Assistance) (026963)</w:t>
              </w:r>
            </w:hyperlink>
            <w:r w:rsidRPr="001416CD">
              <w:rPr>
                <w:rFonts w:eastAsia="Times New Roman"/>
                <w:color w:val="000000"/>
              </w:rPr>
              <w:t>.</w:t>
            </w:r>
          </w:p>
        </w:tc>
      </w:tr>
      <w:tr w:rsidR="001416CD" w:rsidRPr="001416CD" w14:paraId="3C1D3F54" w14:textId="77777777" w:rsidTr="005164C9">
        <w:trPr>
          <w:trHeight w:val="102"/>
        </w:trPr>
        <w:tc>
          <w:tcPr>
            <w:tcW w:w="536" w:type="pct"/>
            <w:vMerge/>
            <w:shd w:val="clear" w:color="auto" w:fill="FFFFFF"/>
          </w:tcPr>
          <w:p w14:paraId="56003495" w14:textId="77777777" w:rsidR="001416CD" w:rsidRPr="001416CD" w:rsidRDefault="001416CD" w:rsidP="001416CD">
            <w:pPr>
              <w:spacing w:before="120" w:after="120"/>
              <w:rPr>
                <w:rFonts w:eastAsia="Times New Roman"/>
                <w:b/>
              </w:rPr>
            </w:pPr>
          </w:p>
        </w:tc>
        <w:tc>
          <w:tcPr>
            <w:tcW w:w="1189" w:type="pct"/>
          </w:tcPr>
          <w:p w14:paraId="60EE2E37" w14:textId="77777777" w:rsidR="001416CD" w:rsidRPr="001416CD" w:rsidRDefault="001416CD" w:rsidP="001416CD">
            <w:pPr>
              <w:spacing w:before="120" w:after="120"/>
              <w:rPr>
                <w:rFonts w:eastAsia="Times New Roman"/>
                <w:b/>
                <w:bCs/>
                <w:color w:val="333333"/>
              </w:rPr>
            </w:pPr>
            <w:r w:rsidRPr="001416CD">
              <w:rPr>
                <w:rFonts w:eastAsia="Times New Roman"/>
                <w:b/>
                <w:bCs/>
                <w:color w:val="333333"/>
              </w:rPr>
              <w:t>Where can I use a manufacturer copay card or discount coupon?</w:t>
            </w:r>
          </w:p>
          <w:p w14:paraId="2C6FD803" w14:textId="77777777" w:rsidR="001416CD" w:rsidRPr="001416CD" w:rsidRDefault="001416CD" w:rsidP="001416CD">
            <w:pPr>
              <w:spacing w:before="120" w:after="120"/>
              <w:rPr>
                <w:rFonts w:eastAsia="Times New Roman"/>
              </w:rPr>
            </w:pPr>
          </w:p>
        </w:tc>
        <w:tc>
          <w:tcPr>
            <w:tcW w:w="3275" w:type="pct"/>
            <w:vAlign w:val="center"/>
          </w:tcPr>
          <w:p w14:paraId="59BEB15F" w14:textId="77777777" w:rsidR="001416CD" w:rsidRPr="001416CD" w:rsidRDefault="001416CD" w:rsidP="001416CD">
            <w:pPr>
              <w:spacing w:before="120" w:after="120"/>
              <w:rPr>
                <w:rFonts w:eastAsia="Times New Roman"/>
                <w:color w:val="000000"/>
              </w:rPr>
            </w:pPr>
            <w:r w:rsidRPr="001416CD">
              <w:rPr>
                <w:rFonts w:eastAsia="Times New Roman"/>
                <w:noProof/>
              </w:rPr>
              <w:drawing>
                <wp:inline distT="0" distB="0" distL="0" distR="0" wp14:anchorId="0DF825B9" wp14:editId="03CBF1C4">
                  <wp:extent cx="238125" cy="209550"/>
                  <wp:effectExtent l="0" t="0" r="0" b="0"/>
                  <wp:docPr id="20644980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1416CD">
              <w:rPr>
                <w:rFonts w:eastAsia="Times New Roman"/>
                <w:color w:val="000000"/>
              </w:rPr>
              <w:t xml:space="preserve"> The manufacturer copay card (or discount coupon) may be used at a retail pharmacy at the time of service, or when a specialty medication is ordered at a specialty pharmacy. Manufacturer copay cards are now able to be added in Compass for mail order. </w:t>
            </w:r>
          </w:p>
          <w:p w14:paraId="03A771E4" w14:textId="77777777" w:rsidR="001416CD" w:rsidRPr="001416CD" w:rsidRDefault="001416CD" w:rsidP="001416CD">
            <w:pPr>
              <w:spacing w:before="120" w:after="120"/>
              <w:rPr>
                <w:rFonts w:eastAsia="Times New Roman"/>
                <w:color w:val="000000"/>
              </w:rPr>
            </w:pPr>
          </w:p>
          <w:p w14:paraId="49C8EC47" w14:textId="77777777" w:rsidR="001416CD" w:rsidRPr="001416CD" w:rsidRDefault="001416CD" w:rsidP="001416CD">
            <w:pPr>
              <w:spacing w:before="120" w:after="120"/>
              <w:rPr>
                <w:rFonts w:eastAsia="Times New Roman"/>
                <w:b/>
                <w:bCs/>
                <w:color w:val="000000"/>
              </w:rPr>
            </w:pPr>
            <w:r w:rsidRPr="001416CD">
              <w:rPr>
                <w:rFonts w:eastAsia="Times New Roman"/>
                <w:color w:val="000000"/>
              </w:rPr>
              <w:t xml:space="preserve">Refer to </w:t>
            </w:r>
            <w:hyperlink r:id="rId29" w:anchor="!/view?docid=8eb849ae-eaa3-4d01-bbf8-195b9cd4bdbf" w:history="1">
              <w:r w:rsidRPr="001416CD">
                <w:rPr>
                  <w:rFonts w:eastAsia="Times New Roman"/>
                  <w:bCs/>
                  <w:color w:val="0000FF"/>
                  <w:u w:val="single"/>
                </w:rPr>
                <w:t>C</w:t>
              </w:r>
              <w:r w:rsidRPr="001416CD">
                <w:rPr>
                  <w:rFonts w:eastAsia="Times New Roman"/>
                  <w:color w:val="0000FF"/>
                  <w:u w:val="single"/>
                </w:rPr>
                <w:t>ompass - M</w:t>
              </w:r>
              <w:r w:rsidRPr="001416CD">
                <w:rPr>
                  <w:rFonts w:eastAsia="Times New Roman"/>
                  <w:bCs/>
                  <w:color w:val="0000FF"/>
                  <w:u w:val="single"/>
                </w:rPr>
                <w:t>anufacturer Copay Assistance Cards (063965)</w:t>
              </w:r>
            </w:hyperlink>
            <w:r w:rsidRPr="001416CD">
              <w:rPr>
                <w:rFonts w:eastAsia="Times New Roman"/>
                <w:bCs/>
              </w:rPr>
              <w:t>.</w:t>
            </w:r>
          </w:p>
        </w:tc>
      </w:tr>
      <w:tr w:rsidR="001416CD" w:rsidRPr="001416CD" w14:paraId="47353BE0" w14:textId="77777777" w:rsidTr="005164C9">
        <w:trPr>
          <w:trHeight w:val="105"/>
        </w:trPr>
        <w:tc>
          <w:tcPr>
            <w:tcW w:w="536" w:type="pct"/>
            <w:vMerge/>
            <w:shd w:val="clear" w:color="auto" w:fill="FFFFFF"/>
          </w:tcPr>
          <w:p w14:paraId="491343B2" w14:textId="77777777" w:rsidR="001416CD" w:rsidRPr="001416CD" w:rsidRDefault="001416CD" w:rsidP="001416CD">
            <w:pPr>
              <w:spacing w:before="120" w:after="120"/>
              <w:rPr>
                <w:rFonts w:eastAsia="Times New Roman"/>
                <w:b/>
              </w:rPr>
            </w:pPr>
          </w:p>
        </w:tc>
        <w:tc>
          <w:tcPr>
            <w:tcW w:w="1189" w:type="pct"/>
          </w:tcPr>
          <w:p w14:paraId="0318D6C3" w14:textId="77777777" w:rsidR="001416CD" w:rsidRPr="001416CD" w:rsidRDefault="001416CD" w:rsidP="001416CD">
            <w:pPr>
              <w:spacing w:before="120" w:after="120"/>
              <w:rPr>
                <w:rFonts w:eastAsia="Times New Roman"/>
              </w:rPr>
            </w:pPr>
            <w:r w:rsidRPr="001416CD">
              <w:rPr>
                <w:rFonts w:eastAsia="Times New Roman"/>
                <w:b/>
                <w:bCs/>
                <w:color w:val="333333"/>
              </w:rPr>
              <w:t>If my insurance does not cover the medication, can I still order it through our Home Delivery/Mail Order?</w:t>
            </w:r>
          </w:p>
        </w:tc>
        <w:tc>
          <w:tcPr>
            <w:tcW w:w="3275" w:type="pct"/>
            <w:vAlign w:val="center"/>
          </w:tcPr>
          <w:p w14:paraId="6AF3BB2C" w14:textId="77777777" w:rsidR="001416CD" w:rsidRPr="001416CD" w:rsidRDefault="001416CD" w:rsidP="001416CD">
            <w:pPr>
              <w:spacing w:before="120" w:after="120"/>
              <w:rPr>
                <w:rFonts w:eastAsia="Times New Roman"/>
                <w:color w:val="000000"/>
              </w:rPr>
            </w:pPr>
            <w:r w:rsidRPr="001416CD">
              <w:rPr>
                <w:rFonts w:eastAsia="Times New Roman"/>
                <w:color w:val="000000"/>
              </w:rPr>
              <w:t>Review the CIF to verify if the plan offers any Direct Sales options. If not, educate the member as follows:</w:t>
            </w:r>
          </w:p>
          <w:p w14:paraId="23607A01" w14:textId="77777777" w:rsidR="001416CD" w:rsidRPr="001416CD" w:rsidRDefault="001416CD" w:rsidP="001416CD">
            <w:pPr>
              <w:spacing w:before="120" w:after="120"/>
              <w:rPr>
                <w:rFonts w:eastAsia="Times New Roman"/>
                <w:color w:val="000000"/>
              </w:rPr>
            </w:pPr>
            <w:r w:rsidRPr="001416CD">
              <w:rPr>
                <w:rFonts w:eastAsia="Times New Roman"/>
                <w:noProof/>
                <w:color w:val="000000"/>
              </w:rPr>
              <w:drawing>
                <wp:inline distT="0" distB="0" distL="0" distR="0" wp14:anchorId="4206B196" wp14:editId="15D7A8FA">
                  <wp:extent cx="238125" cy="209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1416CD">
              <w:rPr>
                <w:rFonts w:eastAsia="Times New Roman"/>
                <w:color w:val="000000"/>
              </w:rPr>
              <w:t xml:space="preserve"> If the medication is not covered through the insurance, it is not available through CVS Caremark Home Delivery/Mail Order Pharmacy. </w:t>
            </w:r>
          </w:p>
        </w:tc>
      </w:tr>
      <w:tr w:rsidR="001416CD" w:rsidRPr="001416CD" w14:paraId="4034A331" w14:textId="77777777" w:rsidTr="005164C9">
        <w:trPr>
          <w:trHeight w:val="105"/>
        </w:trPr>
        <w:tc>
          <w:tcPr>
            <w:tcW w:w="536" w:type="pct"/>
            <w:vMerge/>
            <w:shd w:val="clear" w:color="auto" w:fill="FFFFFF"/>
          </w:tcPr>
          <w:p w14:paraId="6046CD1A" w14:textId="77777777" w:rsidR="001416CD" w:rsidRPr="001416CD" w:rsidRDefault="001416CD" w:rsidP="001416CD">
            <w:pPr>
              <w:spacing w:before="120" w:after="120"/>
              <w:rPr>
                <w:rFonts w:eastAsia="Times New Roman"/>
                <w:b/>
              </w:rPr>
            </w:pPr>
          </w:p>
        </w:tc>
        <w:tc>
          <w:tcPr>
            <w:tcW w:w="1189" w:type="pct"/>
          </w:tcPr>
          <w:p w14:paraId="1737384A" w14:textId="77777777" w:rsidR="001416CD" w:rsidRPr="001416CD" w:rsidRDefault="001416CD" w:rsidP="001416CD">
            <w:pPr>
              <w:spacing w:before="120" w:after="120"/>
              <w:rPr>
                <w:rFonts w:eastAsia="Times New Roman"/>
              </w:rPr>
            </w:pPr>
            <w:r w:rsidRPr="001416CD">
              <w:rPr>
                <w:rFonts w:eastAsia="Times New Roman"/>
                <w:b/>
                <w:bCs/>
                <w:color w:val="333333"/>
              </w:rPr>
              <w:t>Does the manufacture or discount card apply towards my deductible?</w:t>
            </w:r>
          </w:p>
        </w:tc>
        <w:tc>
          <w:tcPr>
            <w:tcW w:w="3275" w:type="pct"/>
            <w:vAlign w:val="center"/>
          </w:tcPr>
          <w:p w14:paraId="3C771A31" w14:textId="77777777" w:rsidR="001416CD" w:rsidRPr="001416CD" w:rsidRDefault="001416CD" w:rsidP="001416CD">
            <w:pPr>
              <w:spacing w:before="120" w:after="120"/>
              <w:rPr>
                <w:rFonts w:eastAsia="Times New Roman"/>
                <w:color w:val="000000"/>
              </w:rPr>
            </w:pPr>
            <w:r w:rsidRPr="001416CD">
              <w:rPr>
                <w:rFonts w:eastAsia="Times New Roman"/>
                <w:noProof/>
                <w:color w:val="000000"/>
              </w:rPr>
              <w:drawing>
                <wp:inline distT="0" distB="0" distL="0" distR="0" wp14:anchorId="0D7A3E5D" wp14:editId="25B72A76">
                  <wp:extent cx="238125" cy="209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1416CD">
              <w:rPr>
                <w:rFonts w:eastAsia="Times New Roman"/>
                <w:color w:val="000000"/>
              </w:rPr>
              <w:t xml:space="preserve"> Only the amount of money that you spend will contribute towards the deductible and out-of-pocket accumulators.</w:t>
            </w:r>
          </w:p>
        </w:tc>
      </w:tr>
      <w:tr w:rsidR="001416CD" w:rsidRPr="001416CD" w14:paraId="07A3C257" w14:textId="77777777" w:rsidTr="005164C9">
        <w:tc>
          <w:tcPr>
            <w:tcW w:w="536" w:type="pct"/>
            <w:shd w:val="clear" w:color="auto" w:fill="FFFFFF"/>
          </w:tcPr>
          <w:p w14:paraId="3E655D07" w14:textId="77777777" w:rsidR="001416CD" w:rsidRPr="001416CD" w:rsidRDefault="001416CD" w:rsidP="001416CD">
            <w:pPr>
              <w:spacing w:before="120" w:after="120"/>
              <w:rPr>
                <w:rFonts w:eastAsia="Times New Roman"/>
                <w:b/>
              </w:rPr>
            </w:pPr>
            <w:r w:rsidRPr="001416CD">
              <w:rPr>
                <w:rFonts w:eastAsia="Times New Roman"/>
                <w:b/>
              </w:rPr>
              <w:t>Related Documents</w:t>
            </w:r>
          </w:p>
        </w:tc>
        <w:tc>
          <w:tcPr>
            <w:tcW w:w="4464" w:type="pct"/>
            <w:gridSpan w:val="2"/>
            <w:vAlign w:val="center"/>
          </w:tcPr>
          <w:p w14:paraId="51AEA14B" w14:textId="77777777" w:rsidR="001416CD" w:rsidRPr="001416CD" w:rsidRDefault="001416CD" w:rsidP="001416CD">
            <w:pPr>
              <w:spacing w:before="120" w:after="120"/>
              <w:rPr>
                <w:rFonts w:eastAsia="Times New Roman"/>
              </w:rPr>
            </w:pPr>
            <w:r w:rsidRPr="001416CD">
              <w:rPr>
                <w:rFonts w:eastAsia="Times New Roman"/>
              </w:rPr>
              <w:t>Refer to:</w:t>
            </w:r>
          </w:p>
          <w:p w14:paraId="336EAC96" w14:textId="77777777" w:rsidR="001416CD" w:rsidRPr="001416CD" w:rsidRDefault="001416CD" w:rsidP="001416CD">
            <w:pPr>
              <w:spacing w:before="120" w:after="120"/>
              <w:rPr>
                <w:rFonts w:eastAsia="Times New Roman"/>
                <w:bCs/>
                <w:color w:val="0000FF"/>
              </w:rPr>
            </w:pPr>
            <w:hyperlink r:id="rId30" w:anchor="!/view?docid=62aa67ac-8298-4fa1-b1ba-fda383d15b4c" w:history="1">
              <w:r w:rsidRPr="001416CD">
                <w:rPr>
                  <w:rFonts w:eastAsia="Times New Roman"/>
                  <w:bCs/>
                  <w:color w:val="0000FF"/>
                  <w:u w:val="single"/>
                </w:rPr>
                <w:t>Member Cannot Afford Medication (Alternatives and Financial Assistance) (026963)</w:t>
              </w:r>
            </w:hyperlink>
            <w:r w:rsidRPr="001416CD">
              <w:rPr>
                <w:rFonts w:eastAsia="Times New Roman"/>
                <w:bCs/>
                <w:color w:val="0000FF"/>
              </w:rPr>
              <w:t xml:space="preserve"> </w:t>
            </w:r>
          </w:p>
          <w:p w14:paraId="37DFD760" w14:textId="77777777" w:rsidR="001416CD" w:rsidRPr="001416CD" w:rsidRDefault="001416CD" w:rsidP="001416CD">
            <w:pPr>
              <w:spacing w:before="120" w:after="120"/>
              <w:rPr>
                <w:rFonts w:eastAsia="Times New Roman"/>
                <w:bCs/>
              </w:rPr>
            </w:pPr>
            <w:hyperlink r:id="rId31" w:anchor="!/view?docid=8eb849ae-eaa3-4d01-bbf8-195b9cd4bdbf" w:history="1">
              <w:r w:rsidRPr="001416CD">
                <w:rPr>
                  <w:rFonts w:eastAsia="Times New Roman"/>
                  <w:bCs/>
                  <w:color w:val="0000FF"/>
                  <w:u w:val="single"/>
                </w:rPr>
                <w:t>C</w:t>
              </w:r>
              <w:r w:rsidRPr="001416CD">
                <w:rPr>
                  <w:rFonts w:eastAsia="Times New Roman"/>
                  <w:color w:val="0000FF"/>
                  <w:u w:val="single"/>
                </w:rPr>
                <w:t>ompass - M</w:t>
              </w:r>
              <w:r w:rsidRPr="001416CD">
                <w:rPr>
                  <w:rFonts w:eastAsia="Times New Roman"/>
                  <w:bCs/>
                  <w:color w:val="0000FF"/>
                  <w:u w:val="single"/>
                </w:rPr>
                <w:t>anufacturer Copay Assistance Cards (063965)</w:t>
              </w:r>
            </w:hyperlink>
          </w:p>
          <w:p w14:paraId="21565265" w14:textId="77777777" w:rsidR="001416CD" w:rsidRPr="001416CD" w:rsidRDefault="001416CD" w:rsidP="001416CD">
            <w:pPr>
              <w:spacing w:before="120" w:after="120"/>
              <w:rPr>
                <w:rFonts w:eastAsia="Times New Roman"/>
                <w:color w:val="333333"/>
              </w:rPr>
            </w:pPr>
            <w:hyperlink r:id="rId32" w:anchor="!/view?docid=8e561110-5fc0-43ed-a589-5c0904df1a10" w:history="1">
              <w:r w:rsidRPr="001416CD">
                <w:rPr>
                  <w:rFonts w:eastAsia="Times New Roman"/>
                  <w:bCs/>
                  <w:color w:val="0000FF"/>
                  <w:u w:val="single"/>
                </w:rPr>
                <w:t>Compass - Drug Discount Card Program (062872)</w:t>
              </w:r>
            </w:hyperlink>
          </w:p>
        </w:tc>
      </w:tr>
    </w:tbl>
    <w:p w14:paraId="30632852" w14:textId="77777777" w:rsidR="001416CD" w:rsidRPr="001416CD" w:rsidRDefault="001416CD" w:rsidP="001416CD">
      <w:pPr>
        <w:spacing w:before="120" w:after="120"/>
        <w:rPr>
          <w:rFonts w:eastAsia="Times New Roman"/>
          <w:color w:val="333333"/>
        </w:rPr>
      </w:pPr>
    </w:p>
    <w:p w14:paraId="670EABC7" w14:textId="77777777" w:rsidR="001416CD" w:rsidRPr="001416CD" w:rsidRDefault="001416CD" w:rsidP="001416CD">
      <w:pPr>
        <w:spacing w:before="120" w:after="120"/>
        <w:jc w:val="right"/>
        <w:rPr>
          <w:rFonts w:eastAsia="Times New Roman"/>
        </w:rPr>
      </w:pPr>
      <w:hyperlink w:anchor="_top" w:history="1">
        <w:r w:rsidRPr="001416CD">
          <w:rPr>
            <w:rFonts w:eastAsia="Times New Roman"/>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1416CD" w:rsidRPr="001416CD" w14:paraId="23BAFF11" w14:textId="77777777" w:rsidTr="005164C9">
        <w:tc>
          <w:tcPr>
            <w:tcW w:w="5000" w:type="pct"/>
            <w:shd w:val="clear" w:color="auto" w:fill="BFBFBF"/>
          </w:tcPr>
          <w:p w14:paraId="38E0D0E7" w14:textId="77777777" w:rsidR="001416CD" w:rsidRPr="001416CD" w:rsidRDefault="001416CD" w:rsidP="001416CD">
            <w:pPr>
              <w:keepNext/>
              <w:spacing w:before="120" w:after="120"/>
              <w:outlineLvl w:val="1"/>
              <w:rPr>
                <w:rFonts w:eastAsia="Times New Roman" w:cs="Arial"/>
                <w:b/>
                <w:bCs/>
                <w:sz w:val="28"/>
                <w:szCs w:val="28"/>
              </w:rPr>
            </w:pPr>
            <w:bookmarkStart w:id="18" w:name="_Pricing_Changes"/>
            <w:bookmarkStart w:id="19" w:name="_Toc208412487"/>
            <w:bookmarkEnd w:id="18"/>
            <w:r w:rsidRPr="001416CD">
              <w:rPr>
                <w:rFonts w:eastAsia="Times New Roman" w:cs="Arial"/>
                <w:b/>
                <w:bCs/>
                <w:sz w:val="28"/>
                <w:szCs w:val="28"/>
              </w:rPr>
              <w:t>Pricing Changes</w:t>
            </w:r>
            <w:bookmarkEnd w:id="19"/>
          </w:p>
        </w:tc>
      </w:tr>
    </w:tbl>
    <w:p w14:paraId="57D7FE26" w14:textId="77777777" w:rsidR="001416CD" w:rsidRPr="001416CD" w:rsidRDefault="001416CD" w:rsidP="001416CD">
      <w:pPr>
        <w:spacing w:before="120" w:after="120"/>
        <w:contextualSpacing/>
        <w:rPr>
          <w:rFonts w:eastAsia="Times New Roman"/>
        </w:rPr>
      </w:pPr>
    </w:p>
    <w:p w14:paraId="143DE2E1" w14:textId="77777777" w:rsidR="001416CD" w:rsidRPr="001416CD" w:rsidRDefault="001416CD" w:rsidP="001416CD">
      <w:pPr>
        <w:spacing w:before="120" w:after="120"/>
        <w:rPr>
          <w:rFonts w:eastAsia="Times New Roman"/>
        </w:rPr>
      </w:pPr>
      <w:r w:rsidRPr="001416CD">
        <w:rPr>
          <w:rFonts w:eastAsia="Times New Roman"/>
        </w:rP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1"/>
        <w:gridCol w:w="2624"/>
        <w:gridCol w:w="1734"/>
        <w:gridCol w:w="6911"/>
      </w:tblGrid>
      <w:tr w:rsidR="001416CD" w:rsidRPr="001416CD" w14:paraId="04BA4A77" w14:textId="77777777" w:rsidTr="005164C9">
        <w:tc>
          <w:tcPr>
            <w:tcW w:w="536" w:type="pct"/>
            <w:shd w:val="clear" w:color="auto" w:fill="D9D9D9"/>
            <w:vAlign w:val="center"/>
          </w:tcPr>
          <w:p w14:paraId="25359ADF" w14:textId="77777777" w:rsidR="001416CD" w:rsidRPr="001416CD" w:rsidRDefault="001416CD" w:rsidP="001416CD">
            <w:pPr>
              <w:spacing w:before="120" w:after="120"/>
              <w:jc w:val="center"/>
              <w:rPr>
                <w:rFonts w:eastAsia="Times New Roman"/>
                <w:b/>
              </w:rPr>
            </w:pPr>
            <w:r w:rsidRPr="001416CD">
              <w:rPr>
                <w:rFonts w:eastAsia="Times New Roman"/>
                <w:b/>
              </w:rPr>
              <w:t>Subject</w:t>
            </w:r>
          </w:p>
        </w:tc>
        <w:tc>
          <w:tcPr>
            <w:tcW w:w="4464" w:type="pct"/>
            <w:gridSpan w:val="3"/>
            <w:tcBorders>
              <w:bottom w:val="single" w:sz="4" w:space="0" w:color="auto"/>
            </w:tcBorders>
            <w:shd w:val="clear" w:color="auto" w:fill="D9D9D9"/>
          </w:tcPr>
          <w:p w14:paraId="14831B48" w14:textId="77777777" w:rsidR="001416CD" w:rsidRPr="001416CD" w:rsidRDefault="001416CD" w:rsidP="001416CD">
            <w:pPr>
              <w:spacing w:before="120" w:after="120" w:line="240" w:lineRule="atLeast"/>
              <w:jc w:val="center"/>
              <w:textAlignment w:val="top"/>
              <w:rPr>
                <w:rFonts w:eastAsia="Times New Roman"/>
                <w:b/>
              </w:rPr>
            </w:pPr>
            <w:r w:rsidRPr="001416CD">
              <w:rPr>
                <w:rFonts w:eastAsia="Times New Roman"/>
                <w:b/>
              </w:rPr>
              <w:t>Information</w:t>
            </w:r>
          </w:p>
        </w:tc>
      </w:tr>
      <w:tr w:rsidR="001416CD" w:rsidRPr="001416CD" w14:paraId="5B9034E2" w14:textId="77777777" w:rsidTr="005164C9">
        <w:tc>
          <w:tcPr>
            <w:tcW w:w="536" w:type="pct"/>
            <w:shd w:val="clear" w:color="auto" w:fill="FFFFFF"/>
          </w:tcPr>
          <w:p w14:paraId="79C75845" w14:textId="77777777" w:rsidR="001416CD" w:rsidRPr="001416CD" w:rsidRDefault="001416CD" w:rsidP="001416CD">
            <w:pPr>
              <w:spacing w:before="120" w:after="120"/>
              <w:rPr>
                <w:rFonts w:eastAsia="Times New Roman"/>
                <w:b/>
              </w:rPr>
            </w:pPr>
            <w:r w:rsidRPr="001416CD">
              <w:rPr>
                <w:rFonts w:eastAsia="Times New Roman"/>
                <w:b/>
              </w:rPr>
              <w:t>Overview</w:t>
            </w:r>
          </w:p>
        </w:tc>
        <w:tc>
          <w:tcPr>
            <w:tcW w:w="4464" w:type="pct"/>
            <w:gridSpan w:val="3"/>
            <w:tcBorders>
              <w:bottom w:val="single" w:sz="4" w:space="0" w:color="auto"/>
            </w:tcBorders>
            <w:shd w:val="clear" w:color="auto" w:fill="auto"/>
          </w:tcPr>
          <w:p w14:paraId="6F92533D" w14:textId="77777777" w:rsidR="001416CD" w:rsidRPr="001416CD" w:rsidRDefault="001416CD" w:rsidP="001416CD">
            <w:pPr>
              <w:spacing w:before="120" w:after="120" w:line="240" w:lineRule="atLeast"/>
              <w:textAlignment w:val="top"/>
              <w:rPr>
                <w:rFonts w:eastAsia="Times New Roman"/>
              </w:rPr>
            </w:pPr>
            <w:r w:rsidRPr="001416CD">
              <w:rPr>
                <w:rFonts w:eastAsia="Times New Roman"/>
              </w:rPr>
              <w:t xml:space="preserve">This section provides steps for identifying the varied factors that may influence the pricing of a medication. </w:t>
            </w:r>
          </w:p>
        </w:tc>
      </w:tr>
      <w:tr w:rsidR="001416CD" w:rsidRPr="001416CD" w14:paraId="00642E22" w14:textId="77777777" w:rsidTr="005164C9">
        <w:trPr>
          <w:trHeight w:val="120"/>
        </w:trPr>
        <w:tc>
          <w:tcPr>
            <w:tcW w:w="536" w:type="pct"/>
            <w:vMerge w:val="restart"/>
            <w:shd w:val="clear" w:color="auto" w:fill="FFFFFF"/>
          </w:tcPr>
          <w:p w14:paraId="4649A754" w14:textId="77777777" w:rsidR="001416CD" w:rsidRPr="001416CD" w:rsidRDefault="001416CD" w:rsidP="001416CD">
            <w:pPr>
              <w:spacing w:before="120" w:after="120"/>
              <w:rPr>
                <w:rFonts w:eastAsia="Times New Roman"/>
              </w:rPr>
            </w:pPr>
            <w:r w:rsidRPr="001416CD">
              <w:rPr>
                <w:rFonts w:eastAsia="Times New Roman"/>
                <w:b/>
              </w:rPr>
              <w:t>Definitions</w:t>
            </w:r>
          </w:p>
        </w:tc>
        <w:tc>
          <w:tcPr>
            <w:tcW w:w="1189" w:type="pct"/>
            <w:shd w:val="clear" w:color="auto" w:fill="D9D9D9"/>
          </w:tcPr>
          <w:p w14:paraId="12A52A91" w14:textId="77777777" w:rsidR="001416CD" w:rsidRPr="001416CD" w:rsidRDefault="001416CD" w:rsidP="001416CD">
            <w:pPr>
              <w:spacing w:before="120" w:after="120"/>
              <w:jc w:val="center"/>
              <w:rPr>
                <w:rFonts w:eastAsia="Times New Roman"/>
                <w:b/>
              </w:rPr>
            </w:pPr>
            <w:r w:rsidRPr="001416CD">
              <w:rPr>
                <w:rFonts w:eastAsia="Times New Roman"/>
                <w:b/>
              </w:rPr>
              <w:t>Keyword</w:t>
            </w:r>
          </w:p>
        </w:tc>
        <w:tc>
          <w:tcPr>
            <w:tcW w:w="3275" w:type="pct"/>
            <w:gridSpan w:val="2"/>
            <w:shd w:val="clear" w:color="auto" w:fill="D9D9D9"/>
          </w:tcPr>
          <w:p w14:paraId="655EC97A" w14:textId="77777777" w:rsidR="001416CD" w:rsidRPr="001416CD" w:rsidRDefault="001416CD" w:rsidP="001416CD">
            <w:pPr>
              <w:spacing w:before="120" w:after="120"/>
              <w:jc w:val="center"/>
              <w:rPr>
                <w:rFonts w:eastAsia="Times New Roman"/>
                <w:b/>
              </w:rPr>
            </w:pPr>
            <w:r w:rsidRPr="001416CD">
              <w:rPr>
                <w:rFonts w:eastAsia="Times New Roman"/>
                <w:b/>
              </w:rPr>
              <w:t>Explanation</w:t>
            </w:r>
          </w:p>
        </w:tc>
      </w:tr>
      <w:tr w:rsidR="001416CD" w:rsidRPr="001416CD" w14:paraId="497F209F" w14:textId="77777777" w:rsidTr="005164C9">
        <w:trPr>
          <w:trHeight w:val="90"/>
        </w:trPr>
        <w:tc>
          <w:tcPr>
            <w:tcW w:w="536" w:type="pct"/>
            <w:vMerge/>
            <w:shd w:val="clear" w:color="auto" w:fill="FFFFFF"/>
          </w:tcPr>
          <w:p w14:paraId="1E4A758B" w14:textId="77777777" w:rsidR="001416CD" w:rsidRPr="001416CD" w:rsidRDefault="001416CD" w:rsidP="001416CD">
            <w:pPr>
              <w:spacing w:before="120" w:after="120"/>
              <w:rPr>
                <w:rFonts w:eastAsia="Times New Roman"/>
                <w:b/>
              </w:rPr>
            </w:pPr>
          </w:p>
        </w:tc>
        <w:tc>
          <w:tcPr>
            <w:tcW w:w="1189" w:type="pct"/>
          </w:tcPr>
          <w:p w14:paraId="298C08E6" w14:textId="77777777" w:rsidR="001416CD" w:rsidRPr="001416CD" w:rsidRDefault="001416CD" w:rsidP="001416CD">
            <w:pPr>
              <w:keepNext/>
              <w:spacing w:before="120" w:after="120"/>
              <w:outlineLvl w:val="2"/>
              <w:rPr>
                <w:rFonts w:eastAsia="Times New Roman" w:cs="Arial"/>
                <w:b/>
                <w:bCs/>
              </w:rPr>
            </w:pPr>
            <w:r w:rsidRPr="001416CD">
              <w:rPr>
                <w:rFonts w:eastAsia="Times New Roman" w:cs="Arial"/>
                <w:b/>
                <w:bCs/>
              </w:rPr>
              <w:t>Deductible</w:t>
            </w:r>
          </w:p>
        </w:tc>
        <w:tc>
          <w:tcPr>
            <w:tcW w:w="3275" w:type="pct"/>
            <w:gridSpan w:val="2"/>
          </w:tcPr>
          <w:p w14:paraId="7C3E38A4" w14:textId="77777777" w:rsidR="001416CD" w:rsidRPr="001416CD" w:rsidRDefault="001416CD" w:rsidP="001416CD">
            <w:pPr>
              <w:spacing w:before="120" w:after="120"/>
              <w:rPr>
                <w:rFonts w:eastAsia="Times New Roman"/>
              </w:rPr>
            </w:pPr>
            <w:r w:rsidRPr="001416CD">
              <w:rPr>
                <w:rFonts w:eastAsia="Times New Roman"/>
              </w:rPr>
              <w:t>The specific dollar amount that the member must pay before the insurance company will help pay on a claim. The member may have an out-of-pocket maximum to meet following the deductible being meet. The out-of-pocket may be as a flat-rate copay or percentage-rate coinsurance.</w:t>
            </w:r>
          </w:p>
          <w:p w14:paraId="7A0FEAA7" w14:textId="77777777" w:rsidR="001416CD" w:rsidRPr="001416CD" w:rsidRDefault="001416CD" w:rsidP="001416CD">
            <w:pPr>
              <w:spacing w:before="120" w:after="120"/>
              <w:rPr>
                <w:rFonts w:eastAsia="Times New Roman"/>
              </w:rPr>
            </w:pPr>
            <w:r w:rsidRPr="001416CD">
              <w:rPr>
                <w:rFonts w:eastAsia="Times New Roman"/>
              </w:rPr>
              <w:t xml:space="preserve">An “Integrated Deductible” is when one deductible amount applies to the medical and prescription insurance. An “Embedded Deductible” is a deductible that the individual must meet and also a deductible that the family must meet. </w:t>
            </w:r>
          </w:p>
          <w:p w14:paraId="4FAA0B44" w14:textId="77777777" w:rsidR="001416CD" w:rsidRPr="001416CD" w:rsidRDefault="001416CD" w:rsidP="001416CD">
            <w:pPr>
              <w:spacing w:before="120" w:after="120"/>
              <w:rPr>
                <w:rFonts w:eastAsia="Times New Roman"/>
              </w:rPr>
            </w:pPr>
            <w:r w:rsidRPr="001416CD">
              <w:rPr>
                <w:rFonts w:eastAsia="Times New Roman"/>
                <w:noProof/>
              </w:rPr>
              <w:drawing>
                <wp:inline distT="0" distB="0" distL="0" distR="0" wp14:anchorId="7EE4BEF0" wp14:editId="287E07BB">
                  <wp:extent cx="238125" cy="209550"/>
                  <wp:effectExtent l="0" t="0" r="9525" b="0"/>
                  <wp:docPr id="61" name="Picture 6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1416CD">
              <w:rPr>
                <w:rFonts w:eastAsia="Times New Roman"/>
              </w:rPr>
              <w:t xml:space="preserve"> One moment please while I review the plan design to determine if the deductible is impacting the price of the medication.</w:t>
            </w:r>
          </w:p>
        </w:tc>
      </w:tr>
      <w:tr w:rsidR="001416CD" w:rsidRPr="001416CD" w14:paraId="157C5DE0" w14:textId="77777777" w:rsidTr="005164C9">
        <w:trPr>
          <w:trHeight w:val="105"/>
        </w:trPr>
        <w:tc>
          <w:tcPr>
            <w:tcW w:w="536" w:type="pct"/>
            <w:vMerge/>
            <w:shd w:val="clear" w:color="auto" w:fill="FFFFFF"/>
          </w:tcPr>
          <w:p w14:paraId="2D134356" w14:textId="77777777" w:rsidR="001416CD" w:rsidRPr="001416CD" w:rsidRDefault="001416CD" w:rsidP="001416CD">
            <w:pPr>
              <w:spacing w:before="120" w:after="120"/>
              <w:rPr>
                <w:rFonts w:eastAsia="Times New Roman"/>
                <w:b/>
              </w:rPr>
            </w:pPr>
          </w:p>
        </w:tc>
        <w:tc>
          <w:tcPr>
            <w:tcW w:w="1189" w:type="pct"/>
          </w:tcPr>
          <w:p w14:paraId="570B1055" w14:textId="77777777" w:rsidR="001416CD" w:rsidRPr="001416CD" w:rsidRDefault="001416CD" w:rsidP="001416CD">
            <w:pPr>
              <w:spacing w:before="120" w:after="120"/>
              <w:rPr>
                <w:rFonts w:eastAsia="Times New Roman"/>
                <w:b/>
              </w:rPr>
            </w:pPr>
            <w:r w:rsidRPr="001416CD">
              <w:rPr>
                <w:rFonts w:eastAsia="Times New Roman"/>
                <w:b/>
              </w:rPr>
              <w:t>OOP—Out of Pocket</w:t>
            </w:r>
          </w:p>
        </w:tc>
        <w:tc>
          <w:tcPr>
            <w:tcW w:w="3275" w:type="pct"/>
            <w:gridSpan w:val="2"/>
          </w:tcPr>
          <w:p w14:paraId="5E7E81C4" w14:textId="77777777" w:rsidR="001416CD" w:rsidRPr="001416CD" w:rsidRDefault="001416CD" w:rsidP="001416CD">
            <w:pPr>
              <w:spacing w:before="120" w:after="120"/>
              <w:rPr>
                <w:rFonts w:eastAsia="Times New Roman"/>
              </w:rPr>
            </w:pPr>
            <w:bookmarkStart w:id="20" w:name="OLE_LINK1"/>
            <w:r w:rsidRPr="001416CD">
              <w:rPr>
                <w:rFonts w:eastAsia="Times New Roman"/>
              </w:rPr>
              <w:t>The maximum that an individual member or family will pay during the plan year for prescription medications</w:t>
            </w:r>
            <w:bookmarkEnd w:id="20"/>
            <w:r w:rsidRPr="001416CD">
              <w:rPr>
                <w:rFonts w:eastAsia="Times New Roman"/>
              </w:rPr>
              <w:t xml:space="preserve">. This includes the deductible, coinsurance, and copayments. </w:t>
            </w:r>
          </w:p>
          <w:p w14:paraId="364523D4" w14:textId="77777777" w:rsidR="001416CD" w:rsidRPr="001416CD" w:rsidRDefault="001416CD" w:rsidP="001416CD">
            <w:pPr>
              <w:spacing w:before="120" w:after="120"/>
              <w:rPr>
                <w:rFonts w:eastAsia="Times New Roman"/>
              </w:rPr>
            </w:pPr>
            <w:r w:rsidRPr="001416CD">
              <w:rPr>
                <w:rFonts w:eastAsia="Times New Roman"/>
              </w:rPr>
              <w:t xml:space="preserve">Generally, once the out-of-pocket maximum has been reached, the plan sponsor pays 100% of the Cost Allowed amount for covered services and the member experiences a $0 copay. </w:t>
            </w:r>
          </w:p>
        </w:tc>
      </w:tr>
      <w:tr w:rsidR="001416CD" w:rsidRPr="001416CD" w14:paraId="277B880D" w14:textId="77777777" w:rsidTr="005164C9">
        <w:trPr>
          <w:trHeight w:val="87"/>
        </w:trPr>
        <w:tc>
          <w:tcPr>
            <w:tcW w:w="536" w:type="pct"/>
            <w:vMerge w:val="restart"/>
            <w:shd w:val="clear" w:color="auto" w:fill="FFFFFF"/>
          </w:tcPr>
          <w:p w14:paraId="5F2A1664" w14:textId="77777777" w:rsidR="001416CD" w:rsidRPr="001416CD" w:rsidRDefault="001416CD" w:rsidP="001416CD">
            <w:pPr>
              <w:spacing w:before="120" w:after="120"/>
              <w:rPr>
                <w:rFonts w:eastAsia="Times New Roman"/>
              </w:rPr>
            </w:pPr>
            <w:r w:rsidRPr="001416CD">
              <w:rPr>
                <w:rFonts w:eastAsia="Times New Roman"/>
                <w:b/>
              </w:rPr>
              <w:t>Frequently Asked Questions (FAQs)</w:t>
            </w:r>
          </w:p>
        </w:tc>
        <w:tc>
          <w:tcPr>
            <w:tcW w:w="1189" w:type="pct"/>
            <w:shd w:val="clear" w:color="auto" w:fill="D9D9D9"/>
          </w:tcPr>
          <w:p w14:paraId="6CA9E71F" w14:textId="77777777" w:rsidR="001416CD" w:rsidRPr="001416CD" w:rsidRDefault="001416CD" w:rsidP="001416CD">
            <w:pPr>
              <w:spacing w:before="120" w:after="120"/>
              <w:jc w:val="center"/>
              <w:rPr>
                <w:rFonts w:eastAsia="Times New Roman"/>
                <w:b/>
              </w:rPr>
            </w:pPr>
            <w:r w:rsidRPr="001416CD">
              <w:rPr>
                <w:rFonts w:eastAsia="Times New Roman"/>
                <w:b/>
              </w:rPr>
              <w:t>Question</w:t>
            </w:r>
          </w:p>
        </w:tc>
        <w:tc>
          <w:tcPr>
            <w:tcW w:w="3275" w:type="pct"/>
            <w:gridSpan w:val="2"/>
            <w:shd w:val="clear" w:color="auto" w:fill="D9D9D9"/>
          </w:tcPr>
          <w:p w14:paraId="4D148693" w14:textId="77777777" w:rsidR="001416CD" w:rsidRPr="001416CD" w:rsidRDefault="001416CD" w:rsidP="001416CD">
            <w:pPr>
              <w:spacing w:before="120" w:after="120"/>
              <w:jc w:val="center"/>
              <w:rPr>
                <w:rFonts w:eastAsia="Times New Roman"/>
                <w:b/>
              </w:rPr>
            </w:pPr>
            <w:r w:rsidRPr="001416CD">
              <w:rPr>
                <w:rFonts w:eastAsia="Times New Roman"/>
                <w:b/>
              </w:rPr>
              <w:t>Answer</w:t>
            </w:r>
          </w:p>
        </w:tc>
      </w:tr>
      <w:tr w:rsidR="001416CD" w:rsidRPr="001416CD" w14:paraId="0BE0D19C" w14:textId="77777777" w:rsidTr="005164C9">
        <w:tc>
          <w:tcPr>
            <w:tcW w:w="536" w:type="pct"/>
            <w:vMerge/>
            <w:shd w:val="clear" w:color="auto" w:fill="FFFFFF"/>
          </w:tcPr>
          <w:p w14:paraId="491F1B9C" w14:textId="77777777" w:rsidR="001416CD" w:rsidRPr="001416CD" w:rsidRDefault="001416CD" w:rsidP="001416CD">
            <w:pPr>
              <w:spacing w:before="120" w:after="120"/>
              <w:rPr>
                <w:rFonts w:eastAsia="Times New Roman"/>
                <w:b/>
              </w:rPr>
            </w:pPr>
          </w:p>
        </w:tc>
        <w:tc>
          <w:tcPr>
            <w:tcW w:w="1189" w:type="pct"/>
            <w:vMerge w:val="restart"/>
          </w:tcPr>
          <w:p w14:paraId="4973150D" w14:textId="77777777" w:rsidR="001416CD" w:rsidRPr="001416CD" w:rsidRDefault="001416CD" w:rsidP="001416CD">
            <w:pPr>
              <w:spacing w:before="120" w:after="120"/>
              <w:rPr>
                <w:rFonts w:eastAsia="Times New Roman"/>
              </w:rPr>
            </w:pPr>
            <w:r w:rsidRPr="001416CD">
              <w:rPr>
                <w:rFonts w:eastAsia="Times New Roman"/>
                <w:b/>
                <w:color w:val="000000"/>
              </w:rPr>
              <w:t>Why did the cost of my medication increase?</w:t>
            </w:r>
          </w:p>
        </w:tc>
        <w:tc>
          <w:tcPr>
            <w:tcW w:w="3275" w:type="pct"/>
            <w:gridSpan w:val="2"/>
            <w:vAlign w:val="center"/>
          </w:tcPr>
          <w:p w14:paraId="5EFB6458" w14:textId="77777777" w:rsidR="001416CD" w:rsidRPr="001416CD" w:rsidRDefault="001416CD" w:rsidP="001416CD">
            <w:pPr>
              <w:numPr>
                <w:ilvl w:val="0"/>
                <w:numId w:val="12"/>
              </w:numPr>
              <w:spacing w:before="120" w:after="120" w:line="259" w:lineRule="auto"/>
              <w:ind w:left="360"/>
              <w:rPr>
                <w:rFonts w:eastAsia="Calibri"/>
              </w:rPr>
            </w:pPr>
            <w:r w:rsidRPr="001416CD">
              <w:rPr>
                <w:rFonts w:eastAsia="Calibri"/>
              </w:rPr>
              <w:t xml:space="preserve">Review the </w:t>
            </w:r>
            <w:r w:rsidRPr="001416CD">
              <w:rPr>
                <w:rFonts w:eastAsia="Calibri"/>
                <w:b/>
                <w:bCs/>
              </w:rPr>
              <w:t>CIF</w:t>
            </w:r>
            <w:r w:rsidRPr="001416CD">
              <w:rPr>
                <w:rFonts w:eastAsia="Calibri"/>
              </w:rPr>
              <w:t xml:space="preserve"> for the pharmacy network and any plan specific features for Maintenance choice, Retail 90, and ACA Preventative Drugs</w:t>
            </w:r>
          </w:p>
          <w:p w14:paraId="6D456EE4" w14:textId="77777777" w:rsidR="001416CD" w:rsidRPr="001416CD" w:rsidRDefault="001416CD" w:rsidP="001416CD">
            <w:pPr>
              <w:numPr>
                <w:ilvl w:val="0"/>
                <w:numId w:val="12"/>
              </w:numPr>
              <w:spacing w:before="120" w:after="120" w:line="259" w:lineRule="auto"/>
              <w:ind w:left="360"/>
              <w:rPr>
                <w:rFonts w:eastAsia="Calibri"/>
              </w:rPr>
            </w:pPr>
            <w:r w:rsidRPr="001416CD">
              <w:rPr>
                <w:rFonts w:eastAsia="Calibri"/>
              </w:rPr>
              <w:t xml:space="preserve">Examine the </w:t>
            </w:r>
            <w:r w:rsidRPr="001416CD">
              <w:rPr>
                <w:rFonts w:eastAsia="Calibri"/>
                <w:b/>
                <w:bCs/>
              </w:rPr>
              <w:t>View Financials</w:t>
            </w:r>
            <w:r w:rsidRPr="001416CD">
              <w:rPr>
                <w:rFonts w:eastAsia="Calibri"/>
              </w:rPr>
              <w:t xml:space="preserve"> for the paid claim. </w:t>
            </w:r>
          </w:p>
          <w:p w14:paraId="1BBC0263" w14:textId="77777777" w:rsidR="001416CD" w:rsidRPr="001416CD" w:rsidRDefault="001416CD" w:rsidP="001416CD">
            <w:pPr>
              <w:numPr>
                <w:ilvl w:val="0"/>
                <w:numId w:val="12"/>
              </w:numPr>
              <w:spacing w:before="120" w:after="120" w:line="259" w:lineRule="auto"/>
              <w:ind w:left="360"/>
              <w:rPr>
                <w:rFonts w:eastAsia="Calibri"/>
              </w:rPr>
            </w:pPr>
            <w:r w:rsidRPr="001416CD">
              <w:rPr>
                <w:rFonts w:eastAsia="Calibri"/>
              </w:rPr>
              <w:t xml:space="preserve">Perform a </w:t>
            </w:r>
            <w:r w:rsidRPr="001416CD">
              <w:rPr>
                <w:rFonts w:eastAsia="Calibri"/>
                <w:b/>
                <w:bCs/>
              </w:rPr>
              <w:t>Test Claim</w:t>
            </w:r>
            <w:r w:rsidRPr="001416CD">
              <w:rPr>
                <w:rFonts w:eastAsia="Calibri"/>
              </w:rPr>
              <w:t xml:space="preserve"> to verify the price for the claim.</w:t>
            </w:r>
          </w:p>
          <w:p w14:paraId="16B456A0" w14:textId="6A4DF46F" w:rsidR="001416CD" w:rsidRPr="001416CD" w:rsidRDefault="001416CD" w:rsidP="001416CD">
            <w:pPr>
              <w:numPr>
                <w:ilvl w:val="0"/>
                <w:numId w:val="12"/>
              </w:numPr>
              <w:spacing w:before="120" w:after="120" w:line="259" w:lineRule="auto"/>
              <w:ind w:left="360"/>
              <w:rPr>
                <w:rFonts w:eastAsia="Calibri"/>
              </w:rPr>
            </w:pPr>
            <w:r w:rsidRPr="001416CD">
              <w:rPr>
                <w:rFonts w:eastAsia="Calibri"/>
              </w:rPr>
              <w:t xml:space="preserve"> Compare the previous paid claim to the current paid claim for changes such as Accumulators – Deductible, HDHP, MAB and MOOP, DAW and RBP Cost Difference, Standard Formulary Changes, and quantity/day supply. Additionally review for manufacturer changes, which may result from Formulary changes or differences in manufacturers used by pharmacies, affecting cost share.</w:t>
            </w:r>
          </w:p>
          <w:p w14:paraId="1F6BF69E" w14:textId="77777777" w:rsidR="001416CD" w:rsidRPr="001416CD" w:rsidRDefault="001416CD" w:rsidP="001416CD">
            <w:pPr>
              <w:numPr>
                <w:ilvl w:val="0"/>
                <w:numId w:val="12"/>
              </w:numPr>
              <w:spacing w:before="120" w:after="120" w:line="259" w:lineRule="auto"/>
              <w:ind w:left="360"/>
              <w:rPr>
                <w:rFonts w:eastAsia="Calibri"/>
                <w:sz w:val="22"/>
                <w:szCs w:val="22"/>
              </w:rPr>
            </w:pPr>
            <w:r w:rsidRPr="001416CD">
              <w:rPr>
                <w:rFonts w:eastAsia="Calibri"/>
              </w:rPr>
              <w:t>Identify the area with the highest cost as per below:</w:t>
            </w:r>
            <w:r w:rsidRPr="001416CD">
              <w:rPr>
                <w:rFonts w:eastAsia="Calibri"/>
                <w:sz w:val="22"/>
                <w:szCs w:val="22"/>
              </w:rPr>
              <w:t xml:space="preserve"> </w:t>
            </w:r>
          </w:p>
        </w:tc>
      </w:tr>
      <w:tr w:rsidR="001416CD" w:rsidRPr="001416CD" w14:paraId="38B680FE" w14:textId="77777777" w:rsidTr="005164C9">
        <w:tc>
          <w:tcPr>
            <w:tcW w:w="536" w:type="pct"/>
            <w:vMerge/>
            <w:shd w:val="clear" w:color="auto" w:fill="FFFFFF"/>
          </w:tcPr>
          <w:p w14:paraId="4AD608B7" w14:textId="77777777" w:rsidR="001416CD" w:rsidRPr="001416CD" w:rsidRDefault="001416CD" w:rsidP="001416CD">
            <w:pPr>
              <w:spacing w:before="120" w:after="120"/>
              <w:rPr>
                <w:rFonts w:eastAsia="Times New Roman"/>
                <w:b/>
              </w:rPr>
            </w:pPr>
          </w:p>
        </w:tc>
        <w:tc>
          <w:tcPr>
            <w:tcW w:w="1189" w:type="pct"/>
            <w:vMerge/>
          </w:tcPr>
          <w:p w14:paraId="1019336B" w14:textId="77777777" w:rsidR="001416CD" w:rsidRPr="001416CD" w:rsidRDefault="001416CD" w:rsidP="001416CD">
            <w:pPr>
              <w:spacing w:before="120" w:after="120"/>
              <w:rPr>
                <w:rFonts w:eastAsia="Times New Roman"/>
                <w:b/>
                <w:color w:val="333333"/>
              </w:rPr>
            </w:pPr>
          </w:p>
        </w:tc>
        <w:tc>
          <w:tcPr>
            <w:tcW w:w="431" w:type="pct"/>
            <w:shd w:val="clear" w:color="auto" w:fill="D9D9D9"/>
            <w:vAlign w:val="center"/>
          </w:tcPr>
          <w:p w14:paraId="31D648AB" w14:textId="77777777" w:rsidR="001416CD" w:rsidRPr="001416CD" w:rsidRDefault="001416CD" w:rsidP="001416CD">
            <w:pPr>
              <w:spacing w:before="120" w:after="120" w:line="240" w:lineRule="atLeast"/>
              <w:jc w:val="center"/>
              <w:textAlignment w:val="top"/>
              <w:rPr>
                <w:rFonts w:eastAsia="Times New Roman"/>
                <w:b/>
                <w:color w:val="000000"/>
              </w:rPr>
            </w:pPr>
            <w:r w:rsidRPr="001416CD">
              <w:rPr>
                <w:rFonts w:eastAsia="Times New Roman"/>
                <w:b/>
                <w:color w:val="000000"/>
              </w:rPr>
              <w:t>If…</w:t>
            </w:r>
          </w:p>
        </w:tc>
        <w:tc>
          <w:tcPr>
            <w:tcW w:w="0" w:type="auto"/>
            <w:shd w:val="clear" w:color="auto" w:fill="D9D9D9"/>
            <w:vAlign w:val="center"/>
          </w:tcPr>
          <w:p w14:paraId="04AE95D3" w14:textId="77777777" w:rsidR="001416CD" w:rsidRPr="001416CD" w:rsidRDefault="001416CD" w:rsidP="001416CD">
            <w:pPr>
              <w:spacing w:before="120" w:after="120" w:line="240" w:lineRule="atLeast"/>
              <w:jc w:val="center"/>
              <w:textAlignment w:val="top"/>
              <w:rPr>
                <w:rFonts w:eastAsia="Times New Roman"/>
                <w:b/>
                <w:color w:val="000000"/>
              </w:rPr>
            </w:pPr>
            <w:r w:rsidRPr="001416CD">
              <w:rPr>
                <w:rFonts w:eastAsia="Times New Roman"/>
                <w:b/>
                <w:color w:val="000000"/>
              </w:rPr>
              <w:t>Then…</w:t>
            </w:r>
          </w:p>
        </w:tc>
      </w:tr>
      <w:tr w:rsidR="001416CD" w:rsidRPr="001416CD" w14:paraId="6642C4E3" w14:textId="77777777" w:rsidTr="005164C9">
        <w:tc>
          <w:tcPr>
            <w:tcW w:w="536" w:type="pct"/>
            <w:vMerge/>
            <w:shd w:val="clear" w:color="auto" w:fill="FFFFFF"/>
          </w:tcPr>
          <w:p w14:paraId="4C7F52BC" w14:textId="77777777" w:rsidR="001416CD" w:rsidRPr="001416CD" w:rsidRDefault="001416CD" w:rsidP="001416CD">
            <w:pPr>
              <w:spacing w:before="120" w:after="120"/>
              <w:rPr>
                <w:rFonts w:eastAsia="Times New Roman"/>
                <w:b/>
              </w:rPr>
            </w:pPr>
          </w:p>
        </w:tc>
        <w:tc>
          <w:tcPr>
            <w:tcW w:w="1189" w:type="pct"/>
            <w:vMerge/>
          </w:tcPr>
          <w:p w14:paraId="4B95D48E" w14:textId="77777777" w:rsidR="001416CD" w:rsidRPr="001416CD" w:rsidRDefault="001416CD" w:rsidP="001416CD">
            <w:pPr>
              <w:spacing w:before="120" w:after="120"/>
              <w:rPr>
                <w:rFonts w:eastAsia="Times New Roman"/>
                <w:b/>
                <w:color w:val="333333"/>
              </w:rPr>
            </w:pPr>
          </w:p>
        </w:tc>
        <w:tc>
          <w:tcPr>
            <w:tcW w:w="431" w:type="pct"/>
          </w:tcPr>
          <w:p w14:paraId="4E0838C2" w14:textId="77777777" w:rsidR="001416CD" w:rsidRPr="001416CD" w:rsidRDefault="001416CD" w:rsidP="001416CD">
            <w:pPr>
              <w:spacing w:before="120" w:after="120" w:line="240" w:lineRule="atLeast"/>
              <w:textAlignment w:val="top"/>
              <w:rPr>
                <w:rFonts w:eastAsia="Times New Roman"/>
                <w:color w:val="000000"/>
              </w:rPr>
            </w:pPr>
            <w:r w:rsidRPr="001416CD">
              <w:rPr>
                <w:rFonts w:eastAsia="Times New Roman"/>
                <w:color w:val="000000"/>
              </w:rPr>
              <w:t>Deductible</w:t>
            </w:r>
          </w:p>
        </w:tc>
        <w:tc>
          <w:tcPr>
            <w:tcW w:w="0" w:type="auto"/>
            <w:vAlign w:val="center"/>
          </w:tcPr>
          <w:p w14:paraId="2C7636E8" w14:textId="77777777" w:rsidR="001416CD" w:rsidRPr="001416CD" w:rsidRDefault="001416CD" w:rsidP="001416CD">
            <w:pPr>
              <w:spacing w:before="120" w:after="120" w:line="240" w:lineRule="atLeast"/>
              <w:textAlignment w:val="top"/>
              <w:rPr>
                <w:rFonts w:eastAsia="Times New Roman"/>
                <w:color w:val="000000"/>
              </w:rPr>
            </w:pPr>
            <w:r w:rsidRPr="001416CD">
              <w:rPr>
                <w:rFonts w:eastAsia="Times New Roman"/>
                <w:noProof/>
              </w:rPr>
              <w:drawing>
                <wp:inline distT="0" distB="0" distL="0" distR="0" wp14:anchorId="4D6EF46D" wp14:editId="34A3D277">
                  <wp:extent cx="238125" cy="209550"/>
                  <wp:effectExtent l="0" t="0" r="0" b="0"/>
                  <wp:docPr id="7872361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1416CD">
              <w:rPr>
                <w:rFonts w:eastAsia="Times New Roman"/>
                <w:color w:val="000000"/>
              </w:rPr>
              <w:t xml:space="preserve"> You are paying the full cost of the medication because your deductible has not been met. The deductible resets at the beginning of the plan year.</w:t>
            </w:r>
          </w:p>
          <w:p w14:paraId="4E25203F" w14:textId="77777777" w:rsidR="001416CD" w:rsidRPr="001416CD" w:rsidRDefault="001416CD" w:rsidP="001416CD">
            <w:pPr>
              <w:spacing w:before="120" w:after="120" w:line="240" w:lineRule="atLeast"/>
              <w:textAlignment w:val="top"/>
              <w:rPr>
                <w:rFonts w:eastAsia="Times New Roman"/>
                <w:color w:val="000000"/>
              </w:rPr>
            </w:pPr>
          </w:p>
          <w:p w14:paraId="0152F30C" w14:textId="77777777" w:rsidR="001416CD" w:rsidRPr="001416CD" w:rsidRDefault="001416CD" w:rsidP="001416CD">
            <w:pPr>
              <w:spacing w:before="120" w:after="120" w:line="240" w:lineRule="atLeast"/>
              <w:textAlignment w:val="top"/>
              <w:rPr>
                <w:rFonts w:eastAsia="Times New Roman"/>
                <w:color w:val="000000"/>
              </w:rPr>
            </w:pPr>
            <w:r w:rsidRPr="001416CD">
              <w:rPr>
                <w:rFonts w:eastAsia="Times New Roman"/>
                <w:color w:val="000000"/>
              </w:rPr>
              <w:t xml:space="preserve">Refer to </w:t>
            </w:r>
            <w:hyperlink r:id="rId33" w:anchor="!/view?docid=c4fb8a09-f22f-49cd-a22d-71930039f08c" w:history="1">
              <w:r w:rsidRPr="001416CD">
                <w:rPr>
                  <w:rFonts w:eastAsia="Times New Roman" w:cs="Helvetica"/>
                  <w:color w:val="0000FF"/>
                  <w:u w:val="single"/>
                </w:rPr>
                <w:t>Compass – Viewing Accumulations (050010)</w:t>
              </w:r>
            </w:hyperlink>
            <w:r w:rsidRPr="001416CD">
              <w:rPr>
                <w:rFonts w:eastAsia="Times New Roman" w:cs="Helvetica"/>
                <w:color w:val="000000"/>
              </w:rPr>
              <w:t xml:space="preserve"> or </w:t>
            </w:r>
            <w:hyperlink r:id="rId34" w:anchor="!/view?docid=247ab457-e428-4092-bde5-5b8aa2845389" w:history="1">
              <w:r w:rsidRPr="001416CD">
                <w:rPr>
                  <w:rFonts w:eastAsia="Times New Roman" w:cs="Helvetica"/>
                  <w:color w:val="0000FF"/>
                  <w:u w:val="single"/>
                </w:rPr>
                <w:t>Compass - Corrections to Deductible, MOOP, and MAB (CDH Accumulations Task) (061925)</w:t>
              </w:r>
            </w:hyperlink>
            <w:r w:rsidRPr="001416CD">
              <w:rPr>
                <w:rFonts w:eastAsia="Times New Roman" w:cs="Helvetica"/>
                <w:color w:val="000000"/>
              </w:rPr>
              <w:t>.</w:t>
            </w:r>
          </w:p>
        </w:tc>
      </w:tr>
      <w:tr w:rsidR="001416CD" w:rsidRPr="001416CD" w14:paraId="2CE05494" w14:textId="77777777" w:rsidTr="005164C9">
        <w:tc>
          <w:tcPr>
            <w:tcW w:w="536" w:type="pct"/>
            <w:vMerge/>
            <w:shd w:val="clear" w:color="auto" w:fill="FFFFFF"/>
          </w:tcPr>
          <w:p w14:paraId="2A8814C8" w14:textId="77777777" w:rsidR="001416CD" w:rsidRPr="001416CD" w:rsidRDefault="001416CD" w:rsidP="001416CD">
            <w:pPr>
              <w:spacing w:before="120" w:after="120"/>
              <w:rPr>
                <w:rFonts w:eastAsia="Times New Roman"/>
                <w:b/>
              </w:rPr>
            </w:pPr>
          </w:p>
        </w:tc>
        <w:tc>
          <w:tcPr>
            <w:tcW w:w="1189" w:type="pct"/>
            <w:vMerge/>
          </w:tcPr>
          <w:p w14:paraId="4191F334" w14:textId="77777777" w:rsidR="001416CD" w:rsidRPr="001416CD" w:rsidRDefault="001416CD" w:rsidP="001416CD">
            <w:pPr>
              <w:spacing w:before="120" w:after="120"/>
              <w:rPr>
                <w:rFonts w:eastAsia="Times New Roman"/>
                <w:b/>
                <w:color w:val="333333"/>
              </w:rPr>
            </w:pPr>
          </w:p>
        </w:tc>
        <w:tc>
          <w:tcPr>
            <w:tcW w:w="431" w:type="pct"/>
          </w:tcPr>
          <w:p w14:paraId="172BF4B9" w14:textId="77777777" w:rsidR="001416CD" w:rsidRPr="001416CD" w:rsidRDefault="001416CD" w:rsidP="001416CD">
            <w:pPr>
              <w:spacing w:before="120" w:after="120" w:line="240" w:lineRule="atLeast"/>
              <w:textAlignment w:val="top"/>
              <w:rPr>
                <w:rFonts w:eastAsia="Times New Roman"/>
                <w:color w:val="000000"/>
              </w:rPr>
            </w:pPr>
            <w:r w:rsidRPr="001416CD">
              <w:rPr>
                <w:rFonts w:eastAsia="Times New Roman"/>
                <w:color w:val="000000"/>
              </w:rPr>
              <w:t>Cost Allowed amount has increased</w:t>
            </w:r>
          </w:p>
        </w:tc>
        <w:tc>
          <w:tcPr>
            <w:tcW w:w="0" w:type="auto"/>
            <w:vAlign w:val="center"/>
          </w:tcPr>
          <w:p w14:paraId="0C582717" w14:textId="77777777" w:rsidR="001416CD" w:rsidRPr="001416CD" w:rsidRDefault="001416CD" w:rsidP="001416CD">
            <w:pPr>
              <w:spacing w:before="120" w:after="120" w:line="240" w:lineRule="atLeast"/>
              <w:contextualSpacing/>
              <w:textAlignment w:val="top"/>
              <w:rPr>
                <w:rFonts w:eastAsia="Calibri"/>
                <w:color w:val="000000"/>
                <w:sz w:val="22"/>
                <w:szCs w:val="22"/>
              </w:rPr>
            </w:pPr>
            <w:r w:rsidRPr="001416CD">
              <w:rPr>
                <w:rFonts w:eastAsia="Calibri"/>
                <w:noProof/>
                <w:sz w:val="22"/>
                <w:szCs w:val="22"/>
              </w:rPr>
              <w:drawing>
                <wp:inline distT="0" distB="0" distL="0" distR="0" wp14:anchorId="0BCDE30B" wp14:editId="748BDF3B">
                  <wp:extent cx="238125" cy="209550"/>
                  <wp:effectExtent l="0" t="0" r="9525" b="0"/>
                  <wp:docPr id="76" name="Picture 76"/>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1416CD">
              <w:rPr>
                <w:rFonts w:eastAsia="Times New Roman"/>
                <w:color w:val="000000"/>
              </w:rPr>
              <w:t xml:space="preserve"> The overall cost of the medication has increased so the copayment has also increased. The plan benefits are reviewed quarterly.</w:t>
            </w:r>
          </w:p>
        </w:tc>
      </w:tr>
      <w:tr w:rsidR="001416CD" w:rsidRPr="001416CD" w14:paraId="4E224784" w14:textId="77777777" w:rsidTr="005164C9">
        <w:tc>
          <w:tcPr>
            <w:tcW w:w="536" w:type="pct"/>
            <w:vMerge/>
            <w:shd w:val="clear" w:color="auto" w:fill="FFFFFF"/>
          </w:tcPr>
          <w:p w14:paraId="35198696" w14:textId="77777777" w:rsidR="001416CD" w:rsidRPr="001416CD" w:rsidRDefault="001416CD" w:rsidP="001416CD">
            <w:pPr>
              <w:spacing w:before="120" w:after="120"/>
              <w:rPr>
                <w:rFonts w:eastAsia="Times New Roman"/>
                <w:b/>
              </w:rPr>
            </w:pPr>
          </w:p>
        </w:tc>
        <w:tc>
          <w:tcPr>
            <w:tcW w:w="1189" w:type="pct"/>
            <w:vMerge/>
          </w:tcPr>
          <w:p w14:paraId="2F4CF3A6" w14:textId="77777777" w:rsidR="001416CD" w:rsidRPr="001416CD" w:rsidRDefault="001416CD" w:rsidP="001416CD">
            <w:pPr>
              <w:spacing w:before="120" w:after="120"/>
              <w:rPr>
                <w:rFonts w:eastAsia="Times New Roman"/>
                <w:b/>
                <w:color w:val="333333"/>
              </w:rPr>
            </w:pPr>
          </w:p>
        </w:tc>
        <w:tc>
          <w:tcPr>
            <w:tcW w:w="431" w:type="pct"/>
          </w:tcPr>
          <w:p w14:paraId="362BE1E6" w14:textId="77777777" w:rsidR="001416CD" w:rsidRPr="001416CD" w:rsidRDefault="001416CD" w:rsidP="001416CD">
            <w:pPr>
              <w:spacing w:before="120" w:after="120" w:line="240" w:lineRule="atLeast"/>
              <w:textAlignment w:val="top"/>
              <w:rPr>
                <w:rFonts w:eastAsia="Times New Roman"/>
                <w:color w:val="000000"/>
              </w:rPr>
            </w:pPr>
            <w:r w:rsidRPr="001416CD">
              <w:rPr>
                <w:rFonts w:eastAsia="Times New Roman"/>
                <w:color w:val="000000"/>
              </w:rPr>
              <w:t>Maintenance Choice Incentivized</w:t>
            </w:r>
          </w:p>
        </w:tc>
        <w:tc>
          <w:tcPr>
            <w:tcW w:w="0" w:type="auto"/>
            <w:vAlign w:val="center"/>
          </w:tcPr>
          <w:p w14:paraId="4C86100B" w14:textId="77777777" w:rsidR="001416CD" w:rsidRPr="001416CD" w:rsidRDefault="001416CD" w:rsidP="001416CD">
            <w:pPr>
              <w:spacing w:before="120" w:after="120" w:line="240" w:lineRule="atLeast"/>
              <w:contextualSpacing/>
              <w:textAlignment w:val="top"/>
              <w:rPr>
                <w:rFonts w:eastAsia="Times New Roman"/>
                <w:color w:val="000000"/>
              </w:rPr>
            </w:pPr>
            <w:r w:rsidRPr="001416CD">
              <w:rPr>
                <w:rFonts w:eastAsia="Calibri"/>
                <w:noProof/>
                <w:sz w:val="22"/>
                <w:szCs w:val="22"/>
              </w:rPr>
              <w:drawing>
                <wp:inline distT="0" distB="0" distL="0" distR="0" wp14:anchorId="34FFCA27" wp14:editId="53FB0D6A">
                  <wp:extent cx="238125" cy="209550"/>
                  <wp:effectExtent l="0" t="0" r="9525" b="0"/>
                  <wp:docPr id="77" name="Pictur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
                          <pic:cNvPicPr/>
                        </pic:nvPicPr>
                        <pic:blipFill>
                          <a:blip r:embed="rId9">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1416CD">
              <w:rPr>
                <w:rFonts w:eastAsia="Times New Roman"/>
                <w:color w:val="000000"/>
              </w:rPr>
              <w:t xml:space="preserve"> </w:t>
            </w:r>
            <w:r w:rsidRPr="001416CD">
              <w:rPr>
                <w:rFonts w:eastAsia="Calibri"/>
              </w:rPr>
              <w:t>The copay for your medication refill for 90 days’ supply is more than for a 30 days’ supply. Your plan rewards you for filling in 90-day supply quantities with a lower overall cost at either your local CVS pharmacy or by Home Delivery.</w:t>
            </w:r>
          </w:p>
        </w:tc>
      </w:tr>
      <w:tr w:rsidR="001416CD" w:rsidRPr="001416CD" w14:paraId="01E419B4" w14:textId="77777777" w:rsidTr="005164C9">
        <w:tc>
          <w:tcPr>
            <w:tcW w:w="536" w:type="pct"/>
            <w:vMerge/>
            <w:shd w:val="clear" w:color="auto" w:fill="FFFFFF"/>
          </w:tcPr>
          <w:p w14:paraId="141E84C6" w14:textId="77777777" w:rsidR="001416CD" w:rsidRPr="001416CD" w:rsidRDefault="001416CD" w:rsidP="001416CD">
            <w:pPr>
              <w:spacing w:before="120" w:after="120"/>
              <w:rPr>
                <w:rFonts w:eastAsia="Times New Roman"/>
                <w:b/>
              </w:rPr>
            </w:pPr>
            <w:bookmarkStart w:id="21" w:name="_Hlk143507899"/>
          </w:p>
        </w:tc>
        <w:tc>
          <w:tcPr>
            <w:tcW w:w="1189" w:type="pct"/>
            <w:vMerge/>
          </w:tcPr>
          <w:p w14:paraId="71D85008" w14:textId="77777777" w:rsidR="001416CD" w:rsidRPr="001416CD" w:rsidRDefault="001416CD" w:rsidP="001416CD">
            <w:pPr>
              <w:spacing w:before="120" w:after="120"/>
              <w:rPr>
                <w:rFonts w:eastAsia="Times New Roman"/>
                <w:b/>
                <w:color w:val="333333"/>
              </w:rPr>
            </w:pPr>
          </w:p>
        </w:tc>
        <w:tc>
          <w:tcPr>
            <w:tcW w:w="431" w:type="pct"/>
          </w:tcPr>
          <w:p w14:paraId="12833447" w14:textId="77777777" w:rsidR="001416CD" w:rsidRPr="001416CD" w:rsidRDefault="001416CD" w:rsidP="001416CD">
            <w:pPr>
              <w:spacing w:before="120" w:after="120" w:line="240" w:lineRule="atLeast"/>
              <w:textAlignment w:val="top"/>
              <w:rPr>
                <w:rFonts w:eastAsia="Times New Roman"/>
                <w:color w:val="000000"/>
              </w:rPr>
            </w:pPr>
            <w:r w:rsidRPr="001416CD">
              <w:rPr>
                <w:rFonts w:eastAsia="Times New Roman"/>
                <w:color w:val="000000"/>
              </w:rPr>
              <w:t>ACA Preventable Drugs</w:t>
            </w:r>
          </w:p>
        </w:tc>
        <w:tc>
          <w:tcPr>
            <w:tcW w:w="0" w:type="auto"/>
            <w:vAlign w:val="center"/>
          </w:tcPr>
          <w:p w14:paraId="4E793486" w14:textId="77777777" w:rsidR="001416CD" w:rsidRPr="001416CD" w:rsidRDefault="001416CD" w:rsidP="001416CD">
            <w:pPr>
              <w:spacing w:before="120" w:after="120" w:line="240" w:lineRule="atLeast"/>
              <w:contextualSpacing/>
              <w:textAlignment w:val="top"/>
              <w:rPr>
                <w:rFonts w:eastAsia="Calibri"/>
                <w:noProof/>
              </w:rPr>
            </w:pPr>
            <w:r w:rsidRPr="001416CD">
              <w:rPr>
                <w:rFonts w:eastAsia="Calibri"/>
                <w:noProof/>
                <w:sz w:val="22"/>
                <w:szCs w:val="22"/>
              </w:rPr>
              <w:drawing>
                <wp:inline distT="0" distB="0" distL="0" distR="0" wp14:anchorId="613E6DC7" wp14:editId="33065611">
                  <wp:extent cx="238125" cy="209550"/>
                  <wp:effectExtent l="0" t="0" r="0" b="0"/>
                  <wp:docPr id="82335518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1416CD">
              <w:rPr>
                <w:rFonts w:eastAsia="Calibri"/>
                <w:noProof/>
                <w:sz w:val="22"/>
                <w:szCs w:val="22"/>
              </w:rPr>
              <w:t xml:space="preserve"> </w:t>
            </w:r>
            <w:r w:rsidRPr="001416CD">
              <w:rPr>
                <w:rFonts w:eastAsia="Calibri"/>
                <w:noProof/>
              </w:rPr>
              <w:t xml:space="preserve">You may have gone beyond the age range that would have included some ACA approved preventable drugs at zero cost. </w:t>
            </w:r>
          </w:p>
          <w:p w14:paraId="1AE0E361" w14:textId="77777777" w:rsidR="001416CD" w:rsidRPr="001416CD" w:rsidRDefault="001416CD" w:rsidP="001416CD">
            <w:pPr>
              <w:spacing w:before="120" w:after="120" w:line="240" w:lineRule="atLeast"/>
              <w:contextualSpacing/>
              <w:textAlignment w:val="top"/>
              <w:rPr>
                <w:rFonts w:eastAsia="Calibri"/>
                <w:noProof/>
              </w:rPr>
            </w:pPr>
          </w:p>
          <w:p w14:paraId="407FCCE4" w14:textId="77777777" w:rsidR="001416CD" w:rsidRPr="001416CD" w:rsidRDefault="001416CD" w:rsidP="001416CD">
            <w:pPr>
              <w:spacing w:before="120" w:after="120"/>
              <w:rPr>
                <w:rFonts w:eastAsia="Times New Roman"/>
                <w:noProof/>
              </w:rPr>
            </w:pPr>
            <w:r w:rsidRPr="001416CD">
              <w:rPr>
                <w:rFonts w:eastAsia="Times New Roman"/>
                <w:noProof/>
              </w:rPr>
              <w:t xml:space="preserve">Refer to </w:t>
            </w:r>
            <w:hyperlink r:id="rId35" w:anchor="!/view?docid=c5ec5253-d3a9-42d5-aeff-6656b12c8dfb" w:history="1">
              <w:r w:rsidRPr="001416CD">
                <w:rPr>
                  <w:rFonts w:eastAsia="Times New Roman" w:cs="Helvetica"/>
                  <w:color w:val="0000FF"/>
                  <w:u w:val="single"/>
                </w:rPr>
                <w:t>CVS Caremark Formulary Drug List Index (116624)</w:t>
              </w:r>
            </w:hyperlink>
            <w:r w:rsidRPr="001416CD">
              <w:rPr>
                <w:rFonts w:eastAsia="Times New Roman" w:cs="Helvetica"/>
                <w:color w:val="000000"/>
              </w:rPr>
              <w:t>.</w:t>
            </w:r>
          </w:p>
        </w:tc>
      </w:tr>
      <w:bookmarkEnd w:id="21"/>
      <w:tr w:rsidR="001416CD" w:rsidRPr="001416CD" w14:paraId="4E6C2BDE" w14:textId="77777777" w:rsidTr="005164C9">
        <w:trPr>
          <w:trHeight w:val="102"/>
        </w:trPr>
        <w:tc>
          <w:tcPr>
            <w:tcW w:w="536" w:type="pct"/>
            <w:vMerge/>
            <w:shd w:val="clear" w:color="auto" w:fill="FFFFFF"/>
          </w:tcPr>
          <w:p w14:paraId="26BABDD2" w14:textId="77777777" w:rsidR="001416CD" w:rsidRPr="001416CD" w:rsidRDefault="001416CD" w:rsidP="001416CD">
            <w:pPr>
              <w:spacing w:before="120" w:after="120"/>
              <w:rPr>
                <w:rFonts w:eastAsia="Times New Roman"/>
                <w:b/>
              </w:rPr>
            </w:pPr>
          </w:p>
        </w:tc>
        <w:tc>
          <w:tcPr>
            <w:tcW w:w="1189" w:type="pct"/>
          </w:tcPr>
          <w:p w14:paraId="6510FA4E" w14:textId="77777777" w:rsidR="001416CD" w:rsidRPr="001416CD" w:rsidRDefault="001416CD" w:rsidP="001416CD">
            <w:pPr>
              <w:spacing w:before="120" w:after="120" w:line="240" w:lineRule="atLeast"/>
              <w:textAlignment w:val="top"/>
              <w:rPr>
                <w:rFonts w:eastAsia="Times New Roman"/>
                <w:color w:val="000000"/>
              </w:rPr>
            </w:pPr>
            <w:r w:rsidRPr="001416CD">
              <w:rPr>
                <w:rFonts w:eastAsia="Times New Roman"/>
                <w:b/>
                <w:color w:val="000000"/>
              </w:rPr>
              <w:t>How much do I have left before my Deductible/OOP has been met?</w:t>
            </w:r>
          </w:p>
        </w:tc>
        <w:tc>
          <w:tcPr>
            <w:tcW w:w="3275" w:type="pct"/>
            <w:gridSpan w:val="2"/>
            <w:vAlign w:val="center"/>
          </w:tcPr>
          <w:p w14:paraId="575F6B16" w14:textId="77777777" w:rsidR="001416CD" w:rsidRPr="001416CD" w:rsidRDefault="001416CD" w:rsidP="001416CD">
            <w:pPr>
              <w:spacing w:before="120" w:after="120"/>
              <w:rPr>
                <w:rFonts w:eastAsia="Times New Roman"/>
                <w:color w:val="000000"/>
              </w:rPr>
            </w:pPr>
            <w:r w:rsidRPr="001416CD">
              <w:rPr>
                <w:rFonts w:eastAsia="Times New Roman"/>
                <w:color w:val="000000"/>
              </w:rPr>
              <w:t>Read accumulation detail information to member only. Follow applicable HIPAA guidelines for all other callers.</w:t>
            </w:r>
          </w:p>
          <w:p w14:paraId="029C024A" w14:textId="77777777" w:rsidR="001416CD" w:rsidRPr="001416CD" w:rsidRDefault="001416CD" w:rsidP="001416CD">
            <w:pPr>
              <w:spacing w:before="120" w:after="120"/>
              <w:rPr>
                <w:rFonts w:eastAsia="Times New Roman"/>
              </w:rPr>
            </w:pPr>
          </w:p>
          <w:p w14:paraId="36107573" w14:textId="77777777" w:rsidR="001416CD" w:rsidRPr="001416CD" w:rsidRDefault="001416CD" w:rsidP="001416CD">
            <w:pPr>
              <w:spacing w:before="120" w:after="120"/>
              <w:rPr>
                <w:rFonts w:eastAsia="Times New Roman"/>
              </w:rPr>
            </w:pPr>
            <w:r w:rsidRPr="001416CD">
              <w:rPr>
                <w:rFonts w:eastAsia="Times New Roman"/>
                <w:b/>
                <w:bCs/>
              </w:rPr>
              <w:t>Deductible:</w:t>
            </w:r>
            <w:r w:rsidRPr="001416CD">
              <w:rPr>
                <w:rFonts w:eastAsia="Times New Roman"/>
              </w:rPr>
              <w:t xml:space="preserve"> </w:t>
            </w:r>
            <w:r w:rsidRPr="001416CD">
              <w:rPr>
                <w:rFonts w:eastAsia="Times New Roman"/>
                <w:noProof/>
              </w:rPr>
              <w:drawing>
                <wp:inline distT="0" distB="0" distL="0" distR="0" wp14:anchorId="15209DCC" wp14:editId="1F5269DD">
                  <wp:extent cx="238125" cy="209550"/>
                  <wp:effectExtent l="0" t="0" r="9525" b="0"/>
                  <wp:docPr id="78" name="Picture 78"/>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1416CD">
              <w:rPr>
                <w:rFonts w:eastAsia="Times New Roman"/>
              </w:rPr>
              <w:t xml:space="preserve"> The amount remaining for the Deductible to be met is &lt;$&gt;.</w:t>
            </w:r>
          </w:p>
          <w:p w14:paraId="307688D5" w14:textId="77777777" w:rsidR="001416CD" w:rsidRPr="001416CD" w:rsidRDefault="001416CD" w:rsidP="001416CD">
            <w:pPr>
              <w:spacing w:before="120" w:after="120"/>
              <w:rPr>
                <w:rFonts w:eastAsia="Times New Roman"/>
                <w:color w:val="000000"/>
              </w:rPr>
            </w:pPr>
            <w:r w:rsidRPr="001416CD">
              <w:rPr>
                <w:rFonts w:eastAsia="Times New Roman"/>
                <w:b/>
                <w:bCs/>
              </w:rPr>
              <w:t>Out-Of-Pocket:</w:t>
            </w:r>
            <w:r w:rsidRPr="001416CD">
              <w:rPr>
                <w:rFonts w:eastAsia="Times New Roman"/>
              </w:rPr>
              <w:t xml:space="preserve"> </w:t>
            </w:r>
            <w:r w:rsidRPr="001416CD">
              <w:rPr>
                <w:rFonts w:eastAsia="Times New Roman"/>
                <w:noProof/>
              </w:rPr>
              <w:drawing>
                <wp:inline distT="0" distB="0" distL="0" distR="0" wp14:anchorId="37B3F317" wp14:editId="0D818EDA">
                  <wp:extent cx="238125" cy="209550"/>
                  <wp:effectExtent l="0" t="0" r="9525" b="0"/>
                  <wp:docPr id="79" name="Picture 79"/>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1416CD">
              <w:rPr>
                <w:rFonts w:eastAsia="Times New Roman"/>
              </w:rPr>
              <w:t xml:space="preserve"> The amount remaining for the Out-of-Pocket Maximum to be met is &lt; $ &gt;.</w:t>
            </w:r>
          </w:p>
        </w:tc>
      </w:tr>
      <w:tr w:rsidR="001416CD" w:rsidRPr="001416CD" w14:paraId="502A4C48" w14:textId="77777777" w:rsidTr="005164C9">
        <w:tc>
          <w:tcPr>
            <w:tcW w:w="536" w:type="pct"/>
            <w:shd w:val="clear" w:color="auto" w:fill="FFFFFF"/>
          </w:tcPr>
          <w:p w14:paraId="26DBD158" w14:textId="77777777" w:rsidR="001416CD" w:rsidRPr="001416CD" w:rsidRDefault="001416CD" w:rsidP="001416CD">
            <w:pPr>
              <w:spacing w:before="120" w:after="120"/>
              <w:rPr>
                <w:rFonts w:eastAsia="Times New Roman"/>
                <w:b/>
              </w:rPr>
            </w:pPr>
            <w:r w:rsidRPr="001416CD">
              <w:rPr>
                <w:rFonts w:eastAsia="Times New Roman"/>
                <w:b/>
              </w:rPr>
              <w:t>Related Document</w:t>
            </w:r>
          </w:p>
        </w:tc>
        <w:tc>
          <w:tcPr>
            <w:tcW w:w="4464" w:type="pct"/>
            <w:gridSpan w:val="3"/>
            <w:vAlign w:val="center"/>
          </w:tcPr>
          <w:p w14:paraId="59FAF3CF" w14:textId="77777777" w:rsidR="001416CD" w:rsidRPr="001416CD" w:rsidRDefault="001416CD" w:rsidP="001416CD">
            <w:pPr>
              <w:spacing w:before="120" w:after="120"/>
              <w:rPr>
                <w:rFonts w:eastAsia="Times New Roman"/>
              </w:rPr>
            </w:pPr>
            <w:r w:rsidRPr="001416CD">
              <w:rPr>
                <w:rFonts w:eastAsia="Times New Roman"/>
              </w:rPr>
              <w:t>Refer to:</w:t>
            </w:r>
          </w:p>
          <w:p w14:paraId="0B683A0C" w14:textId="77777777" w:rsidR="001416CD" w:rsidRPr="001416CD" w:rsidRDefault="001416CD" w:rsidP="001416CD">
            <w:pPr>
              <w:spacing w:before="120" w:after="120"/>
              <w:rPr>
                <w:rFonts w:eastAsia="Times New Roman"/>
              </w:rPr>
            </w:pPr>
            <w:hyperlink r:id="rId36" w:anchor="!/view?docid=91ada5ca-68dd-4fcf-a6a4-a13b33923759">
              <w:r w:rsidRPr="001416CD">
                <w:rPr>
                  <w:rFonts w:eastAsia="Times New Roman"/>
                  <w:color w:val="0000FF"/>
                  <w:u w:val="single"/>
                </w:rPr>
                <w:t>High Deductible Health Plans (HDHP) (038546)</w:t>
              </w:r>
            </w:hyperlink>
            <w:r w:rsidRPr="001416CD">
              <w:rPr>
                <w:rFonts w:eastAsia="Times New Roman"/>
                <w:color w:val="0000FF"/>
              </w:rPr>
              <w:t xml:space="preserve"> </w:t>
            </w:r>
          </w:p>
          <w:p w14:paraId="38879CC7" w14:textId="77777777" w:rsidR="001416CD" w:rsidRPr="001416CD" w:rsidRDefault="001416CD" w:rsidP="001416CD">
            <w:pPr>
              <w:spacing w:before="120" w:after="120"/>
              <w:rPr>
                <w:rFonts w:eastAsia="Times New Roman"/>
                <w:color w:val="0000FF"/>
                <w:u w:val="single"/>
              </w:rPr>
            </w:pPr>
            <w:hyperlink r:id="rId37" w:anchor="!/view?docid=5faf1746-7a91-4622-9cc3-647c5b51d690" w:history="1">
              <w:r w:rsidRPr="001416CD">
                <w:rPr>
                  <w:rFonts w:eastAsia="Times New Roman"/>
                  <w:color w:val="0000FF"/>
                  <w:u w:val="single"/>
                </w:rPr>
                <w:t>Health Reimbursement Account (HRA) (029146)</w:t>
              </w:r>
            </w:hyperlink>
          </w:p>
          <w:p w14:paraId="45963D88" w14:textId="77777777" w:rsidR="001416CD" w:rsidRPr="001416CD" w:rsidRDefault="001416CD" w:rsidP="001416CD">
            <w:pPr>
              <w:spacing w:before="120" w:after="120"/>
              <w:rPr>
                <w:rFonts w:eastAsia="Times New Roman"/>
                <w:color w:val="0000FF"/>
                <w:u w:val="single"/>
              </w:rPr>
            </w:pPr>
            <w:hyperlink r:id="rId38" w:anchor="!/view?docid=2caace6e-39db-4411-9813-86cc2997a67d" w:history="1">
              <w:r w:rsidRPr="001416CD">
                <w:rPr>
                  <w:rFonts w:eastAsia="Times New Roman" w:cs="Helvetica"/>
                  <w:color w:val="0000FF"/>
                  <w:u w:val="single"/>
                  <w:shd w:val="clear" w:color="auto" w:fill="FFFFFF"/>
                </w:rPr>
                <w:t>Compass - Handling Maintenance Choice Calls (062836)</w:t>
              </w:r>
            </w:hyperlink>
          </w:p>
          <w:p w14:paraId="2FC36FEF" w14:textId="77777777" w:rsidR="001416CD" w:rsidRPr="001416CD" w:rsidRDefault="001416CD" w:rsidP="001416CD">
            <w:pPr>
              <w:spacing w:before="120" w:after="120"/>
              <w:rPr>
                <w:rFonts w:eastAsia="Times New Roman"/>
              </w:rPr>
            </w:pPr>
            <w:hyperlink r:id="rId39" w:anchor="!/view?docid=52268f72-56a9-4c74-875f-4c85926e6f5b" w:history="1">
              <w:r w:rsidRPr="001416CD">
                <w:rPr>
                  <w:rFonts w:eastAsia="Times New Roman"/>
                  <w:color w:val="0000FF"/>
                  <w:u w:val="single"/>
                </w:rPr>
                <w:t>Compass - Client Program Offerings (057317)</w:t>
              </w:r>
            </w:hyperlink>
          </w:p>
          <w:p w14:paraId="77AA0261" w14:textId="77777777" w:rsidR="001416CD" w:rsidRPr="001416CD" w:rsidRDefault="001416CD" w:rsidP="001416CD">
            <w:pPr>
              <w:spacing w:before="120" w:after="120"/>
              <w:rPr>
                <w:rFonts w:eastAsia="Times New Roman"/>
              </w:rPr>
            </w:pPr>
            <w:hyperlink r:id="rId40" w:anchor="!/view?docid=eea2c64c-d61c-4cd5-a2ab-444fcde92964" w:history="1">
              <w:r w:rsidRPr="001416CD">
                <w:rPr>
                  <w:rFonts w:eastAsia="Times New Roman"/>
                  <w:bCs/>
                  <w:color w:val="0000FF"/>
                  <w:u w:val="single"/>
                </w:rPr>
                <w:t>Compass - Standard Formulary Changes (065563)</w:t>
              </w:r>
            </w:hyperlink>
          </w:p>
        </w:tc>
      </w:tr>
    </w:tbl>
    <w:p w14:paraId="01BD488B" w14:textId="77777777" w:rsidR="001416CD" w:rsidRPr="001416CD" w:rsidRDefault="001416CD" w:rsidP="001416CD">
      <w:pPr>
        <w:spacing w:before="120" w:after="120"/>
        <w:rPr>
          <w:rFonts w:eastAsia="Times New Roman"/>
          <w:color w:val="333333"/>
        </w:rPr>
      </w:pPr>
    </w:p>
    <w:p w14:paraId="55949C90" w14:textId="77777777" w:rsidR="001416CD" w:rsidRPr="001416CD" w:rsidRDefault="001416CD" w:rsidP="001416CD">
      <w:pPr>
        <w:spacing w:before="120" w:after="120"/>
        <w:jc w:val="right"/>
        <w:rPr>
          <w:rFonts w:eastAsia="Times New Roman"/>
        </w:rPr>
      </w:pPr>
      <w:hyperlink w:anchor="_top" w:history="1">
        <w:r w:rsidRPr="001416CD">
          <w:rPr>
            <w:rFonts w:eastAsia="Times New Roman"/>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1416CD" w:rsidRPr="001416CD" w14:paraId="640781B2" w14:textId="77777777" w:rsidTr="005164C9">
        <w:tc>
          <w:tcPr>
            <w:tcW w:w="5000" w:type="pct"/>
            <w:shd w:val="clear" w:color="auto" w:fill="BFBFBF"/>
          </w:tcPr>
          <w:p w14:paraId="414736A0" w14:textId="77777777" w:rsidR="001416CD" w:rsidRPr="001416CD" w:rsidRDefault="001416CD" w:rsidP="001416CD">
            <w:pPr>
              <w:keepNext/>
              <w:spacing w:before="120" w:after="120"/>
              <w:outlineLvl w:val="1"/>
              <w:rPr>
                <w:rFonts w:eastAsia="Times New Roman" w:cs="Arial"/>
                <w:b/>
                <w:bCs/>
                <w:sz w:val="28"/>
                <w:szCs w:val="28"/>
              </w:rPr>
            </w:pPr>
            <w:bookmarkStart w:id="22" w:name="_Standard_Formulary_Changes"/>
            <w:bookmarkStart w:id="23" w:name="_Toc208412488"/>
            <w:bookmarkEnd w:id="22"/>
            <w:r w:rsidRPr="001416CD">
              <w:rPr>
                <w:rFonts w:eastAsia="Times New Roman" w:cs="Arial"/>
                <w:b/>
                <w:bCs/>
                <w:sz w:val="28"/>
                <w:szCs w:val="28"/>
              </w:rPr>
              <w:t>Standard Formulary Changes</w:t>
            </w:r>
            <w:bookmarkEnd w:id="23"/>
            <w:r w:rsidRPr="001416CD">
              <w:rPr>
                <w:rFonts w:eastAsia="Times New Roman" w:cs="Arial"/>
                <w:b/>
                <w:bCs/>
                <w:sz w:val="28"/>
                <w:szCs w:val="28"/>
              </w:rPr>
              <w:t xml:space="preserve">  </w:t>
            </w:r>
          </w:p>
        </w:tc>
      </w:tr>
    </w:tbl>
    <w:p w14:paraId="0F07873F" w14:textId="77777777" w:rsidR="001416CD" w:rsidRPr="001416CD" w:rsidRDefault="001416CD" w:rsidP="001416CD">
      <w:pPr>
        <w:spacing w:before="120" w:after="120"/>
        <w:contextualSpacing/>
        <w:rPr>
          <w:rFonts w:eastAsia="Times New Roman"/>
        </w:rPr>
      </w:pPr>
    </w:p>
    <w:p w14:paraId="2EDC3FD9" w14:textId="77777777" w:rsidR="001416CD" w:rsidRPr="001416CD" w:rsidRDefault="001416CD" w:rsidP="001416CD">
      <w:pPr>
        <w:spacing w:before="120" w:after="120"/>
        <w:rPr>
          <w:rFonts w:eastAsia="Times New Roman"/>
        </w:rPr>
      </w:pPr>
      <w:r w:rsidRPr="001416CD">
        <w:rPr>
          <w:rFonts w:eastAsia="Times New Roman"/>
        </w:rP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2909"/>
        <w:gridCol w:w="8312"/>
      </w:tblGrid>
      <w:tr w:rsidR="001416CD" w:rsidRPr="001416CD" w14:paraId="00B6BD08" w14:textId="77777777" w:rsidTr="005164C9">
        <w:tc>
          <w:tcPr>
            <w:tcW w:w="536" w:type="pct"/>
            <w:shd w:val="clear" w:color="auto" w:fill="D9D9D9"/>
            <w:vAlign w:val="center"/>
          </w:tcPr>
          <w:p w14:paraId="528A3801" w14:textId="77777777" w:rsidR="001416CD" w:rsidRPr="001416CD" w:rsidRDefault="001416CD" w:rsidP="001416CD">
            <w:pPr>
              <w:spacing w:before="120" w:after="120"/>
              <w:jc w:val="center"/>
              <w:rPr>
                <w:rFonts w:eastAsia="Times New Roman"/>
                <w:b/>
              </w:rPr>
            </w:pPr>
            <w:r w:rsidRPr="001416CD">
              <w:rPr>
                <w:rFonts w:eastAsia="Times New Roman"/>
                <w:b/>
              </w:rPr>
              <w:t>Subject</w:t>
            </w:r>
          </w:p>
        </w:tc>
        <w:tc>
          <w:tcPr>
            <w:tcW w:w="4464" w:type="pct"/>
            <w:gridSpan w:val="2"/>
            <w:tcBorders>
              <w:bottom w:val="single" w:sz="4" w:space="0" w:color="auto"/>
            </w:tcBorders>
            <w:shd w:val="clear" w:color="auto" w:fill="D9D9D9"/>
          </w:tcPr>
          <w:p w14:paraId="1B9365D8" w14:textId="77777777" w:rsidR="001416CD" w:rsidRPr="001416CD" w:rsidRDefault="001416CD" w:rsidP="001416CD">
            <w:pPr>
              <w:spacing w:before="120" w:after="120" w:line="240" w:lineRule="atLeast"/>
              <w:jc w:val="center"/>
              <w:textAlignment w:val="top"/>
              <w:rPr>
                <w:rFonts w:eastAsia="Times New Roman"/>
                <w:b/>
                <w:color w:val="000000"/>
              </w:rPr>
            </w:pPr>
            <w:r w:rsidRPr="001416CD">
              <w:rPr>
                <w:rFonts w:eastAsia="Times New Roman"/>
                <w:b/>
                <w:color w:val="000000"/>
              </w:rPr>
              <w:t>Information</w:t>
            </w:r>
          </w:p>
        </w:tc>
      </w:tr>
      <w:tr w:rsidR="001416CD" w:rsidRPr="001416CD" w14:paraId="2F041478" w14:textId="77777777" w:rsidTr="005164C9">
        <w:tc>
          <w:tcPr>
            <w:tcW w:w="536" w:type="pct"/>
            <w:shd w:val="clear" w:color="auto" w:fill="FFFFFF"/>
          </w:tcPr>
          <w:p w14:paraId="7D7E79CD" w14:textId="77777777" w:rsidR="001416CD" w:rsidRPr="001416CD" w:rsidRDefault="001416CD" w:rsidP="001416CD">
            <w:pPr>
              <w:spacing w:before="120" w:after="120"/>
              <w:rPr>
                <w:rFonts w:eastAsia="Times New Roman"/>
                <w:b/>
              </w:rPr>
            </w:pPr>
            <w:r w:rsidRPr="001416CD">
              <w:rPr>
                <w:rFonts w:eastAsia="Times New Roman"/>
                <w:b/>
              </w:rPr>
              <w:t>Overview</w:t>
            </w:r>
          </w:p>
        </w:tc>
        <w:tc>
          <w:tcPr>
            <w:tcW w:w="4464" w:type="pct"/>
            <w:gridSpan w:val="2"/>
            <w:tcBorders>
              <w:bottom w:val="single" w:sz="4" w:space="0" w:color="auto"/>
            </w:tcBorders>
            <w:shd w:val="clear" w:color="auto" w:fill="auto"/>
          </w:tcPr>
          <w:p w14:paraId="78139984" w14:textId="77777777" w:rsidR="001416CD" w:rsidRPr="001416CD" w:rsidRDefault="001416CD" w:rsidP="001416CD">
            <w:pPr>
              <w:spacing w:before="120" w:after="120"/>
              <w:rPr>
                <w:rFonts w:eastAsia="Times New Roman"/>
              </w:rPr>
            </w:pPr>
            <w:r w:rsidRPr="001416CD">
              <w:rPr>
                <w:rFonts w:eastAsia="Times New Roman"/>
              </w:rPr>
              <w:t>This document provides information regarding the Standard Formulary Options:</w:t>
            </w:r>
          </w:p>
          <w:p w14:paraId="22F565D9" w14:textId="77777777" w:rsidR="001416CD" w:rsidRPr="001416CD" w:rsidRDefault="001416CD" w:rsidP="001416CD">
            <w:pPr>
              <w:numPr>
                <w:ilvl w:val="0"/>
                <w:numId w:val="18"/>
              </w:numPr>
              <w:spacing w:before="120" w:after="120" w:line="259" w:lineRule="auto"/>
              <w:rPr>
                <w:rFonts w:eastAsia="Calibri"/>
              </w:rPr>
            </w:pPr>
            <w:r w:rsidRPr="001416CD">
              <w:rPr>
                <w:rFonts w:eastAsia="Calibri"/>
              </w:rPr>
              <w:t xml:space="preserve">Drug Removal Option (drug no longer covered) </w:t>
            </w:r>
          </w:p>
          <w:p w14:paraId="3B510A47" w14:textId="77777777" w:rsidR="001416CD" w:rsidRPr="001416CD" w:rsidRDefault="001416CD" w:rsidP="001416CD">
            <w:pPr>
              <w:numPr>
                <w:ilvl w:val="0"/>
                <w:numId w:val="18"/>
              </w:numPr>
              <w:spacing w:before="120" w:after="120" w:line="259" w:lineRule="auto"/>
              <w:rPr>
                <w:rFonts w:eastAsia="Calibri"/>
                <w:sz w:val="22"/>
                <w:szCs w:val="22"/>
              </w:rPr>
            </w:pPr>
            <w:r w:rsidRPr="001416CD">
              <w:rPr>
                <w:rFonts w:eastAsia="Calibri"/>
              </w:rPr>
              <w:t>Prior Authorization Option (drug not covered unless a prior authorization is received)</w:t>
            </w:r>
          </w:p>
        </w:tc>
      </w:tr>
      <w:tr w:rsidR="001416CD" w:rsidRPr="001416CD" w14:paraId="450EF5FA" w14:textId="77777777" w:rsidTr="005164C9">
        <w:trPr>
          <w:trHeight w:val="120"/>
        </w:trPr>
        <w:tc>
          <w:tcPr>
            <w:tcW w:w="536" w:type="pct"/>
            <w:vMerge w:val="restart"/>
            <w:shd w:val="clear" w:color="auto" w:fill="FFFFFF"/>
          </w:tcPr>
          <w:p w14:paraId="4A920ECB" w14:textId="77777777" w:rsidR="001416CD" w:rsidRPr="001416CD" w:rsidRDefault="001416CD" w:rsidP="001416CD">
            <w:pPr>
              <w:spacing w:before="120" w:after="120"/>
              <w:rPr>
                <w:rFonts w:eastAsia="Times New Roman"/>
              </w:rPr>
            </w:pPr>
            <w:r w:rsidRPr="001416CD">
              <w:rPr>
                <w:rFonts w:eastAsia="Times New Roman"/>
                <w:b/>
              </w:rPr>
              <w:t>Rejections</w:t>
            </w:r>
          </w:p>
        </w:tc>
        <w:tc>
          <w:tcPr>
            <w:tcW w:w="1189" w:type="pct"/>
            <w:shd w:val="clear" w:color="auto" w:fill="D9D9D9"/>
          </w:tcPr>
          <w:p w14:paraId="604E5B5C" w14:textId="77777777" w:rsidR="001416CD" w:rsidRPr="001416CD" w:rsidRDefault="001416CD" w:rsidP="001416CD">
            <w:pPr>
              <w:spacing w:before="120" w:after="120"/>
              <w:jc w:val="center"/>
              <w:rPr>
                <w:rFonts w:eastAsia="Times New Roman"/>
                <w:b/>
              </w:rPr>
            </w:pPr>
            <w:r w:rsidRPr="001416CD">
              <w:rPr>
                <w:rFonts w:eastAsia="Times New Roman"/>
                <w:b/>
              </w:rPr>
              <w:t>Keyword</w:t>
            </w:r>
          </w:p>
        </w:tc>
        <w:tc>
          <w:tcPr>
            <w:tcW w:w="3275" w:type="pct"/>
            <w:shd w:val="clear" w:color="auto" w:fill="D9D9D9"/>
          </w:tcPr>
          <w:p w14:paraId="3913BB8E" w14:textId="77777777" w:rsidR="001416CD" w:rsidRPr="001416CD" w:rsidRDefault="001416CD" w:rsidP="001416CD">
            <w:pPr>
              <w:spacing w:before="120" w:after="120"/>
              <w:jc w:val="center"/>
              <w:rPr>
                <w:rFonts w:eastAsia="Times New Roman"/>
                <w:b/>
              </w:rPr>
            </w:pPr>
            <w:r w:rsidRPr="001416CD">
              <w:rPr>
                <w:rFonts w:eastAsia="Times New Roman"/>
                <w:b/>
              </w:rPr>
              <w:t>Test Claim Explanation</w:t>
            </w:r>
          </w:p>
        </w:tc>
      </w:tr>
      <w:tr w:rsidR="001416CD" w:rsidRPr="001416CD" w14:paraId="6993996E" w14:textId="77777777" w:rsidTr="005164C9">
        <w:trPr>
          <w:trHeight w:val="90"/>
        </w:trPr>
        <w:tc>
          <w:tcPr>
            <w:tcW w:w="536" w:type="pct"/>
            <w:vMerge/>
            <w:shd w:val="clear" w:color="auto" w:fill="FFFFFF"/>
          </w:tcPr>
          <w:p w14:paraId="69FF44EB" w14:textId="77777777" w:rsidR="001416CD" w:rsidRPr="001416CD" w:rsidRDefault="001416CD" w:rsidP="001416CD">
            <w:pPr>
              <w:spacing w:before="120" w:after="120"/>
              <w:rPr>
                <w:rFonts w:eastAsia="Times New Roman"/>
                <w:b/>
              </w:rPr>
            </w:pPr>
          </w:p>
        </w:tc>
        <w:tc>
          <w:tcPr>
            <w:tcW w:w="1189" w:type="pct"/>
            <w:vAlign w:val="center"/>
          </w:tcPr>
          <w:p w14:paraId="0103E80E" w14:textId="77777777" w:rsidR="001416CD" w:rsidRPr="001416CD" w:rsidRDefault="001416CD" w:rsidP="001416CD">
            <w:pPr>
              <w:keepNext/>
              <w:spacing w:before="120" w:after="120"/>
              <w:outlineLvl w:val="2"/>
              <w:rPr>
                <w:rFonts w:eastAsia="Times New Roman" w:cs="Arial"/>
                <w:b/>
                <w:bCs/>
              </w:rPr>
            </w:pPr>
            <w:r w:rsidRPr="001416CD">
              <w:rPr>
                <w:rFonts w:eastAsia="Times New Roman" w:cs="Arial"/>
                <w:b/>
                <w:bCs/>
                <w:color w:val="333333"/>
              </w:rPr>
              <w:t>Drug Removal Option</w:t>
            </w:r>
          </w:p>
        </w:tc>
        <w:tc>
          <w:tcPr>
            <w:tcW w:w="3275" w:type="pct"/>
            <w:vAlign w:val="center"/>
          </w:tcPr>
          <w:p w14:paraId="0DEA1E28" w14:textId="77777777" w:rsidR="001416CD" w:rsidRPr="001416CD" w:rsidRDefault="001416CD" w:rsidP="001416CD">
            <w:pPr>
              <w:spacing w:before="120" w:after="120"/>
              <w:rPr>
                <w:rFonts w:eastAsia="Times New Roman"/>
                <w:color w:val="000000"/>
              </w:rPr>
            </w:pPr>
            <w:r w:rsidRPr="001416CD">
              <w:rPr>
                <w:rFonts w:eastAsia="Times New Roman"/>
                <w:color w:val="000000"/>
              </w:rPr>
              <w:t>Not CvrdUse Generic HMG or CrestrSimcrVytrin</w:t>
            </w:r>
          </w:p>
        </w:tc>
      </w:tr>
      <w:tr w:rsidR="001416CD" w:rsidRPr="001416CD" w14:paraId="54917E69" w14:textId="77777777" w:rsidTr="005164C9">
        <w:trPr>
          <w:trHeight w:val="120"/>
        </w:trPr>
        <w:tc>
          <w:tcPr>
            <w:tcW w:w="536" w:type="pct"/>
            <w:vMerge/>
            <w:shd w:val="clear" w:color="auto" w:fill="FFFFFF"/>
          </w:tcPr>
          <w:p w14:paraId="5E71FF71" w14:textId="77777777" w:rsidR="001416CD" w:rsidRPr="001416CD" w:rsidRDefault="001416CD" w:rsidP="001416CD">
            <w:pPr>
              <w:spacing w:before="120" w:after="120"/>
              <w:rPr>
                <w:rFonts w:eastAsia="Times New Roman"/>
                <w:b/>
              </w:rPr>
            </w:pPr>
          </w:p>
        </w:tc>
        <w:tc>
          <w:tcPr>
            <w:tcW w:w="1189" w:type="pct"/>
            <w:tcBorders>
              <w:bottom w:val="single" w:sz="4" w:space="0" w:color="auto"/>
            </w:tcBorders>
            <w:vAlign w:val="center"/>
          </w:tcPr>
          <w:p w14:paraId="5661788D" w14:textId="77777777" w:rsidR="001416CD" w:rsidRPr="001416CD" w:rsidRDefault="001416CD" w:rsidP="001416CD">
            <w:pPr>
              <w:spacing w:before="120" w:after="120"/>
              <w:rPr>
                <w:rFonts w:eastAsia="Times New Roman"/>
                <w:b/>
                <w:color w:val="333333"/>
              </w:rPr>
            </w:pPr>
            <w:r w:rsidRPr="001416CD">
              <w:rPr>
                <w:rFonts w:eastAsia="Times New Roman"/>
                <w:b/>
                <w:bCs/>
                <w:color w:val="333333"/>
              </w:rPr>
              <w:t>Non-Specialty Drugs</w:t>
            </w:r>
          </w:p>
        </w:tc>
        <w:tc>
          <w:tcPr>
            <w:tcW w:w="3275" w:type="pct"/>
            <w:tcBorders>
              <w:bottom w:val="single" w:sz="4" w:space="0" w:color="auto"/>
            </w:tcBorders>
          </w:tcPr>
          <w:p w14:paraId="745AA5A4" w14:textId="77777777" w:rsidR="001416CD" w:rsidRPr="001416CD" w:rsidRDefault="001416CD" w:rsidP="001416CD">
            <w:pPr>
              <w:spacing w:before="120" w:after="120"/>
              <w:rPr>
                <w:rFonts w:eastAsia="Times New Roman"/>
                <w:color w:val="000000"/>
              </w:rPr>
            </w:pPr>
            <w:r w:rsidRPr="001416CD">
              <w:rPr>
                <w:rFonts w:eastAsia="Times New Roman"/>
                <w:color w:val="000000"/>
              </w:rPr>
              <w:t>Must Use Gx HMG_CRESTR SIMCR VYTRIN OR MED NECESSTY PA ONLY 8552400536</w:t>
            </w:r>
          </w:p>
        </w:tc>
      </w:tr>
      <w:tr w:rsidR="001416CD" w:rsidRPr="001416CD" w14:paraId="47C50BC3" w14:textId="77777777" w:rsidTr="005164C9">
        <w:trPr>
          <w:trHeight w:val="120"/>
        </w:trPr>
        <w:tc>
          <w:tcPr>
            <w:tcW w:w="536" w:type="pct"/>
            <w:vMerge/>
            <w:shd w:val="clear" w:color="auto" w:fill="FFFFFF"/>
          </w:tcPr>
          <w:p w14:paraId="6CAB6978" w14:textId="77777777" w:rsidR="001416CD" w:rsidRPr="001416CD" w:rsidRDefault="001416CD" w:rsidP="001416CD">
            <w:pPr>
              <w:spacing w:before="120" w:after="120"/>
              <w:rPr>
                <w:rFonts w:eastAsia="Times New Roman"/>
                <w:b/>
              </w:rPr>
            </w:pPr>
          </w:p>
        </w:tc>
        <w:tc>
          <w:tcPr>
            <w:tcW w:w="1189" w:type="pct"/>
            <w:tcBorders>
              <w:bottom w:val="single" w:sz="4" w:space="0" w:color="auto"/>
            </w:tcBorders>
            <w:vAlign w:val="center"/>
          </w:tcPr>
          <w:p w14:paraId="06FA0CF2" w14:textId="77777777" w:rsidR="001416CD" w:rsidRPr="001416CD" w:rsidRDefault="001416CD" w:rsidP="001416CD">
            <w:pPr>
              <w:spacing w:before="120" w:after="120"/>
              <w:rPr>
                <w:rFonts w:eastAsia="Times New Roman"/>
                <w:b/>
                <w:bCs/>
                <w:color w:val="333333"/>
              </w:rPr>
            </w:pPr>
            <w:r w:rsidRPr="001416CD">
              <w:rPr>
                <w:rFonts w:eastAsia="Times New Roman"/>
                <w:b/>
                <w:bCs/>
                <w:color w:val="333333"/>
              </w:rPr>
              <w:t>Specialty Drugs</w:t>
            </w:r>
          </w:p>
        </w:tc>
        <w:tc>
          <w:tcPr>
            <w:tcW w:w="3275" w:type="pct"/>
            <w:tcBorders>
              <w:bottom w:val="single" w:sz="4" w:space="0" w:color="auto"/>
            </w:tcBorders>
          </w:tcPr>
          <w:p w14:paraId="41CF4634" w14:textId="77777777" w:rsidR="001416CD" w:rsidRPr="001416CD" w:rsidRDefault="001416CD" w:rsidP="001416CD">
            <w:pPr>
              <w:spacing w:before="120" w:after="120"/>
              <w:rPr>
                <w:rFonts w:eastAsia="Times New Roman"/>
                <w:color w:val="000000"/>
              </w:rPr>
            </w:pPr>
            <w:r w:rsidRPr="001416CD">
              <w:rPr>
                <w:rFonts w:eastAsia="Times New Roman"/>
                <w:color w:val="000000"/>
              </w:rPr>
              <w:t>Must Use Humatrope Norditropin or Medical Necessity PA 8668145506</w:t>
            </w:r>
          </w:p>
        </w:tc>
      </w:tr>
      <w:tr w:rsidR="001416CD" w:rsidRPr="001416CD" w14:paraId="5733990C" w14:textId="77777777" w:rsidTr="005164C9">
        <w:trPr>
          <w:trHeight w:val="120"/>
        </w:trPr>
        <w:tc>
          <w:tcPr>
            <w:tcW w:w="536" w:type="pct"/>
            <w:vMerge/>
            <w:shd w:val="clear" w:color="auto" w:fill="FFFFFF"/>
          </w:tcPr>
          <w:p w14:paraId="6D610DA1" w14:textId="77777777" w:rsidR="001416CD" w:rsidRPr="001416CD" w:rsidRDefault="001416CD" w:rsidP="001416CD">
            <w:pPr>
              <w:spacing w:before="120" w:after="120"/>
              <w:rPr>
                <w:rFonts w:eastAsia="Times New Roman"/>
                <w:b/>
              </w:rPr>
            </w:pPr>
          </w:p>
        </w:tc>
        <w:tc>
          <w:tcPr>
            <w:tcW w:w="1189" w:type="pct"/>
            <w:tcBorders>
              <w:bottom w:val="single" w:sz="4" w:space="0" w:color="auto"/>
            </w:tcBorders>
            <w:vAlign w:val="center"/>
          </w:tcPr>
          <w:p w14:paraId="3F54D8DE" w14:textId="77777777" w:rsidR="001416CD" w:rsidRPr="001416CD" w:rsidRDefault="001416CD" w:rsidP="001416CD">
            <w:pPr>
              <w:spacing w:before="120" w:after="120"/>
              <w:rPr>
                <w:rFonts w:eastAsia="Times New Roman"/>
                <w:b/>
                <w:bCs/>
                <w:color w:val="333333"/>
              </w:rPr>
            </w:pPr>
            <w:r w:rsidRPr="001416CD">
              <w:rPr>
                <w:rFonts w:eastAsia="Times New Roman"/>
                <w:b/>
                <w:bCs/>
                <w:color w:val="333333"/>
              </w:rPr>
              <w:t>New to Market/Review</w:t>
            </w:r>
          </w:p>
        </w:tc>
        <w:tc>
          <w:tcPr>
            <w:tcW w:w="3275" w:type="pct"/>
            <w:tcBorders>
              <w:bottom w:val="single" w:sz="4" w:space="0" w:color="auto"/>
            </w:tcBorders>
          </w:tcPr>
          <w:p w14:paraId="35108E65" w14:textId="77777777" w:rsidR="001416CD" w:rsidRPr="001416CD" w:rsidRDefault="001416CD" w:rsidP="001416CD">
            <w:pPr>
              <w:spacing w:before="120" w:after="120"/>
              <w:rPr>
                <w:rFonts w:eastAsia="Times New Roman"/>
                <w:color w:val="000000"/>
              </w:rPr>
            </w:pPr>
            <w:r w:rsidRPr="001416CD">
              <w:rPr>
                <w:rFonts w:eastAsia="Times New Roman"/>
                <w:color w:val="000000"/>
              </w:rPr>
              <w:t>Will include “Not CVRED PENDING FORMULARY REVIEW”</w:t>
            </w:r>
          </w:p>
        </w:tc>
      </w:tr>
      <w:tr w:rsidR="001416CD" w:rsidRPr="001416CD" w14:paraId="270CD8D5" w14:textId="77777777" w:rsidTr="005164C9">
        <w:trPr>
          <w:trHeight w:val="87"/>
        </w:trPr>
        <w:tc>
          <w:tcPr>
            <w:tcW w:w="536" w:type="pct"/>
            <w:vMerge w:val="restart"/>
            <w:shd w:val="clear" w:color="auto" w:fill="FFFFFF"/>
          </w:tcPr>
          <w:p w14:paraId="718351D3" w14:textId="77777777" w:rsidR="001416CD" w:rsidRPr="001416CD" w:rsidRDefault="001416CD" w:rsidP="001416CD">
            <w:pPr>
              <w:spacing w:before="120" w:after="120"/>
              <w:rPr>
                <w:rFonts w:eastAsia="Times New Roman"/>
              </w:rPr>
            </w:pPr>
            <w:r w:rsidRPr="001416CD">
              <w:rPr>
                <w:rFonts w:eastAsia="Times New Roman"/>
                <w:b/>
              </w:rPr>
              <w:t>Frequently Asked Questions (FAQs)</w:t>
            </w:r>
          </w:p>
        </w:tc>
        <w:tc>
          <w:tcPr>
            <w:tcW w:w="1189" w:type="pct"/>
            <w:shd w:val="clear" w:color="auto" w:fill="D9D9D9"/>
          </w:tcPr>
          <w:p w14:paraId="55E6FE24" w14:textId="77777777" w:rsidR="001416CD" w:rsidRPr="001416CD" w:rsidRDefault="001416CD" w:rsidP="001416CD">
            <w:pPr>
              <w:spacing w:before="120" w:after="120"/>
              <w:jc w:val="center"/>
              <w:rPr>
                <w:rFonts w:eastAsia="Times New Roman"/>
                <w:b/>
              </w:rPr>
            </w:pPr>
            <w:r w:rsidRPr="001416CD">
              <w:rPr>
                <w:rFonts w:eastAsia="Times New Roman"/>
                <w:b/>
              </w:rPr>
              <w:t>Question</w:t>
            </w:r>
          </w:p>
        </w:tc>
        <w:tc>
          <w:tcPr>
            <w:tcW w:w="3275" w:type="pct"/>
            <w:shd w:val="clear" w:color="auto" w:fill="D9D9D9"/>
          </w:tcPr>
          <w:p w14:paraId="19B099E6" w14:textId="77777777" w:rsidR="001416CD" w:rsidRPr="001416CD" w:rsidRDefault="001416CD" w:rsidP="001416CD">
            <w:pPr>
              <w:spacing w:before="120" w:after="120"/>
              <w:jc w:val="center"/>
              <w:rPr>
                <w:rFonts w:eastAsia="Times New Roman"/>
                <w:b/>
              </w:rPr>
            </w:pPr>
            <w:r w:rsidRPr="001416CD">
              <w:rPr>
                <w:rFonts w:eastAsia="Times New Roman"/>
                <w:b/>
              </w:rPr>
              <w:t>Answer</w:t>
            </w:r>
          </w:p>
        </w:tc>
      </w:tr>
      <w:tr w:rsidR="001416CD" w:rsidRPr="001416CD" w14:paraId="79F6C470" w14:textId="77777777" w:rsidTr="005164C9">
        <w:trPr>
          <w:trHeight w:val="105"/>
        </w:trPr>
        <w:tc>
          <w:tcPr>
            <w:tcW w:w="536" w:type="pct"/>
            <w:vMerge/>
            <w:shd w:val="clear" w:color="auto" w:fill="FFFFFF"/>
          </w:tcPr>
          <w:p w14:paraId="32E739C6" w14:textId="77777777" w:rsidR="001416CD" w:rsidRPr="001416CD" w:rsidRDefault="001416CD" w:rsidP="001416CD">
            <w:pPr>
              <w:spacing w:before="120" w:after="120"/>
              <w:rPr>
                <w:rFonts w:eastAsia="Times New Roman"/>
                <w:b/>
              </w:rPr>
            </w:pPr>
          </w:p>
        </w:tc>
        <w:tc>
          <w:tcPr>
            <w:tcW w:w="1189" w:type="pct"/>
          </w:tcPr>
          <w:p w14:paraId="6BA024F6" w14:textId="77777777" w:rsidR="001416CD" w:rsidRPr="001416CD" w:rsidRDefault="001416CD" w:rsidP="001416CD">
            <w:pPr>
              <w:spacing w:before="120" w:after="120"/>
              <w:rPr>
                <w:rFonts w:eastAsia="Times New Roman"/>
              </w:rPr>
            </w:pPr>
            <w:r w:rsidRPr="001416CD">
              <w:rPr>
                <w:rFonts w:eastAsia="Times New Roman"/>
                <w:b/>
                <w:bCs/>
                <w:color w:val="333333"/>
              </w:rPr>
              <w:t>What is a Formulary?</w:t>
            </w:r>
          </w:p>
        </w:tc>
        <w:tc>
          <w:tcPr>
            <w:tcW w:w="3275" w:type="pct"/>
            <w:vAlign w:val="center"/>
          </w:tcPr>
          <w:p w14:paraId="79B6EEDE" w14:textId="77777777" w:rsidR="001416CD" w:rsidRPr="001416CD" w:rsidRDefault="001416CD" w:rsidP="001416CD">
            <w:pPr>
              <w:spacing w:before="120" w:after="120"/>
              <w:rPr>
                <w:rFonts w:eastAsia="Times New Roman"/>
                <w:color w:val="000000"/>
              </w:rPr>
            </w:pPr>
            <w:bookmarkStart w:id="24" w:name="OLE_LINK3"/>
            <w:r w:rsidRPr="001416CD">
              <w:rPr>
                <w:rFonts w:eastAsia="Times New Roman"/>
                <w:noProof/>
              </w:rPr>
              <w:drawing>
                <wp:inline distT="0" distB="0" distL="0" distR="0" wp14:anchorId="3E51FE56" wp14:editId="6A970B79">
                  <wp:extent cx="238125" cy="209550"/>
                  <wp:effectExtent l="0" t="0" r="9525" b="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1416CD">
              <w:rPr>
                <w:rFonts w:eastAsia="Times New Roman"/>
                <w:color w:val="000000"/>
              </w:rPr>
              <w:t xml:space="preserve"> </w:t>
            </w:r>
            <w:bookmarkEnd w:id="24"/>
            <w:r w:rsidRPr="001416CD">
              <w:rPr>
                <w:rFonts w:eastAsia="Times New Roman"/>
                <w:color w:val="000000"/>
              </w:rPr>
              <w:t>A formulary is a list of the drugs covered by the prescription benefit plan. The formulary includes brand-name and generic drugs. Medicines not on the list generally cost more, and a member may be charged the full price if use is continued.</w:t>
            </w:r>
          </w:p>
        </w:tc>
      </w:tr>
      <w:tr w:rsidR="001416CD" w:rsidRPr="001416CD" w14:paraId="722EF9FF" w14:textId="77777777" w:rsidTr="005164C9">
        <w:trPr>
          <w:trHeight w:val="102"/>
        </w:trPr>
        <w:tc>
          <w:tcPr>
            <w:tcW w:w="536" w:type="pct"/>
            <w:vMerge/>
            <w:shd w:val="clear" w:color="auto" w:fill="FFFFFF"/>
          </w:tcPr>
          <w:p w14:paraId="0ADAFE64" w14:textId="77777777" w:rsidR="001416CD" w:rsidRPr="001416CD" w:rsidRDefault="001416CD" w:rsidP="001416CD">
            <w:pPr>
              <w:spacing w:before="120" w:after="120"/>
              <w:rPr>
                <w:rFonts w:eastAsia="Times New Roman"/>
                <w:b/>
              </w:rPr>
            </w:pPr>
          </w:p>
        </w:tc>
        <w:tc>
          <w:tcPr>
            <w:tcW w:w="1189" w:type="pct"/>
          </w:tcPr>
          <w:p w14:paraId="0E5E05FE" w14:textId="77777777" w:rsidR="001416CD" w:rsidRPr="001416CD" w:rsidRDefault="001416CD" w:rsidP="001416CD">
            <w:pPr>
              <w:spacing w:before="120" w:after="120"/>
              <w:rPr>
                <w:rFonts w:eastAsia="Times New Roman"/>
              </w:rPr>
            </w:pPr>
            <w:r w:rsidRPr="001416CD">
              <w:rPr>
                <w:rFonts w:eastAsia="Times New Roman"/>
                <w:b/>
                <w:bCs/>
                <w:color w:val="333333"/>
              </w:rPr>
              <w:t>Who is responsible for determining drug coverage?</w:t>
            </w:r>
          </w:p>
        </w:tc>
        <w:tc>
          <w:tcPr>
            <w:tcW w:w="3275" w:type="pct"/>
            <w:vAlign w:val="center"/>
          </w:tcPr>
          <w:p w14:paraId="48189593" w14:textId="77777777" w:rsidR="001416CD" w:rsidRPr="001416CD" w:rsidRDefault="001416CD" w:rsidP="001416CD">
            <w:pPr>
              <w:spacing w:before="120" w:after="120"/>
              <w:rPr>
                <w:rFonts w:eastAsia="Times New Roman"/>
                <w:color w:val="000000"/>
              </w:rPr>
            </w:pPr>
            <w:r w:rsidRPr="001416CD">
              <w:rPr>
                <w:rFonts w:eastAsia="Times New Roman"/>
                <w:noProof/>
              </w:rPr>
              <w:drawing>
                <wp:inline distT="0" distB="0" distL="0" distR="0" wp14:anchorId="3F9FFFD1" wp14:editId="7825CD1D">
                  <wp:extent cx="238125" cy="209550"/>
                  <wp:effectExtent l="0" t="0" r="952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1416CD">
              <w:rPr>
                <w:rFonts w:eastAsia="Times New Roman"/>
                <w:color w:val="000000"/>
              </w:rPr>
              <w:t xml:space="preserve"> We were asked by &lt;plan sponsor&gt; to manage their drug benefit plan. We make changes with the approval of their national and independent Pharmacy &amp; Therapeutics (P&amp;T) Committee.</w:t>
            </w:r>
          </w:p>
        </w:tc>
      </w:tr>
      <w:tr w:rsidR="001416CD" w:rsidRPr="001416CD" w14:paraId="3922BFA8" w14:textId="77777777" w:rsidTr="005164C9">
        <w:trPr>
          <w:trHeight w:val="105"/>
        </w:trPr>
        <w:tc>
          <w:tcPr>
            <w:tcW w:w="536" w:type="pct"/>
            <w:vMerge/>
            <w:shd w:val="clear" w:color="auto" w:fill="FFFFFF"/>
          </w:tcPr>
          <w:p w14:paraId="0F39A46D" w14:textId="77777777" w:rsidR="001416CD" w:rsidRPr="001416CD" w:rsidRDefault="001416CD" w:rsidP="001416CD">
            <w:pPr>
              <w:spacing w:before="120" w:after="120"/>
              <w:rPr>
                <w:rFonts w:eastAsia="Times New Roman"/>
                <w:b/>
              </w:rPr>
            </w:pPr>
          </w:p>
        </w:tc>
        <w:tc>
          <w:tcPr>
            <w:tcW w:w="1189" w:type="pct"/>
          </w:tcPr>
          <w:p w14:paraId="31659595" w14:textId="77777777" w:rsidR="001416CD" w:rsidRPr="001416CD" w:rsidRDefault="001416CD" w:rsidP="001416CD">
            <w:pPr>
              <w:spacing w:before="120" w:after="120"/>
              <w:rPr>
                <w:rFonts w:eastAsia="Times New Roman"/>
              </w:rPr>
            </w:pPr>
            <w:r w:rsidRPr="001416CD">
              <w:rPr>
                <w:rFonts w:eastAsia="Times New Roman"/>
                <w:b/>
                <w:bCs/>
                <w:color w:val="333333"/>
              </w:rPr>
              <w:t>How often is the Formulary Updated?</w:t>
            </w:r>
          </w:p>
        </w:tc>
        <w:tc>
          <w:tcPr>
            <w:tcW w:w="3275" w:type="pct"/>
            <w:vAlign w:val="center"/>
          </w:tcPr>
          <w:p w14:paraId="21284082" w14:textId="77777777" w:rsidR="001416CD" w:rsidRPr="001416CD" w:rsidRDefault="001416CD" w:rsidP="001416CD">
            <w:pPr>
              <w:spacing w:before="120" w:after="120" w:line="240" w:lineRule="atLeast"/>
              <w:textAlignment w:val="top"/>
              <w:rPr>
                <w:rFonts w:eastAsia="Times New Roman"/>
                <w:color w:val="000000"/>
              </w:rPr>
            </w:pPr>
            <w:r w:rsidRPr="001416CD">
              <w:rPr>
                <w:rFonts w:eastAsia="Times New Roman"/>
                <w:noProof/>
              </w:rPr>
              <w:drawing>
                <wp:inline distT="0" distB="0" distL="0" distR="0" wp14:anchorId="5D3AC9B8" wp14:editId="33597F2C">
                  <wp:extent cx="238125" cy="209550"/>
                  <wp:effectExtent l="0" t="0" r="9525" b="0"/>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1416CD">
              <w:rPr>
                <w:rFonts w:eastAsia="Times New Roman"/>
                <w:color w:val="000000"/>
              </w:rPr>
              <w:t xml:space="preserve"> Our Standard Formulary is updated several times a year. Drugs are typically removed from the list on January 1</w:t>
            </w:r>
            <w:r w:rsidRPr="001416CD">
              <w:rPr>
                <w:rFonts w:eastAsia="Times New Roman"/>
                <w:color w:val="000000"/>
                <w:vertAlign w:val="superscript"/>
              </w:rPr>
              <w:t>st</w:t>
            </w:r>
            <w:r w:rsidRPr="001416CD">
              <w:rPr>
                <w:rFonts w:eastAsia="Times New Roman"/>
                <w:color w:val="000000"/>
              </w:rPr>
              <w:t xml:space="preserve">. </w:t>
            </w:r>
          </w:p>
          <w:p w14:paraId="203F8ABA" w14:textId="77777777" w:rsidR="001416CD" w:rsidRPr="001416CD" w:rsidRDefault="001416CD" w:rsidP="001416CD">
            <w:pPr>
              <w:spacing w:before="120" w:after="120" w:line="240" w:lineRule="atLeast"/>
              <w:textAlignment w:val="top"/>
              <w:rPr>
                <w:rFonts w:eastAsia="Times New Roman"/>
                <w:color w:val="000000"/>
              </w:rPr>
            </w:pPr>
            <w:r w:rsidRPr="001416CD">
              <w:rPr>
                <w:rFonts w:eastAsia="Times New Roman"/>
                <w:color w:val="000000"/>
              </w:rPr>
              <w:t xml:space="preserve">There are a few exceptions: </w:t>
            </w:r>
          </w:p>
          <w:p w14:paraId="40B9D0B2" w14:textId="77777777" w:rsidR="001416CD" w:rsidRPr="001416CD" w:rsidRDefault="001416CD" w:rsidP="001416CD">
            <w:pPr>
              <w:numPr>
                <w:ilvl w:val="0"/>
                <w:numId w:val="4"/>
              </w:numPr>
              <w:spacing w:before="120" w:after="120" w:line="240" w:lineRule="atLeast"/>
              <w:textAlignment w:val="top"/>
              <w:rPr>
                <w:rFonts w:eastAsia="Calibri"/>
                <w:color w:val="000000"/>
              </w:rPr>
            </w:pPr>
            <w:r w:rsidRPr="001416CD">
              <w:rPr>
                <w:rFonts w:eastAsia="Calibri"/>
                <w:color w:val="000000"/>
              </w:rPr>
              <w:t xml:space="preserve">Specialty products may be reviewed during the year if new products in the same drug class are introduced and may have their status changed. </w:t>
            </w:r>
          </w:p>
          <w:p w14:paraId="33880F50" w14:textId="77777777" w:rsidR="001416CD" w:rsidRPr="001416CD" w:rsidRDefault="001416CD" w:rsidP="001416CD">
            <w:pPr>
              <w:numPr>
                <w:ilvl w:val="0"/>
                <w:numId w:val="4"/>
              </w:numPr>
              <w:spacing w:before="120" w:after="120" w:line="240" w:lineRule="atLeast"/>
              <w:textAlignment w:val="top"/>
              <w:rPr>
                <w:rFonts w:eastAsia="Calibri"/>
                <w:color w:val="000000"/>
              </w:rPr>
            </w:pPr>
            <w:r w:rsidRPr="001416CD">
              <w:rPr>
                <w:rFonts w:eastAsia="Calibri"/>
                <w:color w:val="000000"/>
              </w:rPr>
              <w:t>Products that have severe cost increases (hyperinflation) may be reviewed during the year and have their status changed.</w:t>
            </w:r>
          </w:p>
          <w:p w14:paraId="05C030F4" w14:textId="77777777" w:rsidR="001416CD" w:rsidRPr="001416CD" w:rsidRDefault="001416CD" w:rsidP="001416CD">
            <w:pPr>
              <w:numPr>
                <w:ilvl w:val="0"/>
                <w:numId w:val="4"/>
              </w:numPr>
              <w:spacing w:before="120" w:after="120" w:line="259" w:lineRule="auto"/>
              <w:rPr>
                <w:rFonts w:eastAsia="Calibri"/>
                <w:color w:val="000000"/>
                <w:sz w:val="22"/>
                <w:szCs w:val="22"/>
              </w:rPr>
            </w:pPr>
            <w:r w:rsidRPr="001416CD">
              <w:rPr>
                <w:rFonts w:eastAsia="Calibri"/>
                <w:color w:val="000000"/>
              </w:rPr>
              <w:t>Tier changes can occur on January 1st, April 1st, July 1st, and October 1st.</w:t>
            </w:r>
          </w:p>
        </w:tc>
      </w:tr>
      <w:tr w:rsidR="001416CD" w:rsidRPr="001416CD" w14:paraId="0D27984F" w14:textId="77777777" w:rsidTr="005164C9">
        <w:trPr>
          <w:trHeight w:val="105"/>
        </w:trPr>
        <w:tc>
          <w:tcPr>
            <w:tcW w:w="536" w:type="pct"/>
            <w:vMerge/>
            <w:shd w:val="clear" w:color="auto" w:fill="FFFFFF"/>
          </w:tcPr>
          <w:p w14:paraId="051F60A8" w14:textId="77777777" w:rsidR="001416CD" w:rsidRPr="001416CD" w:rsidRDefault="001416CD" w:rsidP="001416CD">
            <w:pPr>
              <w:spacing w:before="120" w:after="120"/>
              <w:rPr>
                <w:rFonts w:eastAsia="Times New Roman"/>
                <w:b/>
              </w:rPr>
            </w:pPr>
          </w:p>
        </w:tc>
        <w:tc>
          <w:tcPr>
            <w:tcW w:w="1189" w:type="pct"/>
          </w:tcPr>
          <w:p w14:paraId="1FCBD198" w14:textId="77777777" w:rsidR="001416CD" w:rsidRPr="001416CD" w:rsidRDefault="001416CD" w:rsidP="001416CD">
            <w:pPr>
              <w:spacing w:before="120" w:after="120"/>
              <w:rPr>
                <w:rFonts w:eastAsia="Times New Roman"/>
              </w:rPr>
            </w:pPr>
            <w:r w:rsidRPr="001416CD">
              <w:rPr>
                <w:rFonts w:eastAsia="Times New Roman"/>
                <w:b/>
                <w:bCs/>
                <w:color w:val="333333"/>
              </w:rPr>
              <w:t>Where can I find the formulary list, I never received one?</w:t>
            </w:r>
          </w:p>
        </w:tc>
        <w:tc>
          <w:tcPr>
            <w:tcW w:w="3275" w:type="pct"/>
            <w:vAlign w:val="center"/>
          </w:tcPr>
          <w:p w14:paraId="69346F69" w14:textId="77777777" w:rsidR="001416CD" w:rsidRPr="001416CD" w:rsidRDefault="001416CD" w:rsidP="001416CD">
            <w:pPr>
              <w:spacing w:before="120" w:after="120"/>
              <w:rPr>
                <w:rFonts w:eastAsia="Times New Roman"/>
                <w:color w:val="000000"/>
              </w:rPr>
            </w:pPr>
            <w:r w:rsidRPr="001416CD">
              <w:rPr>
                <w:rFonts w:eastAsia="Times New Roman"/>
                <w:color w:val="000000"/>
              </w:rPr>
              <w:t>The member can find the formulary information using the Caremark.com website/application.</w:t>
            </w:r>
          </w:p>
          <w:p w14:paraId="1BA2FC05" w14:textId="77777777" w:rsidR="001416CD" w:rsidRPr="001416CD" w:rsidRDefault="001416CD" w:rsidP="001416CD">
            <w:pPr>
              <w:spacing w:before="120" w:after="120"/>
              <w:rPr>
                <w:rFonts w:eastAsia="Times New Roman"/>
                <w:color w:val="000000"/>
              </w:rPr>
            </w:pPr>
          </w:p>
          <w:p w14:paraId="56AAFC5E" w14:textId="77777777" w:rsidR="001416CD" w:rsidRPr="001416CD" w:rsidRDefault="001416CD" w:rsidP="001416CD">
            <w:pPr>
              <w:spacing w:before="120" w:after="120"/>
              <w:rPr>
                <w:rFonts w:eastAsia="Times New Roman"/>
                <w:color w:val="000000"/>
              </w:rPr>
            </w:pPr>
            <w:r w:rsidRPr="001416CD">
              <w:rPr>
                <w:rFonts w:eastAsia="Times New Roman"/>
                <w:b/>
                <w:bCs/>
                <w:color w:val="000000"/>
              </w:rPr>
              <w:t xml:space="preserve">Note: </w:t>
            </w:r>
            <w:r w:rsidRPr="001416CD">
              <w:rPr>
                <w:rFonts w:eastAsia="Times New Roman"/>
                <w:color w:val="000000"/>
              </w:rPr>
              <w:t xml:space="preserve">Client formulary information is found on the CIF, Client Info Section. </w:t>
            </w:r>
          </w:p>
          <w:p w14:paraId="78A096F5" w14:textId="77777777" w:rsidR="001416CD" w:rsidRPr="001416CD" w:rsidRDefault="001416CD" w:rsidP="001416CD">
            <w:pPr>
              <w:spacing w:before="120" w:after="120"/>
              <w:rPr>
                <w:rFonts w:eastAsia="Times New Roman"/>
                <w:color w:val="000000"/>
                <w:u w:val="single"/>
              </w:rPr>
            </w:pPr>
            <w:bookmarkStart w:id="25" w:name="OLE_LINK4"/>
            <w:r w:rsidRPr="001416CD">
              <w:rPr>
                <w:rFonts w:eastAsia="Times New Roman"/>
                <w:noProof/>
              </w:rPr>
              <w:drawing>
                <wp:inline distT="0" distB="0" distL="0" distR="0" wp14:anchorId="0B7080F9" wp14:editId="76107698">
                  <wp:extent cx="238125" cy="209550"/>
                  <wp:effectExtent l="0" t="0" r="0" b="0"/>
                  <wp:docPr id="20138196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bookmarkEnd w:id="25"/>
            <w:r w:rsidRPr="001416CD">
              <w:rPr>
                <w:rFonts w:eastAsia="Times New Roman"/>
                <w:color w:val="000000"/>
              </w:rPr>
              <w:t xml:space="preserve"> Our list for the Standard Formulary Drug Removal Option can be found at </w:t>
            </w:r>
            <w:bookmarkStart w:id="26" w:name="P227_11504"/>
            <w:bookmarkEnd w:id="26"/>
            <w:r w:rsidRPr="001416CD">
              <w:rPr>
                <w:rFonts w:eastAsia="Times New Roman"/>
              </w:rPr>
              <w:fldChar w:fldCharType="begin"/>
            </w:r>
            <w:r w:rsidRPr="001416CD">
              <w:rPr>
                <w:rFonts w:eastAsia="Times New Roman"/>
              </w:rPr>
              <w:instrText>HYPERLINK "http://www.caremark.com/druglist"</w:instrText>
            </w:r>
            <w:r w:rsidRPr="001416CD">
              <w:rPr>
                <w:rFonts w:eastAsia="Times New Roman"/>
              </w:rPr>
            </w:r>
            <w:r w:rsidRPr="001416CD">
              <w:rPr>
                <w:rFonts w:eastAsia="Times New Roman"/>
              </w:rPr>
              <w:fldChar w:fldCharType="separate"/>
            </w:r>
            <w:r w:rsidRPr="001416CD">
              <w:rPr>
                <w:rFonts w:eastAsia="Times New Roman"/>
                <w:color w:val="2E74B5"/>
                <w:u w:val="single"/>
              </w:rPr>
              <w:t>www.caremark.com/druglist</w:t>
            </w:r>
            <w:r w:rsidRPr="001416CD">
              <w:rPr>
                <w:rFonts w:eastAsia="Times New Roman"/>
                <w:color w:val="2E74B5"/>
                <w:u w:val="single"/>
              </w:rPr>
              <w:fldChar w:fldCharType="end"/>
            </w:r>
            <w:r w:rsidRPr="001416CD">
              <w:rPr>
                <w:rFonts w:eastAsia="Times New Roman"/>
                <w:color w:val="2E74B5"/>
                <w:u w:val="single"/>
              </w:rPr>
              <w:t>.</w:t>
            </w:r>
          </w:p>
          <w:p w14:paraId="43CC3C06" w14:textId="77777777" w:rsidR="001416CD" w:rsidRPr="001416CD" w:rsidRDefault="001416CD" w:rsidP="001416CD">
            <w:pPr>
              <w:spacing w:before="120" w:after="120"/>
              <w:rPr>
                <w:rFonts w:eastAsia="Times New Roman"/>
                <w:color w:val="000000"/>
              </w:rPr>
            </w:pPr>
            <w:r w:rsidRPr="001416CD">
              <w:rPr>
                <w:rFonts w:eastAsia="Times New Roman"/>
                <w:noProof/>
              </w:rPr>
              <w:drawing>
                <wp:inline distT="0" distB="0" distL="0" distR="0" wp14:anchorId="70A29083" wp14:editId="278EF5FD">
                  <wp:extent cx="238125" cy="209550"/>
                  <wp:effectExtent l="0" t="0" r="9525" b="0"/>
                  <wp:docPr id="81" name="Picture 8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1416CD">
              <w:rPr>
                <w:rFonts w:eastAsia="Times New Roman"/>
                <w:color w:val="000000"/>
              </w:rPr>
              <w:t xml:space="preserve"> Our list for the Standard Formulary with PA option can be found at </w:t>
            </w:r>
            <w:hyperlink r:id="rId41" w:tgtFrame="_blank" w:history="1">
              <w:r w:rsidRPr="001416CD">
                <w:rPr>
                  <w:rFonts w:eastAsia="Times New Roman"/>
                  <w:color w:val="2E74B5"/>
                  <w:u w:val="single"/>
                </w:rPr>
                <w:t>www.caremark.com/padruglist</w:t>
              </w:r>
            </w:hyperlink>
            <w:r w:rsidRPr="001416CD">
              <w:rPr>
                <w:rFonts w:eastAsia="Times New Roman"/>
                <w:color w:val="000000"/>
              </w:rPr>
              <w:t>.</w:t>
            </w:r>
          </w:p>
        </w:tc>
      </w:tr>
      <w:tr w:rsidR="001416CD" w:rsidRPr="001416CD" w14:paraId="67B51E4A" w14:textId="77777777" w:rsidTr="005164C9">
        <w:tc>
          <w:tcPr>
            <w:tcW w:w="536" w:type="pct"/>
            <w:shd w:val="clear" w:color="auto" w:fill="FFFFFF"/>
          </w:tcPr>
          <w:p w14:paraId="430AD847" w14:textId="77777777" w:rsidR="001416CD" w:rsidRPr="001416CD" w:rsidRDefault="001416CD" w:rsidP="001416CD">
            <w:pPr>
              <w:spacing w:before="120" w:after="120"/>
              <w:rPr>
                <w:rFonts w:eastAsia="Times New Roman"/>
                <w:b/>
              </w:rPr>
            </w:pPr>
            <w:r w:rsidRPr="001416CD">
              <w:rPr>
                <w:rFonts w:eastAsia="Times New Roman"/>
                <w:b/>
              </w:rPr>
              <w:t>Related Documents</w:t>
            </w:r>
          </w:p>
        </w:tc>
        <w:tc>
          <w:tcPr>
            <w:tcW w:w="4464" w:type="pct"/>
            <w:gridSpan w:val="2"/>
            <w:vAlign w:val="center"/>
          </w:tcPr>
          <w:p w14:paraId="121803DF" w14:textId="77777777" w:rsidR="001416CD" w:rsidRPr="001416CD" w:rsidRDefault="001416CD" w:rsidP="001416CD">
            <w:pPr>
              <w:spacing w:before="120" w:after="120"/>
              <w:rPr>
                <w:rFonts w:eastAsia="Times New Roman"/>
              </w:rPr>
            </w:pPr>
            <w:r w:rsidRPr="001416CD">
              <w:rPr>
                <w:rFonts w:eastAsia="Times New Roman"/>
              </w:rPr>
              <w:t>Refer to:</w:t>
            </w:r>
          </w:p>
          <w:p w14:paraId="3E5940F4" w14:textId="77777777" w:rsidR="001416CD" w:rsidRPr="001416CD" w:rsidRDefault="001416CD" w:rsidP="001416CD">
            <w:pPr>
              <w:spacing w:before="120" w:after="120"/>
              <w:rPr>
                <w:rFonts w:eastAsia="Times New Roman"/>
              </w:rPr>
            </w:pPr>
            <w:hyperlink r:id="rId42" w:anchor="!/view?docid=eea2c64c-d61c-4cd5-a2ab-444fcde92964" w:history="1">
              <w:r w:rsidRPr="001416CD">
                <w:rPr>
                  <w:rFonts w:eastAsia="Times New Roman"/>
                  <w:bCs/>
                  <w:color w:val="0000FF"/>
                  <w:u w:val="single"/>
                </w:rPr>
                <w:t>Compass - Standard Formulary Changes (065563)</w:t>
              </w:r>
            </w:hyperlink>
          </w:p>
          <w:p w14:paraId="011D9A4D" w14:textId="27C24BC8" w:rsidR="001416CD" w:rsidRPr="001416CD" w:rsidRDefault="001416CD" w:rsidP="001416CD">
            <w:pPr>
              <w:spacing w:before="120" w:after="120"/>
              <w:rPr>
                <w:rFonts w:eastAsia="Times New Roman"/>
                <w:color w:val="333333"/>
              </w:rPr>
            </w:pPr>
            <w:hyperlink r:id="rId43" w:anchor="!/view?docid=ad06cd65-d45c-478c-b05e-01c531a8b19a" w:history="1">
              <w:r w:rsidRPr="001416CD">
                <w:rPr>
                  <w:rFonts w:eastAsia="Times New Roman"/>
                  <w:color w:val="0000FF"/>
                  <w:u w:val="single"/>
                </w:rPr>
                <w:t>Generic Step Therapy Plans GSTP</w:t>
              </w:r>
            </w:hyperlink>
            <w:r w:rsidR="00B96EB1">
              <w:t xml:space="preserve"> </w:t>
            </w:r>
            <w:r w:rsidRPr="001416CD">
              <w:rPr>
                <w:rFonts w:eastAsia="Times New Roman"/>
                <w:color w:val="0000FF"/>
                <w:u w:val="single"/>
              </w:rPr>
              <w:t>(025481)</w:t>
            </w:r>
          </w:p>
        </w:tc>
      </w:tr>
    </w:tbl>
    <w:p w14:paraId="2A57DE11" w14:textId="77777777" w:rsidR="001416CD" w:rsidRPr="001416CD" w:rsidRDefault="001416CD" w:rsidP="001416CD">
      <w:pPr>
        <w:spacing w:before="120" w:after="120"/>
        <w:rPr>
          <w:rFonts w:eastAsia="Times New Roman"/>
          <w:color w:val="333333"/>
        </w:rPr>
      </w:pPr>
    </w:p>
    <w:p w14:paraId="07EF07AC" w14:textId="77777777" w:rsidR="001416CD" w:rsidRPr="001416CD" w:rsidRDefault="001416CD" w:rsidP="001416CD">
      <w:pPr>
        <w:spacing w:before="120" w:after="120"/>
        <w:jc w:val="right"/>
        <w:rPr>
          <w:rFonts w:eastAsia="Times New Roman"/>
        </w:rPr>
      </w:pPr>
      <w:hyperlink w:anchor="_top" w:history="1">
        <w:r w:rsidRPr="001416CD">
          <w:rPr>
            <w:rFonts w:eastAsia="Times New Roman"/>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1416CD" w:rsidRPr="001416CD" w14:paraId="1B6BF25C" w14:textId="77777777" w:rsidTr="005164C9">
        <w:tc>
          <w:tcPr>
            <w:tcW w:w="5000" w:type="pct"/>
            <w:shd w:val="clear" w:color="auto" w:fill="BFBFBF"/>
          </w:tcPr>
          <w:p w14:paraId="78060E9F" w14:textId="77777777" w:rsidR="001416CD" w:rsidRPr="001416CD" w:rsidRDefault="001416CD" w:rsidP="001416CD">
            <w:pPr>
              <w:keepNext/>
              <w:spacing w:before="120" w:after="120"/>
              <w:outlineLvl w:val="1"/>
              <w:rPr>
                <w:rFonts w:eastAsia="Times New Roman" w:cs="Arial"/>
                <w:b/>
                <w:bCs/>
                <w:sz w:val="28"/>
                <w:szCs w:val="28"/>
              </w:rPr>
            </w:pPr>
            <w:bookmarkStart w:id="27" w:name="_Test_Claim_-"/>
            <w:bookmarkStart w:id="28" w:name="_Toc208412489"/>
            <w:bookmarkEnd w:id="27"/>
            <w:r w:rsidRPr="001416CD">
              <w:rPr>
                <w:rFonts w:eastAsia="Times New Roman" w:cs="Arial"/>
                <w:b/>
                <w:bCs/>
                <w:sz w:val="28"/>
                <w:szCs w:val="28"/>
              </w:rPr>
              <w:t>Test Claim Calculating Quantity of Packaged Medication</w:t>
            </w:r>
            <w:bookmarkEnd w:id="28"/>
            <w:r w:rsidRPr="001416CD">
              <w:rPr>
                <w:rFonts w:eastAsia="Times New Roman" w:cs="Arial"/>
                <w:b/>
                <w:bCs/>
                <w:sz w:val="28"/>
                <w:szCs w:val="28"/>
              </w:rPr>
              <w:t xml:space="preserve">  </w:t>
            </w:r>
          </w:p>
        </w:tc>
      </w:tr>
    </w:tbl>
    <w:p w14:paraId="173D6BFF" w14:textId="77777777" w:rsidR="001416CD" w:rsidRPr="001416CD" w:rsidRDefault="001416CD" w:rsidP="001416CD">
      <w:pPr>
        <w:spacing w:before="120" w:after="120"/>
        <w:contextualSpacing/>
        <w:rPr>
          <w:rFonts w:eastAsia="Times New Roman"/>
        </w:rPr>
      </w:pPr>
    </w:p>
    <w:p w14:paraId="2A64CE6F" w14:textId="77777777" w:rsidR="001416CD" w:rsidRPr="001416CD" w:rsidRDefault="001416CD" w:rsidP="001416CD">
      <w:pPr>
        <w:spacing w:before="120" w:after="120"/>
        <w:rPr>
          <w:rFonts w:eastAsia="Times New Roman"/>
        </w:rPr>
      </w:pPr>
      <w:r w:rsidRPr="001416CD">
        <w:rPr>
          <w:rFonts w:eastAsia="Times New Roman"/>
        </w:rP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2909"/>
        <w:gridCol w:w="8312"/>
      </w:tblGrid>
      <w:tr w:rsidR="001416CD" w:rsidRPr="001416CD" w14:paraId="70550F8F" w14:textId="77777777" w:rsidTr="005164C9">
        <w:tc>
          <w:tcPr>
            <w:tcW w:w="536" w:type="pct"/>
            <w:shd w:val="clear" w:color="auto" w:fill="D9D9D9"/>
            <w:vAlign w:val="center"/>
          </w:tcPr>
          <w:p w14:paraId="78504606" w14:textId="77777777" w:rsidR="001416CD" w:rsidRPr="001416CD" w:rsidRDefault="001416CD" w:rsidP="001416CD">
            <w:pPr>
              <w:spacing w:before="120" w:after="120"/>
              <w:jc w:val="center"/>
              <w:rPr>
                <w:rFonts w:eastAsia="Times New Roman"/>
                <w:b/>
              </w:rPr>
            </w:pPr>
            <w:r w:rsidRPr="001416CD">
              <w:rPr>
                <w:rFonts w:eastAsia="Times New Roman"/>
                <w:b/>
              </w:rPr>
              <w:t>Subject</w:t>
            </w:r>
          </w:p>
        </w:tc>
        <w:tc>
          <w:tcPr>
            <w:tcW w:w="4464" w:type="pct"/>
            <w:gridSpan w:val="2"/>
            <w:tcBorders>
              <w:bottom w:val="single" w:sz="4" w:space="0" w:color="auto"/>
            </w:tcBorders>
            <w:shd w:val="clear" w:color="auto" w:fill="D9D9D9"/>
          </w:tcPr>
          <w:p w14:paraId="3A9B3BE2" w14:textId="77777777" w:rsidR="001416CD" w:rsidRPr="001416CD" w:rsidRDefault="001416CD" w:rsidP="001416CD">
            <w:pPr>
              <w:spacing w:before="120" w:after="120" w:line="240" w:lineRule="atLeast"/>
              <w:jc w:val="center"/>
              <w:textAlignment w:val="top"/>
              <w:rPr>
                <w:rFonts w:eastAsia="Times New Roman"/>
                <w:b/>
                <w:color w:val="000000"/>
              </w:rPr>
            </w:pPr>
            <w:r w:rsidRPr="001416CD">
              <w:rPr>
                <w:rFonts w:eastAsia="Times New Roman"/>
                <w:b/>
                <w:color w:val="000000"/>
              </w:rPr>
              <w:t>Information</w:t>
            </w:r>
          </w:p>
        </w:tc>
      </w:tr>
      <w:tr w:rsidR="001416CD" w:rsidRPr="001416CD" w14:paraId="6D68EDDE" w14:textId="77777777" w:rsidTr="005164C9">
        <w:tc>
          <w:tcPr>
            <w:tcW w:w="536" w:type="pct"/>
            <w:shd w:val="clear" w:color="auto" w:fill="FFFFFF"/>
          </w:tcPr>
          <w:p w14:paraId="0A42E593" w14:textId="77777777" w:rsidR="001416CD" w:rsidRPr="001416CD" w:rsidRDefault="001416CD" w:rsidP="001416CD">
            <w:pPr>
              <w:spacing w:before="120" w:after="120"/>
              <w:rPr>
                <w:rFonts w:eastAsia="Times New Roman"/>
                <w:b/>
              </w:rPr>
            </w:pPr>
            <w:r w:rsidRPr="001416CD">
              <w:rPr>
                <w:rFonts w:eastAsia="Times New Roman"/>
                <w:b/>
              </w:rPr>
              <w:t>Overview</w:t>
            </w:r>
          </w:p>
        </w:tc>
        <w:tc>
          <w:tcPr>
            <w:tcW w:w="4464" w:type="pct"/>
            <w:gridSpan w:val="2"/>
            <w:tcBorders>
              <w:bottom w:val="single" w:sz="4" w:space="0" w:color="auto"/>
            </w:tcBorders>
            <w:shd w:val="clear" w:color="auto" w:fill="auto"/>
          </w:tcPr>
          <w:p w14:paraId="436DFF5C" w14:textId="77777777" w:rsidR="001416CD" w:rsidRPr="001416CD" w:rsidRDefault="001416CD" w:rsidP="001416CD">
            <w:pPr>
              <w:spacing w:before="120" w:after="120" w:line="240" w:lineRule="atLeast"/>
              <w:textAlignment w:val="top"/>
              <w:rPr>
                <w:rFonts w:eastAsia="Times New Roman"/>
                <w:color w:val="000000"/>
              </w:rPr>
            </w:pPr>
            <w:r w:rsidRPr="001416CD">
              <w:rPr>
                <w:rFonts w:eastAsia="Times New Roman"/>
                <w:color w:val="000000"/>
              </w:rPr>
              <w:t xml:space="preserve">Most commonly requested information regarding Test Claims for </w:t>
            </w:r>
            <w:hyperlink r:id="rId44" w:anchor="!/view?docid=fef7af0d-800c-49b2-9b3d-1831aef5ac2d" w:history="1">
              <w:r w:rsidRPr="001416CD">
                <w:rPr>
                  <w:rFonts w:eastAsia="Times New Roman" w:cs="Helvetica"/>
                  <w:color w:val="0000FF"/>
                  <w:u w:val="single"/>
                  <w:shd w:val="clear" w:color="auto" w:fill="FFFFFF"/>
                </w:rPr>
                <w:t>Compass - Calculating Quantity for Packaged &amp; Non-Packaged Medications (050982)</w:t>
              </w:r>
            </w:hyperlink>
            <w:r w:rsidRPr="001416CD">
              <w:rPr>
                <w:rFonts w:eastAsia="Times New Roman" w:cs="Helvetica"/>
                <w:color w:val="000000"/>
                <w:shd w:val="clear" w:color="auto" w:fill="FFFFFF"/>
              </w:rPr>
              <w:t xml:space="preserve"> </w:t>
            </w:r>
            <w:r w:rsidRPr="001416CD">
              <w:rPr>
                <w:rFonts w:eastAsia="Times New Roman"/>
                <w:color w:val="000000"/>
              </w:rPr>
              <w:t xml:space="preserve">other than pills or tablets.  </w:t>
            </w:r>
          </w:p>
          <w:p w14:paraId="6DEA46C8" w14:textId="77777777" w:rsidR="001416CD" w:rsidRPr="001416CD" w:rsidRDefault="001416CD" w:rsidP="001416CD">
            <w:pPr>
              <w:numPr>
                <w:ilvl w:val="0"/>
                <w:numId w:val="1"/>
              </w:numPr>
              <w:spacing w:before="120" w:after="120" w:line="240" w:lineRule="atLeast"/>
              <w:ind w:left="360"/>
              <w:textAlignment w:val="top"/>
              <w:rPr>
                <w:rFonts w:eastAsia="Calibri"/>
                <w:color w:val="000000"/>
                <w:sz w:val="22"/>
                <w:szCs w:val="22"/>
              </w:rPr>
            </w:pPr>
            <w:r w:rsidRPr="001416CD">
              <w:rPr>
                <w:rFonts w:eastAsia="Times New Roman"/>
                <w:color w:val="000000"/>
              </w:rPr>
              <w:t>This is the equation you will need to figure out the quantity for test claims.</w:t>
            </w:r>
          </w:p>
          <w:p w14:paraId="4FAA691B" w14:textId="77777777" w:rsidR="001416CD" w:rsidRPr="001416CD" w:rsidRDefault="001416CD" w:rsidP="001416CD">
            <w:pPr>
              <w:numPr>
                <w:ilvl w:val="0"/>
                <w:numId w:val="1"/>
              </w:numPr>
              <w:spacing w:before="120" w:after="120" w:line="240" w:lineRule="atLeast"/>
              <w:ind w:left="360"/>
              <w:textAlignment w:val="top"/>
              <w:rPr>
                <w:rFonts w:eastAsia="Calibri"/>
                <w:color w:val="000000"/>
                <w:sz w:val="22"/>
                <w:szCs w:val="22"/>
              </w:rPr>
            </w:pPr>
            <w:r w:rsidRPr="001416CD">
              <w:rPr>
                <w:rFonts w:eastAsia="Times New Roman"/>
                <w:color w:val="000000"/>
              </w:rPr>
              <w:t>Total Uses for Day Supply ÷ Usage Quantity Package = Number of Packages (Round Up) × Package Size = Quantity for test claim.</w:t>
            </w:r>
          </w:p>
          <w:p w14:paraId="578F13CA" w14:textId="77777777" w:rsidR="001416CD" w:rsidRPr="001416CD" w:rsidRDefault="001416CD" w:rsidP="001416CD">
            <w:pPr>
              <w:numPr>
                <w:ilvl w:val="0"/>
                <w:numId w:val="1"/>
              </w:numPr>
              <w:spacing w:before="120" w:after="120" w:line="240" w:lineRule="atLeast"/>
              <w:ind w:left="360"/>
              <w:textAlignment w:val="top"/>
              <w:rPr>
                <w:rFonts w:eastAsia="Times New Roman"/>
                <w:color w:val="000000"/>
              </w:rPr>
            </w:pPr>
            <w:r w:rsidRPr="001416CD">
              <w:rPr>
                <w:rFonts w:eastAsia="Times New Roman"/>
                <w:color w:val="000000"/>
              </w:rPr>
              <w:t>To get the total Day Supply you will need to use the equation: Uses per day × day supply (</w:t>
            </w:r>
            <w:r w:rsidRPr="001416CD">
              <w:rPr>
                <w:rFonts w:eastAsia="Times New Roman"/>
                <w:b/>
                <w:bCs/>
                <w:color w:val="000000"/>
              </w:rPr>
              <w:t>Example:</w:t>
            </w:r>
            <w:r w:rsidRPr="001416CD">
              <w:rPr>
                <w:rFonts w:eastAsia="Times New Roman"/>
                <w:color w:val="000000"/>
              </w:rPr>
              <w:t xml:space="preserve"> Inhalers two (2) puffs a day × 90-day supply = 180 puffs for 90-day supply.</w:t>
            </w:r>
          </w:p>
          <w:p w14:paraId="26F70433" w14:textId="77777777" w:rsidR="001416CD" w:rsidRPr="001416CD" w:rsidRDefault="001416CD" w:rsidP="001416CD">
            <w:pPr>
              <w:spacing w:before="120" w:after="120" w:line="240" w:lineRule="atLeast"/>
              <w:textAlignment w:val="top"/>
              <w:rPr>
                <w:rFonts w:eastAsia="Times New Roman"/>
                <w:color w:val="000000"/>
              </w:rPr>
            </w:pPr>
            <w:r w:rsidRPr="001416CD">
              <w:rPr>
                <w:rFonts w:eastAsia="Times New Roman"/>
                <w:color w:val="000000"/>
              </w:rPr>
              <w:t xml:space="preserve">Contact </w:t>
            </w:r>
            <w:hyperlink r:id="rId45" w:anchor="!/view?docid=d2dab105-056c-45be-b28b-bfad61c60a2f" w:history="1">
              <w:r w:rsidRPr="001416CD">
                <w:rPr>
                  <w:rFonts w:eastAsia="Times New Roman"/>
                  <w:color w:val="0000FF"/>
                  <w:u w:val="single"/>
                </w:rPr>
                <w:t>Clinical Care (062778)</w:t>
              </w:r>
            </w:hyperlink>
            <w:r w:rsidRPr="001416CD">
              <w:rPr>
                <w:rFonts w:eastAsia="Times New Roman"/>
              </w:rPr>
              <w:t xml:space="preserve"> </w:t>
            </w:r>
            <w:r w:rsidRPr="001416CD">
              <w:rPr>
                <w:rFonts w:eastAsia="Times New Roman"/>
                <w:color w:val="000000"/>
              </w:rPr>
              <w:t>if you are unsure about calculations and further assistance is needed.</w:t>
            </w:r>
          </w:p>
        </w:tc>
      </w:tr>
      <w:tr w:rsidR="001416CD" w:rsidRPr="001416CD" w14:paraId="462338F4" w14:textId="77777777" w:rsidTr="005164C9">
        <w:trPr>
          <w:trHeight w:val="120"/>
        </w:trPr>
        <w:tc>
          <w:tcPr>
            <w:tcW w:w="536" w:type="pct"/>
            <w:vMerge w:val="restart"/>
            <w:shd w:val="clear" w:color="auto" w:fill="FFFFFF"/>
          </w:tcPr>
          <w:p w14:paraId="6D7A5994" w14:textId="77777777" w:rsidR="001416CD" w:rsidRPr="001416CD" w:rsidRDefault="001416CD" w:rsidP="001416CD">
            <w:pPr>
              <w:spacing w:before="120" w:after="120"/>
              <w:rPr>
                <w:rFonts w:eastAsia="Times New Roman"/>
              </w:rPr>
            </w:pPr>
            <w:r w:rsidRPr="001416CD">
              <w:rPr>
                <w:rFonts w:eastAsia="Times New Roman"/>
                <w:b/>
              </w:rPr>
              <w:t>Types</w:t>
            </w:r>
          </w:p>
        </w:tc>
        <w:tc>
          <w:tcPr>
            <w:tcW w:w="1189" w:type="pct"/>
            <w:shd w:val="clear" w:color="auto" w:fill="D9D9D9"/>
          </w:tcPr>
          <w:p w14:paraId="09CB6D64" w14:textId="77777777" w:rsidR="001416CD" w:rsidRPr="001416CD" w:rsidRDefault="001416CD" w:rsidP="001416CD">
            <w:pPr>
              <w:spacing w:before="120" w:after="120"/>
              <w:jc w:val="center"/>
              <w:rPr>
                <w:rFonts w:eastAsia="Times New Roman"/>
                <w:b/>
              </w:rPr>
            </w:pPr>
            <w:r w:rsidRPr="001416CD">
              <w:rPr>
                <w:rFonts w:eastAsia="Times New Roman"/>
                <w:b/>
              </w:rPr>
              <w:t>Keyword</w:t>
            </w:r>
          </w:p>
        </w:tc>
        <w:tc>
          <w:tcPr>
            <w:tcW w:w="3275" w:type="pct"/>
            <w:shd w:val="clear" w:color="auto" w:fill="D9D9D9"/>
          </w:tcPr>
          <w:p w14:paraId="5C305B16" w14:textId="77777777" w:rsidR="001416CD" w:rsidRPr="001416CD" w:rsidRDefault="001416CD" w:rsidP="001416CD">
            <w:pPr>
              <w:spacing w:before="120" w:after="120"/>
              <w:jc w:val="center"/>
              <w:rPr>
                <w:rFonts w:eastAsia="Times New Roman"/>
                <w:b/>
              </w:rPr>
            </w:pPr>
            <w:r w:rsidRPr="001416CD">
              <w:rPr>
                <w:rFonts w:eastAsia="Times New Roman"/>
                <w:b/>
              </w:rPr>
              <w:t>Explanation</w:t>
            </w:r>
          </w:p>
        </w:tc>
      </w:tr>
      <w:tr w:rsidR="001416CD" w:rsidRPr="001416CD" w14:paraId="770268E2" w14:textId="77777777" w:rsidTr="005164C9">
        <w:trPr>
          <w:trHeight w:val="90"/>
        </w:trPr>
        <w:tc>
          <w:tcPr>
            <w:tcW w:w="536" w:type="pct"/>
            <w:vMerge/>
            <w:shd w:val="clear" w:color="auto" w:fill="FFFFFF"/>
          </w:tcPr>
          <w:p w14:paraId="504CB9F0" w14:textId="77777777" w:rsidR="001416CD" w:rsidRPr="001416CD" w:rsidRDefault="001416CD" w:rsidP="001416CD">
            <w:pPr>
              <w:spacing w:before="120" w:after="120"/>
              <w:rPr>
                <w:rFonts w:eastAsia="Times New Roman"/>
                <w:b/>
              </w:rPr>
            </w:pPr>
          </w:p>
        </w:tc>
        <w:tc>
          <w:tcPr>
            <w:tcW w:w="1189" w:type="pct"/>
          </w:tcPr>
          <w:p w14:paraId="2A86091A" w14:textId="77777777" w:rsidR="001416CD" w:rsidRPr="001416CD" w:rsidRDefault="001416CD" w:rsidP="001416CD">
            <w:pPr>
              <w:keepNext/>
              <w:spacing w:before="120" w:after="120"/>
              <w:outlineLvl w:val="2"/>
              <w:rPr>
                <w:rFonts w:eastAsia="Times New Roman" w:cs="Arial"/>
                <w:b/>
                <w:bCs/>
              </w:rPr>
            </w:pPr>
            <w:r w:rsidRPr="001416CD">
              <w:rPr>
                <w:rFonts w:eastAsia="Times New Roman" w:cs="Arial"/>
                <w:b/>
                <w:bCs/>
              </w:rPr>
              <w:t>Ointments</w:t>
            </w:r>
          </w:p>
        </w:tc>
        <w:tc>
          <w:tcPr>
            <w:tcW w:w="3275" w:type="pct"/>
          </w:tcPr>
          <w:p w14:paraId="7317E6E9" w14:textId="77777777" w:rsidR="001416CD" w:rsidRPr="001416CD" w:rsidRDefault="001416CD" w:rsidP="001416CD">
            <w:pPr>
              <w:spacing w:before="120" w:after="120"/>
              <w:rPr>
                <w:rFonts w:eastAsia="Times New Roman"/>
                <w:color w:val="000000"/>
              </w:rPr>
            </w:pPr>
            <w:r w:rsidRPr="001416CD">
              <w:rPr>
                <w:rFonts w:eastAsia="Times New Roman"/>
                <w:color w:val="000000"/>
              </w:rPr>
              <w:t xml:space="preserve">For calculations of ointments, educate the member that their prescriber should indicate the size and quantity of the tube/bottle we are to dispense. Use this information to run the </w:t>
            </w:r>
            <w:hyperlink r:id="rId46" w:anchor="!/view?docid=60c20ea0-1d07-46e3-809a-b54734b80fbe" w:history="1">
              <w:r w:rsidRPr="001416CD">
                <w:rPr>
                  <w:rFonts w:eastAsia="Times New Roman" w:cs="Helvetica"/>
                  <w:color w:val="0000FF"/>
                  <w:u w:val="single"/>
                  <w:shd w:val="clear" w:color="auto" w:fill="FFFFFF"/>
                </w:rPr>
                <w:t>Compass - Test Claims (050041)</w:t>
              </w:r>
            </w:hyperlink>
            <w:r w:rsidRPr="001416CD">
              <w:rPr>
                <w:rFonts w:eastAsia="Times New Roman"/>
                <w:color w:val="000000"/>
              </w:rPr>
              <w:t xml:space="preserve"> for the appropriate package size and quantity.</w:t>
            </w:r>
          </w:p>
        </w:tc>
      </w:tr>
      <w:tr w:rsidR="001416CD" w:rsidRPr="001416CD" w14:paraId="6B5B85D7" w14:textId="77777777" w:rsidTr="005164C9">
        <w:trPr>
          <w:trHeight w:val="75"/>
        </w:trPr>
        <w:tc>
          <w:tcPr>
            <w:tcW w:w="536" w:type="pct"/>
            <w:vMerge/>
            <w:shd w:val="clear" w:color="auto" w:fill="FFFFFF"/>
          </w:tcPr>
          <w:p w14:paraId="327EAA34" w14:textId="77777777" w:rsidR="001416CD" w:rsidRPr="001416CD" w:rsidRDefault="001416CD" w:rsidP="001416CD">
            <w:pPr>
              <w:spacing w:before="120" w:after="120"/>
              <w:rPr>
                <w:rFonts w:eastAsia="Times New Roman"/>
                <w:b/>
              </w:rPr>
            </w:pPr>
          </w:p>
        </w:tc>
        <w:tc>
          <w:tcPr>
            <w:tcW w:w="1189" w:type="pct"/>
          </w:tcPr>
          <w:p w14:paraId="4054495C" w14:textId="77777777" w:rsidR="001416CD" w:rsidRPr="001416CD" w:rsidRDefault="001416CD" w:rsidP="001416CD">
            <w:pPr>
              <w:spacing w:before="120" w:after="120"/>
              <w:rPr>
                <w:rFonts w:eastAsia="Times New Roman"/>
                <w:b/>
              </w:rPr>
            </w:pPr>
            <w:r w:rsidRPr="001416CD">
              <w:rPr>
                <w:rFonts w:eastAsia="Times New Roman"/>
                <w:b/>
              </w:rPr>
              <w:t xml:space="preserve">Grains </w:t>
            </w:r>
          </w:p>
        </w:tc>
        <w:tc>
          <w:tcPr>
            <w:tcW w:w="3275" w:type="pct"/>
            <w:vAlign w:val="center"/>
          </w:tcPr>
          <w:p w14:paraId="7C8F184C" w14:textId="77777777" w:rsidR="001416CD" w:rsidRPr="001416CD" w:rsidRDefault="001416CD" w:rsidP="001416CD">
            <w:pPr>
              <w:spacing w:before="120" w:after="120"/>
              <w:rPr>
                <w:rFonts w:eastAsia="Times New Roman"/>
                <w:color w:val="000000"/>
              </w:rPr>
            </w:pPr>
            <w:r w:rsidRPr="001416CD">
              <w:rPr>
                <w:rFonts w:eastAsia="Times New Roman"/>
                <w:color w:val="000000"/>
              </w:rPr>
              <w:t>For inquiries about prescriptions written in “grains,” contact Clinical Care to obtain the correct quantity.</w:t>
            </w:r>
          </w:p>
          <w:p w14:paraId="18A41F90" w14:textId="77777777" w:rsidR="001416CD" w:rsidRPr="001416CD" w:rsidRDefault="001416CD" w:rsidP="001416CD">
            <w:pPr>
              <w:spacing w:before="120" w:after="120"/>
              <w:rPr>
                <w:rFonts w:eastAsia="Times New Roman"/>
                <w:color w:val="000000"/>
              </w:rPr>
            </w:pPr>
            <w:r w:rsidRPr="001416CD">
              <w:rPr>
                <w:rFonts w:eastAsia="Times New Roman"/>
                <w:color w:val="000000"/>
              </w:rPr>
              <w:t xml:space="preserve">Refer to </w:t>
            </w:r>
            <w:hyperlink r:id="rId47" w:anchor="!/view?docid=d2dab105-056c-45be-b28b-bfad61c60a2f" w:history="1">
              <w:r w:rsidRPr="001416CD">
                <w:rPr>
                  <w:rFonts w:eastAsia="Times New Roman" w:cs="Helvetica"/>
                  <w:color w:val="0000FF"/>
                  <w:u w:val="single"/>
                  <w:shd w:val="clear" w:color="auto" w:fill="FFFFFF"/>
                </w:rPr>
                <w:t>Compass - When to Transfer Calls to Clinical Care (062778)</w:t>
              </w:r>
            </w:hyperlink>
            <w:r w:rsidRPr="001416CD">
              <w:rPr>
                <w:rFonts w:eastAsia="Times New Roman"/>
                <w:color w:val="000000"/>
              </w:rPr>
              <w:t>.</w:t>
            </w:r>
          </w:p>
        </w:tc>
      </w:tr>
      <w:tr w:rsidR="001416CD" w:rsidRPr="001416CD" w14:paraId="6FF68A42" w14:textId="77777777" w:rsidTr="005164C9">
        <w:tc>
          <w:tcPr>
            <w:tcW w:w="536" w:type="pct"/>
            <w:shd w:val="clear" w:color="auto" w:fill="FFFFFF"/>
          </w:tcPr>
          <w:p w14:paraId="312A8197" w14:textId="77777777" w:rsidR="001416CD" w:rsidRPr="001416CD" w:rsidRDefault="001416CD" w:rsidP="001416CD">
            <w:pPr>
              <w:spacing w:before="120" w:after="120"/>
              <w:rPr>
                <w:rFonts w:eastAsia="Times New Roman"/>
                <w:b/>
              </w:rPr>
            </w:pPr>
            <w:r w:rsidRPr="001416CD">
              <w:rPr>
                <w:rFonts w:eastAsia="Times New Roman"/>
                <w:b/>
              </w:rPr>
              <w:t>Related Documents</w:t>
            </w:r>
          </w:p>
        </w:tc>
        <w:tc>
          <w:tcPr>
            <w:tcW w:w="4464" w:type="pct"/>
            <w:gridSpan w:val="2"/>
            <w:vAlign w:val="center"/>
          </w:tcPr>
          <w:p w14:paraId="46BA5AB1" w14:textId="77777777" w:rsidR="001416CD" w:rsidRPr="001416CD" w:rsidRDefault="001416CD" w:rsidP="001416CD">
            <w:pPr>
              <w:spacing w:before="120" w:after="120"/>
              <w:rPr>
                <w:rFonts w:eastAsia="Times New Roman"/>
              </w:rPr>
            </w:pPr>
            <w:r w:rsidRPr="001416CD">
              <w:rPr>
                <w:rFonts w:eastAsia="Times New Roman"/>
              </w:rPr>
              <w:t>Refer to:</w:t>
            </w:r>
          </w:p>
          <w:p w14:paraId="76361429" w14:textId="77777777" w:rsidR="001416CD" w:rsidRPr="001416CD" w:rsidRDefault="001416CD" w:rsidP="001416CD">
            <w:pPr>
              <w:spacing w:before="120" w:after="120"/>
              <w:rPr>
                <w:rFonts w:eastAsia="Times New Roman" w:cs="Helvetica"/>
                <w:color w:val="000000"/>
                <w:shd w:val="clear" w:color="auto" w:fill="FFFFFF"/>
              </w:rPr>
            </w:pPr>
            <w:hyperlink r:id="rId48" w:anchor="!/view?docid=d2dab105-056c-45be-b28b-bfad61c60a2f" w:history="1">
              <w:r w:rsidRPr="001416CD">
                <w:rPr>
                  <w:rFonts w:eastAsia="Times New Roman" w:cs="Helvetica"/>
                  <w:color w:val="0000FF"/>
                  <w:u w:val="single"/>
                  <w:shd w:val="clear" w:color="auto" w:fill="FFFFFF"/>
                </w:rPr>
                <w:t>Compass - When to Transfer Calls to Clinical Care (062778)</w:t>
              </w:r>
            </w:hyperlink>
            <w:r w:rsidRPr="001416CD">
              <w:rPr>
                <w:rFonts w:eastAsia="Times New Roman" w:cs="Helvetica"/>
                <w:color w:val="000000"/>
                <w:shd w:val="clear" w:color="auto" w:fill="FFFFFF"/>
              </w:rPr>
              <w:t xml:space="preserve"> </w:t>
            </w:r>
          </w:p>
          <w:p w14:paraId="13B05D43" w14:textId="77777777" w:rsidR="001416CD" w:rsidRPr="001416CD" w:rsidRDefault="001416CD" w:rsidP="001416CD">
            <w:pPr>
              <w:spacing w:before="120" w:after="120"/>
              <w:rPr>
                <w:rFonts w:eastAsia="Times New Roman"/>
                <w:color w:val="0000FF"/>
              </w:rPr>
            </w:pPr>
            <w:hyperlink r:id="rId49" w:anchor="!/view?docid=60c20ea0-1d07-46e3-809a-b54734b80fbe" w:history="1">
              <w:r w:rsidRPr="001416CD">
                <w:rPr>
                  <w:rFonts w:eastAsia="Times New Roman" w:cs="Helvetica"/>
                  <w:color w:val="0000FF"/>
                  <w:u w:val="single"/>
                  <w:shd w:val="clear" w:color="auto" w:fill="FFFFFF"/>
                </w:rPr>
                <w:t>Compass - Test Claims (050041)</w:t>
              </w:r>
            </w:hyperlink>
          </w:p>
        </w:tc>
      </w:tr>
    </w:tbl>
    <w:p w14:paraId="60230BA6" w14:textId="77777777" w:rsidR="001416CD" w:rsidRPr="001416CD" w:rsidRDefault="001416CD" w:rsidP="001416CD">
      <w:pPr>
        <w:spacing w:before="120" w:after="120"/>
        <w:rPr>
          <w:rFonts w:eastAsia="Times New Roman"/>
          <w:color w:val="333333"/>
        </w:rPr>
      </w:pPr>
    </w:p>
    <w:p w14:paraId="3B82BAF1" w14:textId="77777777" w:rsidR="001416CD" w:rsidRPr="001416CD" w:rsidRDefault="001416CD" w:rsidP="001416CD">
      <w:pPr>
        <w:spacing w:before="120" w:after="120"/>
        <w:jc w:val="right"/>
        <w:rPr>
          <w:rFonts w:eastAsia="Times New Roman"/>
        </w:rPr>
      </w:pPr>
      <w:hyperlink w:anchor="_top" w:history="1">
        <w:r w:rsidRPr="001416CD">
          <w:rPr>
            <w:rFonts w:eastAsia="Times New Roman"/>
            <w:color w:val="0000FF"/>
            <w:u w:val="single"/>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1416CD" w:rsidRPr="001416CD" w14:paraId="445D294D" w14:textId="77777777" w:rsidTr="005164C9">
        <w:tc>
          <w:tcPr>
            <w:tcW w:w="5000" w:type="pct"/>
            <w:shd w:val="clear" w:color="auto" w:fill="BFBFBF"/>
          </w:tcPr>
          <w:p w14:paraId="214A8F03" w14:textId="77777777" w:rsidR="001416CD" w:rsidRPr="001416CD" w:rsidRDefault="001416CD" w:rsidP="001416CD">
            <w:pPr>
              <w:keepNext/>
              <w:spacing w:before="120" w:after="120"/>
              <w:outlineLvl w:val="1"/>
              <w:rPr>
                <w:rFonts w:eastAsia="Times New Roman" w:cs="Arial"/>
                <w:b/>
                <w:bCs/>
                <w:sz w:val="28"/>
                <w:szCs w:val="28"/>
              </w:rPr>
            </w:pPr>
            <w:bookmarkStart w:id="29" w:name="_Test_Claim_and"/>
            <w:bookmarkStart w:id="30" w:name="_Toc208412490"/>
            <w:bookmarkEnd w:id="29"/>
            <w:r w:rsidRPr="001416CD">
              <w:rPr>
                <w:rFonts w:eastAsia="Times New Roman" w:cs="Arial"/>
                <w:b/>
                <w:bCs/>
                <w:sz w:val="28"/>
                <w:szCs w:val="28"/>
              </w:rPr>
              <w:t>Test Claim</w:t>
            </w:r>
            <w:bookmarkEnd w:id="30"/>
            <w:r w:rsidRPr="001416CD">
              <w:rPr>
                <w:rFonts w:eastAsia="Times New Roman" w:cs="Arial"/>
                <w:b/>
                <w:bCs/>
                <w:sz w:val="28"/>
                <w:szCs w:val="28"/>
              </w:rPr>
              <w:t xml:space="preserve">  </w:t>
            </w:r>
          </w:p>
        </w:tc>
      </w:tr>
    </w:tbl>
    <w:p w14:paraId="45064630" w14:textId="77777777" w:rsidR="001416CD" w:rsidRPr="001416CD" w:rsidRDefault="001416CD" w:rsidP="001416CD">
      <w:pPr>
        <w:spacing w:before="120" w:after="120"/>
        <w:contextualSpacing/>
        <w:rPr>
          <w:rFonts w:eastAsia="Times New Roman"/>
        </w:rPr>
      </w:pPr>
    </w:p>
    <w:p w14:paraId="1CBF89C3" w14:textId="77777777" w:rsidR="001416CD" w:rsidRPr="001416CD" w:rsidRDefault="001416CD" w:rsidP="001416CD">
      <w:pPr>
        <w:spacing w:before="120" w:after="120"/>
        <w:rPr>
          <w:rFonts w:eastAsia="Times New Roman"/>
        </w:rPr>
      </w:pPr>
      <w:r w:rsidRPr="001416CD">
        <w:rPr>
          <w:rFonts w:eastAsia="Times New Roman"/>
        </w:rP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2909"/>
        <w:gridCol w:w="8312"/>
      </w:tblGrid>
      <w:tr w:rsidR="001416CD" w:rsidRPr="001416CD" w14:paraId="1BC3FEAC" w14:textId="77777777" w:rsidTr="00CF398A">
        <w:tc>
          <w:tcPr>
            <w:tcW w:w="536" w:type="pct"/>
            <w:shd w:val="clear" w:color="auto" w:fill="D9D9D9"/>
            <w:vAlign w:val="center"/>
          </w:tcPr>
          <w:p w14:paraId="7B14CE03" w14:textId="77777777" w:rsidR="001416CD" w:rsidRPr="001416CD" w:rsidRDefault="001416CD" w:rsidP="001416CD">
            <w:pPr>
              <w:spacing w:before="120" w:after="120"/>
              <w:jc w:val="center"/>
              <w:rPr>
                <w:rFonts w:eastAsia="Times New Roman"/>
                <w:b/>
              </w:rPr>
            </w:pPr>
            <w:r w:rsidRPr="001416CD">
              <w:rPr>
                <w:rFonts w:eastAsia="Times New Roman"/>
                <w:b/>
              </w:rPr>
              <w:t>Subject</w:t>
            </w:r>
          </w:p>
        </w:tc>
        <w:tc>
          <w:tcPr>
            <w:tcW w:w="4464" w:type="pct"/>
            <w:gridSpan w:val="2"/>
            <w:tcBorders>
              <w:bottom w:val="single" w:sz="4" w:space="0" w:color="auto"/>
            </w:tcBorders>
            <w:shd w:val="clear" w:color="auto" w:fill="D9D9D9"/>
          </w:tcPr>
          <w:p w14:paraId="68303090" w14:textId="77777777" w:rsidR="001416CD" w:rsidRPr="001416CD" w:rsidRDefault="001416CD" w:rsidP="001416CD">
            <w:pPr>
              <w:spacing w:before="120" w:after="120" w:line="240" w:lineRule="atLeast"/>
              <w:jc w:val="center"/>
              <w:textAlignment w:val="top"/>
              <w:rPr>
                <w:rFonts w:eastAsia="Times New Roman"/>
                <w:b/>
                <w:color w:val="000000"/>
              </w:rPr>
            </w:pPr>
            <w:r w:rsidRPr="001416CD">
              <w:rPr>
                <w:rFonts w:eastAsia="Times New Roman"/>
                <w:b/>
                <w:color w:val="000000"/>
              </w:rPr>
              <w:t>Information</w:t>
            </w:r>
          </w:p>
        </w:tc>
      </w:tr>
      <w:tr w:rsidR="001416CD" w:rsidRPr="001416CD" w14:paraId="2D26F0CE" w14:textId="77777777" w:rsidTr="00CF398A">
        <w:tc>
          <w:tcPr>
            <w:tcW w:w="536" w:type="pct"/>
            <w:shd w:val="clear" w:color="auto" w:fill="FFFFFF"/>
          </w:tcPr>
          <w:p w14:paraId="490DD7B6" w14:textId="77777777" w:rsidR="001416CD" w:rsidRPr="001416CD" w:rsidRDefault="001416CD" w:rsidP="001416CD">
            <w:pPr>
              <w:spacing w:before="120" w:after="120"/>
              <w:rPr>
                <w:rFonts w:eastAsia="Times New Roman"/>
                <w:b/>
              </w:rPr>
            </w:pPr>
            <w:r w:rsidRPr="001416CD">
              <w:rPr>
                <w:rFonts w:eastAsia="Times New Roman"/>
                <w:b/>
              </w:rPr>
              <w:t>Overview</w:t>
            </w:r>
          </w:p>
        </w:tc>
        <w:tc>
          <w:tcPr>
            <w:tcW w:w="4464" w:type="pct"/>
            <w:gridSpan w:val="2"/>
            <w:tcBorders>
              <w:bottom w:val="single" w:sz="4" w:space="0" w:color="auto"/>
            </w:tcBorders>
            <w:shd w:val="clear" w:color="auto" w:fill="auto"/>
          </w:tcPr>
          <w:p w14:paraId="3319490B" w14:textId="77777777" w:rsidR="001416CD" w:rsidRPr="001416CD" w:rsidRDefault="001416CD" w:rsidP="001416CD">
            <w:pPr>
              <w:spacing w:before="120" w:after="120" w:line="240" w:lineRule="atLeast"/>
              <w:textAlignment w:val="top"/>
              <w:rPr>
                <w:rFonts w:eastAsia="Times New Roman"/>
                <w:color w:val="000000"/>
              </w:rPr>
            </w:pPr>
            <w:r w:rsidRPr="001416CD">
              <w:rPr>
                <w:rFonts w:eastAsia="Times New Roman"/>
                <w:color w:val="000000"/>
              </w:rPr>
              <w:t>Test Claims are performed to provide Retail, Home Delivery/Mail Order or Paper Claim estimated co-payment prices and drug coverage information to the plan member.</w:t>
            </w:r>
          </w:p>
          <w:p w14:paraId="6C14025C" w14:textId="77777777" w:rsidR="001416CD" w:rsidRPr="001416CD" w:rsidRDefault="001416CD" w:rsidP="001416CD">
            <w:pPr>
              <w:spacing w:before="120" w:after="120" w:line="240" w:lineRule="atLeast"/>
              <w:textAlignment w:val="top"/>
              <w:rPr>
                <w:rFonts w:eastAsia="Times New Roman"/>
                <w:color w:val="000000"/>
              </w:rPr>
            </w:pPr>
          </w:p>
          <w:p w14:paraId="56AB7BAE" w14:textId="77777777" w:rsidR="001416CD" w:rsidRPr="001416CD" w:rsidRDefault="001416CD" w:rsidP="001416CD">
            <w:pPr>
              <w:spacing w:before="120" w:after="120" w:line="240" w:lineRule="atLeast"/>
              <w:textAlignment w:val="top"/>
              <w:rPr>
                <w:rFonts w:eastAsia="Times New Roman"/>
                <w:color w:val="000000"/>
              </w:rPr>
            </w:pPr>
            <w:r w:rsidRPr="001416CD">
              <w:rPr>
                <w:rFonts w:eastAsia="Times New Roman"/>
                <w:noProof/>
                <w:color w:val="000000"/>
              </w:rPr>
              <w:drawing>
                <wp:inline distT="0" distB="0" distL="0" distR="0" wp14:anchorId="327FC340" wp14:editId="6A724E02">
                  <wp:extent cx="238125" cy="209550"/>
                  <wp:effectExtent l="0" t="0" r="9525" b="0"/>
                  <wp:docPr id="1" name="Picture 1" descr="https://www7.caremark.com/clt/caresource/image?url=http://prodcons.caremark.com/cons/groups/public/@cs/@public/documents/workinstruction/%7Eexport/CMS-2-004573%7E90%7ECARESOURCE_DCTEMPLATE/2985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7.caremark.com/clt/caresource/image?url=http://prodcons.caremark.com/cons/groups/public/@cs/@public/documents/workinstruction/%7Eexport/CMS-2-004573%7E90%7ECARESOURCE_DCTEMPLATE/298500-4.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1416CD">
              <w:rPr>
                <w:rFonts w:eastAsia="Times New Roman"/>
                <w:color w:val="000000"/>
              </w:rPr>
              <w:t xml:space="preserve"> Review the </w:t>
            </w:r>
            <w:hyperlink r:id="rId51" w:anchor="!/view?docid=60c20ea0-1d07-46e3-809a-b54734b80fbe" w:history="1">
              <w:r w:rsidRPr="001416CD">
                <w:rPr>
                  <w:rFonts w:eastAsia="Times New Roman" w:cs="Helvetica"/>
                  <w:color w:val="0000FF"/>
                  <w:u w:val="single"/>
                  <w:shd w:val="clear" w:color="auto" w:fill="FFFFFF"/>
                </w:rPr>
                <w:t>Compass - Test Claims (050041)</w:t>
              </w:r>
            </w:hyperlink>
            <w:r w:rsidRPr="001416CD">
              <w:rPr>
                <w:rFonts w:eastAsia="Times New Roman"/>
                <w:color w:val="000000"/>
              </w:rPr>
              <w:t xml:space="preserve"> details and review settlement codes before providing the member with the results of the Test Claim.</w:t>
            </w:r>
          </w:p>
          <w:p w14:paraId="0BB4B095" w14:textId="77777777" w:rsidR="001416CD" w:rsidRPr="001416CD" w:rsidRDefault="001416CD" w:rsidP="001416CD">
            <w:pPr>
              <w:spacing w:before="120" w:after="120" w:line="240" w:lineRule="atLeast"/>
              <w:textAlignment w:val="top"/>
              <w:rPr>
                <w:rFonts w:eastAsia="Times New Roman"/>
                <w:color w:val="000000"/>
              </w:rPr>
            </w:pPr>
          </w:p>
          <w:p w14:paraId="2DE70CF6" w14:textId="77777777" w:rsidR="001416CD" w:rsidRPr="001416CD" w:rsidRDefault="001416CD" w:rsidP="001416CD">
            <w:pPr>
              <w:spacing w:before="120" w:after="120" w:line="240" w:lineRule="atLeast"/>
              <w:textAlignment w:val="top"/>
              <w:rPr>
                <w:rFonts w:eastAsia="Times New Roman"/>
                <w:b/>
                <w:bCs/>
                <w:color w:val="000000"/>
              </w:rPr>
            </w:pPr>
            <w:r w:rsidRPr="001416CD">
              <w:rPr>
                <w:rFonts w:eastAsia="Times New Roman"/>
                <w:b/>
                <w:bCs/>
                <w:color w:val="000000"/>
              </w:rPr>
              <w:t xml:space="preserve">Notes: </w:t>
            </w:r>
          </w:p>
          <w:p w14:paraId="13E90220" w14:textId="77777777" w:rsidR="001416CD" w:rsidRPr="001416CD" w:rsidRDefault="001416CD" w:rsidP="001416CD">
            <w:pPr>
              <w:numPr>
                <w:ilvl w:val="0"/>
                <w:numId w:val="3"/>
              </w:numPr>
              <w:spacing w:before="120" w:after="120" w:line="278" w:lineRule="auto"/>
              <w:textAlignment w:val="top"/>
              <w:rPr>
                <w:rFonts w:eastAsia="Times New Roman"/>
                <w:color w:val="000000"/>
              </w:rPr>
            </w:pPr>
            <w:r w:rsidRPr="001416CD">
              <w:rPr>
                <w:rFonts w:eastAsia="Times New Roman"/>
                <w:color w:val="000000"/>
              </w:rPr>
              <w:t xml:space="preserve">To run Test Claims on Specialty Medications, refer to </w:t>
            </w:r>
            <w:hyperlink r:id="rId52" w:anchor="!/view?docid=61656868-2241-42ad-ac78-516f378f2a43" w:history="1">
              <w:r w:rsidRPr="001416CD">
                <w:rPr>
                  <w:rFonts w:eastAsia="Times New Roman" w:cs="Helvetica"/>
                  <w:color w:val="0000FF"/>
                  <w:u w:val="single"/>
                  <w:shd w:val="clear" w:color="auto" w:fill="FFFFFF"/>
                </w:rPr>
                <w:t>Compass - CVS Specialty Copay Plan Design Strategies (058047)</w:t>
              </w:r>
            </w:hyperlink>
          </w:p>
          <w:p w14:paraId="6D034769" w14:textId="77777777" w:rsidR="001416CD" w:rsidRPr="001416CD" w:rsidRDefault="001416CD" w:rsidP="001416CD">
            <w:pPr>
              <w:numPr>
                <w:ilvl w:val="0"/>
                <w:numId w:val="3"/>
              </w:numPr>
              <w:spacing w:before="120" w:after="120" w:line="278" w:lineRule="auto"/>
              <w:textAlignment w:val="top"/>
              <w:rPr>
                <w:rFonts w:eastAsia="Times New Roman"/>
                <w:color w:val="000000"/>
              </w:rPr>
            </w:pPr>
            <w:r w:rsidRPr="001416CD">
              <w:rPr>
                <w:rFonts w:eastAsia="Times New Roman"/>
                <w:color w:val="000000"/>
              </w:rPr>
              <w:t xml:space="preserve">For Direct Sales Test Claims, refer to Exceptions within </w:t>
            </w:r>
            <w:hyperlink r:id="rId53" w:anchor="!/view?docid=60c20ea0-1d07-46e3-809a-b54734b80fbe" w:history="1">
              <w:r w:rsidRPr="001416CD">
                <w:rPr>
                  <w:rFonts w:eastAsia="Times New Roman" w:cs="Helvetica"/>
                  <w:color w:val="0000FF"/>
                  <w:u w:val="single"/>
                  <w:shd w:val="clear" w:color="auto" w:fill="FFFFFF"/>
                </w:rPr>
                <w:t>Compass - Test Claims (050041)</w:t>
              </w:r>
            </w:hyperlink>
            <w:r w:rsidRPr="001416CD">
              <w:rPr>
                <w:rFonts w:eastAsia="Times New Roman"/>
                <w:color w:val="000000"/>
              </w:rPr>
              <w:t>.</w:t>
            </w:r>
          </w:p>
          <w:p w14:paraId="31D7736B" w14:textId="77777777" w:rsidR="001416CD" w:rsidRPr="001416CD" w:rsidRDefault="001416CD" w:rsidP="001416CD">
            <w:pPr>
              <w:numPr>
                <w:ilvl w:val="0"/>
                <w:numId w:val="3"/>
              </w:numPr>
              <w:spacing w:before="120" w:after="120" w:line="278" w:lineRule="auto"/>
              <w:textAlignment w:val="top"/>
              <w:rPr>
                <w:rFonts w:eastAsia="Times New Roman"/>
                <w:color w:val="000000"/>
              </w:rPr>
            </w:pPr>
            <w:r w:rsidRPr="001416CD">
              <w:rPr>
                <w:rFonts w:eastAsia="Times New Roman"/>
                <w:color w:val="000000"/>
              </w:rPr>
              <w:t xml:space="preserve">If attempt to process a Test Claim for a Third Party Adjudicated (TPA) client, the following message displays: “Test Claim not available for externally adjudicated clients.”  </w:t>
            </w:r>
          </w:p>
          <w:p w14:paraId="3173957B" w14:textId="77777777" w:rsidR="001416CD" w:rsidRPr="001416CD" w:rsidRDefault="001416CD" w:rsidP="001416CD">
            <w:pPr>
              <w:numPr>
                <w:ilvl w:val="0"/>
                <w:numId w:val="19"/>
              </w:numPr>
              <w:spacing w:before="120" w:after="120" w:line="259" w:lineRule="auto"/>
              <w:ind w:left="1440"/>
              <w:rPr>
                <w:rFonts w:eastAsia="Calibri"/>
                <w:color w:val="000000"/>
                <w:sz w:val="22"/>
                <w:szCs w:val="22"/>
              </w:rPr>
            </w:pPr>
            <w:r w:rsidRPr="001416CD">
              <w:rPr>
                <w:rFonts w:eastAsia="Calibri"/>
                <w:color w:val="000000"/>
              </w:rPr>
              <w:t xml:space="preserve">Refer to </w:t>
            </w:r>
            <w:hyperlink r:id="rId54" w:anchor="!/view?docid=ca3ec756-d18c-4dfd-b0c3-f1cbcdf62f13" w:history="1">
              <w:r w:rsidRPr="001416CD">
                <w:rPr>
                  <w:rFonts w:eastAsia="Calibri"/>
                  <w:color w:val="0000FF"/>
                  <w:u w:val="single"/>
                </w:rPr>
                <w:t>Compass - Third Party Adjudicated (TPA)Member (Identify, Test Claims and Refills) (066771)</w:t>
              </w:r>
            </w:hyperlink>
            <w:r w:rsidRPr="001416CD">
              <w:rPr>
                <w:rFonts w:eastAsia="Calibri"/>
              </w:rPr>
              <w:t>.</w:t>
            </w:r>
            <w:r w:rsidRPr="001416CD">
              <w:rPr>
                <w:rFonts w:eastAsia="Calibri"/>
                <w:sz w:val="22"/>
                <w:szCs w:val="22"/>
              </w:rPr>
              <w:t xml:space="preserve">  </w:t>
            </w:r>
          </w:p>
          <w:p w14:paraId="3A3A5FB5" w14:textId="77777777" w:rsidR="001416CD" w:rsidRPr="001416CD" w:rsidRDefault="001416CD" w:rsidP="001416CD">
            <w:pPr>
              <w:numPr>
                <w:ilvl w:val="0"/>
                <w:numId w:val="3"/>
              </w:numPr>
              <w:spacing w:before="120" w:after="120" w:line="278" w:lineRule="auto"/>
              <w:textAlignment w:val="top"/>
              <w:rPr>
                <w:rFonts w:eastAsia="Times New Roman"/>
              </w:rPr>
            </w:pPr>
            <w:r w:rsidRPr="001416CD">
              <w:rPr>
                <w:rFonts w:eastAsia="Times New Roman"/>
                <w:color w:val="000000"/>
              </w:rPr>
              <w:t xml:space="preserve">We supply durable equipment to some clients. Review the CIF and call Clinical to get the NDC number to perform a Test Claim for drug coverage if available. </w:t>
            </w:r>
          </w:p>
          <w:p w14:paraId="6C767C4A" w14:textId="77777777" w:rsidR="001416CD" w:rsidRPr="001416CD" w:rsidRDefault="001416CD" w:rsidP="001416CD">
            <w:pPr>
              <w:numPr>
                <w:ilvl w:val="0"/>
                <w:numId w:val="3"/>
              </w:numPr>
              <w:spacing w:before="120" w:after="120" w:line="240" w:lineRule="atLeast"/>
              <w:textAlignment w:val="top"/>
              <w:rPr>
                <w:rFonts w:eastAsia="Times New Roman"/>
                <w:color w:val="000000"/>
              </w:rPr>
            </w:pPr>
            <w:r w:rsidRPr="001416CD">
              <w:rPr>
                <w:rFonts w:eastAsia="Times New Roman"/>
                <w:color w:val="000000"/>
              </w:rPr>
              <w:t xml:space="preserve">If the </w:t>
            </w:r>
            <w:r w:rsidRPr="001416CD">
              <w:rPr>
                <w:rFonts w:eastAsia="Times New Roman"/>
                <w:b/>
                <w:bCs/>
                <w:color w:val="000000"/>
              </w:rPr>
              <w:t>Virtual Pharmacy</w:t>
            </w:r>
            <w:r w:rsidRPr="001416CD">
              <w:rPr>
                <w:rFonts w:eastAsia="Times New Roman"/>
                <w:color w:val="000000"/>
              </w:rPr>
              <w:t xml:space="preserve"> is missing from the member’s account, there will be a drop-down selection for a </w:t>
            </w:r>
            <w:r w:rsidRPr="001416CD">
              <w:rPr>
                <w:rFonts w:eastAsia="Times New Roman"/>
                <w:b/>
                <w:bCs/>
                <w:color w:val="000000"/>
              </w:rPr>
              <w:t>Home Delivery Pharmacy</w:t>
            </w:r>
            <w:r w:rsidRPr="001416CD">
              <w:rPr>
                <w:rFonts w:eastAsia="Times New Roman"/>
                <w:color w:val="000000"/>
              </w:rPr>
              <w:t xml:space="preserve"> on the Test Claim screen. Refer to the Troubleshooting section of </w:t>
            </w:r>
            <w:hyperlink r:id="rId55" w:anchor="!/view?docid=cba9d073-9e46-4d90-b86f-4566793c40f3" w:history="1">
              <w:r w:rsidRPr="001416CD">
                <w:rPr>
                  <w:rFonts w:eastAsia="Times New Roman" w:cs="Helvetica"/>
                  <w:color w:val="0000FF"/>
                  <w:u w:val="single"/>
                  <w:shd w:val="clear" w:color="auto" w:fill="FFFFFF"/>
                </w:rPr>
                <w:t>Compass - Resolution of Eligibility Issues (062827)</w:t>
              </w:r>
            </w:hyperlink>
            <w:r w:rsidRPr="001416CD">
              <w:rPr>
                <w:rFonts w:eastAsia="Times New Roman" w:cs="Helvetica"/>
                <w:color w:val="000000"/>
                <w:shd w:val="clear" w:color="auto" w:fill="FFFFFF"/>
              </w:rPr>
              <w:t>.</w:t>
            </w:r>
          </w:p>
          <w:p w14:paraId="188B2569" w14:textId="77777777" w:rsidR="001416CD" w:rsidRPr="001416CD" w:rsidRDefault="001416CD" w:rsidP="001416CD">
            <w:pPr>
              <w:numPr>
                <w:ilvl w:val="0"/>
                <w:numId w:val="3"/>
              </w:numPr>
              <w:spacing w:before="120" w:after="120" w:line="240" w:lineRule="atLeast"/>
              <w:textAlignment w:val="top"/>
              <w:rPr>
                <w:rFonts w:eastAsia="Times New Roman"/>
                <w:color w:val="000000"/>
              </w:rPr>
            </w:pPr>
            <w:r w:rsidRPr="001416CD">
              <w:rPr>
                <w:rFonts w:eastAsia="Times New Roman"/>
                <w:b/>
                <w:bCs/>
                <w:color w:val="000000"/>
              </w:rPr>
              <w:t>Formulary Alternative:</w:t>
            </w:r>
            <w:r w:rsidRPr="001416CD">
              <w:rPr>
                <w:rFonts w:eastAsia="Times New Roman"/>
                <w:color w:val="000000"/>
              </w:rPr>
              <w:t xml:space="preserve"> The process of finding a formulary alternative should be completed within the Test Claim.</w:t>
            </w:r>
          </w:p>
        </w:tc>
      </w:tr>
      <w:tr w:rsidR="001416CD" w:rsidRPr="001416CD" w14:paraId="04876137" w14:textId="77777777" w:rsidTr="00CF398A">
        <w:trPr>
          <w:trHeight w:val="120"/>
        </w:trPr>
        <w:tc>
          <w:tcPr>
            <w:tcW w:w="536" w:type="pct"/>
            <w:vMerge w:val="restart"/>
            <w:shd w:val="clear" w:color="auto" w:fill="FFFFFF"/>
          </w:tcPr>
          <w:p w14:paraId="49F0E980" w14:textId="77777777" w:rsidR="001416CD" w:rsidRPr="001416CD" w:rsidRDefault="001416CD" w:rsidP="001416CD">
            <w:pPr>
              <w:spacing w:before="120" w:after="120"/>
              <w:rPr>
                <w:rFonts w:eastAsia="Times New Roman"/>
              </w:rPr>
            </w:pPr>
            <w:r w:rsidRPr="001416CD">
              <w:rPr>
                <w:rFonts w:eastAsia="Times New Roman"/>
                <w:b/>
              </w:rPr>
              <w:t>Definitions</w:t>
            </w:r>
          </w:p>
        </w:tc>
        <w:tc>
          <w:tcPr>
            <w:tcW w:w="1189" w:type="pct"/>
            <w:shd w:val="clear" w:color="auto" w:fill="D9D9D9"/>
          </w:tcPr>
          <w:p w14:paraId="3A3AA519" w14:textId="77777777" w:rsidR="001416CD" w:rsidRPr="001416CD" w:rsidRDefault="001416CD" w:rsidP="001416CD">
            <w:pPr>
              <w:spacing w:before="120" w:after="120"/>
              <w:jc w:val="center"/>
              <w:rPr>
                <w:rFonts w:eastAsia="Times New Roman"/>
                <w:b/>
              </w:rPr>
            </w:pPr>
            <w:r w:rsidRPr="001416CD">
              <w:rPr>
                <w:rFonts w:eastAsia="Times New Roman"/>
                <w:b/>
              </w:rPr>
              <w:t>Keyword</w:t>
            </w:r>
          </w:p>
        </w:tc>
        <w:tc>
          <w:tcPr>
            <w:tcW w:w="3275" w:type="pct"/>
            <w:shd w:val="clear" w:color="auto" w:fill="D9D9D9"/>
          </w:tcPr>
          <w:p w14:paraId="76DC8280" w14:textId="77777777" w:rsidR="001416CD" w:rsidRPr="001416CD" w:rsidRDefault="001416CD" w:rsidP="001416CD">
            <w:pPr>
              <w:spacing w:before="120" w:after="120"/>
              <w:jc w:val="center"/>
              <w:rPr>
                <w:rFonts w:eastAsia="Times New Roman"/>
                <w:b/>
              </w:rPr>
            </w:pPr>
            <w:r w:rsidRPr="001416CD">
              <w:rPr>
                <w:rFonts w:eastAsia="Times New Roman"/>
                <w:b/>
              </w:rPr>
              <w:t>Explanation</w:t>
            </w:r>
          </w:p>
        </w:tc>
      </w:tr>
      <w:tr w:rsidR="001416CD" w:rsidRPr="001416CD" w14:paraId="0AF96508" w14:textId="77777777" w:rsidTr="00CF398A">
        <w:trPr>
          <w:trHeight w:val="90"/>
        </w:trPr>
        <w:tc>
          <w:tcPr>
            <w:tcW w:w="536" w:type="pct"/>
            <w:vMerge/>
            <w:shd w:val="clear" w:color="auto" w:fill="FFFFFF"/>
          </w:tcPr>
          <w:p w14:paraId="58A92012" w14:textId="77777777" w:rsidR="001416CD" w:rsidRPr="001416CD" w:rsidRDefault="001416CD" w:rsidP="001416CD">
            <w:pPr>
              <w:spacing w:before="120" w:after="120"/>
              <w:rPr>
                <w:rFonts w:eastAsia="Times New Roman"/>
                <w:b/>
              </w:rPr>
            </w:pPr>
          </w:p>
        </w:tc>
        <w:tc>
          <w:tcPr>
            <w:tcW w:w="1189" w:type="pct"/>
            <w:vAlign w:val="center"/>
          </w:tcPr>
          <w:p w14:paraId="6B402901" w14:textId="77777777" w:rsidR="001416CD" w:rsidRPr="001416CD" w:rsidRDefault="001416CD" w:rsidP="001416CD">
            <w:pPr>
              <w:keepNext/>
              <w:spacing w:before="120" w:after="120"/>
              <w:outlineLvl w:val="2"/>
              <w:rPr>
                <w:rFonts w:eastAsia="Times New Roman" w:cs="Arial"/>
                <w:b/>
                <w:bCs/>
              </w:rPr>
            </w:pPr>
            <w:r w:rsidRPr="001416CD">
              <w:rPr>
                <w:rFonts w:eastAsia="Times New Roman" w:cs="Arial"/>
                <w:b/>
                <w:bCs/>
              </w:rPr>
              <w:t xml:space="preserve">Formulary </w:t>
            </w:r>
          </w:p>
        </w:tc>
        <w:tc>
          <w:tcPr>
            <w:tcW w:w="3275" w:type="pct"/>
          </w:tcPr>
          <w:p w14:paraId="1771FCBC" w14:textId="77777777" w:rsidR="001416CD" w:rsidRPr="001416CD" w:rsidRDefault="001416CD" w:rsidP="001416CD">
            <w:pPr>
              <w:spacing w:before="120" w:after="120"/>
              <w:rPr>
                <w:rFonts w:eastAsia="Times New Roman"/>
                <w:color w:val="000000"/>
              </w:rPr>
            </w:pPr>
            <w:r w:rsidRPr="001416CD">
              <w:rPr>
                <w:rFonts w:eastAsia="Times New Roman"/>
                <w:color w:val="000000"/>
              </w:rPr>
              <w:t>A formulary is a list of brand-name and generic drugs covered under the prescription benefit plan. Medicines not on the list generally cost more, and the member may be charged the full price if use is continued.</w:t>
            </w:r>
          </w:p>
        </w:tc>
      </w:tr>
      <w:tr w:rsidR="001416CD" w:rsidRPr="001416CD" w14:paraId="07863E24" w14:textId="77777777" w:rsidTr="00CF398A">
        <w:trPr>
          <w:trHeight w:val="87"/>
        </w:trPr>
        <w:tc>
          <w:tcPr>
            <w:tcW w:w="536" w:type="pct"/>
            <w:vMerge w:val="restart"/>
            <w:shd w:val="clear" w:color="auto" w:fill="FFFFFF"/>
          </w:tcPr>
          <w:p w14:paraId="1CA5A83E" w14:textId="77777777" w:rsidR="001416CD" w:rsidRPr="001416CD" w:rsidRDefault="001416CD" w:rsidP="001416CD">
            <w:pPr>
              <w:spacing w:before="120" w:after="120"/>
              <w:rPr>
                <w:rFonts w:eastAsia="Times New Roman"/>
              </w:rPr>
            </w:pPr>
            <w:r w:rsidRPr="001416CD">
              <w:rPr>
                <w:rFonts w:eastAsia="Times New Roman"/>
                <w:b/>
              </w:rPr>
              <w:t>Frequently Asked Questions (FAQs)</w:t>
            </w:r>
          </w:p>
        </w:tc>
        <w:tc>
          <w:tcPr>
            <w:tcW w:w="1189" w:type="pct"/>
            <w:shd w:val="clear" w:color="auto" w:fill="D9D9D9"/>
          </w:tcPr>
          <w:p w14:paraId="1A341F2D" w14:textId="77777777" w:rsidR="001416CD" w:rsidRPr="001416CD" w:rsidRDefault="001416CD" w:rsidP="001416CD">
            <w:pPr>
              <w:spacing w:before="120" w:after="120"/>
              <w:jc w:val="center"/>
              <w:rPr>
                <w:rFonts w:eastAsia="Times New Roman"/>
                <w:b/>
              </w:rPr>
            </w:pPr>
            <w:r w:rsidRPr="001416CD">
              <w:rPr>
                <w:rFonts w:eastAsia="Times New Roman"/>
                <w:b/>
              </w:rPr>
              <w:t>Question</w:t>
            </w:r>
          </w:p>
        </w:tc>
        <w:tc>
          <w:tcPr>
            <w:tcW w:w="3275" w:type="pct"/>
            <w:shd w:val="clear" w:color="auto" w:fill="D9D9D9"/>
          </w:tcPr>
          <w:p w14:paraId="5C9CD438" w14:textId="77777777" w:rsidR="001416CD" w:rsidRPr="001416CD" w:rsidRDefault="001416CD" w:rsidP="001416CD">
            <w:pPr>
              <w:spacing w:before="120" w:after="120"/>
              <w:jc w:val="center"/>
              <w:rPr>
                <w:rFonts w:eastAsia="Times New Roman"/>
                <w:b/>
              </w:rPr>
            </w:pPr>
            <w:r w:rsidRPr="001416CD">
              <w:rPr>
                <w:rFonts w:eastAsia="Times New Roman"/>
                <w:b/>
              </w:rPr>
              <w:t>Answer</w:t>
            </w:r>
          </w:p>
        </w:tc>
      </w:tr>
      <w:tr w:rsidR="001416CD" w:rsidRPr="001416CD" w14:paraId="4C0089B0" w14:textId="77777777" w:rsidTr="00CF398A">
        <w:trPr>
          <w:trHeight w:val="105"/>
        </w:trPr>
        <w:tc>
          <w:tcPr>
            <w:tcW w:w="536" w:type="pct"/>
            <w:vMerge/>
            <w:shd w:val="clear" w:color="auto" w:fill="FFFFFF"/>
          </w:tcPr>
          <w:p w14:paraId="440A9DBB" w14:textId="77777777" w:rsidR="001416CD" w:rsidRPr="001416CD" w:rsidRDefault="001416CD" w:rsidP="001416CD">
            <w:pPr>
              <w:spacing w:before="120" w:after="120"/>
              <w:rPr>
                <w:rFonts w:eastAsia="Times New Roman"/>
                <w:b/>
              </w:rPr>
            </w:pPr>
          </w:p>
        </w:tc>
        <w:tc>
          <w:tcPr>
            <w:tcW w:w="1189" w:type="pct"/>
          </w:tcPr>
          <w:p w14:paraId="6651E0AE" w14:textId="77777777" w:rsidR="001416CD" w:rsidRPr="001416CD" w:rsidRDefault="001416CD" w:rsidP="001416CD">
            <w:pPr>
              <w:spacing w:before="120" w:after="120"/>
              <w:rPr>
                <w:rFonts w:eastAsia="Times New Roman"/>
              </w:rPr>
            </w:pPr>
            <w:r w:rsidRPr="001416CD">
              <w:rPr>
                <w:rFonts w:eastAsia="Times New Roman"/>
                <w:b/>
                <w:color w:val="333333"/>
              </w:rPr>
              <w:t>What other alternative medications are covered?</w:t>
            </w:r>
          </w:p>
        </w:tc>
        <w:tc>
          <w:tcPr>
            <w:tcW w:w="3275" w:type="pct"/>
            <w:vAlign w:val="center"/>
          </w:tcPr>
          <w:p w14:paraId="6E255391" w14:textId="77777777" w:rsidR="001416CD" w:rsidRPr="001416CD" w:rsidRDefault="001416CD" w:rsidP="001416CD">
            <w:pPr>
              <w:spacing w:before="120" w:after="120" w:line="240" w:lineRule="atLeast"/>
              <w:textAlignment w:val="top"/>
              <w:rPr>
                <w:rFonts w:eastAsia="Times New Roman"/>
                <w:color w:val="000000"/>
              </w:rPr>
            </w:pPr>
            <w:bookmarkStart w:id="31" w:name="OLE_LINK2"/>
            <w:r w:rsidRPr="001416CD">
              <w:rPr>
                <w:rFonts w:eastAsia="Times New Roman"/>
                <w:noProof/>
              </w:rPr>
              <w:drawing>
                <wp:inline distT="0" distB="0" distL="0" distR="0" wp14:anchorId="3E2781D0" wp14:editId="0CABCF4C">
                  <wp:extent cx="238125" cy="209550"/>
                  <wp:effectExtent l="0" t="0" r="0" b="0"/>
                  <wp:docPr id="31229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bookmarkEnd w:id="31"/>
            <w:r w:rsidRPr="001416CD">
              <w:rPr>
                <w:rFonts w:eastAsia="Times New Roman"/>
                <w:color w:val="000000"/>
              </w:rPr>
              <w:t xml:space="preserve"> Please understand that I am not clinically trained staff, and I am informing you of the potential alternative medication(s) because it is covered under the plan at a cost savings.</w:t>
            </w:r>
          </w:p>
          <w:p w14:paraId="2903D225" w14:textId="77777777" w:rsidR="001416CD" w:rsidRPr="001416CD" w:rsidRDefault="001416CD" w:rsidP="001416CD">
            <w:pPr>
              <w:spacing w:before="120" w:after="120" w:line="240" w:lineRule="atLeast"/>
              <w:textAlignment w:val="top"/>
              <w:rPr>
                <w:rFonts w:eastAsia="Times New Roman"/>
                <w:color w:val="000000"/>
              </w:rPr>
            </w:pPr>
          </w:p>
          <w:p w14:paraId="12A1A1A6" w14:textId="77777777" w:rsidR="001416CD" w:rsidRPr="001416CD" w:rsidRDefault="001416CD" w:rsidP="001416CD">
            <w:pPr>
              <w:spacing w:before="120" w:after="120" w:line="240" w:lineRule="atLeast"/>
              <w:textAlignment w:val="top"/>
              <w:rPr>
                <w:rFonts w:eastAsia="Times New Roman"/>
                <w:color w:val="000000"/>
              </w:rPr>
            </w:pPr>
            <w:r w:rsidRPr="001416CD">
              <w:rPr>
                <w:rFonts w:eastAsia="Times New Roman"/>
                <w:noProof/>
              </w:rPr>
              <w:drawing>
                <wp:inline distT="0" distB="0" distL="0" distR="0" wp14:anchorId="363C5C12" wp14:editId="44A4E0A0">
                  <wp:extent cx="238125" cy="209550"/>
                  <wp:effectExtent l="0" t="0" r="9525" b="0"/>
                  <wp:docPr id="15" name="Picture 1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1416CD">
              <w:rPr>
                <w:rFonts w:eastAsia="Times New Roman"/>
                <w:color w:val="000000"/>
              </w:rPr>
              <w:t xml:space="preserve"> This potential alternative medication(s) must be discussed with your prescriber because it is possible that the alternative medication(s) may not be appropriate for your specific condition. Only your prescriber can make that decision.</w:t>
            </w:r>
          </w:p>
          <w:p w14:paraId="5DC3065D" w14:textId="70EAE6C7" w:rsidR="001416CD" w:rsidRPr="001416CD" w:rsidRDefault="00380090" w:rsidP="003F250A">
            <w:pPr>
              <w:spacing w:after="120"/>
              <w:jc w:val="both"/>
              <w:rPr>
                <w:rFonts w:eastAsia="Times New Roman"/>
                <w:b/>
                <w:color w:val="000000"/>
              </w:rPr>
            </w:pPr>
            <w:r w:rsidRPr="00380090">
              <w:rPr>
                <w:rFonts w:ascii="Times New Roman" w:eastAsia="Times New Roman" w:hAnsi="Times New Roman"/>
                <w:noProof/>
                <w:color w:val="000000"/>
              </w:rPr>
              <w:drawing>
                <wp:inline distT="0" distB="0" distL="0" distR="0" wp14:anchorId="22948BDB" wp14:editId="37C6065C">
                  <wp:extent cx="304800" cy="304800"/>
                  <wp:effectExtent l="0" t="0" r="0" b="0"/>
                  <wp:docPr id="4183208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80090">
              <w:rPr>
                <w:rFonts w:eastAsia="Times New Roman"/>
                <w:color w:val="000000"/>
              </w:rPr>
              <w:t> To find alternatives use </w:t>
            </w:r>
            <w:hyperlink r:id="rId57" w:anchor="!/view?docid=b3dbfb44-1c9e-47a6-b8f4-6010f553731b" w:tgtFrame="_blank" w:history="1">
              <w:r w:rsidRPr="00380090">
                <w:rPr>
                  <w:rFonts w:eastAsia="Times New Roman"/>
                  <w:color w:val="0000FF"/>
                  <w:u w:val="single"/>
                </w:rPr>
                <w:t>Compass - Viewing and Running Test Claims for Alternative Rx(s) (056849)</w:t>
              </w:r>
            </w:hyperlink>
            <w:r w:rsidRPr="00380090">
              <w:rPr>
                <w:rFonts w:eastAsia="Times New Roman"/>
                <w:color w:val="000000"/>
              </w:rPr>
              <w:t>.</w:t>
            </w:r>
          </w:p>
          <w:p w14:paraId="1DD80C4F" w14:textId="300D11D1" w:rsidR="001416CD" w:rsidRPr="001416CD" w:rsidRDefault="001416CD" w:rsidP="001416CD">
            <w:pPr>
              <w:spacing w:before="120" w:after="120" w:line="240" w:lineRule="atLeast"/>
              <w:textAlignment w:val="top"/>
              <w:rPr>
                <w:rFonts w:eastAsia="Times New Roman"/>
                <w:color w:val="000000"/>
              </w:rPr>
            </w:pPr>
          </w:p>
          <w:p w14:paraId="42B6840B" w14:textId="048243C9" w:rsidR="00D10575" w:rsidRDefault="00CF398A" w:rsidP="001416CD">
            <w:pPr>
              <w:autoSpaceDE w:val="0"/>
              <w:autoSpaceDN w:val="0"/>
              <w:adjustRightInd w:val="0"/>
              <w:spacing w:before="120" w:after="120"/>
              <w:rPr>
                <w:rFonts w:eastAsia="Times New Roman"/>
                <w:color w:val="000000"/>
              </w:rPr>
            </w:pPr>
            <w:r w:rsidRPr="001416CD">
              <w:rPr>
                <w:rFonts w:eastAsia="Calibri"/>
                <w:noProof/>
              </w:rPr>
              <w:drawing>
                <wp:inline distT="0" distB="0" distL="0" distR="0" wp14:anchorId="5C4283BD" wp14:editId="7EC4C2BF">
                  <wp:extent cx="304762" cy="304762"/>
                  <wp:effectExtent l="0" t="0" r="635" b="635"/>
                  <wp:docPr id="139835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22510" name="Picture 1477922510"/>
                          <pic:cNvPicPr/>
                        </pic:nvPicPr>
                        <pic:blipFill>
                          <a:blip r:embed="rId5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1416CD" w:rsidRPr="001416CD">
              <w:rPr>
                <w:rFonts w:eastAsia="Times New Roman"/>
                <w:b/>
                <w:bCs/>
                <w:color w:val="000000"/>
              </w:rPr>
              <w:t>Note:</w:t>
            </w:r>
            <w:r w:rsidR="001416CD" w:rsidRPr="001416CD">
              <w:rPr>
                <w:rFonts w:eastAsia="Times New Roman"/>
                <w:color w:val="000000"/>
              </w:rPr>
              <w:t xml:space="preserve"> For questions that become clinical in nature</w:t>
            </w:r>
            <w:r w:rsidR="00A04ECB">
              <w:rPr>
                <w:rFonts w:eastAsia="Times New Roman"/>
                <w:color w:val="000000"/>
              </w:rPr>
              <w:t xml:space="preserve">, </w:t>
            </w:r>
            <w:r w:rsidR="00A04ECB" w:rsidRPr="001416CD">
              <w:rPr>
                <w:rFonts w:eastAsia="Times New Roman"/>
              </w:rPr>
              <w:t>warm transfer</w:t>
            </w:r>
            <w:r w:rsidR="00A04ECB" w:rsidRPr="001416CD">
              <w:rPr>
                <w:rFonts w:eastAsia="Times New Roman"/>
                <w:color w:val="000000"/>
              </w:rPr>
              <w:t xml:space="preserve"> to the Clinical Counseling Team. Refer to </w:t>
            </w:r>
            <w:hyperlink r:id="rId59" w:anchor="!/view?docid=d2dab105-056c-45be-b28b-bfad61c60a2f" w:history="1">
              <w:r w:rsidR="00A04ECB" w:rsidRPr="001416CD">
                <w:rPr>
                  <w:rFonts w:eastAsia="Times New Roman"/>
                  <w:color w:val="0000FF"/>
                  <w:u w:val="single"/>
                </w:rPr>
                <w:t>Compass - When to Transfer Calls to Clinical Care (062778)</w:t>
              </w:r>
            </w:hyperlink>
            <w:r w:rsidR="00A04ECB" w:rsidRPr="001416CD">
              <w:rPr>
                <w:rFonts w:eastAsia="Calibri" w:cs="Verdana"/>
                <w:color w:val="000000"/>
              </w:rPr>
              <w:t>.</w:t>
            </w:r>
          </w:p>
          <w:p w14:paraId="6D5E74C9" w14:textId="7F36FF9F" w:rsidR="00A04ECB" w:rsidRDefault="00CF398A" w:rsidP="001416CD">
            <w:pPr>
              <w:autoSpaceDE w:val="0"/>
              <w:autoSpaceDN w:val="0"/>
              <w:adjustRightInd w:val="0"/>
              <w:spacing w:before="120" w:after="120"/>
              <w:rPr>
                <w:rFonts w:eastAsia="Times New Roman"/>
                <w:color w:val="000000"/>
              </w:rPr>
            </w:pPr>
            <w:r w:rsidRPr="001416CD">
              <w:rPr>
                <w:rFonts w:eastAsia="Calibri"/>
                <w:noProof/>
              </w:rPr>
              <w:drawing>
                <wp:inline distT="0" distB="0" distL="0" distR="0" wp14:anchorId="09A516E8" wp14:editId="1D6C880B">
                  <wp:extent cx="304762" cy="304762"/>
                  <wp:effectExtent l="0" t="0" r="635" b="635"/>
                  <wp:docPr id="938115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22510" name="Picture 1477922510"/>
                          <pic:cNvPicPr/>
                        </pic:nvPicPr>
                        <pic:blipFill>
                          <a:blip r:embed="rId5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1416CD" w:rsidDel="00D10575">
              <w:rPr>
                <w:rFonts w:eastAsia="Times New Roman"/>
                <w:color w:val="000000"/>
              </w:rPr>
              <w:t xml:space="preserve"> </w:t>
            </w:r>
            <w:r w:rsidR="001416CD" w:rsidRPr="001416CD">
              <w:rPr>
                <w:rFonts w:eastAsia="Times New Roman"/>
                <w:b/>
                <w:bCs/>
                <w:color w:val="000000"/>
              </w:rPr>
              <w:t>Example</w:t>
            </w:r>
            <w:r>
              <w:rPr>
                <w:rFonts w:eastAsia="Times New Roman"/>
                <w:b/>
                <w:bCs/>
                <w:color w:val="000000"/>
              </w:rPr>
              <w:t>s</w:t>
            </w:r>
            <w:r w:rsidR="001416CD" w:rsidRPr="001416CD">
              <w:rPr>
                <w:rFonts w:eastAsia="Times New Roman"/>
                <w:b/>
                <w:bCs/>
                <w:color w:val="000000"/>
              </w:rPr>
              <w:t>:</w:t>
            </w:r>
            <w:r w:rsidR="001416CD" w:rsidRPr="001416CD">
              <w:rPr>
                <w:rFonts w:eastAsia="Times New Roman"/>
                <w:color w:val="000000"/>
              </w:rPr>
              <w:t> </w:t>
            </w:r>
          </w:p>
          <w:p w14:paraId="0D43F4E2" w14:textId="77777777" w:rsidR="00A04ECB" w:rsidRDefault="001416CD" w:rsidP="00F3464D">
            <w:pPr>
              <w:pStyle w:val="ListParagraph"/>
              <w:numPr>
                <w:ilvl w:val="0"/>
                <w:numId w:val="22"/>
              </w:numPr>
              <w:autoSpaceDE w:val="0"/>
              <w:autoSpaceDN w:val="0"/>
              <w:adjustRightInd w:val="0"/>
              <w:spacing w:before="120" w:after="120"/>
              <w:ind w:left="1006"/>
              <w:rPr>
                <w:rFonts w:eastAsia="Times New Roman"/>
                <w:color w:val="000000"/>
              </w:rPr>
            </w:pPr>
            <w:r w:rsidRPr="003F250A">
              <w:rPr>
                <w:rFonts w:eastAsia="Times New Roman"/>
                <w:color w:val="000000"/>
              </w:rPr>
              <w:t>Member asks if the alternative is as good as or equal to the Test Claim drug</w:t>
            </w:r>
          </w:p>
          <w:p w14:paraId="490E5C8B" w14:textId="77777777" w:rsidR="00860741" w:rsidRPr="00860741" w:rsidRDefault="00860741" w:rsidP="00F3464D">
            <w:pPr>
              <w:pStyle w:val="ListParagraph"/>
              <w:numPr>
                <w:ilvl w:val="0"/>
                <w:numId w:val="22"/>
              </w:numPr>
              <w:autoSpaceDE w:val="0"/>
              <w:autoSpaceDN w:val="0"/>
              <w:adjustRightInd w:val="0"/>
              <w:spacing w:before="120" w:after="120"/>
              <w:ind w:left="1006"/>
              <w:rPr>
                <w:rFonts w:eastAsia="Times New Roman"/>
                <w:color w:val="000000"/>
              </w:rPr>
            </w:pPr>
            <w:r w:rsidRPr="00860741">
              <w:rPr>
                <w:rFonts w:eastAsia="Times New Roman"/>
                <w:color w:val="000000"/>
              </w:rPr>
              <w:t>Drug-to-drug interactions</w:t>
            </w:r>
          </w:p>
          <w:p w14:paraId="47011F81" w14:textId="77777777" w:rsidR="00860741" w:rsidRPr="00860741" w:rsidRDefault="00860741" w:rsidP="00F3464D">
            <w:pPr>
              <w:pStyle w:val="ListParagraph"/>
              <w:numPr>
                <w:ilvl w:val="0"/>
                <w:numId w:val="22"/>
              </w:numPr>
              <w:autoSpaceDE w:val="0"/>
              <w:autoSpaceDN w:val="0"/>
              <w:adjustRightInd w:val="0"/>
              <w:spacing w:before="120" w:after="120"/>
              <w:ind w:left="1006"/>
              <w:rPr>
                <w:rFonts w:eastAsia="Times New Roman"/>
                <w:color w:val="000000"/>
              </w:rPr>
            </w:pPr>
            <w:r w:rsidRPr="00860741">
              <w:rPr>
                <w:rFonts w:eastAsia="Times New Roman"/>
                <w:color w:val="000000"/>
              </w:rPr>
              <w:t>Side Effects/Adverse Reactions</w:t>
            </w:r>
          </w:p>
          <w:p w14:paraId="11227DFE" w14:textId="77777777" w:rsidR="00860741" w:rsidRPr="00860741" w:rsidRDefault="00860741" w:rsidP="00F3464D">
            <w:pPr>
              <w:pStyle w:val="ListParagraph"/>
              <w:numPr>
                <w:ilvl w:val="0"/>
                <w:numId w:val="22"/>
              </w:numPr>
              <w:autoSpaceDE w:val="0"/>
              <w:autoSpaceDN w:val="0"/>
              <w:adjustRightInd w:val="0"/>
              <w:spacing w:before="120" w:after="120"/>
              <w:ind w:left="1006"/>
              <w:rPr>
                <w:rFonts w:eastAsia="Times New Roman"/>
                <w:color w:val="000000"/>
              </w:rPr>
            </w:pPr>
            <w:r w:rsidRPr="00860741">
              <w:rPr>
                <w:rFonts w:eastAsia="Times New Roman"/>
                <w:color w:val="000000"/>
              </w:rPr>
              <w:t>Allergies</w:t>
            </w:r>
          </w:p>
          <w:p w14:paraId="045CE31B" w14:textId="0127E66E" w:rsidR="001416CD" w:rsidRPr="003F250A" w:rsidRDefault="00860741" w:rsidP="00F3464D">
            <w:pPr>
              <w:pStyle w:val="ListParagraph"/>
              <w:numPr>
                <w:ilvl w:val="0"/>
                <w:numId w:val="22"/>
              </w:numPr>
              <w:autoSpaceDE w:val="0"/>
              <w:autoSpaceDN w:val="0"/>
              <w:adjustRightInd w:val="0"/>
              <w:spacing w:before="120" w:after="120"/>
              <w:ind w:left="1006"/>
              <w:rPr>
                <w:rFonts w:eastAsia="Times New Roman"/>
                <w:color w:val="000000"/>
              </w:rPr>
            </w:pPr>
            <w:r w:rsidRPr="00860741">
              <w:rPr>
                <w:rFonts w:eastAsia="Times New Roman"/>
                <w:color w:val="000000"/>
              </w:rPr>
              <w:t>Similarities and differences between ingredients and fillers</w:t>
            </w:r>
            <w:r w:rsidR="001416CD" w:rsidRPr="003F250A">
              <w:rPr>
                <w:rFonts w:eastAsia="Times New Roman"/>
                <w:color w:val="000000"/>
              </w:rPr>
              <w:t xml:space="preserve"> </w:t>
            </w:r>
          </w:p>
          <w:p w14:paraId="7A814352" w14:textId="77777777" w:rsidR="001416CD" w:rsidRPr="001416CD" w:rsidRDefault="001416CD" w:rsidP="001416CD">
            <w:pPr>
              <w:autoSpaceDE w:val="0"/>
              <w:autoSpaceDN w:val="0"/>
              <w:adjustRightInd w:val="0"/>
              <w:spacing w:before="120" w:after="120"/>
              <w:ind w:left="360"/>
              <w:rPr>
                <w:rFonts w:eastAsia="Times New Roman"/>
              </w:rPr>
            </w:pPr>
            <w:r w:rsidRPr="001416CD">
              <w:rPr>
                <w:rFonts w:eastAsia="Times New Roman"/>
                <w:noProof/>
              </w:rPr>
              <w:drawing>
                <wp:inline distT="0" distB="0" distL="0" distR="0" wp14:anchorId="044A3BE9" wp14:editId="2EE90EB2">
                  <wp:extent cx="238125" cy="209550"/>
                  <wp:effectExtent l="0" t="0" r="9525" b="0"/>
                  <wp:docPr id="16" name="Picture 1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1416CD">
              <w:rPr>
                <w:rFonts w:eastAsia="Times New Roman"/>
                <w:color w:val="000000"/>
              </w:rPr>
              <w:t xml:space="preserve"> If you would like to discuss this/these alternative medication(s) in relation to your condition now, I can connect you with Clinical Counseling to review that information.</w:t>
            </w:r>
          </w:p>
        </w:tc>
      </w:tr>
      <w:tr w:rsidR="001416CD" w:rsidRPr="001416CD" w14:paraId="26944040" w14:textId="77777777" w:rsidTr="00CF398A">
        <w:trPr>
          <w:trHeight w:val="102"/>
        </w:trPr>
        <w:tc>
          <w:tcPr>
            <w:tcW w:w="536" w:type="pct"/>
            <w:vMerge/>
            <w:shd w:val="clear" w:color="auto" w:fill="FFFFFF"/>
          </w:tcPr>
          <w:p w14:paraId="4BAF0A2A" w14:textId="77777777" w:rsidR="001416CD" w:rsidRPr="001416CD" w:rsidRDefault="001416CD" w:rsidP="001416CD">
            <w:pPr>
              <w:spacing w:before="120" w:after="120"/>
              <w:rPr>
                <w:rFonts w:eastAsia="Times New Roman"/>
                <w:b/>
              </w:rPr>
            </w:pPr>
          </w:p>
        </w:tc>
        <w:tc>
          <w:tcPr>
            <w:tcW w:w="1189" w:type="pct"/>
          </w:tcPr>
          <w:p w14:paraId="1525D64F" w14:textId="77777777" w:rsidR="001416CD" w:rsidRPr="001416CD" w:rsidRDefault="001416CD" w:rsidP="001416CD">
            <w:pPr>
              <w:spacing w:before="120" w:after="120"/>
              <w:rPr>
                <w:rFonts w:eastAsia="Times New Roman"/>
              </w:rPr>
            </w:pPr>
            <w:r w:rsidRPr="001416CD">
              <w:rPr>
                <w:rFonts w:eastAsia="Times New Roman"/>
                <w:b/>
                <w:bCs/>
                <w:color w:val="333333"/>
              </w:rPr>
              <w:t>Why is my medication not covered /or not on formulary anymore?</w:t>
            </w:r>
          </w:p>
        </w:tc>
        <w:tc>
          <w:tcPr>
            <w:tcW w:w="3275" w:type="pct"/>
            <w:vAlign w:val="center"/>
          </w:tcPr>
          <w:p w14:paraId="679B6180" w14:textId="77777777" w:rsidR="001416CD" w:rsidRPr="001416CD" w:rsidRDefault="001416CD" w:rsidP="001416CD">
            <w:pPr>
              <w:spacing w:before="120" w:after="120" w:line="240" w:lineRule="atLeast"/>
              <w:textAlignment w:val="top"/>
              <w:rPr>
                <w:rFonts w:eastAsia="Times New Roman"/>
                <w:color w:val="000000"/>
              </w:rPr>
            </w:pPr>
            <w:r w:rsidRPr="001416CD">
              <w:rPr>
                <w:rFonts w:eastAsia="Times New Roman"/>
                <w:noProof/>
              </w:rPr>
              <w:drawing>
                <wp:inline distT="0" distB="0" distL="0" distR="0" wp14:anchorId="3DE58D38" wp14:editId="2A676CEB">
                  <wp:extent cx="238125" cy="209550"/>
                  <wp:effectExtent l="0" t="0" r="9525" b="0"/>
                  <wp:docPr id="17" name="Picture 1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1416CD">
              <w:rPr>
                <w:rFonts w:eastAsia="Times New Roman"/>
                <w:color w:val="000000"/>
              </w:rPr>
              <w:t xml:space="preserve"> The drug formulary list is reviewed and updated frequently several times throughout the year. The goal is to provide maximum benefit to members using the preferred medications which are the agreed upon to be most beneficial medications within a therapeutic class. </w:t>
            </w:r>
          </w:p>
          <w:p w14:paraId="4EF84C4F" w14:textId="77777777" w:rsidR="001416CD" w:rsidRPr="001416CD" w:rsidRDefault="001416CD" w:rsidP="001416CD">
            <w:pPr>
              <w:spacing w:before="120" w:after="120"/>
              <w:rPr>
                <w:rFonts w:eastAsia="Times New Roman"/>
                <w:color w:val="000000"/>
              </w:rPr>
            </w:pPr>
            <w:r w:rsidRPr="001416CD">
              <w:rPr>
                <w:rFonts w:eastAsia="Times New Roman"/>
                <w:noProof/>
              </w:rPr>
              <w:drawing>
                <wp:inline distT="0" distB="0" distL="0" distR="0" wp14:anchorId="5CCA4976" wp14:editId="577128C1">
                  <wp:extent cx="238125" cy="209550"/>
                  <wp:effectExtent l="0" t="0" r="9525" b="0"/>
                  <wp:docPr id="19" name="Picture 1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1416CD">
              <w:rPr>
                <w:rFonts w:eastAsia="Times New Roman"/>
                <w:color w:val="000000"/>
              </w:rPr>
              <w:t xml:space="preserve"> Coverage for certain medications may be removed by your benefit plan when clinically effective options are available to treat your condition.</w:t>
            </w:r>
          </w:p>
        </w:tc>
      </w:tr>
      <w:tr w:rsidR="001416CD" w:rsidRPr="001416CD" w14:paraId="516858D9" w14:textId="77777777" w:rsidTr="00CF398A">
        <w:trPr>
          <w:trHeight w:val="105"/>
        </w:trPr>
        <w:tc>
          <w:tcPr>
            <w:tcW w:w="536" w:type="pct"/>
            <w:vMerge/>
            <w:shd w:val="clear" w:color="auto" w:fill="FFFFFF"/>
          </w:tcPr>
          <w:p w14:paraId="2071B104" w14:textId="77777777" w:rsidR="001416CD" w:rsidRPr="001416CD" w:rsidRDefault="001416CD" w:rsidP="001416CD">
            <w:pPr>
              <w:spacing w:before="120" w:after="120"/>
              <w:rPr>
                <w:rFonts w:eastAsia="Times New Roman"/>
                <w:b/>
              </w:rPr>
            </w:pPr>
          </w:p>
        </w:tc>
        <w:tc>
          <w:tcPr>
            <w:tcW w:w="1189" w:type="pct"/>
          </w:tcPr>
          <w:p w14:paraId="44A0B128" w14:textId="77777777" w:rsidR="001416CD" w:rsidRPr="001416CD" w:rsidRDefault="001416CD" w:rsidP="001416CD">
            <w:pPr>
              <w:spacing w:before="120" w:after="120"/>
              <w:rPr>
                <w:rFonts w:eastAsia="Times New Roman"/>
              </w:rPr>
            </w:pPr>
            <w:r w:rsidRPr="001416CD">
              <w:rPr>
                <w:rFonts w:eastAsia="Times New Roman"/>
                <w:b/>
                <w:bCs/>
                <w:color w:val="333333"/>
              </w:rPr>
              <w:t>Who decides what medications are covered?</w:t>
            </w:r>
          </w:p>
        </w:tc>
        <w:tc>
          <w:tcPr>
            <w:tcW w:w="3275" w:type="pct"/>
            <w:vAlign w:val="center"/>
          </w:tcPr>
          <w:p w14:paraId="63B9290A" w14:textId="77777777" w:rsidR="001416CD" w:rsidRPr="001416CD" w:rsidRDefault="001416CD" w:rsidP="001416CD">
            <w:pPr>
              <w:spacing w:before="120" w:after="120"/>
              <w:rPr>
                <w:rFonts w:eastAsia="Times New Roman"/>
                <w:color w:val="000000"/>
              </w:rPr>
            </w:pPr>
            <w:r w:rsidRPr="001416CD">
              <w:rPr>
                <w:rFonts w:eastAsia="Times New Roman"/>
                <w:noProof/>
              </w:rPr>
              <w:drawing>
                <wp:inline distT="0" distB="0" distL="0" distR="0" wp14:anchorId="2B355BBE" wp14:editId="390D4384">
                  <wp:extent cx="238125" cy="209550"/>
                  <wp:effectExtent l="0" t="0" r="9525" b="0"/>
                  <wp:docPr id="23" name="Picture 2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1416CD">
              <w:rPr>
                <w:rFonts w:eastAsia="Times New Roman"/>
                <w:color w:val="000000"/>
              </w:rPr>
              <w:t xml:space="preserve"> The preferred formulary lists are compiled by a panel of registered pharmacists and doctors (National and Independent Pharmaceutical Therapeutic Committees) that work in coordination with our Home Delivery/Mail Order Pharmacy, and your employer.</w:t>
            </w:r>
          </w:p>
        </w:tc>
      </w:tr>
      <w:tr w:rsidR="001416CD" w:rsidRPr="001416CD" w14:paraId="0498A618" w14:textId="77777777" w:rsidTr="00CF398A">
        <w:trPr>
          <w:trHeight w:val="105"/>
        </w:trPr>
        <w:tc>
          <w:tcPr>
            <w:tcW w:w="536" w:type="pct"/>
            <w:vMerge/>
            <w:shd w:val="clear" w:color="auto" w:fill="FFFFFF"/>
          </w:tcPr>
          <w:p w14:paraId="2B254C1C" w14:textId="77777777" w:rsidR="001416CD" w:rsidRPr="001416CD" w:rsidRDefault="001416CD" w:rsidP="001416CD">
            <w:pPr>
              <w:spacing w:before="120" w:after="120"/>
              <w:rPr>
                <w:rFonts w:eastAsia="Times New Roman"/>
                <w:b/>
              </w:rPr>
            </w:pPr>
          </w:p>
        </w:tc>
        <w:tc>
          <w:tcPr>
            <w:tcW w:w="1189" w:type="pct"/>
          </w:tcPr>
          <w:p w14:paraId="50E58864" w14:textId="77777777" w:rsidR="001416CD" w:rsidRPr="001416CD" w:rsidRDefault="001416CD" w:rsidP="001416CD">
            <w:pPr>
              <w:spacing w:before="120" w:after="120"/>
              <w:rPr>
                <w:rFonts w:eastAsia="Times New Roman"/>
              </w:rPr>
            </w:pPr>
            <w:r w:rsidRPr="001416CD">
              <w:rPr>
                <w:rFonts w:eastAsia="Times New Roman"/>
                <w:b/>
                <w:bCs/>
                <w:color w:val="333333"/>
              </w:rPr>
              <w:t>What can I do if my medication is not covered?</w:t>
            </w:r>
          </w:p>
        </w:tc>
        <w:tc>
          <w:tcPr>
            <w:tcW w:w="3275" w:type="pct"/>
            <w:vAlign w:val="center"/>
          </w:tcPr>
          <w:p w14:paraId="10AE4357" w14:textId="77777777" w:rsidR="001416CD" w:rsidRPr="001416CD" w:rsidRDefault="001416CD" w:rsidP="001416CD">
            <w:pPr>
              <w:spacing w:before="120" w:after="120" w:line="240" w:lineRule="atLeast"/>
              <w:textAlignment w:val="top"/>
              <w:rPr>
                <w:rFonts w:eastAsia="Times New Roman"/>
                <w:color w:val="000000"/>
              </w:rPr>
            </w:pPr>
            <w:r w:rsidRPr="001416CD">
              <w:rPr>
                <w:rFonts w:eastAsia="Times New Roman"/>
                <w:noProof/>
              </w:rPr>
              <w:drawing>
                <wp:inline distT="0" distB="0" distL="0" distR="0" wp14:anchorId="4CE40155" wp14:editId="621406AC">
                  <wp:extent cx="238125" cy="209550"/>
                  <wp:effectExtent l="0" t="0" r="9525" b="0"/>
                  <wp:docPr id="24" name="Picture 2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1416CD">
              <w:rPr>
                <w:rFonts w:eastAsia="Times New Roman"/>
                <w:color w:val="000000"/>
              </w:rPr>
              <w:t xml:space="preserve"> Review the formulary lists with your prescriber and ask if there is an alternative medication that is on the list. </w:t>
            </w:r>
          </w:p>
          <w:p w14:paraId="085A2060" w14:textId="77777777" w:rsidR="001416CD" w:rsidRPr="001416CD" w:rsidRDefault="001416CD" w:rsidP="001416CD">
            <w:pPr>
              <w:spacing w:before="120" w:after="120"/>
              <w:rPr>
                <w:rFonts w:eastAsia="Times New Roman"/>
                <w:color w:val="000000"/>
              </w:rPr>
            </w:pPr>
            <w:r w:rsidRPr="001416CD">
              <w:rPr>
                <w:rFonts w:eastAsia="Times New Roman"/>
                <w:noProof/>
              </w:rPr>
              <w:drawing>
                <wp:inline distT="0" distB="0" distL="0" distR="0" wp14:anchorId="3550EACC" wp14:editId="7C4C66AD">
                  <wp:extent cx="238125" cy="209550"/>
                  <wp:effectExtent l="0" t="0" r="9525" b="0"/>
                  <wp:docPr id="26" name="Picture 2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1416CD">
              <w:rPr>
                <w:rFonts w:eastAsia="Times New Roman"/>
                <w:color w:val="000000"/>
              </w:rPr>
              <w:t xml:space="preserve"> A Prior Authorization or Letter of Medical Necessity may also be appropriate.</w:t>
            </w:r>
          </w:p>
        </w:tc>
      </w:tr>
      <w:tr w:rsidR="001416CD" w:rsidRPr="001416CD" w14:paraId="1C48D51B" w14:textId="77777777" w:rsidTr="00CF398A">
        <w:trPr>
          <w:trHeight w:val="102"/>
        </w:trPr>
        <w:tc>
          <w:tcPr>
            <w:tcW w:w="536" w:type="pct"/>
            <w:vMerge/>
            <w:shd w:val="clear" w:color="auto" w:fill="FFFFFF"/>
          </w:tcPr>
          <w:p w14:paraId="6F28A86E" w14:textId="77777777" w:rsidR="001416CD" w:rsidRPr="001416CD" w:rsidRDefault="001416CD" w:rsidP="001416CD">
            <w:pPr>
              <w:spacing w:before="120" w:after="120"/>
              <w:rPr>
                <w:rFonts w:eastAsia="Times New Roman"/>
                <w:b/>
              </w:rPr>
            </w:pPr>
          </w:p>
        </w:tc>
        <w:tc>
          <w:tcPr>
            <w:tcW w:w="1189" w:type="pct"/>
          </w:tcPr>
          <w:p w14:paraId="05D26945" w14:textId="77777777" w:rsidR="001416CD" w:rsidRPr="001416CD" w:rsidRDefault="001416CD" w:rsidP="001416CD">
            <w:pPr>
              <w:spacing w:before="120" w:after="120"/>
              <w:rPr>
                <w:rFonts w:eastAsia="Times New Roman"/>
              </w:rPr>
            </w:pPr>
            <w:r w:rsidRPr="001416CD">
              <w:rPr>
                <w:rFonts w:eastAsia="Times New Roman"/>
                <w:b/>
                <w:bCs/>
                <w:color w:val="333333"/>
              </w:rPr>
              <w:t>What if I do not want to try the alternative or preferred medication?</w:t>
            </w:r>
          </w:p>
        </w:tc>
        <w:tc>
          <w:tcPr>
            <w:tcW w:w="3275" w:type="pct"/>
            <w:vAlign w:val="center"/>
          </w:tcPr>
          <w:p w14:paraId="741D1F5B" w14:textId="77777777" w:rsidR="001416CD" w:rsidRPr="001416CD" w:rsidRDefault="001416CD" w:rsidP="001416CD">
            <w:pPr>
              <w:spacing w:before="120" w:after="120" w:line="240" w:lineRule="atLeast"/>
              <w:textAlignment w:val="top"/>
              <w:rPr>
                <w:rFonts w:eastAsia="Times New Roman"/>
                <w:color w:val="000000"/>
              </w:rPr>
            </w:pPr>
            <w:r w:rsidRPr="001416CD">
              <w:rPr>
                <w:rFonts w:eastAsia="Times New Roman"/>
                <w:noProof/>
              </w:rPr>
              <w:drawing>
                <wp:inline distT="0" distB="0" distL="0" distR="0" wp14:anchorId="1A0C017F" wp14:editId="59A22859">
                  <wp:extent cx="238125" cy="209550"/>
                  <wp:effectExtent l="0" t="0" r="9525" b="0"/>
                  <wp:docPr id="28" name="Picture 28"/>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001416CD">
              <w:rPr>
                <w:rFonts w:eastAsia="Times New Roman"/>
                <w:color w:val="000000"/>
              </w:rPr>
              <w:t xml:space="preserve"> Medications that are not covered are the responsibility of the member at 100% of cost (out of pocket).</w:t>
            </w:r>
          </w:p>
        </w:tc>
      </w:tr>
      <w:tr w:rsidR="001416CD" w:rsidRPr="001416CD" w14:paraId="589D8ED2" w14:textId="77777777" w:rsidTr="00CF398A">
        <w:tc>
          <w:tcPr>
            <w:tcW w:w="536" w:type="pct"/>
            <w:shd w:val="clear" w:color="auto" w:fill="FFFFFF"/>
          </w:tcPr>
          <w:p w14:paraId="312427C7" w14:textId="77777777" w:rsidR="001416CD" w:rsidRPr="001416CD" w:rsidRDefault="001416CD" w:rsidP="001416CD">
            <w:pPr>
              <w:spacing w:before="120" w:after="120"/>
              <w:rPr>
                <w:rFonts w:eastAsia="Times New Roman"/>
                <w:b/>
              </w:rPr>
            </w:pPr>
            <w:r w:rsidRPr="001416CD">
              <w:rPr>
                <w:rFonts w:eastAsia="Times New Roman"/>
                <w:b/>
              </w:rPr>
              <w:t>Related Documents</w:t>
            </w:r>
          </w:p>
        </w:tc>
        <w:tc>
          <w:tcPr>
            <w:tcW w:w="4464" w:type="pct"/>
            <w:gridSpan w:val="2"/>
            <w:shd w:val="clear" w:color="auto" w:fill="FFFFFF"/>
            <w:vAlign w:val="center"/>
          </w:tcPr>
          <w:p w14:paraId="5316D542" w14:textId="77777777" w:rsidR="001416CD" w:rsidRPr="001416CD" w:rsidRDefault="001416CD" w:rsidP="001416CD">
            <w:pPr>
              <w:spacing w:before="120" w:after="120"/>
              <w:rPr>
                <w:rFonts w:eastAsia="Times New Roman"/>
              </w:rPr>
            </w:pPr>
            <w:r w:rsidRPr="001416CD">
              <w:rPr>
                <w:rFonts w:eastAsia="Times New Roman"/>
              </w:rPr>
              <w:t>Refer to:</w:t>
            </w:r>
          </w:p>
          <w:p w14:paraId="2E002842" w14:textId="77777777" w:rsidR="001416CD" w:rsidRPr="001416CD" w:rsidRDefault="001416CD" w:rsidP="001416CD">
            <w:pPr>
              <w:spacing w:before="120" w:after="120"/>
              <w:textAlignment w:val="top"/>
              <w:rPr>
                <w:rFonts w:eastAsia="Times New Roman"/>
                <w:color w:val="000000"/>
              </w:rPr>
            </w:pPr>
            <w:hyperlink r:id="rId60" w:anchor="!/view?docid=59c4e7fa-4a87-43c4-89cd-5d4f8c6c3421" w:history="1">
              <w:hyperlink r:id="rId61" w:anchor="!/view?docid=60c20ea0-1d07-46e3-809a-b54734b80fbe" w:history="1">
                <w:r w:rsidRPr="001416CD">
                  <w:rPr>
                    <w:rFonts w:eastAsia="Times New Roman" w:cs="Helvetica"/>
                    <w:color w:val="0000FF"/>
                    <w:u w:val="single"/>
                    <w:shd w:val="clear" w:color="auto" w:fill="FFFFFF"/>
                  </w:rPr>
                  <w:t>Compass - Test Claims (050041)</w:t>
                </w:r>
              </w:hyperlink>
              <w:r w:rsidRPr="001416CD">
                <w:rPr>
                  <w:rFonts w:eastAsia="Times New Roman"/>
                  <w:color w:val="000000"/>
                </w:rPr>
                <w:t xml:space="preserve"> </w:t>
              </w:r>
            </w:hyperlink>
          </w:p>
          <w:p w14:paraId="5715394D" w14:textId="77777777" w:rsidR="001416CD" w:rsidRPr="001416CD" w:rsidRDefault="001416CD" w:rsidP="001416CD">
            <w:pPr>
              <w:spacing w:before="120" w:after="120"/>
              <w:textAlignment w:val="top"/>
              <w:rPr>
                <w:rFonts w:eastAsia="Times New Roman"/>
                <w:color w:val="000000"/>
              </w:rPr>
            </w:pPr>
            <w:hyperlink r:id="rId62" w:anchor="!/view?docid=c5ec5253-d3a9-42d5-aeff-6656b12c8dfb" w:history="1">
              <w:r w:rsidRPr="001416CD">
                <w:rPr>
                  <w:rFonts w:eastAsia="Times New Roman"/>
                  <w:color w:val="0000FF"/>
                  <w:u w:val="single"/>
                </w:rPr>
                <w:t>CVS Caremark Formulary Drug List Index (116624)</w:t>
              </w:r>
            </w:hyperlink>
            <w:r w:rsidRPr="001416CD">
              <w:rPr>
                <w:rFonts w:eastAsia="Times New Roman"/>
                <w:color w:val="0000FF"/>
              </w:rPr>
              <w:t xml:space="preserve"> </w:t>
            </w:r>
          </w:p>
          <w:p w14:paraId="64442A31" w14:textId="77777777" w:rsidR="001416CD" w:rsidRPr="001416CD" w:rsidRDefault="001416CD" w:rsidP="001416CD">
            <w:pPr>
              <w:spacing w:before="120" w:after="120"/>
              <w:textAlignment w:val="top"/>
              <w:rPr>
                <w:rFonts w:eastAsia="Times New Roman" w:cs="Helvetica"/>
                <w:color w:val="000000"/>
                <w:shd w:val="clear" w:color="auto" w:fill="FFFFFF"/>
              </w:rPr>
            </w:pPr>
            <w:hyperlink r:id="rId63" w:anchor="!/view?docid=6d3aac37-46a9-4417-ac20-fa3a32337652" w:history="1">
              <w:r w:rsidRPr="001416CD">
                <w:rPr>
                  <w:rFonts w:eastAsia="Times New Roman" w:cs="Helvetica"/>
                  <w:color w:val="0000FF"/>
                  <w:u w:val="single"/>
                  <w:shd w:val="clear" w:color="auto" w:fill="FFFFFF"/>
                </w:rPr>
                <w:t>Compass – Viewing and Advising on Prior Authorization (PA) or Clinical Exception Status (056368)</w:t>
              </w:r>
            </w:hyperlink>
            <w:r w:rsidRPr="001416CD">
              <w:rPr>
                <w:rFonts w:eastAsia="Times New Roman" w:cs="Helvetica"/>
                <w:color w:val="000000"/>
                <w:shd w:val="clear" w:color="auto" w:fill="FFFFFF"/>
              </w:rPr>
              <w:t xml:space="preserve"> </w:t>
            </w:r>
          </w:p>
          <w:p w14:paraId="082613B1" w14:textId="77777777" w:rsidR="001416CD" w:rsidRDefault="001416CD" w:rsidP="001416CD">
            <w:pPr>
              <w:spacing w:before="120" w:after="120"/>
              <w:textAlignment w:val="top"/>
              <w:rPr>
                <w:rFonts w:eastAsia="Times New Roman"/>
                <w:color w:val="0000FF"/>
                <w:u w:val="single"/>
              </w:rPr>
            </w:pPr>
            <w:hyperlink r:id="rId64" w:anchor="!/view?docid=18bb86b7-af5b-4f25-af23-9c635e8a0aa4" w:history="1">
              <w:r w:rsidRPr="001416CD">
                <w:rPr>
                  <w:rFonts w:eastAsia="Times New Roman"/>
                  <w:color w:val="0000FF"/>
                  <w:u w:val="single"/>
                </w:rPr>
                <w:t>Compass - Initiating an ePA Request (055814)</w:t>
              </w:r>
            </w:hyperlink>
          </w:p>
          <w:p w14:paraId="33280034" w14:textId="02EBEC90" w:rsidR="00B74FB8" w:rsidRPr="00380090" w:rsidRDefault="00CF398A" w:rsidP="00B74FB8">
            <w:pPr>
              <w:spacing w:after="120"/>
              <w:jc w:val="both"/>
              <w:rPr>
                <w:rFonts w:ascii="Times New Roman" w:eastAsia="Times New Roman" w:hAnsi="Times New Roman"/>
                <w:color w:val="000000"/>
              </w:rPr>
            </w:pPr>
            <w:r w:rsidRPr="001416CD">
              <w:rPr>
                <w:rFonts w:eastAsia="Calibri"/>
                <w:noProof/>
              </w:rPr>
              <w:drawing>
                <wp:inline distT="0" distB="0" distL="0" distR="0" wp14:anchorId="2FDEEF56" wp14:editId="1690715E">
                  <wp:extent cx="304762" cy="304762"/>
                  <wp:effectExtent l="0" t="0" r="635" b="635"/>
                  <wp:docPr id="2031627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22510" name="Picture 1477922510"/>
                          <pic:cNvPicPr/>
                        </pic:nvPicPr>
                        <pic:blipFill>
                          <a:blip r:embed="rId58">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65" w:anchor="!/view?docid=b3dbfb44-1c9e-47a6-b8f4-6010f553731b" w:tgtFrame="_blank" w:history="1">
              <w:r w:rsidR="00B74FB8" w:rsidRPr="00380090">
                <w:rPr>
                  <w:rFonts w:eastAsia="Times New Roman"/>
                  <w:color w:val="0000FF"/>
                  <w:u w:val="single"/>
                </w:rPr>
                <w:t>Compass - Viewing and Running Test Claims for Alternative Rx(s) (056849)</w:t>
              </w:r>
            </w:hyperlink>
            <w:r w:rsidR="00B74FB8" w:rsidRPr="00380090">
              <w:rPr>
                <w:rFonts w:eastAsia="Times New Roman"/>
                <w:color w:val="000000"/>
              </w:rPr>
              <w:t>.</w:t>
            </w:r>
          </w:p>
          <w:p w14:paraId="2613973C" w14:textId="77777777" w:rsidR="00B74FB8" w:rsidRPr="001416CD" w:rsidRDefault="00B74FB8" w:rsidP="001416CD">
            <w:pPr>
              <w:spacing w:before="120" w:after="120"/>
              <w:textAlignment w:val="top"/>
              <w:rPr>
                <w:rFonts w:eastAsia="Times New Roman"/>
                <w:color w:val="333333"/>
              </w:rPr>
            </w:pPr>
          </w:p>
        </w:tc>
      </w:tr>
    </w:tbl>
    <w:p w14:paraId="2F7CE6B5" w14:textId="77777777" w:rsidR="001416CD" w:rsidRPr="001416CD" w:rsidRDefault="001416CD" w:rsidP="001416CD">
      <w:pPr>
        <w:spacing w:before="120" w:after="120"/>
        <w:jc w:val="right"/>
        <w:rPr>
          <w:rFonts w:eastAsia="Times New Roman"/>
        </w:rPr>
      </w:pPr>
    </w:p>
    <w:p w14:paraId="65AB6E1E" w14:textId="77777777" w:rsidR="001416CD" w:rsidRPr="001416CD" w:rsidRDefault="001416CD" w:rsidP="001416CD">
      <w:pPr>
        <w:spacing w:before="120" w:after="120"/>
        <w:jc w:val="right"/>
        <w:rPr>
          <w:rFonts w:eastAsia="Times New Roman"/>
        </w:rPr>
      </w:pPr>
      <w:hyperlink w:anchor="_top" w:history="1">
        <w:r w:rsidRPr="001416CD">
          <w:rPr>
            <w:rFonts w:eastAsia="Times New Roman"/>
            <w:color w:val="0000FF"/>
            <w:u w:val="single"/>
          </w:rPr>
          <w:t>Top of the Document</w:t>
        </w:r>
      </w:hyperlink>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24"/>
      </w:tblGrid>
      <w:tr w:rsidR="001416CD" w:rsidRPr="001416CD" w14:paraId="79809864" w14:textId="77777777" w:rsidTr="005164C9">
        <w:tc>
          <w:tcPr>
            <w:tcW w:w="5000" w:type="pct"/>
            <w:shd w:val="clear" w:color="auto" w:fill="BFBFBF"/>
          </w:tcPr>
          <w:p w14:paraId="7CAC4FDC" w14:textId="77777777" w:rsidR="001416CD" w:rsidRPr="001416CD" w:rsidRDefault="001416CD" w:rsidP="001416CD">
            <w:pPr>
              <w:keepNext/>
              <w:spacing w:before="120" w:after="120"/>
              <w:outlineLvl w:val="1"/>
              <w:rPr>
                <w:rFonts w:eastAsia="Times New Roman" w:cs="Arial"/>
                <w:b/>
                <w:bCs/>
                <w:sz w:val="28"/>
                <w:szCs w:val="28"/>
              </w:rPr>
            </w:pPr>
            <w:bookmarkStart w:id="32" w:name="_Toc208412491"/>
            <w:r w:rsidRPr="001416CD">
              <w:rPr>
                <w:rFonts w:eastAsia="Times New Roman" w:cs="Arial"/>
                <w:b/>
                <w:bCs/>
                <w:sz w:val="28"/>
                <w:szCs w:val="28"/>
              </w:rPr>
              <w:t>Related Documents</w:t>
            </w:r>
            <w:bookmarkEnd w:id="32"/>
          </w:p>
        </w:tc>
      </w:tr>
    </w:tbl>
    <w:p w14:paraId="56510047" w14:textId="2E715FE3" w:rsidR="001416CD" w:rsidRPr="001416CD" w:rsidRDefault="001416CD" w:rsidP="001416CD">
      <w:pPr>
        <w:spacing w:before="120" w:after="120"/>
        <w:rPr>
          <w:rFonts w:eastAsia="Times New Roman"/>
        </w:rPr>
      </w:pPr>
      <w:hyperlink r:id="rId66" w:anchor="!/view?docid=c1f1028b-e42c-4b4f-a4cf-cc0b42c91606" w:tgtFrame="_blank" w:history="1">
        <w:r w:rsidRPr="001416CD">
          <w:rPr>
            <w:rFonts w:eastAsia="Times New Roman"/>
            <w:color w:val="0000FF"/>
            <w:u w:val="single"/>
          </w:rPr>
          <w:t>Customer Care Abbreviations, Definitions, and Terms Index (017428)</w:t>
        </w:r>
      </w:hyperlink>
    </w:p>
    <w:p w14:paraId="7C848A4B" w14:textId="77777777" w:rsidR="001416CD" w:rsidRPr="001416CD" w:rsidRDefault="001416CD" w:rsidP="001416CD">
      <w:pPr>
        <w:spacing w:before="120" w:after="120"/>
        <w:rPr>
          <w:rFonts w:eastAsia="Times New Roman" w:cs="Helvetica"/>
          <w:color w:val="000000"/>
          <w:shd w:val="clear" w:color="auto" w:fill="FFFFFF"/>
        </w:rPr>
      </w:pPr>
      <w:r w:rsidRPr="001416CD">
        <w:rPr>
          <w:rFonts w:eastAsia="Times New Roman"/>
          <w:color w:val="333333"/>
        </w:rPr>
        <w:t xml:space="preserve"> </w:t>
      </w:r>
      <w:hyperlink r:id="rId67" w:anchor="!/view?docid=5adafaf7-02a1-49b8-b58b-3abceda07ad2" w:history="1">
        <w:r w:rsidRPr="001416CD">
          <w:rPr>
            <w:rFonts w:eastAsia="Times New Roman" w:cs="Helvetica"/>
            <w:color w:val="0000FF"/>
            <w:u w:val="single"/>
            <w:shd w:val="clear" w:color="auto" w:fill="FFFFFF"/>
          </w:rPr>
          <w:t>Compass - Customer Care Document Index (058484)</w:t>
        </w:r>
      </w:hyperlink>
    </w:p>
    <w:p w14:paraId="03BA4BAC" w14:textId="77777777" w:rsidR="001416CD" w:rsidRPr="001416CD" w:rsidRDefault="001416CD" w:rsidP="001416CD">
      <w:pPr>
        <w:spacing w:before="120" w:after="120"/>
        <w:rPr>
          <w:rFonts w:eastAsia="Times New Roman"/>
          <w:color w:val="333333"/>
        </w:rPr>
      </w:pPr>
    </w:p>
    <w:p w14:paraId="1CF5B2AB" w14:textId="77777777" w:rsidR="001416CD" w:rsidRPr="001416CD" w:rsidRDefault="001416CD" w:rsidP="001416CD">
      <w:pPr>
        <w:spacing w:before="120" w:after="120"/>
        <w:jc w:val="right"/>
        <w:rPr>
          <w:rFonts w:eastAsia="Times New Roman"/>
        </w:rPr>
      </w:pPr>
      <w:hyperlink w:anchor="_top" w:history="1">
        <w:r w:rsidRPr="001416CD">
          <w:rPr>
            <w:rFonts w:eastAsia="Times New Roman"/>
            <w:color w:val="0000FF"/>
            <w:u w:val="single"/>
          </w:rPr>
          <w:t>Top of the Document</w:t>
        </w:r>
      </w:hyperlink>
    </w:p>
    <w:p w14:paraId="18D411E8" w14:textId="77777777" w:rsidR="001416CD" w:rsidRPr="001416CD" w:rsidRDefault="001416CD" w:rsidP="001416CD">
      <w:pPr>
        <w:spacing w:before="120" w:after="120"/>
        <w:jc w:val="right"/>
        <w:rPr>
          <w:rFonts w:eastAsia="Times New Roman"/>
          <w:sz w:val="16"/>
          <w:szCs w:val="16"/>
        </w:rPr>
      </w:pPr>
    </w:p>
    <w:p w14:paraId="1ABFA536" w14:textId="77777777" w:rsidR="001416CD" w:rsidRPr="001416CD" w:rsidRDefault="001416CD" w:rsidP="001416CD">
      <w:pPr>
        <w:spacing w:before="120" w:after="120"/>
        <w:jc w:val="center"/>
        <w:rPr>
          <w:rFonts w:eastAsia="Times New Roman"/>
          <w:sz w:val="16"/>
          <w:szCs w:val="16"/>
        </w:rPr>
      </w:pPr>
      <w:r w:rsidRPr="001416CD">
        <w:rPr>
          <w:rFonts w:eastAsia="Times New Roman"/>
          <w:sz w:val="16"/>
          <w:szCs w:val="16"/>
        </w:rPr>
        <w:t>Not to be Reproduced or Disclosed to Others without Prior Written Approval</w:t>
      </w:r>
    </w:p>
    <w:p w14:paraId="4531B75F" w14:textId="77777777" w:rsidR="001416CD" w:rsidRPr="001416CD" w:rsidRDefault="001416CD" w:rsidP="001416CD">
      <w:pPr>
        <w:spacing w:before="120" w:after="120"/>
        <w:jc w:val="center"/>
        <w:rPr>
          <w:rFonts w:eastAsia="Times New Roman"/>
          <w:b/>
          <w:sz w:val="16"/>
          <w:szCs w:val="16"/>
        </w:rPr>
      </w:pPr>
      <w:r w:rsidRPr="001416CD">
        <w:rPr>
          <w:rFonts w:eastAsia="Times New Roman"/>
          <w:b/>
          <w:sz w:val="16"/>
          <w:szCs w:val="16"/>
        </w:rPr>
        <w:t>ELECTRONIC DATA = OFFICIAL VERSION / PAPER COPY = INFORMATIONAL ONLY</w:t>
      </w:r>
    </w:p>
    <w:p w14:paraId="1F549E8A" w14:textId="77777777" w:rsidR="001416CD" w:rsidRPr="001416CD" w:rsidRDefault="001416CD" w:rsidP="001416CD">
      <w:pPr>
        <w:spacing w:before="120" w:after="120"/>
        <w:jc w:val="center"/>
        <w:rPr>
          <w:rFonts w:eastAsia="Times New Roman"/>
          <w:sz w:val="16"/>
          <w:szCs w:val="16"/>
        </w:rPr>
      </w:pPr>
    </w:p>
    <w:p w14:paraId="0C52E49C" w14:textId="77777777" w:rsidR="001416CD" w:rsidRPr="001416CD" w:rsidRDefault="001416CD" w:rsidP="001416CD">
      <w:pPr>
        <w:spacing w:before="120" w:after="120"/>
        <w:rPr>
          <w:rFonts w:eastAsia="Times New Roman"/>
        </w:rPr>
      </w:pPr>
    </w:p>
    <w:p w14:paraId="6318EB4B" w14:textId="77777777" w:rsidR="001416CD" w:rsidRPr="001416CD" w:rsidRDefault="001416CD" w:rsidP="001416CD">
      <w:pPr>
        <w:spacing w:after="160" w:line="278" w:lineRule="auto"/>
        <w:rPr>
          <w:rFonts w:asciiTheme="minorHAnsi" w:hAnsiTheme="minorHAnsi" w:cstheme="minorBidi"/>
          <w:kern w:val="2"/>
          <w14:ligatures w14:val="standardContextual"/>
        </w:rPr>
      </w:pPr>
    </w:p>
    <w:p w14:paraId="60E24744" w14:textId="77777777" w:rsidR="00A329DB" w:rsidRDefault="00A329DB"/>
    <w:sectPr w:rsidR="00A329DB" w:rsidSect="001416CD">
      <w:footerReference w:type="even" r:id="rId68"/>
      <w:footerReference w:type="default" r:id="rId69"/>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C99748" w14:textId="77777777" w:rsidR="00EB6D7A" w:rsidRDefault="00EB6D7A">
      <w:r>
        <w:separator/>
      </w:r>
    </w:p>
  </w:endnote>
  <w:endnote w:type="continuationSeparator" w:id="0">
    <w:p w14:paraId="2C7368B1" w14:textId="77777777" w:rsidR="00EB6D7A" w:rsidRDefault="00EB6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2B58D" w14:textId="77777777" w:rsidR="000F72B1" w:rsidRPr="00633144" w:rsidRDefault="00250D4E" w:rsidP="00512D98">
    <w:pPr>
      <w:pStyle w:val="Footer"/>
      <w:framePr w:wrap="around" w:vAnchor="text" w:hAnchor="margin" w:xAlign="right" w:y="1"/>
      <w:rPr>
        <w:rStyle w:val="PageNumber"/>
      </w:rPr>
    </w:pPr>
    <w:r w:rsidRPr="00633144">
      <w:rPr>
        <w:rStyle w:val="PageNumber"/>
      </w:rPr>
      <w:fldChar w:fldCharType="begin"/>
    </w:r>
    <w:r w:rsidRPr="00633144">
      <w:rPr>
        <w:rStyle w:val="PageNumber"/>
      </w:rPr>
      <w:instrText xml:space="preserve">PAGE  </w:instrText>
    </w:r>
    <w:r w:rsidRPr="00633144">
      <w:rPr>
        <w:rStyle w:val="PageNumber"/>
      </w:rPr>
      <w:fldChar w:fldCharType="end"/>
    </w:r>
  </w:p>
  <w:p w14:paraId="462BA62F" w14:textId="77777777" w:rsidR="000F72B1" w:rsidRDefault="000F72B1" w:rsidP="00512D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23D5E" w14:textId="77777777" w:rsidR="000F72B1" w:rsidRPr="00633144" w:rsidRDefault="00250D4E" w:rsidP="00512D98">
    <w:pPr>
      <w:pStyle w:val="Footer"/>
      <w:framePr w:wrap="around" w:vAnchor="text" w:hAnchor="margin" w:xAlign="right" w:y="1"/>
      <w:rPr>
        <w:rStyle w:val="PageNumber"/>
      </w:rPr>
    </w:pPr>
    <w:r w:rsidRPr="00633144">
      <w:rPr>
        <w:rStyle w:val="PageNumber"/>
      </w:rPr>
      <w:fldChar w:fldCharType="begin"/>
    </w:r>
    <w:r w:rsidRPr="00633144">
      <w:rPr>
        <w:rStyle w:val="PageNumber"/>
      </w:rPr>
      <w:instrText xml:space="preserve">PAGE  </w:instrText>
    </w:r>
    <w:r w:rsidRPr="00633144">
      <w:rPr>
        <w:rStyle w:val="PageNumber"/>
      </w:rPr>
      <w:fldChar w:fldCharType="separate"/>
    </w:r>
    <w:r w:rsidRPr="00633144">
      <w:rPr>
        <w:rStyle w:val="PageNumber"/>
        <w:noProof/>
      </w:rPr>
      <w:t>17</w:t>
    </w:r>
    <w:r w:rsidRPr="00633144">
      <w:rPr>
        <w:rStyle w:val="PageNumber"/>
      </w:rPr>
      <w:fldChar w:fldCharType="end"/>
    </w:r>
  </w:p>
  <w:p w14:paraId="5E18ECB4" w14:textId="77777777" w:rsidR="000F72B1" w:rsidRDefault="000F72B1" w:rsidP="00512D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F6A02" w14:textId="77777777" w:rsidR="00EB6D7A" w:rsidRDefault="00EB6D7A">
      <w:r>
        <w:separator/>
      </w:r>
    </w:p>
  </w:footnote>
  <w:footnote w:type="continuationSeparator" w:id="0">
    <w:p w14:paraId="2CEBB787" w14:textId="77777777" w:rsidR="00EB6D7A" w:rsidRDefault="00EB6D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870D3"/>
    <w:multiLevelType w:val="hybridMultilevel"/>
    <w:tmpl w:val="CC72CF1E"/>
    <w:lvl w:ilvl="0" w:tplc="2FB0DED6">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265E0"/>
    <w:multiLevelType w:val="hybridMultilevel"/>
    <w:tmpl w:val="FACE5DC2"/>
    <w:lvl w:ilvl="0" w:tplc="9ABA5E7C">
      <w:start w:val="1"/>
      <w:numFmt w:val="lowerLetter"/>
      <w:lvlText w:val="%1."/>
      <w:lvlJc w:val="left"/>
      <w:pPr>
        <w:ind w:left="720" w:hanging="360"/>
      </w:pPr>
      <w:rPr>
        <w:rFonts w:ascii="Verdana" w:hAnsi="Verdana" w:cs="Times New Roman" w:hint="default"/>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A173C"/>
    <w:multiLevelType w:val="hybridMultilevel"/>
    <w:tmpl w:val="02E670DC"/>
    <w:lvl w:ilvl="0" w:tplc="DBA4E118">
      <w:start w:val="1"/>
      <w:numFmt w:val="bullet"/>
      <w:lvlText w:val=""/>
      <w:lvlJc w:val="left"/>
      <w:pPr>
        <w:ind w:left="360" w:hanging="360"/>
      </w:pPr>
      <w:rPr>
        <w:rFonts w:ascii="Symbol" w:hAnsi="Symbol" w:hint="default"/>
        <w:b/>
        <w:i w:val="0"/>
        <w:color w:val="000000" w:themeColor="text1"/>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F01430"/>
    <w:multiLevelType w:val="hybridMultilevel"/>
    <w:tmpl w:val="B9081760"/>
    <w:lvl w:ilvl="0" w:tplc="FBACB01A">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25EBA"/>
    <w:multiLevelType w:val="hybridMultilevel"/>
    <w:tmpl w:val="306CFBFE"/>
    <w:lvl w:ilvl="0" w:tplc="EC0E5F0E">
      <w:start w:val="1"/>
      <w:numFmt w:val="bullet"/>
      <w:lvlText w:val=""/>
      <w:lvlJc w:val="left"/>
      <w:pPr>
        <w:ind w:left="720" w:hanging="360"/>
      </w:pPr>
      <w:rPr>
        <w:rFonts w:ascii="Symbol" w:hAnsi="Symbol" w:hint="default"/>
        <w:b/>
        <w:bCs/>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67BDE"/>
    <w:multiLevelType w:val="hybridMultilevel"/>
    <w:tmpl w:val="F07A24D0"/>
    <w:lvl w:ilvl="0" w:tplc="94DAD958">
      <w:start w:val="1"/>
      <w:numFmt w:val="bullet"/>
      <w:lvlText w:val=""/>
      <w:lvlJc w:val="left"/>
      <w:pPr>
        <w:ind w:left="360" w:hanging="360"/>
      </w:pPr>
      <w:rPr>
        <w:rFonts w:ascii="Symbol" w:hAnsi="Symbol" w:hint="default"/>
        <w:b/>
        <w:bCs w:val="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12B0E3B"/>
    <w:multiLevelType w:val="hybridMultilevel"/>
    <w:tmpl w:val="8B386458"/>
    <w:lvl w:ilvl="0" w:tplc="2342F7C6">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4F4878"/>
    <w:multiLevelType w:val="hybridMultilevel"/>
    <w:tmpl w:val="558A1A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BA6FFE"/>
    <w:multiLevelType w:val="hybridMultilevel"/>
    <w:tmpl w:val="646C1090"/>
    <w:lvl w:ilvl="0" w:tplc="B28A07F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D56890"/>
    <w:multiLevelType w:val="hybridMultilevel"/>
    <w:tmpl w:val="02F8290A"/>
    <w:lvl w:ilvl="0" w:tplc="CF00F2E0">
      <w:start w:val="1"/>
      <w:numFmt w:val="bullet"/>
      <w:lvlText w:val="o"/>
      <w:lvlJc w:val="left"/>
      <w:pPr>
        <w:ind w:left="720" w:hanging="360"/>
      </w:pPr>
      <w:rPr>
        <w:rFonts w:ascii="Courier New" w:hAnsi="Courier New" w:cs="Courier New"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C156F9"/>
    <w:multiLevelType w:val="hybridMultilevel"/>
    <w:tmpl w:val="1A56B9E2"/>
    <w:lvl w:ilvl="0" w:tplc="9DC65ABE">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57304C"/>
    <w:multiLevelType w:val="hybridMultilevel"/>
    <w:tmpl w:val="4F6E9930"/>
    <w:lvl w:ilvl="0" w:tplc="654C90F0">
      <w:start w:val="1"/>
      <w:numFmt w:val="bullet"/>
      <w:lvlText w:val=""/>
      <w:lvlJc w:val="left"/>
      <w:pPr>
        <w:ind w:left="720" w:hanging="360"/>
      </w:pPr>
      <w:rPr>
        <w:rFonts w:ascii="Symbol" w:hAnsi="Symbol" w:hint="default"/>
        <w:b/>
        <w:bCs/>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3B4A7E"/>
    <w:multiLevelType w:val="hybridMultilevel"/>
    <w:tmpl w:val="0ED8FB5A"/>
    <w:lvl w:ilvl="0" w:tplc="5230818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5368A8"/>
    <w:multiLevelType w:val="hybridMultilevel"/>
    <w:tmpl w:val="1C8EB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9E428D"/>
    <w:multiLevelType w:val="hybridMultilevel"/>
    <w:tmpl w:val="6866A584"/>
    <w:lvl w:ilvl="0" w:tplc="6130F8D6">
      <w:start w:val="1"/>
      <w:numFmt w:val="lowerLetter"/>
      <w:lvlText w:val="%1."/>
      <w:lvlJc w:val="left"/>
      <w:pPr>
        <w:ind w:left="360" w:hanging="360"/>
      </w:pPr>
      <w:rPr>
        <w:rFonts w:ascii="Verdana" w:eastAsia="Times New Roman" w:hAnsi="Verdana"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1F1367B"/>
    <w:multiLevelType w:val="hybridMultilevel"/>
    <w:tmpl w:val="850CA506"/>
    <w:lvl w:ilvl="0" w:tplc="7DDA925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160AC9"/>
    <w:multiLevelType w:val="hybridMultilevel"/>
    <w:tmpl w:val="2B86333C"/>
    <w:lvl w:ilvl="0" w:tplc="14704F7E">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7A4B89"/>
    <w:multiLevelType w:val="hybridMultilevel"/>
    <w:tmpl w:val="238E8146"/>
    <w:lvl w:ilvl="0" w:tplc="BFF0F8F2">
      <w:start w:val="1"/>
      <w:numFmt w:val="bullet"/>
      <w:lvlText w:val=""/>
      <w:lvlJc w:val="left"/>
      <w:pPr>
        <w:ind w:left="720" w:hanging="360"/>
      </w:pPr>
      <w:rPr>
        <w:rFonts w:ascii="Symbol" w:hAnsi="Symbol" w:hint="default"/>
        <w:b/>
        <w:b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6D0ADA"/>
    <w:multiLevelType w:val="hybridMultilevel"/>
    <w:tmpl w:val="E8EE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664463"/>
    <w:multiLevelType w:val="hybridMultilevel"/>
    <w:tmpl w:val="A9549BF0"/>
    <w:lvl w:ilvl="0" w:tplc="BF08423C">
      <w:start w:val="1"/>
      <w:numFmt w:val="bullet"/>
      <w:lvlText w:val="o"/>
      <w:lvlJc w:val="left"/>
      <w:pPr>
        <w:ind w:left="720" w:hanging="360"/>
      </w:pPr>
      <w:rPr>
        <w:rFonts w:ascii="Courier New" w:hAnsi="Courier New" w:cs="Courier New" w:hint="default"/>
        <w:b/>
        <w:b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2D580D"/>
    <w:multiLevelType w:val="multilevel"/>
    <w:tmpl w:val="879E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E443BC"/>
    <w:multiLevelType w:val="hybridMultilevel"/>
    <w:tmpl w:val="75B0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3501271">
    <w:abstractNumId w:val="16"/>
  </w:num>
  <w:num w:numId="2" w16cid:durableId="708148810">
    <w:abstractNumId w:val="0"/>
  </w:num>
  <w:num w:numId="3" w16cid:durableId="1169296136">
    <w:abstractNumId w:val="12"/>
  </w:num>
  <w:num w:numId="4" w16cid:durableId="1380977336">
    <w:abstractNumId w:val="3"/>
  </w:num>
  <w:num w:numId="5" w16cid:durableId="719402304">
    <w:abstractNumId w:val="8"/>
  </w:num>
  <w:num w:numId="6" w16cid:durableId="874275642">
    <w:abstractNumId w:val="7"/>
  </w:num>
  <w:num w:numId="7" w16cid:durableId="495995794">
    <w:abstractNumId w:val="14"/>
  </w:num>
  <w:num w:numId="8" w16cid:durableId="825247860">
    <w:abstractNumId w:val="5"/>
  </w:num>
  <w:num w:numId="9" w16cid:durableId="521406992">
    <w:abstractNumId w:val="11"/>
  </w:num>
  <w:num w:numId="10" w16cid:durableId="12927317">
    <w:abstractNumId w:val="4"/>
  </w:num>
  <w:num w:numId="11" w16cid:durableId="210314094">
    <w:abstractNumId w:val="2"/>
  </w:num>
  <w:num w:numId="12" w16cid:durableId="938609298">
    <w:abstractNumId w:val="1"/>
  </w:num>
  <w:num w:numId="13" w16cid:durableId="1149981078">
    <w:abstractNumId w:val="6"/>
  </w:num>
  <w:num w:numId="14" w16cid:durableId="1279095878">
    <w:abstractNumId w:val="15"/>
  </w:num>
  <w:num w:numId="15" w16cid:durableId="1782796398">
    <w:abstractNumId w:val="10"/>
  </w:num>
  <w:num w:numId="16" w16cid:durableId="894270328">
    <w:abstractNumId w:val="17"/>
  </w:num>
  <w:num w:numId="17" w16cid:durableId="560605325">
    <w:abstractNumId w:val="19"/>
  </w:num>
  <w:num w:numId="18" w16cid:durableId="331764447">
    <w:abstractNumId w:val="21"/>
  </w:num>
  <w:num w:numId="19" w16cid:durableId="2118598111">
    <w:abstractNumId w:val="9"/>
  </w:num>
  <w:num w:numId="20" w16cid:durableId="394864434">
    <w:abstractNumId w:val="13"/>
  </w:num>
  <w:num w:numId="21" w16cid:durableId="2066954433">
    <w:abstractNumId w:val="20"/>
  </w:num>
  <w:num w:numId="22" w16cid:durableId="9502816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6CD"/>
    <w:rsid w:val="00011065"/>
    <w:rsid w:val="000B4205"/>
    <w:rsid w:val="000F72B1"/>
    <w:rsid w:val="001416CD"/>
    <w:rsid w:val="0015124D"/>
    <w:rsid w:val="0018188D"/>
    <w:rsid w:val="001A67AA"/>
    <w:rsid w:val="001E4596"/>
    <w:rsid w:val="00250D4E"/>
    <w:rsid w:val="003343EC"/>
    <w:rsid w:val="00380090"/>
    <w:rsid w:val="003F250A"/>
    <w:rsid w:val="00470EBF"/>
    <w:rsid w:val="004A2A5D"/>
    <w:rsid w:val="00544177"/>
    <w:rsid w:val="00742CF5"/>
    <w:rsid w:val="00743056"/>
    <w:rsid w:val="00856017"/>
    <w:rsid w:val="00860741"/>
    <w:rsid w:val="00861888"/>
    <w:rsid w:val="008B5748"/>
    <w:rsid w:val="008C1373"/>
    <w:rsid w:val="0099410E"/>
    <w:rsid w:val="009B6A58"/>
    <w:rsid w:val="009F0F28"/>
    <w:rsid w:val="00A04ECB"/>
    <w:rsid w:val="00A329DB"/>
    <w:rsid w:val="00A75AA0"/>
    <w:rsid w:val="00A86204"/>
    <w:rsid w:val="00AC24A7"/>
    <w:rsid w:val="00AD0FF1"/>
    <w:rsid w:val="00B11ED6"/>
    <w:rsid w:val="00B23542"/>
    <w:rsid w:val="00B74FB8"/>
    <w:rsid w:val="00B96EB1"/>
    <w:rsid w:val="00BA1E0C"/>
    <w:rsid w:val="00BA7AE4"/>
    <w:rsid w:val="00C11798"/>
    <w:rsid w:val="00CF398A"/>
    <w:rsid w:val="00D10575"/>
    <w:rsid w:val="00D32D5F"/>
    <w:rsid w:val="00E640E1"/>
    <w:rsid w:val="00E729AE"/>
    <w:rsid w:val="00E75A19"/>
    <w:rsid w:val="00EB6D7A"/>
    <w:rsid w:val="00F02AB3"/>
    <w:rsid w:val="00F3464D"/>
    <w:rsid w:val="00F91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37B5"/>
  <w15:chartTrackingRefBased/>
  <w15:docId w15:val="{FAAC1913-33E2-468C-8A33-4322115AC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B23542"/>
    <w:pPr>
      <w:keepNext/>
      <w:keepLines/>
      <w:spacing w:before="360"/>
      <w:outlineLvl w:val="0"/>
    </w:pPr>
    <w:rPr>
      <w:rFonts w:eastAsiaTheme="majorEastAsia" w:cstheme="majorBidi"/>
      <w:b/>
      <w:bCs/>
      <w:color w:val="000000" w:themeColor="text1"/>
      <w:sz w:val="40"/>
      <w:szCs w:val="40"/>
    </w:rPr>
  </w:style>
  <w:style w:type="paragraph" w:styleId="Heading2">
    <w:name w:val="heading 2"/>
    <w:basedOn w:val="Normal"/>
    <w:next w:val="Normal"/>
    <w:link w:val="Heading2Char"/>
    <w:autoRedefine/>
    <w:unhideWhenUsed/>
    <w:qFormat/>
    <w:rsid w:val="00B23542"/>
    <w:pPr>
      <w:keepNext/>
      <w:keepLines/>
      <w:spacing w:before="160" w:after="80"/>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1416C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16C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416C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416C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416C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416C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416C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23542"/>
    <w:rPr>
      <w:rFonts w:eastAsiaTheme="majorEastAsia" w:cstheme="majorBidi"/>
      <w:b/>
      <w:bCs/>
      <w:color w:val="000000" w:themeColor="text1"/>
      <w:sz w:val="28"/>
      <w:szCs w:val="28"/>
    </w:rPr>
  </w:style>
  <w:style w:type="character" w:customStyle="1" w:styleId="Heading1Char">
    <w:name w:val="Heading 1 Char"/>
    <w:basedOn w:val="DefaultParagraphFont"/>
    <w:link w:val="Heading1"/>
    <w:rsid w:val="00B23542"/>
    <w:rPr>
      <w:rFonts w:eastAsiaTheme="majorEastAsia" w:cstheme="majorBidi"/>
      <w:b/>
      <w:bCs/>
      <w:color w:val="000000" w:themeColor="text1"/>
      <w:sz w:val="40"/>
      <w:szCs w:val="40"/>
    </w:rPr>
  </w:style>
  <w:style w:type="character" w:styleId="Hyperlink">
    <w:name w:val="Hyperlink"/>
    <w:basedOn w:val="DefaultParagraphFont"/>
    <w:uiPriority w:val="99"/>
    <w:unhideWhenUsed/>
    <w:rsid w:val="009B6A58"/>
    <w:rPr>
      <w:color w:val="0000FF"/>
      <w:u w:val="single"/>
    </w:rPr>
  </w:style>
  <w:style w:type="character" w:customStyle="1" w:styleId="Heading3Char">
    <w:name w:val="Heading 3 Char"/>
    <w:basedOn w:val="DefaultParagraphFont"/>
    <w:link w:val="Heading3"/>
    <w:uiPriority w:val="9"/>
    <w:semiHidden/>
    <w:rsid w:val="001416C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16C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416C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416C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416C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416C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416C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416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6C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6C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416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416CD"/>
    <w:rPr>
      <w:i/>
      <w:iCs/>
      <w:color w:val="404040" w:themeColor="text1" w:themeTint="BF"/>
    </w:rPr>
  </w:style>
  <w:style w:type="paragraph" w:styleId="ListParagraph">
    <w:name w:val="List Paragraph"/>
    <w:basedOn w:val="Normal"/>
    <w:uiPriority w:val="34"/>
    <w:qFormat/>
    <w:rsid w:val="001416CD"/>
    <w:pPr>
      <w:ind w:left="720"/>
      <w:contextualSpacing/>
    </w:pPr>
  </w:style>
  <w:style w:type="character" w:styleId="IntenseEmphasis">
    <w:name w:val="Intense Emphasis"/>
    <w:basedOn w:val="DefaultParagraphFont"/>
    <w:uiPriority w:val="21"/>
    <w:qFormat/>
    <w:rsid w:val="001416CD"/>
    <w:rPr>
      <w:i/>
      <w:iCs/>
      <w:color w:val="0F4761" w:themeColor="accent1" w:themeShade="BF"/>
    </w:rPr>
  </w:style>
  <w:style w:type="paragraph" w:styleId="IntenseQuote">
    <w:name w:val="Intense Quote"/>
    <w:basedOn w:val="Normal"/>
    <w:next w:val="Normal"/>
    <w:link w:val="IntenseQuoteChar"/>
    <w:uiPriority w:val="30"/>
    <w:qFormat/>
    <w:rsid w:val="00141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16CD"/>
    <w:rPr>
      <w:i/>
      <w:iCs/>
      <w:color w:val="0F4761" w:themeColor="accent1" w:themeShade="BF"/>
    </w:rPr>
  </w:style>
  <w:style w:type="character" w:styleId="IntenseReference">
    <w:name w:val="Intense Reference"/>
    <w:basedOn w:val="DefaultParagraphFont"/>
    <w:uiPriority w:val="32"/>
    <w:qFormat/>
    <w:rsid w:val="001416CD"/>
    <w:rPr>
      <w:b/>
      <w:bCs/>
      <w:smallCaps/>
      <w:color w:val="0F4761" w:themeColor="accent1" w:themeShade="BF"/>
      <w:spacing w:val="5"/>
    </w:rPr>
  </w:style>
  <w:style w:type="paragraph" w:styleId="Footer">
    <w:name w:val="footer"/>
    <w:basedOn w:val="Normal"/>
    <w:link w:val="FooterChar"/>
    <w:uiPriority w:val="99"/>
    <w:semiHidden/>
    <w:unhideWhenUsed/>
    <w:rsid w:val="001416CD"/>
    <w:pPr>
      <w:tabs>
        <w:tab w:val="center" w:pos="4680"/>
        <w:tab w:val="right" w:pos="9360"/>
      </w:tabs>
    </w:pPr>
  </w:style>
  <w:style w:type="character" w:customStyle="1" w:styleId="FooterChar">
    <w:name w:val="Footer Char"/>
    <w:basedOn w:val="DefaultParagraphFont"/>
    <w:link w:val="Footer"/>
    <w:uiPriority w:val="99"/>
    <w:semiHidden/>
    <w:rsid w:val="001416CD"/>
  </w:style>
  <w:style w:type="character" w:styleId="PageNumber">
    <w:name w:val="page number"/>
    <w:basedOn w:val="DefaultParagraphFont"/>
    <w:rsid w:val="001416CD"/>
  </w:style>
  <w:style w:type="paragraph" w:styleId="Revision">
    <w:name w:val="Revision"/>
    <w:hidden/>
    <w:uiPriority w:val="99"/>
    <w:semiHidden/>
    <w:rsid w:val="00AC24A7"/>
  </w:style>
  <w:style w:type="paragraph" w:styleId="TOC2">
    <w:name w:val="toc 2"/>
    <w:basedOn w:val="Normal"/>
    <w:next w:val="Normal"/>
    <w:autoRedefine/>
    <w:uiPriority w:val="39"/>
    <w:unhideWhenUsed/>
    <w:rsid w:val="003F250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445227">
      <w:bodyDiv w:val="1"/>
      <w:marLeft w:val="0"/>
      <w:marRight w:val="0"/>
      <w:marTop w:val="0"/>
      <w:marBottom w:val="0"/>
      <w:divBdr>
        <w:top w:val="none" w:sz="0" w:space="0" w:color="auto"/>
        <w:left w:val="none" w:sz="0" w:space="0" w:color="auto"/>
        <w:bottom w:val="none" w:sz="0" w:space="0" w:color="auto"/>
        <w:right w:val="none" w:sz="0" w:space="0" w:color="auto"/>
      </w:divBdr>
    </w:div>
    <w:div w:id="892694069">
      <w:bodyDiv w:val="1"/>
      <w:marLeft w:val="0"/>
      <w:marRight w:val="0"/>
      <w:marTop w:val="0"/>
      <w:marBottom w:val="0"/>
      <w:divBdr>
        <w:top w:val="none" w:sz="0" w:space="0" w:color="auto"/>
        <w:left w:val="none" w:sz="0" w:space="0" w:color="auto"/>
        <w:bottom w:val="none" w:sz="0" w:space="0" w:color="auto"/>
        <w:right w:val="none" w:sz="0" w:space="0" w:color="auto"/>
      </w:divBdr>
    </w:div>
    <w:div w:id="214500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hyperlink" Target="https://thesource.cvshealth.com/nuxeo/thesource/" TargetMode="External"/><Relationship Id="rId50" Type="http://schemas.openxmlformats.org/officeDocument/2006/relationships/image" Target="media/image3.png"/><Relationship Id="rId55" Type="http://schemas.openxmlformats.org/officeDocument/2006/relationships/hyperlink" Target="https://thesource.cvshealth.com/nuxeo/thesource/" TargetMode="External"/><Relationship Id="rId63" Type="http://schemas.openxmlformats.org/officeDocument/2006/relationships/hyperlink" Target="https://thesource.cvshealth.com/nuxeo/thesource/" TargetMode="External"/><Relationship Id="rId68" Type="http://schemas.openxmlformats.org/officeDocument/2006/relationships/footer" Target="footer1.xml"/><Relationship Id="rId7" Type="http://schemas.openxmlformats.org/officeDocument/2006/relationships/image" Target="media/image1.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source.cvshealth.com/nuxeo/thesource/" TargetMode="External"/><Relationship Id="rId24" Type="http://schemas.openxmlformats.org/officeDocument/2006/relationships/hyperlink" Target="https://www.caremark.com/portal/asset/Brand_Penalty_Exception_Req_Form.pdf"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hyperlink" Target="https://thesource.cvshealth.com/nuxeo/thesource/" TargetMode="External"/><Relationship Id="rId53" Type="http://schemas.openxmlformats.org/officeDocument/2006/relationships/hyperlink" Target="https://thesource.cvshealth.com/nuxeo/thesource/" TargetMode="External"/><Relationship Id="rId58" Type="http://schemas.openxmlformats.org/officeDocument/2006/relationships/image" Target="media/image5.png"/><Relationship Id="rId66" Type="http://schemas.openxmlformats.org/officeDocument/2006/relationships/hyperlink" Target="https://thesource.cvshealth.com/nuxeo/thesource/" TargetMode="External"/><Relationship Id="rId5" Type="http://schemas.openxmlformats.org/officeDocument/2006/relationships/footnotes" Target="footnotes.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hyperlink" Target="https://thesource.cvshealth.com/nuxeo/thesource/" TargetMode="External"/><Relationship Id="rId57" Type="http://schemas.openxmlformats.org/officeDocument/2006/relationships/hyperlink" Target="https://thesource.cvshealth.com/nuxeo/thesource/" TargetMode="External"/><Relationship Id="rId61" Type="http://schemas.openxmlformats.org/officeDocument/2006/relationships/hyperlink" Target="https://thesource.cvshealth.com/nuxeo/thesource/" TargetMode="Externa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hyperlink" Target="https://thesource.cvshealth.com/nuxeo/thesource/" TargetMode="External"/><Relationship Id="rId60" Type="http://schemas.openxmlformats.org/officeDocument/2006/relationships/hyperlink" Target="https://thesource.cvshealth.com/nuxeo/thesource/" TargetMode="External"/><Relationship Id="rId65" Type="http://schemas.openxmlformats.org/officeDocument/2006/relationships/hyperlink" Target="https://thesource.cvshealth.com/nuxeo/thesourc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hyperlink" Target="https://thesource.cvshealth.com/nuxeo/thesource/" TargetMode="External"/><Relationship Id="rId56" Type="http://schemas.openxmlformats.org/officeDocument/2006/relationships/image" Target="media/image4.png"/><Relationship Id="rId64" Type="http://schemas.openxmlformats.org/officeDocument/2006/relationships/hyperlink" Target="https://thesource.cvshealth.com/nuxeo/thesource/" TargetMode="External"/><Relationship Id="rId69" Type="http://schemas.openxmlformats.org/officeDocument/2006/relationships/footer" Target="footer2.xml"/><Relationship Id="rId8" Type="http://schemas.openxmlformats.org/officeDocument/2006/relationships/hyperlink" Target="https://thesource.cvshealth.com/nuxeo/thesource/" TargetMode="External"/><Relationship Id="rId51" Type="http://schemas.openxmlformats.org/officeDocument/2006/relationships/hyperlink" Target="https://thesource.cvshealth.com/nuxeo/thesource/" TargetMode="External"/><Relationship Id="rId3"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hyperlink" Target="https://thesource.cvshealth.com/nuxeo/thesource/" TargetMode="External"/><Relationship Id="rId59" Type="http://schemas.openxmlformats.org/officeDocument/2006/relationships/hyperlink" Target="https://thesource.cvshealth.com/nuxeo/thesource/" TargetMode="External"/><Relationship Id="rId67"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41" Type="http://schemas.openxmlformats.org/officeDocument/2006/relationships/hyperlink" Target="http://www.caremark.com/padruglist" TargetMode="External"/><Relationship Id="rId54" Type="http://schemas.openxmlformats.org/officeDocument/2006/relationships/hyperlink" Target="https://thesource.cvshealth.com/nuxeo/thesource/" TargetMode="External"/><Relationship Id="rId62" Type="http://schemas.openxmlformats.org/officeDocument/2006/relationships/hyperlink" Target="https://thesource.cvshealth.com/nuxeo/thesource/"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4790</Words>
  <Characters>27308</Characters>
  <Application>Microsoft Office Word</Application>
  <DocSecurity>0</DocSecurity>
  <Lines>227</Lines>
  <Paragraphs>64</Paragraphs>
  <ScaleCrop>false</ScaleCrop>
  <Company/>
  <LinksUpToDate>false</LinksUpToDate>
  <CharactersWithSpaces>32034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Courtney</dc:creator>
  <cp:keywords/>
  <dc:description/>
  <cp:lastModifiedBy>Davis, David P.</cp:lastModifiedBy>
  <cp:revision>9</cp:revision>
  <dcterms:created xsi:type="dcterms:W3CDTF">2025-09-10T20:54:00Z</dcterms:created>
  <dcterms:modified xsi:type="dcterms:W3CDTF">2025-09-10T21:03:00Z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2025-06-24T16:15:22Z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81d5cd15-c6c9-42d2-a1cf-c32b725da9de</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