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B2CE1" w14:textId="629E9273" w:rsidR="00255C6B" w:rsidRDefault="005806F5" w:rsidP="005D4BAE">
      <w:pPr>
        <w:pStyle w:val="Heading1"/>
        <w:spacing w:before="120" w:after="120"/>
        <w:rPr>
          <w:rFonts w:ascii="Verdana" w:hAnsi="Verdana"/>
          <w:color w:val="000000"/>
          <w:sz w:val="36"/>
          <w:szCs w:val="36"/>
        </w:rPr>
      </w:pPr>
      <w:bookmarkStart w:id="0" w:name="_top"/>
      <w:bookmarkStart w:id="1" w:name="_Toc459399768"/>
      <w:bookmarkStart w:id="2" w:name="_Toc465235530"/>
      <w:bookmarkStart w:id="3" w:name="_Toc465235598"/>
      <w:bookmarkStart w:id="4" w:name="_Toc465318908"/>
      <w:bookmarkStart w:id="5" w:name="_Toc466878283"/>
      <w:bookmarkStart w:id="6" w:name="_Toc470188473"/>
      <w:bookmarkStart w:id="7" w:name="_Toc485034529"/>
      <w:bookmarkStart w:id="8" w:name="_Toc486411631"/>
      <w:bookmarkStart w:id="9" w:name="_Toc489973440"/>
      <w:bookmarkStart w:id="10" w:name="_Toc491443364"/>
      <w:bookmarkStart w:id="11" w:name="_Toc505857990"/>
      <w:bookmarkStart w:id="12" w:name="_Toc512599307"/>
      <w:bookmarkStart w:id="13" w:name="_Toc532378616"/>
      <w:bookmarkStart w:id="14" w:name="OLE_LINK11"/>
      <w:bookmarkEnd w:id="0"/>
      <w:r>
        <w:rPr>
          <w:rFonts w:ascii="Verdana" w:hAnsi="Verdana"/>
          <w:color w:val="000000"/>
          <w:sz w:val="36"/>
          <w:szCs w:val="36"/>
        </w:rPr>
        <w:t xml:space="preserve">Compass </w:t>
      </w:r>
      <w:r w:rsidR="00E54C13" w:rsidRPr="00E54C13">
        <w:rPr>
          <w:rFonts w:ascii="Verdana" w:hAnsi="Verdana"/>
          <w:color w:val="000000"/>
          <w:sz w:val="36"/>
          <w:szCs w:val="36"/>
        </w:rPr>
        <w:t>Standard Formulary Changes</w:t>
      </w:r>
      <w:bookmarkEnd w:id="1"/>
      <w:bookmarkEnd w:id="2"/>
      <w:bookmarkEnd w:id="3"/>
      <w:bookmarkEnd w:id="4"/>
      <w:bookmarkEnd w:id="5"/>
      <w:bookmarkEnd w:id="6"/>
      <w:bookmarkEnd w:id="7"/>
      <w:bookmarkEnd w:id="8"/>
      <w:bookmarkEnd w:id="9"/>
      <w:bookmarkEnd w:id="10"/>
      <w:bookmarkEnd w:id="11"/>
      <w:bookmarkEnd w:id="12"/>
      <w:bookmarkEnd w:id="13"/>
    </w:p>
    <w:bookmarkEnd w:id="14"/>
    <w:p w14:paraId="3513919E" w14:textId="77777777" w:rsidR="008B3817" w:rsidRDefault="008B3817" w:rsidP="00645B34">
      <w:pPr>
        <w:pStyle w:val="TOC2"/>
        <w:spacing w:before="120" w:after="120"/>
      </w:pPr>
    </w:p>
    <w:p w14:paraId="388870F0" w14:textId="3676B3DF" w:rsidR="008C2988" w:rsidRPr="008C2988" w:rsidRDefault="00480DC1" w:rsidP="008C2988">
      <w:pPr>
        <w:rPr>
          <w:rFonts w:ascii="Verdana" w:eastAsiaTheme="minorEastAsia" w:hAnsi="Verdana" w:cstheme="minorBidi"/>
          <w:noProof/>
          <w:kern w:val="2"/>
          <w14:ligatures w14:val="standardContextual"/>
        </w:rPr>
      </w:pPr>
      <w:r w:rsidRPr="008C2988">
        <w:rPr>
          <w:rFonts w:ascii="Verdana" w:hAnsi="Verdana" w:cs="Verdana"/>
        </w:rPr>
        <w:fldChar w:fldCharType="begin"/>
      </w:r>
      <w:r w:rsidRPr="008C2988">
        <w:rPr>
          <w:rFonts w:ascii="Verdana" w:hAnsi="Verdana" w:cs="Verdana"/>
        </w:rPr>
        <w:instrText xml:space="preserve"> TOC \o "2-2" \n \p " " \h \z \u </w:instrText>
      </w:r>
      <w:r w:rsidRPr="008C2988">
        <w:rPr>
          <w:rFonts w:ascii="Verdana" w:hAnsi="Verdana" w:cs="Verdana"/>
        </w:rPr>
        <w:fldChar w:fldCharType="separate"/>
      </w:r>
      <w:hyperlink w:anchor="_Toc206591266" w:history="1">
        <w:r w:rsidR="008C2988" w:rsidRPr="008C2988">
          <w:rPr>
            <w:rStyle w:val="Hyperlink"/>
            <w:rFonts w:ascii="Verdana" w:hAnsi="Verdana"/>
            <w:noProof/>
          </w:rPr>
          <w:t>Sample Rejection Messages</w:t>
        </w:r>
      </w:hyperlink>
    </w:p>
    <w:p w14:paraId="65616AD9" w14:textId="48881D3C" w:rsidR="008C2988" w:rsidRPr="008C2988" w:rsidRDefault="008C2988" w:rsidP="008C2988">
      <w:pPr>
        <w:rPr>
          <w:rFonts w:ascii="Verdana" w:eastAsiaTheme="minorEastAsia" w:hAnsi="Verdana" w:cstheme="minorBidi"/>
          <w:noProof/>
          <w:kern w:val="2"/>
          <w14:ligatures w14:val="standardContextual"/>
        </w:rPr>
      </w:pPr>
      <w:hyperlink w:anchor="_Toc206591267" w:history="1">
        <w:r w:rsidRPr="008C2988">
          <w:rPr>
            <w:rStyle w:val="Hyperlink"/>
            <w:rFonts w:ascii="Verdana" w:hAnsi="Verdana"/>
            <w:noProof/>
          </w:rPr>
          <w:t>Responses to Members</w:t>
        </w:r>
      </w:hyperlink>
    </w:p>
    <w:p w14:paraId="654CE17E" w14:textId="4191498C" w:rsidR="008C2988" w:rsidRPr="008C2988" w:rsidRDefault="008C2988" w:rsidP="008C2988">
      <w:pPr>
        <w:rPr>
          <w:rFonts w:ascii="Verdana" w:eastAsiaTheme="minorEastAsia" w:hAnsi="Verdana" w:cstheme="minorBidi"/>
          <w:noProof/>
          <w:kern w:val="2"/>
          <w14:ligatures w14:val="standardContextual"/>
        </w:rPr>
      </w:pPr>
      <w:hyperlink w:anchor="_Toc206591268" w:history="1">
        <w:r w:rsidRPr="008C2988">
          <w:rPr>
            <w:rStyle w:val="Hyperlink"/>
            <w:rFonts w:ascii="Verdana" w:hAnsi="Verdana"/>
            <w:noProof/>
          </w:rPr>
          <w:t>Frequently Asked Questions</w:t>
        </w:r>
      </w:hyperlink>
    </w:p>
    <w:p w14:paraId="517396BC" w14:textId="3156D466" w:rsidR="008C2988" w:rsidRPr="008C2988" w:rsidRDefault="008C2988" w:rsidP="008C2988">
      <w:pPr>
        <w:rPr>
          <w:rFonts w:ascii="Verdana" w:eastAsiaTheme="minorEastAsia" w:hAnsi="Verdana" w:cstheme="minorBidi"/>
          <w:noProof/>
          <w:kern w:val="2"/>
          <w14:ligatures w14:val="standardContextual"/>
        </w:rPr>
      </w:pPr>
      <w:hyperlink w:anchor="_Toc206591269" w:history="1">
        <w:r w:rsidRPr="008C2988">
          <w:rPr>
            <w:rStyle w:val="Hyperlink"/>
            <w:rFonts w:ascii="Verdana" w:hAnsi="Verdana"/>
            <w:noProof/>
          </w:rPr>
          <w:t>Related Documents</w:t>
        </w:r>
      </w:hyperlink>
    </w:p>
    <w:p w14:paraId="7D3908A1" w14:textId="5A6A7CB7" w:rsidR="00151366" w:rsidRPr="0059642E" w:rsidRDefault="00480DC1" w:rsidP="008C2988">
      <w:r w:rsidRPr="008C2988">
        <w:rPr>
          <w:rFonts w:ascii="Verdana" w:hAnsi="Verdana" w:cs="Verdana"/>
          <w:color w:val="0000FF"/>
          <w:u w:val="single"/>
        </w:rPr>
        <w:fldChar w:fldCharType="end"/>
      </w:r>
    </w:p>
    <w:p w14:paraId="08D42B5B" w14:textId="78BCEA2E" w:rsidR="00201C62" w:rsidRDefault="00B673F8">
      <w:pPr>
        <w:spacing w:before="120" w:after="120"/>
        <w:rPr>
          <w:rFonts w:ascii="Verdana" w:hAnsi="Verdana" w:cs="Arial"/>
          <w:color w:val="000000"/>
          <w:bdr w:val="none" w:sz="0" w:space="0" w:color="auto" w:frame="1"/>
        </w:rPr>
      </w:pPr>
      <w:r w:rsidRPr="00AF1119">
        <w:rPr>
          <w:rFonts w:ascii="Verdana" w:hAnsi="Verdana" w:cs="Arial"/>
          <w:b/>
          <w:bCs/>
        </w:rPr>
        <w:t>Description:</w:t>
      </w:r>
      <w:r w:rsidR="00C30B10">
        <w:rPr>
          <w:rFonts w:ascii="Verdana" w:hAnsi="Verdana" w:cs="Arial"/>
        </w:rPr>
        <w:t xml:space="preserve"> </w:t>
      </w:r>
      <w:r w:rsidR="00BC59E3">
        <w:rPr>
          <w:rFonts w:ascii="Verdana" w:hAnsi="Verdana" w:cs="Arial"/>
        </w:rPr>
        <w:t xml:space="preserve"> </w:t>
      </w:r>
      <w:bookmarkStart w:id="15" w:name="OLE_LINK16"/>
      <w:r w:rsidR="00191F1B">
        <w:rPr>
          <w:rFonts w:ascii="Verdana" w:hAnsi="Verdana" w:cs="Arial"/>
        </w:rPr>
        <w:t>I</w:t>
      </w:r>
      <w:r w:rsidR="006B75AE" w:rsidRPr="000B0927">
        <w:rPr>
          <w:rFonts w:ascii="Verdana" w:hAnsi="Verdana" w:cs="Arial"/>
        </w:rPr>
        <w:t>nformation regarding the Standard Formulary Options</w:t>
      </w:r>
      <w:r w:rsidR="00E37409">
        <w:rPr>
          <w:rFonts w:ascii="Verdana" w:hAnsi="Verdana" w:cs="Arial"/>
        </w:rPr>
        <w:t xml:space="preserve">. </w:t>
      </w:r>
      <w:r w:rsidR="004B2627">
        <w:rPr>
          <w:rFonts w:ascii="Verdana" w:hAnsi="Verdana" w:cs="Arial"/>
        </w:rPr>
        <w:t xml:space="preserve">They include </w:t>
      </w:r>
      <w:r w:rsidR="006B75AE" w:rsidRPr="00BC59E3">
        <w:rPr>
          <w:rFonts w:ascii="Verdana" w:hAnsi="Verdana" w:cs="Arial"/>
        </w:rPr>
        <w:t>Drug Removal Option</w:t>
      </w:r>
      <w:r w:rsidR="006B75AE" w:rsidRPr="00EA73AC">
        <w:rPr>
          <w:rFonts w:ascii="Verdana" w:hAnsi="Verdana" w:cs="Arial"/>
        </w:rPr>
        <w:t xml:space="preserve"> (drug no longer covered)</w:t>
      </w:r>
      <w:r w:rsidR="004B2627" w:rsidRPr="00675B86">
        <w:rPr>
          <w:rFonts w:ascii="Verdana" w:hAnsi="Verdana" w:cs="Arial"/>
        </w:rPr>
        <w:t xml:space="preserve">, </w:t>
      </w:r>
      <w:r w:rsidR="006B75AE" w:rsidRPr="00A13251">
        <w:rPr>
          <w:rFonts w:ascii="Verdana" w:hAnsi="Verdana" w:cs="Arial"/>
        </w:rPr>
        <w:t>Prior Authorization Option (drug not covered unless a p</w:t>
      </w:r>
      <w:r w:rsidR="004B2627" w:rsidRPr="00BC59E3">
        <w:rPr>
          <w:rFonts w:ascii="Verdana" w:hAnsi="Verdana" w:cs="Arial"/>
        </w:rPr>
        <w:t xml:space="preserve">rior authorization is received) and </w:t>
      </w:r>
      <w:r w:rsidR="00C30B10" w:rsidRPr="00BC59E3">
        <w:rPr>
          <w:rFonts w:ascii="Verdana" w:hAnsi="Verdana" w:cs="Arial"/>
          <w:color w:val="000000"/>
          <w:bdr w:val="none" w:sz="0" w:space="0" w:color="auto" w:frame="1"/>
        </w:rPr>
        <w:t>Preferred F</w:t>
      </w:r>
      <w:r w:rsidR="006B75AE" w:rsidRPr="00BC59E3">
        <w:rPr>
          <w:rFonts w:ascii="Verdana" w:hAnsi="Verdana" w:cs="Arial"/>
          <w:color w:val="000000"/>
          <w:bdr w:val="none" w:sz="0" w:space="0" w:color="auto" w:frame="1"/>
        </w:rPr>
        <w:t xml:space="preserve">ormulary </w:t>
      </w:r>
      <w:r w:rsidR="00C30B10" w:rsidRPr="00BC59E3">
        <w:rPr>
          <w:rFonts w:ascii="Verdana" w:hAnsi="Verdana" w:cs="Arial"/>
          <w:color w:val="000000"/>
          <w:bdr w:val="none" w:sz="0" w:space="0" w:color="auto" w:frame="1"/>
        </w:rPr>
        <w:t>Lists</w:t>
      </w:r>
      <w:r w:rsidR="00C30B10" w:rsidRPr="009A0A39">
        <w:rPr>
          <w:rFonts w:ascii="Verdana" w:hAnsi="Verdana" w:cs="Arial"/>
          <w:color w:val="000000"/>
          <w:bdr w:val="none" w:sz="0" w:space="0" w:color="auto" w:frame="1"/>
        </w:rPr>
        <w:t xml:space="preserve"> </w:t>
      </w:r>
      <w:r w:rsidR="004B2627">
        <w:rPr>
          <w:rFonts w:ascii="Verdana" w:hAnsi="Verdana" w:cs="Arial"/>
          <w:color w:val="000000"/>
          <w:bdr w:val="none" w:sz="0" w:space="0" w:color="auto" w:frame="1"/>
        </w:rPr>
        <w:t xml:space="preserve">that </w:t>
      </w:r>
      <w:r w:rsidR="006B75AE" w:rsidRPr="009A0A39">
        <w:rPr>
          <w:rFonts w:ascii="Verdana" w:hAnsi="Verdana" w:cs="Arial"/>
          <w:color w:val="000000"/>
          <w:bdr w:val="none" w:sz="0" w:space="0" w:color="auto" w:frame="1"/>
        </w:rPr>
        <w:t xml:space="preserve">are compiled by a panel of registered pharmacists and doctors working in coordination with </w:t>
      </w:r>
      <w:r w:rsidR="0007700F">
        <w:rPr>
          <w:rFonts w:ascii="Verdana" w:hAnsi="Verdana" w:cs="Arial"/>
          <w:color w:val="000000"/>
          <w:bdr w:val="none" w:sz="0" w:space="0" w:color="auto" w:frame="1"/>
        </w:rPr>
        <w:t>PBM</w:t>
      </w:r>
      <w:r w:rsidR="004B2627">
        <w:rPr>
          <w:rFonts w:ascii="Verdana" w:hAnsi="Verdana" w:cs="Arial"/>
          <w:color w:val="000000"/>
          <w:bdr w:val="none" w:sz="0" w:space="0" w:color="auto" w:frame="1"/>
        </w:rPr>
        <w:t xml:space="preserve"> and </w:t>
      </w:r>
      <w:r w:rsidR="00F375E9">
        <w:rPr>
          <w:rFonts w:ascii="Verdana" w:hAnsi="Verdana" w:cs="Arial"/>
          <w:color w:val="000000"/>
          <w:bdr w:val="none" w:sz="0" w:space="0" w:color="auto" w:frame="1"/>
        </w:rPr>
        <w:t xml:space="preserve">the </w:t>
      </w:r>
      <w:r w:rsidR="004B2627">
        <w:rPr>
          <w:rFonts w:ascii="Verdana" w:hAnsi="Verdana" w:cs="Arial"/>
          <w:color w:val="000000"/>
          <w:bdr w:val="none" w:sz="0" w:space="0" w:color="auto" w:frame="1"/>
        </w:rPr>
        <w:t>employer.</w:t>
      </w:r>
    </w:p>
    <w:p w14:paraId="30BC894B" w14:textId="77777777" w:rsidR="000115BF" w:rsidRDefault="000115BF">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6B75AE" w:rsidRPr="00C53F5F" w14:paraId="6FABDC75" w14:textId="77777777" w:rsidTr="00645B34">
        <w:tc>
          <w:tcPr>
            <w:tcW w:w="5000" w:type="pct"/>
            <w:shd w:val="clear" w:color="auto" w:fill="BFBFBF" w:themeFill="background1" w:themeFillShade="BF"/>
          </w:tcPr>
          <w:p w14:paraId="61114C60" w14:textId="556A621A" w:rsidR="006B75AE" w:rsidRPr="00C53F5F" w:rsidRDefault="006B75AE">
            <w:pPr>
              <w:pStyle w:val="Heading2"/>
              <w:spacing w:before="120" w:after="120"/>
              <w:rPr>
                <w:rFonts w:ascii="Verdana" w:hAnsi="Verdana"/>
                <w:i w:val="0"/>
                <w:iCs w:val="0"/>
                <w:color w:val="000000"/>
              </w:rPr>
            </w:pPr>
            <w:bookmarkStart w:id="16" w:name="_Toc532378618"/>
            <w:bookmarkStart w:id="17" w:name="_Toc206591266"/>
            <w:bookmarkEnd w:id="15"/>
            <w:r>
              <w:rPr>
                <w:rFonts w:ascii="Verdana" w:hAnsi="Verdana"/>
                <w:i w:val="0"/>
                <w:iCs w:val="0"/>
                <w:color w:val="000000"/>
              </w:rPr>
              <w:t xml:space="preserve">Sample Rejection </w:t>
            </w:r>
            <w:r w:rsidR="00C52719">
              <w:rPr>
                <w:rFonts w:ascii="Verdana" w:hAnsi="Verdana"/>
                <w:i w:val="0"/>
                <w:iCs w:val="0"/>
                <w:color w:val="000000"/>
              </w:rPr>
              <w:t>Messages</w:t>
            </w:r>
            <w:bookmarkEnd w:id="16"/>
            <w:bookmarkEnd w:id="17"/>
            <w:r w:rsidR="00C30B10">
              <w:rPr>
                <w:rFonts w:ascii="Verdana" w:hAnsi="Verdana"/>
                <w:i w:val="0"/>
                <w:iCs w:val="0"/>
                <w:color w:val="000000"/>
              </w:rPr>
              <w:t xml:space="preserve"> </w:t>
            </w:r>
          </w:p>
        </w:tc>
      </w:tr>
    </w:tbl>
    <w:p w14:paraId="49C1CEA9" w14:textId="77777777" w:rsidR="00003A3E" w:rsidRPr="00645B34" w:rsidRDefault="00003A3E" w:rsidP="00645B34">
      <w:pPr>
        <w:spacing w:before="120" w:after="120"/>
        <w:rPr>
          <w:rFonts w:ascii="Verdana" w:hAnsi="Verdana" w:cs="Arial"/>
        </w:rPr>
      </w:pPr>
    </w:p>
    <w:p w14:paraId="2F356FB0" w14:textId="1DDC7512" w:rsidR="006B75AE" w:rsidRPr="004B2627" w:rsidRDefault="006B75AE" w:rsidP="00003A3E">
      <w:pPr>
        <w:numPr>
          <w:ilvl w:val="0"/>
          <w:numId w:val="3"/>
        </w:numPr>
        <w:spacing w:before="120" w:after="120"/>
        <w:ind w:left="360"/>
        <w:rPr>
          <w:rFonts w:ascii="Verdana" w:hAnsi="Verdana" w:cs="Arial"/>
        </w:rPr>
      </w:pPr>
      <w:r w:rsidRPr="00D026AA">
        <w:rPr>
          <w:rFonts w:ascii="Verdana" w:hAnsi="Verdana" w:cs="Arial"/>
          <w:b/>
          <w:bCs/>
        </w:rPr>
        <w:t>Drug Removal Option:</w:t>
      </w:r>
      <w:r w:rsidR="00BC59E3">
        <w:rPr>
          <w:rFonts w:ascii="Verdana" w:hAnsi="Verdana" w:cs="Arial"/>
        </w:rPr>
        <w:t xml:space="preserve"> </w:t>
      </w:r>
      <w:r w:rsidRPr="004B2627">
        <w:rPr>
          <w:rFonts w:ascii="Verdana" w:hAnsi="Verdana" w:cs="Arial"/>
        </w:rPr>
        <w:t>Not Cvrd_Use Generic HMG or Crestr_Simcr_Vytrin</w:t>
      </w:r>
    </w:p>
    <w:p w14:paraId="4AA69C3D" w14:textId="77777777" w:rsidR="00BF72F3" w:rsidRDefault="00BF72F3" w:rsidP="00003A3E">
      <w:pPr>
        <w:spacing w:before="120" w:after="120"/>
        <w:ind w:left="360"/>
        <w:rPr>
          <w:rFonts w:ascii="Verdana" w:hAnsi="Verdana" w:cs="Arial"/>
        </w:rPr>
      </w:pPr>
    </w:p>
    <w:p w14:paraId="300A7E18" w14:textId="3FAC28D0" w:rsidR="006B75AE" w:rsidRPr="00D026AA" w:rsidRDefault="006B75AE" w:rsidP="00003A3E">
      <w:pPr>
        <w:numPr>
          <w:ilvl w:val="0"/>
          <w:numId w:val="3"/>
        </w:numPr>
        <w:spacing w:before="120" w:after="120"/>
        <w:ind w:left="360"/>
        <w:rPr>
          <w:rFonts w:ascii="Verdana" w:hAnsi="Verdana" w:cs="Arial"/>
          <w:b/>
          <w:bCs/>
        </w:rPr>
      </w:pPr>
      <w:r w:rsidRPr="00D026AA">
        <w:rPr>
          <w:rFonts w:ascii="Verdana" w:hAnsi="Verdana" w:cs="Arial"/>
          <w:b/>
          <w:bCs/>
        </w:rPr>
        <w:t xml:space="preserve">Prior Authorization Option: </w:t>
      </w:r>
    </w:p>
    <w:p w14:paraId="1D941951" w14:textId="2D83EE5C" w:rsidR="006B75AE" w:rsidRPr="004B2627" w:rsidRDefault="006B75AE" w:rsidP="00C877C4">
      <w:pPr>
        <w:numPr>
          <w:ilvl w:val="0"/>
          <w:numId w:val="6"/>
        </w:numPr>
        <w:spacing w:before="120" w:after="120"/>
        <w:rPr>
          <w:rFonts w:ascii="Verdana" w:hAnsi="Verdana" w:cs="Arial"/>
        </w:rPr>
      </w:pPr>
      <w:r w:rsidRPr="004B2627">
        <w:rPr>
          <w:rFonts w:ascii="Verdana" w:hAnsi="Verdana" w:cs="Arial"/>
        </w:rPr>
        <w:t>Non-Specialty Drugs:</w:t>
      </w:r>
      <w:r w:rsidR="00BC59E3">
        <w:rPr>
          <w:rFonts w:ascii="Verdana" w:hAnsi="Verdana" w:cs="Arial"/>
        </w:rPr>
        <w:t xml:space="preserve"> </w:t>
      </w:r>
      <w:r w:rsidRPr="004B2627">
        <w:rPr>
          <w:rFonts w:ascii="Verdana" w:hAnsi="Verdana" w:cs="Arial"/>
        </w:rPr>
        <w:t>Must Use Gx HMG_CRESTR SIMCR VYTRIN OR MED NECESSTY PA ONLY 8552400536</w:t>
      </w:r>
    </w:p>
    <w:p w14:paraId="559BED8D" w14:textId="395C0974" w:rsidR="006B75AE" w:rsidRPr="004B2627" w:rsidRDefault="006B75AE" w:rsidP="00C877C4">
      <w:pPr>
        <w:numPr>
          <w:ilvl w:val="0"/>
          <w:numId w:val="6"/>
        </w:numPr>
        <w:spacing w:before="120" w:after="120"/>
        <w:rPr>
          <w:rFonts w:ascii="Verdana" w:hAnsi="Verdana" w:cs="Arial"/>
        </w:rPr>
      </w:pPr>
      <w:r w:rsidRPr="004B2627">
        <w:rPr>
          <w:rFonts w:ascii="Verdana" w:hAnsi="Verdana" w:cs="Arial"/>
        </w:rPr>
        <w:t>Specialty Drugs:</w:t>
      </w:r>
      <w:r w:rsidR="00BC59E3">
        <w:rPr>
          <w:rFonts w:ascii="Verdana" w:hAnsi="Verdana" w:cs="Arial"/>
        </w:rPr>
        <w:t xml:space="preserve"> </w:t>
      </w:r>
      <w:r w:rsidRPr="004B2627">
        <w:rPr>
          <w:rFonts w:ascii="Verdana" w:hAnsi="Verdana" w:cs="Arial"/>
        </w:rPr>
        <w:t>Must Use Humatrope Norditropin or Medical Necessity PA 8668145506</w:t>
      </w:r>
    </w:p>
    <w:p w14:paraId="30F23818" w14:textId="77777777" w:rsidR="00BF72F3" w:rsidRPr="00BF72F3" w:rsidRDefault="00BF72F3" w:rsidP="00003A3E">
      <w:pPr>
        <w:spacing w:before="120" w:after="120"/>
        <w:ind w:left="360"/>
        <w:rPr>
          <w:rFonts w:ascii="Verdana" w:hAnsi="Verdana"/>
        </w:rPr>
      </w:pPr>
    </w:p>
    <w:p w14:paraId="59F50BBE" w14:textId="1AE36C4D" w:rsidR="00444AC6" w:rsidRPr="00DA04FF" w:rsidRDefault="006B75AE" w:rsidP="00003A3E">
      <w:pPr>
        <w:numPr>
          <w:ilvl w:val="0"/>
          <w:numId w:val="2"/>
        </w:numPr>
        <w:spacing w:before="120" w:after="120"/>
        <w:ind w:left="360"/>
        <w:rPr>
          <w:rFonts w:ascii="Verdana" w:hAnsi="Verdana"/>
        </w:rPr>
      </w:pPr>
      <w:r w:rsidRPr="00D026AA">
        <w:rPr>
          <w:rFonts w:ascii="Verdana" w:hAnsi="Verdana" w:cs="Arial"/>
          <w:b/>
          <w:bCs/>
        </w:rPr>
        <w:t>New to Market/Review:</w:t>
      </w:r>
      <w:r w:rsidR="00BC59E3">
        <w:rPr>
          <w:rFonts w:ascii="Verdana" w:hAnsi="Verdana" w:cs="Arial"/>
        </w:rPr>
        <w:t xml:space="preserve"> </w:t>
      </w:r>
      <w:r w:rsidRPr="004B2627">
        <w:rPr>
          <w:rFonts w:ascii="Verdana" w:hAnsi="Verdana" w:cs="Arial"/>
        </w:rPr>
        <w:t>Will include Not CVRED PENDING FORMULARY REVIEW</w:t>
      </w:r>
    </w:p>
    <w:p w14:paraId="59A168F7" w14:textId="77777777" w:rsidR="00DA04FF" w:rsidRDefault="00DA04FF" w:rsidP="00003A3E">
      <w:pPr>
        <w:spacing w:before="120" w:after="120"/>
        <w:ind w:left="360"/>
        <w:rPr>
          <w:rFonts w:ascii="Verdana" w:hAnsi="Verdana"/>
        </w:rPr>
      </w:pPr>
    </w:p>
    <w:p w14:paraId="69C9FACF" w14:textId="752B2A87" w:rsidR="00F53D26" w:rsidRPr="00D026AA" w:rsidRDefault="00F53D26" w:rsidP="00645B34">
      <w:pPr>
        <w:spacing w:before="120" w:after="120"/>
        <w:rPr>
          <w:rFonts w:ascii="Verdana" w:hAnsi="Verdana"/>
        </w:rPr>
      </w:pPr>
      <w:r w:rsidRPr="00D026AA">
        <w:rPr>
          <w:rFonts w:ascii="Verdana" w:hAnsi="Verdana"/>
          <w:b/>
          <w:bCs/>
        </w:rPr>
        <w:t>Pradaxa reject messaging</w:t>
      </w:r>
      <w:r w:rsidR="00206C0A">
        <w:rPr>
          <w:rFonts w:ascii="Verdana" w:hAnsi="Verdana"/>
        </w:rPr>
        <w:t>:</w:t>
      </w:r>
    </w:p>
    <w:p w14:paraId="04A7C9EB" w14:textId="21BE928D" w:rsidR="00F53D26" w:rsidRPr="00D026AA" w:rsidRDefault="00F53D26" w:rsidP="00C877C4">
      <w:pPr>
        <w:pStyle w:val="ListParagraph"/>
        <w:numPr>
          <w:ilvl w:val="0"/>
          <w:numId w:val="21"/>
        </w:numPr>
        <w:spacing w:before="120" w:after="120"/>
        <w:rPr>
          <w:rFonts w:ascii="Verdana" w:hAnsi="Verdana"/>
        </w:rPr>
      </w:pPr>
      <w:r w:rsidRPr="00D026AA">
        <w:rPr>
          <w:rFonts w:ascii="Verdana" w:hAnsi="Verdana"/>
        </w:rPr>
        <w:t xml:space="preserve">Pradaxa: MUST Use warfarin, ELIQUIS, XARELTO OR Emerg. Fill 8009665772 OR MED NEC PA ONLY 8552400536                     </w:t>
      </w:r>
    </w:p>
    <w:p w14:paraId="33F9F35F" w14:textId="2708F720" w:rsidR="00F53D26" w:rsidRPr="00D026AA" w:rsidRDefault="00F53D26" w:rsidP="00C877C4">
      <w:pPr>
        <w:pStyle w:val="ListParagraph"/>
        <w:numPr>
          <w:ilvl w:val="0"/>
          <w:numId w:val="21"/>
        </w:numPr>
        <w:spacing w:before="120" w:after="120"/>
        <w:rPr>
          <w:rFonts w:ascii="Verdana" w:hAnsi="Verdana"/>
        </w:rPr>
      </w:pPr>
      <w:r w:rsidRPr="00D026AA">
        <w:rPr>
          <w:rFonts w:ascii="Verdana" w:hAnsi="Verdana"/>
        </w:rPr>
        <w:t>Pradaxa: MUST Use warfarin, ELIQUIS, XARELTO MED NEC 8555822026 EMER FILL 8009665772</w:t>
      </w:r>
    </w:p>
    <w:p w14:paraId="16FA436E" w14:textId="1DFD608B" w:rsidR="00F53D26" w:rsidRPr="00D026AA" w:rsidRDefault="00F53D26" w:rsidP="00C877C4">
      <w:pPr>
        <w:pStyle w:val="ListParagraph"/>
        <w:numPr>
          <w:ilvl w:val="0"/>
          <w:numId w:val="21"/>
        </w:numPr>
        <w:spacing w:before="120" w:after="120"/>
        <w:rPr>
          <w:rFonts w:ascii="Verdana" w:hAnsi="Verdana"/>
        </w:rPr>
      </w:pPr>
      <w:r w:rsidRPr="00D026AA">
        <w:rPr>
          <w:rFonts w:ascii="Verdana" w:hAnsi="Verdana"/>
        </w:rPr>
        <w:t xml:space="preserve">Pradaxa: Not Cvrd_Use warfarin, ELIQUIS, XARELTO OR Emerg. Fill 8009665772               </w:t>
      </w:r>
    </w:p>
    <w:p w14:paraId="19F9841E" w14:textId="77777777" w:rsidR="00F53D26" w:rsidRPr="00D026AA" w:rsidRDefault="00F53D26" w:rsidP="00645B34">
      <w:pPr>
        <w:spacing w:before="120" w:after="120"/>
        <w:rPr>
          <w:rFonts w:ascii="Verdana" w:eastAsiaTheme="minorHAnsi" w:hAnsi="Verdana"/>
        </w:rPr>
      </w:pPr>
    </w:p>
    <w:p w14:paraId="144E2C5F" w14:textId="140B6785" w:rsidR="00F53D26" w:rsidRPr="00D026AA" w:rsidRDefault="00F53D26" w:rsidP="00645B34">
      <w:pPr>
        <w:spacing w:before="120" w:after="120"/>
        <w:rPr>
          <w:rFonts w:ascii="Verdana" w:hAnsi="Verdana"/>
          <w:b/>
          <w:bCs/>
        </w:rPr>
      </w:pPr>
      <w:r w:rsidRPr="00D026AA">
        <w:rPr>
          <w:rFonts w:ascii="Verdana" w:hAnsi="Verdana"/>
          <w:b/>
          <w:bCs/>
        </w:rPr>
        <w:t>Xtampza ER reject messaging</w:t>
      </w:r>
      <w:r w:rsidR="00206C0A">
        <w:rPr>
          <w:rFonts w:ascii="Verdana" w:hAnsi="Verdana"/>
          <w:b/>
          <w:bCs/>
        </w:rPr>
        <w:t>:</w:t>
      </w:r>
    </w:p>
    <w:p w14:paraId="1608F834" w14:textId="1C6D66C7" w:rsidR="00F53D26" w:rsidRPr="00D026AA" w:rsidRDefault="00F53D26" w:rsidP="00C877C4">
      <w:pPr>
        <w:pStyle w:val="ListParagraph"/>
        <w:numPr>
          <w:ilvl w:val="0"/>
          <w:numId w:val="22"/>
        </w:numPr>
        <w:spacing w:before="120" w:after="120"/>
        <w:rPr>
          <w:rFonts w:ascii="Verdana" w:hAnsi="Verdana"/>
        </w:rPr>
      </w:pPr>
      <w:r w:rsidRPr="00D026AA">
        <w:rPr>
          <w:rFonts w:ascii="Verdana" w:hAnsi="Verdana"/>
        </w:rPr>
        <w:t>Xtampza ER:</w:t>
      </w:r>
      <w:r w:rsidR="002A4FFE">
        <w:rPr>
          <w:rFonts w:ascii="Verdana" w:hAnsi="Verdana"/>
        </w:rPr>
        <w:t xml:space="preserve"> </w:t>
      </w:r>
      <w:r w:rsidRPr="00D026AA">
        <w:rPr>
          <w:rFonts w:ascii="Verdana" w:hAnsi="Verdana"/>
        </w:rPr>
        <w:t xml:space="preserve">USE GENERICS OR MED NECESSITY PA ONLY 8552400536                            </w:t>
      </w:r>
    </w:p>
    <w:p w14:paraId="7126A580" w14:textId="2C0C8F33" w:rsidR="00F53D26" w:rsidRPr="00D026AA" w:rsidRDefault="00F53D26" w:rsidP="00C877C4">
      <w:pPr>
        <w:pStyle w:val="ListParagraph"/>
        <w:numPr>
          <w:ilvl w:val="0"/>
          <w:numId w:val="22"/>
        </w:numPr>
        <w:spacing w:before="120" w:after="120"/>
        <w:rPr>
          <w:rFonts w:ascii="Verdana" w:hAnsi="Verdana"/>
        </w:rPr>
      </w:pPr>
      <w:r w:rsidRPr="00D026AA">
        <w:rPr>
          <w:rFonts w:ascii="Verdana" w:hAnsi="Verdana"/>
        </w:rPr>
        <w:t>Xtampza ER:</w:t>
      </w:r>
      <w:bookmarkStart w:id="18" w:name="OLE_LINK44"/>
      <w:r w:rsidR="002A4FFE">
        <w:rPr>
          <w:rFonts w:ascii="Verdana" w:hAnsi="Verdana"/>
        </w:rPr>
        <w:t xml:space="preserve"> </w:t>
      </w:r>
      <w:r w:rsidRPr="00D026AA">
        <w:rPr>
          <w:rFonts w:ascii="Verdana" w:hAnsi="Verdana"/>
        </w:rPr>
        <w:t xml:space="preserve">Must use generics. MED NECESSITY ONLY 8555822026                            </w:t>
      </w:r>
      <w:bookmarkEnd w:id="18"/>
      <w:r w:rsidRPr="00D026AA">
        <w:rPr>
          <w:rFonts w:ascii="Verdana" w:hAnsi="Verdana"/>
        </w:rPr>
        <w:t>                        </w:t>
      </w:r>
    </w:p>
    <w:p w14:paraId="72A80BB2" w14:textId="78DE6620" w:rsidR="00F53D26" w:rsidRPr="00D026AA" w:rsidRDefault="00F53D26" w:rsidP="00C877C4">
      <w:pPr>
        <w:pStyle w:val="ListParagraph"/>
        <w:numPr>
          <w:ilvl w:val="0"/>
          <w:numId w:val="22"/>
        </w:numPr>
        <w:spacing w:before="120" w:after="120"/>
        <w:rPr>
          <w:rFonts w:ascii="Verdana" w:hAnsi="Verdana"/>
        </w:rPr>
      </w:pPr>
      <w:r w:rsidRPr="00D026AA">
        <w:rPr>
          <w:rFonts w:ascii="Verdana" w:hAnsi="Verdana"/>
        </w:rPr>
        <w:t>Xtampza ER:</w:t>
      </w:r>
      <w:r w:rsidR="002A4FFE">
        <w:rPr>
          <w:rFonts w:ascii="Verdana" w:hAnsi="Verdana"/>
        </w:rPr>
        <w:t xml:space="preserve"> </w:t>
      </w:r>
      <w:r w:rsidRPr="00D026AA">
        <w:rPr>
          <w:rFonts w:ascii="Verdana" w:hAnsi="Verdana"/>
        </w:rPr>
        <w:t>NOT CVRD_USE GENERICS</w:t>
      </w:r>
    </w:p>
    <w:p w14:paraId="270EF9C8" w14:textId="77777777" w:rsidR="00940169" w:rsidRDefault="00940169" w:rsidP="00003A3E">
      <w:pPr>
        <w:spacing w:before="120" w:after="120"/>
        <w:ind w:left="360"/>
        <w:rPr>
          <w:rFonts w:ascii="Verdana" w:hAnsi="Verdana"/>
        </w:rPr>
      </w:pPr>
    </w:p>
    <w:p w14:paraId="59575550" w14:textId="0700C839" w:rsidR="00031E94" w:rsidRPr="00156E78" w:rsidRDefault="00094353" w:rsidP="00003A3E">
      <w:pPr>
        <w:numPr>
          <w:ilvl w:val="0"/>
          <w:numId w:val="2"/>
        </w:numPr>
        <w:spacing w:before="120" w:after="120"/>
        <w:ind w:left="360"/>
        <w:rPr>
          <w:rFonts w:ascii="Verdana" w:hAnsi="Verdana"/>
        </w:rPr>
      </w:pPr>
      <w:r w:rsidRPr="00D026AA">
        <w:rPr>
          <w:rFonts w:ascii="Verdana" w:hAnsi="Verdana"/>
          <w:b/>
          <w:bCs/>
        </w:rPr>
        <w:t>Praluent</w:t>
      </w:r>
      <w:r w:rsidR="00031E94" w:rsidRPr="00D026AA">
        <w:rPr>
          <w:rFonts w:ascii="Verdana" w:hAnsi="Verdana"/>
          <w:b/>
          <w:bCs/>
        </w:rPr>
        <w:t>:</w:t>
      </w:r>
      <w:r w:rsidR="00031E94" w:rsidRPr="00156E78">
        <w:rPr>
          <w:rFonts w:ascii="Verdana" w:hAnsi="Verdana"/>
        </w:rPr>
        <w:t xml:space="preserve"> NOT Covered Use Repatha</w:t>
      </w:r>
    </w:p>
    <w:p w14:paraId="0E7341A8" w14:textId="77777777" w:rsidR="005501CE" w:rsidRDefault="005501CE" w:rsidP="00003A3E">
      <w:pPr>
        <w:spacing w:before="120" w:after="120"/>
        <w:rPr>
          <w:rFonts w:ascii="Verdana" w:hAnsi="Verdana"/>
          <w:b/>
          <w:bCs/>
        </w:rPr>
      </w:pPr>
    </w:p>
    <w:p w14:paraId="3DBCC41F" w14:textId="29CD39D1" w:rsidR="00A40D6A" w:rsidRDefault="00A40D6A" w:rsidP="00003A3E">
      <w:pPr>
        <w:spacing w:before="120" w:after="120"/>
        <w:rPr>
          <w:rFonts w:ascii="Verdana" w:hAnsi="Verdana"/>
          <w:b/>
          <w:bCs/>
        </w:rPr>
      </w:pPr>
      <w:r w:rsidRPr="00744DA8">
        <w:rPr>
          <w:rFonts w:ascii="Verdana" w:hAnsi="Verdana"/>
          <w:b/>
          <w:bCs/>
        </w:rPr>
        <w:t xml:space="preserve">Claim Override Message Example: </w:t>
      </w:r>
    </w:p>
    <w:p w14:paraId="0DBCBCC6" w14:textId="150074EC" w:rsidR="00A40D6A" w:rsidRPr="00744DA8" w:rsidRDefault="00A40D6A" w:rsidP="00645B34">
      <w:pPr>
        <w:spacing w:before="120" w:after="120"/>
        <w:rPr>
          <w:rFonts w:ascii="Verdana" w:hAnsi="Verdana" w:cs="Arial"/>
          <w:b/>
          <w:bCs/>
          <w:color w:val="000000"/>
          <w:bdr w:val="none" w:sz="0" w:space="0" w:color="auto" w:frame="1"/>
        </w:rPr>
      </w:pPr>
    </w:p>
    <w:p w14:paraId="268B327B" w14:textId="570DD53A" w:rsidR="00A40D6A" w:rsidRPr="00744DA8" w:rsidRDefault="7F78CD94" w:rsidP="00645B34">
      <w:pPr>
        <w:spacing w:before="120" w:after="120"/>
        <w:ind w:left="360"/>
        <w:jc w:val="center"/>
      </w:pPr>
      <w:r>
        <w:rPr>
          <w:noProof/>
        </w:rPr>
        <w:lastRenderedPageBreak/>
        <w:drawing>
          <wp:inline distT="0" distB="0" distL="0" distR="0" wp14:anchorId="0E41B810" wp14:editId="1D78EC33">
            <wp:extent cx="7200900" cy="504825"/>
            <wp:effectExtent l="0" t="0" r="0" b="0"/>
            <wp:docPr id="1010728472" name="Picture 101072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200900" cy="504825"/>
                    </a:xfrm>
                    <a:prstGeom prst="rect">
                      <a:avLst/>
                    </a:prstGeom>
                  </pic:spPr>
                </pic:pic>
              </a:graphicData>
            </a:graphic>
          </wp:inline>
        </w:drawing>
      </w:r>
    </w:p>
    <w:p w14:paraId="1573A04E" w14:textId="7DF7FA1A" w:rsidR="00F76007" w:rsidRPr="004B2627" w:rsidRDefault="00F76007" w:rsidP="00003A3E">
      <w:pPr>
        <w:spacing w:before="120" w:after="120"/>
        <w:rPr>
          <w:rFonts w:ascii="Verdana" w:hAnsi="Verdana"/>
        </w:rPr>
      </w:pPr>
      <w:r w:rsidRPr="00F76007">
        <w:rPr>
          <w:rFonts w:ascii="Verdana" w:hAnsi="Verdana"/>
        </w:rPr>
        <w:t xml:space="preserve">   </w:t>
      </w:r>
    </w:p>
    <w:p w14:paraId="28D069D7" w14:textId="47189A18" w:rsidR="00EC1AC5" w:rsidRPr="00003A3E" w:rsidRDefault="00676183" w:rsidP="00645B34">
      <w:pPr>
        <w:spacing w:before="60" w:after="60"/>
        <w:jc w:val="right"/>
        <w:rPr>
          <w:rFonts w:ascii="Verdana" w:hAnsi="Verdana"/>
        </w:rPr>
      </w:pPr>
      <w:hyperlink w:anchor="_top" w:history="1">
        <w:r w:rsidRPr="00676183">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390F18" w:rsidRPr="00C53F5F" w14:paraId="6ABC5967" w14:textId="77777777" w:rsidTr="00645B34">
        <w:tc>
          <w:tcPr>
            <w:tcW w:w="5000" w:type="pct"/>
            <w:shd w:val="clear" w:color="auto" w:fill="BFBFBF" w:themeFill="background1" w:themeFillShade="BF"/>
          </w:tcPr>
          <w:p w14:paraId="5E793392" w14:textId="658A3EEE" w:rsidR="00390F18" w:rsidRPr="00C53F5F" w:rsidRDefault="00E11501">
            <w:pPr>
              <w:pStyle w:val="Heading2"/>
              <w:spacing w:before="120" w:after="120"/>
              <w:rPr>
                <w:rFonts w:ascii="Verdana" w:hAnsi="Verdana"/>
                <w:i w:val="0"/>
                <w:iCs w:val="0"/>
                <w:color w:val="000000"/>
              </w:rPr>
            </w:pPr>
            <w:bookmarkStart w:id="19" w:name="_Compound_Prescription_Already"/>
            <w:bookmarkStart w:id="20" w:name="_Toc532378619"/>
            <w:bookmarkStart w:id="21" w:name="_Toc206591267"/>
            <w:bookmarkEnd w:id="19"/>
            <w:r>
              <w:rPr>
                <w:rFonts w:ascii="Verdana" w:hAnsi="Verdana"/>
                <w:i w:val="0"/>
                <w:iCs w:val="0"/>
                <w:color w:val="000000"/>
              </w:rPr>
              <w:t>Responses to Members</w:t>
            </w:r>
            <w:bookmarkEnd w:id="20"/>
            <w:bookmarkEnd w:id="21"/>
            <w:r w:rsidR="00C30B10">
              <w:rPr>
                <w:rFonts w:ascii="Verdana" w:hAnsi="Verdana"/>
                <w:i w:val="0"/>
                <w:iCs w:val="0"/>
                <w:color w:val="000000"/>
              </w:rPr>
              <w:t xml:space="preserve"> </w:t>
            </w:r>
          </w:p>
        </w:tc>
      </w:tr>
    </w:tbl>
    <w:p w14:paraId="6167A2AB" w14:textId="77777777" w:rsidR="00003A3E" w:rsidRPr="00003A3E" w:rsidRDefault="00003A3E" w:rsidP="00F375E9">
      <w:pPr>
        <w:spacing w:before="120" w:after="120"/>
        <w:rPr>
          <w:rFonts w:ascii="Verdana" w:hAnsi="Verdana" w:cs="Arial"/>
          <w:color w:val="000000"/>
          <w:bdr w:val="none" w:sz="0" w:space="0" w:color="auto" w:frame="1"/>
        </w:rPr>
      </w:pPr>
      <w:bookmarkStart w:id="22" w:name="OLE_LINK23"/>
    </w:p>
    <w:p w14:paraId="65771631" w14:textId="0902241A" w:rsidR="00F375E9" w:rsidRPr="00003A3E" w:rsidRDefault="00F375E9" w:rsidP="00F375E9">
      <w:pPr>
        <w:spacing w:before="120" w:after="120"/>
        <w:rPr>
          <w:rFonts w:ascii="Verdana" w:hAnsi="Verdana" w:cs="Arial"/>
          <w:color w:val="000000"/>
          <w:bdr w:val="none" w:sz="0" w:space="0" w:color="auto" w:frame="1"/>
        </w:rPr>
      </w:pPr>
      <w:r w:rsidRPr="00003A3E">
        <w:rPr>
          <w:rFonts w:ascii="Verdana" w:hAnsi="Verdana" w:cs="Arial"/>
          <w:color w:val="000000"/>
          <w:bdr w:val="none" w:sz="0" w:space="0" w:color="auto" w:frame="1"/>
        </w:rPr>
        <w:t xml:space="preserve">The goal is to </w:t>
      </w:r>
      <w:r w:rsidR="003F1260" w:rsidRPr="00003A3E">
        <w:rPr>
          <w:rFonts w:ascii="Verdana" w:hAnsi="Verdana" w:cs="Arial"/>
          <w:color w:val="000000"/>
          <w:bdr w:val="none" w:sz="0" w:space="0" w:color="auto" w:frame="1"/>
        </w:rPr>
        <w:t xml:space="preserve">provide the </w:t>
      </w:r>
      <w:r w:rsidRPr="00003A3E">
        <w:rPr>
          <w:rFonts w:ascii="Verdana" w:hAnsi="Verdana" w:cs="Arial"/>
          <w:color w:val="000000"/>
          <w:bdr w:val="none" w:sz="0" w:space="0" w:color="auto" w:frame="1"/>
        </w:rPr>
        <w:t xml:space="preserve">maximum benefit to members </w:t>
      </w:r>
      <w:r w:rsidR="003F1260" w:rsidRPr="00003A3E">
        <w:rPr>
          <w:rFonts w:ascii="Verdana" w:hAnsi="Verdana" w:cs="Arial"/>
          <w:color w:val="000000"/>
          <w:bdr w:val="none" w:sz="0" w:space="0" w:color="auto" w:frame="1"/>
        </w:rPr>
        <w:t xml:space="preserve">by covering </w:t>
      </w:r>
      <w:r w:rsidRPr="00003A3E">
        <w:rPr>
          <w:rFonts w:ascii="Verdana" w:hAnsi="Verdana" w:cs="Arial"/>
          <w:color w:val="000000"/>
          <w:bdr w:val="none" w:sz="0" w:space="0" w:color="auto" w:frame="1"/>
        </w:rPr>
        <w:t>the preferred medications</w:t>
      </w:r>
      <w:r w:rsidR="00E37409" w:rsidRPr="00003A3E">
        <w:rPr>
          <w:rFonts w:ascii="Verdana" w:hAnsi="Verdana" w:cs="Arial"/>
          <w:color w:val="000000"/>
          <w:bdr w:val="none" w:sz="0" w:space="0" w:color="auto" w:frame="1"/>
        </w:rPr>
        <w:t xml:space="preserve">. </w:t>
      </w:r>
      <w:r w:rsidR="003F1260" w:rsidRPr="00003A3E">
        <w:rPr>
          <w:rFonts w:ascii="Verdana" w:hAnsi="Verdana" w:cs="Arial"/>
          <w:color w:val="000000"/>
          <w:bdr w:val="none" w:sz="0" w:space="0" w:color="auto" w:frame="1"/>
        </w:rPr>
        <w:t>The intent is to cover the m</w:t>
      </w:r>
      <w:r w:rsidRPr="00003A3E">
        <w:rPr>
          <w:rFonts w:ascii="Verdana" w:hAnsi="Verdana" w:cs="Arial"/>
          <w:color w:val="000000"/>
          <w:bdr w:val="none" w:sz="0" w:space="0" w:color="auto" w:frame="1"/>
        </w:rPr>
        <w:t>ost beneficial medications within a therapeutic class and these preferred medication lists are reviewed and updated frequently.</w:t>
      </w:r>
    </w:p>
    <w:bookmarkEnd w:id="22"/>
    <w:p w14:paraId="72B710D7" w14:textId="77777777" w:rsidR="00FE28A0" w:rsidRPr="00003A3E" w:rsidRDefault="00FE28A0">
      <w:pPr>
        <w:spacing w:before="120" w:after="120"/>
        <w:rPr>
          <w:rFonts w:ascii="Verdana" w:hAnsi="Verdana" w:cs="Arial"/>
        </w:rPr>
      </w:pPr>
    </w:p>
    <w:p w14:paraId="56BEBDCD" w14:textId="322C90AD" w:rsidR="00065D5F" w:rsidRPr="00003A3E" w:rsidRDefault="00390F18">
      <w:pPr>
        <w:spacing w:before="120" w:after="120"/>
        <w:rPr>
          <w:rFonts w:ascii="Verdana" w:hAnsi="Verdana" w:cs="Arial"/>
        </w:rPr>
      </w:pPr>
      <w:r w:rsidRPr="00003A3E">
        <w:rPr>
          <w:rFonts w:ascii="Verdana" w:hAnsi="Verdana" w:cs="Arial"/>
        </w:rPr>
        <w:t>Refer to as needed:</w:t>
      </w:r>
      <w:r w:rsidR="004D364F" w:rsidRPr="00003A3E">
        <w:rPr>
          <w:rFonts w:ascii="Verdana" w:hAnsi="Verdana" w:cs="Arial"/>
        </w:rPr>
        <w:t xml:space="preserve"> </w:t>
      </w:r>
    </w:p>
    <w:p w14:paraId="68232817" w14:textId="07683054" w:rsidR="004F2C62" w:rsidRPr="00645B34" w:rsidRDefault="004F2C62">
      <w:pPr>
        <w:spacing w:before="120" w:after="120"/>
        <w:rPr>
          <w:rStyle w:val="Hyperlink"/>
          <w:rFonts w:ascii="Verdana" w:hAnsi="Verdana" w:cs="Arial"/>
        </w:rPr>
      </w:pPr>
      <w:hyperlink w:anchor="DrugRemovalAdditions" w:history="1">
        <w:r w:rsidRPr="00645B34">
          <w:rPr>
            <w:rStyle w:val="Hyperlink"/>
            <w:rFonts w:ascii="Verdana" w:hAnsi="Verdana" w:cs="Arial"/>
          </w:rPr>
          <w:t>Drug Removal/Additions</w:t>
        </w:r>
      </w:hyperlink>
    </w:p>
    <w:p w14:paraId="065DA938" w14:textId="63BB368E" w:rsidR="00DA0A88" w:rsidRPr="00645B34" w:rsidRDefault="00DA0A88">
      <w:pPr>
        <w:spacing w:before="120" w:after="120"/>
        <w:rPr>
          <w:rFonts w:ascii="Verdana" w:hAnsi="Verdana" w:cs="Arial"/>
        </w:rPr>
      </w:pPr>
      <w:hyperlink w:anchor="ManufacturerRemoval" w:history="1">
        <w:r w:rsidRPr="00645B34">
          <w:rPr>
            <w:rStyle w:val="Hyperlink"/>
            <w:rFonts w:ascii="Verdana" w:hAnsi="Verdana" w:cs="Arial"/>
          </w:rPr>
          <w:t>Manufacturer Removal</w:t>
        </w:r>
      </w:hyperlink>
    </w:p>
    <w:p w14:paraId="73679329" w14:textId="515E83EE" w:rsidR="004F2C62" w:rsidRPr="00645B34" w:rsidRDefault="004F2C62">
      <w:pPr>
        <w:spacing w:before="120" w:after="120"/>
        <w:rPr>
          <w:rFonts w:ascii="Verdana" w:hAnsi="Verdana" w:cs="Arial"/>
        </w:rPr>
      </w:pPr>
      <w:hyperlink w:anchor="GeneralFormularyInformation" w:history="1">
        <w:r w:rsidRPr="00645B34">
          <w:rPr>
            <w:rStyle w:val="Hyperlink"/>
            <w:rFonts w:ascii="Verdana" w:hAnsi="Verdana" w:cs="Arial"/>
          </w:rPr>
          <w:t>General Formulary Information</w:t>
        </w:r>
      </w:hyperlink>
    </w:p>
    <w:p w14:paraId="27042170" w14:textId="47B80954" w:rsidR="004F2C62" w:rsidRPr="00645B34" w:rsidRDefault="004F2C62">
      <w:pPr>
        <w:spacing w:before="120" w:after="120"/>
        <w:rPr>
          <w:rFonts w:ascii="Verdana" w:hAnsi="Verdana" w:cs="Arial"/>
        </w:rPr>
      </w:pPr>
      <w:hyperlink w:anchor="NewtoMarket" w:history="1">
        <w:r w:rsidRPr="00645B34">
          <w:rPr>
            <w:rStyle w:val="Hyperlink"/>
            <w:rFonts w:ascii="Verdana" w:hAnsi="Verdana" w:cs="Arial"/>
          </w:rPr>
          <w:t>New to Market</w:t>
        </w:r>
      </w:hyperlink>
    </w:p>
    <w:p w14:paraId="1F500534" w14:textId="200C3C02" w:rsidR="004F2C62" w:rsidRPr="00645B34" w:rsidRDefault="004F2C62" w:rsidP="004F2C62">
      <w:pPr>
        <w:spacing w:before="120" w:after="120"/>
        <w:rPr>
          <w:rFonts w:ascii="Verdana" w:hAnsi="Verdana" w:cs="Arial"/>
        </w:rPr>
      </w:pPr>
      <w:hyperlink w:anchor="PradaxaandMultaq" w:history="1">
        <w:r w:rsidRPr="00645B34">
          <w:rPr>
            <w:rStyle w:val="Hyperlink"/>
            <w:rFonts w:ascii="Verdana" w:hAnsi="Verdana"/>
          </w:rPr>
          <w:t xml:space="preserve">Pradaxa </w:t>
        </w:r>
      </w:hyperlink>
    </w:p>
    <w:p w14:paraId="44DA9256" w14:textId="499010A7" w:rsidR="004F2C62" w:rsidRPr="00645B34" w:rsidRDefault="004F2C62" w:rsidP="004F2C62">
      <w:pPr>
        <w:spacing w:before="120" w:after="120"/>
        <w:rPr>
          <w:rFonts w:ascii="Verdana" w:hAnsi="Verdana" w:cs="Arial"/>
        </w:rPr>
      </w:pPr>
      <w:hyperlink w:anchor="AllergyMedications" w:history="1">
        <w:r w:rsidRPr="00645B34">
          <w:rPr>
            <w:rStyle w:val="Hyperlink"/>
            <w:rFonts w:ascii="Verdana" w:hAnsi="Verdana" w:cs="Arial"/>
          </w:rPr>
          <w:t>Allergy Medications</w:t>
        </w:r>
      </w:hyperlink>
    </w:p>
    <w:p w14:paraId="3521D4EF" w14:textId="7C96E26D" w:rsidR="004F2C62" w:rsidRPr="00645B34" w:rsidRDefault="004F2C62" w:rsidP="004F2C62">
      <w:pPr>
        <w:spacing w:before="120" w:after="120"/>
        <w:rPr>
          <w:rFonts w:ascii="Verdana" w:hAnsi="Verdana"/>
        </w:rPr>
      </w:pPr>
      <w:hyperlink w:anchor="Praluent" w:history="1">
        <w:r w:rsidRPr="00645B34">
          <w:rPr>
            <w:rStyle w:val="Hyperlink"/>
            <w:rFonts w:ascii="Verdana" w:hAnsi="Verdana"/>
          </w:rPr>
          <w:t>Praluent</w:t>
        </w:r>
      </w:hyperlink>
    </w:p>
    <w:p w14:paraId="2E7B2B09" w14:textId="42772DAE" w:rsidR="004F2C62" w:rsidRPr="00645B34" w:rsidRDefault="004F2C62" w:rsidP="004F2C62">
      <w:pPr>
        <w:spacing w:before="120" w:after="120"/>
        <w:rPr>
          <w:rFonts w:ascii="Verdana" w:hAnsi="Verdana"/>
        </w:rPr>
      </w:pPr>
      <w:hyperlink w:anchor="PriorAuthorization" w:history="1">
        <w:r w:rsidRPr="00645B34">
          <w:rPr>
            <w:rStyle w:val="Hyperlink"/>
            <w:rFonts w:ascii="Verdana" w:hAnsi="Verdana"/>
          </w:rPr>
          <w:t>Prior Authorization</w:t>
        </w:r>
      </w:hyperlink>
    </w:p>
    <w:p w14:paraId="1A7F930E" w14:textId="7D15D296" w:rsidR="004F2C62" w:rsidRDefault="004F2C62">
      <w:pPr>
        <w:spacing w:before="120" w:after="120"/>
      </w:pPr>
      <w:hyperlink w:anchor="SuprepBowelPrepKit" w:history="1">
        <w:r w:rsidRPr="00645B34">
          <w:rPr>
            <w:rStyle w:val="Hyperlink"/>
            <w:rFonts w:ascii="Verdana" w:hAnsi="Verdana" w:cs="Arial"/>
          </w:rPr>
          <w:t>Suprep Bowel Prep Kit</w:t>
        </w:r>
      </w:hyperlink>
      <w:bookmarkStart w:id="23" w:name="XtampzaE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9705"/>
      </w:tblGrid>
      <w:tr w:rsidR="00645B34" w:rsidRPr="00EC1AC5" w14:paraId="686FC867" w14:textId="77777777" w:rsidTr="00032170">
        <w:tc>
          <w:tcPr>
            <w:tcW w:w="125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844533" w14:textId="77777777" w:rsidR="00EC1AC5" w:rsidRPr="00EC1AC5" w:rsidRDefault="00EC1AC5">
            <w:pPr>
              <w:spacing w:before="120" w:after="120"/>
              <w:jc w:val="center"/>
              <w:rPr>
                <w:rFonts w:ascii="Verdana" w:hAnsi="Verdana"/>
                <w:b/>
              </w:rPr>
            </w:pPr>
            <w:r w:rsidRPr="00EC1AC5">
              <w:rPr>
                <w:rFonts w:ascii="Verdana" w:hAnsi="Verdana"/>
                <w:b/>
              </w:rPr>
              <w:lastRenderedPageBreak/>
              <w:t>Topic</w:t>
            </w:r>
          </w:p>
        </w:tc>
        <w:tc>
          <w:tcPr>
            <w:tcW w:w="37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5FACA9" w14:textId="77777777" w:rsidR="00EC1AC5" w:rsidRPr="00EC1AC5" w:rsidRDefault="00461AE4">
            <w:pPr>
              <w:spacing w:before="120" w:after="120"/>
              <w:jc w:val="center"/>
              <w:rPr>
                <w:rFonts w:ascii="Verdana" w:hAnsi="Verdana" w:cs="Arial"/>
                <w:b/>
                <w:color w:val="000000"/>
                <w:bdr w:val="none" w:sz="0" w:space="0" w:color="auto" w:frame="1"/>
              </w:rPr>
            </w:pPr>
            <w:r>
              <w:rPr>
                <w:rFonts w:ascii="Verdana" w:hAnsi="Verdana" w:cs="Arial"/>
                <w:b/>
                <w:color w:val="000000"/>
                <w:bdr w:val="none" w:sz="0" w:space="0" w:color="auto" w:frame="1"/>
              </w:rPr>
              <w:t>Responses/</w:t>
            </w:r>
            <w:r w:rsidR="00EC1AC5" w:rsidRPr="00EC1AC5">
              <w:rPr>
                <w:rFonts w:ascii="Verdana" w:hAnsi="Verdana" w:cs="Arial"/>
                <w:b/>
                <w:color w:val="000000"/>
                <w:bdr w:val="none" w:sz="0" w:space="0" w:color="auto" w:frame="1"/>
              </w:rPr>
              <w:t>Resolution</w:t>
            </w:r>
          </w:p>
        </w:tc>
      </w:tr>
      <w:tr w:rsidR="00580920" w:rsidRPr="00700C1F" w14:paraId="08A21CFB" w14:textId="77777777" w:rsidTr="00032170">
        <w:tc>
          <w:tcPr>
            <w:tcW w:w="1253" w:type="pct"/>
            <w:tcBorders>
              <w:top w:val="single" w:sz="4" w:space="0" w:color="auto"/>
              <w:left w:val="single" w:sz="4" w:space="0" w:color="auto"/>
              <w:bottom w:val="single" w:sz="4" w:space="0" w:color="auto"/>
              <w:right w:val="single" w:sz="4" w:space="0" w:color="auto"/>
            </w:tcBorders>
            <w:shd w:val="clear" w:color="auto" w:fill="auto"/>
          </w:tcPr>
          <w:p w14:paraId="41BEE70A" w14:textId="6F8C3A9B" w:rsidR="00580920" w:rsidRPr="005D4BAE" w:rsidRDefault="00580920">
            <w:pPr>
              <w:spacing w:before="120" w:after="120"/>
              <w:rPr>
                <w:rFonts w:ascii="Verdana" w:hAnsi="Verdana"/>
                <w:b/>
                <w:bCs/>
              </w:rPr>
            </w:pPr>
            <w:bookmarkStart w:id="24" w:name="DrugRemovalAdditions"/>
            <w:r w:rsidRPr="005D4BAE">
              <w:rPr>
                <w:rFonts w:ascii="Verdana" w:hAnsi="Verdana"/>
                <w:b/>
                <w:bCs/>
              </w:rPr>
              <w:t>Drug Removal</w:t>
            </w:r>
            <w:r w:rsidR="00D706CD">
              <w:rPr>
                <w:rFonts w:ascii="Verdana" w:hAnsi="Verdana"/>
                <w:b/>
                <w:bCs/>
              </w:rPr>
              <w:t>/Additions</w:t>
            </w:r>
            <w:bookmarkEnd w:id="24"/>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457D325E" w14:textId="6AD5D708" w:rsidR="009B1DF3" w:rsidRPr="00003A3E" w:rsidRDefault="009B1DF3" w:rsidP="00C877C4">
            <w:pPr>
              <w:numPr>
                <w:ilvl w:val="0"/>
                <w:numId w:val="9"/>
              </w:numPr>
              <w:spacing w:before="120" w:after="120"/>
              <w:ind w:left="436"/>
              <w:textAlignment w:val="top"/>
              <w:rPr>
                <w:rFonts w:ascii="Verdana" w:hAnsi="Verdana"/>
              </w:rPr>
            </w:pPr>
            <w:r w:rsidRPr="00003A3E">
              <w:rPr>
                <w:rFonts w:ascii="Verdana" w:hAnsi="Verdana"/>
              </w:rPr>
              <w:t xml:space="preserve">Updates are made on January 1, April 1, July </w:t>
            </w:r>
            <w:r w:rsidR="00E37409" w:rsidRPr="00003A3E">
              <w:rPr>
                <w:rFonts w:ascii="Verdana" w:hAnsi="Verdana"/>
              </w:rPr>
              <w:t>1,</w:t>
            </w:r>
            <w:r w:rsidRPr="00003A3E">
              <w:rPr>
                <w:rFonts w:ascii="Verdana" w:hAnsi="Verdana"/>
              </w:rPr>
              <w:t xml:space="preserve"> and Oct 1</w:t>
            </w:r>
            <w:r w:rsidR="007043A1" w:rsidRPr="00003A3E">
              <w:rPr>
                <w:rFonts w:ascii="Verdana" w:hAnsi="Verdana"/>
              </w:rPr>
              <w:t xml:space="preserve"> or as identified by the plan</w:t>
            </w:r>
            <w:r w:rsidRPr="00003A3E">
              <w:rPr>
                <w:rFonts w:ascii="Verdana" w:hAnsi="Verdana"/>
              </w:rPr>
              <w:t>.</w:t>
            </w:r>
          </w:p>
          <w:p w14:paraId="6CE1A4F8" w14:textId="28A74771" w:rsidR="008F0AE2" w:rsidRPr="00003A3E" w:rsidRDefault="008F0AE2" w:rsidP="00C877C4">
            <w:pPr>
              <w:numPr>
                <w:ilvl w:val="0"/>
                <w:numId w:val="9"/>
              </w:numPr>
              <w:spacing w:before="120" w:after="120"/>
              <w:ind w:left="436"/>
              <w:textAlignment w:val="top"/>
              <w:rPr>
                <w:rFonts w:ascii="Verdana" w:hAnsi="Verdana"/>
              </w:rPr>
            </w:pPr>
            <w:r w:rsidRPr="00003A3E">
              <w:rPr>
                <w:rFonts w:ascii="Verdana" w:hAnsi="Verdana"/>
              </w:rPr>
              <w:t>There may</w:t>
            </w:r>
            <w:r w:rsidR="00DC0EFF" w:rsidRPr="00003A3E">
              <w:rPr>
                <w:rFonts w:ascii="Verdana" w:hAnsi="Verdana"/>
              </w:rPr>
              <w:t xml:space="preserve"> </w:t>
            </w:r>
            <w:r w:rsidRPr="00003A3E">
              <w:rPr>
                <w:rFonts w:ascii="Verdana" w:hAnsi="Verdana"/>
              </w:rPr>
              <w:t>be instances where a particular class or product is not included in the client’s plan design</w:t>
            </w:r>
            <w:r w:rsidR="00CB606A" w:rsidRPr="00003A3E">
              <w:rPr>
                <w:rFonts w:ascii="Verdana" w:hAnsi="Verdana"/>
              </w:rPr>
              <w:t xml:space="preserve">. </w:t>
            </w:r>
            <w:r w:rsidRPr="00003A3E">
              <w:rPr>
                <w:rFonts w:ascii="Verdana" w:hAnsi="Verdana"/>
              </w:rPr>
              <w:t xml:space="preserve">In some cases, the Plan Design may not </w:t>
            </w:r>
            <w:r w:rsidR="008F714F" w:rsidRPr="00003A3E">
              <w:rPr>
                <w:rFonts w:ascii="Verdana" w:hAnsi="Verdana"/>
              </w:rPr>
              <w:t xml:space="preserve">include </w:t>
            </w:r>
            <w:r w:rsidR="00060033" w:rsidRPr="00003A3E">
              <w:rPr>
                <w:rFonts w:ascii="Verdana" w:hAnsi="Verdana"/>
              </w:rPr>
              <w:t xml:space="preserve">all </w:t>
            </w:r>
            <w:r w:rsidR="008F714F" w:rsidRPr="00003A3E">
              <w:rPr>
                <w:rFonts w:ascii="Verdana" w:hAnsi="Verdana"/>
              </w:rPr>
              <w:t>the formulary prescriptions listed on the generic list.</w:t>
            </w:r>
          </w:p>
          <w:p w14:paraId="53B249F1" w14:textId="2D65B11A" w:rsidR="00580920" w:rsidRPr="00003A3E" w:rsidRDefault="005456D3" w:rsidP="00C877C4">
            <w:pPr>
              <w:numPr>
                <w:ilvl w:val="0"/>
                <w:numId w:val="9"/>
              </w:numPr>
              <w:spacing w:before="120" w:after="120"/>
              <w:ind w:left="436"/>
              <w:textAlignment w:val="top"/>
              <w:rPr>
                <w:rFonts w:ascii="Verdana" w:hAnsi="Verdana"/>
              </w:rPr>
            </w:pPr>
            <w:r w:rsidRPr="00003A3E">
              <w:rPr>
                <w:rFonts w:ascii="Verdana" w:hAnsi="Verdana"/>
              </w:rPr>
              <w:t>The PBM</w:t>
            </w:r>
            <w:r w:rsidR="00580920" w:rsidRPr="00003A3E">
              <w:rPr>
                <w:rFonts w:ascii="Verdana" w:hAnsi="Verdana"/>
              </w:rPr>
              <w:t xml:space="preserve"> works hard to ensure access to medications that are clinically appropriate as well as cost-effective for members and clients. </w:t>
            </w:r>
          </w:p>
          <w:p w14:paraId="79CB7E2F" w14:textId="53C691B0" w:rsidR="00580920" w:rsidRPr="00003A3E" w:rsidRDefault="00580920" w:rsidP="00C877C4">
            <w:pPr>
              <w:numPr>
                <w:ilvl w:val="0"/>
                <w:numId w:val="9"/>
              </w:numPr>
              <w:spacing w:before="120" w:after="120"/>
              <w:ind w:left="436"/>
              <w:rPr>
                <w:rFonts w:ascii="Verdana" w:hAnsi="Verdana"/>
              </w:rPr>
            </w:pPr>
            <w:r w:rsidRPr="00003A3E">
              <w:rPr>
                <w:rFonts w:ascii="Verdana" w:hAnsi="Verdana"/>
              </w:rPr>
              <w:t>We have a panel of independent experts who help us ensure that the drugs we cover will provide options for patients that are clinically appropriate and cost-effective.</w:t>
            </w:r>
          </w:p>
          <w:p w14:paraId="71405149" w14:textId="77777777" w:rsidR="00B57AE7" w:rsidRDefault="00580920" w:rsidP="00D14E11">
            <w:pPr>
              <w:numPr>
                <w:ilvl w:val="0"/>
                <w:numId w:val="9"/>
              </w:numPr>
              <w:spacing w:before="120" w:after="120"/>
              <w:rPr>
                <w:rFonts w:ascii="Verdana" w:hAnsi="Verdana"/>
              </w:rPr>
            </w:pPr>
            <w:r w:rsidRPr="00B57AE7">
              <w:rPr>
                <w:rFonts w:ascii="Verdana" w:hAnsi="Verdana"/>
              </w:rPr>
              <w:t>Our team is constantly monitoring the marketplace to provide the best clinical and cost value possible.</w:t>
            </w:r>
            <w:r w:rsidR="00B57AE7" w:rsidRPr="00B57AE7">
              <w:rPr>
                <w:rFonts w:ascii="Verdana" w:hAnsi="Verdana"/>
              </w:rPr>
              <w:t xml:space="preserve"> </w:t>
            </w:r>
          </w:p>
          <w:p w14:paraId="3DF726B2" w14:textId="77777777" w:rsidR="00B57AE7" w:rsidRPr="00B57AE7" w:rsidRDefault="00580920" w:rsidP="00B57AE7">
            <w:pPr>
              <w:numPr>
                <w:ilvl w:val="0"/>
                <w:numId w:val="9"/>
              </w:numPr>
              <w:spacing w:before="120" w:after="120"/>
              <w:rPr>
                <w:rFonts w:ascii="Verdana" w:hAnsi="Verdana"/>
              </w:rPr>
            </w:pPr>
            <w:r w:rsidRPr="00B57AE7">
              <w:rPr>
                <w:rFonts w:ascii="Verdana" w:hAnsi="Verdana"/>
              </w:rPr>
              <w:t>Your doctor should review and consider all other formulary options</w:t>
            </w:r>
            <w:bookmarkStart w:id="25" w:name="OLE_LINK7"/>
            <w:r w:rsidR="00CB606A" w:rsidRPr="00B57AE7">
              <w:rPr>
                <w:rFonts w:ascii="Verdana" w:hAnsi="Verdana"/>
              </w:rPr>
              <w:t xml:space="preserve">. </w:t>
            </w:r>
            <w:r w:rsidR="00A41D5C" w:rsidRPr="00B57AE7">
              <w:rPr>
                <w:rFonts w:ascii="Verdana" w:hAnsi="Verdana"/>
              </w:rPr>
              <w:t xml:space="preserve">Refer to </w:t>
            </w:r>
            <w:bookmarkEnd w:id="25"/>
            <w:r w:rsidR="00BF7FF4" w:rsidRPr="00B57AE7">
              <w:rPr>
                <w:rFonts w:ascii="Verdana" w:hAnsi="Verdana" w:cs="Helvetica"/>
                <w:color w:val="000000"/>
                <w:shd w:val="clear" w:color="auto" w:fill="FFFFFF"/>
              </w:rPr>
              <w:fldChar w:fldCharType="begin"/>
            </w:r>
            <w:r w:rsidR="00BF7FF4" w:rsidRPr="00B57AE7">
              <w:rPr>
                <w:rFonts w:ascii="Verdana" w:hAnsi="Verdana" w:cs="Helvetica"/>
                <w:color w:val="000000"/>
                <w:shd w:val="clear" w:color="auto" w:fill="FFFFFF"/>
              </w:rPr>
              <w:instrText xml:space="preserve"> HYPERLINK "https://thesource.cvshealth.com/nuxeo/thesource/" \l "!/view?docid=b8695466-1ae2-4ef2-a88f-d7e5795efd1f" </w:instrText>
            </w:r>
            <w:r w:rsidR="00BF7FF4" w:rsidRPr="00B57AE7">
              <w:rPr>
                <w:rFonts w:ascii="Verdana" w:hAnsi="Verdana" w:cs="Helvetica"/>
                <w:color w:val="000000"/>
                <w:shd w:val="clear" w:color="auto" w:fill="FFFFFF"/>
              </w:rPr>
            </w:r>
            <w:r w:rsidR="00BF7FF4" w:rsidRPr="00B57AE7">
              <w:rPr>
                <w:rFonts w:ascii="Verdana" w:hAnsi="Verdana" w:cs="Helvetica"/>
                <w:color w:val="000000"/>
                <w:shd w:val="clear" w:color="auto" w:fill="FFFFFF"/>
              </w:rPr>
              <w:fldChar w:fldCharType="separate"/>
            </w:r>
            <w:r w:rsidR="00FD7F71" w:rsidRPr="00B57AE7">
              <w:rPr>
                <w:rStyle w:val="Hyperlink"/>
                <w:rFonts w:ascii="Verdana" w:hAnsi="Verdana" w:cs="Helvetica"/>
                <w:shd w:val="clear" w:color="auto" w:fill="FFFFFF"/>
              </w:rPr>
              <w:t>Formulary and URL Address Locations (051617)</w:t>
            </w:r>
            <w:r w:rsidR="00BF7FF4" w:rsidRPr="00B57AE7">
              <w:rPr>
                <w:rFonts w:ascii="Verdana" w:hAnsi="Verdana" w:cs="Helvetica"/>
                <w:color w:val="000000"/>
                <w:shd w:val="clear" w:color="auto" w:fill="FFFFFF"/>
              </w:rPr>
              <w:fldChar w:fldCharType="end"/>
            </w:r>
            <w:r w:rsidR="00B57AE7">
              <w:rPr>
                <w:rFonts w:ascii="Verdana" w:hAnsi="Verdana" w:cs="Helvetica"/>
                <w:color w:val="000000"/>
                <w:shd w:val="clear" w:color="auto" w:fill="FFFFFF"/>
              </w:rPr>
              <w:t xml:space="preserve">. </w:t>
            </w:r>
          </w:p>
          <w:p w14:paraId="35EE0E29" w14:textId="5AB3C771" w:rsidR="00461AE4" w:rsidRPr="00003A3E" w:rsidRDefault="00840090" w:rsidP="00B57AE7">
            <w:pPr>
              <w:numPr>
                <w:ilvl w:val="0"/>
                <w:numId w:val="9"/>
              </w:numPr>
              <w:spacing w:before="120" w:after="120"/>
              <w:rPr>
                <w:rFonts w:ascii="Verdana" w:hAnsi="Verdana"/>
              </w:rPr>
            </w:pPr>
            <w:r w:rsidRPr="00003A3E">
              <w:rPr>
                <w:rFonts w:ascii="Verdana" w:hAnsi="Verdana"/>
              </w:rPr>
              <w:t>You always have the choice of continuing with your current medication, and your doctor always has the final decision on what medication is right for your condition. However, if you choose to continue taking your current medication, you should expect to pay the full cost</w:t>
            </w:r>
            <w:r w:rsidR="00CB606A" w:rsidRPr="00003A3E">
              <w:rPr>
                <w:rFonts w:ascii="Verdana" w:hAnsi="Verdana"/>
              </w:rPr>
              <w:t xml:space="preserve">. </w:t>
            </w:r>
            <w:r w:rsidRPr="00003A3E">
              <w:rPr>
                <w:rFonts w:ascii="Verdana" w:hAnsi="Verdana"/>
              </w:rPr>
              <w:t>Depending on your plan, your doctor may be able to request prior authorization for coverage.</w:t>
            </w:r>
          </w:p>
        </w:tc>
      </w:tr>
      <w:tr w:rsidR="00331621" w:rsidRPr="00700C1F" w14:paraId="13B925C7" w14:textId="77777777" w:rsidTr="00032170">
        <w:tc>
          <w:tcPr>
            <w:tcW w:w="1253" w:type="pct"/>
            <w:tcBorders>
              <w:top w:val="single" w:sz="4" w:space="0" w:color="auto"/>
              <w:left w:val="single" w:sz="4" w:space="0" w:color="auto"/>
              <w:bottom w:val="single" w:sz="4" w:space="0" w:color="auto"/>
              <w:right w:val="single" w:sz="4" w:space="0" w:color="auto"/>
            </w:tcBorders>
            <w:shd w:val="clear" w:color="auto" w:fill="auto"/>
          </w:tcPr>
          <w:p w14:paraId="157798FE" w14:textId="2040A16A" w:rsidR="003902B0" w:rsidRPr="005D4BAE" w:rsidRDefault="003902B0">
            <w:pPr>
              <w:spacing w:before="120" w:after="120"/>
              <w:rPr>
                <w:rFonts w:ascii="Verdana" w:hAnsi="Verdana"/>
                <w:b/>
                <w:bCs/>
              </w:rPr>
            </w:pPr>
            <w:bookmarkStart w:id="26" w:name="ManufacturerRemoval"/>
            <w:r>
              <w:rPr>
                <w:rFonts w:ascii="Verdana" w:hAnsi="Verdana"/>
                <w:b/>
                <w:bCs/>
              </w:rPr>
              <w:lastRenderedPageBreak/>
              <w:t>Manufacturer Removal</w:t>
            </w:r>
            <w:bookmarkEnd w:id="26"/>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10266718" w14:textId="77777777" w:rsidR="003902B0" w:rsidRPr="00003A3E" w:rsidRDefault="00175B2E" w:rsidP="00C877C4">
            <w:pPr>
              <w:numPr>
                <w:ilvl w:val="0"/>
                <w:numId w:val="9"/>
              </w:numPr>
              <w:spacing w:before="120" w:after="120"/>
              <w:ind w:left="436"/>
              <w:textAlignment w:val="top"/>
              <w:rPr>
                <w:rFonts w:ascii="Verdana" w:hAnsi="Verdana"/>
              </w:rPr>
            </w:pPr>
            <w:r w:rsidRPr="00003A3E">
              <w:rPr>
                <w:rFonts w:ascii="Verdana" w:hAnsi="Verdana"/>
              </w:rPr>
              <w:t>Formulary changes may remove certain manufacturers, and pricing differences can occur as manufacturers set prices based on various factors.</w:t>
            </w:r>
          </w:p>
          <w:p w14:paraId="5A1FAA3A" w14:textId="4037A67E" w:rsidR="00175B2E" w:rsidRPr="00003A3E" w:rsidRDefault="00B55F60" w:rsidP="00C877C4">
            <w:pPr>
              <w:numPr>
                <w:ilvl w:val="0"/>
                <w:numId w:val="9"/>
              </w:numPr>
              <w:spacing w:before="120" w:after="120"/>
              <w:ind w:left="436"/>
              <w:textAlignment w:val="top"/>
              <w:rPr>
                <w:rFonts w:ascii="Verdana" w:hAnsi="Verdana"/>
              </w:rPr>
            </w:pPr>
            <w:r w:rsidRPr="00003A3E">
              <w:rPr>
                <w:rFonts w:ascii="Verdana" w:hAnsi="Verdana"/>
              </w:rPr>
              <w:t xml:space="preserve">In some cases, </w:t>
            </w:r>
            <w:r w:rsidR="006F789C" w:rsidRPr="00003A3E">
              <w:rPr>
                <w:rFonts w:ascii="Verdana" w:hAnsi="Verdana"/>
              </w:rPr>
              <w:t>generic</w:t>
            </w:r>
            <w:r w:rsidRPr="00003A3E">
              <w:rPr>
                <w:rFonts w:ascii="Verdana" w:hAnsi="Verdana"/>
              </w:rPr>
              <w:t xml:space="preserve"> medication may be categorized and priced similarly to a brand name drug due to how it is classified on the formulary</w:t>
            </w:r>
            <w:r w:rsidR="00DD5D1A" w:rsidRPr="00003A3E">
              <w:rPr>
                <w:rFonts w:ascii="Verdana" w:hAnsi="Verdana"/>
              </w:rPr>
              <w:t>.</w:t>
            </w:r>
            <w:r w:rsidR="00711EF9" w:rsidRPr="00003A3E">
              <w:rPr>
                <w:rFonts w:ascii="Verdana" w:hAnsi="Verdana"/>
              </w:rPr>
              <w:t xml:space="preserve"> </w:t>
            </w:r>
          </w:p>
          <w:p w14:paraId="7C8696DC" w14:textId="77777777" w:rsidR="00DD5D1A" w:rsidRPr="00003A3E" w:rsidRDefault="00860286" w:rsidP="00754C7B">
            <w:pPr>
              <w:spacing w:before="120" w:after="120"/>
              <w:textAlignment w:val="top"/>
              <w:rPr>
                <w:rFonts w:ascii="Verdana" w:hAnsi="Verdana"/>
                <w:b/>
                <w:bCs/>
              </w:rPr>
            </w:pPr>
            <w:r w:rsidRPr="00003A3E">
              <w:rPr>
                <w:rFonts w:ascii="Verdana" w:hAnsi="Verdana"/>
                <w:b/>
                <w:bCs/>
              </w:rPr>
              <w:t>Process:</w:t>
            </w:r>
          </w:p>
          <w:p w14:paraId="6948D7A7" w14:textId="77777777" w:rsidR="00860286" w:rsidRPr="00003A3E" w:rsidRDefault="00E02898" w:rsidP="00754C7B">
            <w:pPr>
              <w:spacing w:before="120" w:after="120"/>
              <w:textAlignment w:val="top"/>
              <w:rPr>
                <w:rFonts w:ascii="Verdana" w:hAnsi="Verdana"/>
              </w:rPr>
            </w:pPr>
            <w:r w:rsidRPr="00003A3E">
              <w:rPr>
                <w:rFonts w:ascii="Verdana" w:hAnsi="Verdana"/>
              </w:rPr>
              <w:t>Compare the current claim to previous claims to identify if a different manufacturer was previously used.</w:t>
            </w:r>
          </w:p>
          <w:p w14:paraId="027C0E7D" w14:textId="0C0BCE21" w:rsidR="008474B2" w:rsidRPr="00003A3E" w:rsidRDefault="00627DBA" w:rsidP="00C877C4">
            <w:pPr>
              <w:pStyle w:val="ListParagraph"/>
              <w:numPr>
                <w:ilvl w:val="0"/>
                <w:numId w:val="24"/>
              </w:numPr>
              <w:spacing w:before="120" w:after="120"/>
              <w:ind w:left="421"/>
              <w:textAlignment w:val="top"/>
              <w:rPr>
                <w:rFonts w:ascii="Verdana" w:hAnsi="Verdana"/>
              </w:rPr>
            </w:pPr>
            <w:r>
              <w:rPr>
                <w:noProof/>
              </w:rPr>
              <w:drawing>
                <wp:inline distT="0" distB="0" distL="0" distR="0" wp14:anchorId="3BEF728C" wp14:editId="6C0A454A">
                  <wp:extent cx="304762" cy="304762"/>
                  <wp:effectExtent l="0" t="0" r="635" b="635"/>
                  <wp:docPr id="1761054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A78BD">
              <w:rPr>
                <w:rFonts w:ascii="Verdana" w:hAnsi="Verdana"/>
              </w:rPr>
              <w:t>Determine i</w:t>
            </w:r>
            <w:r w:rsidR="0068019E" w:rsidRPr="00003A3E">
              <w:rPr>
                <w:rFonts w:ascii="Verdana" w:hAnsi="Verdana"/>
              </w:rPr>
              <w:t xml:space="preserve">f a different manufacturer was used, run a </w:t>
            </w:r>
            <w:hyperlink r:id="rId13" w:anchor="!/view?docid=60c20ea0-1d07-46e3-809a-b54734b80fbe" w:history="1">
              <w:r w:rsidR="00AA78BD" w:rsidRPr="00101F7D">
                <w:rPr>
                  <w:rStyle w:val="Hyperlink"/>
                  <w:rFonts w:ascii="Verdana" w:hAnsi="Verdana"/>
                </w:rPr>
                <w:t>T</w:t>
              </w:r>
              <w:r w:rsidR="0068019E" w:rsidRPr="00101F7D">
                <w:rPr>
                  <w:rStyle w:val="Hyperlink"/>
                  <w:rFonts w:ascii="Verdana" w:hAnsi="Verdana"/>
                </w:rPr>
                <w:t xml:space="preserve">est </w:t>
              </w:r>
              <w:r w:rsidR="00AA78BD" w:rsidRPr="00101F7D">
                <w:rPr>
                  <w:rStyle w:val="Hyperlink"/>
                  <w:rFonts w:ascii="Verdana" w:hAnsi="Verdana"/>
                </w:rPr>
                <w:t>Cl</w:t>
              </w:r>
              <w:r w:rsidR="0068019E" w:rsidRPr="00101F7D">
                <w:rPr>
                  <w:rStyle w:val="Hyperlink"/>
                  <w:rFonts w:ascii="Verdana" w:hAnsi="Verdana"/>
                </w:rPr>
                <w:t>aim</w:t>
              </w:r>
              <w:r w:rsidR="00035900" w:rsidRPr="00101F7D">
                <w:rPr>
                  <w:rStyle w:val="Hyperlink"/>
                  <w:rFonts w:ascii="Verdana" w:hAnsi="Verdana"/>
                </w:rPr>
                <w:t xml:space="preserve"> (050041)</w:t>
              </w:r>
            </w:hyperlink>
            <w:r w:rsidR="0068019E" w:rsidRPr="00003A3E">
              <w:rPr>
                <w:rFonts w:ascii="Verdana" w:hAnsi="Verdana"/>
              </w:rPr>
              <w:t xml:space="preserve"> </w:t>
            </w:r>
            <w:r w:rsidR="008474B2" w:rsidRPr="00003A3E">
              <w:rPr>
                <w:rFonts w:ascii="Verdana" w:hAnsi="Verdana"/>
              </w:rPr>
              <w:t>using the NDC from the previous manufacturer.</w:t>
            </w:r>
          </w:p>
          <w:p w14:paraId="4200EC28" w14:textId="1DFC300A" w:rsidR="008474B2" w:rsidRPr="00003A3E" w:rsidRDefault="004610F6" w:rsidP="00C877C4">
            <w:pPr>
              <w:pStyle w:val="ListParagraph"/>
              <w:numPr>
                <w:ilvl w:val="2"/>
                <w:numId w:val="23"/>
              </w:numPr>
              <w:spacing w:before="120" w:after="120"/>
              <w:ind w:left="781"/>
              <w:textAlignment w:val="top"/>
              <w:rPr>
                <w:rFonts w:ascii="Verdana" w:hAnsi="Verdana"/>
              </w:rPr>
            </w:pPr>
            <w:r w:rsidRPr="00003A3E">
              <w:rPr>
                <w:rFonts w:ascii="Verdana" w:hAnsi="Verdana"/>
              </w:rPr>
              <w:t xml:space="preserve">If the </w:t>
            </w:r>
            <w:r w:rsidR="00BB6F5A" w:rsidRPr="00003A3E">
              <w:rPr>
                <w:rFonts w:ascii="Verdana" w:hAnsi="Verdana"/>
              </w:rPr>
              <w:t xml:space="preserve">estimated </w:t>
            </w:r>
            <w:r w:rsidRPr="00003A3E">
              <w:rPr>
                <w:rFonts w:ascii="Verdana" w:hAnsi="Verdana"/>
              </w:rPr>
              <w:t xml:space="preserve">price </w:t>
            </w:r>
            <w:r w:rsidR="00BB6F5A" w:rsidRPr="00003A3E">
              <w:rPr>
                <w:rFonts w:ascii="Verdana" w:hAnsi="Verdana"/>
              </w:rPr>
              <w:t>is</w:t>
            </w:r>
            <w:r w:rsidRPr="00003A3E">
              <w:rPr>
                <w:rFonts w:ascii="Verdana" w:hAnsi="Verdana"/>
              </w:rPr>
              <w:t xml:space="preserve"> </w:t>
            </w:r>
            <w:r w:rsidR="00A96C36" w:rsidRPr="00003A3E">
              <w:rPr>
                <w:rFonts w:ascii="Verdana" w:hAnsi="Verdana"/>
              </w:rPr>
              <w:t>higher than what they originally paid</w:t>
            </w:r>
            <w:r w:rsidRPr="00003A3E">
              <w:rPr>
                <w:rFonts w:ascii="Verdana" w:hAnsi="Verdana"/>
              </w:rPr>
              <w:t xml:space="preserve">, </w:t>
            </w:r>
            <w:r w:rsidR="0096174E" w:rsidRPr="00003A3E">
              <w:rPr>
                <w:rFonts w:ascii="Verdana" w:hAnsi="Verdana"/>
              </w:rPr>
              <w:t xml:space="preserve">determine if other manufacturers are available by running </w:t>
            </w:r>
            <w:r w:rsidR="00D24CBC">
              <w:rPr>
                <w:rFonts w:ascii="Verdana" w:hAnsi="Verdana"/>
              </w:rPr>
              <w:t>T</w:t>
            </w:r>
            <w:r w:rsidR="0096174E" w:rsidRPr="00003A3E">
              <w:rPr>
                <w:rFonts w:ascii="Verdana" w:hAnsi="Verdana"/>
              </w:rPr>
              <w:t xml:space="preserve">est </w:t>
            </w:r>
            <w:r w:rsidR="00D24CBC">
              <w:rPr>
                <w:rFonts w:ascii="Verdana" w:hAnsi="Verdana"/>
              </w:rPr>
              <w:t>C</w:t>
            </w:r>
            <w:r w:rsidR="0096174E" w:rsidRPr="00003A3E">
              <w:rPr>
                <w:rFonts w:ascii="Verdana" w:hAnsi="Verdana"/>
              </w:rPr>
              <w:t>laims. Advise the member accordingly.</w:t>
            </w:r>
          </w:p>
          <w:p w14:paraId="2F7F7F12" w14:textId="019DF47B" w:rsidR="0096174E" w:rsidRPr="00003A3E" w:rsidRDefault="0096174E" w:rsidP="00C877C4">
            <w:pPr>
              <w:pStyle w:val="ListParagraph"/>
              <w:numPr>
                <w:ilvl w:val="2"/>
                <w:numId w:val="23"/>
              </w:numPr>
              <w:spacing w:before="120" w:after="120"/>
              <w:ind w:left="781"/>
              <w:textAlignment w:val="top"/>
              <w:rPr>
                <w:rFonts w:ascii="Verdana" w:hAnsi="Verdana"/>
              </w:rPr>
            </w:pPr>
            <w:r w:rsidRPr="00003A3E">
              <w:rPr>
                <w:rFonts w:ascii="Verdana" w:hAnsi="Verdana"/>
              </w:rPr>
              <w:t xml:space="preserve">If the </w:t>
            </w:r>
            <w:r w:rsidR="00BB6F5A" w:rsidRPr="00003A3E">
              <w:rPr>
                <w:rFonts w:ascii="Verdana" w:hAnsi="Verdana"/>
              </w:rPr>
              <w:t xml:space="preserve">estimated </w:t>
            </w:r>
            <w:r w:rsidRPr="00003A3E">
              <w:rPr>
                <w:rFonts w:ascii="Verdana" w:hAnsi="Verdana"/>
              </w:rPr>
              <w:t xml:space="preserve">price </w:t>
            </w:r>
            <w:r w:rsidR="00BB6F5A" w:rsidRPr="00003A3E">
              <w:rPr>
                <w:rFonts w:ascii="Verdana" w:hAnsi="Verdana"/>
              </w:rPr>
              <w:t>i</w:t>
            </w:r>
            <w:r w:rsidRPr="00003A3E">
              <w:rPr>
                <w:rFonts w:ascii="Verdana" w:hAnsi="Verdana"/>
              </w:rPr>
              <w:t>s</w:t>
            </w:r>
            <w:r w:rsidR="00442F95" w:rsidRPr="00003A3E">
              <w:rPr>
                <w:rFonts w:ascii="Verdana" w:hAnsi="Verdana"/>
              </w:rPr>
              <w:t xml:space="preserve"> </w:t>
            </w:r>
            <w:r w:rsidR="00BB6F5A" w:rsidRPr="00003A3E">
              <w:rPr>
                <w:rFonts w:ascii="Verdana" w:hAnsi="Verdana"/>
              </w:rPr>
              <w:t>similar to</w:t>
            </w:r>
            <w:r w:rsidR="00442F95" w:rsidRPr="00003A3E">
              <w:rPr>
                <w:rFonts w:ascii="Verdana" w:hAnsi="Verdana"/>
              </w:rPr>
              <w:t xml:space="preserve"> what they were paying previously, advise the member that different manufacturers </w:t>
            </w:r>
            <w:r w:rsidR="009E4BEA" w:rsidRPr="00003A3E">
              <w:rPr>
                <w:rFonts w:ascii="Verdana" w:hAnsi="Verdana"/>
              </w:rPr>
              <w:t>have different cost sharing and determine if the pharmacy can fill using the pre</w:t>
            </w:r>
            <w:r w:rsidR="00DB5818" w:rsidRPr="00003A3E">
              <w:rPr>
                <w:rFonts w:ascii="Verdana" w:hAnsi="Verdana"/>
              </w:rPr>
              <w:t>vious manufacturer.</w:t>
            </w:r>
            <w:r w:rsidR="00BE7C39" w:rsidRPr="00003A3E">
              <w:rPr>
                <w:rFonts w:ascii="Verdana" w:hAnsi="Verdana"/>
              </w:rPr>
              <w:t xml:space="preserve"> </w:t>
            </w:r>
          </w:p>
          <w:p w14:paraId="2834FC20" w14:textId="2C3C9E14" w:rsidR="008474B2" w:rsidRPr="00645B34" w:rsidRDefault="00D24CBC" w:rsidP="00D24CBC">
            <w:pPr>
              <w:pStyle w:val="ListParagraph"/>
              <w:numPr>
                <w:ilvl w:val="0"/>
                <w:numId w:val="24"/>
              </w:numPr>
              <w:spacing w:before="120" w:after="120"/>
              <w:textAlignment w:val="top"/>
              <w:rPr>
                <w:rFonts w:ascii="Verdana" w:hAnsi="Verdana"/>
              </w:rPr>
            </w:pPr>
            <w:r>
              <w:rPr>
                <w:rFonts w:ascii="Verdana" w:hAnsi="Verdana"/>
              </w:rPr>
              <w:t>i</w:t>
            </w:r>
            <w:r w:rsidR="00E07B37" w:rsidRPr="00003A3E">
              <w:rPr>
                <w:rFonts w:ascii="Verdana" w:hAnsi="Verdana"/>
              </w:rPr>
              <w:t xml:space="preserve">f a member expresses concern with the ability to afford their medication, refer to </w:t>
            </w:r>
            <w:hyperlink r:id="rId14" w:anchor="!/view?docid=62aa67ac-8298-4fa1-b1ba-fda383d15b4c" w:history="1">
              <w:r w:rsidR="00DF0B2A" w:rsidRPr="00003A3E">
                <w:rPr>
                  <w:rStyle w:val="Hyperlink"/>
                  <w:rFonts w:ascii="Verdana" w:hAnsi="Verdana"/>
                </w:rPr>
                <w:t>Member Cannot Afford Medication (Alternatives and Financial Assistance) (026963)</w:t>
              </w:r>
            </w:hyperlink>
            <w:r w:rsidR="00DF0B2A" w:rsidRPr="00003A3E">
              <w:rPr>
                <w:rFonts w:ascii="Verdana" w:hAnsi="Verdana"/>
              </w:rPr>
              <w:t>.</w:t>
            </w:r>
          </w:p>
        </w:tc>
      </w:tr>
      <w:tr w:rsidR="00066B35" w:rsidRPr="00700C1F" w14:paraId="2D8BF2F2" w14:textId="77777777" w:rsidTr="00032170">
        <w:tc>
          <w:tcPr>
            <w:tcW w:w="1253" w:type="pct"/>
            <w:tcBorders>
              <w:top w:val="single" w:sz="4" w:space="0" w:color="auto"/>
              <w:left w:val="single" w:sz="4" w:space="0" w:color="auto"/>
              <w:bottom w:val="single" w:sz="4" w:space="0" w:color="auto"/>
              <w:right w:val="single" w:sz="4" w:space="0" w:color="auto"/>
            </w:tcBorders>
            <w:shd w:val="clear" w:color="auto" w:fill="auto"/>
          </w:tcPr>
          <w:p w14:paraId="2D193F78" w14:textId="77777777" w:rsidR="00066B35" w:rsidRPr="001D7E85" w:rsidRDefault="00066B35">
            <w:pPr>
              <w:spacing w:before="120" w:after="120"/>
              <w:rPr>
                <w:rFonts w:ascii="Verdana" w:hAnsi="Verdana" w:cs="Arial"/>
                <w:b/>
                <w:bCs/>
              </w:rPr>
            </w:pPr>
            <w:bookmarkStart w:id="27" w:name="GeneralFormularyInformation"/>
            <w:r w:rsidRPr="005D4BAE">
              <w:rPr>
                <w:rFonts w:ascii="Verdana" w:hAnsi="Verdana"/>
                <w:b/>
                <w:bCs/>
              </w:rPr>
              <w:t>General Formulary Information</w:t>
            </w:r>
            <w:bookmarkEnd w:id="27"/>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3CA49C43" w14:textId="38B047BE" w:rsidR="00837F11" w:rsidRPr="00754C7B" w:rsidRDefault="00066B35" w:rsidP="00C877C4">
            <w:pPr>
              <w:pStyle w:val="ListParagraph"/>
              <w:numPr>
                <w:ilvl w:val="0"/>
                <w:numId w:val="24"/>
              </w:numPr>
              <w:spacing w:before="120" w:after="120"/>
              <w:ind w:left="421"/>
              <w:textAlignment w:val="top"/>
              <w:rPr>
                <w:rFonts w:ascii="Verdana" w:hAnsi="Verdana"/>
              </w:rPr>
            </w:pPr>
            <w:r w:rsidRPr="00754C7B">
              <w:rPr>
                <w:rFonts w:ascii="Verdana" w:hAnsi="Verdana"/>
              </w:rPr>
              <w:t>A formulary is a list of the drugs covered by your prescription benefit plan. A formulary includes brand-name and generic drugs</w:t>
            </w:r>
            <w:r w:rsidR="00CB606A" w:rsidRPr="00754C7B">
              <w:rPr>
                <w:rFonts w:ascii="Verdana" w:hAnsi="Verdana"/>
              </w:rPr>
              <w:t xml:space="preserve">. </w:t>
            </w:r>
            <w:r w:rsidRPr="00754C7B">
              <w:rPr>
                <w:rFonts w:ascii="Verdana" w:hAnsi="Verdana"/>
              </w:rPr>
              <w:t xml:space="preserve">Medicines not on the </w:t>
            </w:r>
            <w:r w:rsidRPr="00754C7B">
              <w:rPr>
                <w:rFonts w:ascii="Verdana" w:hAnsi="Verdana"/>
              </w:rPr>
              <w:lastRenderedPageBreak/>
              <w:t>list generally cost more, and you may be charged the full price if you continue to use them.</w:t>
            </w:r>
          </w:p>
          <w:p w14:paraId="120B7CA0" w14:textId="42E5CF69" w:rsidR="00837F11" w:rsidRPr="00754C7B" w:rsidRDefault="0007700F" w:rsidP="00C877C4">
            <w:pPr>
              <w:pStyle w:val="ListParagraph"/>
              <w:numPr>
                <w:ilvl w:val="0"/>
                <w:numId w:val="24"/>
              </w:numPr>
              <w:spacing w:before="120" w:after="120"/>
              <w:ind w:left="421"/>
              <w:textAlignment w:val="top"/>
              <w:rPr>
                <w:rFonts w:ascii="Verdana" w:hAnsi="Verdana"/>
              </w:rPr>
            </w:pPr>
            <w:r w:rsidRPr="00754C7B">
              <w:rPr>
                <w:rFonts w:ascii="Verdana" w:hAnsi="Verdana"/>
              </w:rPr>
              <w:t>The PBM</w:t>
            </w:r>
            <w:r w:rsidR="00066B35" w:rsidRPr="00754C7B">
              <w:rPr>
                <w:rFonts w:ascii="Verdana" w:hAnsi="Verdana"/>
              </w:rPr>
              <w:t xml:space="preserve"> has been asked by </w:t>
            </w:r>
            <w:r w:rsidR="00BC59E3" w:rsidRPr="00754C7B">
              <w:rPr>
                <w:rFonts w:ascii="Verdana" w:hAnsi="Verdana"/>
              </w:rPr>
              <w:t>&lt;p</w:t>
            </w:r>
            <w:r w:rsidR="00066B35" w:rsidRPr="00754C7B">
              <w:rPr>
                <w:rFonts w:ascii="Verdana" w:hAnsi="Verdana"/>
              </w:rPr>
              <w:t>lan sponsor</w:t>
            </w:r>
            <w:r w:rsidR="00BC59E3" w:rsidRPr="00754C7B">
              <w:rPr>
                <w:rFonts w:ascii="Verdana" w:hAnsi="Verdana"/>
              </w:rPr>
              <w:t>&gt;</w:t>
            </w:r>
            <w:r w:rsidR="00066B35" w:rsidRPr="00754C7B">
              <w:rPr>
                <w:rFonts w:ascii="Verdana" w:hAnsi="Verdana"/>
              </w:rPr>
              <w:t xml:space="preserve"> to manage their drug benefit plan.</w:t>
            </w:r>
          </w:p>
          <w:p w14:paraId="5DB8C823" w14:textId="55BE48A8" w:rsidR="00837F11" w:rsidRPr="00754C7B" w:rsidRDefault="00066B35" w:rsidP="00C877C4">
            <w:pPr>
              <w:pStyle w:val="ListParagraph"/>
              <w:numPr>
                <w:ilvl w:val="0"/>
                <w:numId w:val="24"/>
              </w:numPr>
              <w:spacing w:before="120" w:after="120"/>
              <w:ind w:left="421"/>
              <w:textAlignment w:val="top"/>
              <w:rPr>
                <w:rFonts w:ascii="Verdana" w:hAnsi="Verdana"/>
              </w:rPr>
            </w:pPr>
            <w:r w:rsidRPr="00754C7B">
              <w:rPr>
                <w:rFonts w:ascii="Verdana" w:hAnsi="Verdana"/>
              </w:rPr>
              <w:t xml:space="preserve">The preferred formulary lists are compiled by a panel of registered pharmacists and doctors working in coordination with </w:t>
            </w:r>
            <w:r w:rsidR="00BC59E3" w:rsidRPr="00754C7B">
              <w:rPr>
                <w:rFonts w:ascii="Verdana" w:hAnsi="Verdana"/>
              </w:rPr>
              <w:t>t</w:t>
            </w:r>
            <w:r w:rsidR="0007700F" w:rsidRPr="00754C7B">
              <w:rPr>
                <w:rFonts w:ascii="Verdana" w:hAnsi="Verdana"/>
              </w:rPr>
              <w:t>he PBM</w:t>
            </w:r>
            <w:r w:rsidRPr="00754C7B">
              <w:rPr>
                <w:rFonts w:ascii="Verdana" w:hAnsi="Verdana"/>
              </w:rPr>
              <w:t xml:space="preserve"> and their employer.</w:t>
            </w:r>
            <w:r w:rsidR="00C30B10" w:rsidRPr="00754C7B">
              <w:rPr>
                <w:rFonts w:ascii="Verdana" w:hAnsi="Verdana"/>
              </w:rPr>
              <w:t xml:space="preserve"> </w:t>
            </w:r>
          </w:p>
          <w:p w14:paraId="14E2C188" w14:textId="654F4EF9" w:rsidR="00837F11" w:rsidRPr="00754C7B" w:rsidRDefault="00627DBA" w:rsidP="00C877C4">
            <w:pPr>
              <w:pStyle w:val="ListParagraph"/>
              <w:numPr>
                <w:ilvl w:val="0"/>
                <w:numId w:val="24"/>
              </w:numPr>
              <w:spacing w:before="120" w:after="120"/>
              <w:ind w:left="421"/>
              <w:rPr>
                <w:rFonts w:ascii="Verdana" w:hAnsi="Verdana"/>
              </w:rPr>
            </w:pPr>
            <w:r>
              <w:rPr>
                <w:noProof/>
              </w:rPr>
              <w:drawing>
                <wp:inline distT="0" distB="0" distL="0" distR="0" wp14:anchorId="4CBFFF83" wp14:editId="7CBA2C70">
                  <wp:extent cx="304762" cy="304762"/>
                  <wp:effectExtent l="0" t="0" r="635" b="635"/>
                  <wp:docPr id="34781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F1260" w:rsidRPr="00754C7B">
              <w:rPr>
                <w:rFonts w:ascii="Verdana" w:hAnsi="Verdana" w:cs="Arial"/>
                <w:color w:val="000000"/>
                <w:bdr w:val="none" w:sz="0" w:space="0" w:color="auto" w:frame="1"/>
              </w:rPr>
              <w:t>The goal is to provide the maximum benefit to members by covering the preferred medications</w:t>
            </w:r>
            <w:r w:rsidR="00CB606A" w:rsidRPr="00754C7B">
              <w:rPr>
                <w:rFonts w:ascii="Verdana" w:hAnsi="Verdana" w:cs="Arial"/>
                <w:color w:val="000000"/>
                <w:bdr w:val="none" w:sz="0" w:space="0" w:color="auto" w:frame="1"/>
              </w:rPr>
              <w:t xml:space="preserve">. </w:t>
            </w:r>
            <w:r w:rsidR="003F1260" w:rsidRPr="00754C7B">
              <w:rPr>
                <w:rFonts w:ascii="Verdana" w:hAnsi="Verdana" w:cs="Arial"/>
                <w:color w:val="000000"/>
                <w:bdr w:val="none" w:sz="0" w:space="0" w:color="auto" w:frame="1"/>
              </w:rPr>
              <w:t>The intent is to cover the most beneficial medications within a therapeutic class</w:t>
            </w:r>
            <w:r w:rsidR="00AD2FCE">
              <w:rPr>
                <w:rFonts w:ascii="Verdana" w:hAnsi="Verdana" w:cs="Arial"/>
                <w:color w:val="000000"/>
                <w:bdr w:val="none" w:sz="0" w:space="0" w:color="auto" w:frame="1"/>
              </w:rPr>
              <w:t>.</w:t>
            </w:r>
          </w:p>
          <w:p w14:paraId="5A273793" w14:textId="77777777" w:rsidR="00461AE4" w:rsidRPr="00754C7B" w:rsidRDefault="00066B35" w:rsidP="00C877C4">
            <w:pPr>
              <w:pStyle w:val="ListParagraph"/>
              <w:numPr>
                <w:ilvl w:val="0"/>
                <w:numId w:val="24"/>
              </w:numPr>
              <w:spacing w:before="120" w:after="120"/>
              <w:ind w:left="421"/>
              <w:textAlignment w:val="top"/>
              <w:rPr>
                <w:rFonts w:ascii="Verdana" w:hAnsi="Verdana" w:cs="Arial"/>
              </w:rPr>
            </w:pPr>
            <w:r w:rsidRPr="00754C7B">
              <w:rPr>
                <w:rFonts w:ascii="Verdana" w:hAnsi="Verdana"/>
              </w:rPr>
              <w:t>These preferred medication lists are reviewed and updated frequently.</w:t>
            </w:r>
          </w:p>
        </w:tc>
      </w:tr>
      <w:tr w:rsidR="00580920" w:rsidRPr="00700C1F" w14:paraId="49A5D334" w14:textId="77777777" w:rsidTr="00032170">
        <w:tc>
          <w:tcPr>
            <w:tcW w:w="1253" w:type="pct"/>
            <w:tcBorders>
              <w:top w:val="single" w:sz="4" w:space="0" w:color="auto"/>
              <w:left w:val="single" w:sz="4" w:space="0" w:color="auto"/>
              <w:bottom w:val="single" w:sz="4" w:space="0" w:color="auto"/>
              <w:right w:val="single" w:sz="4" w:space="0" w:color="auto"/>
            </w:tcBorders>
            <w:shd w:val="clear" w:color="auto" w:fill="auto"/>
          </w:tcPr>
          <w:p w14:paraId="4333591A" w14:textId="77777777" w:rsidR="00580920" w:rsidRPr="005D4BAE" w:rsidRDefault="00580920">
            <w:pPr>
              <w:spacing w:before="120" w:after="120"/>
              <w:rPr>
                <w:rFonts w:ascii="Verdana" w:hAnsi="Verdana"/>
                <w:b/>
                <w:bCs/>
              </w:rPr>
            </w:pPr>
            <w:bookmarkStart w:id="28" w:name="NewtoMarket"/>
            <w:r w:rsidRPr="005D4BAE">
              <w:rPr>
                <w:rFonts w:ascii="Verdana" w:hAnsi="Verdana"/>
                <w:b/>
                <w:bCs/>
              </w:rPr>
              <w:lastRenderedPageBreak/>
              <w:t>New to Market</w:t>
            </w:r>
            <w:bookmarkEnd w:id="28"/>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23EE0C32" w14:textId="79F99900" w:rsidR="00580920" w:rsidRPr="00754C7B" w:rsidRDefault="00580920" w:rsidP="00754C7B">
            <w:pPr>
              <w:spacing w:before="120" w:after="120"/>
              <w:rPr>
                <w:rFonts w:ascii="Verdana" w:hAnsi="Verdana"/>
              </w:rPr>
            </w:pPr>
            <w:r w:rsidRPr="00754C7B">
              <w:rPr>
                <w:rFonts w:ascii="Verdana" w:hAnsi="Verdana"/>
              </w:rPr>
              <w:t>All new to market products and new variations of products require a review before they are added to the formulary</w:t>
            </w:r>
            <w:r w:rsidR="00CB606A" w:rsidRPr="00754C7B">
              <w:rPr>
                <w:rFonts w:ascii="Verdana" w:hAnsi="Verdana"/>
              </w:rPr>
              <w:t xml:space="preserve">. </w:t>
            </w:r>
            <w:r w:rsidRPr="00754C7B">
              <w:rPr>
                <w:rFonts w:ascii="Verdana" w:hAnsi="Verdana"/>
              </w:rPr>
              <w:t xml:space="preserve">The product is reviewed to determine if </w:t>
            </w:r>
            <w:r w:rsidR="006E7EB4" w:rsidRPr="00754C7B">
              <w:rPr>
                <w:rFonts w:ascii="Verdana" w:hAnsi="Verdana"/>
              </w:rPr>
              <w:t>it is</w:t>
            </w:r>
            <w:r w:rsidRPr="00754C7B">
              <w:rPr>
                <w:rFonts w:ascii="Verdana" w:hAnsi="Verdana"/>
              </w:rPr>
              <w:t xml:space="preserve"> clinically appropriate, cost-effective</w:t>
            </w:r>
            <w:r w:rsidR="00635A0E" w:rsidRPr="00754C7B">
              <w:rPr>
                <w:rFonts w:ascii="Verdana" w:hAnsi="Verdana"/>
              </w:rPr>
              <w:t>,</w:t>
            </w:r>
            <w:r w:rsidRPr="00754C7B">
              <w:rPr>
                <w:rFonts w:ascii="Verdana" w:hAnsi="Verdana"/>
              </w:rPr>
              <w:t xml:space="preserve"> and approved by </w:t>
            </w:r>
            <w:r w:rsidR="0007700F" w:rsidRPr="00754C7B">
              <w:rPr>
                <w:rFonts w:ascii="Verdana" w:hAnsi="Verdana"/>
              </w:rPr>
              <w:t>the PBM</w:t>
            </w:r>
            <w:r w:rsidRPr="00754C7B">
              <w:rPr>
                <w:rFonts w:ascii="Verdana" w:hAnsi="Verdana"/>
              </w:rPr>
              <w:t xml:space="preserve">’s P&amp;T committee. </w:t>
            </w:r>
          </w:p>
          <w:p w14:paraId="7E569428" w14:textId="69E62CA2" w:rsidR="00580920" w:rsidRPr="00754C7B" w:rsidRDefault="00580920" w:rsidP="00C877C4">
            <w:pPr>
              <w:numPr>
                <w:ilvl w:val="1"/>
                <w:numId w:val="5"/>
              </w:numPr>
              <w:spacing w:before="120" w:after="120"/>
              <w:ind w:left="389"/>
              <w:rPr>
                <w:rFonts w:ascii="Verdana" w:hAnsi="Verdana" w:cs="Arial"/>
              </w:rPr>
            </w:pPr>
            <w:r w:rsidRPr="00754C7B">
              <w:rPr>
                <w:rFonts w:ascii="Verdana" w:hAnsi="Verdana"/>
              </w:rPr>
              <w:t xml:space="preserve">If the drug is approved during the review </w:t>
            </w:r>
            <w:r w:rsidR="00635A0E" w:rsidRPr="00754C7B">
              <w:rPr>
                <w:rFonts w:ascii="Verdana" w:hAnsi="Verdana"/>
              </w:rPr>
              <w:t>process,</w:t>
            </w:r>
            <w:r w:rsidRPr="00754C7B">
              <w:rPr>
                <w:rFonts w:ascii="Verdana" w:hAnsi="Verdana"/>
              </w:rPr>
              <w:t xml:space="preserve"> </w:t>
            </w:r>
            <w:r w:rsidR="00BC59E3" w:rsidRPr="00754C7B">
              <w:rPr>
                <w:rFonts w:ascii="Verdana" w:hAnsi="Verdana"/>
              </w:rPr>
              <w:t>it will then</w:t>
            </w:r>
            <w:r w:rsidRPr="00754C7B">
              <w:rPr>
                <w:rFonts w:ascii="Verdana" w:hAnsi="Verdana"/>
              </w:rPr>
              <w:t xml:space="preserve"> be added to the formulary and process per the plan. </w:t>
            </w:r>
          </w:p>
          <w:p w14:paraId="5A7EB2FF" w14:textId="7A47EA46" w:rsidR="00461AE4" w:rsidRPr="00754C7B" w:rsidRDefault="00580920" w:rsidP="00C877C4">
            <w:pPr>
              <w:numPr>
                <w:ilvl w:val="1"/>
                <w:numId w:val="5"/>
              </w:numPr>
              <w:spacing w:before="120" w:after="120"/>
              <w:ind w:left="389"/>
              <w:rPr>
                <w:rFonts w:ascii="Verdana" w:hAnsi="Verdana"/>
              </w:rPr>
            </w:pPr>
            <w:r w:rsidRPr="00754C7B">
              <w:rPr>
                <w:rFonts w:ascii="Verdana" w:hAnsi="Verdana"/>
              </w:rPr>
              <w:t xml:space="preserve">If the drug is determined to not be the most cost-effective and clinically appropriate </w:t>
            </w:r>
            <w:r w:rsidR="00635A0E" w:rsidRPr="00754C7B">
              <w:rPr>
                <w:rFonts w:ascii="Verdana" w:hAnsi="Verdana"/>
              </w:rPr>
              <w:t>option,</w:t>
            </w:r>
            <w:r w:rsidRPr="00754C7B">
              <w:rPr>
                <w:rFonts w:ascii="Verdana" w:hAnsi="Verdana"/>
              </w:rPr>
              <w:t xml:space="preserve"> </w:t>
            </w:r>
            <w:r w:rsidR="00BC59E3" w:rsidRPr="00754C7B">
              <w:rPr>
                <w:rFonts w:ascii="Verdana" w:hAnsi="Verdana"/>
              </w:rPr>
              <w:t>it will then</w:t>
            </w:r>
            <w:r w:rsidRPr="00754C7B">
              <w:rPr>
                <w:rFonts w:ascii="Verdana" w:hAnsi="Verdana"/>
              </w:rPr>
              <w:t xml:space="preserve"> remain off the formulary</w:t>
            </w:r>
            <w:r w:rsidR="00BC59E3" w:rsidRPr="00754C7B">
              <w:rPr>
                <w:rFonts w:ascii="Verdana" w:hAnsi="Verdana"/>
              </w:rPr>
              <w:t>.</w:t>
            </w:r>
          </w:p>
        </w:tc>
      </w:tr>
      <w:tr w:rsidR="00580920" w:rsidRPr="00700C1F" w14:paraId="3ABF3AE1" w14:textId="77777777" w:rsidTr="00032170">
        <w:tc>
          <w:tcPr>
            <w:tcW w:w="1253" w:type="pct"/>
            <w:tcBorders>
              <w:top w:val="single" w:sz="4" w:space="0" w:color="auto"/>
              <w:left w:val="single" w:sz="4" w:space="0" w:color="auto"/>
              <w:bottom w:val="single" w:sz="4" w:space="0" w:color="auto"/>
              <w:right w:val="single" w:sz="4" w:space="0" w:color="auto"/>
            </w:tcBorders>
            <w:shd w:val="clear" w:color="auto" w:fill="auto"/>
          </w:tcPr>
          <w:p w14:paraId="41321AB1" w14:textId="452D7E80" w:rsidR="005501CE" w:rsidRPr="00D026AA" w:rsidRDefault="00580920">
            <w:pPr>
              <w:spacing w:before="120" w:after="120"/>
              <w:rPr>
                <w:rFonts w:ascii="Verdana" w:hAnsi="Verdana" w:cs="Arial"/>
              </w:rPr>
            </w:pPr>
            <w:bookmarkStart w:id="29" w:name="OLE_LINK88"/>
            <w:bookmarkStart w:id="30" w:name="PradaxaandMultaq"/>
            <w:r w:rsidRPr="00D026AA">
              <w:rPr>
                <w:rFonts w:ascii="Verdana" w:hAnsi="Verdana"/>
                <w:b/>
                <w:bCs/>
              </w:rPr>
              <w:t>Pradaxa</w:t>
            </w:r>
            <w:r w:rsidR="005501CE" w:rsidRPr="00D026AA">
              <w:rPr>
                <w:rFonts w:ascii="Verdana" w:hAnsi="Verdana"/>
                <w:b/>
                <w:bCs/>
              </w:rPr>
              <w:t xml:space="preserve"> </w:t>
            </w:r>
          </w:p>
          <w:bookmarkEnd w:id="29"/>
          <w:bookmarkEnd w:id="30"/>
          <w:p w14:paraId="4E779669" w14:textId="5CD2199A" w:rsidR="0064026E" w:rsidRPr="00D026AA" w:rsidRDefault="0064026E">
            <w:pPr>
              <w:spacing w:before="120" w:after="120"/>
              <w:rPr>
                <w:rFonts w:ascii="Verdana" w:hAnsi="Verdana" w:cs="Arial"/>
                <w:b/>
                <w:bCs/>
              </w:rPr>
            </w:pPr>
          </w:p>
          <w:p w14:paraId="032D1286" w14:textId="69111B03" w:rsidR="0064026E" w:rsidRPr="00D026AA" w:rsidRDefault="0064026E">
            <w:pPr>
              <w:spacing w:before="120" w:after="120"/>
              <w:rPr>
                <w:rFonts w:ascii="Verdana" w:hAnsi="Verdana"/>
              </w:rPr>
            </w:pPr>
            <w:r w:rsidRPr="00D026AA">
              <w:rPr>
                <w:rFonts w:ascii="Verdana" w:hAnsi="Verdana" w:cs="Arial"/>
                <w:b/>
                <w:bCs/>
              </w:rPr>
              <w:t xml:space="preserve"> </w:t>
            </w:r>
          </w:p>
          <w:p w14:paraId="79A44150" w14:textId="2FE3E56E" w:rsidR="00580920" w:rsidRPr="00D026AA" w:rsidRDefault="005501CE">
            <w:pPr>
              <w:spacing w:before="120" w:after="120"/>
              <w:rPr>
                <w:rFonts w:ascii="Verdana" w:hAnsi="Verdana"/>
                <w:b/>
                <w:bCs/>
              </w:rPr>
            </w:pPr>
            <w:r w:rsidRPr="00D026AA">
              <w:rPr>
                <w:rFonts w:ascii="Verdana" w:hAnsi="Verdana"/>
                <w:b/>
                <w:bCs/>
              </w:rPr>
              <w:lastRenderedPageBreak/>
              <w:t xml:space="preserve"> </w:t>
            </w:r>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2D6A8895" w14:textId="4C709C2E" w:rsidR="00837F11" w:rsidRPr="00645B34" w:rsidRDefault="00580920" w:rsidP="00C877C4">
            <w:pPr>
              <w:pStyle w:val="ListParagraph"/>
              <w:numPr>
                <w:ilvl w:val="0"/>
                <w:numId w:val="25"/>
              </w:numPr>
              <w:spacing w:before="120" w:after="120"/>
              <w:rPr>
                <w:rFonts w:ascii="Verdana" w:hAnsi="Verdana" w:cs="Arial"/>
              </w:rPr>
            </w:pPr>
            <w:bookmarkStart w:id="31" w:name="OLE_LINK75"/>
            <w:r w:rsidRPr="00645B34">
              <w:rPr>
                <w:rFonts w:ascii="Verdana" w:hAnsi="Verdana" w:cs="Arial"/>
              </w:rPr>
              <w:lastRenderedPageBreak/>
              <w:t>Pradaxa</w:t>
            </w:r>
            <w:r w:rsidR="00DA04FF" w:rsidRPr="00645B34">
              <w:rPr>
                <w:rFonts w:ascii="Verdana" w:hAnsi="Verdana" w:cs="Arial"/>
              </w:rPr>
              <w:t xml:space="preserve"> </w:t>
            </w:r>
            <w:bookmarkStart w:id="32" w:name="OLE_LINK36"/>
            <w:r w:rsidR="008C3D7E" w:rsidRPr="00645B34">
              <w:rPr>
                <w:rFonts w:ascii="Verdana" w:hAnsi="Verdana" w:cs="Arial"/>
              </w:rPr>
              <w:t xml:space="preserve">is an </w:t>
            </w:r>
            <w:r w:rsidRPr="00645B34">
              <w:rPr>
                <w:rFonts w:ascii="Verdana" w:hAnsi="Verdana" w:cs="Arial"/>
              </w:rPr>
              <w:t>excluded product on the formulary</w:t>
            </w:r>
            <w:bookmarkEnd w:id="31"/>
            <w:bookmarkEnd w:id="32"/>
            <w:r w:rsidR="00CB606A" w:rsidRPr="00CB606A">
              <w:rPr>
                <w:rFonts w:ascii="Verdana" w:hAnsi="Verdana" w:cs="Arial"/>
              </w:rPr>
              <w:t xml:space="preserve">. </w:t>
            </w:r>
          </w:p>
          <w:p w14:paraId="6B0692F8" w14:textId="6A4C5E13" w:rsidR="00580920" w:rsidRPr="00645B34" w:rsidRDefault="00580920" w:rsidP="00C877C4">
            <w:pPr>
              <w:pStyle w:val="ListParagraph"/>
              <w:numPr>
                <w:ilvl w:val="0"/>
                <w:numId w:val="25"/>
              </w:numPr>
              <w:spacing w:before="120" w:after="120"/>
              <w:rPr>
                <w:rFonts w:ascii="Verdana" w:hAnsi="Verdana" w:cs="Arial"/>
              </w:rPr>
            </w:pPr>
            <w:r w:rsidRPr="00645B34">
              <w:rPr>
                <w:rFonts w:ascii="Verdana" w:hAnsi="Verdana" w:cs="Arial"/>
              </w:rPr>
              <w:lastRenderedPageBreak/>
              <w:t>Pradaxa</w:t>
            </w:r>
            <w:r w:rsidR="00DA04FF" w:rsidRPr="00645B34">
              <w:rPr>
                <w:rFonts w:ascii="Verdana" w:hAnsi="Verdana" w:cs="Arial"/>
              </w:rPr>
              <w:t xml:space="preserve"> </w:t>
            </w:r>
            <w:r w:rsidR="00590326" w:rsidRPr="00645B34">
              <w:rPr>
                <w:rFonts w:ascii="Verdana" w:hAnsi="Verdana" w:cs="Arial"/>
              </w:rPr>
              <w:t xml:space="preserve">is a </w:t>
            </w:r>
            <w:r w:rsidRPr="00645B34">
              <w:rPr>
                <w:rFonts w:ascii="Verdana" w:hAnsi="Verdana" w:cs="Arial"/>
              </w:rPr>
              <w:t>blood thinner used for the prevention of blood clots</w:t>
            </w:r>
            <w:bookmarkStart w:id="33" w:name="OLE_LINK30"/>
            <w:r w:rsidR="00CB606A" w:rsidRPr="00CB606A">
              <w:rPr>
                <w:rFonts w:ascii="Verdana" w:hAnsi="Verdana" w:cs="Arial"/>
              </w:rPr>
              <w:t xml:space="preserve">. </w:t>
            </w:r>
            <w:r w:rsidRPr="00645B34">
              <w:rPr>
                <w:rFonts w:ascii="Verdana" w:hAnsi="Verdana" w:cs="Arial"/>
              </w:rPr>
              <w:t xml:space="preserve">There are </w:t>
            </w:r>
            <w:r w:rsidR="00590326" w:rsidRPr="00645B34">
              <w:rPr>
                <w:rFonts w:ascii="Verdana" w:hAnsi="Verdana" w:cs="Arial"/>
              </w:rPr>
              <w:t xml:space="preserve">three </w:t>
            </w:r>
            <w:r w:rsidRPr="00645B34">
              <w:rPr>
                <w:rFonts w:ascii="Verdana" w:hAnsi="Verdana" w:cs="Arial"/>
              </w:rPr>
              <w:t xml:space="preserve">formulary alternatives </w:t>
            </w:r>
            <w:r w:rsidR="00106268" w:rsidRPr="00645B34">
              <w:rPr>
                <w:rFonts w:ascii="Verdana" w:hAnsi="Verdana" w:cs="Arial"/>
              </w:rPr>
              <w:t>(</w:t>
            </w:r>
            <w:r w:rsidR="00590326" w:rsidRPr="00645B34">
              <w:rPr>
                <w:rFonts w:ascii="Verdana" w:hAnsi="Verdana" w:cs="Arial"/>
              </w:rPr>
              <w:t xml:space="preserve">Eliquis, </w:t>
            </w:r>
            <w:r w:rsidRPr="00645B34">
              <w:rPr>
                <w:rFonts w:ascii="Verdana" w:hAnsi="Verdana" w:cs="Arial"/>
              </w:rPr>
              <w:t xml:space="preserve">Xarelto </w:t>
            </w:r>
            <w:r w:rsidR="00881B84" w:rsidRPr="00645B34">
              <w:rPr>
                <w:rFonts w:ascii="Verdana" w:hAnsi="Verdana" w:cs="Arial"/>
              </w:rPr>
              <w:t>and</w:t>
            </w:r>
            <w:r w:rsidRPr="00645B34">
              <w:rPr>
                <w:rFonts w:ascii="Verdana" w:hAnsi="Verdana" w:cs="Arial"/>
              </w:rPr>
              <w:t xml:space="preserve"> </w:t>
            </w:r>
            <w:r w:rsidR="00881B84" w:rsidRPr="00645B34">
              <w:rPr>
                <w:rFonts w:ascii="Verdana" w:hAnsi="Verdana" w:cs="Arial"/>
              </w:rPr>
              <w:t>w</w:t>
            </w:r>
            <w:r w:rsidRPr="00645B34">
              <w:rPr>
                <w:rFonts w:ascii="Verdana" w:hAnsi="Verdana" w:cs="Arial"/>
              </w:rPr>
              <w:t xml:space="preserve">arfarin) that are </w:t>
            </w:r>
            <w:r w:rsidR="0096514D" w:rsidRPr="00645B34">
              <w:rPr>
                <w:rFonts w:ascii="Verdana" w:hAnsi="Verdana" w:cs="Arial"/>
              </w:rPr>
              <w:t xml:space="preserve">covered </w:t>
            </w:r>
            <w:r w:rsidR="004D08AF" w:rsidRPr="00645B34">
              <w:rPr>
                <w:rFonts w:ascii="Verdana" w:hAnsi="Verdana" w:cs="Arial"/>
              </w:rPr>
              <w:t xml:space="preserve">which </w:t>
            </w:r>
            <w:r w:rsidR="0096514D" w:rsidRPr="00645B34">
              <w:rPr>
                <w:rFonts w:ascii="Verdana" w:hAnsi="Verdana" w:cs="Arial"/>
              </w:rPr>
              <w:t>are used</w:t>
            </w:r>
            <w:r w:rsidRPr="00645B34">
              <w:rPr>
                <w:rFonts w:ascii="Verdana" w:hAnsi="Verdana" w:cs="Arial"/>
              </w:rPr>
              <w:t xml:space="preserve"> for the same conditions. </w:t>
            </w:r>
          </w:p>
          <w:p w14:paraId="6911A240" w14:textId="216723B8" w:rsidR="00DA04FF" w:rsidRPr="00754C7B" w:rsidRDefault="00612BE5" w:rsidP="00754C7B">
            <w:pPr>
              <w:spacing w:before="120" w:after="120"/>
              <w:ind w:left="325"/>
              <w:rPr>
                <w:rFonts w:ascii="Verdana" w:hAnsi="Verdana" w:cs="Arial"/>
              </w:rPr>
            </w:pPr>
            <w:bookmarkStart w:id="34" w:name="OLE_LINK31"/>
            <w:bookmarkStart w:id="35" w:name="OLE_LINK29"/>
            <w:bookmarkEnd w:id="33"/>
            <w:r w:rsidRPr="00754C7B">
              <w:rPr>
                <w:rFonts w:ascii="Verdana" w:hAnsi="Verdana" w:cs="Arial"/>
              </w:rPr>
              <w:t xml:space="preserve"> </w:t>
            </w:r>
            <w:bookmarkEnd w:id="34"/>
            <w:bookmarkEnd w:id="35"/>
          </w:p>
          <w:p w14:paraId="07CB3943" w14:textId="4FC9885A" w:rsidR="00945F16" w:rsidRPr="00754C7B" w:rsidRDefault="005501CE" w:rsidP="00754C7B">
            <w:pPr>
              <w:autoSpaceDE w:val="0"/>
              <w:autoSpaceDN w:val="0"/>
              <w:adjustRightInd w:val="0"/>
              <w:spacing w:before="120" w:after="120"/>
              <w:rPr>
                <w:rFonts w:ascii="Verdana" w:hAnsi="Verdana"/>
                <w:color w:val="FF0000"/>
              </w:rPr>
            </w:pPr>
            <w:bookmarkStart w:id="36" w:name="OLE_LINK14"/>
            <w:r w:rsidRPr="00754C7B">
              <w:rPr>
                <w:rFonts w:ascii="Verdana" w:hAnsi="Verdana"/>
                <w:b/>
                <w:bCs/>
                <w:noProof/>
                <w:color w:val="FF0000"/>
              </w:rPr>
              <w:drawing>
                <wp:inline distT="0" distB="0" distL="0" distR="0" wp14:anchorId="6FA9F72E" wp14:editId="3134C07F">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754C7B">
              <w:rPr>
                <w:rFonts w:ascii="Verdana" w:hAnsi="Verdana"/>
                <w:b/>
                <w:bCs/>
                <w:color w:val="FF0000"/>
              </w:rPr>
              <w:t xml:space="preserve"> </w:t>
            </w:r>
            <w:r w:rsidRPr="00754C7B">
              <w:rPr>
                <w:rFonts w:ascii="Verdana" w:hAnsi="Verdana"/>
                <w:b/>
                <w:bCs/>
                <w:color w:val="000000" w:themeColor="text1"/>
              </w:rPr>
              <w:t xml:space="preserve">Formulary Exclusion </w:t>
            </w:r>
            <w:r w:rsidR="00945F16" w:rsidRPr="00754C7B">
              <w:rPr>
                <w:rFonts w:ascii="Verdana" w:hAnsi="Verdana"/>
                <w:b/>
                <w:bCs/>
                <w:color w:val="000000" w:themeColor="text1"/>
              </w:rPr>
              <w:t xml:space="preserve">Process: </w:t>
            </w:r>
            <w:r w:rsidR="00945F16" w:rsidRPr="00754C7B">
              <w:rPr>
                <w:rFonts w:ascii="Verdana" w:hAnsi="Verdana"/>
                <w:color w:val="000000" w:themeColor="text1"/>
              </w:rPr>
              <w:t xml:space="preserve"> </w:t>
            </w:r>
          </w:p>
          <w:p w14:paraId="1A6067E1" w14:textId="0EC1F059" w:rsidR="00945F16" w:rsidRPr="00754C7B" w:rsidRDefault="00945F16" w:rsidP="00C877C4">
            <w:pPr>
              <w:pStyle w:val="ListParagraph"/>
              <w:numPr>
                <w:ilvl w:val="0"/>
                <w:numId w:val="14"/>
              </w:numPr>
              <w:autoSpaceDE w:val="0"/>
              <w:autoSpaceDN w:val="0"/>
              <w:adjustRightInd w:val="0"/>
              <w:spacing w:before="120" w:after="120"/>
              <w:ind w:left="436"/>
              <w:rPr>
                <w:rFonts w:ascii="Verdana" w:hAnsi="Verdana"/>
              </w:rPr>
            </w:pPr>
            <w:bookmarkStart w:id="37" w:name="OLE_LINK37"/>
            <w:r w:rsidRPr="00754C7B">
              <w:rPr>
                <w:rFonts w:ascii="Verdana" w:hAnsi="Verdana"/>
              </w:rPr>
              <w:t>Review the CIF for anything mentioning Formulary Updates/Drug Removals</w:t>
            </w:r>
            <w:r w:rsidR="00CB606A" w:rsidRPr="00754C7B">
              <w:rPr>
                <w:rFonts w:ascii="Verdana" w:hAnsi="Verdana"/>
              </w:rPr>
              <w:t xml:space="preserve">. </w:t>
            </w:r>
          </w:p>
          <w:p w14:paraId="3494ECE2" w14:textId="070A0D69" w:rsidR="00666969" w:rsidRPr="00754C7B" w:rsidRDefault="00666969" w:rsidP="00C877C4">
            <w:pPr>
              <w:pStyle w:val="ListParagraph"/>
              <w:numPr>
                <w:ilvl w:val="0"/>
                <w:numId w:val="15"/>
              </w:numPr>
              <w:autoSpaceDE w:val="0"/>
              <w:autoSpaceDN w:val="0"/>
              <w:adjustRightInd w:val="0"/>
              <w:spacing w:before="120" w:after="120"/>
              <w:ind w:left="796"/>
              <w:rPr>
                <w:rFonts w:ascii="Verdana" w:hAnsi="Verdana"/>
              </w:rPr>
            </w:pPr>
            <w:r w:rsidRPr="00754C7B">
              <w:rPr>
                <w:rFonts w:ascii="Verdana" w:hAnsi="Verdana"/>
              </w:rPr>
              <w:t>If there is a note</w:t>
            </w:r>
            <w:r w:rsidR="00595BF2" w:rsidRPr="00754C7B">
              <w:rPr>
                <w:rFonts w:ascii="Verdana" w:hAnsi="Verdana"/>
              </w:rPr>
              <w:t xml:space="preserve"> in the CIF</w:t>
            </w:r>
            <w:r w:rsidR="00DE3089" w:rsidRPr="00754C7B">
              <w:rPr>
                <w:rFonts w:ascii="Verdana" w:hAnsi="Verdana"/>
              </w:rPr>
              <w:t xml:space="preserve"> </w:t>
            </w:r>
            <w:r w:rsidR="00907FAD" w:rsidRPr="00754C7B">
              <w:rPr>
                <w:rFonts w:ascii="Verdana" w:hAnsi="Verdana"/>
              </w:rPr>
              <w:t>for</w:t>
            </w:r>
            <w:r w:rsidR="00DE3089" w:rsidRPr="00754C7B">
              <w:rPr>
                <w:rFonts w:ascii="Verdana" w:hAnsi="Verdana"/>
              </w:rPr>
              <w:t xml:space="preserve"> this</w:t>
            </w:r>
            <w:r w:rsidRPr="00754C7B">
              <w:rPr>
                <w:rFonts w:ascii="Verdana" w:hAnsi="Verdana"/>
              </w:rPr>
              <w:t xml:space="preserve">, </w:t>
            </w:r>
            <w:r w:rsidR="00DE3089" w:rsidRPr="00754C7B">
              <w:rPr>
                <w:rFonts w:ascii="Verdana" w:hAnsi="Verdana"/>
              </w:rPr>
              <w:t xml:space="preserve">communicate </w:t>
            </w:r>
            <w:r w:rsidR="0075117E" w:rsidRPr="00754C7B">
              <w:rPr>
                <w:rFonts w:ascii="Verdana" w:hAnsi="Verdana"/>
              </w:rPr>
              <w:t>with</w:t>
            </w:r>
            <w:r w:rsidR="00DE3089" w:rsidRPr="00754C7B">
              <w:rPr>
                <w:rFonts w:ascii="Verdana" w:hAnsi="Verdana"/>
              </w:rPr>
              <w:t xml:space="preserve"> the member.</w:t>
            </w:r>
          </w:p>
          <w:p w14:paraId="4FAE6000" w14:textId="19608379" w:rsidR="00666969" w:rsidRPr="00754C7B" w:rsidRDefault="00666969" w:rsidP="00C877C4">
            <w:pPr>
              <w:pStyle w:val="ListParagraph"/>
              <w:numPr>
                <w:ilvl w:val="0"/>
                <w:numId w:val="15"/>
              </w:numPr>
              <w:autoSpaceDE w:val="0"/>
              <w:autoSpaceDN w:val="0"/>
              <w:adjustRightInd w:val="0"/>
              <w:spacing w:before="120" w:after="120"/>
              <w:ind w:left="796"/>
              <w:rPr>
                <w:rFonts w:ascii="Verdana" w:hAnsi="Verdana"/>
              </w:rPr>
            </w:pPr>
            <w:r w:rsidRPr="00754C7B">
              <w:rPr>
                <w:rFonts w:ascii="Verdana" w:hAnsi="Verdana"/>
              </w:rPr>
              <w:t>If there is not a note</w:t>
            </w:r>
            <w:r w:rsidR="00595BF2" w:rsidRPr="00754C7B">
              <w:rPr>
                <w:rFonts w:ascii="Verdana" w:hAnsi="Verdana"/>
              </w:rPr>
              <w:t xml:space="preserve"> in the CIF</w:t>
            </w:r>
            <w:r w:rsidR="00DE3089" w:rsidRPr="00754C7B">
              <w:rPr>
                <w:rFonts w:ascii="Verdana" w:hAnsi="Verdana"/>
              </w:rPr>
              <w:t xml:space="preserve"> </w:t>
            </w:r>
            <w:r w:rsidR="00907FAD" w:rsidRPr="00754C7B">
              <w:rPr>
                <w:rFonts w:ascii="Verdana" w:hAnsi="Verdana"/>
              </w:rPr>
              <w:t>for</w:t>
            </w:r>
            <w:r w:rsidR="00DE3089" w:rsidRPr="00754C7B">
              <w:rPr>
                <w:rFonts w:ascii="Verdana" w:hAnsi="Verdana"/>
              </w:rPr>
              <w:t xml:space="preserve"> this</w:t>
            </w:r>
            <w:r w:rsidRPr="00754C7B">
              <w:rPr>
                <w:rFonts w:ascii="Verdana" w:hAnsi="Verdana"/>
              </w:rPr>
              <w:t xml:space="preserve">, continue to step 2. </w:t>
            </w:r>
          </w:p>
          <w:p w14:paraId="15260188" w14:textId="17E9033C" w:rsidR="00882340" w:rsidRPr="00754C7B" w:rsidRDefault="003D07E0" w:rsidP="00754C7B">
            <w:pPr>
              <w:spacing w:before="120" w:after="120"/>
              <w:ind w:left="76"/>
              <w:rPr>
                <w:rFonts w:ascii="Verdana" w:hAnsi="Verdana" w:cs="Arial"/>
              </w:rPr>
            </w:pPr>
            <w:r w:rsidRPr="00754C7B">
              <w:rPr>
                <w:rFonts w:ascii="Verdana" w:hAnsi="Verdana" w:cs="Arial"/>
              </w:rPr>
              <w:t xml:space="preserve">2) </w:t>
            </w:r>
            <w:r w:rsidR="00627DBA">
              <w:rPr>
                <w:noProof/>
              </w:rPr>
              <w:drawing>
                <wp:inline distT="0" distB="0" distL="0" distR="0" wp14:anchorId="612DC905" wp14:editId="3485B5CF">
                  <wp:extent cx="304762" cy="304762"/>
                  <wp:effectExtent l="0" t="0" r="635" b="635"/>
                  <wp:docPr id="76398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82340" w:rsidRPr="00754C7B">
              <w:rPr>
                <w:rFonts w:ascii="Verdana" w:hAnsi="Verdana" w:cs="Arial"/>
              </w:rPr>
              <w:t xml:space="preserve">Run a </w:t>
            </w:r>
            <w:hyperlink r:id="rId16" w:anchor="!/view?docid=60c20ea0-1d07-46e3-809a-b54734b80fbe" w:history="1">
              <w:r w:rsidR="00882340" w:rsidRPr="00393058">
                <w:rPr>
                  <w:rStyle w:val="Hyperlink"/>
                  <w:rFonts w:ascii="Verdana" w:hAnsi="Verdana" w:cs="Arial"/>
                </w:rPr>
                <w:t>Test Claim</w:t>
              </w:r>
              <w:bookmarkStart w:id="38" w:name="OLE_LINK97"/>
              <w:r w:rsidR="00393058" w:rsidRPr="00393058">
                <w:rPr>
                  <w:rStyle w:val="Hyperlink"/>
                  <w:rFonts w:ascii="Verdana" w:hAnsi="Verdana" w:cs="Arial"/>
                </w:rPr>
                <w:t xml:space="preserve"> (050041)</w:t>
              </w:r>
            </w:hyperlink>
            <w:r w:rsidR="00882340" w:rsidRPr="00754C7B">
              <w:rPr>
                <w:rFonts w:ascii="Verdana" w:hAnsi="Verdana" w:cs="Arial"/>
              </w:rPr>
              <w:t xml:space="preserve"> to see conflict to </w:t>
            </w:r>
            <w:r w:rsidR="0096514D" w:rsidRPr="00754C7B">
              <w:rPr>
                <w:rFonts w:ascii="Verdana" w:hAnsi="Verdana" w:cs="Arial"/>
              </w:rPr>
              <w:t xml:space="preserve">determine </w:t>
            </w:r>
            <w:r w:rsidR="00882340" w:rsidRPr="00754C7B">
              <w:rPr>
                <w:rFonts w:ascii="Verdana" w:hAnsi="Verdana" w:cs="Arial"/>
              </w:rPr>
              <w:t xml:space="preserve">what </w:t>
            </w:r>
            <w:r w:rsidR="0096514D" w:rsidRPr="00754C7B">
              <w:rPr>
                <w:rFonts w:ascii="Verdana" w:hAnsi="Verdana" w:cs="Arial"/>
              </w:rPr>
              <w:t xml:space="preserve">the </w:t>
            </w:r>
            <w:r w:rsidR="00882340" w:rsidRPr="00754C7B">
              <w:rPr>
                <w:rFonts w:ascii="Verdana" w:hAnsi="Verdana" w:cs="Arial"/>
              </w:rPr>
              <w:t>Client require</w:t>
            </w:r>
            <w:r w:rsidR="0096514D" w:rsidRPr="00754C7B">
              <w:rPr>
                <w:rFonts w:ascii="Verdana" w:hAnsi="Verdana" w:cs="Arial"/>
              </w:rPr>
              <w:t>s</w:t>
            </w:r>
            <w:r w:rsidR="00882340" w:rsidRPr="00754C7B">
              <w:rPr>
                <w:rFonts w:ascii="Verdana" w:hAnsi="Verdana" w:cs="Arial"/>
              </w:rPr>
              <w:t xml:space="preserve"> for this medication.</w:t>
            </w:r>
          </w:p>
          <w:bookmarkEnd w:id="37"/>
          <w:p w14:paraId="3BBFD91E" w14:textId="299C41B4" w:rsidR="00580920" w:rsidRPr="00754C7B" w:rsidRDefault="00805859" w:rsidP="00754C7B">
            <w:pPr>
              <w:spacing w:before="120" w:after="120"/>
              <w:ind w:left="436"/>
              <w:rPr>
                <w:rFonts w:ascii="Verdana" w:hAnsi="Verdana" w:cs="Arial"/>
              </w:rPr>
            </w:pPr>
            <w:r w:rsidRPr="00754C7B">
              <w:rPr>
                <w:rFonts w:ascii="Verdana" w:hAnsi="Verdana" w:cs="Arial"/>
                <w:b/>
                <w:bCs/>
              </w:rPr>
              <w:t>Note:</w:t>
            </w:r>
            <w:r w:rsidRPr="00754C7B">
              <w:rPr>
                <w:rFonts w:ascii="Verdana" w:hAnsi="Verdana" w:cs="Arial"/>
              </w:rPr>
              <w:t xml:space="preserve"> </w:t>
            </w:r>
            <w:r w:rsidR="00580920" w:rsidRPr="00754C7B">
              <w:rPr>
                <w:rFonts w:ascii="Verdana" w:hAnsi="Verdana" w:cs="Arial"/>
              </w:rPr>
              <w:t xml:space="preserve">Pradaxa packages cannot be broken at the pharmacy so prescriptions must be dispensed in bottles of #60 for a </w:t>
            </w:r>
            <w:r w:rsidR="006F789C" w:rsidRPr="00754C7B">
              <w:rPr>
                <w:rFonts w:ascii="Verdana" w:hAnsi="Verdana" w:cs="Arial"/>
              </w:rPr>
              <w:t>30-day</w:t>
            </w:r>
            <w:r w:rsidR="00580920" w:rsidRPr="00754C7B">
              <w:rPr>
                <w:rFonts w:ascii="Verdana" w:hAnsi="Verdana" w:cs="Arial"/>
              </w:rPr>
              <w:t xml:space="preserve"> supply.</w:t>
            </w:r>
          </w:p>
          <w:p w14:paraId="38BE5CC9" w14:textId="6051AA16" w:rsidR="00F375E9" w:rsidRPr="00754C7B" w:rsidRDefault="00627DBA" w:rsidP="00C877C4">
            <w:pPr>
              <w:pStyle w:val="ListParagraph"/>
              <w:numPr>
                <w:ilvl w:val="0"/>
                <w:numId w:val="12"/>
              </w:numPr>
              <w:spacing w:before="120" w:after="120"/>
              <w:ind w:left="796"/>
              <w:rPr>
                <w:rFonts w:ascii="Verdana" w:hAnsi="Verdana" w:cs="Arial"/>
              </w:rPr>
            </w:pPr>
            <w:r>
              <w:rPr>
                <w:noProof/>
              </w:rPr>
              <w:drawing>
                <wp:inline distT="0" distB="0" distL="0" distR="0" wp14:anchorId="37F6EEBA" wp14:editId="17311C28">
                  <wp:extent cx="304762" cy="304762"/>
                  <wp:effectExtent l="0" t="0" r="635" b="635"/>
                  <wp:docPr id="214587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375E9" w:rsidRPr="00754C7B">
              <w:rPr>
                <w:rFonts w:ascii="Verdana" w:hAnsi="Verdana" w:cs="Arial"/>
              </w:rPr>
              <w:t xml:space="preserve">If the medication returns not covered, review the CIF for a </w:t>
            </w:r>
            <w:bookmarkStart w:id="39" w:name="OLE_LINK15"/>
            <w:bookmarkStart w:id="40" w:name="OLE_LINK10"/>
            <w:r w:rsidR="00F1759F">
              <w:rPr>
                <w:rFonts w:ascii="Verdana" w:hAnsi="Verdana" w:cs="Arial"/>
              </w:rPr>
              <w:fldChar w:fldCharType="begin"/>
            </w:r>
            <w:r w:rsidR="00F1759F">
              <w:rPr>
                <w:rFonts w:ascii="Verdana" w:hAnsi="Verdana" w:cs="Arial"/>
              </w:rPr>
              <w:instrText>HYPERLINK "https://thesource.cvshealth.com/nuxeo/thesource/" \l "!/view?docid=fef252ed-79c8-4bc0-b9fb-aa6374307c3b"</w:instrText>
            </w:r>
            <w:r w:rsidR="00F1759F">
              <w:rPr>
                <w:rFonts w:ascii="Verdana" w:hAnsi="Verdana" w:cs="Arial"/>
              </w:rPr>
            </w:r>
            <w:r w:rsidR="00F1759F">
              <w:rPr>
                <w:rFonts w:ascii="Verdana" w:hAnsi="Verdana" w:cs="Arial"/>
              </w:rPr>
              <w:fldChar w:fldCharType="separate"/>
            </w:r>
            <w:r w:rsidR="00A41D5C" w:rsidRPr="00F1759F">
              <w:rPr>
                <w:rStyle w:val="Hyperlink"/>
                <w:rFonts w:ascii="Verdana" w:hAnsi="Verdana" w:cs="Arial"/>
              </w:rPr>
              <w:t>Member Initiated P</w:t>
            </w:r>
            <w:r w:rsidR="00F375E9" w:rsidRPr="00F1759F">
              <w:rPr>
                <w:rStyle w:val="Hyperlink"/>
                <w:rFonts w:ascii="Verdana" w:hAnsi="Verdana" w:cs="Arial"/>
              </w:rPr>
              <w:t>rior Use Exception</w:t>
            </w:r>
            <w:bookmarkEnd w:id="39"/>
            <w:r w:rsidR="00F375E9" w:rsidRPr="00F1759F">
              <w:rPr>
                <w:rStyle w:val="Hyperlink"/>
                <w:rFonts w:ascii="Verdana" w:hAnsi="Verdana" w:cs="Arial"/>
              </w:rPr>
              <w:t xml:space="preserve"> (</w:t>
            </w:r>
            <w:r w:rsidR="00A41D5C" w:rsidRPr="00F1759F">
              <w:rPr>
                <w:rStyle w:val="Hyperlink"/>
                <w:rFonts w:ascii="Verdana" w:hAnsi="Verdana" w:cs="Arial"/>
              </w:rPr>
              <w:t>MI</w:t>
            </w:r>
            <w:r w:rsidR="00F375E9" w:rsidRPr="00F1759F">
              <w:rPr>
                <w:rStyle w:val="Hyperlink"/>
                <w:rFonts w:ascii="Verdana" w:hAnsi="Verdana" w:cs="Arial"/>
              </w:rPr>
              <w:t>PUE)</w:t>
            </w:r>
            <w:bookmarkEnd w:id="40"/>
            <w:r w:rsidR="00F1759F" w:rsidRPr="00F1759F">
              <w:rPr>
                <w:rStyle w:val="Hyperlink"/>
                <w:rFonts w:ascii="Verdana" w:hAnsi="Verdana" w:cs="Arial"/>
              </w:rPr>
              <w:t xml:space="preserve"> (065726)</w:t>
            </w:r>
            <w:r w:rsidR="00F1759F">
              <w:rPr>
                <w:rFonts w:ascii="Verdana" w:hAnsi="Verdana" w:cs="Arial"/>
              </w:rPr>
              <w:fldChar w:fldCharType="end"/>
            </w:r>
            <w:r w:rsidR="00F375E9" w:rsidRPr="00754C7B">
              <w:rPr>
                <w:rFonts w:ascii="Verdana" w:hAnsi="Verdana" w:cs="Arial"/>
              </w:rPr>
              <w:t xml:space="preserve"> process to determine if the client covers these medications</w:t>
            </w:r>
            <w:r w:rsidR="00CB606A" w:rsidRPr="00754C7B">
              <w:rPr>
                <w:rFonts w:ascii="Verdana" w:hAnsi="Verdana" w:cs="Arial"/>
              </w:rPr>
              <w:t xml:space="preserve">. </w:t>
            </w:r>
          </w:p>
          <w:p w14:paraId="459426A2" w14:textId="41D2805C" w:rsidR="00595BF2" w:rsidRPr="00754C7B" w:rsidRDefault="00F375E9" w:rsidP="00C877C4">
            <w:pPr>
              <w:pStyle w:val="ListParagraph"/>
              <w:numPr>
                <w:ilvl w:val="0"/>
                <w:numId w:val="16"/>
              </w:numPr>
              <w:spacing w:before="120" w:after="120"/>
              <w:ind w:left="1246"/>
              <w:rPr>
                <w:rFonts w:ascii="Verdana" w:hAnsi="Verdana" w:cs="Arial"/>
              </w:rPr>
            </w:pPr>
            <w:r w:rsidRPr="00754C7B">
              <w:rPr>
                <w:rFonts w:ascii="Verdana" w:hAnsi="Verdana" w:cs="Arial"/>
              </w:rPr>
              <w:t>If no process is listed</w:t>
            </w:r>
            <w:r w:rsidR="00595BF2" w:rsidRPr="00754C7B">
              <w:rPr>
                <w:rFonts w:ascii="Verdana" w:hAnsi="Verdana" w:cs="Arial"/>
              </w:rPr>
              <w:t xml:space="preserve"> in the CIF</w:t>
            </w:r>
            <w:r w:rsidRPr="00754C7B">
              <w:rPr>
                <w:rFonts w:ascii="Verdana" w:hAnsi="Verdana" w:cs="Arial"/>
              </w:rPr>
              <w:t xml:space="preserve">, follow </w:t>
            </w:r>
            <w:r w:rsidR="00590326" w:rsidRPr="00754C7B">
              <w:rPr>
                <w:rFonts w:ascii="Verdana" w:hAnsi="Verdana" w:cs="Arial"/>
              </w:rPr>
              <w:t xml:space="preserve">the </w:t>
            </w:r>
            <w:hyperlink r:id="rId17" w:anchor="!/view?docid=18bb86b7-af5b-4f25-af23-9c635e8a0aa4" w:history="1">
              <w:r w:rsidR="00A40840" w:rsidRPr="00754C7B">
                <w:rPr>
                  <w:rStyle w:val="Hyperlink"/>
                  <w:rFonts w:ascii="Verdana" w:hAnsi="Verdana" w:cs="Arial"/>
                </w:rPr>
                <w:t>Compass - Initiating an ePA Request (055814)</w:t>
              </w:r>
            </w:hyperlink>
            <w:r w:rsidR="004F1D79" w:rsidRPr="00754C7B">
              <w:rPr>
                <w:rStyle w:val="Hyperlink"/>
                <w:rFonts w:ascii="Verdana" w:hAnsi="Verdana" w:cs="Arial"/>
                <w:u w:val="none"/>
              </w:rPr>
              <w:t xml:space="preserve"> </w:t>
            </w:r>
            <w:r w:rsidR="00590326" w:rsidRPr="00754C7B">
              <w:rPr>
                <w:rFonts w:ascii="Verdana" w:hAnsi="Verdana" w:cs="Arial"/>
              </w:rPr>
              <w:t xml:space="preserve">process.   </w:t>
            </w:r>
          </w:p>
          <w:p w14:paraId="16E4F31F" w14:textId="47B29B56" w:rsidR="00F375E9" w:rsidRPr="00754C7B" w:rsidRDefault="00F375E9" w:rsidP="00C877C4">
            <w:pPr>
              <w:pStyle w:val="ListParagraph"/>
              <w:numPr>
                <w:ilvl w:val="0"/>
                <w:numId w:val="16"/>
              </w:numPr>
              <w:spacing w:before="120" w:after="120"/>
              <w:ind w:left="1246"/>
              <w:rPr>
                <w:rFonts w:ascii="Verdana" w:hAnsi="Verdana" w:cs="Arial"/>
              </w:rPr>
            </w:pPr>
            <w:r w:rsidRPr="00754C7B">
              <w:rPr>
                <w:rFonts w:ascii="Verdana" w:hAnsi="Verdana" w:cs="Arial"/>
              </w:rPr>
              <w:t>If a process is listed</w:t>
            </w:r>
            <w:r w:rsidR="00595BF2" w:rsidRPr="00754C7B">
              <w:rPr>
                <w:rFonts w:ascii="Verdana" w:hAnsi="Verdana" w:cs="Arial"/>
              </w:rPr>
              <w:t xml:space="preserve"> in the CIF</w:t>
            </w:r>
            <w:r w:rsidRPr="00754C7B">
              <w:rPr>
                <w:rFonts w:ascii="Verdana" w:hAnsi="Verdana" w:cs="Arial"/>
              </w:rPr>
              <w:t>, continue to the next step.</w:t>
            </w:r>
          </w:p>
          <w:p w14:paraId="4E5C0FB5" w14:textId="77777777" w:rsidR="007F3FBB" w:rsidRPr="00754C7B" w:rsidRDefault="007F3FBB" w:rsidP="00754C7B">
            <w:pPr>
              <w:pStyle w:val="ListParagraph"/>
              <w:spacing w:before="120" w:after="120"/>
              <w:ind w:left="325"/>
              <w:rPr>
                <w:rFonts w:ascii="Verdana" w:hAnsi="Verdana" w:cs="Arial"/>
              </w:rPr>
            </w:pPr>
          </w:p>
          <w:p w14:paraId="78E837C8" w14:textId="0A0527A7" w:rsidR="009732DA" w:rsidRPr="00754C7B" w:rsidRDefault="00627DBA" w:rsidP="00C877C4">
            <w:pPr>
              <w:pStyle w:val="ListParagraph"/>
              <w:numPr>
                <w:ilvl w:val="0"/>
                <w:numId w:val="17"/>
              </w:numPr>
              <w:spacing w:before="120" w:after="120"/>
              <w:ind w:left="436"/>
              <w:rPr>
                <w:rFonts w:ascii="Verdana" w:hAnsi="Verdana" w:cs="Arial"/>
              </w:rPr>
            </w:pPr>
            <w:r>
              <w:rPr>
                <w:noProof/>
              </w:rPr>
              <w:lastRenderedPageBreak/>
              <w:drawing>
                <wp:inline distT="0" distB="0" distL="0" distR="0" wp14:anchorId="4269E3B6" wp14:editId="7351948E">
                  <wp:extent cx="304762" cy="304762"/>
                  <wp:effectExtent l="0" t="0" r="635" b="635"/>
                  <wp:docPr id="181871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80920" w:rsidRPr="00754C7B">
              <w:rPr>
                <w:rFonts w:ascii="Verdana" w:hAnsi="Verdana" w:cs="Arial"/>
              </w:rPr>
              <w:t xml:space="preserve">Review the </w:t>
            </w:r>
            <w:r w:rsidR="00511602">
              <w:rPr>
                <w:rFonts w:ascii="Verdana" w:hAnsi="Verdana" w:cs="Arial"/>
              </w:rPr>
              <w:t>Override/PA History</w:t>
            </w:r>
            <w:r w:rsidR="00586A86">
              <w:rPr>
                <w:rFonts w:ascii="Verdana" w:hAnsi="Verdana" w:cs="Arial"/>
              </w:rPr>
              <w:t xml:space="preserve"> </w:t>
            </w:r>
            <w:r w:rsidR="00761078">
              <w:rPr>
                <w:rFonts w:ascii="Verdana" w:hAnsi="Verdana" w:cs="Arial"/>
              </w:rPr>
              <w:t>hyperlink</w:t>
            </w:r>
            <w:r w:rsidR="00586A86">
              <w:rPr>
                <w:rFonts w:ascii="Verdana" w:hAnsi="Verdana" w:cs="Arial"/>
              </w:rPr>
              <w:t xml:space="preserve"> </w:t>
            </w:r>
            <w:r w:rsidR="00595C10">
              <w:rPr>
                <w:rFonts w:ascii="Verdana" w:hAnsi="Verdana" w:cs="Arial"/>
              </w:rPr>
              <w:t>in the</w:t>
            </w:r>
            <w:r w:rsidR="00D142D0">
              <w:rPr>
                <w:rFonts w:ascii="Verdana" w:hAnsi="Verdana" w:cs="Arial"/>
              </w:rPr>
              <w:t xml:space="preserve"> Quick Actions Panel on the Claims Landing Page</w:t>
            </w:r>
            <w:r w:rsidR="00580920" w:rsidRPr="00754C7B">
              <w:rPr>
                <w:rFonts w:ascii="Verdana" w:hAnsi="Verdana" w:cs="Arial"/>
              </w:rPr>
              <w:t xml:space="preserve"> to determine </w:t>
            </w:r>
            <w:r w:rsidR="007F3FBB" w:rsidRPr="00754C7B">
              <w:rPr>
                <w:rFonts w:ascii="Verdana" w:hAnsi="Verdana" w:cs="Arial"/>
              </w:rPr>
              <w:t xml:space="preserve">if they have received a previous </w:t>
            </w:r>
            <w:bookmarkStart w:id="41" w:name="OLE_LINK20"/>
            <w:bookmarkStart w:id="42" w:name="OLE_LINK21"/>
            <w:r w:rsidR="00882340" w:rsidRPr="00754C7B">
              <w:rPr>
                <w:rFonts w:ascii="Verdana" w:hAnsi="Verdana" w:cs="Arial"/>
              </w:rPr>
              <w:t xml:space="preserve">one-time </w:t>
            </w:r>
            <w:r w:rsidR="009A6B91" w:rsidRPr="00754C7B">
              <w:rPr>
                <w:rFonts w:ascii="Verdana" w:hAnsi="Verdana" w:cs="Arial"/>
              </w:rPr>
              <w:t>30-day</w:t>
            </w:r>
            <w:r w:rsidR="00882340" w:rsidRPr="00754C7B">
              <w:rPr>
                <w:rFonts w:ascii="Verdana" w:hAnsi="Verdana" w:cs="Arial"/>
              </w:rPr>
              <w:t xml:space="preserve"> </w:t>
            </w:r>
            <w:r w:rsidR="009732DA" w:rsidRPr="00754C7B">
              <w:rPr>
                <w:rFonts w:ascii="Verdana" w:hAnsi="Verdana" w:cs="Arial"/>
              </w:rPr>
              <w:t xml:space="preserve">MIPUE </w:t>
            </w:r>
            <w:r w:rsidR="00805859" w:rsidRPr="00754C7B">
              <w:rPr>
                <w:rFonts w:ascii="Verdana" w:hAnsi="Verdana" w:cs="Arial"/>
                <w:color w:val="000000"/>
                <w:bdr w:val="none" w:sz="0" w:space="0" w:color="auto" w:frame="1"/>
              </w:rPr>
              <w:t xml:space="preserve">(Not related to </w:t>
            </w:r>
            <w:bookmarkStart w:id="43" w:name="OLE_LINK8"/>
            <w:r w:rsidR="00B6526B" w:rsidRPr="00754C7B">
              <w:rPr>
                <w:rFonts w:ascii="Verdana" w:hAnsi="Verdana" w:cs="Arial"/>
                <w:color w:val="000000"/>
                <w:bdr w:val="none" w:sz="0" w:space="0" w:color="auto" w:frame="1"/>
              </w:rPr>
              <w:t>d</w:t>
            </w:r>
            <w:r w:rsidR="00805859" w:rsidRPr="00754C7B">
              <w:rPr>
                <w:rFonts w:ascii="Verdana" w:hAnsi="Verdana" w:cs="Arial"/>
                <w:color w:val="000000"/>
                <w:bdr w:val="none" w:sz="0" w:space="0" w:color="auto" w:frame="1"/>
              </w:rPr>
              <w:t>isaster</w:t>
            </w:r>
            <w:r w:rsidR="00F518F4" w:rsidRPr="00754C7B">
              <w:rPr>
                <w:rFonts w:ascii="Verdana" w:hAnsi="Verdana" w:cs="Arial"/>
                <w:color w:val="000000"/>
                <w:bdr w:val="none" w:sz="0" w:space="0" w:color="auto" w:frame="1"/>
              </w:rPr>
              <w:t>/emergency</w:t>
            </w:r>
            <w:bookmarkEnd w:id="43"/>
            <w:r w:rsidR="00805859" w:rsidRPr="00754C7B">
              <w:rPr>
                <w:rFonts w:ascii="Verdana" w:hAnsi="Verdana" w:cs="Arial"/>
                <w:color w:val="000000"/>
                <w:bdr w:val="none" w:sz="0" w:space="0" w:color="auto" w:frame="1"/>
              </w:rPr>
              <w:t xml:space="preserve">) </w:t>
            </w:r>
            <w:r w:rsidR="007F3FBB" w:rsidRPr="00754C7B">
              <w:rPr>
                <w:rFonts w:ascii="Verdana" w:hAnsi="Verdana" w:cs="Arial"/>
              </w:rPr>
              <w:t>override</w:t>
            </w:r>
            <w:bookmarkEnd w:id="41"/>
            <w:bookmarkEnd w:id="42"/>
            <w:r w:rsidR="007F3FBB" w:rsidRPr="00754C7B">
              <w:rPr>
                <w:rFonts w:ascii="Verdana" w:hAnsi="Verdana" w:cs="Arial"/>
              </w:rPr>
              <w:t>.</w:t>
            </w:r>
          </w:p>
          <w:p w14:paraId="54A74154" w14:textId="5E6D940F" w:rsidR="00791073" w:rsidRPr="00754C7B" w:rsidRDefault="009732DA" w:rsidP="00754C7B">
            <w:pPr>
              <w:spacing w:before="120" w:after="120"/>
              <w:ind w:left="436"/>
              <w:rPr>
                <w:rFonts w:ascii="Verdana" w:hAnsi="Verdana" w:cs="Arial"/>
              </w:rPr>
            </w:pPr>
            <w:r w:rsidRPr="00754C7B">
              <w:rPr>
                <w:rFonts w:ascii="Verdana" w:hAnsi="Verdana" w:cs="Arial"/>
                <w:b/>
                <w:bCs/>
              </w:rPr>
              <w:t>Example:</w:t>
            </w:r>
            <w:r w:rsidR="00687699" w:rsidRPr="00754C7B">
              <w:rPr>
                <w:rFonts w:ascii="Verdana" w:hAnsi="Verdana" w:cs="Arial"/>
              </w:rPr>
              <w:t xml:space="preserve"> MIPUE overrides begins</w:t>
            </w:r>
            <w:r w:rsidR="00791073" w:rsidRPr="00754C7B">
              <w:rPr>
                <w:rFonts w:ascii="Verdana" w:hAnsi="Verdana" w:cs="Arial"/>
              </w:rPr>
              <w:t xml:space="preserve"> with  TGFA#####, followed by a date, first initial of last </w:t>
            </w:r>
            <w:r w:rsidR="00687699" w:rsidRPr="00754C7B">
              <w:rPr>
                <w:rFonts w:ascii="Verdana" w:hAnsi="Verdana" w:cs="Arial"/>
              </w:rPr>
              <w:t xml:space="preserve">name </w:t>
            </w:r>
            <w:r w:rsidR="00791073" w:rsidRPr="00754C7B">
              <w:rPr>
                <w:rFonts w:ascii="Verdana" w:hAnsi="Verdana" w:cs="Arial"/>
              </w:rPr>
              <w:t>that took the call.</w:t>
            </w:r>
          </w:p>
          <w:p w14:paraId="60089667" w14:textId="77777777" w:rsidR="0081340D" w:rsidRPr="00754C7B" w:rsidRDefault="0081340D" w:rsidP="00645B34">
            <w:pPr>
              <w:pStyle w:val="ListParagraph"/>
              <w:spacing w:before="120" w:after="120"/>
              <w:rPr>
                <w:rFonts w:ascii="Verdana" w:hAnsi="Verdana" w:cs="Arial"/>
              </w:rPr>
            </w:pPr>
          </w:p>
          <w:p w14:paraId="0885AFE7" w14:textId="641AAE12" w:rsidR="0081340D" w:rsidRPr="00754C7B" w:rsidRDefault="00627DBA" w:rsidP="00C877C4">
            <w:pPr>
              <w:pStyle w:val="ListParagraph"/>
              <w:numPr>
                <w:ilvl w:val="0"/>
                <w:numId w:val="12"/>
              </w:numPr>
              <w:spacing w:before="120" w:after="120"/>
              <w:ind w:left="796"/>
              <w:rPr>
                <w:rFonts w:ascii="Verdana" w:hAnsi="Verdana"/>
              </w:rPr>
            </w:pPr>
            <w:r>
              <w:rPr>
                <w:noProof/>
              </w:rPr>
              <w:drawing>
                <wp:inline distT="0" distB="0" distL="0" distR="0" wp14:anchorId="6A5B22A3" wp14:editId="454CBEE0">
                  <wp:extent cx="304762" cy="304762"/>
                  <wp:effectExtent l="0" t="0" r="635" b="635"/>
                  <wp:docPr id="132068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1340D" w:rsidRPr="00754C7B">
              <w:rPr>
                <w:rFonts w:ascii="Verdana" w:hAnsi="Verdana" w:cs="Arial"/>
              </w:rPr>
              <w:t xml:space="preserve">If the member has used their </w:t>
            </w:r>
            <w:bookmarkStart w:id="44" w:name="OLE_LINK96"/>
            <w:r w:rsidR="0081340D" w:rsidRPr="00754C7B">
              <w:rPr>
                <w:rFonts w:ascii="Verdana" w:hAnsi="Verdana" w:cs="Arial"/>
              </w:rPr>
              <w:t xml:space="preserve">one-time 30-day MIPUE </w:t>
            </w:r>
            <w:r w:rsidR="0081340D" w:rsidRPr="00754C7B">
              <w:rPr>
                <w:rFonts w:ascii="Verdana" w:hAnsi="Verdana" w:cs="Arial"/>
                <w:color w:val="000000"/>
                <w:bdr w:val="none" w:sz="0" w:space="0" w:color="auto" w:frame="1"/>
              </w:rPr>
              <w:t xml:space="preserve">(Not related to disaster/emergency) </w:t>
            </w:r>
            <w:bookmarkEnd w:id="44"/>
            <w:r w:rsidR="0081340D" w:rsidRPr="00754C7B">
              <w:rPr>
                <w:rFonts w:ascii="Verdana" w:hAnsi="Verdana" w:cs="Arial"/>
              </w:rPr>
              <w:t>override</w:t>
            </w:r>
            <w:r w:rsidR="00DB52D7" w:rsidRPr="00754C7B">
              <w:rPr>
                <w:rFonts w:ascii="Verdana" w:hAnsi="Verdana" w:cs="Arial"/>
              </w:rPr>
              <w:t xml:space="preserve"> within the last 365 days</w:t>
            </w:r>
            <w:r w:rsidR="0081340D" w:rsidRPr="00754C7B">
              <w:rPr>
                <w:rFonts w:ascii="Verdana" w:hAnsi="Verdana" w:cs="Arial"/>
              </w:rPr>
              <w:t xml:space="preserve">, then initiate </w:t>
            </w:r>
            <w:r w:rsidR="001D7AE3">
              <w:rPr>
                <w:rFonts w:ascii="Verdana" w:hAnsi="Verdana" w:cs="Arial"/>
              </w:rPr>
              <w:t>an ePA. Refer to</w:t>
            </w:r>
            <w:r w:rsidR="001D7AE3" w:rsidRPr="00754C7B">
              <w:rPr>
                <w:rFonts w:ascii="Verdana" w:hAnsi="Verdana" w:cs="Arial"/>
              </w:rPr>
              <w:t xml:space="preserve"> </w:t>
            </w:r>
            <w:hyperlink r:id="rId18" w:anchor="!/view?docid=18bb86b7-af5b-4f25-af23-9c635e8a0aa4" w:history="1">
              <w:r w:rsidR="009D0FA6" w:rsidRPr="00754C7B">
                <w:rPr>
                  <w:rStyle w:val="Hyperlink"/>
                  <w:rFonts w:ascii="Verdana" w:hAnsi="Verdana" w:cs="Arial"/>
                </w:rPr>
                <w:t>Compass - Initiating an ePA Request (055814)</w:t>
              </w:r>
            </w:hyperlink>
            <w:r w:rsidR="00ED1A0B">
              <w:t>.</w:t>
            </w:r>
            <w:r w:rsidR="009D0FA6" w:rsidRPr="00754C7B">
              <w:rPr>
                <w:rStyle w:val="Hyperlink"/>
                <w:rFonts w:ascii="Verdana" w:hAnsi="Verdana" w:cs="Arial"/>
                <w:u w:val="none"/>
              </w:rPr>
              <w:t xml:space="preserve"> </w:t>
            </w:r>
          </w:p>
          <w:p w14:paraId="1D2F1F30" w14:textId="520B0DCB" w:rsidR="00850601" w:rsidRPr="00754C7B" w:rsidRDefault="00627DBA" w:rsidP="00C877C4">
            <w:pPr>
              <w:pStyle w:val="ListParagraph"/>
              <w:numPr>
                <w:ilvl w:val="0"/>
                <w:numId w:val="12"/>
              </w:numPr>
              <w:spacing w:before="120" w:after="120"/>
              <w:ind w:left="796"/>
              <w:rPr>
                <w:rFonts w:ascii="Verdana" w:hAnsi="Verdana"/>
              </w:rPr>
            </w:pPr>
            <w:bookmarkStart w:id="45" w:name="OLE_LINK1"/>
            <w:r>
              <w:rPr>
                <w:noProof/>
              </w:rPr>
              <w:drawing>
                <wp:inline distT="0" distB="0" distL="0" distR="0" wp14:anchorId="7AB54EEC" wp14:editId="18A19BE3">
                  <wp:extent cx="304762" cy="304762"/>
                  <wp:effectExtent l="0" t="0" r="635" b="635"/>
                  <wp:docPr id="64134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80920" w:rsidRPr="00754C7B">
              <w:rPr>
                <w:rFonts w:ascii="Verdana" w:hAnsi="Verdana"/>
              </w:rPr>
              <w:t>If</w:t>
            </w:r>
            <w:r w:rsidR="0081340D" w:rsidRPr="00754C7B">
              <w:rPr>
                <w:rFonts w:ascii="Verdana" w:hAnsi="Verdana"/>
              </w:rPr>
              <w:t xml:space="preserve"> </w:t>
            </w:r>
            <w:r w:rsidR="007F3FBB" w:rsidRPr="00754C7B">
              <w:rPr>
                <w:rFonts w:ascii="Verdana" w:hAnsi="Verdana"/>
              </w:rPr>
              <w:t xml:space="preserve">the member </w:t>
            </w:r>
            <w:r w:rsidR="007F3FBB" w:rsidRPr="00754C7B">
              <w:rPr>
                <w:rFonts w:ascii="Verdana" w:hAnsi="Verdana"/>
                <w:bCs/>
              </w:rPr>
              <w:t>has</w:t>
            </w:r>
            <w:r w:rsidR="00850601" w:rsidRPr="00754C7B">
              <w:rPr>
                <w:rFonts w:ascii="Verdana" w:hAnsi="Verdana"/>
                <w:color w:val="000000"/>
                <w:bdr w:val="none" w:sz="0" w:space="0" w:color="auto" w:frame="1"/>
              </w:rPr>
              <w:t xml:space="preserve"> </w:t>
            </w:r>
            <w:r w:rsidR="00850601" w:rsidRPr="00754C7B">
              <w:rPr>
                <w:rFonts w:ascii="Verdana" w:hAnsi="Verdana"/>
                <w:b/>
                <w:bCs/>
                <w:color w:val="000000"/>
                <w:bdr w:val="none" w:sz="0" w:space="0" w:color="auto" w:frame="1"/>
              </w:rPr>
              <w:t xml:space="preserve">not </w:t>
            </w:r>
            <w:r w:rsidR="00850601" w:rsidRPr="00754C7B">
              <w:rPr>
                <w:rFonts w:ascii="Verdana" w:hAnsi="Verdana"/>
                <w:color w:val="000000"/>
                <w:bdr w:val="none" w:sz="0" w:space="0" w:color="auto" w:frame="1"/>
              </w:rPr>
              <w:t xml:space="preserve">had an </w:t>
            </w:r>
            <w:r w:rsidR="00FF4A67" w:rsidRPr="00754C7B">
              <w:rPr>
                <w:rFonts w:ascii="Verdana" w:hAnsi="Verdana"/>
                <w:color w:val="000000"/>
                <w:bdr w:val="none" w:sz="0" w:space="0" w:color="auto" w:frame="1"/>
              </w:rPr>
              <w:t>MIPUE</w:t>
            </w:r>
            <w:r w:rsidR="00DA04FF" w:rsidRPr="00754C7B">
              <w:rPr>
                <w:rFonts w:ascii="Verdana" w:hAnsi="Verdana"/>
                <w:color w:val="000000"/>
                <w:bdr w:val="none" w:sz="0" w:space="0" w:color="auto" w:frame="1"/>
              </w:rPr>
              <w:t xml:space="preserve"> </w:t>
            </w:r>
            <w:bookmarkStart w:id="46" w:name="OLE_LINK13"/>
            <w:r w:rsidR="00805859" w:rsidRPr="00754C7B">
              <w:rPr>
                <w:rFonts w:ascii="Verdana" w:hAnsi="Verdana"/>
                <w:color w:val="000000"/>
                <w:bdr w:val="none" w:sz="0" w:space="0" w:color="auto" w:frame="1"/>
              </w:rPr>
              <w:t>(</w:t>
            </w:r>
            <w:r w:rsidR="0096514D" w:rsidRPr="00754C7B">
              <w:rPr>
                <w:rFonts w:ascii="Verdana" w:hAnsi="Verdana"/>
                <w:color w:val="000000"/>
                <w:bdr w:val="none" w:sz="0" w:space="0" w:color="auto" w:frame="1"/>
              </w:rPr>
              <w:t>n</w:t>
            </w:r>
            <w:r w:rsidR="00805859" w:rsidRPr="00754C7B">
              <w:rPr>
                <w:rFonts w:ascii="Verdana" w:hAnsi="Verdana"/>
                <w:color w:val="000000"/>
                <w:bdr w:val="none" w:sz="0" w:space="0" w:color="auto" w:frame="1"/>
              </w:rPr>
              <w:t xml:space="preserve">ot related to </w:t>
            </w:r>
            <w:r w:rsidR="00240B38" w:rsidRPr="00754C7B">
              <w:rPr>
                <w:rFonts w:ascii="Verdana" w:hAnsi="Verdana"/>
                <w:color w:val="000000"/>
                <w:bdr w:val="none" w:sz="0" w:space="0" w:color="auto" w:frame="1"/>
              </w:rPr>
              <w:t>disaster/emergency</w:t>
            </w:r>
            <w:r w:rsidR="00805859" w:rsidRPr="00754C7B">
              <w:rPr>
                <w:rFonts w:ascii="Verdana" w:hAnsi="Verdana"/>
                <w:color w:val="000000"/>
                <w:bdr w:val="none" w:sz="0" w:space="0" w:color="auto" w:frame="1"/>
              </w:rPr>
              <w:t>)</w:t>
            </w:r>
            <w:r w:rsidR="007F3FBB" w:rsidRPr="00754C7B">
              <w:rPr>
                <w:rFonts w:ascii="Verdana" w:hAnsi="Verdana"/>
                <w:color w:val="000000"/>
                <w:bdr w:val="none" w:sz="0" w:space="0" w:color="auto" w:frame="1"/>
              </w:rPr>
              <w:t xml:space="preserve"> </w:t>
            </w:r>
            <w:bookmarkEnd w:id="46"/>
            <w:r w:rsidR="00850601" w:rsidRPr="00754C7B">
              <w:rPr>
                <w:rFonts w:ascii="Verdana" w:hAnsi="Verdana"/>
                <w:color w:val="000000"/>
                <w:bdr w:val="none" w:sz="0" w:space="0" w:color="auto" w:frame="1"/>
              </w:rPr>
              <w:t>override</w:t>
            </w:r>
            <w:r w:rsidR="007F3FBB" w:rsidRPr="00754C7B">
              <w:rPr>
                <w:rFonts w:ascii="Verdana" w:hAnsi="Verdana"/>
                <w:color w:val="000000"/>
                <w:bdr w:val="none" w:sz="0" w:space="0" w:color="auto" w:frame="1"/>
              </w:rPr>
              <w:t xml:space="preserve"> for </w:t>
            </w:r>
            <w:bookmarkStart w:id="47" w:name="OLE_LINK9"/>
            <w:r w:rsidR="007F3FBB" w:rsidRPr="00754C7B">
              <w:rPr>
                <w:rFonts w:ascii="Verdana" w:hAnsi="Verdana"/>
                <w:bCs/>
              </w:rPr>
              <w:t xml:space="preserve">Pradaxa </w:t>
            </w:r>
            <w:r w:rsidR="007F3FBB" w:rsidRPr="00754C7B">
              <w:rPr>
                <w:rFonts w:ascii="Verdana" w:hAnsi="Verdana"/>
                <w:bCs/>
                <w:color w:val="000000"/>
                <w:bdr w:val="none" w:sz="0" w:space="0" w:color="auto" w:frame="1"/>
              </w:rPr>
              <w:t xml:space="preserve">(dabigatran) </w:t>
            </w:r>
            <w:bookmarkEnd w:id="47"/>
            <w:r w:rsidR="00A97F18">
              <w:rPr>
                <w:rFonts w:ascii="Verdana" w:hAnsi="Verdana"/>
                <w:color w:val="000000"/>
                <w:bdr w:val="none" w:sz="0" w:space="0" w:color="auto" w:frame="1"/>
              </w:rPr>
              <w:t>listed</w:t>
            </w:r>
            <w:r w:rsidR="00850601" w:rsidRPr="00754C7B">
              <w:rPr>
                <w:rFonts w:ascii="Verdana" w:hAnsi="Verdana"/>
                <w:color w:val="000000"/>
                <w:bdr w:val="none" w:sz="0" w:space="0" w:color="auto" w:frame="1"/>
              </w:rPr>
              <w:t xml:space="preserve"> in</w:t>
            </w:r>
            <w:r w:rsidR="004126A6">
              <w:rPr>
                <w:rFonts w:ascii="Verdana" w:hAnsi="Verdana"/>
                <w:color w:val="000000"/>
                <w:bdr w:val="none" w:sz="0" w:space="0" w:color="auto" w:frame="1"/>
              </w:rPr>
              <w:t xml:space="preserve"> the</w:t>
            </w:r>
            <w:r w:rsidR="00850601" w:rsidRPr="00754C7B">
              <w:rPr>
                <w:rFonts w:ascii="Verdana" w:hAnsi="Verdana"/>
                <w:color w:val="000000"/>
                <w:bdr w:val="none" w:sz="0" w:space="0" w:color="auto" w:frame="1"/>
              </w:rPr>
              <w:t xml:space="preserve"> </w:t>
            </w:r>
            <w:r w:rsidR="00E33CBD">
              <w:rPr>
                <w:rFonts w:ascii="Verdana" w:hAnsi="Verdana" w:cs="Arial"/>
              </w:rPr>
              <w:t xml:space="preserve">Override/PA History Tab </w:t>
            </w:r>
            <w:r w:rsidR="0096514D" w:rsidRPr="00754C7B">
              <w:rPr>
                <w:rFonts w:ascii="Verdana" w:hAnsi="Verdana"/>
                <w:color w:val="000000"/>
                <w:bdr w:val="none" w:sz="0" w:space="0" w:color="auto" w:frame="1"/>
              </w:rPr>
              <w:t xml:space="preserve">within </w:t>
            </w:r>
            <w:r w:rsidR="004A6146" w:rsidRPr="00754C7B">
              <w:rPr>
                <w:rFonts w:ascii="Verdana" w:hAnsi="Verdana"/>
                <w:color w:val="000000"/>
                <w:bdr w:val="none" w:sz="0" w:space="0" w:color="auto" w:frame="1"/>
              </w:rPr>
              <w:t>the last 365 days</w:t>
            </w:r>
            <w:r w:rsidR="0081340D" w:rsidRPr="00754C7B">
              <w:rPr>
                <w:rFonts w:ascii="Verdana" w:hAnsi="Verdana"/>
                <w:color w:val="000000"/>
                <w:bdr w:val="none" w:sz="0" w:space="0" w:color="auto" w:frame="1"/>
              </w:rPr>
              <w:t xml:space="preserve"> </w:t>
            </w:r>
            <w:r w:rsidR="007F3FBB" w:rsidRPr="00754C7B">
              <w:rPr>
                <w:rFonts w:ascii="Verdana" w:hAnsi="Verdana" w:cs="Arial"/>
                <w:b/>
                <w:bCs/>
                <w:color w:val="000000"/>
                <w:bdr w:val="none" w:sz="0" w:space="0" w:color="auto" w:frame="1"/>
              </w:rPr>
              <w:t>or</w:t>
            </w:r>
            <w:r w:rsidR="007F3FBB" w:rsidRPr="00754C7B">
              <w:rPr>
                <w:rFonts w:ascii="Verdana" w:hAnsi="Verdana" w:cs="Arial"/>
                <w:color w:val="000000"/>
                <w:bdr w:val="none" w:sz="0" w:space="0" w:color="auto" w:frame="1"/>
              </w:rPr>
              <w:t xml:space="preserve"> </w:t>
            </w:r>
            <w:r w:rsidR="00882121" w:rsidRPr="00754C7B">
              <w:rPr>
                <w:rFonts w:ascii="Verdana" w:hAnsi="Verdana" w:cs="Arial"/>
                <w:color w:val="000000"/>
                <w:bdr w:val="none" w:sz="0" w:space="0" w:color="auto" w:frame="1"/>
              </w:rPr>
              <w:t xml:space="preserve">if </w:t>
            </w:r>
            <w:r w:rsidR="007F3FBB" w:rsidRPr="00754C7B">
              <w:rPr>
                <w:rFonts w:ascii="Verdana" w:hAnsi="Verdana" w:cs="Arial"/>
                <w:color w:val="000000"/>
                <w:bdr w:val="none" w:sz="0" w:space="0" w:color="auto" w:frame="1"/>
              </w:rPr>
              <w:t xml:space="preserve">the member has had a previous override but has been </w:t>
            </w:r>
            <w:r w:rsidR="007F3FBB" w:rsidRPr="00754C7B">
              <w:rPr>
                <w:rFonts w:ascii="Verdana" w:hAnsi="Verdana" w:cs="Arial"/>
                <w:b/>
                <w:bCs/>
                <w:color w:val="FF0000"/>
                <w:bdr w:val="none" w:sz="0" w:space="0" w:color="auto" w:frame="1"/>
              </w:rPr>
              <w:t>discharged from the hospital within the last 30 days</w:t>
            </w:r>
            <w:r w:rsidR="004A6146" w:rsidRPr="00754C7B">
              <w:rPr>
                <w:rFonts w:ascii="Verdana" w:hAnsi="Verdana" w:cs="Arial"/>
                <w:color w:val="000000"/>
                <w:bdr w:val="none" w:sz="0" w:space="0" w:color="auto" w:frame="1"/>
              </w:rPr>
              <w:t xml:space="preserve">, </w:t>
            </w:r>
            <w:r w:rsidR="0081340D" w:rsidRPr="00754C7B">
              <w:rPr>
                <w:rFonts w:ascii="Verdana" w:hAnsi="Verdana" w:cs="Arial"/>
                <w:color w:val="000000"/>
                <w:bdr w:val="none" w:sz="0" w:space="0" w:color="auto" w:frame="1"/>
              </w:rPr>
              <w:t>then c</w:t>
            </w:r>
            <w:r w:rsidR="004A6146" w:rsidRPr="00754C7B">
              <w:rPr>
                <w:rFonts w:ascii="Verdana" w:hAnsi="Verdana" w:cs="Arial"/>
                <w:color w:val="000000"/>
                <w:bdr w:val="none" w:sz="0" w:space="0" w:color="auto" w:frame="1"/>
              </w:rPr>
              <w:t>omplete the steps below:</w:t>
            </w:r>
          </w:p>
          <w:p w14:paraId="43C7DBB6" w14:textId="589A2D05" w:rsidR="00EA73AC" w:rsidRPr="00754C7B" w:rsidRDefault="00EA73AC" w:rsidP="00754C7B">
            <w:pPr>
              <w:spacing w:before="120" w:after="120"/>
              <w:ind w:left="720"/>
              <w:rPr>
                <w:rFonts w:ascii="Verdana" w:hAnsi="Verdana" w:cs="Arial"/>
              </w:rPr>
            </w:pPr>
          </w:p>
          <w:p w14:paraId="44DE7491" w14:textId="0D1D0BC7" w:rsidR="003B1306" w:rsidRPr="00754C7B" w:rsidRDefault="00BE047E" w:rsidP="00C877C4">
            <w:pPr>
              <w:pStyle w:val="ListParagraph"/>
              <w:numPr>
                <w:ilvl w:val="0"/>
                <w:numId w:val="10"/>
              </w:numPr>
              <w:spacing w:before="120" w:after="120"/>
              <w:ind w:left="1246"/>
              <w:rPr>
                <w:rFonts w:ascii="Verdana" w:hAnsi="Verdana" w:cs="Arial"/>
              </w:rPr>
            </w:pPr>
            <w:bookmarkStart w:id="48" w:name="OLE_LINK12"/>
            <w:bookmarkStart w:id="49" w:name="OLE_LINK17"/>
            <w:bookmarkEnd w:id="45"/>
            <w:r w:rsidRPr="00754C7B">
              <w:rPr>
                <w:rFonts w:ascii="Verdana" w:hAnsi="Verdana" w:cs="Arial"/>
              </w:rPr>
              <w:t xml:space="preserve">Inform the caller to have their provider write a prescription for a formulary medication </w:t>
            </w:r>
            <w:r w:rsidRPr="00754C7B">
              <w:rPr>
                <w:rFonts w:ascii="Verdana" w:hAnsi="Verdana" w:cs="Verdana"/>
              </w:rPr>
              <w:t>(</w:t>
            </w:r>
            <w:r w:rsidR="00DA04FF" w:rsidRPr="00754C7B">
              <w:rPr>
                <w:rFonts w:ascii="Verdana" w:hAnsi="Verdana" w:cs="Verdana"/>
              </w:rPr>
              <w:t xml:space="preserve">Pradaxa </w:t>
            </w:r>
            <w:r w:rsidR="00882121" w:rsidRPr="00754C7B">
              <w:rPr>
                <w:rFonts w:ascii="Verdana" w:hAnsi="Verdana" w:cs="Verdana"/>
              </w:rPr>
              <w:t>alternatives are</w:t>
            </w:r>
            <w:r w:rsidR="00DA04FF" w:rsidRPr="00754C7B">
              <w:rPr>
                <w:rFonts w:ascii="Verdana" w:hAnsi="Verdana" w:cs="Verdana"/>
              </w:rPr>
              <w:t xml:space="preserve"> </w:t>
            </w:r>
            <w:r w:rsidR="00590326" w:rsidRPr="00754C7B">
              <w:rPr>
                <w:rFonts w:ascii="Verdana" w:hAnsi="Verdana" w:cs="Verdana"/>
              </w:rPr>
              <w:t xml:space="preserve">Eliquis, </w:t>
            </w:r>
            <w:r w:rsidRPr="00754C7B">
              <w:rPr>
                <w:rFonts w:ascii="Verdana" w:hAnsi="Verdana" w:cs="Verdana"/>
              </w:rPr>
              <w:t>Xarelto or warfarin</w:t>
            </w:r>
            <w:r w:rsidR="00B174A3" w:rsidRPr="00754C7B">
              <w:rPr>
                <w:rFonts w:ascii="Verdana" w:hAnsi="Verdana" w:cs="Verdana"/>
              </w:rPr>
              <w:t>) and</w:t>
            </w:r>
            <w:r w:rsidR="00DA04FF" w:rsidRPr="00754C7B">
              <w:rPr>
                <w:rFonts w:ascii="Verdana" w:hAnsi="Verdana" w:cs="Verdana"/>
              </w:rPr>
              <w:t xml:space="preserve"> </w:t>
            </w:r>
            <w:r w:rsidR="001A6854" w:rsidRPr="00754C7B">
              <w:rPr>
                <w:rFonts w:ascii="Verdana" w:hAnsi="Verdana" w:cs="Verdana"/>
              </w:rPr>
              <w:t xml:space="preserve">refer to </w:t>
            </w:r>
            <w:hyperlink r:id="rId19" w:anchor="!/view?docid=a7684ce9-c2bc-4cbc-ab37-c1ffb7789706" w:history="1">
              <w:r w:rsidR="00587302" w:rsidRPr="00754C7B">
                <w:rPr>
                  <w:rStyle w:val="Hyperlink"/>
                  <w:rFonts w:ascii="Verdana" w:hAnsi="Verdana"/>
                </w:rPr>
                <w:t>Compass - Obtaining a New Prescription (Rx) for the Member (New Rx Request) (054208)</w:t>
              </w:r>
            </w:hyperlink>
            <w:r w:rsidR="003B1306" w:rsidRPr="00754C7B">
              <w:rPr>
                <w:rFonts w:ascii="Verdana" w:hAnsi="Verdana" w:cs="Verdana"/>
              </w:rPr>
              <w:t>.</w:t>
            </w:r>
          </w:p>
          <w:p w14:paraId="246F1EC2" w14:textId="7FB04BC8" w:rsidR="00BE047E" w:rsidRPr="00645B34" w:rsidRDefault="00BE047E" w:rsidP="00645B34">
            <w:pPr>
              <w:spacing w:before="120" w:after="120"/>
              <w:ind w:left="1246"/>
              <w:rPr>
                <w:rFonts w:ascii="Verdana" w:hAnsi="Verdana" w:cs="Arial"/>
              </w:rPr>
            </w:pPr>
            <w:r w:rsidRPr="00645B34">
              <w:rPr>
                <w:rFonts w:ascii="Verdana" w:hAnsi="Verdana" w:cs="Arial"/>
                <w:b/>
                <w:bCs/>
              </w:rPr>
              <w:t>or</w:t>
            </w:r>
            <w:r w:rsidR="00DB52D7" w:rsidRPr="00645B34">
              <w:rPr>
                <w:rFonts w:ascii="Verdana" w:hAnsi="Verdana" w:cs="Arial"/>
                <w:b/>
                <w:bCs/>
              </w:rPr>
              <w:t xml:space="preserve"> </w:t>
            </w:r>
            <w:r w:rsidR="003B1306" w:rsidRPr="00645B34">
              <w:rPr>
                <w:rFonts w:ascii="Verdana" w:hAnsi="Verdana" w:cs="Arial"/>
              </w:rPr>
              <w:t>I</w:t>
            </w:r>
            <w:r w:rsidR="00267910" w:rsidRPr="00645B34">
              <w:rPr>
                <w:rFonts w:ascii="Verdana" w:hAnsi="Verdana" w:cs="Arial"/>
              </w:rPr>
              <w:t xml:space="preserve">f the member </w:t>
            </w:r>
            <w:r w:rsidR="001A6854" w:rsidRPr="00645B34">
              <w:rPr>
                <w:rFonts w:ascii="Verdana" w:hAnsi="Verdana" w:cs="Arial"/>
              </w:rPr>
              <w:t>refuses</w:t>
            </w:r>
            <w:r w:rsidR="0023355C" w:rsidRPr="00645B34">
              <w:rPr>
                <w:rFonts w:ascii="Verdana" w:hAnsi="Verdana" w:cs="Arial"/>
              </w:rPr>
              <w:t xml:space="preserve"> an alternative</w:t>
            </w:r>
            <w:r w:rsidR="00590326" w:rsidRPr="00645B34">
              <w:rPr>
                <w:rFonts w:ascii="Verdana" w:hAnsi="Verdana" w:cs="Arial"/>
              </w:rPr>
              <w:t xml:space="preserve"> </w:t>
            </w:r>
            <w:r w:rsidR="0023355C" w:rsidRPr="00645B34">
              <w:rPr>
                <w:rFonts w:ascii="Verdana" w:hAnsi="Verdana" w:cs="Arial"/>
              </w:rPr>
              <w:t>medication</w:t>
            </w:r>
            <w:r w:rsidR="00267910" w:rsidRPr="00645B34">
              <w:rPr>
                <w:rFonts w:ascii="Verdana" w:hAnsi="Verdana" w:cs="Arial"/>
              </w:rPr>
              <w:t xml:space="preserve"> option </w:t>
            </w:r>
            <w:r w:rsidR="0023355C" w:rsidRPr="00645B34">
              <w:rPr>
                <w:rFonts w:ascii="Verdana" w:hAnsi="Verdana" w:cs="Arial"/>
              </w:rPr>
              <w:t xml:space="preserve">initiate </w:t>
            </w:r>
            <w:r w:rsidR="00267910" w:rsidRPr="00645B34">
              <w:rPr>
                <w:rFonts w:ascii="Verdana" w:hAnsi="Verdana" w:cs="Arial"/>
              </w:rPr>
              <w:t>an</w:t>
            </w:r>
            <w:r w:rsidR="00701722">
              <w:rPr>
                <w:rFonts w:ascii="Verdana" w:hAnsi="Verdana" w:cs="Arial"/>
              </w:rPr>
              <w:t xml:space="preserve"> ePA. Refer to</w:t>
            </w:r>
            <w:r w:rsidR="00267910" w:rsidRPr="00645B34">
              <w:rPr>
                <w:rFonts w:ascii="Verdana" w:hAnsi="Verdana" w:cs="Arial"/>
              </w:rPr>
              <w:t xml:space="preserve"> </w:t>
            </w:r>
            <w:hyperlink r:id="rId20" w:anchor="!/view?docid=18bb86b7-af5b-4f25-af23-9c635e8a0aa4" w:history="1">
              <w:r w:rsidR="00276FA9" w:rsidRPr="00C92819">
                <w:rPr>
                  <w:rStyle w:val="Hyperlink"/>
                  <w:rFonts w:ascii="Verdana" w:hAnsi="Verdana"/>
                </w:rPr>
                <w:t>Compass - Initiating an ePA Request (055814)</w:t>
              </w:r>
            </w:hyperlink>
            <w:r w:rsidR="003B1306" w:rsidRPr="00645B34">
              <w:rPr>
                <w:rFonts w:ascii="Verdana" w:hAnsi="Verdana" w:cs="Arial"/>
              </w:rPr>
              <w:t xml:space="preserve"> </w:t>
            </w:r>
            <w:r w:rsidR="004C2D9C" w:rsidRPr="00645B34">
              <w:rPr>
                <w:rFonts w:ascii="Verdana" w:hAnsi="Verdana" w:cs="Arial"/>
              </w:rPr>
              <w:t xml:space="preserve">and </w:t>
            </w:r>
            <w:r w:rsidR="003B1306" w:rsidRPr="00645B34">
              <w:rPr>
                <w:rFonts w:ascii="Verdana" w:hAnsi="Verdana" w:cs="Arial"/>
              </w:rPr>
              <w:t xml:space="preserve">then </w:t>
            </w:r>
            <w:r w:rsidR="00884876" w:rsidRPr="00645B34">
              <w:rPr>
                <w:rFonts w:ascii="Verdana" w:hAnsi="Verdana" w:cs="Arial"/>
              </w:rPr>
              <w:t>c</w:t>
            </w:r>
            <w:r w:rsidR="003B1306" w:rsidRPr="00645B34">
              <w:rPr>
                <w:rFonts w:ascii="Verdana" w:hAnsi="Verdana" w:cs="Arial"/>
              </w:rPr>
              <w:t>ontinue to the next step.</w:t>
            </w:r>
          </w:p>
          <w:p w14:paraId="4502F699" w14:textId="66C7CC53" w:rsidR="0077223D" w:rsidRPr="00754C7B" w:rsidRDefault="0077223D" w:rsidP="00645B34">
            <w:pPr>
              <w:pStyle w:val="ListParagraph"/>
              <w:spacing w:before="120" w:after="120"/>
              <w:ind w:left="1440"/>
              <w:rPr>
                <w:rFonts w:ascii="Verdana" w:hAnsi="Verdana" w:cs="Arial"/>
              </w:rPr>
            </w:pPr>
            <w:bookmarkStart w:id="50" w:name="OLE_LINK22"/>
            <w:r w:rsidRPr="00754C7B">
              <w:rPr>
                <w:rFonts w:ascii="Verdana" w:hAnsi="Verdana" w:cs="Arial"/>
                <w:b/>
                <w:bCs/>
              </w:rPr>
              <w:lastRenderedPageBreak/>
              <w:t>Note:</w:t>
            </w:r>
            <w:r w:rsidR="002A4FFE">
              <w:rPr>
                <w:rFonts w:ascii="Verdana" w:hAnsi="Verdana" w:cs="Arial"/>
              </w:rPr>
              <w:t xml:space="preserve"> </w:t>
            </w:r>
            <w:r w:rsidR="0075117E" w:rsidRPr="00754C7B">
              <w:rPr>
                <w:rFonts w:ascii="Verdana" w:hAnsi="Verdana" w:cs="Arial"/>
              </w:rPr>
              <w:t>Prior</w:t>
            </w:r>
            <w:r w:rsidRPr="00754C7B">
              <w:rPr>
                <w:rFonts w:ascii="Verdana" w:hAnsi="Verdana" w:cs="Arial"/>
              </w:rPr>
              <w:t xml:space="preserve"> </w:t>
            </w:r>
            <w:r w:rsidR="00E737EE" w:rsidRPr="00754C7B">
              <w:rPr>
                <w:rFonts w:ascii="Verdana" w:hAnsi="Verdana" w:cs="Arial"/>
              </w:rPr>
              <w:t>A</w:t>
            </w:r>
            <w:r w:rsidRPr="00754C7B">
              <w:rPr>
                <w:rFonts w:ascii="Verdana" w:hAnsi="Verdana" w:cs="Arial"/>
              </w:rPr>
              <w:t xml:space="preserve">uthorization cannot begin </w:t>
            </w:r>
            <w:r w:rsidR="000B3B1E" w:rsidRPr="00754C7B">
              <w:rPr>
                <w:rFonts w:ascii="Verdana" w:hAnsi="Verdana" w:cs="Arial"/>
              </w:rPr>
              <w:t>until the effective date.</w:t>
            </w:r>
          </w:p>
          <w:bookmarkEnd w:id="38"/>
          <w:bookmarkEnd w:id="48"/>
          <w:bookmarkEnd w:id="50"/>
          <w:p w14:paraId="3073A0D5" w14:textId="19C2BB5A" w:rsidR="00850601" w:rsidRPr="00754C7B" w:rsidRDefault="00850601" w:rsidP="00754C7B">
            <w:pPr>
              <w:pStyle w:val="ListParagraph"/>
              <w:spacing w:before="120" w:after="120"/>
              <w:ind w:left="1516"/>
              <w:rPr>
                <w:rFonts w:ascii="Verdana" w:hAnsi="Verdana" w:cs="Arial"/>
              </w:rPr>
            </w:pPr>
          </w:p>
          <w:p w14:paraId="6E0CAA9F" w14:textId="50D7D529" w:rsidR="00F375E9" w:rsidRPr="00754C7B" w:rsidRDefault="00BE047E" w:rsidP="00645B34">
            <w:pPr>
              <w:pStyle w:val="ListParagraph"/>
              <w:spacing w:before="120" w:after="120"/>
              <w:ind w:left="886"/>
              <w:rPr>
                <w:rFonts w:ascii="Verdana" w:hAnsi="Verdana" w:cs="Arial"/>
              </w:rPr>
            </w:pPr>
            <w:bookmarkStart w:id="51" w:name="OLE_LINK43"/>
            <w:r w:rsidRPr="00754C7B">
              <w:rPr>
                <w:rFonts w:ascii="Verdana" w:hAnsi="Verdana" w:cs="Arial"/>
              </w:rPr>
              <w:t>b</w:t>
            </w:r>
            <w:bookmarkStart w:id="52" w:name="OLE_LINK5"/>
            <w:r w:rsidRPr="00754C7B">
              <w:rPr>
                <w:rFonts w:ascii="Verdana" w:hAnsi="Verdana" w:cs="Arial"/>
              </w:rPr>
              <w:t xml:space="preserve">. </w:t>
            </w:r>
            <w:r w:rsidR="00627DBA">
              <w:rPr>
                <w:noProof/>
              </w:rPr>
              <w:drawing>
                <wp:inline distT="0" distB="0" distL="0" distR="0" wp14:anchorId="03196B47" wp14:editId="01352D0F">
                  <wp:extent cx="304762" cy="304762"/>
                  <wp:effectExtent l="0" t="0" r="635" b="635"/>
                  <wp:docPr id="1701478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375E9" w:rsidRPr="00754C7B">
              <w:rPr>
                <w:rFonts w:ascii="Verdana" w:hAnsi="Verdana" w:cs="Arial"/>
              </w:rPr>
              <w:t xml:space="preserve">Warm Transfer to the </w:t>
            </w:r>
            <w:hyperlink r:id="rId21" w:anchor="!/view?docid=7653e7c2-1a97-42a0-8a81-6267c72e1ca9" w:history="1">
              <w:r w:rsidR="00F375E9" w:rsidRPr="00FB5B0C">
                <w:rPr>
                  <w:rStyle w:val="Hyperlink"/>
                  <w:rFonts w:ascii="Verdana" w:hAnsi="Verdana" w:cs="Arial"/>
                </w:rPr>
                <w:t xml:space="preserve">Senior Team </w:t>
              </w:r>
              <w:r w:rsidR="00FB5B0C" w:rsidRPr="00FB5B0C">
                <w:rPr>
                  <w:rStyle w:val="Hyperlink"/>
                  <w:rFonts w:ascii="Verdana" w:hAnsi="Verdana" w:cs="Arial"/>
                </w:rPr>
                <w:t>(057524)</w:t>
              </w:r>
            </w:hyperlink>
            <w:r w:rsidR="00FB5B0C">
              <w:rPr>
                <w:rFonts w:ascii="Verdana" w:hAnsi="Verdana" w:cs="Arial"/>
              </w:rPr>
              <w:t xml:space="preserve"> </w:t>
            </w:r>
            <w:r w:rsidR="00F375E9" w:rsidRPr="00754C7B">
              <w:rPr>
                <w:rFonts w:ascii="Verdana" w:hAnsi="Verdana" w:cs="Arial"/>
              </w:rPr>
              <w:t>as a Procedural Transfer and ask for a one-tim</w:t>
            </w:r>
            <w:r w:rsidR="00F375E9" w:rsidRPr="00754C7B">
              <w:rPr>
                <w:rFonts w:ascii="Verdana" w:hAnsi="Verdana"/>
              </w:rPr>
              <w:t xml:space="preserve">e </w:t>
            </w:r>
            <w:bookmarkStart w:id="53" w:name="OLE_LINK6"/>
            <w:r w:rsidR="00F1759F">
              <w:rPr>
                <w:rFonts w:ascii="Verdana" w:hAnsi="Verdana" w:cstheme="minorHAnsi"/>
              </w:rPr>
              <w:fldChar w:fldCharType="begin"/>
            </w:r>
            <w:r w:rsidR="00F1759F">
              <w:rPr>
                <w:rFonts w:ascii="Verdana" w:hAnsi="Verdana" w:cstheme="minorHAnsi"/>
              </w:rPr>
              <w:instrText>HYPERLINK "https://thesource.cvshealth.com/nuxeo/thesource/" \l "!/view?docid=fef252ed-79c8-4bc0-b9fb-aa6374307c3b"</w:instrText>
            </w:r>
            <w:r w:rsidR="00F1759F">
              <w:rPr>
                <w:rFonts w:ascii="Verdana" w:hAnsi="Verdana" w:cstheme="minorHAnsi"/>
              </w:rPr>
            </w:r>
            <w:r w:rsidR="00F1759F">
              <w:rPr>
                <w:rFonts w:ascii="Verdana" w:hAnsi="Verdana" w:cstheme="minorHAnsi"/>
              </w:rPr>
              <w:fldChar w:fldCharType="separate"/>
            </w:r>
            <w:r w:rsidR="00E835E5" w:rsidRPr="00F1759F">
              <w:rPr>
                <w:rStyle w:val="Hyperlink"/>
                <w:rFonts w:ascii="Verdana" w:hAnsi="Verdana" w:cstheme="minorHAnsi"/>
              </w:rPr>
              <w:t>Member Initiated Prior Use Exception (MIPUE</w:t>
            </w:r>
            <w:r w:rsidR="00E835E5" w:rsidRPr="00F1759F">
              <w:rPr>
                <w:rStyle w:val="Hyperlink"/>
                <w:rFonts w:ascii="Verdana" w:hAnsi="Verdana"/>
              </w:rPr>
              <w:t>)</w:t>
            </w:r>
            <w:r w:rsidR="00C25612" w:rsidRPr="00F1759F">
              <w:rPr>
                <w:rStyle w:val="Hyperlink"/>
                <w:rFonts w:ascii="Verdana" w:hAnsi="Verdana"/>
              </w:rPr>
              <w:t xml:space="preserve"> (065</w:t>
            </w:r>
            <w:r w:rsidR="00F1759F" w:rsidRPr="00F1759F">
              <w:rPr>
                <w:rStyle w:val="Hyperlink"/>
                <w:rFonts w:ascii="Verdana" w:hAnsi="Verdana"/>
              </w:rPr>
              <w:t>726)</w:t>
            </w:r>
            <w:r w:rsidR="00F1759F">
              <w:rPr>
                <w:rFonts w:ascii="Verdana" w:hAnsi="Verdana" w:cstheme="minorHAnsi"/>
              </w:rPr>
              <w:fldChar w:fldCharType="end"/>
            </w:r>
            <w:r w:rsidR="00E835E5" w:rsidRPr="00754C7B">
              <w:rPr>
                <w:rFonts w:ascii="Verdana" w:hAnsi="Verdana"/>
              </w:rPr>
              <w:t xml:space="preserve"> </w:t>
            </w:r>
            <w:r w:rsidR="00F375E9" w:rsidRPr="00754C7B">
              <w:rPr>
                <w:rFonts w:ascii="Verdana" w:hAnsi="Verdana" w:cstheme="minorHAnsi"/>
              </w:rPr>
              <w:t>t</w:t>
            </w:r>
            <w:r w:rsidR="00F375E9" w:rsidRPr="00754C7B">
              <w:rPr>
                <w:rFonts w:ascii="Verdana" w:hAnsi="Verdana" w:cs="Arial"/>
              </w:rPr>
              <w:t>hen</w:t>
            </w:r>
            <w:bookmarkEnd w:id="53"/>
            <w:r w:rsidR="00F375E9" w:rsidRPr="00754C7B">
              <w:rPr>
                <w:rFonts w:ascii="Verdana" w:hAnsi="Verdana" w:cs="Arial"/>
              </w:rPr>
              <w:t xml:space="preserve"> release the call.</w:t>
            </w:r>
          </w:p>
          <w:p w14:paraId="5879264D" w14:textId="19F67DBF" w:rsidR="00201C62" w:rsidRPr="00645B34" w:rsidRDefault="00F375E9" w:rsidP="00645B34">
            <w:pPr>
              <w:pStyle w:val="ListParagraph"/>
              <w:spacing w:before="120" w:after="120"/>
              <w:ind w:left="1440"/>
              <w:rPr>
                <w:rFonts w:ascii="Verdana" w:hAnsi="Verdana"/>
              </w:rPr>
            </w:pPr>
            <w:r w:rsidRPr="00754C7B">
              <w:rPr>
                <w:rFonts w:ascii="Verdana" w:hAnsi="Verdana" w:cs="Arial"/>
                <w:b/>
                <w:bCs/>
              </w:rPr>
              <w:t>Result:</w:t>
            </w:r>
            <w:r w:rsidRPr="00754C7B">
              <w:rPr>
                <w:rFonts w:ascii="Verdana" w:hAnsi="Verdana" w:cs="Arial"/>
              </w:rPr>
              <w:t xml:space="preserve"> </w:t>
            </w:r>
            <w:bookmarkStart w:id="54" w:name="OLE_LINK19"/>
            <w:r w:rsidRPr="00754C7B">
              <w:rPr>
                <w:rFonts w:ascii="Verdana" w:hAnsi="Verdana" w:cs="Arial"/>
              </w:rPr>
              <w:t xml:space="preserve">The Senior Team </w:t>
            </w:r>
            <w:r w:rsidR="0056407B" w:rsidRPr="00754C7B">
              <w:rPr>
                <w:rFonts w:ascii="Verdana" w:hAnsi="Verdana" w:cs="Arial"/>
              </w:rPr>
              <w:t>accepts</w:t>
            </w:r>
            <w:r w:rsidRPr="00754C7B">
              <w:rPr>
                <w:rFonts w:ascii="Verdana" w:hAnsi="Verdana" w:cs="Arial"/>
              </w:rPr>
              <w:t xml:space="preserve"> the call</w:t>
            </w:r>
            <w:r w:rsidR="00590326" w:rsidRPr="00754C7B">
              <w:rPr>
                <w:rFonts w:ascii="Verdana" w:hAnsi="Verdana" w:cs="Arial"/>
              </w:rPr>
              <w:t xml:space="preserve"> as a procedural transfer.</w:t>
            </w:r>
            <w:bookmarkEnd w:id="36"/>
            <w:bookmarkEnd w:id="49"/>
            <w:bookmarkEnd w:id="51"/>
            <w:bookmarkEnd w:id="52"/>
            <w:bookmarkEnd w:id="54"/>
          </w:p>
        </w:tc>
      </w:tr>
      <w:tr w:rsidR="00097C3E" w:rsidRPr="00700C1F" w14:paraId="34459818" w14:textId="77777777" w:rsidTr="00032170">
        <w:tc>
          <w:tcPr>
            <w:tcW w:w="1253" w:type="pct"/>
            <w:tcBorders>
              <w:top w:val="single" w:sz="4" w:space="0" w:color="auto"/>
              <w:left w:val="single" w:sz="4" w:space="0" w:color="auto"/>
              <w:bottom w:val="single" w:sz="4" w:space="0" w:color="auto"/>
              <w:right w:val="single" w:sz="4" w:space="0" w:color="auto"/>
            </w:tcBorders>
            <w:shd w:val="clear" w:color="auto" w:fill="auto"/>
          </w:tcPr>
          <w:p w14:paraId="04A0E7FA" w14:textId="09E0DD46" w:rsidR="00097C3E" w:rsidRPr="00D026AA" w:rsidRDefault="00232DAC">
            <w:pPr>
              <w:spacing w:before="120" w:after="120"/>
              <w:rPr>
                <w:rFonts w:ascii="Verdana" w:hAnsi="Verdana"/>
              </w:rPr>
            </w:pPr>
            <w:bookmarkStart w:id="55" w:name="AllergyMedications"/>
            <w:r w:rsidRPr="00D026AA">
              <w:rPr>
                <w:rFonts w:ascii="Verdana" w:hAnsi="Verdana"/>
                <w:b/>
                <w:bCs/>
              </w:rPr>
              <w:lastRenderedPageBreak/>
              <w:t>Allergy Medications</w:t>
            </w:r>
            <w:bookmarkEnd w:id="55"/>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75D5A3F4" w14:textId="5B7FBDE7" w:rsidR="008628A9" w:rsidRPr="00754C7B" w:rsidRDefault="008628A9" w:rsidP="00754C7B">
            <w:pPr>
              <w:spacing w:before="120" w:after="120"/>
              <w:rPr>
                <w:rFonts w:ascii="Verdana" w:hAnsi="Verdana" w:cs="Arial"/>
              </w:rPr>
            </w:pPr>
            <w:r w:rsidRPr="00754C7B">
              <w:rPr>
                <w:rFonts w:ascii="Verdana" w:hAnsi="Verdana" w:cs="Arial"/>
              </w:rPr>
              <w:t xml:space="preserve">The following </w:t>
            </w:r>
            <w:r w:rsidR="00537313" w:rsidRPr="00754C7B">
              <w:rPr>
                <w:rFonts w:ascii="Verdana" w:hAnsi="Verdana" w:cs="Arial"/>
                <w:b/>
                <w:bCs/>
              </w:rPr>
              <w:t>Over the Counter</w:t>
            </w:r>
            <w:r w:rsidR="00537313" w:rsidRPr="00754C7B">
              <w:rPr>
                <w:rFonts w:ascii="Verdana" w:hAnsi="Verdana" w:cs="Arial"/>
              </w:rPr>
              <w:t xml:space="preserve"> </w:t>
            </w:r>
            <w:r w:rsidRPr="00754C7B">
              <w:rPr>
                <w:rFonts w:ascii="Verdana" w:hAnsi="Verdana" w:cs="Arial"/>
              </w:rPr>
              <w:t xml:space="preserve">medications are now excluded </w:t>
            </w:r>
            <w:r w:rsidR="0075117E" w:rsidRPr="00754C7B">
              <w:rPr>
                <w:rFonts w:ascii="Verdana" w:hAnsi="Verdana" w:cs="Arial"/>
              </w:rPr>
              <w:t>from</w:t>
            </w:r>
            <w:r w:rsidRPr="00754C7B">
              <w:rPr>
                <w:rFonts w:ascii="Verdana" w:hAnsi="Verdana" w:cs="Arial"/>
              </w:rPr>
              <w:t xml:space="preserve"> the formulary</w:t>
            </w:r>
            <w:r w:rsidR="00A86ECD" w:rsidRPr="00754C7B">
              <w:rPr>
                <w:rFonts w:ascii="Verdana" w:hAnsi="Verdana" w:cs="Arial"/>
              </w:rPr>
              <w:t xml:space="preserve"> for </w:t>
            </w:r>
            <w:r w:rsidR="007F4ACE" w:rsidRPr="00754C7B">
              <w:rPr>
                <w:rFonts w:ascii="Verdana" w:hAnsi="Verdana" w:cs="Arial"/>
              </w:rPr>
              <w:t>some</w:t>
            </w:r>
            <w:r w:rsidR="00A86ECD" w:rsidRPr="00754C7B">
              <w:rPr>
                <w:rFonts w:ascii="Verdana" w:hAnsi="Verdana" w:cs="Arial"/>
              </w:rPr>
              <w:t xml:space="preserve"> clients</w:t>
            </w:r>
            <w:bookmarkStart w:id="56" w:name="OLE_LINK39"/>
            <w:r w:rsidR="00CB606A" w:rsidRPr="00754C7B">
              <w:rPr>
                <w:rFonts w:ascii="Verdana" w:hAnsi="Verdana" w:cs="Arial"/>
              </w:rPr>
              <w:t xml:space="preserve">. </w:t>
            </w:r>
            <w:r w:rsidR="007F4ACE" w:rsidRPr="00754C7B">
              <w:rPr>
                <w:rFonts w:ascii="Verdana" w:hAnsi="Verdana" w:cs="Arial"/>
              </w:rPr>
              <w:t xml:space="preserve">The impacted client members </w:t>
            </w:r>
            <w:r w:rsidR="00537313" w:rsidRPr="00754C7B">
              <w:rPr>
                <w:rFonts w:ascii="Verdana" w:hAnsi="Verdana" w:cs="Arial"/>
              </w:rPr>
              <w:t xml:space="preserve">request for payment will reject for </w:t>
            </w:r>
            <w:r w:rsidR="002870A2" w:rsidRPr="00754C7B">
              <w:rPr>
                <w:rFonts w:ascii="Verdana" w:hAnsi="Verdana" w:cs="Arial"/>
              </w:rPr>
              <w:t xml:space="preserve">Reject 70 </w:t>
            </w:r>
            <w:r w:rsidR="00452870" w:rsidRPr="00754C7B">
              <w:rPr>
                <w:rFonts w:ascii="Verdana" w:hAnsi="Verdana" w:cs="Arial"/>
              </w:rPr>
              <w:t xml:space="preserve">NDC </w:t>
            </w:r>
            <w:r w:rsidR="00537313" w:rsidRPr="00754C7B">
              <w:rPr>
                <w:rFonts w:ascii="Verdana" w:hAnsi="Verdana" w:cs="Arial"/>
              </w:rPr>
              <w:t>Not Covered.</w:t>
            </w:r>
            <w:bookmarkEnd w:id="56"/>
            <w:r w:rsidR="00537313" w:rsidRPr="00754C7B">
              <w:rPr>
                <w:rFonts w:ascii="Verdana" w:hAnsi="Verdana" w:cs="Arial"/>
              </w:rPr>
              <w:t xml:space="preserve">  The impacted client list will not be included in this document.</w:t>
            </w:r>
          </w:p>
          <w:p w14:paraId="394CEC81" w14:textId="6584F9D6" w:rsidR="008628A9" w:rsidRPr="00754C7B" w:rsidRDefault="008628A9" w:rsidP="00C877C4">
            <w:pPr>
              <w:pStyle w:val="ListParagraph"/>
              <w:numPr>
                <w:ilvl w:val="0"/>
                <w:numId w:val="19"/>
              </w:numPr>
              <w:spacing w:before="120" w:after="120"/>
              <w:ind w:left="436"/>
              <w:rPr>
                <w:rFonts w:ascii="Verdana" w:hAnsi="Verdana" w:cs="Arial"/>
              </w:rPr>
            </w:pPr>
            <w:r w:rsidRPr="00754C7B">
              <w:rPr>
                <w:rFonts w:ascii="Verdana" w:hAnsi="Verdana" w:cs="Arial"/>
              </w:rPr>
              <w:t>Mometasone furoate 50 mcg nasal steroid spray (</w:t>
            </w:r>
            <w:r w:rsidR="00367733" w:rsidRPr="00754C7B">
              <w:rPr>
                <w:rFonts w:ascii="Verdana" w:hAnsi="Verdana" w:cs="Arial"/>
                <w:b/>
                <w:bCs/>
              </w:rPr>
              <w:t>Example:</w:t>
            </w:r>
            <w:r w:rsidR="002A4FFE">
              <w:rPr>
                <w:rFonts w:ascii="Verdana" w:hAnsi="Verdana" w:cs="Arial"/>
              </w:rPr>
              <w:t xml:space="preserve"> </w:t>
            </w:r>
            <w:r w:rsidRPr="00754C7B">
              <w:rPr>
                <w:rFonts w:ascii="Verdana" w:hAnsi="Verdana" w:cs="Arial"/>
              </w:rPr>
              <w:t xml:space="preserve">Nasonex 24 HR Allergy) </w:t>
            </w:r>
            <w:r w:rsidR="00737C3A" w:rsidRPr="00754C7B">
              <w:rPr>
                <w:rFonts w:ascii="Verdana" w:hAnsi="Verdana" w:cs="Arial"/>
              </w:rPr>
              <w:t>GPI - 42200045101820</w:t>
            </w:r>
          </w:p>
          <w:p w14:paraId="3A6D9CAB" w14:textId="3D4A46A5" w:rsidR="008628A9" w:rsidRPr="00754C7B" w:rsidRDefault="00367733" w:rsidP="00C877C4">
            <w:pPr>
              <w:pStyle w:val="ListParagraph"/>
              <w:numPr>
                <w:ilvl w:val="0"/>
                <w:numId w:val="19"/>
              </w:numPr>
              <w:spacing w:before="120" w:after="120"/>
              <w:ind w:left="436"/>
              <w:rPr>
                <w:rFonts w:ascii="Verdana" w:hAnsi="Verdana" w:cs="Arial"/>
              </w:rPr>
            </w:pPr>
            <w:r w:rsidRPr="00754C7B">
              <w:rPr>
                <w:rFonts w:ascii="Verdana" w:hAnsi="Verdana" w:cs="Arial"/>
              </w:rPr>
              <w:t>Fluticasone propionate 50 mcg nasal steroid spray (</w:t>
            </w:r>
            <w:r w:rsidRPr="00754C7B">
              <w:rPr>
                <w:rFonts w:ascii="Verdana" w:hAnsi="Verdana" w:cs="Arial"/>
                <w:b/>
                <w:bCs/>
              </w:rPr>
              <w:t>Example:</w:t>
            </w:r>
            <w:r w:rsidR="002A4FFE">
              <w:rPr>
                <w:rFonts w:ascii="Verdana" w:hAnsi="Verdana" w:cs="Arial"/>
              </w:rPr>
              <w:t xml:space="preserve"> </w:t>
            </w:r>
            <w:r w:rsidRPr="00754C7B">
              <w:rPr>
                <w:rFonts w:ascii="Verdana" w:hAnsi="Verdana" w:cs="Arial"/>
              </w:rPr>
              <w:t>Flonase Allergy)</w:t>
            </w:r>
            <w:r w:rsidR="00737C3A" w:rsidRPr="00754C7B">
              <w:rPr>
                <w:rFonts w:ascii="Verdana" w:hAnsi="Verdana" w:cs="Arial"/>
              </w:rPr>
              <w:t xml:space="preserve"> GPI - </w:t>
            </w:r>
            <w:r w:rsidR="00763EBA" w:rsidRPr="00754C7B">
              <w:rPr>
                <w:rFonts w:ascii="Verdana" w:hAnsi="Verdana" w:cs="Arial"/>
              </w:rPr>
              <w:t>42200032301810</w:t>
            </w:r>
          </w:p>
          <w:p w14:paraId="1EF4F826" w14:textId="2042C9F4" w:rsidR="00367733" w:rsidRPr="00754C7B" w:rsidRDefault="00367733" w:rsidP="00C877C4">
            <w:pPr>
              <w:pStyle w:val="ListParagraph"/>
              <w:numPr>
                <w:ilvl w:val="0"/>
                <w:numId w:val="19"/>
              </w:numPr>
              <w:spacing w:before="120" w:after="120"/>
              <w:ind w:left="436"/>
              <w:rPr>
                <w:rFonts w:ascii="Verdana" w:hAnsi="Verdana" w:cs="Arial"/>
              </w:rPr>
            </w:pPr>
            <w:r w:rsidRPr="00754C7B">
              <w:rPr>
                <w:rFonts w:ascii="Verdana" w:hAnsi="Verdana" w:cs="Arial"/>
              </w:rPr>
              <w:t>Levocetirizine 5 mg tablets (</w:t>
            </w:r>
            <w:r w:rsidRPr="00645B34">
              <w:rPr>
                <w:rFonts w:ascii="Verdana" w:hAnsi="Verdana" w:cs="Arial"/>
                <w:b/>
                <w:bCs/>
              </w:rPr>
              <w:t>Example:</w:t>
            </w:r>
            <w:r w:rsidRPr="00754C7B">
              <w:rPr>
                <w:rFonts w:ascii="Verdana" w:hAnsi="Verdana" w:cs="Arial"/>
              </w:rPr>
              <w:t xml:space="preserve"> Xyzal Allergy 24HR) (oral antihistamine)</w:t>
            </w:r>
            <w:r w:rsidR="00763EBA" w:rsidRPr="00754C7B">
              <w:rPr>
                <w:rFonts w:ascii="Verdana" w:hAnsi="Verdana" w:cs="Arial"/>
              </w:rPr>
              <w:t xml:space="preserve"> GPI - 41550027100320</w:t>
            </w:r>
          </w:p>
          <w:p w14:paraId="59A46332" w14:textId="77777777" w:rsidR="00097C3E" w:rsidRPr="00754C7B" w:rsidRDefault="008C67E7" w:rsidP="00754C7B">
            <w:pPr>
              <w:spacing w:before="120" w:after="120"/>
              <w:rPr>
                <w:rFonts w:ascii="Verdana" w:hAnsi="Verdana" w:cs="Arial"/>
              </w:rPr>
            </w:pPr>
            <w:r w:rsidRPr="00754C7B">
              <w:rPr>
                <w:rFonts w:ascii="Verdana" w:hAnsi="Verdana" w:cs="Arial"/>
              </w:rPr>
              <w:t xml:space="preserve"> </w:t>
            </w:r>
          </w:p>
          <w:p w14:paraId="2BF01440" w14:textId="3971750A" w:rsidR="002870A2" w:rsidRPr="00754C7B" w:rsidRDefault="002870A2" w:rsidP="00754C7B">
            <w:pPr>
              <w:spacing w:before="120" w:after="120"/>
              <w:rPr>
                <w:rFonts w:ascii="Verdana" w:hAnsi="Verdana"/>
              </w:rPr>
            </w:pPr>
            <w:bookmarkStart w:id="57" w:name="OLE_LINK38"/>
            <w:r w:rsidRPr="00754C7B">
              <w:rPr>
                <w:rFonts w:ascii="Verdana" w:hAnsi="Verdana"/>
                <w:b/>
                <w:bCs/>
              </w:rPr>
              <w:t>Note:</w:t>
            </w:r>
            <w:r w:rsidRPr="00754C7B">
              <w:rPr>
                <w:rFonts w:ascii="Verdana" w:hAnsi="Verdana"/>
              </w:rPr>
              <w:t xml:space="preserve">  The member will need to pay out of pocket if they wish to have these medications</w:t>
            </w:r>
            <w:r w:rsidR="00CB606A" w:rsidRPr="00754C7B">
              <w:rPr>
                <w:rFonts w:ascii="Verdana" w:hAnsi="Verdana"/>
              </w:rPr>
              <w:t xml:space="preserve">. </w:t>
            </w:r>
            <w:r w:rsidR="006927DF" w:rsidRPr="00754C7B">
              <w:rPr>
                <w:rFonts w:ascii="Verdana" w:hAnsi="Verdana"/>
              </w:rPr>
              <w:t xml:space="preserve">There could be discount options available to them, refer to </w:t>
            </w:r>
            <w:bookmarkEnd w:id="57"/>
            <w:r w:rsidR="00D46FB0" w:rsidRPr="00754C7B">
              <w:fldChar w:fldCharType="begin"/>
            </w:r>
            <w:r w:rsidR="00E63655">
              <w:rPr>
                <w:rFonts w:ascii="Verdana" w:hAnsi="Verdana"/>
              </w:rPr>
              <w:instrText>HYPERLINK "https://thesource.cvshealth.com/nuxeo/thesource/" \l "!/view?docid=62aa67ac-8298-4fa1-b1ba-fda383d15b4c"</w:instrText>
            </w:r>
            <w:r w:rsidR="00D46FB0" w:rsidRPr="00754C7B">
              <w:fldChar w:fldCharType="separate"/>
            </w:r>
            <w:r w:rsidR="00E63655">
              <w:rPr>
                <w:rStyle w:val="Hyperlink"/>
                <w:rFonts w:ascii="Verdana" w:hAnsi="Verdana"/>
              </w:rPr>
              <w:t>Member Cannot Afford Medication (Alternatives and Financial Assistance) (026963)</w:t>
            </w:r>
            <w:r w:rsidR="00D46FB0" w:rsidRPr="00754C7B">
              <w:rPr>
                <w:rStyle w:val="Hyperlink"/>
                <w:rFonts w:ascii="Verdana" w:hAnsi="Verdana"/>
              </w:rPr>
              <w:fldChar w:fldCharType="end"/>
            </w:r>
            <w:r w:rsidR="00873405">
              <w:rPr>
                <w:rStyle w:val="Hyperlink"/>
                <w:rFonts w:ascii="Verdana" w:hAnsi="Verdana"/>
              </w:rPr>
              <w:t>.</w:t>
            </w:r>
          </w:p>
        </w:tc>
      </w:tr>
      <w:tr w:rsidR="00604878" w:rsidRPr="00700C1F" w14:paraId="79C261BA" w14:textId="77777777" w:rsidTr="00032170">
        <w:tc>
          <w:tcPr>
            <w:tcW w:w="1253" w:type="pct"/>
            <w:tcBorders>
              <w:top w:val="single" w:sz="4" w:space="0" w:color="auto"/>
              <w:left w:val="single" w:sz="4" w:space="0" w:color="auto"/>
              <w:bottom w:val="single" w:sz="4" w:space="0" w:color="auto"/>
              <w:right w:val="single" w:sz="4" w:space="0" w:color="auto"/>
            </w:tcBorders>
            <w:shd w:val="clear" w:color="auto" w:fill="auto"/>
          </w:tcPr>
          <w:p w14:paraId="426F633D" w14:textId="7C5D5621" w:rsidR="00604878" w:rsidRPr="00D026AA" w:rsidRDefault="00604878">
            <w:pPr>
              <w:spacing w:before="120" w:after="120"/>
              <w:rPr>
                <w:rFonts w:ascii="Verdana" w:hAnsi="Verdana"/>
              </w:rPr>
            </w:pPr>
            <w:bookmarkStart w:id="58" w:name="OLE_LINK89"/>
            <w:bookmarkStart w:id="59" w:name="Praluent"/>
            <w:r w:rsidRPr="00D026AA">
              <w:rPr>
                <w:rFonts w:ascii="Verdana" w:hAnsi="Verdana"/>
                <w:b/>
                <w:bCs/>
              </w:rPr>
              <w:lastRenderedPageBreak/>
              <w:t>Pra</w:t>
            </w:r>
            <w:r w:rsidR="00094353" w:rsidRPr="00D026AA">
              <w:rPr>
                <w:rFonts w:ascii="Verdana" w:hAnsi="Verdana"/>
                <w:b/>
                <w:bCs/>
              </w:rPr>
              <w:t>luent</w:t>
            </w:r>
            <w:bookmarkEnd w:id="58"/>
            <w:bookmarkEnd w:id="59"/>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77396A4A" w14:textId="6BA26DB1" w:rsidR="00604878" w:rsidRPr="00754C7B" w:rsidRDefault="00AA6AB6" w:rsidP="00754C7B">
            <w:pPr>
              <w:spacing w:before="120" w:after="120"/>
              <w:rPr>
                <w:rFonts w:ascii="Verdana" w:hAnsi="Verdana" w:cs="Arial"/>
              </w:rPr>
            </w:pPr>
            <w:r w:rsidRPr="00754C7B">
              <w:rPr>
                <w:rFonts w:ascii="Verdana" w:hAnsi="Verdana" w:cs="Arial"/>
              </w:rPr>
              <w:t>Is an excluded product on the formulary</w:t>
            </w:r>
            <w:r w:rsidR="00175730" w:rsidRPr="00754C7B">
              <w:rPr>
                <w:rFonts w:ascii="Verdana" w:hAnsi="Verdana" w:cs="Arial"/>
              </w:rPr>
              <w:t>, Repatha is the preferred choice.</w:t>
            </w:r>
            <w:r w:rsidR="00B238D7" w:rsidRPr="00754C7B">
              <w:rPr>
                <w:rFonts w:ascii="Verdana" w:hAnsi="Verdana" w:cs="Arial"/>
              </w:rPr>
              <w:t xml:space="preserve">  The impacted client members request for payment will reject for Reject 70 NDC Not Covered.</w:t>
            </w:r>
          </w:p>
          <w:p w14:paraId="463EFED1" w14:textId="43A563B7" w:rsidR="006E585D" w:rsidRPr="00754C7B" w:rsidRDefault="006E585D" w:rsidP="00754C7B">
            <w:pPr>
              <w:spacing w:before="120" w:after="120"/>
              <w:rPr>
                <w:rFonts w:ascii="Verdana" w:hAnsi="Verdana"/>
              </w:rPr>
            </w:pPr>
            <w:r w:rsidRPr="00754C7B">
              <w:rPr>
                <w:rFonts w:ascii="Verdana" w:hAnsi="Verdana"/>
                <w:b/>
                <w:bCs/>
              </w:rPr>
              <w:t>Note:</w:t>
            </w:r>
            <w:r w:rsidRPr="00754C7B">
              <w:rPr>
                <w:rFonts w:ascii="Verdana" w:hAnsi="Verdana"/>
              </w:rPr>
              <w:t xml:space="preserve">  The member will need to pay out of pocket if they wish to have Praulent</w:t>
            </w:r>
            <w:r w:rsidR="002C1545" w:rsidRPr="00754C7B">
              <w:rPr>
                <w:rFonts w:ascii="Verdana" w:hAnsi="Verdana"/>
              </w:rPr>
              <w:t xml:space="preserve">. </w:t>
            </w:r>
            <w:r w:rsidRPr="00754C7B">
              <w:rPr>
                <w:rFonts w:ascii="Verdana" w:hAnsi="Verdana"/>
              </w:rPr>
              <w:t xml:space="preserve">There could be discount options available to them, refer to </w:t>
            </w:r>
            <w:hyperlink r:id="rId22" w:anchor="!/view?docid=62aa67ac-8298-4fa1-b1ba-fda383d15b4c" w:history="1">
              <w:r w:rsidR="003958DD">
                <w:rPr>
                  <w:rStyle w:val="Hyperlink"/>
                  <w:rFonts w:ascii="Verdana" w:hAnsi="Verdana"/>
                  <w:shd w:val="clear" w:color="auto" w:fill="FFFFFF"/>
                </w:rPr>
                <w:t>Member Cannot Afford Medication (Alternatives and Financial Assistance) 026963)</w:t>
              </w:r>
            </w:hyperlink>
          </w:p>
        </w:tc>
      </w:tr>
      <w:tr w:rsidR="00E11501" w:rsidRPr="00700C1F" w14:paraId="38559D33" w14:textId="77777777" w:rsidTr="00032170">
        <w:tc>
          <w:tcPr>
            <w:tcW w:w="1253" w:type="pct"/>
            <w:tcBorders>
              <w:top w:val="single" w:sz="4" w:space="0" w:color="auto"/>
              <w:left w:val="single" w:sz="4" w:space="0" w:color="auto"/>
              <w:bottom w:val="single" w:sz="4" w:space="0" w:color="auto"/>
              <w:right w:val="single" w:sz="4" w:space="0" w:color="auto"/>
            </w:tcBorders>
            <w:shd w:val="clear" w:color="auto" w:fill="auto"/>
          </w:tcPr>
          <w:p w14:paraId="55429A96" w14:textId="77777777" w:rsidR="00E11501" w:rsidRPr="00D026AA" w:rsidRDefault="00E11501">
            <w:pPr>
              <w:spacing w:before="120" w:after="120"/>
              <w:rPr>
                <w:rFonts w:ascii="Verdana" w:hAnsi="Verdana"/>
                <w:b/>
                <w:bCs/>
              </w:rPr>
            </w:pPr>
            <w:bookmarkStart w:id="60" w:name="PriorAuthorization"/>
            <w:r w:rsidRPr="00D026AA">
              <w:rPr>
                <w:rFonts w:ascii="Verdana" w:hAnsi="Verdana"/>
                <w:b/>
                <w:bCs/>
              </w:rPr>
              <w:t>Prior Authorization</w:t>
            </w:r>
            <w:bookmarkEnd w:id="60"/>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38FD7592" w14:textId="395716D2" w:rsidR="00E737EE" w:rsidRPr="00754C7B" w:rsidRDefault="00032170" w:rsidP="00754C7B">
            <w:pPr>
              <w:spacing w:before="120" w:after="120"/>
              <w:rPr>
                <w:rFonts w:ascii="Verdana" w:hAnsi="Verdana"/>
              </w:rPr>
            </w:pPr>
            <w:r>
              <w:rPr>
                <w:noProof/>
              </w:rPr>
              <w:drawing>
                <wp:inline distT="0" distB="0" distL="0" distR="0" wp14:anchorId="5B7F21D4" wp14:editId="3741B807">
                  <wp:extent cx="304762" cy="304762"/>
                  <wp:effectExtent l="0" t="0" r="635" b="635"/>
                  <wp:docPr id="202546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11501" w:rsidRPr="00754C7B">
              <w:rPr>
                <w:rFonts w:ascii="Verdana" w:hAnsi="Verdana"/>
              </w:rPr>
              <w:t>Refer to</w:t>
            </w:r>
            <w:r w:rsidR="00CB1634">
              <w:rPr>
                <w:rFonts w:ascii="Verdana" w:hAnsi="Verdana"/>
              </w:rPr>
              <w:t xml:space="preserve"> </w:t>
            </w:r>
            <w:hyperlink r:id="rId23" w:anchor="!/view?docid=657ddfe3-27d1-4a21-8f51-8cbd3961001c" w:history="1">
              <w:r w:rsidR="003958DD">
                <w:rPr>
                  <w:rStyle w:val="Hyperlink"/>
                  <w:rFonts w:ascii="Verdana" w:hAnsi="Verdana"/>
                </w:rPr>
                <w:t>Compass - Prior Authorization, Exceptions, Appeals Guide (063978)</w:t>
              </w:r>
            </w:hyperlink>
            <w:r w:rsidR="0007700F" w:rsidRPr="00754C7B">
              <w:rPr>
                <w:rFonts w:ascii="Verdana" w:hAnsi="Verdana"/>
              </w:rPr>
              <w:t>.</w:t>
            </w:r>
          </w:p>
          <w:p w14:paraId="5CB7175F" w14:textId="2C31D7F9" w:rsidR="00A401D9" w:rsidRPr="00754C7B" w:rsidRDefault="00A401D9" w:rsidP="00645B34">
            <w:pPr>
              <w:pStyle w:val="NormalWeb"/>
              <w:spacing w:before="120" w:beforeAutospacing="0" w:after="120" w:afterAutospacing="0"/>
              <w:rPr>
                <w:rFonts w:ascii="Verdana" w:hAnsi="Verdana"/>
                <w:color w:val="000000"/>
                <w:sz w:val="27"/>
                <w:szCs w:val="27"/>
              </w:rPr>
            </w:pPr>
            <w:bookmarkStart w:id="61" w:name="OLE_LINK41"/>
            <w:r w:rsidRPr="00754C7B">
              <w:rPr>
                <w:rFonts w:ascii="Verdana" w:hAnsi="Verdana"/>
                <w:color w:val="000000"/>
              </w:rPr>
              <w:t xml:space="preserve">A Prior Authorization (PA) or Exception is an approval process that benefit plans require for certain medications before they can be covered. A Prior Authorization (PA) or Exception makes sure that a member is getting the right medication for their condition. It may also help keep costs down, so they </w:t>
            </w:r>
            <w:r w:rsidR="00BC3DAD" w:rsidRPr="00754C7B">
              <w:rPr>
                <w:rFonts w:ascii="Verdana" w:hAnsi="Verdana"/>
                <w:color w:val="000000"/>
              </w:rPr>
              <w:t>do not</w:t>
            </w:r>
            <w:r w:rsidRPr="00754C7B">
              <w:rPr>
                <w:rFonts w:ascii="Verdana" w:hAnsi="Verdana"/>
                <w:color w:val="000000"/>
              </w:rPr>
              <w:t xml:space="preserve"> overpay.</w:t>
            </w:r>
          </w:p>
          <w:bookmarkEnd w:id="61"/>
          <w:p w14:paraId="773145F4" w14:textId="1D5C9212" w:rsidR="00461AE4" w:rsidRPr="00754C7B" w:rsidRDefault="00E737EE" w:rsidP="00645B34">
            <w:pPr>
              <w:spacing w:before="120" w:after="120"/>
              <w:rPr>
                <w:rFonts w:ascii="Verdana" w:hAnsi="Verdana"/>
              </w:rPr>
            </w:pPr>
            <w:r w:rsidRPr="00754C7B">
              <w:rPr>
                <w:rFonts w:ascii="Verdana" w:hAnsi="Verdana" w:cs="Arial"/>
                <w:b/>
                <w:bCs/>
              </w:rPr>
              <w:t>Note:</w:t>
            </w:r>
            <w:r w:rsidRPr="00754C7B">
              <w:rPr>
                <w:rFonts w:ascii="Verdana" w:hAnsi="Verdana" w:cs="Arial"/>
              </w:rPr>
              <w:t xml:space="preserve"> </w:t>
            </w:r>
            <w:r w:rsidR="008F5499" w:rsidRPr="00754C7B">
              <w:rPr>
                <w:rFonts w:ascii="Verdana" w:hAnsi="Verdana" w:cs="Arial"/>
              </w:rPr>
              <w:t>Prior</w:t>
            </w:r>
            <w:r w:rsidRPr="00754C7B">
              <w:rPr>
                <w:rFonts w:ascii="Verdana" w:hAnsi="Verdana" w:cs="Arial"/>
              </w:rPr>
              <w:t xml:space="preserve"> Authorization cannot begin until the effective date.</w:t>
            </w:r>
          </w:p>
        </w:tc>
      </w:tr>
      <w:tr w:rsidR="00E21C10" w:rsidRPr="00700C1F" w14:paraId="7E544A03" w14:textId="77777777" w:rsidTr="00032170">
        <w:tc>
          <w:tcPr>
            <w:tcW w:w="1253" w:type="pct"/>
            <w:tcBorders>
              <w:top w:val="single" w:sz="4" w:space="0" w:color="auto"/>
              <w:left w:val="single" w:sz="4" w:space="0" w:color="auto"/>
              <w:bottom w:val="single" w:sz="4" w:space="0" w:color="auto"/>
              <w:right w:val="single" w:sz="4" w:space="0" w:color="auto"/>
            </w:tcBorders>
            <w:shd w:val="clear" w:color="auto" w:fill="auto"/>
          </w:tcPr>
          <w:p w14:paraId="07BA503D" w14:textId="17620FAF" w:rsidR="00E21C10" w:rsidRPr="00D026AA" w:rsidRDefault="00E21C10" w:rsidP="00E21C10">
            <w:pPr>
              <w:spacing w:before="120" w:after="120"/>
              <w:rPr>
                <w:rFonts w:ascii="Verdana" w:hAnsi="Verdana"/>
                <w:b/>
                <w:bCs/>
              </w:rPr>
            </w:pPr>
            <w:bookmarkStart w:id="62" w:name="OLE_LINK90"/>
            <w:bookmarkStart w:id="63" w:name="SuprepBowelPrepKit"/>
            <w:r w:rsidRPr="00D026AA">
              <w:rPr>
                <w:rFonts w:ascii="Verdana" w:hAnsi="Verdana" w:cs="Arial"/>
                <w:b/>
                <w:bCs/>
                <w:color w:val="000000"/>
              </w:rPr>
              <w:t>Suprep Bowel Prep Kit</w:t>
            </w:r>
            <w:bookmarkEnd w:id="62"/>
            <w:bookmarkEnd w:id="63"/>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35A34415" w14:textId="750F8C4D" w:rsidR="00416248" w:rsidRPr="00754C7B" w:rsidRDefault="00E21C10" w:rsidP="00754C7B">
            <w:pPr>
              <w:spacing w:before="120" w:after="120"/>
              <w:rPr>
                <w:rFonts w:ascii="Verdana" w:hAnsi="Verdana" w:cs="Arial"/>
                <w:color w:val="000000"/>
                <w:bdr w:val="none" w:sz="0" w:space="0" w:color="auto" w:frame="1"/>
              </w:rPr>
            </w:pPr>
            <w:r w:rsidRPr="00754C7B">
              <w:rPr>
                <w:rFonts w:ascii="Verdana" w:hAnsi="Verdana" w:cs="Arial"/>
                <w:b/>
                <w:bCs/>
                <w:color w:val="000000"/>
                <w:bdr w:val="none" w:sz="0" w:space="0" w:color="auto" w:frame="1"/>
              </w:rPr>
              <w:t>Suprep</w:t>
            </w:r>
            <w:r w:rsidRPr="00754C7B">
              <w:rPr>
                <w:rFonts w:ascii="Verdana" w:hAnsi="Verdana" w:cs="Arial"/>
                <w:color w:val="000000"/>
                <w:bdr w:val="none" w:sz="0" w:space="0" w:color="auto" w:frame="1"/>
              </w:rPr>
              <w:t xml:space="preserve"> is a commonly prescribed brand name colonoscopy preparation liquid </w:t>
            </w:r>
            <w:r w:rsidR="00242F65" w:rsidRPr="00754C7B">
              <w:rPr>
                <w:rFonts w:ascii="Verdana" w:hAnsi="Verdana" w:cs="Arial"/>
                <w:color w:val="000000"/>
                <w:bdr w:val="none" w:sz="0" w:space="0" w:color="auto" w:frame="1"/>
              </w:rPr>
              <w:t>which, while appearing on the Formulary, most often rejects in favor of</w:t>
            </w:r>
            <w:r w:rsidRPr="00754C7B">
              <w:rPr>
                <w:rFonts w:ascii="Verdana" w:hAnsi="Verdana" w:cs="Arial"/>
                <w:color w:val="000000"/>
                <w:bdr w:val="none" w:sz="0" w:space="0" w:color="auto" w:frame="1"/>
              </w:rPr>
              <w:t xml:space="preserve"> </w:t>
            </w:r>
            <w:r w:rsidRPr="00754C7B">
              <w:rPr>
                <w:rFonts w:ascii="Verdana" w:hAnsi="Verdana" w:cs="Arial"/>
                <w:b/>
                <w:bCs/>
                <w:color w:val="000000"/>
                <w:bdr w:val="none" w:sz="0" w:space="0" w:color="auto" w:frame="1"/>
              </w:rPr>
              <w:t>PEG 3350 Electrolytes</w:t>
            </w:r>
            <w:r w:rsidRPr="00754C7B">
              <w:rPr>
                <w:rFonts w:ascii="Verdana" w:hAnsi="Verdana" w:cs="Arial"/>
                <w:color w:val="000000"/>
                <w:bdr w:val="none" w:sz="0" w:space="0" w:color="auto" w:frame="1"/>
              </w:rPr>
              <w:t xml:space="preserve"> and </w:t>
            </w:r>
            <w:r w:rsidRPr="00754C7B">
              <w:rPr>
                <w:rFonts w:ascii="Verdana" w:hAnsi="Verdana" w:cs="Arial"/>
                <w:b/>
                <w:bCs/>
                <w:color w:val="000000"/>
                <w:bdr w:val="none" w:sz="0" w:space="0" w:color="auto" w:frame="1"/>
              </w:rPr>
              <w:t>Clenpiq</w:t>
            </w:r>
            <w:r w:rsidRPr="00754C7B">
              <w:rPr>
                <w:rFonts w:ascii="Verdana" w:hAnsi="Verdana" w:cs="Arial"/>
                <w:color w:val="000000"/>
                <w:bdr w:val="none" w:sz="0" w:space="0" w:color="auto" w:frame="1"/>
              </w:rPr>
              <w:t xml:space="preserve"> </w:t>
            </w:r>
            <w:r w:rsidR="00242F65" w:rsidRPr="00754C7B">
              <w:rPr>
                <w:rFonts w:ascii="Verdana" w:hAnsi="Verdana" w:cs="Arial"/>
                <w:color w:val="000000"/>
                <w:bdr w:val="none" w:sz="0" w:space="0" w:color="auto" w:frame="1"/>
              </w:rPr>
              <w:t>as</w:t>
            </w:r>
            <w:r w:rsidRPr="00754C7B">
              <w:rPr>
                <w:rFonts w:ascii="Verdana" w:hAnsi="Verdana" w:cs="Arial"/>
                <w:color w:val="000000"/>
                <w:bdr w:val="none" w:sz="0" w:space="0" w:color="auto" w:frame="1"/>
              </w:rPr>
              <w:t xml:space="preserve"> the preferred options</w:t>
            </w:r>
            <w:r w:rsidR="00CB606A" w:rsidRPr="00754C7B">
              <w:rPr>
                <w:rFonts w:ascii="Verdana" w:hAnsi="Verdana" w:cs="Arial"/>
                <w:color w:val="000000"/>
                <w:bdr w:val="none" w:sz="0" w:space="0" w:color="auto" w:frame="1"/>
              </w:rPr>
              <w:t xml:space="preserve">. </w:t>
            </w:r>
          </w:p>
          <w:p w14:paraId="322434A8" w14:textId="77777777" w:rsidR="00416248" w:rsidRPr="00754C7B" w:rsidRDefault="00416248" w:rsidP="00754C7B">
            <w:pPr>
              <w:spacing w:before="120" w:after="120"/>
              <w:rPr>
                <w:rFonts w:ascii="Verdana" w:hAnsi="Verdana" w:cs="Arial"/>
                <w:b/>
                <w:bCs/>
                <w:color w:val="000000"/>
                <w:bdr w:val="none" w:sz="0" w:space="0" w:color="auto" w:frame="1"/>
              </w:rPr>
            </w:pPr>
          </w:p>
          <w:p w14:paraId="1ECB5486" w14:textId="6EB78064" w:rsidR="00E21C10" w:rsidRPr="00754C7B" w:rsidRDefault="00E21C10" w:rsidP="00754C7B">
            <w:pPr>
              <w:spacing w:before="120" w:after="120"/>
              <w:rPr>
                <w:rFonts w:ascii="Verdana" w:hAnsi="Verdana" w:cs="Arial"/>
                <w:color w:val="000000"/>
                <w:bdr w:val="none" w:sz="0" w:space="0" w:color="auto" w:frame="1"/>
              </w:rPr>
            </w:pPr>
            <w:r w:rsidRPr="00754C7B">
              <w:rPr>
                <w:rFonts w:ascii="Verdana" w:hAnsi="Verdana" w:cs="Arial"/>
                <w:b/>
                <w:bCs/>
                <w:color w:val="000000"/>
                <w:bdr w:val="none" w:sz="0" w:space="0" w:color="auto" w:frame="1"/>
              </w:rPr>
              <w:t>Plenvu</w:t>
            </w:r>
            <w:r w:rsidRPr="00754C7B">
              <w:rPr>
                <w:rFonts w:ascii="Verdana" w:hAnsi="Verdana" w:cs="Arial"/>
                <w:color w:val="000000"/>
                <w:bdr w:val="none" w:sz="0" w:space="0" w:color="auto" w:frame="1"/>
              </w:rPr>
              <w:t xml:space="preserve"> is sometimes also preferred</w:t>
            </w:r>
            <w:r w:rsidR="00242F65" w:rsidRPr="00754C7B">
              <w:rPr>
                <w:rFonts w:ascii="Verdana" w:hAnsi="Verdana" w:cs="Arial"/>
                <w:color w:val="000000"/>
                <w:bdr w:val="none" w:sz="0" w:space="0" w:color="auto" w:frame="1"/>
              </w:rPr>
              <w:t xml:space="preserve">, and some plans cover Suprep with </w:t>
            </w:r>
            <w:r w:rsidR="00AE7699">
              <w:rPr>
                <w:rFonts w:ascii="Verdana" w:hAnsi="Verdana" w:cs="Arial"/>
                <w:color w:val="000000"/>
                <w:bdr w:val="none" w:sz="0" w:space="0" w:color="auto" w:frame="1"/>
              </w:rPr>
              <w:t xml:space="preserve">a </w:t>
            </w:r>
            <w:r w:rsidR="00242F65" w:rsidRPr="00754C7B">
              <w:rPr>
                <w:rFonts w:ascii="Verdana" w:hAnsi="Verdana" w:cs="Arial"/>
                <w:color w:val="000000"/>
                <w:bdr w:val="none" w:sz="0" w:space="0" w:color="auto" w:frame="1"/>
              </w:rPr>
              <w:t>Prior Authorization.</w:t>
            </w:r>
          </w:p>
          <w:p w14:paraId="79764DE0" w14:textId="77777777" w:rsidR="00E21C10" w:rsidRPr="00754C7B" w:rsidRDefault="00E21C10" w:rsidP="00754C7B">
            <w:pPr>
              <w:spacing w:before="120" w:after="120"/>
              <w:rPr>
                <w:rFonts w:ascii="Verdana" w:hAnsi="Verdana" w:cs="Arial"/>
                <w:color w:val="000000"/>
                <w:bdr w:val="none" w:sz="0" w:space="0" w:color="auto" w:frame="1"/>
              </w:rPr>
            </w:pPr>
          </w:p>
          <w:p w14:paraId="5D8969DA" w14:textId="704C8F9B" w:rsidR="00EA73AC" w:rsidRPr="00754C7B" w:rsidRDefault="00E21C10" w:rsidP="00754C7B">
            <w:pPr>
              <w:spacing w:before="120" w:after="120"/>
              <w:rPr>
                <w:rFonts w:ascii="Verdana" w:hAnsi="Verdana" w:cs="Arial"/>
                <w:color w:val="000000"/>
                <w:bdr w:val="none" w:sz="0" w:space="0" w:color="auto" w:frame="1"/>
              </w:rPr>
            </w:pPr>
            <w:bookmarkStart w:id="64" w:name="OLE_LINK4"/>
            <w:r w:rsidRPr="00754C7B">
              <w:rPr>
                <w:rFonts w:ascii="Verdana" w:hAnsi="Verdana" w:cs="Arial"/>
                <w:color w:val="000000"/>
                <w:bdr w:val="none" w:sz="0" w:space="0" w:color="auto" w:frame="1"/>
              </w:rPr>
              <w:lastRenderedPageBreak/>
              <w:t>The issue arises that most people do not pick up their colonoscopy prep until the day before the procedure, at which point it is too late to get a new prescription</w:t>
            </w:r>
            <w:r w:rsidR="00CB606A" w:rsidRPr="00754C7B">
              <w:rPr>
                <w:rFonts w:ascii="Verdana" w:hAnsi="Verdana" w:cs="Arial"/>
                <w:color w:val="000000"/>
                <w:bdr w:val="none" w:sz="0" w:space="0" w:color="auto" w:frame="1"/>
              </w:rPr>
              <w:t xml:space="preserve">. </w:t>
            </w:r>
          </w:p>
          <w:p w14:paraId="3C349A61" w14:textId="77777777" w:rsidR="00B6526B" w:rsidRPr="00754C7B" w:rsidRDefault="00B6526B" w:rsidP="00754C7B">
            <w:pPr>
              <w:spacing w:before="120" w:after="120"/>
              <w:rPr>
                <w:rFonts w:ascii="Verdana" w:hAnsi="Verdana" w:cs="Arial"/>
                <w:color w:val="000000"/>
                <w:bdr w:val="none" w:sz="0" w:space="0" w:color="auto" w:frame="1"/>
              </w:rPr>
            </w:pPr>
          </w:p>
          <w:p w14:paraId="4A96893A" w14:textId="23D1A1B0" w:rsidR="00E21C10" w:rsidRPr="00754C7B" w:rsidRDefault="00E21C10" w:rsidP="00754C7B">
            <w:pPr>
              <w:spacing w:before="120" w:after="120"/>
              <w:rPr>
                <w:rFonts w:ascii="Verdana" w:hAnsi="Verdana" w:cs="Arial"/>
                <w:color w:val="000000"/>
                <w:bdr w:val="none" w:sz="0" w:space="0" w:color="auto" w:frame="1"/>
              </w:rPr>
            </w:pPr>
            <w:r w:rsidRPr="00754C7B">
              <w:rPr>
                <w:rFonts w:ascii="Verdana" w:hAnsi="Verdana" w:cs="Arial"/>
                <w:color w:val="000000"/>
                <w:bdr w:val="none" w:sz="0" w:space="0" w:color="auto" w:frame="1"/>
              </w:rPr>
              <w:t xml:space="preserve">DAW 0 does not allow substitution, as they are not generics of each other. The </w:t>
            </w:r>
            <w:r w:rsidR="00DF16BB" w:rsidRPr="00754C7B">
              <w:rPr>
                <w:rFonts w:ascii="Verdana" w:hAnsi="Verdana" w:cs="Arial"/>
                <w:color w:val="000000"/>
                <w:bdr w:val="none" w:sz="0" w:space="0" w:color="auto" w:frame="1"/>
              </w:rPr>
              <w:t xml:space="preserve">brand name </w:t>
            </w:r>
            <w:r w:rsidRPr="00754C7B">
              <w:rPr>
                <w:rFonts w:ascii="Verdana" w:hAnsi="Verdana" w:cs="Arial"/>
                <w:color w:val="000000"/>
                <w:bdr w:val="none" w:sz="0" w:space="0" w:color="auto" w:frame="1"/>
              </w:rPr>
              <w:t>kits are also expensive, usually over $100 even with a GoodRx coupon.</w:t>
            </w:r>
            <w:bookmarkEnd w:id="64"/>
          </w:p>
          <w:p w14:paraId="0C1B63D8" w14:textId="77777777" w:rsidR="00E21C10" w:rsidRPr="00754C7B" w:rsidRDefault="00E21C10" w:rsidP="00754C7B">
            <w:pPr>
              <w:spacing w:before="120" w:after="120"/>
              <w:rPr>
                <w:rFonts w:ascii="Verdana" w:hAnsi="Verdana" w:cs="Arial"/>
                <w:color w:val="000000"/>
                <w:bdr w:val="none" w:sz="0" w:space="0" w:color="auto" w:frame="1"/>
              </w:rPr>
            </w:pPr>
          </w:p>
          <w:p w14:paraId="11D20CEB" w14:textId="4400644F" w:rsidR="00E21C10" w:rsidRPr="00754C7B" w:rsidRDefault="00E21C10" w:rsidP="00C877C4">
            <w:pPr>
              <w:pStyle w:val="ListParagraph"/>
              <w:numPr>
                <w:ilvl w:val="0"/>
                <w:numId w:val="7"/>
              </w:numPr>
              <w:spacing w:before="120" w:after="120"/>
              <w:ind w:left="397"/>
              <w:rPr>
                <w:rFonts w:ascii="Verdana" w:hAnsi="Verdana" w:cs="Arial"/>
                <w:color w:val="000000"/>
                <w:bdr w:val="none" w:sz="0" w:space="0" w:color="auto" w:frame="1"/>
              </w:rPr>
            </w:pPr>
            <w:r w:rsidRPr="00754C7B">
              <w:rPr>
                <w:rFonts w:ascii="Verdana" w:hAnsi="Verdana" w:cs="Arial"/>
                <w:color w:val="000000"/>
                <w:bdr w:val="none" w:sz="0" w:space="0" w:color="auto" w:frame="1"/>
              </w:rPr>
              <w:t xml:space="preserve">If there is not enough time for the </w:t>
            </w:r>
            <w:r w:rsidR="00416248" w:rsidRPr="00754C7B">
              <w:rPr>
                <w:rFonts w:ascii="Verdana" w:hAnsi="Verdana" w:cs="Arial"/>
                <w:color w:val="000000"/>
                <w:bdr w:val="none" w:sz="0" w:space="0" w:color="auto" w:frame="1"/>
              </w:rPr>
              <w:t xml:space="preserve">member </w:t>
            </w:r>
            <w:r w:rsidRPr="00754C7B">
              <w:rPr>
                <w:rFonts w:ascii="Verdana" w:hAnsi="Verdana" w:cs="Arial"/>
                <w:color w:val="000000"/>
                <w:bdr w:val="none" w:sz="0" w:space="0" w:color="auto" w:frame="1"/>
              </w:rPr>
              <w:t>to obtain a new prescription, their best course of action might be:</w:t>
            </w:r>
          </w:p>
          <w:p w14:paraId="424656BB" w14:textId="57073797" w:rsidR="00E21C10" w:rsidRPr="00754C7B" w:rsidRDefault="00E21C10" w:rsidP="00C877C4">
            <w:pPr>
              <w:pStyle w:val="ListParagraph"/>
              <w:numPr>
                <w:ilvl w:val="0"/>
                <w:numId w:val="8"/>
              </w:numPr>
              <w:spacing w:before="120" w:after="120"/>
              <w:ind w:left="757"/>
              <w:rPr>
                <w:rFonts w:ascii="Verdana" w:hAnsi="Verdana" w:cs="Arial"/>
                <w:color w:val="000000"/>
                <w:bdr w:val="none" w:sz="0" w:space="0" w:color="auto" w:frame="1"/>
              </w:rPr>
            </w:pPr>
            <w:r w:rsidRPr="00754C7B">
              <w:rPr>
                <w:rFonts w:ascii="Verdana" w:hAnsi="Verdana" w:cs="Arial"/>
                <w:color w:val="000000"/>
                <w:bdr w:val="none" w:sz="0" w:space="0" w:color="auto" w:frame="1"/>
              </w:rPr>
              <w:t>Pay out-of-pocket (possibly with a coupon)</w:t>
            </w:r>
            <w:r w:rsidR="00206726" w:rsidRPr="00754C7B">
              <w:rPr>
                <w:rFonts w:ascii="Verdana" w:hAnsi="Verdana" w:cs="Arial"/>
                <w:color w:val="000000"/>
                <w:bdr w:val="none" w:sz="0" w:space="0" w:color="auto" w:frame="1"/>
              </w:rPr>
              <w:t>.</w:t>
            </w:r>
          </w:p>
          <w:p w14:paraId="43E4F3F6" w14:textId="77777777" w:rsidR="00DA0A88" w:rsidRPr="00754C7B" w:rsidRDefault="00DA0A88" w:rsidP="00754C7B">
            <w:pPr>
              <w:spacing w:before="120" w:after="120"/>
              <w:rPr>
                <w:rFonts w:ascii="Verdana" w:hAnsi="Verdana" w:cs="Arial"/>
                <w:color w:val="000000"/>
                <w:bdr w:val="none" w:sz="0" w:space="0" w:color="auto" w:frame="1"/>
              </w:rPr>
            </w:pPr>
          </w:p>
          <w:p w14:paraId="1F7A2917" w14:textId="21EFF6BB" w:rsidR="00E21C10" w:rsidRPr="00754C7B" w:rsidRDefault="00032170" w:rsidP="00754C7B">
            <w:pPr>
              <w:spacing w:before="120" w:after="120"/>
              <w:rPr>
                <w:rFonts w:ascii="Verdana" w:hAnsi="Verdana" w:cs="Arial"/>
                <w:color w:val="000000"/>
                <w:bdr w:val="none" w:sz="0" w:space="0" w:color="auto" w:frame="1"/>
              </w:rPr>
            </w:pPr>
            <w:r>
              <w:rPr>
                <w:noProof/>
              </w:rPr>
              <w:drawing>
                <wp:inline distT="0" distB="0" distL="0" distR="0" wp14:anchorId="467DA5F8" wp14:editId="5D54F143">
                  <wp:extent cx="304762" cy="304762"/>
                  <wp:effectExtent l="0" t="0" r="635" b="635"/>
                  <wp:docPr id="72421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A73AC" w:rsidRPr="00754C7B">
              <w:rPr>
                <w:rFonts w:ascii="Verdana" w:hAnsi="Verdana" w:cs="Arial"/>
                <w:color w:val="000000"/>
                <w:bdr w:val="none" w:sz="0" w:space="0" w:color="auto" w:frame="1"/>
              </w:rPr>
              <w:t>S</w:t>
            </w:r>
            <w:r w:rsidR="00E21C10" w:rsidRPr="00754C7B">
              <w:rPr>
                <w:rFonts w:ascii="Verdana" w:hAnsi="Verdana" w:cs="Arial"/>
                <w:color w:val="000000"/>
                <w:bdr w:val="none" w:sz="0" w:space="0" w:color="auto" w:frame="1"/>
              </w:rPr>
              <w:t>ubmit a</w:t>
            </w:r>
            <w:r w:rsidR="0035253D">
              <w:rPr>
                <w:rFonts w:ascii="Verdana" w:hAnsi="Verdana" w:cs="Arial"/>
                <w:color w:val="000000"/>
                <w:bdr w:val="none" w:sz="0" w:space="0" w:color="auto" w:frame="1"/>
              </w:rPr>
              <w:t>n ePA</w:t>
            </w:r>
            <w:r w:rsidR="00B4026B">
              <w:rPr>
                <w:rFonts w:ascii="Verdana" w:hAnsi="Verdana" w:cs="Arial"/>
                <w:color w:val="000000"/>
                <w:bdr w:val="none" w:sz="0" w:space="0" w:color="auto" w:frame="1"/>
              </w:rPr>
              <w:t xml:space="preserve"> request as appropriate. Refer to,</w:t>
            </w:r>
            <w:r w:rsidR="00B57EC0" w:rsidRPr="00B57EC0">
              <w:rPr>
                <w:rFonts w:ascii="Verdana" w:hAnsi="Verdana" w:cs="Arial"/>
                <w:color w:val="000000"/>
                <w:bdr w:val="none" w:sz="0" w:space="0" w:color="auto" w:frame="1"/>
              </w:rPr>
              <w:t xml:space="preserve"> </w:t>
            </w:r>
            <w:hyperlink r:id="rId24" w:anchor="!/view?docid=18bb86b7-af5b-4f25-af23-9c635e8a0aa4" w:history="1">
              <w:r w:rsidR="00B57EC0" w:rsidRPr="00C87E37">
                <w:rPr>
                  <w:rStyle w:val="Hyperlink"/>
                  <w:rFonts w:ascii="Verdana" w:hAnsi="Verdana" w:cs="Arial"/>
                  <w:bdr w:val="none" w:sz="0" w:space="0" w:color="auto" w:frame="1"/>
                </w:rPr>
                <w:t>Compass - Initiating an ePA Request (055814)</w:t>
              </w:r>
            </w:hyperlink>
            <w:r w:rsidR="00B4026B">
              <w:rPr>
                <w:rFonts w:ascii="Verdana" w:hAnsi="Verdana" w:cs="Arial"/>
                <w:color w:val="000000"/>
                <w:bdr w:val="none" w:sz="0" w:space="0" w:color="auto" w:frame="1"/>
              </w:rPr>
              <w:t>.</w:t>
            </w:r>
          </w:p>
          <w:p w14:paraId="11A4E790" w14:textId="0408A2F4" w:rsidR="00E21C10" w:rsidRPr="00754C7B" w:rsidRDefault="7AF6065C" w:rsidP="00754C7B">
            <w:pPr>
              <w:pStyle w:val="ListParagraph"/>
              <w:spacing w:before="120" w:after="120"/>
              <w:ind w:left="0"/>
              <w:textAlignment w:val="top"/>
              <w:rPr>
                <w:rFonts w:ascii="Verdana" w:hAnsi="Verdana"/>
              </w:rPr>
            </w:pPr>
            <w:r w:rsidRPr="00754C7B">
              <w:rPr>
                <w:rFonts w:ascii="Verdana" w:hAnsi="Verdana" w:cs="Arial"/>
                <w:b/>
                <w:bCs/>
                <w:color w:val="000000"/>
                <w:bdr w:val="none" w:sz="0" w:space="0" w:color="auto" w:frame="1"/>
              </w:rPr>
              <w:t>R</w:t>
            </w:r>
            <w:r w:rsidRPr="00754C7B">
              <w:rPr>
                <w:rFonts w:ascii="Verdana" w:hAnsi="Verdana" w:cs="Arial"/>
                <w:b/>
                <w:bCs/>
                <w:color w:val="000000"/>
              </w:rPr>
              <w:t>esult:</w:t>
            </w:r>
            <w:r w:rsidRPr="00754C7B">
              <w:rPr>
                <w:rFonts w:ascii="Verdana" w:hAnsi="Verdana" w:cs="Arial"/>
                <w:color w:val="000000"/>
              </w:rPr>
              <w:t xml:space="preserve"> </w:t>
            </w:r>
            <w:r w:rsidR="03034905" w:rsidRPr="00754C7B">
              <w:rPr>
                <w:rFonts w:ascii="Verdana" w:hAnsi="Verdana" w:cs="Arial"/>
                <w:color w:val="000000"/>
                <w:bdr w:val="none" w:sz="0" w:space="0" w:color="auto" w:frame="1"/>
              </w:rPr>
              <w:t xml:space="preserve">Upon PA or Exception approval, </w:t>
            </w:r>
            <w:r w:rsidRPr="00754C7B">
              <w:rPr>
                <w:rFonts w:ascii="Verdana" w:hAnsi="Verdana" w:cs="Arial"/>
                <w:color w:val="000000"/>
                <w:bdr w:val="none" w:sz="0" w:space="0" w:color="auto" w:frame="1"/>
              </w:rPr>
              <w:t>t</w:t>
            </w:r>
            <w:r w:rsidRPr="00754C7B">
              <w:rPr>
                <w:rFonts w:ascii="Verdana" w:hAnsi="Verdana" w:cs="Arial"/>
                <w:color w:val="000000"/>
              </w:rPr>
              <w:t xml:space="preserve">he </w:t>
            </w:r>
            <w:r w:rsidR="5E642DE6" w:rsidRPr="00754C7B">
              <w:rPr>
                <w:rFonts w:ascii="Verdana" w:hAnsi="Verdana" w:cs="Arial"/>
                <w:color w:val="000000"/>
                <w:bdr w:val="none" w:sz="0" w:space="0" w:color="auto" w:frame="1"/>
              </w:rPr>
              <w:t xml:space="preserve">member </w:t>
            </w:r>
            <w:r w:rsidRPr="00754C7B">
              <w:rPr>
                <w:rFonts w:ascii="Verdana" w:hAnsi="Verdana" w:cs="Arial"/>
                <w:color w:val="000000"/>
                <w:bdr w:val="none" w:sz="0" w:space="0" w:color="auto" w:frame="1"/>
              </w:rPr>
              <w:t>w</w:t>
            </w:r>
            <w:r w:rsidRPr="00754C7B">
              <w:rPr>
                <w:rFonts w:ascii="Verdana" w:hAnsi="Verdana" w:cs="Arial"/>
                <w:color w:val="000000"/>
              </w:rPr>
              <w:t xml:space="preserve">ill </w:t>
            </w:r>
            <w:r w:rsidR="03034905" w:rsidRPr="00754C7B">
              <w:rPr>
                <w:rFonts w:ascii="Verdana" w:hAnsi="Verdana" w:cs="Arial"/>
                <w:color w:val="000000"/>
                <w:bdr w:val="none" w:sz="0" w:space="0" w:color="auto" w:frame="1"/>
              </w:rPr>
              <w:t xml:space="preserve">submit </w:t>
            </w:r>
            <w:r w:rsidRPr="00754C7B">
              <w:rPr>
                <w:rFonts w:ascii="Verdana" w:hAnsi="Verdana" w:cs="Arial"/>
                <w:color w:val="000000"/>
                <w:bdr w:val="none" w:sz="0" w:space="0" w:color="auto" w:frame="1"/>
              </w:rPr>
              <w:t>a</w:t>
            </w:r>
            <w:r w:rsidRPr="00754C7B">
              <w:rPr>
                <w:rFonts w:ascii="Verdana" w:hAnsi="Verdana" w:cs="Arial"/>
                <w:color w:val="000000"/>
              </w:rPr>
              <w:t xml:space="preserve"> </w:t>
            </w:r>
            <w:hyperlink r:id="rId25" w:anchor="!/view?docid=ef66046d-494d-4892-9e2a-5bc437966f95" w:history="1">
              <w:r w:rsidR="00305BE0" w:rsidRPr="00305BE0">
                <w:rPr>
                  <w:rStyle w:val="Hyperlink"/>
                  <w:rFonts w:ascii="Verdana" w:hAnsi="Verdana" w:cs="Arial"/>
                </w:rPr>
                <w:t>Compass - Paper Claim Submission Job Aid (058275)</w:t>
              </w:r>
            </w:hyperlink>
            <w:r w:rsidR="00305BE0">
              <w:rPr>
                <w:rFonts w:ascii="Verdana" w:hAnsi="Verdana"/>
              </w:rPr>
              <w:t xml:space="preserve"> </w:t>
            </w:r>
            <w:r w:rsidR="03034905" w:rsidRPr="00754C7B">
              <w:rPr>
                <w:rFonts w:ascii="Verdana" w:hAnsi="Verdana" w:cs="Arial"/>
                <w:color w:val="000000"/>
                <w:bdr w:val="none" w:sz="0" w:space="0" w:color="auto" w:frame="1"/>
              </w:rPr>
              <w:t>for reimbursement</w:t>
            </w:r>
            <w:r w:rsidR="476C2C39" w:rsidRPr="00754C7B">
              <w:rPr>
                <w:rFonts w:ascii="Verdana" w:hAnsi="Verdana" w:cs="Arial"/>
                <w:color w:val="000000" w:themeColor="text1"/>
              </w:rPr>
              <w:t>.</w:t>
            </w:r>
          </w:p>
        </w:tc>
      </w:tr>
      <w:tr w:rsidR="00B10FC5" w:rsidRPr="00700C1F" w14:paraId="238208EE" w14:textId="77777777" w:rsidTr="00032170">
        <w:tc>
          <w:tcPr>
            <w:tcW w:w="1253" w:type="pct"/>
            <w:tcBorders>
              <w:top w:val="single" w:sz="4" w:space="0" w:color="auto"/>
              <w:left w:val="single" w:sz="4" w:space="0" w:color="auto"/>
              <w:bottom w:val="single" w:sz="4" w:space="0" w:color="auto"/>
              <w:right w:val="single" w:sz="4" w:space="0" w:color="auto"/>
            </w:tcBorders>
            <w:shd w:val="clear" w:color="auto" w:fill="auto"/>
          </w:tcPr>
          <w:p w14:paraId="4FBAFFDA" w14:textId="61118DD5" w:rsidR="00B10FC5" w:rsidRPr="00D026AA" w:rsidRDefault="00B10FC5" w:rsidP="00E21C10">
            <w:pPr>
              <w:spacing w:before="120" w:after="120"/>
              <w:rPr>
                <w:rFonts w:ascii="Verdana" w:hAnsi="Verdana" w:cs="Arial"/>
                <w:b/>
                <w:bCs/>
                <w:color w:val="000000"/>
              </w:rPr>
            </w:pPr>
            <w:bookmarkStart w:id="65" w:name="OLE_LINK98"/>
            <w:bookmarkStart w:id="66" w:name="XtampaER"/>
            <w:r w:rsidRPr="00D026AA">
              <w:rPr>
                <w:rStyle w:val="ui-provider"/>
                <w:rFonts w:ascii="Verdana" w:hAnsi="Verdana"/>
                <w:b/>
                <w:bCs/>
              </w:rPr>
              <w:lastRenderedPageBreak/>
              <w:t>Xtampza ER</w:t>
            </w:r>
            <w:bookmarkEnd w:id="65"/>
            <w:bookmarkEnd w:id="66"/>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09B9D287" w14:textId="7C3D33D7" w:rsidR="00B10FC5" w:rsidRPr="00754C7B" w:rsidRDefault="004C072F" w:rsidP="00754C7B">
            <w:pPr>
              <w:spacing w:before="120" w:after="120"/>
              <w:rPr>
                <w:rStyle w:val="ui-provider"/>
                <w:rFonts w:ascii="Verdana" w:hAnsi="Verdana"/>
              </w:rPr>
            </w:pPr>
            <w:r w:rsidRPr="00754C7B">
              <w:rPr>
                <w:rStyle w:val="ui-provider"/>
                <w:rFonts w:ascii="Verdana" w:hAnsi="Verdana"/>
              </w:rPr>
              <w:t>XTAMPZA ER (oxycodone capsule, extended release) is a formulary exclusion</w:t>
            </w:r>
            <w:r w:rsidR="00CB606A" w:rsidRPr="00754C7B">
              <w:rPr>
                <w:rStyle w:val="ui-provider"/>
                <w:rFonts w:ascii="Verdana" w:hAnsi="Verdana"/>
              </w:rPr>
              <w:t xml:space="preserve">. </w:t>
            </w:r>
            <w:r w:rsidR="00EB51BC" w:rsidRPr="00754C7B">
              <w:rPr>
                <w:rStyle w:val="ui-provider"/>
                <w:rFonts w:ascii="Verdana" w:hAnsi="Verdana"/>
              </w:rPr>
              <w:t>It</w:t>
            </w:r>
            <w:r w:rsidRPr="00754C7B">
              <w:rPr>
                <w:rStyle w:val="ui-provider"/>
                <w:rFonts w:ascii="Verdana" w:hAnsi="Verdana"/>
              </w:rPr>
              <w:t xml:space="preserve"> is indicated for the management of pain severe enough to require daily, around-the-clock, long-term opioid treatment and for which alternative treatment options are inadequate</w:t>
            </w:r>
            <w:r w:rsidR="00CB606A" w:rsidRPr="00754C7B">
              <w:rPr>
                <w:rStyle w:val="ui-provider"/>
                <w:rFonts w:ascii="Verdana" w:hAnsi="Verdana"/>
              </w:rPr>
              <w:t xml:space="preserve">. </w:t>
            </w:r>
          </w:p>
          <w:p w14:paraId="6E69E3AC" w14:textId="77777777" w:rsidR="007B08C7" w:rsidRPr="00754C7B" w:rsidRDefault="007B08C7" w:rsidP="00754C7B">
            <w:pPr>
              <w:spacing w:before="120" w:after="120"/>
              <w:rPr>
                <w:rStyle w:val="ui-provider"/>
                <w:rFonts w:ascii="Verdana" w:hAnsi="Verdana"/>
              </w:rPr>
            </w:pPr>
          </w:p>
          <w:p w14:paraId="4A72F606" w14:textId="13BEF63A" w:rsidR="007B08C7" w:rsidRPr="00754C7B" w:rsidRDefault="00032170" w:rsidP="00754C7B">
            <w:pPr>
              <w:spacing w:before="120" w:after="120"/>
              <w:rPr>
                <w:rStyle w:val="ui-provider"/>
                <w:rFonts w:ascii="Verdana" w:hAnsi="Verdana"/>
              </w:rPr>
            </w:pPr>
            <w:r>
              <w:rPr>
                <w:noProof/>
              </w:rPr>
              <w:lastRenderedPageBreak/>
              <w:drawing>
                <wp:inline distT="0" distB="0" distL="0" distR="0" wp14:anchorId="4B900994" wp14:editId="6FCC5A50">
                  <wp:extent cx="304762" cy="304762"/>
                  <wp:effectExtent l="0" t="0" r="635" b="635"/>
                  <wp:docPr id="83403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B08C7" w:rsidRPr="00754C7B">
              <w:rPr>
                <w:rStyle w:val="ui-provider"/>
                <w:rFonts w:ascii="Verdana" w:hAnsi="Verdana"/>
              </w:rPr>
              <w:t xml:space="preserve">If a member reaches out </w:t>
            </w:r>
            <w:r w:rsidR="00170D1E" w:rsidRPr="00754C7B">
              <w:rPr>
                <w:rStyle w:val="ui-provider"/>
                <w:rFonts w:ascii="Verdana" w:hAnsi="Verdana"/>
              </w:rPr>
              <w:t xml:space="preserve">due to a formulary exclusion </w:t>
            </w:r>
            <w:r w:rsidR="0081308A" w:rsidRPr="00754C7B">
              <w:rPr>
                <w:rStyle w:val="ui-provider"/>
                <w:rFonts w:ascii="Verdana" w:hAnsi="Verdana"/>
              </w:rPr>
              <w:t xml:space="preserve">rejection for this medication, we are allowing a </w:t>
            </w:r>
            <w:r w:rsidR="00EB51BC" w:rsidRPr="00754C7B">
              <w:rPr>
                <w:rStyle w:val="ui-provider"/>
                <w:rFonts w:ascii="Verdana" w:hAnsi="Verdana"/>
              </w:rPr>
              <w:t>one-time</w:t>
            </w:r>
            <w:r w:rsidR="0081308A" w:rsidRPr="00754C7B">
              <w:rPr>
                <w:rStyle w:val="ui-provider"/>
                <w:rFonts w:ascii="Verdana" w:hAnsi="Verdana"/>
              </w:rPr>
              <w:t xml:space="preserve"> </w:t>
            </w:r>
            <w:r w:rsidR="00EB51BC" w:rsidRPr="00754C7B">
              <w:rPr>
                <w:rFonts w:ascii="Verdana" w:hAnsi="Verdana" w:cs="Arial"/>
              </w:rPr>
              <w:t xml:space="preserve">30-day </w:t>
            </w:r>
            <w:hyperlink r:id="rId26" w:anchor="!/view?docid=fef252ed-79c8-4bc0-b9fb-aa6374307c3b" w:history="1">
              <w:r w:rsidR="004D772B" w:rsidRPr="001F73D4">
                <w:rPr>
                  <w:rStyle w:val="Hyperlink"/>
                  <w:rFonts w:ascii="Verdana" w:hAnsi="Verdana" w:cs="Arial"/>
                </w:rPr>
                <w:t>Member</w:t>
              </w:r>
              <w:r w:rsidR="00150FEF" w:rsidRPr="001F73D4">
                <w:rPr>
                  <w:rStyle w:val="Hyperlink"/>
                  <w:rFonts w:ascii="Verdana" w:hAnsi="Verdana" w:cs="Arial"/>
                </w:rPr>
                <w:t xml:space="preserve"> Initiated Prior Use Exception (</w:t>
              </w:r>
              <w:r w:rsidR="00EB51BC" w:rsidRPr="001F73D4">
                <w:rPr>
                  <w:rStyle w:val="Hyperlink"/>
                  <w:rFonts w:ascii="Verdana" w:hAnsi="Verdana" w:cs="Arial"/>
                </w:rPr>
                <w:t>MIPUE</w:t>
              </w:r>
              <w:r w:rsidR="00150FEF" w:rsidRPr="001F73D4">
                <w:rPr>
                  <w:rStyle w:val="Hyperlink"/>
                  <w:rFonts w:ascii="Verdana" w:hAnsi="Verdana" w:cs="Arial"/>
                </w:rPr>
                <w:t>) (</w:t>
              </w:r>
              <w:r w:rsidR="00D227C3" w:rsidRPr="001F73D4">
                <w:rPr>
                  <w:rStyle w:val="Hyperlink"/>
                  <w:rFonts w:ascii="Verdana" w:hAnsi="Verdana" w:cs="Arial"/>
                </w:rPr>
                <w:t>065726</w:t>
              </w:r>
              <w:r w:rsidR="001F73D4" w:rsidRPr="001F73D4">
                <w:rPr>
                  <w:rStyle w:val="Hyperlink"/>
                  <w:rFonts w:ascii="Verdana" w:hAnsi="Verdana" w:cs="Arial"/>
                </w:rPr>
                <w:t>)</w:t>
              </w:r>
            </w:hyperlink>
            <w:r w:rsidR="001F73D4">
              <w:rPr>
                <w:rFonts w:ascii="Verdana" w:hAnsi="Verdana" w:cs="Arial"/>
              </w:rPr>
              <w:t xml:space="preserve"> </w:t>
            </w:r>
            <w:r w:rsidR="009C6193" w:rsidRPr="00754C7B">
              <w:rPr>
                <w:rFonts w:ascii="Verdana" w:hAnsi="Verdana" w:cs="Arial"/>
                <w:color w:val="000000"/>
                <w:bdr w:val="none" w:sz="0" w:space="0" w:color="auto" w:frame="1"/>
              </w:rPr>
              <w:t xml:space="preserve">(Not related to disaster/emergency) </w:t>
            </w:r>
            <w:r w:rsidR="001F73D4">
              <w:rPr>
                <w:rFonts w:ascii="Verdana" w:hAnsi="Verdana" w:cs="Arial"/>
              </w:rPr>
              <w:t>override</w:t>
            </w:r>
            <w:r w:rsidR="004728B4" w:rsidRPr="00754C7B">
              <w:rPr>
                <w:rStyle w:val="ui-provider"/>
                <w:rFonts w:ascii="Verdana" w:hAnsi="Verdana"/>
              </w:rPr>
              <w:t xml:space="preserve">. </w:t>
            </w:r>
          </w:p>
          <w:p w14:paraId="5673B93B" w14:textId="77777777" w:rsidR="00963414" w:rsidRPr="00754C7B" w:rsidRDefault="00963414" w:rsidP="00754C7B">
            <w:pPr>
              <w:spacing w:before="120" w:after="120"/>
              <w:rPr>
                <w:rFonts w:ascii="Verdana" w:hAnsi="Verdana" w:cs="Arial"/>
                <w:b/>
                <w:bCs/>
                <w:color w:val="000000"/>
                <w:bdr w:val="none" w:sz="0" w:space="0" w:color="auto" w:frame="1"/>
              </w:rPr>
            </w:pPr>
          </w:p>
          <w:p w14:paraId="15A8CCD9" w14:textId="364F0739" w:rsidR="00963414" w:rsidRPr="00754C7B" w:rsidRDefault="00032170" w:rsidP="00C877C4">
            <w:pPr>
              <w:pStyle w:val="ListParagraph"/>
              <w:numPr>
                <w:ilvl w:val="5"/>
                <w:numId w:val="23"/>
              </w:numPr>
              <w:spacing w:before="120" w:after="120"/>
              <w:ind w:left="511"/>
              <w:rPr>
                <w:rFonts w:ascii="Verdana" w:hAnsi="Verdana" w:cs="Arial"/>
              </w:rPr>
            </w:pPr>
            <w:r>
              <w:rPr>
                <w:noProof/>
              </w:rPr>
              <w:drawing>
                <wp:inline distT="0" distB="0" distL="0" distR="0" wp14:anchorId="7EF1B914" wp14:editId="1A562C14">
                  <wp:extent cx="304762" cy="304762"/>
                  <wp:effectExtent l="0" t="0" r="635" b="635"/>
                  <wp:docPr id="49552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63414" w:rsidRPr="00754C7B">
              <w:rPr>
                <w:rFonts w:ascii="Verdana" w:hAnsi="Verdana" w:cs="Arial"/>
              </w:rPr>
              <w:t xml:space="preserve">Run a </w:t>
            </w:r>
            <w:hyperlink r:id="rId27" w:anchor="!/view?docid=60c20ea0-1d07-46e3-809a-b54734b80fbe" w:history="1">
              <w:r w:rsidR="00963414" w:rsidRPr="00C72199">
                <w:rPr>
                  <w:rStyle w:val="Hyperlink"/>
                  <w:rFonts w:ascii="Verdana" w:hAnsi="Verdana" w:cs="Arial"/>
                </w:rPr>
                <w:t>Test Claim</w:t>
              </w:r>
              <w:r w:rsidR="00C72199" w:rsidRPr="00C72199">
                <w:rPr>
                  <w:rStyle w:val="Hyperlink"/>
                  <w:rFonts w:ascii="Verdana" w:hAnsi="Verdana" w:cs="Arial"/>
                </w:rPr>
                <w:t xml:space="preserve"> (050041)</w:t>
              </w:r>
            </w:hyperlink>
            <w:r w:rsidR="006F789C" w:rsidRPr="00754C7B">
              <w:rPr>
                <w:rFonts w:ascii="Verdana" w:hAnsi="Verdana" w:cs="Arial"/>
              </w:rPr>
              <w:t xml:space="preserve"> </w:t>
            </w:r>
            <w:r w:rsidR="00E3517E" w:rsidRPr="00754C7B">
              <w:rPr>
                <w:rFonts w:ascii="Verdana" w:hAnsi="Verdana" w:cs="Arial"/>
              </w:rPr>
              <w:t>t</w:t>
            </w:r>
            <w:r w:rsidR="00963414" w:rsidRPr="00754C7B">
              <w:rPr>
                <w:rFonts w:ascii="Verdana" w:hAnsi="Verdana" w:cs="Arial"/>
              </w:rPr>
              <w:t xml:space="preserve">o see </w:t>
            </w:r>
            <w:r w:rsidR="00A657A7" w:rsidRPr="00A657A7">
              <w:rPr>
                <w:rFonts w:ascii="Verdana" w:hAnsi="Verdana" w:cs="Arial"/>
              </w:rPr>
              <w:t>t</w:t>
            </w:r>
            <w:r w:rsidR="00A657A7" w:rsidRPr="00A657A7">
              <w:rPr>
                <w:rFonts w:ascii="Verdana" w:hAnsi="Verdana"/>
              </w:rPr>
              <w:t xml:space="preserve">he </w:t>
            </w:r>
            <w:r w:rsidR="00963414" w:rsidRPr="00A657A7">
              <w:rPr>
                <w:rFonts w:ascii="Verdana" w:hAnsi="Verdana" w:cs="Arial"/>
              </w:rPr>
              <w:t>c</w:t>
            </w:r>
            <w:r w:rsidR="00963414" w:rsidRPr="00754C7B">
              <w:rPr>
                <w:rFonts w:ascii="Verdana" w:hAnsi="Verdana" w:cs="Arial"/>
              </w:rPr>
              <w:t xml:space="preserve">onflict </w:t>
            </w:r>
            <w:r w:rsidR="00E3517E" w:rsidRPr="00754C7B">
              <w:rPr>
                <w:rFonts w:ascii="Verdana" w:hAnsi="Verdana" w:cs="Arial"/>
              </w:rPr>
              <w:t xml:space="preserve">in order </w:t>
            </w:r>
            <w:r w:rsidR="00963414" w:rsidRPr="00754C7B">
              <w:rPr>
                <w:rFonts w:ascii="Verdana" w:hAnsi="Verdana" w:cs="Arial"/>
              </w:rPr>
              <w:t xml:space="preserve">to </w:t>
            </w:r>
            <w:r w:rsidR="009C7782" w:rsidRPr="00754C7B">
              <w:rPr>
                <w:rFonts w:ascii="Verdana" w:hAnsi="Verdana" w:cs="Arial"/>
              </w:rPr>
              <w:t>validate a Formulary Exclusion rejection displays.</w:t>
            </w:r>
            <w:r w:rsidR="009D6A51" w:rsidRPr="00754C7B">
              <w:rPr>
                <w:rFonts w:ascii="Verdana" w:hAnsi="Verdana" w:cs="Arial"/>
              </w:rPr>
              <w:t xml:space="preserve"> If the medication returns not covered, </w:t>
            </w:r>
            <w:r w:rsidR="00FD4E80" w:rsidRPr="00754C7B">
              <w:rPr>
                <w:rFonts w:ascii="Verdana" w:hAnsi="Verdana" w:cs="Arial"/>
              </w:rPr>
              <w:t>proceed to the next step to determine</w:t>
            </w:r>
            <w:r w:rsidR="00111CB1" w:rsidRPr="00754C7B">
              <w:rPr>
                <w:rFonts w:ascii="Verdana" w:hAnsi="Verdana" w:cs="Arial"/>
              </w:rPr>
              <w:t xml:space="preserve"> if</w:t>
            </w:r>
            <w:r w:rsidR="009D6A51" w:rsidRPr="00754C7B">
              <w:rPr>
                <w:rFonts w:ascii="Verdana" w:hAnsi="Verdana" w:cs="Arial"/>
              </w:rPr>
              <w:t xml:space="preserve"> a Member Initiated Prior Use Exception (MIPUE</w:t>
            </w:r>
            <w:r w:rsidR="009D6A51" w:rsidRPr="00754C7B">
              <w:rPr>
                <w:rFonts w:ascii="Verdana" w:hAnsi="Verdana"/>
              </w:rPr>
              <w:t>)</w:t>
            </w:r>
            <w:r w:rsidR="009D6A51" w:rsidRPr="00754C7B">
              <w:rPr>
                <w:rFonts w:ascii="Verdana" w:hAnsi="Verdana" w:cs="Arial"/>
              </w:rPr>
              <w:t xml:space="preserve"> </w:t>
            </w:r>
            <w:r w:rsidR="009D6A51" w:rsidRPr="00754C7B">
              <w:rPr>
                <w:rFonts w:ascii="Verdana" w:hAnsi="Verdana" w:cs="Arial"/>
                <w:color w:val="000000"/>
                <w:bdr w:val="none" w:sz="0" w:space="0" w:color="auto" w:frame="1"/>
              </w:rPr>
              <w:t xml:space="preserve">(Not related to disaster/emergency) </w:t>
            </w:r>
            <w:r w:rsidR="009D6A51" w:rsidRPr="00754C7B">
              <w:rPr>
                <w:rFonts w:ascii="Verdana" w:hAnsi="Verdana" w:cs="Arial"/>
              </w:rPr>
              <w:t>override</w:t>
            </w:r>
            <w:r w:rsidR="00111CB1" w:rsidRPr="00754C7B">
              <w:rPr>
                <w:rFonts w:ascii="Verdana" w:hAnsi="Verdana" w:cs="Arial"/>
              </w:rPr>
              <w:t xml:space="preserve"> should be entered.</w:t>
            </w:r>
          </w:p>
          <w:p w14:paraId="5634AB85" w14:textId="77777777" w:rsidR="00DA0A88" w:rsidRPr="00754C7B" w:rsidRDefault="00DA0A88" w:rsidP="00754C7B">
            <w:pPr>
              <w:spacing w:before="120" w:after="120"/>
              <w:ind w:left="511"/>
              <w:rPr>
                <w:rFonts w:ascii="Verdana" w:hAnsi="Verdana" w:cs="Arial"/>
              </w:rPr>
            </w:pPr>
          </w:p>
          <w:p w14:paraId="6855DD91" w14:textId="79ED906F" w:rsidR="00963414" w:rsidRPr="00754C7B" w:rsidRDefault="00032170" w:rsidP="00C877C4">
            <w:pPr>
              <w:pStyle w:val="ListParagraph"/>
              <w:numPr>
                <w:ilvl w:val="5"/>
                <w:numId w:val="23"/>
              </w:numPr>
              <w:spacing w:before="120" w:after="120"/>
              <w:ind w:left="511"/>
              <w:rPr>
                <w:rFonts w:ascii="Verdana" w:hAnsi="Verdana" w:cs="Arial"/>
              </w:rPr>
            </w:pPr>
            <w:r>
              <w:rPr>
                <w:noProof/>
              </w:rPr>
              <w:drawing>
                <wp:inline distT="0" distB="0" distL="0" distR="0" wp14:anchorId="7D18A758" wp14:editId="35D8C3DF">
                  <wp:extent cx="304762" cy="304762"/>
                  <wp:effectExtent l="0" t="0" r="635" b="635"/>
                  <wp:docPr id="3047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63414" w:rsidRPr="00754C7B">
              <w:rPr>
                <w:rFonts w:ascii="Verdana" w:hAnsi="Verdana" w:cs="Arial"/>
              </w:rPr>
              <w:t xml:space="preserve">Review </w:t>
            </w:r>
            <w:r w:rsidR="00DC586F" w:rsidRPr="00754C7B">
              <w:rPr>
                <w:rFonts w:ascii="Verdana" w:hAnsi="Verdana" w:cs="Arial"/>
              </w:rPr>
              <w:t xml:space="preserve">the </w:t>
            </w:r>
            <w:r w:rsidR="00DC586F" w:rsidRPr="0031641C">
              <w:rPr>
                <w:rFonts w:ascii="Verdana" w:hAnsi="Verdana" w:cs="Arial"/>
              </w:rPr>
              <w:t>Override</w:t>
            </w:r>
            <w:r w:rsidR="0031641C" w:rsidRPr="0031641C">
              <w:rPr>
                <w:rFonts w:ascii="Verdana" w:hAnsi="Verdana" w:cs="Arial"/>
              </w:rPr>
              <w:t>/PA History hyperlink in the Quick Actions Panel on the Claims Landing Page</w:t>
            </w:r>
            <w:r w:rsidR="0031641C">
              <w:rPr>
                <w:rFonts w:ascii="Verdana" w:hAnsi="Verdana" w:cs="Arial"/>
              </w:rPr>
              <w:t xml:space="preserve"> </w:t>
            </w:r>
            <w:r w:rsidR="00963414" w:rsidRPr="00754C7B">
              <w:rPr>
                <w:rFonts w:ascii="Verdana" w:hAnsi="Verdana" w:cs="Arial"/>
              </w:rPr>
              <w:t xml:space="preserve">to determine if they have received a previous one-time </w:t>
            </w:r>
            <w:bookmarkStart w:id="67" w:name="OLE_LINK99"/>
            <w:r w:rsidR="00963414" w:rsidRPr="00754C7B">
              <w:rPr>
                <w:rFonts w:ascii="Verdana" w:hAnsi="Verdana" w:cs="Arial"/>
              </w:rPr>
              <w:t xml:space="preserve">30-day MIPUE </w:t>
            </w:r>
            <w:bookmarkStart w:id="68" w:name="OLE_LINK42"/>
            <w:bookmarkEnd w:id="67"/>
            <w:r w:rsidR="00963414" w:rsidRPr="00754C7B">
              <w:rPr>
                <w:rFonts w:ascii="Verdana" w:hAnsi="Verdana" w:cs="Arial"/>
                <w:color w:val="000000"/>
                <w:bdr w:val="none" w:sz="0" w:space="0" w:color="auto" w:frame="1"/>
              </w:rPr>
              <w:t xml:space="preserve">(Not related to disaster/emergency) </w:t>
            </w:r>
            <w:r w:rsidR="00963414" w:rsidRPr="00754C7B">
              <w:rPr>
                <w:rFonts w:ascii="Verdana" w:hAnsi="Verdana" w:cs="Arial"/>
              </w:rPr>
              <w:t>override.</w:t>
            </w:r>
            <w:bookmarkEnd w:id="68"/>
          </w:p>
          <w:p w14:paraId="4121EB01" w14:textId="5A602502" w:rsidR="00963414" w:rsidRPr="00754C7B" w:rsidRDefault="00963414" w:rsidP="00754C7B">
            <w:pPr>
              <w:spacing w:before="120" w:after="120"/>
              <w:ind w:left="436"/>
              <w:rPr>
                <w:rFonts w:ascii="Verdana" w:hAnsi="Verdana" w:cs="Arial"/>
              </w:rPr>
            </w:pPr>
            <w:r w:rsidRPr="00754C7B">
              <w:rPr>
                <w:rFonts w:ascii="Verdana" w:hAnsi="Verdana" w:cs="Arial"/>
                <w:b/>
                <w:bCs/>
              </w:rPr>
              <w:t>Example:</w:t>
            </w:r>
            <w:r w:rsidRPr="00754C7B">
              <w:rPr>
                <w:rFonts w:ascii="Verdana" w:hAnsi="Verdana" w:cs="Arial"/>
              </w:rPr>
              <w:t xml:space="preserve"> </w:t>
            </w:r>
            <w:r w:rsidR="00682CDD" w:rsidRPr="00754C7B">
              <w:rPr>
                <w:rFonts w:ascii="Verdana" w:hAnsi="Verdana" w:cs="Arial"/>
              </w:rPr>
              <w:t>A</w:t>
            </w:r>
            <w:r w:rsidRPr="00754C7B">
              <w:rPr>
                <w:rFonts w:ascii="Verdana" w:hAnsi="Verdana" w:cs="Arial"/>
              </w:rPr>
              <w:t xml:space="preserve">ll MIPUE overrides </w:t>
            </w:r>
            <w:r w:rsidR="00E37409" w:rsidRPr="00754C7B">
              <w:rPr>
                <w:rFonts w:ascii="Verdana" w:hAnsi="Verdana" w:cs="Arial"/>
              </w:rPr>
              <w:t>begin</w:t>
            </w:r>
            <w:r w:rsidRPr="00754C7B">
              <w:rPr>
                <w:rFonts w:ascii="Verdana" w:hAnsi="Verdana" w:cs="Arial"/>
              </w:rPr>
              <w:t xml:space="preserve"> with TGFA#####, followed by a date, first initial of last name that took the call.</w:t>
            </w:r>
          </w:p>
          <w:p w14:paraId="4D414B59" w14:textId="77777777" w:rsidR="00963414" w:rsidRPr="00754C7B" w:rsidRDefault="00963414" w:rsidP="00645B34">
            <w:pPr>
              <w:pStyle w:val="ListParagraph"/>
              <w:spacing w:before="120" w:after="120"/>
              <w:rPr>
                <w:rFonts w:ascii="Verdana" w:hAnsi="Verdana" w:cs="Arial"/>
              </w:rPr>
            </w:pPr>
          </w:p>
          <w:p w14:paraId="265A13AE" w14:textId="77010EE3" w:rsidR="00963414" w:rsidRPr="00004156" w:rsidRDefault="00032170" w:rsidP="008C2988">
            <w:pPr>
              <w:pStyle w:val="ListParagraph"/>
              <w:numPr>
                <w:ilvl w:val="0"/>
                <w:numId w:val="20"/>
              </w:numPr>
              <w:spacing w:before="120" w:after="120"/>
              <w:rPr>
                <w:rFonts w:ascii="Verdana" w:hAnsi="Verdana"/>
              </w:rPr>
            </w:pPr>
            <w:r>
              <w:rPr>
                <w:noProof/>
              </w:rPr>
              <w:drawing>
                <wp:inline distT="0" distB="0" distL="0" distR="0" wp14:anchorId="7DD08D94" wp14:editId="44D4567C">
                  <wp:extent cx="304762" cy="304762"/>
                  <wp:effectExtent l="0" t="0" r="635" b="635"/>
                  <wp:docPr id="137746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63414" w:rsidRPr="00004156">
              <w:rPr>
                <w:rFonts w:ascii="Verdana" w:hAnsi="Verdana" w:cs="Arial"/>
              </w:rPr>
              <w:t xml:space="preserve">If the member has used their one-time 30-day MIPUE </w:t>
            </w:r>
            <w:r w:rsidR="00963414" w:rsidRPr="00004156">
              <w:rPr>
                <w:rFonts w:ascii="Verdana" w:hAnsi="Verdana" w:cs="Arial"/>
                <w:color w:val="000000"/>
                <w:bdr w:val="none" w:sz="0" w:space="0" w:color="auto" w:frame="1"/>
              </w:rPr>
              <w:t xml:space="preserve">(Not related to disaster/emergency) </w:t>
            </w:r>
            <w:r w:rsidR="00963414" w:rsidRPr="00004156">
              <w:rPr>
                <w:rFonts w:ascii="Verdana" w:hAnsi="Verdana" w:cs="Arial"/>
              </w:rPr>
              <w:t xml:space="preserve">override within the last 365 days, then initiate </w:t>
            </w:r>
            <w:r w:rsidR="004924FA">
              <w:rPr>
                <w:rFonts w:ascii="Verdana" w:hAnsi="Verdana" w:cs="Arial"/>
              </w:rPr>
              <w:t>an ePA request. Refer to</w:t>
            </w:r>
            <w:r w:rsidR="004924FA" w:rsidRPr="00004156">
              <w:rPr>
                <w:rFonts w:ascii="Verdana" w:hAnsi="Verdana" w:cs="Arial"/>
              </w:rPr>
              <w:t xml:space="preserve"> </w:t>
            </w:r>
            <w:hyperlink r:id="rId28" w:anchor="!/view?docid=18bb86b7-af5b-4f25-af23-9c635e8a0aa4" w:tgtFrame="_blank" w:history="1">
              <w:r w:rsidR="0073384A" w:rsidRPr="0073384A">
                <w:rPr>
                  <w:rStyle w:val="Hyperlink"/>
                  <w:rFonts w:ascii="Verdana" w:hAnsi="Verdana" w:cs="Arial"/>
                </w:rPr>
                <w:t>Compass - Initiating an ePA Request (055814)</w:t>
              </w:r>
            </w:hyperlink>
            <w:r w:rsidR="0073384A">
              <w:rPr>
                <w:rFonts w:ascii="Verdana" w:hAnsi="Verdana" w:cs="Arial"/>
              </w:rPr>
              <w:t>.</w:t>
            </w:r>
          </w:p>
          <w:p w14:paraId="08F5F2DC" w14:textId="7BFB0093" w:rsidR="006476EC" w:rsidRPr="006476EC" w:rsidRDefault="00032170" w:rsidP="00C877C4">
            <w:pPr>
              <w:pStyle w:val="ListParagraph"/>
              <w:numPr>
                <w:ilvl w:val="0"/>
                <w:numId w:val="20"/>
              </w:numPr>
              <w:spacing w:before="120" w:after="120"/>
              <w:rPr>
                <w:rFonts w:ascii="Verdana" w:hAnsi="Verdana"/>
              </w:rPr>
            </w:pPr>
            <w:r>
              <w:rPr>
                <w:noProof/>
              </w:rPr>
              <w:lastRenderedPageBreak/>
              <w:drawing>
                <wp:inline distT="0" distB="0" distL="0" distR="0" wp14:anchorId="0F92BA23" wp14:editId="0AFB9354">
                  <wp:extent cx="304762" cy="304762"/>
                  <wp:effectExtent l="0" t="0" r="635" b="635"/>
                  <wp:docPr id="50090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63414" w:rsidRPr="00754C7B">
              <w:rPr>
                <w:rFonts w:ascii="Verdana" w:hAnsi="Verdana"/>
              </w:rPr>
              <w:t xml:space="preserve">If the member </w:t>
            </w:r>
            <w:r w:rsidR="00963414" w:rsidRPr="00754C7B">
              <w:rPr>
                <w:rFonts w:ascii="Verdana" w:hAnsi="Verdana"/>
                <w:bCs/>
              </w:rPr>
              <w:t>has</w:t>
            </w:r>
            <w:r w:rsidR="00963414" w:rsidRPr="00754C7B">
              <w:rPr>
                <w:rFonts w:ascii="Verdana" w:hAnsi="Verdana"/>
                <w:color w:val="000000"/>
                <w:bdr w:val="none" w:sz="0" w:space="0" w:color="auto" w:frame="1"/>
              </w:rPr>
              <w:t xml:space="preserve"> </w:t>
            </w:r>
            <w:r w:rsidR="00963414" w:rsidRPr="00754C7B">
              <w:rPr>
                <w:rFonts w:ascii="Verdana" w:hAnsi="Verdana"/>
                <w:b/>
                <w:bCs/>
                <w:color w:val="000000"/>
                <w:bdr w:val="none" w:sz="0" w:space="0" w:color="auto" w:frame="1"/>
              </w:rPr>
              <w:t xml:space="preserve">not </w:t>
            </w:r>
            <w:r w:rsidR="00963414" w:rsidRPr="00754C7B">
              <w:rPr>
                <w:rFonts w:ascii="Verdana" w:hAnsi="Verdana"/>
                <w:color w:val="000000"/>
                <w:bdr w:val="none" w:sz="0" w:space="0" w:color="auto" w:frame="1"/>
              </w:rPr>
              <w:t xml:space="preserve">had an MIPUE (not related to disaster/emergency) override for </w:t>
            </w:r>
            <w:r w:rsidR="00CA70CC" w:rsidRPr="00754C7B">
              <w:rPr>
                <w:rStyle w:val="ui-provider"/>
                <w:rFonts w:ascii="Verdana" w:hAnsi="Verdana"/>
              </w:rPr>
              <w:t xml:space="preserve">Xtampza </w:t>
            </w:r>
            <w:r w:rsidR="00DC586F" w:rsidRPr="00754C7B">
              <w:rPr>
                <w:rStyle w:val="ui-provider"/>
                <w:rFonts w:ascii="Verdana" w:hAnsi="Verdana"/>
              </w:rPr>
              <w:t>ER</w:t>
            </w:r>
            <w:r w:rsidR="00DC586F" w:rsidRPr="00754C7B">
              <w:rPr>
                <w:rFonts w:ascii="Verdana" w:hAnsi="Verdana"/>
                <w:bCs/>
                <w:color w:val="000000"/>
                <w:bdr w:val="none" w:sz="0" w:space="0" w:color="auto" w:frame="1"/>
              </w:rPr>
              <w:t xml:space="preserve"> </w:t>
            </w:r>
            <w:r w:rsidR="00DC586F" w:rsidRPr="00DC586F">
              <w:rPr>
                <w:rFonts w:ascii="Verdana" w:hAnsi="Verdana"/>
                <w:bCs/>
                <w:color w:val="000000"/>
                <w:bdr w:val="none" w:sz="0" w:space="0" w:color="auto" w:frame="1"/>
              </w:rPr>
              <w:t>listed in the Override/PA History Tab</w:t>
            </w:r>
            <w:r w:rsidR="00DC586F">
              <w:rPr>
                <w:rFonts w:ascii="Verdana" w:hAnsi="Verdana"/>
                <w:bCs/>
                <w:color w:val="000000"/>
                <w:bdr w:val="none" w:sz="0" w:space="0" w:color="auto" w:frame="1"/>
              </w:rPr>
              <w:t xml:space="preserve"> </w:t>
            </w:r>
            <w:r w:rsidR="00963414" w:rsidRPr="00754C7B">
              <w:rPr>
                <w:rFonts w:ascii="Verdana" w:hAnsi="Verdana"/>
                <w:color w:val="000000"/>
                <w:bdr w:val="none" w:sz="0" w:space="0" w:color="auto" w:frame="1"/>
              </w:rPr>
              <w:t>within the last 365 days</w:t>
            </w:r>
            <w:r w:rsidR="0084091D" w:rsidRPr="00754C7B">
              <w:rPr>
                <w:rFonts w:ascii="Verdana" w:hAnsi="Verdana"/>
                <w:color w:val="000000"/>
                <w:bdr w:val="none" w:sz="0" w:space="0" w:color="auto" w:frame="1"/>
              </w:rPr>
              <w:t>,</w:t>
            </w:r>
            <w:r w:rsidR="00963414" w:rsidRPr="00754C7B">
              <w:rPr>
                <w:rFonts w:ascii="Verdana" w:hAnsi="Verdana" w:cs="Arial"/>
                <w:color w:val="000000"/>
                <w:bdr w:val="none" w:sz="0" w:space="0" w:color="auto" w:frame="1"/>
              </w:rPr>
              <w:t xml:space="preserve"> then complete the steps below:</w:t>
            </w:r>
          </w:p>
          <w:p w14:paraId="24119DCD" w14:textId="6751FC4A" w:rsidR="00175914" w:rsidRPr="006476EC" w:rsidRDefault="00963414" w:rsidP="00C877C4">
            <w:pPr>
              <w:pStyle w:val="ListParagraph"/>
              <w:numPr>
                <w:ilvl w:val="1"/>
                <w:numId w:val="20"/>
              </w:numPr>
              <w:spacing w:before="120" w:after="120"/>
              <w:rPr>
                <w:rFonts w:ascii="Verdana" w:hAnsi="Verdana"/>
              </w:rPr>
            </w:pPr>
            <w:r w:rsidRPr="006476EC">
              <w:rPr>
                <w:rFonts w:ascii="Verdana" w:hAnsi="Verdana" w:cs="Arial"/>
              </w:rPr>
              <w:t xml:space="preserve">Inform the caller to have their provider write a prescription for a formulary medication </w:t>
            </w:r>
            <w:r w:rsidRPr="006476EC">
              <w:rPr>
                <w:rFonts w:ascii="Verdana" w:hAnsi="Verdana" w:cs="Verdana"/>
              </w:rPr>
              <w:t>(</w:t>
            </w:r>
            <w:r w:rsidR="009F082A" w:rsidRPr="006476EC">
              <w:rPr>
                <w:rStyle w:val="ui-provider"/>
                <w:rFonts w:ascii="Verdana" w:hAnsi="Verdana"/>
              </w:rPr>
              <w:t>Xtampza ER</w:t>
            </w:r>
            <w:r w:rsidRPr="006476EC">
              <w:rPr>
                <w:rFonts w:ascii="Verdana" w:hAnsi="Verdana" w:cs="Verdana"/>
              </w:rPr>
              <w:t xml:space="preserve"> alternatives are </w:t>
            </w:r>
            <w:r w:rsidR="000C100D" w:rsidRPr="006476EC">
              <w:rPr>
                <w:rFonts w:ascii="Verdana" w:hAnsi="Verdana"/>
              </w:rPr>
              <w:t>fentanyl transdermal, hydrocodone ext</w:t>
            </w:r>
            <w:r w:rsidR="00EC1D18" w:rsidRPr="006476EC">
              <w:rPr>
                <w:rFonts w:ascii="Verdana" w:hAnsi="Verdana"/>
              </w:rPr>
              <w:t>end</w:t>
            </w:r>
            <w:r w:rsidR="00F9350A" w:rsidRPr="006476EC">
              <w:rPr>
                <w:rFonts w:ascii="Verdana" w:hAnsi="Verdana"/>
              </w:rPr>
              <w:t>e</w:t>
            </w:r>
            <w:r w:rsidR="00EC1D18" w:rsidRPr="006476EC">
              <w:rPr>
                <w:rFonts w:ascii="Verdana" w:hAnsi="Verdana"/>
              </w:rPr>
              <w:t>d</w:t>
            </w:r>
            <w:r w:rsidR="000C100D" w:rsidRPr="006476EC">
              <w:rPr>
                <w:rFonts w:ascii="Verdana" w:hAnsi="Verdana"/>
              </w:rPr>
              <w:t>-rel</w:t>
            </w:r>
            <w:r w:rsidR="00EC1D18" w:rsidRPr="006476EC">
              <w:rPr>
                <w:rFonts w:ascii="Verdana" w:hAnsi="Verdana"/>
              </w:rPr>
              <w:t>ease</w:t>
            </w:r>
            <w:r w:rsidR="000C100D" w:rsidRPr="006476EC">
              <w:rPr>
                <w:rFonts w:ascii="Verdana" w:hAnsi="Verdana"/>
              </w:rPr>
              <w:t>, hydromorphone ext</w:t>
            </w:r>
            <w:r w:rsidR="00EC1D18" w:rsidRPr="006476EC">
              <w:rPr>
                <w:rFonts w:ascii="Verdana" w:hAnsi="Verdana"/>
              </w:rPr>
              <w:t>ended</w:t>
            </w:r>
            <w:r w:rsidR="000C100D" w:rsidRPr="006476EC">
              <w:rPr>
                <w:rFonts w:ascii="Verdana" w:hAnsi="Verdana"/>
              </w:rPr>
              <w:t>-rel</w:t>
            </w:r>
            <w:r w:rsidR="00EC1D18" w:rsidRPr="006476EC">
              <w:rPr>
                <w:rFonts w:ascii="Verdana" w:hAnsi="Verdana"/>
              </w:rPr>
              <w:t>ease</w:t>
            </w:r>
            <w:r w:rsidR="000C100D" w:rsidRPr="006476EC">
              <w:rPr>
                <w:rFonts w:ascii="Verdana" w:hAnsi="Verdana"/>
              </w:rPr>
              <w:t>, methadone, morphine ext</w:t>
            </w:r>
            <w:r w:rsidR="00EC1D18" w:rsidRPr="006476EC">
              <w:rPr>
                <w:rFonts w:ascii="Verdana" w:hAnsi="Verdana"/>
              </w:rPr>
              <w:t>ended</w:t>
            </w:r>
            <w:r w:rsidR="000C100D" w:rsidRPr="006476EC">
              <w:rPr>
                <w:rFonts w:ascii="Verdana" w:hAnsi="Verdana"/>
              </w:rPr>
              <w:t>-rel</w:t>
            </w:r>
            <w:r w:rsidR="00EC1D18" w:rsidRPr="006476EC">
              <w:rPr>
                <w:rFonts w:ascii="Verdana" w:hAnsi="Verdana"/>
              </w:rPr>
              <w:t>ease</w:t>
            </w:r>
            <w:r w:rsidR="009E038F" w:rsidRPr="006476EC">
              <w:rPr>
                <w:rFonts w:ascii="Verdana" w:hAnsi="Verdana"/>
              </w:rPr>
              <w:t>)</w:t>
            </w:r>
            <w:r w:rsidRPr="006476EC">
              <w:rPr>
                <w:rFonts w:ascii="Verdana" w:hAnsi="Verdana" w:cs="Verdana"/>
              </w:rPr>
              <w:t xml:space="preserve"> </w:t>
            </w:r>
            <w:r w:rsidR="00521EDF" w:rsidRPr="006476EC">
              <w:rPr>
                <w:rFonts w:ascii="Verdana" w:hAnsi="Verdana" w:cs="Verdana"/>
              </w:rPr>
              <w:t xml:space="preserve">and </w:t>
            </w:r>
            <w:r w:rsidRPr="006476EC">
              <w:rPr>
                <w:rFonts w:ascii="Verdana" w:hAnsi="Verdana" w:cs="Verdana"/>
              </w:rPr>
              <w:t xml:space="preserve">refer to </w:t>
            </w:r>
            <w:hyperlink r:id="rId29" w:anchor="!/view?docid=a7684ce9-c2bc-4cbc-ab37-c1ffb7789706" w:history="1">
              <w:r w:rsidR="00587302" w:rsidRPr="006476EC">
                <w:rPr>
                  <w:rStyle w:val="Hyperlink"/>
                  <w:rFonts w:ascii="Verdana" w:hAnsi="Verdana"/>
                </w:rPr>
                <w:t>Compass - Obtaining a New Prescription (Rx) for the Member (New Rx Request) (054208)</w:t>
              </w:r>
            </w:hyperlink>
            <w:r w:rsidR="00175914">
              <w:t>.</w:t>
            </w:r>
          </w:p>
          <w:p w14:paraId="203B87C1" w14:textId="1DFF7AE7" w:rsidR="006476EC" w:rsidRDefault="00963414" w:rsidP="006476EC">
            <w:pPr>
              <w:pStyle w:val="ListParagraph"/>
              <w:spacing w:before="120" w:after="120"/>
              <w:ind w:left="1876"/>
              <w:rPr>
                <w:rFonts w:ascii="Verdana" w:hAnsi="Verdana" w:cs="Arial"/>
                <w:b/>
                <w:bCs/>
              </w:rPr>
            </w:pPr>
            <w:r w:rsidRPr="00754C7B">
              <w:rPr>
                <w:rFonts w:ascii="Verdana" w:hAnsi="Verdana" w:cs="Arial"/>
                <w:b/>
                <w:bCs/>
              </w:rPr>
              <w:t>or</w:t>
            </w:r>
          </w:p>
          <w:p w14:paraId="5218AB64" w14:textId="7EA51C9D" w:rsidR="00963414" w:rsidRPr="006476EC" w:rsidRDefault="00032170" w:rsidP="00C877C4">
            <w:pPr>
              <w:pStyle w:val="ListParagraph"/>
              <w:numPr>
                <w:ilvl w:val="0"/>
                <w:numId w:val="26"/>
              </w:numPr>
              <w:spacing w:before="120" w:after="120"/>
              <w:ind w:left="1876"/>
              <w:rPr>
                <w:rFonts w:ascii="Verdana" w:hAnsi="Verdana" w:cs="Arial"/>
              </w:rPr>
            </w:pPr>
            <w:r>
              <w:rPr>
                <w:noProof/>
              </w:rPr>
              <w:drawing>
                <wp:inline distT="0" distB="0" distL="0" distR="0" wp14:anchorId="0D0E0E39" wp14:editId="6F445CF2">
                  <wp:extent cx="304762" cy="304762"/>
                  <wp:effectExtent l="0" t="0" r="635" b="635"/>
                  <wp:docPr id="167271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F0B34">
              <w:rPr>
                <w:rFonts w:ascii="Verdana" w:hAnsi="Verdana" w:cs="Arial"/>
              </w:rPr>
              <w:t>If t</w:t>
            </w:r>
            <w:r w:rsidR="00963414" w:rsidRPr="006476EC">
              <w:rPr>
                <w:rFonts w:ascii="Verdana" w:hAnsi="Verdana" w:cs="Arial"/>
              </w:rPr>
              <w:t>he member refuses an alternative medication option</w:t>
            </w:r>
            <w:r w:rsidR="007C6E70">
              <w:rPr>
                <w:rFonts w:ascii="Verdana" w:hAnsi="Verdana" w:cs="Arial"/>
              </w:rPr>
              <w:t>,</w:t>
            </w:r>
            <w:r w:rsidR="00963414" w:rsidRPr="006476EC">
              <w:rPr>
                <w:rFonts w:ascii="Verdana" w:hAnsi="Verdana" w:cs="Arial"/>
              </w:rPr>
              <w:t xml:space="preserve"> initiate </w:t>
            </w:r>
            <w:r w:rsidR="0012738A">
              <w:rPr>
                <w:rFonts w:ascii="Verdana" w:hAnsi="Verdana" w:cs="Arial"/>
              </w:rPr>
              <w:t xml:space="preserve">an ePA request. Refer to </w:t>
            </w:r>
            <w:hyperlink r:id="rId30" w:anchor="!/view?docid=18bb86b7-af5b-4f25-af23-9c635e8a0aa4" w:tgtFrame="_blank" w:history="1">
              <w:r w:rsidR="00D9139B" w:rsidRPr="00D9139B">
                <w:rPr>
                  <w:rStyle w:val="Hyperlink"/>
                  <w:rFonts w:ascii="Verdana" w:hAnsi="Verdana" w:cs="Arial"/>
                </w:rPr>
                <w:t>Compass - Initiating an ePA Request (055814)</w:t>
              </w:r>
            </w:hyperlink>
            <w:r w:rsidR="00963414" w:rsidRPr="006476EC">
              <w:rPr>
                <w:rFonts w:ascii="Verdana" w:hAnsi="Verdana"/>
              </w:rPr>
              <w:t xml:space="preserve"> </w:t>
            </w:r>
            <w:r w:rsidR="00963414" w:rsidRPr="006476EC">
              <w:rPr>
                <w:rFonts w:ascii="Verdana" w:hAnsi="Verdana" w:cs="Arial"/>
              </w:rPr>
              <w:t>and then continue to the next step.</w:t>
            </w:r>
          </w:p>
          <w:p w14:paraId="1774080D" w14:textId="3578AAAC" w:rsidR="00963414" w:rsidRDefault="00963414" w:rsidP="00FF0B34">
            <w:pPr>
              <w:pStyle w:val="ListParagraph"/>
              <w:spacing w:before="120" w:after="120"/>
              <w:ind w:left="1876"/>
              <w:rPr>
                <w:rFonts w:ascii="Verdana" w:hAnsi="Verdana" w:cs="Arial"/>
              </w:rPr>
            </w:pPr>
            <w:r w:rsidRPr="00754C7B">
              <w:rPr>
                <w:rFonts w:ascii="Verdana" w:hAnsi="Verdana" w:cs="Arial"/>
                <w:b/>
                <w:bCs/>
              </w:rPr>
              <w:t>Note:</w:t>
            </w:r>
            <w:r w:rsidR="002A4FFE">
              <w:rPr>
                <w:rFonts w:ascii="Verdana" w:hAnsi="Verdana" w:cs="Arial"/>
              </w:rPr>
              <w:t xml:space="preserve"> </w:t>
            </w:r>
            <w:r w:rsidR="008F5499" w:rsidRPr="00754C7B">
              <w:rPr>
                <w:rFonts w:ascii="Verdana" w:hAnsi="Verdana" w:cs="Arial"/>
              </w:rPr>
              <w:t>Prior</w:t>
            </w:r>
            <w:r w:rsidRPr="00754C7B">
              <w:rPr>
                <w:rFonts w:ascii="Verdana" w:hAnsi="Verdana" w:cs="Arial"/>
              </w:rPr>
              <w:t xml:space="preserve"> Authorization cannot begin until the effective date.</w:t>
            </w:r>
          </w:p>
          <w:p w14:paraId="412D7CB4" w14:textId="77777777" w:rsidR="00FF0B34" w:rsidRPr="00754C7B" w:rsidRDefault="00FF0B34" w:rsidP="00FF0B34">
            <w:pPr>
              <w:pStyle w:val="ListParagraph"/>
              <w:spacing w:before="120" w:after="120"/>
              <w:ind w:left="1876"/>
              <w:rPr>
                <w:rFonts w:ascii="Verdana" w:hAnsi="Verdana" w:cs="Arial"/>
              </w:rPr>
            </w:pPr>
          </w:p>
          <w:p w14:paraId="712E1816" w14:textId="279DD9EC" w:rsidR="000C2746" w:rsidRPr="00754C7B" w:rsidRDefault="00032170" w:rsidP="00C877C4">
            <w:pPr>
              <w:pStyle w:val="ListParagraph"/>
              <w:numPr>
                <w:ilvl w:val="5"/>
                <w:numId w:val="23"/>
              </w:numPr>
              <w:spacing w:before="120" w:after="120"/>
              <w:ind w:left="421"/>
              <w:rPr>
                <w:rFonts w:ascii="Verdana" w:hAnsi="Verdana" w:cs="Arial"/>
              </w:rPr>
            </w:pPr>
            <w:r>
              <w:rPr>
                <w:noProof/>
              </w:rPr>
              <w:drawing>
                <wp:inline distT="0" distB="0" distL="0" distR="0" wp14:anchorId="4E030407" wp14:editId="64BE70DC">
                  <wp:extent cx="304762" cy="304762"/>
                  <wp:effectExtent l="0" t="0" r="635" b="635"/>
                  <wp:docPr id="97777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C2746" w:rsidRPr="00754C7B">
              <w:rPr>
                <w:rFonts w:ascii="Verdana" w:hAnsi="Verdana" w:cs="Arial"/>
              </w:rPr>
              <w:t xml:space="preserve">Warm Transfer to the </w:t>
            </w:r>
            <w:hyperlink r:id="rId31" w:anchor="!/view?docid=7653e7c2-1a97-42a0-8a81-6267c72e1ca9" w:history="1">
              <w:r w:rsidR="000C2746" w:rsidRPr="00280DE0">
                <w:rPr>
                  <w:rStyle w:val="Hyperlink"/>
                  <w:rFonts w:ascii="Verdana" w:hAnsi="Verdana" w:cs="Arial"/>
                </w:rPr>
                <w:t>Senior Team</w:t>
              </w:r>
              <w:r w:rsidR="00F23931" w:rsidRPr="00280DE0">
                <w:rPr>
                  <w:rStyle w:val="Hyperlink"/>
                  <w:rFonts w:ascii="Verdana" w:hAnsi="Verdana" w:cs="Arial"/>
                </w:rPr>
                <w:t xml:space="preserve"> (057524)</w:t>
              </w:r>
            </w:hyperlink>
            <w:r w:rsidR="000C2746" w:rsidRPr="00754C7B">
              <w:rPr>
                <w:rFonts w:ascii="Verdana" w:hAnsi="Verdana" w:cs="Arial"/>
              </w:rPr>
              <w:t xml:space="preserve"> as a Procedural Transfer and ask for a one-tim</w:t>
            </w:r>
            <w:r w:rsidR="000C2746" w:rsidRPr="00754C7B">
              <w:rPr>
                <w:rFonts w:ascii="Verdana" w:hAnsi="Verdana"/>
              </w:rPr>
              <w:t xml:space="preserve">e </w:t>
            </w:r>
            <w:hyperlink r:id="rId32" w:anchor="!/view?docid=fef252ed-79c8-4bc0-b9fb-aa6374307c3b" w:history="1">
              <w:r w:rsidR="00D9139B" w:rsidRPr="001F73D4">
                <w:rPr>
                  <w:rStyle w:val="Hyperlink"/>
                  <w:rFonts w:ascii="Verdana" w:hAnsi="Verdana" w:cs="Arial"/>
                </w:rPr>
                <w:t>Member Initiated Prior Use Exception (MIPUE) (065726)</w:t>
              </w:r>
            </w:hyperlink>
            <w:r w:rsidR="00D9139B">
              <w:rPr>
                <w:rFonts w:ascii="Verdana" w:hAnsi="Verdana" w:cs="Arial"/>
              </w:rPr>
              <w:t xml:space="preserve"> </w:t>
            </w:r>
            <w:r w:rsidR="000C2746" w:rsidRPr="00754C7B">
              <w:rPr>
                <w:rFonts w:ascii="Verdana" w:hAnsi="Verdana" w:cstheme="minorHAnsi"/>
              </w:rPr>
              <w:t>t</w:t>
            </w:r>
            <w:r w:rsidR="000C2746" w:rsidRPr="00754C7B">
              <w:rPr>
                <w:rFonts w:ascii="Verdana" w:hAnsi="Verdana" w:cs="Arial"/>
              </w:rPr>
              <w:t>hen release the call.</w:t>
            </w:r>
          </w:p>
          <w:p w14:paraId="53F61B4C" w14:textId="7138665E" w:rsidR="00963414" w:rsidRPr="00754C7B" w:rsidRDefault="000C2746" w:rsidP="00645B34">
            <w:pPr>
              <w:pStyle w:val="ListParagraph"/>
              <w:spacing w:before="120" w:after="120"/>
              <w:ind w:left="421"/>
              <w:rPr>
                <w:rFonts w:ascii="Verdana" w:hAnsi="Verdana" w:cs="Arial"/>
                <w:b/>
                <w:bCs/>
                <w:color w:val="000000"/>
                <w:bdr w:val="none" w:sz="0" w:space="0" w:color="auto" w:frame="1"/>
              </w:rPr>
            </w:pPr>
            <w:r w:rsidRPr="00754C7B">
              <w:rPr>
                <w:rFonts w:ascii="Verdana" w:hAnsi="Verdana" w:cs="Arial"/>
                <w:b/>
                <w:bCs/>
              </w:rPr>
              <w:t>Result:</w:t>
            </w:r>
            <w:r w:rsidRPr="00754C7B">
              <w:rPr>
                <w:rFonts w:ascii="Verdana" w:hAnsi="Verdana" w:cs="Arial"/>
              </w:rPr>
              <w:t xml:space="preserve"> The Senior Team accepts the call as a procedural transfer</w:t>
            </w:r>
            <w:r w:rsidR="00E37409" w:rsidRPr="00754C7B">
              <w:rPr>
                <w:rFonts w:ascii="Verdana" w:hAnsi="Verdana" w:cs="Arial"/>
              </w:rPr>
              <w:t xml:space="preserve">. </w:t>
            </w:r>
          </w:p>
        </w:tc>
      </w:tr>
    </w:tbl>
    <w:p w14:paraId="477C753C" w14:textId="77777777" w:rsidR="006361F2" w:rsidRDefault="006361F2" w:rsidP="005D4BAE">
      <w:pPr>
        <w:spacing w:before="120" w:after="120"/>
        <w:jc w:val="right"/>
        <w:rPr>
          <w:rFonts w:ascii="Verdana" w:hAnsi="Verdana"/>
        </w:rPr>
      </w:pPr>
    </w:p>
    <w:p w14:paraId="0CAA521F" w14:textId="629FD57C" w:rsidR="00EC1AC5" w:rsidRPr="00003A3E" w:rsidRDefault="00676183" w:rsidP="00645B34">
      <w:pPr>
        <w:spacing w:before="60" w:after="60"/>
        <w:jc w:val="right"/>
        <w:rPr>
          <w:rFonts w:ascii="Verdana" w:hAnsi="Verdana"/>
        </w:rPr>
      </w:pPr>
      <w:hyperlink w:anchor="_top" w:history="1">
        <w:r w:rsidRPr="00676183">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E27600" w:rsidRPr="00C53F5F" w14:paraId="61B37F5D" w14:textId="77777777" w:rsidTr="00645B34">
        <w:tc>
          <w:tcPr>
            <w:tcW w:w="5000" w:type="pct"/>
            <w:shd w:val="clear" w:color="auto" w:fill="BFBFBF" w:themeFill="background1" w:themeFillShade="BF"/>
          </w:tcPr>
          <w:p w14:paraId="7D1D2222" w14:textId="14699A7C" w:rsidR="00E27600" w:rsidRPr="00C53F5F" w:rsidRDefault="00E27600">
            <w:pPr>
              <w:pStyle w:val="Heading2"/>
              <w:spacing w:before="120" w:after="120"/>
              <w:rPr>
                <w:rFonts w:ascii="Verdana" w:hAnsi="Verdana"/>
                <w:i w:val="0"/>
                <w:iCs w:val="0"/>
                <w:color w:val="000000"/>
              </w:rPr>
            </w:pPr>
            <w:bookmarkStart w:id="69" w:name="_Toc532378620"/>
            <w:bookmarkStart w:id="70" w:name="_Toc206591268"/>
            <w:r>
              <w:rPr>
                <w:rFonts w:ascii="Verdana" w:hAnsi="Verdana"/>
                <w:i w:val="0"/>
                <w:iCs w:val="0"/>
                <w:color w:val="000000"/>
              </w:rPr>
              <w:t>Frequently Asked Questions</w:t>
            </w:r>
            <w:bookmarkEnd w:id="69"/>
            <w:bookmarkEnd w:id="70"/>
          </w:p>
        </w:tc>
      </w:tr>
    </w:tbl>
    <w:p w14:paraId="3E2A0D4B" w14:textId="54B0631B" w:rsidR="00E27600" w:rsidRDefault="00E27600">
      <w:pPr>
        <w:spacing w:before="120" w:after="120"/>
        <w:rPr>
          <w:rFonts w:ascii="Verdana" w:hAnsi="Verdana"/>
        </w:rPr>
      </w:pPr>
      <w:r>
        <w:rPr>
          <w:rFonts w:ascii="Verdana" w:hAnsi="Verdana"/>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9705"/>
      </w:tblGrid>
      <w:tr w:rsidR="00517523" w:rsidRPr="009A0D6F" w14:paraId="73B47334" w14:textId="77777777" w:rsidTr="00032170">
        <w:tc>
          <w:tcPr>
            <w:tcW w:w="1253" w:type="pct"/>
            <w:shd w:val="clear" w:color="auto" w:fill="D9D9D9"/>
          </w:tcPr>
          <w:p w14:paraId="6E4CCF69" w14:textId="77777777" w:rsidR="00E27600" w:rsidRPr="009A0D6F" w:rsidRDefault="00E27600">
            <w:pPr>
              <w:spacing w:before="120" w:after="120"/>
              <w:jc w:val="center"/>
              <w:rPr>
                <w:rFonts w:ascii="Verdana" w:hAnsi="Verdana"/>
                <w:b/>
              </w:rPr>
            </w:pPr>
            <w:r w:rsidRPr="009A0D6F">
              <w:rPr>
                <w:rFonts w:ascii="Verdana" w:hAnsi="Verdana"/>
                <w:b/>
              </w:rPr>
              <w:t>Questio</w:t>
            </w:r>
            <w:r w:rsidR="00461AE4">
              <w:rPr>
                <w:rFonts w:ascii="Verdana" w:hAnsi="Verdana"/>
                <w:b/>
              </w:rPr>
              <w:t>n/</w:t>
            </w:r>
            <w:r w:rsidRPr="009A0D6F">
              <w:rPr>
                <w:rFonts w:ascii="Verdana" w:hAnsi="Verdana"/>
                <w:b/>
              </w:rPr>
              <w:t>Statement</w:t>
            </w:r>
          </w:p>
        </w:tc>
        <w:tc>
          <w:tcPr>
            <w:tcW w:w="3747" w:type="pct"/>
            <w:shd w:val="clear" w:color="auto" w:fill="D9D9D9"/>
          </w:tcPr>
          <w:p w14:paraId="13BDCED5" w14:textId="77777777" w:rsidR="00E27600" w:rsidRPr="009A0D6F" w:rsidRDefault="00461AE4">
            <w:pPr>
              <w:spacing w:before="120" w:after="120"/>
              <w:jc w:val="center"/>
              <w:rPr>
                <w:rFonts w:ascii="Verdana" w:hAnsi="Verdana"/>
                <w:b/>
              </w:rPr>
            </w:pPr>
            <w:r>
              <w:rPr>
                <w:rFonts w:ascii="Verdana" w:hAnsi="Verdana"/>
                <w:b/>
              </w:rPr>
              <w:t>Answer/</w:t>
            </w:r>
            <w:r w:rsidR="00E27600" w:rsidRPr="009A0D6F">
              <w:rPr>
                <w:rFonts w:ascii="Verdana" w:hAnsi="Verdana"/>
                <w:b/>
              </w:rPr>
              <w:t>Resolution</w:t>
            </w:r>
          </w:p>
        </w:tc>
      </w:tr>
      <w:tr w:rsidR="00517523" w:rsidRPr="009A0D6F" w14:paraId="30BC303F" w14:textId="77777777" w:rsidTr="00032170">
        <w:tc>
          <w:tcPr>
            <w:tcW w:w="1253" w:type="pct"/>
            <w:shd w:val="clear" w:color="auto" w:fill="auto"/>
          </w:tcPr>
          <w:p w14:paraId="6CB48A13" w14:textId="77777777" w:rsidR="00E27600" w:rsidRPr="005D4BAE" w:rsidRDefault="00E27600" w:rsidP="00C30B10">
            <w:pPr>
              <w:spacing w:before="120" w:after="120"/>
              <w:rPr>
                <w:rFonts w:ascii="Verdana" w:hAnsi="Verdana"/>
                <w:b/>
                <w:bCs/>
              </w:rPr>
            </w:pPr>
            <w:r w:rsidRPr="005D4BAE">
              <w:rPr>
                <w:rFonts w:ascii="Verdana" w:hAnsi="Verdana"/>
                <w:b/>
                <w:bCs/>
              </w:rPr>
              <w:t>Why is the formulary changing?</w:t>
            </w:r>
          </w:p>
        </w:tc>
        <w:tc>
          <w:tcPr>
            <w:tcW w:w="3747" w:type="pct"/>
            <w:shd w:val="clear" w:color="auto" w:fill="auto"/>
          </w:tcPr>
          <w:p w14:paraId="6521E23A" w14:textId="1F50916A" w:rsidR="00837F11" w:rsidRDefault="00E27600" w:rsidP="00754C7B">
            <w:pPr>
              <w:spacing w:before="120" w:after="120"/>
              <w:rPr>
                <w:rFonts w:ascii="Verdana" w:hAnsi="Verdana" w:cs="Arial"/>
                <w:color w:val="000000"/>
              </w:rPr>
            </w:pPr>
            <w:r w:rsidRPr="009A0D6F">
              <w:rPr>
                <w:rFonts w:ascii="Verdana" w:hAnsi="Verdana" w:cs="Arial"/>
                <w:color w:val="000000"/>
              </w:rPr>
              <w:t xml:space="preserve">Your plan sponsor asks that </w:t>
            </w:r>
            <w:r w:rsidR="0007700F">
              <w:rPr>
                <w:rFonts w:ascii="Verdana" w:hAnsi="Verdana" w:cs="Arial"/>
                <w:color w:val="000000"/>
              </w:rPr>
              <w:t>the PBM</w:t>
            </w:r>
            <w:r w:rsidRPr="009A0D6F">
              <w:rPr>
                <w:rFonts w:ascii="Verdana" w:hAnsi="Verdana" w:cs="Arial"/>
                <w:color w:val="000000"/>
              </w:rPr>
              <w:t xml:space="preserve"> monitor </w:t>
            </w:r>
            <w:r w:rsidR="009E2079" w:rsidRPr="00816602">
              <w:rPr>
                <w:rFonts w:ascii="Verdana" w:hAnsi="Verdana"/>
                <w:szCs w:val="22"/>
              </w:rPr>
              <w:t>your list of covered medications and make changes when lower-cost, clinically appropriate options become available</w:t>
            </w:r>
            <w:r w:rsidR="00E37409" w:rsidRPr="009A0D6F">
              <w:rPr>
                <w:rFonts w:ascii="Verdana" w:hAnsi="Verdana" w:cs="Arial"/>
                <w:color w:val="000000"/>
              </w:rPr>
              <w:t xml:space="preserve">. </w:t>
            </w:r>
            <w:r w:rsidRPr="009A0D6F">
              <w:rPr>
                <w:rFonts w:ascii="Verdana" w:hAnsi="Verdana" w:cs="Arial"/>
                <w:color w:val="000000"/>
              </w:rPr>
              <w:t xml:space="preserve">This helps save both you and your </w:t>
            </w:r>
            <w:r w:rsidR="00E3517E" w:rsidRPr="009A0D6F">
              <w:rPr>
                <w:rFonts w:ascii="Verdana" w:hAnsi="Verdana" w:cs="Arial"/>
                <w:color w:val="000000"/>
              </w:rPr>
              <w:t>plan’s</w:t>
            </w:r>
            <w:r w:rsidRPr="009A0D6F">
              <w:rPr>
                <w:rFonts w:ascii="Verdana" w:hAnsi="Verdana" w:cs="Arial"/>
                <w:color w:val="000000"/>
              </w:rPr>
              <w:t xml:space="preserve"> sponsor money throughout the year. </w:t>
            </w:r>
          </w:p>
          <w:p w14:paraId="5FF0B77D" w14:textId="606EE0D4" w:rsidR="00BE1CFE" w:rsidRPr="009A0D6F" w:rsidRDefault="0007700F" w:rsidP="00754C7B">
            <w:pPr>
              <w:spacing w:before="120" w:after="120"/>
              <w:rPr>
                <w:rFonts w:ascii="Verdana" w:hAnsi="Verdana"/>
              </w:rPr>
            </w:pPr>
            <w:r>
              <w:rPr>
                <w:rFonts w:ascii="Verdana" w:hAnsi="Verdana" w:cs="Arial"/>
                <w:color w:val="000000"/>
              </w:rPr>
              <w:t>The PBM</w:t>
            </w:r>
            <w:r w:rsidRPr="009A0D6F">
              <w:rPr>
                <w:rFonts w:ascii="Verdana" w:hAnsi="Verdana" w:cs="Arial"/>
                <w:color w:val="000000"/>
              </w:rPr>
              <w:t xml:space="preserve"> </w:t>
            </w:r>
            <w:r w:rsidR="00E27600" w:rsidRPr="009A0D6F">
              <w:rPr>
                <w:rFonts w:ascii="Verdana" w:hAnsi="Verdana" w:cs="Arial"/>
                <w:color w:val="000000"/>
              </w:rPr>
              <w:t>is committed to helping you get the most effective medications at the best price and keeping access to prescription drugs affordable.</w:t>
            </w:r>
          </w:p>
        </w:tc>
      </w:tr>
      <w:tr w:rsidR="00517523" w:rsidRPr="009A0D6F" w14:paraId="4AAE8D82" w14:textId="77777777" w:rsidTr="00032170">
        <w:tc>
          <w:tcPr>
            <w:tcW w:w="1253" w:type="pct"/>
            <w:shd w:val="clear" w:color="auto" w:fill="auto"/>
          </w:tcPr>
          <w:p w14:paraId="3E93A1B3" w14:textId="77777777" w:rsidR="00E27600" w:rsidRPr="005D4BAE" w:rsidRDefault="00E27600" w:rsidP="00C30B10">
            <w:pPr>
              <w:spacing w:before="120" w:after="120"/>
              <w:rPr>
                <w:rFonts w:ascii="Verdana" w:hAnsi="Verdana"/>
                <w:b/>
                <w:bCs/>
              </w:rPr>
            </w:pPr>
            <w:r w:rsidRPr="005D4BAE">
              <w:rPr>
                <w:rFonts w:ascii="Verdana" w:hAnsi="Verdana"/>
                <w:b/>
                <w:bCs/>
              </w:rPr>
              <w:t>Why is my drug no longer on the formulary?</w:t>
            </w:r>
          </w:p>
        </w:tc>
        <w:tc>
          <w:tcPr>
            <w:tcW w:w="3747" w:type="pct"/>
            <w:shd w:val="clear" w:color="auto" w:fill="auto"/>
          </w:tcPr>
          <w:p w14:paraId="40AF2E70" w14:textId="7312CE71" w:rsidR="00837F11" w:rsidRDefault="00E27600" w:rsidP="00754C7B">
            <w:pPr>
              <w:autoSpaceDE w:val="0"/>
              <w:autoSpaceDN w:val="0"/>
              <w:adjustRightInd w:val="0"/>
              <w:spacing w:before="120" w:after="120"/>
              <w:rPr>
                <w:rFonts w:ascii="Verdana" w:hAnsi="Verdana" w:cs="Arial"/>
                <w:color w:val="000000"/>
              </w:rPr>
            </w:pPr>
            <w:r w:rsidRPr="009A0D6F">
              <w:rPr>
                <w:rFonts w:ascii="Verdana" w:hAnsi="Verdana" w:cs="Arial"/>
                <w:color w:val="000000"/>
              </w:rPr>
              <w:t>There are often multiple drugs available to treat the same condition</w:t>
            </w:r>
            <w:r w:rsidR="00837F11">
              <w:rPr>
                <w:rFonts w:ascii="Verdana" w:hAnsi="Verdana" w:cs="Arial"/>
                <w:color w:val="000000"/>
              </w:rPr>
              <w:t xml:space="preserve"> </w:t>
            </w:r>
            <w:r w:rsidRPr="009A0D6F">
              <w:rPr>
                <w:rFonts w:ascii="Verdana" w:hAnsi="Verdana" w:cs="Arial"/>
                <w:color w:val="000000"/>
              </w:rPr>
              <w:t>either a generic drug, brand-name drug, or both</w:t>
            </w:r>
            <w:r w:rsidR="00E37409" w:rsidRPr="009A0D6F">
              <w:rPr>
                <w:rFonts w:ascii="Verdana" w:hAnsi="Verdana" w:cs="Arial"/>
                <w:color w:val="000000"/>
              </w:rPr>
              <w:t xml:space="preserve">. </w:t>
            </w:r>
            <w:r w:rsidRPr="009A0D6F">
              <w:rPr>
                <w:rFonts w:ascii="Verdana" w:hAnsi="Verdana" w:cs="Arial"/>
                <w:color w:val="000000"/>
              </w:rPr>
              <w:t>These options have shown to be effective and safe, and they may help save money</w:t>
            </w:r>
            <w:r w:rsidR="005803D9">
              <w:rPr>
                <w:rFonts w:ascii="Verdana" w:hAnsi="Verdana" w:cs="Arial"/>
                <w:color w:val="000000"/>
              </w:rPr>
              <w:t xml:space="preserve"> for you </w:t>
            </w:r>
            <w:r w:rsidRPr="009A0D6F">
              <w:rPr>
                <w:rFonts w:ascii="Verdana" w:hAnsi="Verdana" w:cs="Arial"/>
                <w:color w:val="000000"/>
              </w:rPr>
              <w:t xml:space="preserve">on your prescriptions. </w:t>
            </w:r>
          </w:p>
          <w:p w14:paraId="1B95536F" w14:textId="77777777" w:rsidR="00E27600" w:rsidRPr="009A0D6F" w:rsidRDefault="00E27600" w:rsidP="00754C7B">
            <w:pPr>
              <w:autoSpaceDE w:val="0"/>
              <w:autoSpaceDN w:val="0"/>
              <w:adjustRightInd w:val="0"/>
              <w:spacing w:before="120" w:after="120"/>
              <w:rPr>
                <w:rFonts w:ascii="Verdana" w:hAnsi="Verdana" w:cs="Arial"/>
                <w:color w:val="000000"/>
              </w:rPr>
            </w:pPr>
            <w:r w:rsidRPr="009A0D6F">
              <w:rPr>
                <w:rFonts w:ascii="Verdana" w:hAnsi="Verdana" w:cs="Arial"/>
                <w:color w:val="000000"/>
              </w:rPr>
              <w:t>Our pharmacy staff has determined that your drug has these types of options available.</w:t>
            </w:r>
          </w:p>
        </w:tc>
      </w:tr>
      <w:tr w:rsidR="00517523" w:rsidRPr="009A0D6F" w14:paraId="627E092A" w14:textId="77777777" w:rsidTr="00032170">
        <w:tc>
          <w:tcPr>
            <w:tcW w:w="1253" w:type="pct"/>
            <w:shd w:val="clear" w:color="auto" w:fill="auto"/>
          </w:tcPr>
          <w:p w14:paraId="15F932E0" w14:textId="77777777" w:rsidR="00E27600" w:rsidRPr="005D4BAE" w:rsidRDefault="00E27600">
            <w:pPr>
              <w:spacing w:before="120" w:after="120"/>
              <w:rPr>
                <w:rFonts w:ascii="Verdana" w:hAnsi="Verdana"/>
                <w:b/>
                <w:bCs/>
              </w:rPr>
            </w:pPr>
            <w:r w:rsidRPr="005D4BAE">
              <w:rPr>
                <w:rFonts w:ascii="Verdana" w:hAnsi="Verdana"/>
                <w:b/>
                <w:bCs/>
              </w:rPr>
              <w:t>How much will I save when I change to a formulary drug?</w:t>
            </w:r>
          </w:p>
        </w:tc>
        <w:tc>
          <w:tcPr>
            <w:tcW w:w="3747" w:type="pct"/>
            <w:shd w:val="clear" w:color="auto" w:fill="auto"/>
          </w:tcPr>
          <w:p w14:paraId="2E1E5D10" w14:textId="51A6B2D1" w:rsidR="00EA73AC" w:rsidRDefault="00E27600" w:rsidP="00754C7B">
            <w:pPr>
              <w:autoSpaceDE w:val="0"/>
              <w:autoSpaceDN w:val="0"/>
              <w:adjustRightInd w:val="0"/>
              <w:spacing w:before="120" w:after="120"/>
              <w:rPr>
                <w:rFonts w:ascii="Verdana" w:hAnsi="Verdana" w:cs="Arial"/>
                <w:color w:val="000000"/>
              </w:rPr>
            </w:pPr>
            <w:r w:rsidRPr="009A0D6F">
              <w:rPr>
                <w:rFonts w:ascii="Verdana" w:hAnsi="Verdana" w:cs="Arial"/>
                <w:color w:val="000000"/>
              </w:rPr>
              <w:t xml:space="preserve">You can view the exact price you will pay for your drugs by logging on to </w:t>
            </w:r>
            <w:r w:rsidR="0007700F">
              <w:rPr>
                <w:rFonts w:ascii="Verdana" w:hAnsi="Verdana" w:cs="Arial"/>
                <w:color w:val="000000"/>
              </w:rPr>
              <w:t xml:space="preserve">the </w:t>
            </w:r>
            <w:r w:rsidR="0007700F" w:rsidRPr="0015209F">
              <w:rPr>
                <w:rFonts w:ascii="Verdana" w:hAnsi="Verdana" w:cs="Arial"/>
                <w:b/>
                <w:bCs/>
                <w:color w:val="000000"/>
              </w:rPr>
              <w:t>Member Web Portal</w:t>
            </w:r>
            <w:r w:rsidR="00797234" w:rsidRPr="0015209F">
              <w:rPr>
                <w:rFonts w:ascii="Verdana" w:hAnsi="Verdana" w:cs="Arial"/>
                <w:b/>
                <w:bCs/>
                <w:color w:val="000000"/>
              </w:rPr>
              <w:t xml:space="preserve"> or the CVS/Caremark </w:t>
            </w:r>
            <w:r w:rsidR="00EA73AC" w:rsidRPr="0015209F">
              <w:rPr>
                <w:rFonts w:ascii="Verdana" w:hAnsi="Verdana" w:cs="Arial"/>
                <w:b/>
                <w:bCs/>
                <w:color w:val="000000"/>
              </w:rPr>
              <w:t>App</w:t>
            </w:r>
            <w:r w:rsidR="00EA73AC" w:rsidRPr="00104818">
              <w:rPr>
                <w:rFonts w:ascii="Verdana" w:hAnsi="Verdana" w:cs="Arial"/>
                <w:color w:val="000000"/>
              </w:rPr>
              <w:t xml:space="preserve"> and</w:t>
            </w:r>
            <w:r w:rsidRPr="009A0D6F">
              <w:rPr>
                <w:rFonts w:ascii="Verdana" w:hAnsi="Verdana" w:cs="Arial"/>
                <w:color w:val="000000"/>
              </w:rPr>
              <w:t xml:space="preserve"> select </w:t>
            </w:r>
            <w:r w:rsidRPr="005D4BAE">
              <w:rPr>
                <w:rFonts w:ascii="Verdana" w:hAnsi="Verdana" w:cs="Arial"/>
                <w:b/>
                <w:bCs/>
                <w:color w:val="000000"/>
              </w:rPr>
              <w:t>Check Drug Cost</w:t>
            </w:r>
            <w:r w:rsidRPr="009A0D6F">
              <w:rPr>
                <w:rFonts w:ascii="Verdana" w:hAnsi="Verdana" w:cs="Arial"/>
                <w:color w:val="000000"/>
              </w:rPr>
              <w:t xml:space="preserve">. </w:t>
            </w:r>
          </w:p>
          <w:p w14:paraId="25860672" w14:textId="50844BD0" w:rsidR="001D3163" w:rsidRPr="00816602" w:rsidRDefault="001D3163" w:rsidP="00C877C4">
            <w:pPr>
              <w:pStyle w:val="CommentText"/>
              <w:numPr>
                <w:ilvl w:val="0"/>
                <w:numId w:val="7"/>
              </w:numPr>
              <w:spacing w:before="120" w:after="120"/>
              <w:ind w:left="360"/>
              <w:rPr>
                <w:rFonts w:ascii="Verdana" w:hAnsi="Verdana"/>
                <w:sz w:val="24"/>
                <w:szCs w:val="24"/>
              </w:rPr>
            </w:pPr>
            <w:r w:rsidRPr="00816602">
              <w:rPr>
                <w:rFonts w:ascii="Verdana" w:hAnsi="Verdana"/>
                <w:sz w:val="24"/>
                <w:szCs w:val="24"/>
              </w:rPr>
              <w:t>The Check Drug Cost tool displays pricing as of a point in time</w:t>
            </w:r>
            <w:r w:rsidR="00E37409" w:rsidRPr="00816602">
              <w:rPr>
                <w:rFonts w:ascii="Verdana" w:hAnsi="Verdana"/>
                <w:sz w:val="24"/>
                <w:szCs w:val="24"/>
              </w:rPr>
              <w:t xml:space="preserve">. </w:t>
            </w:r>
            <w:r w:rsidRPr="00816602">
              <w:rPr>
                <w:rFonts w:ascii="Verdana" w:hAnsi="Verdana"/>
                <w:sz w:val="24"/>
                <w:szCs w:val="24"/>
              </w:rPr>
              <w:t xml:space="preserve">For future costs, you can </w:t>
            </w:r>
            <w:r>
              <w:rPr>
                <w:rFonts w:ascii="Verdana" w:hAnsi="Verdana"/>
                <w:sz w:val="24"/>
                <w:szCs w:val="24"/>
              </w:rPr>
              <w:t xml:space="preserve">review this </w:t>
            </w:r>
            <w:r w:rsidRPr="00816602">
              <w:rPr>
                <w:rFonts w:ascii="Verdana" w:hAnsi="Verdana"/>
                <w:sz w:val="24"/>
                <w:szCs w:val="24"/>
              </w:rPr>
              <w:t xml:space="preserve">tool on or after </w:t>
            </w:r>
            <w:r w:rsidR="008F5499" w:rsidRPr="00816602">
              <w:rPr>
                <w:rFonts w:ascii="Verdana" w:hAnsi="Verdana"/>
                <w:sz w:val="24"/>
                <w:szCs w:val="24"/>
              </w:rPr>
              <w:t>the effective</w:t>
            </w:r>
            <w:r w:rsidRPr="00816602">
              <w:rPr>
                <w:rFonts w:ascii="Verdana" w:hAnsi="Verdana"/>
                <w:sz w:val="24"/>
                <w:szCs w:val="24"/>
              </w:rPr>
              <w:t xml:space="preserve"> date.</w:t>
            </w:r>
          </w:p>
          <w:p w14:paraId="1F3DFDB7" w14:textId="77777777" w:rsidR="0037181E" w:rsidRDefault="00EA73AC" w:rsidP="0037181E">
            <w:pPr>
              <w:pStyle w:val="ListParagraph"/>
              <w:numPr>
                <w:ilvl w:val="0"/>
                <w:numId w:val="7"/>
              </w:numPr>
              <w:autoSpaceDE w:val="0"/>
              <w:autoSpaceDN w:val="0"/>
              <w:adjustRightInd w:val="0"/>
              <w:spacing w:before="120" w:after="120"/>
              <w:ind w:left="360"/>
              <w:rPr>
                <w:rFonts w:ascii="Verdana" w:hAnsi="Verdana" w:cs="Arial"/>
                <w:color w:val="000000"/>
              </w:rPr>
            </w:pPr>
            <w:r w:rsidRPr="0015209F">
              <w:rPr>
                <w:rFonts w:ascii="Verdana" w:hAnsi="Verdana" w:cs="Arial"/>
                <w:color w:val="000000"/>
              </w:rPr>
              <w:lastRenderedPageBreak/>
              <w:t>T</w:t>
            </w:r>
            <w:r w:rsidR="00E27600" w:rsidRPr="0015209F">
              <w:rPr>
                <w:rFonts w:ascii="Verdana" w:hAnsi="Verdana" w:cs="Arial"/>
                <w:color w:val="000000"/>
              </w:rPr>
              <w:t xml:space="preserve">he savings add up if you are taking </w:t>
            </w:r>
            <w:r w:rsidR="00AB120E" w:rsidRPr="0015209F">
              <w:rPr>
                <w:rFonts w:ascii="Verdana" w:hAnsi="Verdana" w:cs="Arial"/>
                <w:color w:val="000000"/>
              </w:rPr>
              <w:t>long</w:t>
            </w:r>
            <w:r w:rsidR="00E27600" w:rsidRPr="0015209F">
              <w:rPr>
                <w:rFonts w:ascii="Verdana" w:hAnsi="Verdana" w:cs="Arial"/>
                <w:color w:val="000000"/>
              </w:rPr>
              <w:t>-term medication for months or years at a time.</w:t>
            </w:r>
          </w:p>
          <w:p w14:paraId="14217479" w14:textId="554B60C2" w:rsidR="0037181E" w:rsidRPr="008C2988" w:rsidRDefault="00032170" w:rsidP="008C2988">
            <w:pPr>
              <w:autoSpaceDE w:val="0"/>
              <w:autoSpaceDN w:val="0"/>
              <w:adjustRightInd w:val="0"/>
              <w:spacing w:before="120" w:after="120"/>
              <w:rPr>
                <w:rFonts w:ascii="Verdana" w:hAnsi="Verdana" w:cs="Arial"/>
                <w:color w:val="000000"/>
              </w:rPr>
            </w:pPr>
            <w:r>
              <w:rPr>
                <w:noProof/>
              </w:rPr>
              <w:drawing>
                <wp:inline distT="0" distB="0" distL="0" distR="0" wp14:anchorId="47CBCCEA" wp14:editId="7081100F">
                  <wp:extent cx="304762" cy="304762"/>
                  <wp:effectExtent l="0" t="0" r="635" b="635"/>
                  <wp:docPr id="189779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7181E">
              <w:rPr>
                <w:rFonts w:ascii="Verdana" w:hAnsi="Verdana" w:cs="Arial"/>
                <w:color w:val="000000"/>
              </w:rPr>
              <w:t xml:space="preserve">Refer to </w:t>
            </w:r>
            <w:hyperlink r:id="rId33" w:anchor="!/view?docid=8a2da44a-6336-454d-8deb-fca4a71ad69b" w:history="1">
              <w:r w:rsidR="0037181E" w:rsidRPr="00DF338E">
                <w:rPr>
                  <w:rStyle w:val="Hyperlink"/>
                  <w:rFonts w:ascii="Verdana" w:hAnsi="Verdana" w:cs="Arial"/>
                </w:rPr>
                <w:t>Caremark.com – Work Instruction/Job Aid Index</w:t>
              </w:r>
              <w:r w:rsidR="00DF338E" w:rsidRPr="00DF338E">
                <w:rPr>
                  <w:rStyle w:val="Hyperlink"/>
                  <w:rFonts w:ascii="Verdana" w:hAnsi="Verdana" w:cs="Arial"/>
                </w:rPr>
                <w:t xml:space="preserve"> (105672)</w:t>
              </w:r>
            </w:hyperlink>
            <w:r w:rsidR="00DF338E">
              <w:rPr>
                <w:rFonts w:ascii="Verdana" w:hAnsi="Verdana" w:cs="Arial"/>
                <w:color w:val="000000"/>
              </w:rPr>
              <w:t xml:space="preserve"> as needed.</w:t>
            </w:r>
          </w:p>
        </w:tc>
      </w:tr>
      <w:tr w:rsidR="00517523" w:rsidRPr="009A0D6F" w14:paraId="75D946CE" w14:textId="77777777" w:rsidTr="00032170">
        <w:tc>
          <w:tcPr>
            <w:tcW w:w="1253" w:type="pct"/>
            <w:shd w:val="clear" w:color="auto" w:fill="auto"/>
          </w:tcPr>
          <w:p w14:paraId="18328DD7" w14:textId="77777777" w:rsidR="00E27600" w:rsidRPr="005D4BAE" w:rsidRDefault="00E27600">
            <w:pPr>
              <w:spacing w:before="120" w:after="120"/>
              <w:rPr>
                <w:rFonts w:ascii="Verdana" w:hAnsi="Verdana"/>
                <w:b/>
                <w:bCs/>
              </w:rPr>
            </w:pPr>
            <w:r w:rsidRPr="005D4BAE">
              <w:rPr>
                <w:rFonts w:ascii="Verdana" w:hAnsi="Verdana"/>
                <w:b/>
                <w:bCs/>
              </w:rPr>
              <w:lastRenderedPageBreak/>
              <w:t>Do I have to change my drug?</w:t>
            </w:r>
          </w:p>
        </w:tc>
        <w:tc>
          <w:tcPr>
            <w:tcW w:w="3747" w:type="pct"/>
            <w:shd w:val="clear" w:color="auto" w:fill="auto"/>
          </w:tcPr>
          <w:p w14:paraId="66783510" w14:textId="77777777" w:rsidR="005D72A1" w:rsidRPr="00754C7B" w:rsidRDefault="00E27600" w:rsidP="00754C7B">
            <w:pPr>
              <w:autoSpaceDE w:val="0"/>
              <w:autoSpaceDN w:val="0"/>
              <w:adjustRightInd w:val="0"/>
              <w:spacing w:before="120" w:after="120"/>
              <w:rPr>
                <w:rFonts w:ascii="Verdana" w:hAnsi="Verdana" w:cs="Arial"/>
                <w:color w:val="000000"/>
              </w:rPr>
            </w:pPr>
            <w:r w:rsidRPr="00754C7B">
              <w:rPr>
                <w:rFonts w:ascii="Verdana" w:hAnsi="Verdana" w:cs="Arial"/>
                <w:color w:val="000000"/>
              </w:rPr>
              <w:t xml:space="preserve">No, you always have the choice of continuing with your current medication. </w:t>
            </w:r>
          </w:p>
          <w:p w14:paraId="43D4696C" w14:textId="191EFB4F" w:rsidR="00E27600" w:rsidRPr="00754C7B" w:rsidRDefault="00E27600" w:rsidP="00C877C4">
            <w:pPr>
              <w:numPr>
                <w:ilvl w:val="0"/>
                <w:numId w:val="4"/>
              </w:numPr>
              <w:autoSpaceDE w:val="0"/>
              <w:autoSpaceDN w:val="0"/>
              <w:adjustRightInd w:val="0"/>
              <w:spacing w:before="120" w:after="120"/>
              <w:ind w:left="346"/>
              <w:rPr>
                <w:rFonts w:ascii="Verdana" w:hAnsi="Verdana" w:cs="Arial"/>
                <w:color w:val="000000"/>
              </w:rPr>
            </w:pPr>
            <w:r w:rsidRPr="00754C7B">
              <w:rPr>
                <w:rFonts w:ascii="Verdana" w:hAnsi="Verdana" w:cs="Arial"/>
                <w:color w:val="000000"/>
              </w:rPr>
              <w:t>If you choose to remain on your current medication, you may</w:t>
            </w:r>
            <w:r w:rsidR="00792935" w:rsidRPr="00754C7B">
              <w:rPr>
                <w:rFonts w:ascii="Verdana" w:hAnsi="Verdana" w:cs="Arial"/>
                <w:color w:val="000000"/>
              </w:rPr>
              <w:t xml:space="preserve"> continue to</w:t>
            </w:r>
            <w:r w:rsidRPr="00754C7B">
              <w:rPr>
                <w:rFonts w:ascii="Verdana" w:hAnsi="Verdana" w:cs="Arial"/>
                <w:color w:val="000000"/>
              </w:rPr>
              <w:t xml:space="preserve"> use </w:t>
            </w:r>
            <w:r w:rsidR="00952E1C" w:rsidRPr="00754C7B">
              <w:rPr>
                <w:rFonts w:ascii="Verdana" w:hAnsi="Verdana" w:cs="Arial"/>
                <w:color w:val="000000"/>
              </w:rPr>
              <w:t>your current</w:t>
            </w:r>
            <w:r w:rsidRPr="00754C7B">
              <w:rPr>
                <w:rFonts w:ascii="Verdana" w:hAnsi="Verdana" w:cs="Arial"/>
                <w:color w:val="000000"/>
              </w:rPr>
              <w:t xml:space="preserve"> pharmacy and should expect to pay the full cost of those prescriptions.</w:t>
            </w:r>
          </w:p>
          <w:p w14:paraId="0A18E437" w14:textId="778B88F4" w:rsidR="00882340" w:rsidRPr="00754C7B" w:rsidRDefault="00882340" w:rsidP="00C877C4">
            <w:pPr>
              <w:numPr>
                <w:ilvl w:val="0"/>
                <w:numId w:val="4"/>
              </w:numPr>
              <w:autoSpaceDE w:val="0"/>
              <w:autoSpaceDN w:val="0"/>
              <w:adjustRightInd w:val="0"/>
              <w:spacing w:before="120" w:after="120"/>
              <w:ind w:left="346"/>
              <w:rPr>
                <w:rFonts w:ascii="Verdana" w:hAnsi="Verdana" w:cs="Arial"/>
                <w:color w:val="000000"/>
              </w:rPr>
            </w:pPr>
            <w:r w:rsidRPr="00754C7B">
              <w:rPr>
                <w:rFonts w:ascii="Verdana" w:hAnsi="Verdana" w:cs="Arial"/>
                <w:color w:val="000000"/>
              </w:rPr>
              <w:t xml:space="preserve">If </w:t>
            </w:r>
            <w:r w:rsidR="00EA73AC" w:rsidRPr="00754C7B">
              <w:rPr>
                <w:rFonts w:ascii="Verdana" w:hAnsi="Verdana" w:cs="Arial"/>
                <w:color w:val="000000"/>
              </w:rPr>
              <w:t xml:space="preserve">the </w:t>
            </w:r>
            <w:r w:rsidR="00D0143D">
              <w:rPr>
                <w:rFonts w:ascii="Verdana" w:hAnsi="Verdana" w:cs="Arial"/>
                <w:color w:val="000000"/>
              </w:rPr>
              <w:t>m</w:t>
            </w:r>
            <w:r w:rsidRPr="00754C7B">
              <w:rPr>
                <w:rFonts w:ascii="Verdana" w:hAnsi="Verdana" w:cs="Arial"/>
                <w:color w:val="000000"/>
              </w:rPr>
              <w:t xml:space="preserve">ember prefers this option, refer to </w:t>
            </w:r>
            <w:bookmarkStart w:id="71" w:name="OLE_LINK3"/>
            <w:r w:rsidR="00EA73AC" w:rsidRPr="00754C7B">
              <w:rPr>
                <w:rFonts w:ascii="Verdana" w:hAnsi="Verdana" w:cs="Helvetica"/>
                <w:color w:val="000000"/>
                <w:shd w:val="clear" w:color="auto" w:fill="FFFFFF"/>
              </w:rPr>
              <w:fldChar w:fldCharType="begin"/>
            </w:r>
            <w:r w:rsidR="007B657F">
              <w:rPr>
                <w:rFonts w:ascii="Verdana" w:hAnsi="Verdana" w:cs="Helvetica"/>
                <w:color w:val="000000"/>
                <w:shd w:val="clear" w:color="auto" w:fill="FFFFFF"/>
              </w:rPr>
              <w:instrText>HYPERLINK "https://thesource.cvshealth.com/nuxeo/thesource/" \l "!/view?docid=62aa67ac-8298-4fa1-b1ba-fda383d15b4c"</w:instrText>
            </w:r>
            <w:r w:rsidR="00EA73AC" w:rsidRPr="00754C7B">
              <w:rPr>
                <w:rFonts w:ascii="Verdana" w:hAnsi="Verdana" w:cs="Helvetica"/>
                <w:color w:val="000000"/>
                <w:shd w:val="clear" w:color="auto" w:fill="FFFFFF"/>
              </w:rPr>
            </w:r>
            <w:r w:rsidR="00EA73AC" w:rsidRPr="00754C7B">
              <w:rPr>
                <w:rFonts w:ascii="Verdana" w:hAnsi="Verdana" w:cs="Helvetica"/>
                <w:color w:val="000000"/>
                <w:shd w:val="clear" w:color="auto" w:fill="FFFFFF"/>
              </w:rPr>
              <w:fldChar w:fldCharType="separate"/>
            </w:r>
            <w:r w:rsidR="007B657F">
              <w:rPr>
                <w:rStyle w:val="Hyperlink"/>
                <w:rFonts w:ascii="Verdana" w:hAnsi="Verdana" w:cs="Helvetica"/>
                <w:shd w:val="clear" w:color="auto" w:fill="FFFFFF"/>
              </w:rPr>
              <w:t>Member Cannot Afford Medication (Alternatives and Financial Assistance) (026963)</w:t>
            </w:r>
            <w:r w:rsidR="00EA73AC" w:rsidRPr="00754C7B">
              <w:rPr>
                <w:rFonts w:ascii="Verdana" w:hAnsi="Verdana" w:cs="Helvetica"/>
                <w:color w:val="000000"/>
                <w:shd w:val="clear" w:color="auto" w:fill="FFFFFF"/>
              </w:rPr>
              <w:fldChar w:fldCharType="end"/>
            </w:r>
            <w:bookmarkEnd w:id="71"/>
            <w:r w:rsidR="005D4BAE" w:rsidRPr="00754C7B">
              <w:rPr>
                <w:rFonts w:ascii="Verdana" w:hAnsi="Verdana" w:cs="Helvetica"/>
                <w:color w:val="000000"/>
                <w:shd w:val="clear" w:color="auto" w:fill="FFFFFF"/>
              </w:rPr>
              <w:t>.</w:t>
            </w:r>
          </w:p>
          <w:p w14:paraId="2C989D5A" w14:textId="1B8A2410" w:rsidR="00A30CD3" w:rsidRPr="00754C7B" w:rsidRDefault="00A30CD3" w:rsidP="00C877C4">
            <w:pPr>
              <w:numPr>
                <w:ilvl w:val="0"/>
                <w:numId w:val="4"/>
              </w:numPr>
              <w:autoSpaceDE w:val="0"/>
              <w:autoSpaceDN w:val="0"/>
              <w:adjustRightInd w:val="0"/>
              <w:spacing w:before="120" w:after="120"/>
              <w:ind w:left="346"/>
              <w:rPr>
                <w:rFonts w:ascii="Verdana" w:hAnsi="Verdana" w:cs="Arial"/>
                <w:color w:val="000000"/>
              </w:rPr>
            </w:pPr>
            <w:r w:rsidRPr="00754C7B">
              <w:rPr>
                <w:rFonts w:ascii="Verdana" w:hAnsi="Verdana"/>
              </w:rPr>
              <w:t>Your doctor can request a medical exception</w:t>
            </w:r>
            <w:r w:rsidR="00E37409" w:rsidRPr="00754C7B">
              <w:rPr>
                <w:rFonts w:ascii="Verdana" w:hAnsi="Verdana"/>
              </w:rPr>
              <w:t xml:space="preserve">. </w:t>
            </w:r>
            <w:r w:rsidRPr="00754C7B">
              <w:rPr>
                <w:rFonts w:ascii="Verdana" w:hAnsi="Verdana"/>
              </w:rPr>
              <w:t>After review, if approved, your current medication would be covered</w:t>
            </w:r>
            <w:r w:rsidR="00816602" w:rsidRPr="00754C7B">
              <w:rPr>
                <w:rFonts w:ascii="Verdana" w:hAnsi="Verdana"/>
              </w:rPr>
              <w:t>.</w:t>
            </w:r>
          </w:p>
        </w:tc>
      </w:tr>
      <w:tr w:rsidR="00517523" w:rsidRPr="009A0D6F" w14:paraId="5F9ABE5D" w14:textId="77777777" w:rsidTr="00032170">
        <w:tc>
          <w:tcPr>
            <w:tcW w:w="1253" w:type="pct"/>
            <w:shd w:val="clear" w:color="auto" w:fill="auto"/>
          </w:tcPr>
          <w:p w14:paraId="2B7E471F" w14:textId="3762B9EB" w:rsidR="00E27600" w:rsidRPr="005D4BAE" w:rsidRDefault="00E27600">
            <w:pPr>
              <w:spacing w:before="120" w:after="120"/>
              <w:rPr>
                <w:rFonts w:ascii="Verdana" w:hAnsi="Verdana"/>
                <w:b/>
                <w:bCs/>
              </w:rPr>
            </w:pPr>
            <w:r w:rsidRPr="005D4BAE">
              <w:rPr>
                <w:rFonts w:ascii="Verdana" w:hAnsi="Verdana"/>
                <w:b/>
                <w:bCs/>
              </w:rPr>
              <w:t>My other medications are not listed here.</w:t>
            </w:r>
            <w:r w:rsidR="00C30B10">
              <w:rPr>
                <w:rFonts w:ascii="Verdana" w:hAnsi="Verdana"/>
                <w:b/>
                <w:bCs/>
              </w:rPr>
              <w:t xml:space="preserve"> </w:t>
            </w:r>
            <w:r w:rsidRPr="005D4BAE">
              <w:rPr>
                <w:rFonts w:ascii="Verdana" w:hAnsi="Verdana"/>
                <w:b/>
                <w:bCs/>
              </w:rPr>
              <w:t>Will they still be covered?</w:t>
            </w:r>
          </w:p>
        </w:tc>
        <w:tc>
          <w:tcPr>
            <w:tcW w:w="3747" w:type="pct"/>
            <w:shd w:val="clear" w:color="auto" w:fill="auto"/>
          </w:tcPr>
          <w:p w14:paraId="267B3486" w14:textId="316BE347" w:rsidR="00E27600" w:rsidRPr="00754C7B" w:rsidRDefault="00E27600" w:rsidP="00754C7B">
            <w:pPr>
              <w:autoSpaceDE w:val="0"/>
              <w:autoSpaceDN w:val="0"/>
              <w:adjustRightInd w:val="0"/>
              <w:spacing w:before="120" w:after="120"/>
              <w:rPr>
                <w:rFonts w:ascii="Verdana" w:hAnsi="Verdana" w:cs="Arial"/>
                <w:color w:val="000000"/>
              </w:rPr>
            </w:pPr>
            <w:r w:rsidRPr="00754C7B">
              <w:rPr>
                <w:rFonts w:ascii="Verdana" w:hAnsi="Verdana" w:cs="Arial"/>
                <w:color w:val="000000"/>
              </w:rPr>
              <w:t>Yes, this formulary change only affects a small number of medications.</w:t>
            </w:r>
            <w:r w:rsidR="00C30B10" w:rsidRPr="00754C7B">
              <w:rPr>
                <w:rFonts w:ascii="Verdana" w:hAnsi="Verdana" w:cs="Arial"/>
                <w:color w:val="000000"/>
              </w:rPr>
              <w:t xml:space="preserve"> </w:t>
            </w:r>
            <w:r w:rsidRPr="00754C7B">
              <w:rPr>
                <w:rFonts w:ascii="Verdana" w:hAnsi="Verdana" w:cs="Arial"/>
                <w:color w:val="000000"/>
              </w:rPr>
              <w:t xml:space="preserve">Review your benefit plan </w:t>
            </w:r>
            <w:r w:rsidR="008F5499" w:rsidRPr="00754C7B">
              <w:rPr>
                <w:rFonts w:ascii="Verdana" w:hAnsi="Verdana" w:cs="Arial"/>
                <w:color w:val="000000"/>
              </w:rPr>
              <w:t>to make</w:t>
            </w:r>
            <w:r w:rsidRPr="00754C7B">
              <w:rPr>
                <w:rFonts w:ascii="Verdana" w:hAnsi="Verdana" w:cs="Arial"/>
                <w:color w:val="000000"/>
              </w:rPr>
              <w:t xml:space="preserve"> sure there are </w:t>
            </w:r>
            <w:r w:rsidR="002B13E8" w:rsidRPr="00754C7B">
              <w:rPr>
                <w:rFonts w:ascii="Verdana" w:hAnsi="Verdana" w:cs="Arial"/>
                <w:color w:val="000000"/>
              </w:rPr>
              <w:t>no</w:t>
            </w:r>
            <w:r w:rsidRPr="00754C7B">
              <w:rPr>
                <w:rFonts w:ascii="Verdana" w:hAnsi="Verdana" w:cs="Arial"/>
                <w:color w:val="000000"/>
              </w:rPr>
              <w:t xml:space="preserve"> other specific coverage rules for your other medications. </w:t>
            </w:r>
          </w:p>
        </w:tc>
      </w:tr>
      <w:tr w:rsidR="00517523" w:rsidRPr="009A0D6F" w14:paraId="5A3F183F" w14:textId="77777777" w:rsidTr="00032170">
        <w:tc>
          <w:tcPr>
            <w:tcW w:w="1253" w:type="pct"/>
            <w:shd w:val="clear" w:color="auto" w:fill="auto"/>
          </w:tcPr>
          <w:p w14:paraId="4E85CCC7" w14:textId="25959218" w:rsidR="00C30B10" w:rsidRPr="005D4BAE" w:rsidRDefault="00E27600">
            <w:pPr>
              <w:spacing w:before="120" w:after="120"/>
              <w:rPr>
                <w:rFonts w:ascii="Verdana" w:hAnsi="Verdana"/>
                <w:b/>
                <w:bCs/>
              </w:rPr>
            </w:pPr>
            <w:r w:rsidRPr="005D4BAE">
              <w:rPr>
                <w:rFonts w:ascii="Verdana" w:hAnsi="Verdana"/>
                <w:b/>
                <w:bCs/>
              </w:rPr>
              <w:t>What if my doctor wants me to stay on my current drug?</w:t>
            </w:r>
          </w:p>
        </w:tc>
        <w:tc>
          <w:tcPr>
            <w:tcW w:w="3747" w:type="pct"/>
            <w:shd w:val="clear" w:color="auto" w:fill="auto"/>
          </w:tcPr>
          <w:p w14:paraId="7E0DC3B5" w14:textId="38E06992" w:rsidR="00837F11" w:rsidRPr="00754C7B" w:rsidRDefault="00E27600" w:rsidP="00C877C4">
            <w:pPr>
              <w:pStyle w:val="ListParagraph"/>
              <w:numPr>
                <w:ilvl w:val="0"/>
                <w:numId w:val="13"/>
              </w:numPr>
              <w:autoSpaceDE w:val="0"/>
              <w:autoSpaceDN w:val="0"/>
              <w:adjustRightInd w:val="0"/>
              <w:spacing w:before="120" w:after="120"/>
              <w:rPr>
                <w:rFonts w:ascii="Verdana" w:hAnsi="Verdana" w:cs="Arial"/>
                <w:color w:val="000000"/>
              </w:rPr>
            </w:pPr>
            <w:r w:rsidRPr="00754C7B">
              <w:rPr>
                <w:rFonts w:ascii="Verdana" w:hAnsi="Verdana" w:cs="Arial"/>
                <w:color w:val="000000"/>
              </w:rPr>
              <w:t xml:space="preserve">Your doctor has the final decision on what medication is right for your condition. </w:t>
            </w:r>
            <w:r w:rsidR="00C3498B" w:rsidRPr="00754C7B">
              <w:rPr>
                <w:rFonts w:ascii="Verdana" w:hAnsi="Verdana" w:cs="Arial"/>
                <w:color w:val="000000"/>
              </w:rPr>
              <w:t xml:space="preserve"> </w:t>
            </w:r>
            <w:r w:rsidRPr="00754C7B">
              <w:rPr>
                <w:rFonts w:ascii="Verdana" w:hAnsi="Verdana" w:cs="Arial"/>
                <w:color w:val="000000"/>
              </w:rPr>
              <w:t>Remind your doctor that your benefit plan no longer covers this medication, and you will have to pay full price</w:t>
            </w:r>
            <w:r w:rsidR="00E37409" w:rsidRPr="00754C7B">
              <w:rPr>
                <w:rFonts w:ascii="Verdana" w:hAnsi="Verdana" w:cs="Arial"/>
                <w:color w:val="000000"/>
              </w:rPr>
              <w:t xml:space="preserve">. </w:t>
            </w:r>
            <w:r w:rsidR="003F1260" w:rsidRPr="00754C7B">
              <w:rPr>
                <w:rFonts w:ascii="Verdana" w:hAnsi="Verdana" w:cs="Arial"/>
                <w:color w:val="000000"/>
              </w:rPr>
              <w:t>Your doctor</w:t>
            </w:r>
            <w:r w:rsidR="00206726" w:rsidRPr="00754C7B">
              <w:rPr>
                <w:rFonts w:ascii="Verdana" w:hAnsi="Verdana" w:cs="Arial"/>
                <w:color w:val="000000"/>
              </w:rPr>
              <w:t xml:space="preserve"> can request a medical exception.</w:t>
            </w:r>
          </w:p>
          <w:p w14:paraId="62F860F4" w14:textId="1DEDAF99" w:rsidR="003F6DD4" w:rsidRPr="00754C7B" w:rsidRDefault="00E27600" w:rsidP="00C877C4">
            <w:pPr>
              <w:pStyle w:val="ListParagraph"/>
              <w:numPr>
                <w:ilvl w:val="0"/>
                <w:numId w:val="13"/>
              </w:numPr>
              <w:autoSpaceDE w:val="0"/>
              <w:autoSpaceDN w:val="0"/>
              <w:adjustRightInd w:val="0"/>
              <w:spacing w:before="120" w:after="120"/>
              <w:rPr>
                <w:rFonts w:ascii="Verdana" w:hAnsi="Verdana" w:cs="Arial"/>
                <w:color w:val="000000"/>
              </w:rPr>
            </w:pPr>
            <w:r w:rsidRPr="00754C7B">
              <w:rPr>
                <w:rFonts w:ascii="Verdana" w:hAnsi="Verdana" w:cs="Arial"/>
                <w:color w:val="000000"/>
              </w:rPr>
              <w:lastRenderedPageBreak/>
              <w:t xml:space="preserve">Your doctor can view the list of covered medicines at </w:t>
            </w:r>
            <w:hyperlink r:id="rId34" w:history="1">
              <w:r w:rsidR="002E3491" w:rsidRPr="00754C7B">
                <w:rPr>
                  <w:rStyle w:val="Hyperlink"/>
                  <w:rFonts w:ascii="Verdana" w:hAnsi="Verdana" w:cs="Arial"/>
                </w:rPr>
                <w:t>https://info.caremark.com/druglist</w:t>
              </w:r>
            </w:hyperlink>
            <w:r w:rsidR="0007700F" w:rsidRPr="00754C7B">
              <w:rPr>
                <w:rFonts w:ascii="Verdana" w:hAnsi="Verdana"/>
              </w:rPr>
              <w:t>.</w:t>
            </w:r>
            <w:r w:rsidR="00C30B10" w:rsidRPr="00754C7B">
              <w:rPr>
                <w:rFonts w:ascii="Verdana" w:hAnsi="Verdana"/>
              </w:rPr>
              <w:t xml:space="preserve"> </w:t>
            </w:r>
            <w:r w:rsidR="0080185E" w:rsidRPr="00754C7B">
              <w:rPr>
                <w:rFonts w:ascii="Verdana" w:hAnsi="Verdana"/>
              </w:rPr>
              <w:t>Refer to th</w:t>
            </w:r>
            <w:r w:rsidR="0080185E" w:rsidRPr="00645B34">
              <w:rPr>
                <w:rFonts w:ascii="Verdana" w:hAnsi="Verdana"/>
              </w:rPr>
              <w:t xml:space="preserve">e </w:t>
            </w:r>
            <w:hyperlink r:id="rId35" w:anchor="!/view?docid=b8695466-1ae2-4ef2-a88f-d7e5795efd1f" w:history="1">
              <w:r w:rsidR="007056E6">
                <w:rPr>
                  <w:rStyle w:val="Hyperlink"/>
                  <w:rFonts w:ascii="Verdana" w:hAnsi="Verdana"/>
                </w:rPr>
                <w:t>Formulary and URL Address Locations (051617)</w:t>
              </w:r>
            </w:hyperlink>
            <w:r w:rsidR="0080185E" w:rsidRPr="00754C7B">
              <w:rPr>
                <w:rFonts w:ascii="Verdana" w:hAnsi="Verdana"/>
              </w:rPr>
              <w:t>.</w:t>
            </w:r>
          </w:p>
          <w:p w14:paraId="26F871B9" w14:textId="05D4D4F5" w:rsidR="008F67D3" w:rsidRPr="00754C7B" w:rsidRDefault="008F67D3" w:rsidP="00645B34">
            <w:pPr>
              <w:spacing w:before="120" w:after="120"/>
              <w:rPr>
                <w:rFonts w:ascii="Verdana" w:hAnsi="Verdana" w:cs="Arial"/>
                <w:b/>
                <w:bCs/>
                <w:color w:val="333333"/>
              </w:rPr>
            </w:pPr>
            <w:r w:rsidRPr="00754C7B">
              <w:rPr>
                <w:rFonts w:ascii="Verdana" w:hAnsi="Verdana"/>
                <w:b/>
                <w:bCs/>
              </w:rPr>
              <w:t>Doctor</w:t>
            </w:r>
            <w:r w:rsidR="005A1951" w:rsidRPr="00754C7B">
              <w:rPr>
                <w:rFonts w:ascii="Verdana" w:hAnsi="Verdana"/>
                <w:b/>
                <w:bCs/>
              </w:rPr>
              <w:t>/Prescriber</w:t>
            </w:r>
            <w:r w:rsidRPr="00754C7B">
              <w:rPr>
                <w:rFonts w:ascii="Verdana" w:hAnsi="Verdana"/>
                <w:b/>
                <w:bCs/>
              </w:rPr>
              <w:t xml:space="preserve"> </w:t>
            </w:r>
            <w:r w:rsidR="005A1951" w:rsidRPr="00754C7B">
              <w:rPr>
                <w:rFonts w:ascii="Verdana" w:hAnsi="Verdana"/>
                <w:b/>
                <w:bCs/>
              </w:rPr>
              <w:t>Contacts:</w:t>
            </w:r>
            <w:r w:rsidR="005A1951" w:rsidRPr="00754C7B">
              <w:rPr>
                <w:rFonts w:ascii="Verdana" w:hAnsi="Verdana"/>
              </w:rPr>
              <w:t xml:space="preserve"> N</w:t>
            </w:r>
            <w:r w:rsidRPr="00754C7B">
              <w:rPr>
                <w:rFonts w:ascii="Verdana" w:hAnsi="Verdana"/>
              </w:rPr>
              <w:t xml:space="preserve">on-Specialty PA is </w:t>
            </w:r>
            <w:r w:rsidRPr="00754C7B">
              <w:rPr>
                <w:rFonts w:ascii="Verdana" w:hAnsi="Verdana"/>
                <w:b/>
                <w:bCs/>
              </w:rPr>
              <w:t>1-800-294-5979</w:t>
            </w:r>
            <w:r w:rsidRPr="00754C7B">
              <w:rPr>
                <w:rFonts w:ascii="Verdana" w:hAnsi="Verdana"/>
              </w:rPr>
              <w:t xml:space="preserve">; for Specialty PA is </w:t>
            </w:r>
            <w:r w:rsidRPr="00754C7B">
              <w:rPr>
                <w:rFonts w:ascii="Verdana" w:hAnsi="Verdana" w:cs="Arial"/>
                <w:b/>
                <w:bCs/>
                <w:color w:val="333333"/>
              </w:rPr>
              <w:t>1-866-814-5506.</w:t>
            </w:r>
            <w:r w:rsidR="004F4CF8" w:rsidRPr="00754C7B">
              <w:rPr>
                <w:rFonts w:ascii="Verdana" w:hAnsi="Verdana" w:cs="Arial"/>
                <w:b/>
                <w:bCs/>
                <w:color w:val="333333"/>
              </w:rPr>
              <w:t xml:space="preserve">  </w:t>
            </w:r>
          </w:p>
          <w:p w14:paraId="220D41A5" w14:textId="4C236B36" w:rsidR="004F4CF8" w:rsidRPr="00754C7B" w:rsidRDefault="004F4CF8" w:rsidP="00645B34">
            <w:pPr>
              <w:spacing w:before="120" w:after="120"/>
              <w:rPr>
                <w:rFonts w:ascii="Verdana" w:hAnsi="Verdana"/>
              </w:rPr>
            </w:pPr>
            <w:bookmarkStart w:id="72" w:name="OLE_LINK35"/>
            <w:r w:rsidRPr="00754C7B">
              <w:rPr>
                <w:rFonts w:ascii="Verdana" w:hAnsi="Verdana" w:cs="Arial"/>
                <w:b/>
                <w:bCs/>
                <w:color w:val="333333"/>
              </w:rPr>
              <w:t>Members:</w:t>
            </w:r>
            <w:r w:rsidRPr="00754C7B">
              <w:rPr>
                <w:rFonts w:ascii="Verdana" w:hAnsi="Verdana" w:cs="Arial"/>
                <w:color w:val="333333"/>
              </w:rPr>
              <w:t xml:space="preserve"> </w:t>
            </w:r>
            <w:r w:rsidRPr="00754C7B">
              <w:rPr>
                <w:rFonts w:ascii="Verdana" w:hAnsi="Verdana"/>
                <w:color w:val="000000"/>
              </w:rPr>
              <w:t>Specialty Prior Authorization department does not speak with the members</w:t>
            </w:r>
            <w:r w:rsidR="00CB606A" w:rsidRPr="00754C7B">
              <w:rPr>
                <w:rFonts w:ascii="Verdana" w:hAnsi="Verdana"/>
                <w:color w:val="000000"/>
              </w:rPr>
              <w:t xml:space="preserve">. </w:t>
            </w:r>
            <w:r w:rsidRPr="00754C7B">
              <w:rPr>
                <w:rFonts w:ascii="Verdana" w:hAnsi="Verdana"/>
                <w:color w:val="000000"/>
              </w:rPr>
              <w:t>Warm transfer members to </w:t>
            </w:r>
            <w:r w:rsidRPr="00754C7B">
              <w:rPr>
                <w:rFonts w:ascii="Verdana" w:hAnsi="Verdana"/>
              </w:rPr>
              <w:t>Specialty Customer Care</w:t>
            </w:r>
            <w:r w:rsidRPr="00645B34">
              <w:rPr>
                <w:rFonts w:ascii="Verdana" w:hAnsi="Verdana"/>
              </w:rPr>
              <w:t xml:space="preserve"> </w:t>
            </w:r>
            <w:r w:rsidRPr="00754C7B">
              <w:rPr>
                <w:rFonts w:ascii="Verdana" w:hAnsi="Verdana"/>
              </w:rPr>
              <w:t xml:space="preserve">at </w:t>
            </w:r>
            <w:r w:rsidRPr="00754C7B">
              <w:rPr>
                <w:rFonts w:ascii="Verdana" w:hAnsi="Verdana"/>
                <w:b/>
                <w:bCs/>
                <w:color w:val="000000"/>
              </w:rPr>
              <w:t>1-855-264-3237.</w:t>
            </w:r>
          </w:p>
          <w:bookmarkEnd w:id="72"/>
          <w:p w14:paraId="23705C5F" w14:textId="77777777" w:rsidR="008F67D3" w:rsidRPr="00754C7B" w:rsidRDefault="008F67D3" w:rsidP="00754C7B">
            <w:pPr>
              <w:autoSpaceDE w:val="0"/>
              <w:autoSpaceDN w:val="0"/>
              <w:adjustRightInd w:val="0"/>
              <w:spacing w:before="120" w:after="120"/>
              <w:rPr>
                <w:rFonts w:ascii="Verdana" w:hAnsi="Verdana" w:cs="Arial"/>
                <w:color w:val="000000"/>
              </w:rPr>
            </w:pPr>
          </w:p>
          <w:p w14:paraId="0C8B6219" w14:textId="4FF8C89C" w:rsidR="001B227D" w:rsidRPr="00754C7B" w:rsidRDefault="0082561C" w:rsidP="00754C7B">
            <w:pPr>
              <w:autoSpaceDE w:val="0"/>
              <w:autoSpaceDN w:val="0"/>
              <w:adjustRightInd w:val="0"/>
              <w:spacing w:before="120" w:after="120"/>
              <w:rPr>
                <w:rFonts w:ascii="Verdana" w:hAnsi="Verdana" w:cs="Arial"/>
                <w:color w:val="000000"/>
              </w:rPr>
            </w:pPr>
            <w:r>
              <w:rPr>
                <w:rFonts w:ascii="Verdana" w:hAnsi="Verdana"/>
              </w:rPr>
              <w:pict w14:anchorId="010F6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con_-_Important_Information" style="width:18.75pt;height:15.75pt;visibility:visible">
                  <v:imagedata r:id="rId36" o:title="Icon_-_Important_Information"/>
                </v:shape>
              </w:pict>
            </w:r>
            <w:r w:rsidR="00C3498B" w:rsidRPr="00754C7B">
              <w:rPr>
                <w:rFonts w:ascii="Verdana" w:hAnsi="Verdana" w:cs="Arial"/>
                <w:color w:val="000000"/>
              </w:rPr>
              <w:t xml:space="preserve"> </w:t>
            </w:r>
            <w:r w:rsidR="002E3491" w:rsidRPr="00754C7B">
              <w:rPr>
                <w:rFonts w:ascii="Verdana" w:hAnsi="Verdana" w:cs="Arial"/>
                <w:color w:val="000000"/>
              </w:rPr>
              <w:t>Review the CIF for SSO</w:t>
            </w:r>
            <w:r w:rsidR="00E50DD1">
              <w:rPr>
                <w:rFonts w:ascii="Verdana" w:hAnsi="Verdana" w:cs="Arial"/>
                <w:color w:val="000000"/>
              </w:rPr>
              <w:t xml:space="preserve"> (Single Sign-on)</w:t>
            </w:r>
            <w:r w:rsidR="002E3491" w:rsidRPr="00754C7B">
              <w:rPr>
                <w:rFonts w:ascii="Verdana" w:hAnsi="Verdana" w:cs="Arial"/>
                <w:color w:val="000000"/>
              </w:rPr>
              <w:t xml:space="preserve"> and/or Custom Formulary Drug Lists.</w:t>
            </w:r>
          </w:p>
        </w:tc>
      </w:tr>
      <w:tr w:rsidR="00206726" w:rsidRPr="009A0D6F" w14:paraId="4B470A29" w14:textId="77777777" w:rsidTr="00032170">
        <w:tc>
          <w:tcPr>
            <w:tcW w:w="1253" w:type="pct"/>
            <w:shd w:val="clear" w:color="auto" w:fill="auto"/>
          </w:tcPr>
          <w:p w14:paraId="28CC63A4" w14:textId="50839946" w:rsidR="00206726" w:rsidRPr="00D026AA" w:rsidRDefault="00206726" w:rsidP="00C30B10">
            <w:pPr>
              <w:spacing w:before="120" w:after="120"/>
              <w:rPr>
                <w:rFonts w:ascii="Verdana" w:hAnsi="Verdana" w:cs="Arial"/>
                <w:b/>
                <w:bCs/>
                <w:color w:val="000000"/>
              </w:rPr>
            </w:pPr>
            <w:r w:rsidRPr="00D026AA">
              <w:rPr>
                <w:rFonts w:ascii="Verdana" w:hAnsi="Verdana" w:cs="Arial"/>
                <w:b/>
                <w:bCs/>
                <w:color w:val="000000"/>
              </w:rPr>
              <w:lastRenderedPageBreak/>
              <w:t xml:space="preserve">I received a letter in the mail saying </w:t>
            </w:r>
            <w:r w:rsidR="003F1260" w:rsidRPr="00D026AA">
              <w:rPr>
                <w:rFonts w:ascii="Verdana" w:hAnsi="Verdana" w:cs="Arial"/>
                <w:b/>
                <w:bCs/>
                <w:color w:val="000000"/>
              </w:rPr>
              <w:t xml:space="preserve">that </w:t>
            </w:r>
            <w:r w:rsidRPr="00D026AA">
              <w:rPr>
                <w:rFonts w:ascii="Verdana" w:hAnsi="Verdana" w:cs="Arial"/>
                <w:b/>
                <w:bCs/>
                <w:color w:val="000000"/>
              </w:rPr>
              <w:t xml:space="preserve">a medication </w:t>
            </w:r>
            <w:r w:rsidR="00A76A6C" w:rsidRPr="00D026AA">
              <w:rPr>
                <w:rFonts w:ascii="Verdana" w:hAnsi="Verdana" w:cs="Arial"/>
                <w:b/>
                <w:bCs/>
                <w:color w:val="000000"/>
              </w:rPr>
              <w:t xml:space="preserve">where </w:t>
            </w:r>
            <w:r w:rsidRPr="00D026AA">
              <w:rPr>
                <w:rFonts w:ascii="Verdana" w:hAnsi="Verdana" w:cs="Arial"/>
                <w:b/>
                <w:bCs/>
                <w:color w:val="000000"/>
              </w:rPr>
              <w:t>I have a</w:t>
            </w:r>
            <w:r w:rsidR="003F1260" w:rsidRPr="00D026AA">
              <w:rPr>
                <w:rFonts w:ascii="Verdana" w:hAnsi="Verdana" w:cs="Arial"/>
                <w:b/>
                <w:bCs/>
                <w:color w:val="000000"/>
              </w:rPr>
              <w:t>n approved</w:t>
            </w:r>
            <w:r w:rsidRPr="00D026AA">
              <w:rPr>
                <w:rFonts w:ascii="Verdana" w:hAnsi="Verdana" w:cs="Arial"/>
                <w:b/>
                <w:bCs/>
                <w:color w:val="000000"/>
              </w:rPr>
              <w:t xml:space="preserve"> prior</w:t>
            </w:r>
            <w:r w:rsidR="003F1260" w:rsidRPr="00D026AA">
              <w:rPr>
                <w:rFonts w:ascii="Verdana" w:hAnsi="Verdana" w:cs="Arial"/>
                <w:b/>
                <w:bCs/>
                <w:color w:val="000000"/>
              </w:rPr>
              <w:t xml:space="preserve"> authorization </w:t>
            </w:r>
            <w:r w:rsidRPr="00D026AA">
              <w:rPr>
                <w:rFonts w:ascii="Verdana" w:hAnsi="Verdana" w:cs="Arial"/>
                <w:b/>
                <w:bCs/>
                <w:color w:val="000000"/>
              </w:rPr>
              <w:t xml:space="preserve">will no longer be covered. What </w:t>
            </w:r>
            <w:r w:rsidR="00E666CE" w:rsidRPr="00D026AA">
              <w:rPr>
                <w:rFonts w:ascii="Verdana" w:hAnsi="Verdana" w:cs="Arial"/>
                <w:b/>
                <w:bCs/>
                <w:color w:val="000000"/>
              </w:rPr>
              <w:t>can</w:t>
            </w:r>
            <w:r w:rsidRPr="00D026AA">
              <w:rPr>
                <w:rFonts w:ascii="Verdana" w:hAnsi="Verdana" w:cs="Arial"/>
                <w:b/>
                <w:bCs/>
                <w:color w:val="000000"/>
              </w:rPr>
              <w:t xml:space="preserve"> I do now?</w:t>
            </w:r>
          </w:p>
        </w:tc>
        <w:tc>
          <w:tcPr>
            <w:tcW w:w="3747" w:type="pct"/>
            <w:shd w:val="clear" w:color="auto" w:fill="auto"/>
          </w:tcPr>
          <w:p w14:paraId="1F233207" w14:textId="0F885406" w:rsidR="00206726" w:rsidRPr="00754C7B" w:rsidRDefault="00206726" w:rsidP="00645B34">
            <w:pPr>
              <w:pStyle w:val="CommentText"/>
              <w:spacing w:before="120" w:after="120"/>
              <w:rPr>
                <w:rFonts w:ascii="Verdana" w:hAnsi="Verdana"/>
                <w:sz w:val="24"/>
                <w:szCs w:val="24"/>
              </w:rPr>
            </w:pPr>
            <w:r w:rsidRPr="00754C7B">
              <w:rPr>
                <w:rFonts w:ascii="Verdana" w:hAnsi="Verdana"/>
                <w:sz w:val="24"/>
                <w:szCs w:val="24"/>
              </w:rPr>
              <w:t>Talk to your doctor about your treatment</w:t>
            </w:r>
            <w:r w:rsidR="00E37409" w:rsidRPr="00754C7B">
              <w:rPr>
                <w:rFonts w:ascii="Verdana" w:hAnsi="Verdana"/>
                <w:sz w:val="24"/>
                <w:szCs w:val="24"/>
              </w:rPr>
              <w:t xml:space="preserve">. </w:t>
            </w:r>
            <w:r w:rsidRPr="00754C7B">
              <w:rPr>
                <w:rFonts w:ascii="Verdana" w:hAnsi="Verdana"/>
                <w:sz w:val="24"/>
                <w:szCs w:val="24"/>
              </w:rPr>
              <w:t xml:space="preserve">If your doctor determines </w:t>
            </w:r>
            <w:r w:rsidR="00430A4F">
              <w:rPr>
                <w:rFonts w:ascii="Verdana" w:hAnsi="Verdana"/>
                <w:sz w:val="24"/>
                <w:szCs w:val="24"/>
              </w:rPr>
              <w:t xml:space="preserve">that </w:t>
            </w:r>
            <w:r w:rsidRPr="00754C7B">
              <w:rPr>
                <w:rFonts w:ascii="Verdana" w:hAnsi="Verdana"/>
                <w:sz w:val="24"/>
                <w:szCs w:val="24"/>
              </w:rPr>
              <w:t>you should continue with your current medication, they may need to submit a new request for coverage.</w:t>
            </w:r>
          </w:p>
          <w:p w14:paraId="24430A64" w14:textId="4F610ECC" w:rsidR="00206726" w:rsidRPr="00754C7B" w:rsidRDefault="00032170" w:rsidP="00754C7B">
            <w:pPr>
              <w:autoSpaceDE w:val="0"/>
              <w:autoSpaceDN w:val="0"/>
              <w:adjustRightInd w:val="0"/>
              <w:spacing w:before="120" w:after="120"/>
              <w:rPr>
                <w:rFonts w:ascii="Verdana" w:hAnsi="Verdana" w:cs="Arial"/>
                <w:color w:val="000000"/>
                <w:bdr w:val="none" w:sz="0" w:space="0" w:color="auto" w:frame="1"/>
              </w:rPr>
            </w:pPr>
            <w:r>
              <w:rPr>
                <w:noProof/>
              </w:rPr>
              <w:drawing>
                <wp:inline distT="0" distB="0" distL="0" distR="0" wp14:anchorId="5981762F" wp14:editId="569FCD41">
                  <wp:extent cx="304762" cy="304762"/>
                  <wp:effectExtent l="0" t="0" r="635" b="635"/>
                  <wp:docPr id="85056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06726" w:rsidRPr="00754C7B">
              <w:rPr>
                <w:rFonts w:ascii="Verdana" w:hAnsi="Verdana" w:cs="Arial"/>
                <w:b/>
                <w:bCs/>
                <w:color w:val="000000"/>
                <w:bdr w:val="none" w:sz="0" w:space="0" w:color="auto" w:frame="1"/>
              </w:rPr>
              <w:t>CCR:</w:t>
            </w:r>
            <w:r w:rsidR="00206726" w:rsidRPr="00754C7B">
              <w:rPr>
                <w:rFonts w:ascii="Verdana" w:hAnsi="Verdana" w:cs="Arial"/>
                <w:color w:val="000000"/>
                <w:bdr w:val="none" w:sz="0" w:space="0" w:color="auto" w:frame="1"/>
              </w:rPr>
              <w:t xml:space="preserve"> A new Prior Authorization (PA) may be required</w:t>
            </w:r>
            <w:r w:rsidR="00CB606A" w:rsidRPr="00754C7B">
              <w:rPr>
                <w:rFonts w:ascii="Verdana" w:hAnsi="Verdana" w:cs="Arial"/>
                <w:color w:val="000000"/>
                <w:bdr w:val="none" w:sz="0" w:space="0" w:color="auto" w:frame="1"/>
              </w:rPr>
              <w:t xml:space="preserve">. </w:t>
            </w:r>
            <w:r w:rsidR="00206726" w:rsidRPr="00754C7B">
              <w:rPr>
                <w:rFonts w:ascii="Verdana" w:hAnsi="Verdana" w:cs="Arial"/>
                <w:color w:val="000000"/>
                <w:bdr w:val="none" w:sz="0" w:space="0" w:color="auto" w:frame="1"/>
              </w:rPr>
              <w:t xml:space="preserve">The member will need to call back on the date the formulary changes to have us run a </w:t>
            </w:r>
            <w:hyperlink r:id="rId37" w:anchor="!/view?docid=60c20ea0-1d07-46e3-809a-b54734b80fbe" w:history="1">
              <w:r w:rsidR="00206726" w:rsidRPr="006C554B">
                <w:rPr>
                  <w:rStyle w:val="Hyperlink"/>
                  <w:rFonts w:ascii="Verdana" w:hAnsi="Verdana" w:cs="Arial"/>
                  <w:bdr w:val="none" w:sz="0" w:space="0" w:color="auto" w:frame="1"/>
                </w:rPr>
                <w:t>Test Claim</w:t>
              </w:r>
              <w:r w:rsidR="006C554B" w:rsidRPr="006C554B">
                <w:rPr>
                  <w:rStyle w:val="Hyperlink"/>
                  <w:rFonts w:ascii="Verdana" w:hAnsi="Verdana" w:cs="Arial"/>
                  <w:bdr w:val="none" w:sz="0" w:space="0" w:color="auto" w:frame="1"/>
                </w:rPr>
                <w:t xml:space="preserve"> (050041)</w:t>
              </w:r>
            </w:hyperlink>
            <w:r w:rsidR="00E37409" w:rsidRPr="00754C7B">
              <w:rPr>
                <w:rFonts w:ascii="Verdana" w:hAnsi="Verdana" w:cs="Arial"/>
                <w:color w:val="000000"/>
                <w:bdr w:val="none" w:sz="0" w:space="0" w:color="auto" w:frame="1"/>
              </w:rPr>
              <w:t xml:space="preserve">. </w:t>
            </w:r>
          </w:p>
          <w:p w14:paraId="441741E0" w14:textId="7372504F" w:rsidR="00206726" w:rsidRPr="00754C7B" w:rsidRDefault="00032170" w:rsidP="00C877C4">
            <w:pPr>
              <w:pStyle w:val="CommentText"/>
              <w:numPr>
                <w:ilvl w:val="0"/>
                <w:numId w:val="18"/>
              </w:numPr>
              <w:spacing w:before="120" w:after="120"/>
              <w:rPr>
                <w:rFonts w:ascii="Verdana" w:hAnsi="Verdana"/>
                <w:sz w:val="24"/>
                <w:szCs w:val="24"/>
              </w:rPr>
            </w:pPr>
            <w:r>
              <w:rPr>
                <w:noProof/>
              </w:rPr>
              <w:drawing>
                <wp:inline distT="0" distB="0" distL="0" distR="0" wp14:anchorId="2DADBECF" wp14:editId="7D7DC4AB">
                  <wp:extent cx="304762" cy="304762"/>
                  <wp:effectExtent l="0" t="0" r="635" b="635"/>
                  <wp:docPr id="80284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06726" w:rsidRPr="00754C7B">
              <w:rPr>
                <w:rFonts w:ascii="Verdana" w:hAnsi="Verdana"/>
                <w:color w:val="000000"/>
                <w:sz w:val="24"/>
                <w:szCs w:val="24"/>
                <w:bdr w:val="none" w:sz="0" w:space="0" w:color="auto" w:frame="1"/>
              </w:rPr>
              <w:t>If warranted, refer to</w:t>
            </w:r>
            <w:r w:rsidR="00C313CC">
              <w:rPr>
                <w:rFonts w:ascii="Verdana" w:hAnsi="Verdana"/>
                <w:color w:val="000000"/>
                <w:sz w:val="24"/>
                <w:szCs w:val="24"/>
                <w:bdr w:val="none" w:sz="0" w:space="0" w:color="auto" w:frame="1"/>
              </w:rPr>
              <w:t xml:space="preserve"> </w:t>
            </w:r>
            <w:hyperlink r:id="rId38" w:anchor="!/view?docid=c0238ae3-ea9b-4da2-b9c9-90c8d4ad62a8" w:history="1">
              <w:r w:rsidR="00C313CC" w:rsidRPr="0006258F">
                <w:rPr>
                  <w:rStyle w:val="Hyperlink"/>
                  <w:rFonts w:ascii="Verdana" w:hAnsi="Verdana"/>
                  <w:sz w:val="24"/>
                  <w:szCs w:val="24"/>
                  <w:bdr w:val="none" w:sz="0" w:space="0" w:color="auto" w:frame="1"/>
                </w:rPr>
                <w:t>Compass - Viewing Communications</w:t>
              </w:r>
              <w:r w:rsidR="00C313CC" w:rsidRPr="0006258F" w:rsidDel="00C313CC">
                <w:rPr>
                  <w:rStyle w:val="Hyperlink"/>
                  <w:rFonts w:ascii="Verdana" w:hAnsi="Verdana"/>
                  <w:sz w:val="24"/>
                  <w:szCs w:val="24"/>
                  <w:bdr w:val="none" w:sz="0" w:space="0" w:color="auto" w:frame="1"/>
                </w:rPr>
                <w:t xml:space="preserve"> </w:t>
              </w:r>
              <w:r w:rsidR="0006258F" w:rsidRPr="0006258F">
                <w:rPr>
                  <w:rStyle w:val="Hyperlink"/>
                  <w:rFonts w:ascii="Verdana" w:hAnsi="Verdana"/>
                  <w:sz w:val="24"/>
                  <w:szCs w:val="24"/>
                  <w:bdr w:val="none" w:sz="0" w:space="0" w:color="auto" w:frame="1"/>
                </w:rPr>
                <w:t>(056371)</w:t>
              </w:r>
            </w:hyperlink>
            <w:r w:rsidR="00206726" w:rsidRPr="00754C7B">
              <w:rPr>
                <w:rFonts w:ascii="Verdana" w:hAnsi="Verdana"/>
                <w:color w:val="000000"/>
                <w:sz w:val="24"/>
                <w:szCs w:val="24"/>
                <w:bdr w:val="none" w:sz="0" w:space="0" w:color="auto" w:frame="1"/>
              </w:rPr>
              <w:t>.</w:t>
            </w:r>
          </w:p>
        </w:tc>
      </w:tr>
      <w:tr w:rsidR="00206726" w:rsidRPr="009A0D6F" w14:paraId="4A9BAD40" w14:textId="77777777" w:rsidTr="00032170">
        <w:tc>
          <w:tcPr>
            <w:tcW w:w="1253" w:type="pct"/>
            <w:shd w:val="clear" w:color="auto" w:fill="auto"/>
          </w:tcPr>
          <w:p w14:paraId="3A287C28" w14:textId="51F7EF70" w:rsidR="00206726" w:rsidRPr="00C30B10" w:rsidRDefault="00206726" w:rsidP="00C30B10">
            <w:pPr>
              <w:spacing w:before="120" w:after="120"/>
              <w:rPr>
                <w:rFonts w:ascii="Verdana" w:hAnsi="Verdana"/>
                <w:b/>
                <w:bCs/>
              </w:rPr>
            </w:pPr>
            <w:r w:rsidRPr="005D4BAE">
              <w:rPr>
                <w:rFonts w:ascii="Verdana" w:hAnsi="Verdana"/>
                <w:b/>
                <w:bCs/>
              </w:rPr>
              <w:t xml:space="preserve">Where </w:t>
            </w:r>
            <w:r w:rsidR="00732932">
              <w:rPr>
                <w:rFonts w:ascii="Verdana" w:hAnsi="Verdana"/>
                <w:b/>
                <w:bCs/>
              </w:rPr>
              <w:t xml:space="preserve">can </w:t>
            </w:r>
            <w:r w:rsidRPr="005D4BAE">
              <w:rPr>
                <w:rFonts w:ascii="Verdana" w:hAnsi="Verdana"/>
                <w:b/>
                <w:bCs/>
              </w:rPr>
              <w:t>I get my prescription</w:t>
            </w:r>
            <w:r>
              <w:rPr>
                <w:rFonts w:ascii="Verdana" w:hAnsi="Verdana"/>
                <w:b/>
                <w:bCs/>
              </w:rPr>
              <w:t xml:space="preserve"> filled for the new medication</w:t>
            </w:r>
            <w:r w:rsidR="00E37409">
              <w:rPr>
                <w:rFonts w:ascii="Verdana" w:hAnsi="Verdana"/>
                <w:b/>
                <w:bCs/>
              </w:rPr>
              <w:t>?</w:t>
            </w:r>
            <w:r w:rsidR="00E37409" w:rsidRPr="005D4BAE">
              <w:rPr>
                <w:rFonts w:ascii="Verdana" w:hAnsi="Verdana"/>
                <w:b/>
                <w:bCs/>
              </w:rPr>
              <w:t xml:space="preserve"> </w:t>
            </w:r>
          </w:p>
        </w:tc>
        <w:tc>
          <w:tcPr>
            <w:tcW w:w="3747" w:type="pct"/>
            <w:shd w:val="clear" w:color="auto" w:fill="auto"/>
          </w:tcPr>
          <w:p w14:paraId="49BC7DA5" w14:textId="069036BF" w:rsidR="00206726" w:rsidRPr="00754C7B" w:rsidRDefault="00206726" w:rsidP="00754C7B">
            <w:pPr>
              <w:autoSpaceDE w:val="0"/>
              <w:autoSpaceDN w:val="0"/>
              <w:adjustRightInd w:val="0"/>
              <w:spacing w:before="120" w:after="120"/>
              <w:rPr>
                <w:rFonts w:ascii="Verdana" w:hAnsi="Verdana"/>
              </w:rPr>
            </w:pPr>
            <w:r w:rsidRPr="00754C7B">
              <w:rPr>
                <w:rFonts w:ascii="Verdana" w:hAnsi="Verdana"/>
              </w:rPr>
              <w:t xml:space="preserve">Once you and your doctor have agreed on the new drug option, ask your doctor </w:t>
            </w:r>
            <w:r w:rsidR="00A91A3C" w:rsidRPr="00754C7B">
              <w:rPr>
                <w:rFonts w:ascii="Verdana" w:hAnsi="Verdana"/>
              </w:rPr>
              <w:t>to send</w:t>
            </w:r>
            <w:r w:rsidRPr="00754C7B">
              <w:rPr>
                <w:rFonts w:ascii="Verdana" w:hAnsi="Verdana"/>
              </w:rPr>
              <w:t xml:space="preserve"> in the prescription to any pharmacy within the PBM network or to the Home Delivery/Mail Service Pharmacy if offered as part of your plan.</w:t>
            </w:r>
          </w:p>
          <w:p w14:paraId="3E2FCB6B" w14:textId="2AC32249" w:rsidR="00206726" w:rsidRPr="00754C7B" w:rsidRDefault="00206726" w:rsidP="00C877C4">
            <w:pPr>
              <w:pStyle w:val="ListParagraph"/>
              <w:numPr>
                <w:ilvl w:val="0"/>
                <w:numId w:val="11"/>
              </w:numPr>
              <w:autoSpaceDE w:val="0"/>
              <w:autoSpaceDN w:val="0"/>
              <w:adjustRightInd w:val="0"/>
              <w:spacing w:before="120" w:after="120"/>
              <w:rPr>
                <w:rFonts w:ascii="Verdana" w:hAnsi="Verdana"/>
              </w:rPr>
            </w:pPr>
            <w:r w:rsidRPr="00754C7B">
              <w:rPr>
                <w:rFonts w:ascii="Verdana" w:hAnsi="Verdana"/>
              </w:rPr>
              <w:lastRenderedPageBreak/>
              <w:t>Specialty medications must be filled at a Specialty pharmacy in your network.</w:t>
            </w:r>
          </w:p>
        </w:tc>
      </w:tr>
      <w:tr w:rsidR="00206726" w:rsidRPr="009A0D6F" w14:paraId="5B3014E9" w14:textId="77777777" w:rsidTr="00032170">
        <w:tc>
          <w:tcPr>
            <w:tcW w:w="1253" w:type="pct"/>
            <w:shd w:val="clear" w:color="auto" w:fill="auto"/>
          </w:tcPr>
          <w:p w14:paraId="31226A41" w14:textId="2BE43DBF" w:rsidR="00206726" w:rsidRPr="005D4BAE" w:rsidRDefault="00206726">
            <w:pPr>
              <w:spacing w:before="120" w:after="120"/>
              <w:rPr>
                <w:rFonts w:ascii="Verdana" w:hAnsi="Verdana"/>
                <w:b/>
                <w:bCs/>
              </w:rPr>
            </w:pPr>
            <w:r w:rsidRPr="005D4BAE">
              <w:rPr>
                <w:rFonts w:ascii="Verdana" w:hAnsi="Verdana"/>
                <w:b/>
                <w:bCs/>
              </w:rPr>
              <w:lastRenderedPageBreak/>
              <w:t>Are generics that much cheaper?</w:t>
            </w:r>
          </w:p>
        </w:tc>
        <w:tc>
          <w:tcPr>
            <w:tcW w:w="3747" w:type="pct"/>
            <w:shd w:val="clear" w:color="auto" w:fill="auto"/>
          </w:tcPr>
          <w:p w14:paraId="645015E3" w14:textId="765C5E8F" w:rsidR="00206726" w:rsidRPr="00754C7B" w:rsidRDefault="00206726" w:rsidP="00754C7B">
            <w:pPr>
              <w:autoSpaceDE w:val="0"/>
              <w:autoSpaceDN w:val="0"/>
              <w:adjustRightInd w:val="0"/>
              <w:spacing w:before="120" w:after="120"/>
              <w:rPr>
                <w:rFonts w:ascii="Verdana" w:hAnsi="Verdana"/>
              </w:rPr>
            </w:pPr>
            <w:r w:rsidRPr="00645B34">
              <w:rPr>
                <w:rFonts w:ascii="Verdana" w:hAnsi="Verdana"/>
                <w:noProof/>
              </w:rPr>
              <w:drawing>
                <wp:inline distT="0" distB="0" distL="0" distR="0" wp14:anchorId="00ECDD0D" wp14:editId="19E8E769">
                  <wp:extent cx="238125" cy="209550"/>
                  <wp:effectExtent l="0" t="0" r="9525" b="0"/>
                  <wp:docPr id="3" name="Picture 3" descr="Icon - Conversation"/>
                  <wp:cNvGraphicFramePr/>
                  <a:graphic xmlns:a="http://schemas.openxmlformats.org/drawingml/2006/main">
                    <a:graphicData uri="http://schemas.openxmlformats.org/drawingml/2006/picture">
                      <pic:pic xmlns:pic="http://schemas.openxmlformats.org/drawingml/2006/picture">
                        <pic:nvPicPr>
                          <pic:cNvPr id="1" name="Picture 4" descr="Icon - Conversation"/>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54C7B">
              <w:rPr>
                <w:rFonts w:ascii="Verdana" w:hAnsi="Verdana"/>
              </w:rPr>
              <w:t xml:space="preserve"> Yes</w:t>
            </w:r>
            <w:r w:rsidR="00E37409" w:rsidRPr="00754C7B">
              <w:rPr>
                <w:rFonts w:ascii="Verdana" w:hAnsi="Verdana"/>
              </w:rPr>
              <w:t xml:space="preserve">. </w:t>
            </w:r>
            <w:r w:rsidRPr="00754C7B">
              <w:rPr>
                <w:rFonts w:ascii="Verdana" w:hAnsi="Verdana"/>
              </w:rPr>
              <w:t>In fact, many generics can cost up to 80% less than their brand-name counterparts</w:t>
            </w:r>
            <w:r w:rsidR="00E37409" w:rsidRPr="00754C7B">
              <w:rPr>
                <w:rFonts w:ascii="Verdana" w:hAnsi="Verdana"/>
              </w:rPr>
              <w:t xml:space="preserve">. </w:t>
            </w:r>
            <w:r w:rsidRPr="00754C7B">
              <w:rPr>
                <w:rFonts w:ascii="Verdana" w:hAnsi="Verdana"/>
              </w:rPr>
              <w:t xml:space="preserve">Generic medications are less expensive because the original patent has expired, and other manufacturers can apply to the FDA to sell the generic version. </w:t>
            </w:r>
          </w:p>
          <w:p w14:paraId="1052FFE8" w14:textId="50A486AA" w:rsidR="00206726" w:rsidRPr="00754C7B" w:rsidRDefault="00206726" w:rsidP="00645B34">
            <w:pPr>
              <w:pStyle w:val="CommentText"/>
              <w:spacing w:before="120" w:after="120"/>
              <w:rPr>
                <w:rFonts w:ascii="Verdana" w:hAnsi="Verdana" w:cs="Arial"/>
                <w:color w:val="000000"/>
              </w:rPr>
            </w:pPr>
            <w:r w:rsidRPr="00754C7B">
              <w:rPr>
                <w:rFonts w:ascii="Verdana" w:hAnsi="Verdana"/>
                <w:sz w:val="24"/>
                <w:szCs w:val="24"/>
              </w:rPr>
              <w:t>With no investment costs and more competition among the generic manufacturers, the price of generics is kept down</w:t>
            </w:r>
            <w:r w:rsidR="00E37409" w:rsidRPr="00754C7B">
              <w:rPr>
                <w:rFonts w:ascii="Verdana" w:hAnsi="Verdana"/>
                <w:sz w:val="24"/>
                <w:szCs w:val="24"/>
              </w:rPr>
              <w:t xml:space="preserve">. </w:t>
            </w:r>
            <w:r w:rsidRPr="00754C7B">
              <w:rPr>
                <w:rFonts w:ascii="Verdana" w:hAnsi="Verdana"/>
                <w:sz w:val="24"/>
                <w:szCs w:val="24"/>
              </w:rPr>
              <w:t>Lower cost does not mean lower quality. Companies that make generic medicine must show that their product performs the same as the brand-name.</w:t>
            </w:r>
          </w:p>
        </w:tc>
      </w:tr>
      <w:tr w:rsidR="00206726" w:rsidRPr="00D026AA" w14:paraId="3D062413" w14:textId="77777777" w:rsidTr="00032170">
        <w:tc>
          <w:tcPr>
            <w:tcW w:w="1253" w:type="pct"/>
            <w:shd w:val="clear" w:color="auto" w:fill="auto"/>
          </w:tcPr>
          <w:p w14:paraId="7F3ECFE6" w14:textId="5DAF51B8" w:rsidR="00206726" w:rsidRPr="00D026AA" w:rsidRDefault="00206726">
            <w:pPr>
              <w:spacing w:before="120" w:after="120"/>
              <w:rPr>
                <w:rFonts w:ascii="Verdana" w:hAnsi="Verdana"/>
                <w:b/>
                <w:bCs/>
              </w:rPr>
            </w:pPr>
            <w:r w:rsidRPr="00D026AA">
              <w:rPr>
                <w:rFonts w:ascii="Verdana" w:hAnsi="Verdana"/>
                <w:b/>
                <w:bCs/>
              </w:rPr>
              <w:t>I see my insulin is changing. Is it safe for me to use a new one?</w:t>
            </w:r>
          </w:p>
        </w:tc>
        <w:tc>
          <w:tcPr>
            <w:tcW w:w="3747" w:type="pct"/>
            <w:shd w:val="clear" w:color="auto" w:fill="auto"/>
          </w:tcPr>
          <w:p w14:paraId="579E17E4" w14:textId="77777777" w:rsidR="00206726" w:rsidRPr="00754C7B" w:rsidRDefault="00206726" w:rsidP="00754C7B">
            <w:pPr>
              <w:autoSpaceDE w:val="0"/>
              <w:autoSpaceDN w:val="0"/>
              <w:adjustRightInd w:val="0"/>
              <w:spacing w:before="120" w:after="120"/>
              <w:rPr>
                <w:rFonts w:ascii="Verdana" w:hAnsi="Verdana"/>
              </w:rPr>
            </w:pPr>
            <w:r w:rsidRPr="00754C7B">
              <w:rPr>
                <w:rFonts w:ascii="Verdana" w:hAnsi="Verdana"/>
                <w:noProof/>
              </w:rPr>
              <w:drawing>
                <wp:inline distT="0" distB="0" distL="0" distR="0" wp14:anchorId="2194AD4B" wp14:editId="5FC8E6CB">
                  <wp:extent cx="238125" cy="209550"/>
                  <wp:effectExtent l="0" t="0" r="9525" b="0"/>
                  <wp:docPr id="8" name="Picture 8"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Convers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54C7B">
              <w:rPr>
                <w:rFonts w:ascii="Verdana" w:hAnsi="Verdana"/>
              </w:rPr>
              <w:t xml:space="preserve"> You would need to consult with your doctor about the changes to your insulin therapy.</w:t>
            </w:r>
          </w:p>
          <w:p w14:paraId="415D8D65" w14:textId="37A77ABF" w:rsidR="00206726" w:rsidRPr="00754C7B" w:rsidRDefault="00032170" w:rsidP="00754C7B">
            <w:pPr>
              <w:autoSpaceDE w:val="0"/>
              <w:autoSpaceDN w:val="0"/>
              <w:adjustRightInd w:val="0"/>
              <w:spacing w:before="120" w:after="120"/>
              <w:rPr>
                <w:rFonts w:ascii="Verdana" w:hAnsi="Verdana"/>
              </w:rPr>
            </w:pPr>
            <w:r>
              <w:rPr>
                <w:noProof/>
              </w:rPr>
              <w:drawing>
                <wp:inline distT="0" distB="0" distL="0" distR="0" wp14:anchorId="5BC9F0E0" wp14:editId="6D2A9A2A">
                  <wp:extent cx="304762" cy="304762"/>
                  <wp:effectExtent l="0" t="0" r="635" b="635"/>
                  <wp:docPr id="96599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916" name="Picture 19610079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06726" w:rsidRPr="00754C7B">
              <w:rPr>
                <w:rFonts w:ascii="Verdana" w:hAnsi="Verdana"/>
              </w:rPr>
              <w:t xml:space="preserve">Refer to </w:t>
            </w:r>
            <w:hyperlink r:id="rId40" w:anchor="!/view?docid=d2dab105-056c-45be-b28b-bfad61c60a2f" w:history="1">
              <w:r w:rsidR="003926C1">
                <w:rPr>
                  <w:rStyle w:val="Hyperlink"/>
                  <w:rFonts w:ascii="Verdana" w:hAnsi="Verdana" w:cs="Helvetica"/>
                  <w:bCs/>
                  <w:shd w:val="clear" w:color="auto" w:fill="FFFFFF"/>
                </w:rPr>
                <w:t>Compass - When to Transfer Calls to Clinical Care (062778)</w:t>
              </w:r>
            </w:hyperlink>
            <w:r w:rsidR="00206726" w:rsidRPr="00754C7B">
              <w:rPr>
                <w:rStyle w:val="Hyperlink"/>
                <w:rFonts w:ascii="Verdana" w:hAnsi="Verdana" w:cs="Helvetica"/>
                <w:bCs/>
                <w:u w:val="none"/>
                <w:shd w:val="clear" w:color="auto" w:fill="FFFFFF"/>
              </w:rPr>
              <w:t xml:space="preserve">, </w:t>
            </w:r>
            <w:hyperlink r:id="rId41" w:anchor="!/view?docid=18c64566-0ebb-4760-96fe-04da06185de0" w:history="1">
              <w:r w:rsidR="00DC5AED" w:rsidRPr="00FB3031">
                <w:rPr>
                  <w:rStyle w:val="Hyperlink"/>
                  <w:rFonts w:ascii="Verdana" w:hAnsi="Verdana" w:cs="Helvetica"/>
                  <w:bCs/>
                  <w:shd w:val="clear" w:color="auto" w:fill="FFFFFF"/>
                </w:rPr>
                <w:t>Compass - Basic Call Handling – Opening the Call, Call Hold, Warm and Cold Transfer</w:t>
              </w:r>
              <w:r w:rsidR="00DC5AED" w:rsidRPr="00FB3031" w:rsidDel="00DC5AED">
                <w:rPr>
                  <w:rStyle w:val="Hyperlink"/>
                  <w:rFonts w:ascii="Verdana" w:hAnsi="Verdana" w:cs="Helvetica"/>
                  <w:bCs/>
                  <w:shd w:val="clear" w:color="auto" w:fill="FFFFFF"/>
                </w:rPr>
                <w:t xml:space="preserve"> </w:t>
              </w:r>
              <w:r w:rsidR="00DC5AED" w:rsidRPr="00FB3031">
                <w:rPr>
                  <w:rStyle w:val="Hyperlink"/>
                  <w:rFonts w:ascii="Verdana" w:hAnsi="Verdana" w:cs="Helvetica"/>
                  <w:bCs/>
                  <w:shd w:val="clear" w:color="auto" w:fill="FFFFFF"/>
                </w:rPr>
                <w:t>(</w:t>
              </w:r>
              <w:r w:rsidR="00FB3031" w:rsidRPr="00FB3031">
                <w:rPr>
                  <w:rStyle w:val="Hyperlink"/>
                  <w:rFonts w:ascii="Verdana" w:hAnsi="Verdana" w:cs="Helvetica"/>
                  <w:bCs/>
                  <w:shd w:val="clear" w:color="auto" w:fill="FFFFFF"/>
                </w:rPr>
                <w:t>066076)</w:t>
              </w:r>
            </w:hyperlink>
            <w:r w:rsidR="00FB3031">
              <w:rPr>
                <w:rStyle w:val="Hyperlink"/>
                <w:rFonts w:ascii="Verdana" w:hAnsi="Verdana" w:cs="Helvetica"/>
                <w:bCs/>
                <w:u w:val="none"/>
                <w:shd w:val="clear" w:color="auto" w:fill="FFFFFF"/>
              </w:rPr>
              <w:t xml:space="preserve">, </w:t>
            </w:r>
            <w:r w:rsidR="00206726" w:rsidRPr="00754C7B">
              <w:rPr>
                <w:rStyle w:val="Hyperlink"/>
                <w:rFonts w:ascii="Verdana" w:hAnsi="Verdana" w:cs="Helvetica"/>
                <w:bCs/>
                <w:color w:val="000000" w:themeColor="text1"/>
                <w:u w:val="none"/>
                <w:shd w:val="clear" w:color="auto" w:fill="FFFFFF"/>
              </w:rPr>
              <w:t xml:space="preserve">or </w:t>
            </w:r>
            <w:hyperlink r:id="rId42" w:anchor="!/view?docid=2dece3bc-2e73-469a-a273-786f861ed23b" w:history="1">
              <w:r w:rsidR="003926C1">
                <w:rPr>
                  <w:rStyle w:val="Hyperlink"/>
                  <w:rFonts w:ascii="Verdana" w:hAnsi="Verdana" w:cs="Helvetica"/>
                  <w:bCs/>
                  <w:shd w:val="clear" w:color="auto" w:fill="FFFFFF"/>
                </w:rPr>
                <w:t>MED D - When to Transfer Calls to Clinical Care Services Clinical Counseling (117127)</w:t>
              </w:r>
            </w:hyperlink>
            <w:r w:rsidR="00206726" w:rsidRPr="00754C7B">
              <w:rPr>
                <w:rFonts w:ascii="Verdana" w:hAnsi="Verdana" w:cs="Helvetica"/>
                <w:bCs/>
                <w:color w:val="000000"/>
                <w:shd w:val="clear" w:color="auto" w:fill="FFFFFF"/>
              </w:rPr>
              <w:t>.</w:t>
            </w:r>
          </w:p>
        </w:tc>
      </w:tr>
      <w:tr w:rsidR="002E25EC" w:rsidRPr="00D026AA" w14:paraId="20566B5F" w14:textId="77777777" w:rsidTr="00032170">
        <w:tc>
          <w:tcPr>
            <w:tcW w:w="1253" w:type="pct"/>
            <w:shd w:val="clear" w:color="auto" w:fill="auto"/>
          </w:tcPr>
          <w:p w14:paraId="1C65C6E5" w14:textId="2F1CB2BA" w:rsidR="002E25EC" w:rsidRPr="00D026AA" w:rsidRDefault="00827656">
            <w:pPr>
              <w:spacing w:before="120" w:after="120"/>
              <w:rPr>
                <w:rFonts w:ascii="Verdana" w:hAnsi="Verdana"/>
                <w:b/>
                <w:bCs/>
              </w:rPr>
            </w:pPr>
            <w:r w:rsidRPr="00827656">
              <w:rPr>
                <w:rFonts w:ascii="Verdana" w:hAnsi="Verdana"/>
                <w:b/>
                <w:bCs/>
              </w:rPr>
              <w:t xml:space="preserve">You receive a call from a customer who is upset about </w:t>
            </w:r>
            <w:r w:rsidR="007754EE">
              <w:rPr>
                <w:rFonts w:ascii="Verdana" w:hAnsi="Verdana"/>
                <w:b/>
                <w:bCs/>
              </w:rPr>
              <w:t>their</w:t>
            </w:r>
            <w:r w:rsidRPr="00827656">
              <w:rPr>
                <w:rFonts w:ascii="Verdana" w:hAnsi="Verdana"/>
                <w:b/>
                <w:bCs/>
              </w:rPr>
              <w:t xml:space="preserve"> experience. They express their frustration and request to file a formal complain</w:t>
            </w:r>
            <w:r w:rsidR="00A4102A">
              <w:rPr>
                <w:rFonts w:ascii="Verdana" w:hAnsi="Verdana"/>
                <w:b/>
                <w:bCs/>
              </w:rPr>
              <w:t>t</w:t>
            </w:r>
          </w:p>
        </w:tc>
        <w:tc>
          <w:tcPr>
            <w:tcW w:w="3747" w:type="pct"/>
            <w:shd w:val="clear" w:color="auto" w:fill="auto"/>
          </w:tcPr>
          <w:p w14:paraId="078BFC30" w14:textId="0584E7CA" w:rsidR="002E25EC" w:rsidRPr="00754C7B" w:rsidRDefault="00FE1E7B" w:rsidP="00754C7B">
            <w:pPr>
              <w:autoSpaceDE w:val="0"/>
              <w:autoSpaceDN w:val="0"/>
              <w:adjustRightInd w:val="0"/>
              <w:spacing w:before="120" w:after="120"/>
              <w:rPr>
                <w:rFonts w:ascii="Verdana" w:hAnsi="Verdana"/>
                <w:noProof/>
              </w:rPr>
            </w:pPr>
            <w:r>
              <w:rPr>
                <w:rFonts w:ascii="Verdana" w:hAnsi="Verdana"/>
                <w:noProof/>
              </w:rPr>
              <w:t xml:space="preserve">Refer to </w:t>
            </w:r>
            <w:hyperlink r:id="rId43" w:anchor="!/view?docid=ce37ade9-3483-4c0e-b7ec-d063ff62ddb8" w:history="1">
              <w:r w:rsidR="003F54B7" w:rsidRPr="00464BF4">
                <w:rPr>
                  <w:rStyle w:val="Hyperlink"/>
                  <w:rFonts w:ascii="Verdana" w:hAnsi="Verdana"/>
                </w:rPr>
                <w:t xml:space="preserve">Compass - Handling Member &amp; Prescription Complaints, Compliments or Suggestions </w:t>
              </w:r>
              <w:r w:rsidR="00CE77F2" w:rsidRPr="00464BF4">
                <w:rPr>
                  <w:rStyle w:val="Hyperlink"/>
                  <w:rFonts w:ascii="Verdana" w:hAnsi="Verdana"/>
                </w:rPr>
                <w:t>(</w:t>
              </w:r>
              <w:r w:rsidR="003F54B7" w:rsidRPr="00464BF4">
                <w:rPr>
                  <w:rStyle w:val="Hyperlink"/>
                  <w:rFonts w:ascii="Verdana" w:hAnsi="Verdana"/>
                </w:rPr>
                <w:t>066562</w:t>
              </w:r>
              <w:r w:rsidR="00CE77F2" w:rsidRPr="00464BF4">
                <w:rPr>
                  <w:rStyle w:val="Hyperlink"/>
                  <w:rFonts w:ascii="Verdana" w:hAnsi="Verdana"/>
                </w:rPr>
                <w:t>)</w:t>
              </w:r>
            </w:hyperlink>
            <w:r w:rsidR="00CE77F2">
              <w:rPr>
                <w:rFonts w:ascii="Verdana" w:hAnsi="Verdana"/>
              </w:rPr>
              <w:t>.</w:t>
            </w:r>
          </w:p>
        </w:tc>
      </w:tr>
    </w:tbl>
    <w:p w14:paraId="0C23558C" w14:textId="77777777" w:rsidR="00837F11" w:rsidRPr="00D026AA" w:rsidRDefault="00837F11" w:rsidP="005D4BAE">
      <w:pPr>
        <w:spacing w:before="120" w:after="120"/>
        <w:rPr>
          <w:rFonts w:ascii="Verdana" w:hAnsi="Verdana"/>
        </w:rPr>
      </w:pPr>
    </w:p>
    <w:p w14:paraId="4295A3B7" w14:textId="00AFA883" w:rsidR="00837F11" w:rsidRPr="00003A3E" w:rsidRDefault="00676183" w:rsidP="00645B34">
      <w:pPr>
        <w:spacing w:before="60" w:after="60"/>
        <w:jc w:val="right"/>
        <w:rPr>
          <w:rFonts w:ascii="Verdana" w:hAnsi="Verdana"/>
        </w:rPr>
      </w:pPr>
      <w:hyperlink w:anchor="_top" w:history="1">
        <w:r w:rsidRPr="00676183">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37F11" w:rsidRPr="00C53F5F" w14:paraId="520F17A8" w14:textId="77777777" w:rsidTr="00645B34">
        <w:tc>
          <w:tcPr>
            <w:tcW w:w="5000" w:type="pct"/>
            <w:shd w:val="clear" w:color="auto" w:fill="BFBFBF" w:themeFill="background1" w:themeFillShade="BF"/>
          </w:tcPr>
          <w:p w14:paraId="01B684BE" w14:textId="4672B265" w:rsidR="00837F11" w:rsidRPr="00C53F5F" w:rsidRDefault="00480DC1">
            <w:pPr>
              <w:pStyle w:val="Heading2"/>
              <w:spacing w:before="120" w:after="120"/>
              <w:rPr>
                <w:rFonts w:ascii="Verdana" w:hAnsi="Verdana"/>
                <w:i w:val="0"/>
                <w:iCs w:val="0"/>
                <w:color w:val="000000"/>
              </w:rPr>
            </w:pPr>
            <w:bookmarkStart w:id="73" w:name="_Toc532378621"/>
            <w:bookmarkStart w:id="74" w:name="_Toc206591269"/>
            <w:r>
              <w:rPr>
                <w:rFonts w:ascii="Verdana" w:hAnsi="Verdana"/>
                <w:i w:val="0"/>
                <w:iCs w:val="0"/>
                <w:color w:val="000000"/>
              </w:rPr>
              <w:t>Related</w:t>
            </w:r>
            <w:r w:rsidR="00837F11">
              <w:rPr>
                <w:rFonts w:ascii="Verdana" w:hAnsi="Verdana"/>
                <w:i w:val="0"/>
                <w:iCs w:val="0"/>
                <w:color w:val="000000"/>
              </w:rPr>
              <w:t xml:space="preserve"> Document</w:t>
            </w:r>
            <w:bookmarkEnd w:id="73"/>
            <w:r>
              <w:rPr>
                <w:rFonts w:ascii="Verdana" w:hAnsi="Verdana"/>
                <w:i w:val="0"/>
                <w:iCs w:val="0"/>
                <w:color w:val="000000"/>
              </w:rPr>
              <w:t>s</w:t>
            </w:r>
            <w:bookmarkEnd w:id="74"/>
            <w:r w:rsidR="00C30B10">
              <w:rPr>
                <w:rFonts w:ascii="Verdana" w:hAnsi="Verdana"/>
                <w:i w:val="0"/>
                <w:iCs w:val="0"/>
                <w:color w:val="000000"/>
              </w:rPr>
              <w:t xml:space="preserve"> </w:t>
            </w:r>
          </w:p>
        </w:tc>
      </w:tr>
    </w:tbl>
    <w:p w14:paraId="280B6F70" w14:textId="69FED8A9" w:rsidR="00480DC1" w:rsidRPr="00645B34" w:rsidRDefault="00480DC1">
      <w:pPr>
        <w:spacing w:before="120" w:after="120"/>
        <w:rPr>
          <w:rFonts w:ascii="Verdana" w:hAnsi="Verdana"/>
        </w:rPr>
      </w:pPr>
      <w:r w:rsidRPr="00C4780F">
        <w:rPr>
          <w:rFonts w:ascii="Verdana" w:hAnsi="Verdana"/>
          <w:b/>
          <w:color w:val="000000"/>
        </w:rPr>
        <w:t>Parent Document:</w:t>
      </w:r>
      <w:r w:rsidR="00C30B10" w:rsidRPr="00C4780F">
        <w:rPr>
          <w:rFonts w:ascii="Verdana" w:hAnsi="Verdana"/>
          <w:b/>
          <w:color w:val="000000"/>
        </w:rPr>
        <w:t xml:space="preserve"> </w:t>
      </w:r>
      <w:r w:rsidR="002A4FFE" w:rsidRPr="00C4780F">
        <w:rPr>
          <w:rFonts w:ascii="Verdana" w:hAnsi="Verdana"/>
          <w:b/>
          <w:color w:val="000000"/>
        </w:rPr>
        <w:t xml:space="preserve"> </w:t>
      </w:r>
      <w:hyperlink r:id="rId44" w:tgtFrame="_blank" w:history="1">
        <w:r w:rsidR="00F81322">
          <w:rPr>
            <w:rFonts w:ascii="Verdana" w:hAnsi="Verdana"/>
            <w:color w:val="0000FF"/>
            <w:u w:val="single"/>
          </w:rPr>
          <w:t>CALL-0049 Customer Care Internal and External Call Handling</w:t>
        </w:r>
      </w:hyperlink>
    </w:p>
    <w:bookmarkStart w:id="75" w:name="OLE_LINK40"/>
    <w:p w14:paraId="59BED947" w14:textId="09A29360" w:rsidR="00480DC1" w:rsidRPr="00C4780F" w:rsidRDefault="003A759F">
      <w:pPr>
        <w:autoSpaceDE w:val="0"/>
        <w:autoSpaceDN w:val="0"/>
        <w:adjustRightInd w:val="0"/>
        <w:spacing w:before="120" w:after="120"/>
        <w:rPr>
          <w:rFonts w:ascii="Verdana" w:hAnsi="Verdana" w:cs="Verdana"/>
        </w:rPr>
      </w:pPr>
      <w:r w:rsidRPr="00C4780F">
        <w:rPr>
          <w:rFonts w:ascii="Verdana" w:hAnsi="Verdana"/>
        </w:rPr>
        <w:fldChar w:fldCharType="begin"/>
      </w:r>
      <w:r w:rsidRPr="00645B34">
        <w:rPr>
          <w:rFonts w:ascii="Verdana" w:hAnsi="Verdana"/>
        </w:rPr>
        <w:instrText xml:space="preserve"> HYPERLINK "https://thesource.cvshealth.com/nuxeo/thesource/" \l "!/view?docid=c1f1028b-e42c-4b4f-a4cf-cc0b42c91606" </w:instrText>
      </w:r>
      <w:r w:rsidRPr="00C4780F">
        <w:rPr>
          <w:rFonts w:ascii="Verdana" w:hAnsi="Verdana"/>
        </w:rPr>
      </w:r>
      <w:r w:rsidRPr="00C4780F">
        <w:rPr>
          <w:rFonts w:ascii="Verdana" w:hAnsi="Verdana"/>
        </w:rPr>
        <w:fldChar w:fldCharType="separate"/>
      </w:r>
      <w:r w:rsidR="00480DC1" w:rsidRPr="00C4780F">
        <w:rPr>
          <w:rFonts w:ascii="Verdana" w:hAnsi="Verdana" w:cs="Verdana"/>
          <w:color w:val="0000FF"/>
          <w:u w:val="single"/>
        </w:rPr>
        <w:t>Customer Care Abbreviations, Definitions, and Term</w:t>
      </w:r>
      <w:r w:rsidR="009E5453" w:rsidRPr="00C4780F">
        <w:rPr>
          <w:rFonts w:ascii="Verdana" w:hAnsi="Verdana" w:cs="Verdana"/>
          <w:color w:val="0000FF"/>
          <w:u w:val="single"/>
        </w:rPr>
        <w:t>s Index</w:t>
      </w:r>
      <w:r w:rsidR="00D026AA" w:rsidRPr="00C4780F">
        <w:rPr>
          <w:rFonts w:ascii="Verdana" w:hAnsi="Verdana" w:cs="Verdana"/>
          <w:color w:val="0000FF"/>
          <w:u w:val="single"/>
        </w:rPr>
        <w:t xml:space="preserve"> (017428)</w:t>
      </w:r>
      <w:r w:rsidRPr="00C4780F">
        <w:rPr>
          <w:rFonts w:ascii="Verdana" w:hAnsi="Verdana" w:cs="Verdana"/>
          <w:color w:val="0000FF"/>
          <w:u w:val="single"/>
        </w:rPr>
        <w:fldChar w:fldCharType="end"/>
      </w:r>
    </w:p>
    <w:bookmarkEnd w:id="75"/>
    <w:p w14:paraId="09A25E79" w14:textId="5E412795" w:rsidR="00444AC6" w:rsidRPr="00003A3E" w:rsidRDefault="00676183" w:rsidP="00645B34">
      <w:pPr>
        <w:spacing w:before="60" w:after="60"/>
        <w:jc w:val="right"/>
        <w:rPr>
          <w:rFonts w:ascii="Verdana" w:hAnsi="Verdana"/>
        </w:rPr>
      </w:pPr>
      <w:r>
        <w:rPr>
          <w:rFonts w:ascii="Verdana" w:hAnsi="Verdana"/>
        </w:rPr>
        <w:fldChar w:fldCharType="begin"/>
      </w:r>
      <w:r>
        <w:rPr>
          <w:rFonts w:ascii="Verdana" w:hAnsi="Verdana"/>
        </w:rPr>
        <w:instrText>HYPERLINK  \l "_top"</w:instrText>
      </w:r>
      <w:r>
        <w:rPr>
          <w:rFonts w:ascii="Verdana" w:hAnsi="Verdana"/>
        </w:rPr>
      </w:r>
      <w:r>
        <w:rPr>
          <w:rFonts w:ascii="Verdana" w:hAnsi="Verdana"/>
        </w:rPr>
        <w:fldChar w:fldCharType="separate"/>
      </w:r>
      <w:r w:rsidRPr="00676183">
        <w:rPr>
          <w:rStyle w:val="Hyperlink"/>
          <w:rFonts w:ascii="Verdana" w:hAnsi="Verdana"/>
        </w:rPr>
        <w:t>Top of the Document</w:t>
      </w:r>
      <w:r>
        <w:rPr>
          <w:rFonts w:ascii="Verdana" w:hAnsi="Verdana"/>
        </w:rPr>
        <w:fldChar w:fldCharType="end"/>
      </w:r>
    </w:p>
    <w:p w14:paraId="350F0E17" w14:textId="77777777" w:rsidR="00DA23EB" w:rsidRPr="00DA23EB" w:rsidRDefault="00DA23EB" w:rsidP="008B3817">
      <w:pPr>
        <w:spacing w:after="0"/>
        <w:jc w:val="center"/>
        <w:rPr>
          <w:rFonts w:ascii="Verdana" w:hAnsi="Verdana"/>
          <w:sz w:val="16"/>
          <w:szCs w:val="16"/>
        </w:rPr>
      </w:pPr>
      <w:r w:rsidRPr="00DA23EB">
        <w:rPr>
          <w:rFonts w:ascii="Verdana" w:hAnsi="Verdana"/>
          <w:sz w:val="16"/>
          <w:szCs w:val="16"/>
        </w:rPr>
        <w:t>Not to be Reproduced or Disclosed to Others without Prior Written Approval</w:t>
      </w:r>
    </w:p>
    <w:p w14:paraId="1D9C62CC" w14:textId="77777777" w:rsidR="005A64DA" w:rsidRPr="00C247CB" w:rsidRDefault="00DA23EB" w:rsidP="008B3817">
      <w:pPr>
        <w:spacing w:after="0"/>
        <w:jc w:val="center"/>
        <w:rPr>
          <w:rFonts w:ascii="Verdana" w:hAnsi="Verdana"/>
          <w:sz w:val="16"/>
          <w:szCs w:val="16"/>
        </w:rPr>
      </w:pPr>
      <w:r w:rsidRPr="00DA23EB">
        <w:rPr>
          <w:rFonts w:ascii="Verdana" w:hAnsi="Verdana"/>
          <w:b/>
          <w:bCs/>
          <w:sz w:val="16"/>
          <w:szCs w:val="16"/>
        </w:rPr>
        <w:t>ELECTRONIC DATA = OFFICIAL VERSION / PAPER COPY = INFORMATIONAL ONLY</w:t>
      </w:r>
    </w:p>
    <w:sectPr w:rsidR="005A64DA" w:rsidRPr="00C247CB" w:rsidSect="00E07145">
      <w:headerReference w:type="default" r:id="rId45"/>
      <w:footerReference w:type="default" r:id="rId46"/>
      <w:headerReference w:type="first" r:id="rId47"/>
      <w:footerReference w:type="first" r:id="rId4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658E8" w14:textId="77777777" w:rsidR="001867E4" w:rsidRDefault="001867E4">
      <w:r>
        <w:separator/>
      </w:r>
    </w:p>
  </w:endnote>
  <w:endnote w:type="continuationSeparator" w:id="0">
    <w:p w14:paraId="1012259F" w14:textId="77777777" w:rsidR="001867E4" w:rsidRDefault="001867E4">
      <w:r>
        <w:continuationSeparator/>
      </w:r>
    </w:p>
  </w:endnote>
  <w:endnote w:type="continuationNotice" w:id="1">
    <w:p w14:paraId="0111F80E" w14:textId="77777777" w:rsidR="001867E4" w:rsidRDefault="001867E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96580" w14:textId="77777777" w:rsidR="007D2303" w:rsidRPr="007D2303" w:rsidRDefault="007D2303" w:rsidP="007D2303">
    <w:pPr>
      <w:pStyle w:val="Footer"/>
      <w:rPr>
        <w:color w:val="FFFFFF"/>
        <w:sz w:val="16"/>
        <w:szCs w:val="16"/>
      </w:rPr>
    </w:pPr>
  </w:p>
  <w:p w14:paraId="7BE7AA20" w14:textId="77777777" w:rsidR="007D2303" w:rsidRPr="007D2303" w:rsidRDefault="007D2303" w:rsidP="007D2303">
    <w:pPr>
      <w:pStyle w:val="Footer"/>
      <w:rPr>
        <w:color w:val="FFFFFF"/>
        <w:sz w:val="16"/>
        <w:szCs w:val="16"/>
      </w:rPr>
    </w:pPr>
  </w:p>
  <w:p w14:paraId="01768A89" w14:textId="77777777" w:rsidR="007D2303" w:rsidRPr="007D2303" w:rsidRDefault="007D2303" w:rsidP="007D2303">
    <w:pPr>
      <w:pStyle w:val="Footer"/>
      <w:rPr>
        <w:color w:val="FFFFFF"/>
        <w:sz w:val="16"/>
        <w:szCs w:val="16"/>
      </w:rPr>
    </w:pPr>
  </w:p>
  <w:p w14:paraId="3BAD5574" w14:textId="77777777" w:rsidR="007D2303" w:rsidRPr="007D2303" w:rsidRDefault="007D2303">
    <w:pPr>
      <w:pStyle w:val="Footer"/>
      <w:rPr>
        <w:sz w:val="16"/>
        <w:szCs w:val="16"/>
      </w:rPr>
    </w:pPr>
  </w:p>
  <w:p w14:paraId="03B41903" w14:textId="77777777" w:rsidR="00C476E1" w:rsidRPr="00C32D18" w:rsidRDefault="00C476E1"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84D15"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9F330" w14:textId="77777777" w:rsidR="001867E4" w:rsidRDefault="001867E4">
      <w:r>
        <w:separator/>
      </w:r>
    </w:p>
  </w:footnote>
  <w:footnote w:type="continuationSeparator" w:id="0">
    <w:p w14:paraId="3CCA1606" w14:textId="77777777" w:rsidR="001867E4" w:rsidRDefault="001867E4">
      <w:r>
        <w:continuationSeparator/>
      </w:r>
    </w:p>
  </w:footnote>
  <w:footnote w:type="continuationNotice" w:id="1">
    <w:p w14:paraId="514D2DCA" w14:textId="77777777" w:rsidR="001867E4" w:rsidRDefault="001867E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20"/>
      <w:gridCol w:w="4320"/>
      <w:gridCol w:w="4320"/>
    </w:tblGrid>
    <w:tr w:rsidR="0AE52970" w14:paraId="7386E86D" w14:textId="77777777" w:rsidTr="00645B34">
      <w:trPr>
        <w:trHeight w:val="300"/>
      </w:trPr>
      <w:tc>
        <w:tcPr>
          <w:tcW w:w="4320" w:type="dxa"/>
        </w:tcPr>
        <w:p w14:paraId="686E14A7" w14:textId="41FB26B4" w:rsidR="0AE52970" w:rsidRDefault="0AE52970" w:rsidP="00645B34">
          <w:pPr>
            <w:pStyle w:val="Header"/>
            <w:ind w:left="-115"/>
          </w:pPr>
        </w:p>
      </w:tc>
      <w:tc>
        <w:tcPr>
          <w:tcW w:w="4320" w:type="dxa"/>
        </w:tcPr>
        <w:p w14:paraId="64B4D98B" w14:textId="7851E4F9" w:rsidR="0AE52970" w:rsidRDefault="0AE52970" w:rsidP="00645B34">
          <w:pPr>
            <w:pStyle w:val="Header"/>
            <w:jc w:val="center"/>
          </w:pPr>
        </w:p>
      </w:tc>
      <w:tc>
        <w:tcPr>
          <w:tcW w:w="4320" w:type="dxa"/>
        </w:tcPr>
        <w:p w14:paraId="4FC5A7CA" w14:textId="005FC545" w:rsidR="0AE52970" w:rsidRDefault="0AE52970" w:rsidP="00645B34">
          <w:pPr>
            <w:pStyle w:val="Header"/>
            <w:ind w:right="-115"/>
            <w:jc w:val="right"/>
          </w:pPr>
        </w:p>
      </w:tc>
    </w:tr>
  </w:tbl>
  <w:p w14:paraId="5C247381" w14:textId="422E5905" w:rsidR="0AE52970" w:rsidRDefault="0AE52970" w:rsidP="00645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D7CF4"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44363"/>
    <w:multiLevelType w:val="hybridMultilevel"/>
    <w:tmpl w:val="F0AEF18C"/>
    <w:lvl w:ilvl="0" w:tplc="75722476">
      <w:start w:val="1"/>
      <w:numFmt w:val="bullet"/>
      <w:lvlText w:val=""/>
      <w:lvlJc w:val="left"/>
      <w:pPr>
        <w:ind w:left="1440" w:hanging="360"/>
      </w:pPr>
      <w:rPr>
        <w:rFonts w:ascii="Symbol" w:hAnsi="Symbol" w:hint="default"/>
        <w:b/>
        <w:i w:val="0"/>
        <w:sz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F02DC9"/>
    <w:multiLevelType w:val="hybridMultilevel"/>
    <w:tmpl w:val="6D5A9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119F3298"/>
    <w:multiLevelType w:val="hybridMultilevel"/>
    <w:tmpl w:val="41142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53935"/>
    <w:multiLevelType w:val="hybridMultilevel"/>
    <w:tmpl w:val="6DACFB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FC5232"/>
    <w:multiLevelType w:val="hybridMultilevel"/>
    <w:tmpl w:val="984E55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B52F46"/>
    <w:multiLevelType w:val="hybridMultilevel"/>
    <w:tmpl w:val="CAE40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06128"/>
    <w:multiLevelType w:val="hybridMultilevel"/>
    <w:tmpl w:val="134CA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992C24"/>
    <w:multiLevelType w:val="hybridMultilevel"/>
    <w:tmpl w:val="1958A2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83389F"/>
    <w:multiLevelType w:val="hybridMultilevel"/>
    <w:tmpl w:val="B9A0E0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75E43"/>
    <w:multiLevelType w:val="hybridMultilevel"/>
    <w:tmpl w:val="71BA52EC"/>
    <w:lvl w:ilvl="0" w:tplc="04090001">
      <w:start w:val="1"/>
      <w:numFmt w:val="bullet"/>
      <w:lvlText w:val=""/>
      <w:lvlJc w:val="left"/>
      <w:pPr>
        <w:ind w:left="1156" w:hanging="360"/>
      </w:pPr>
      <w:rPr>
        <w:rFonts w:ascii="Symbol" w:hAnsi="Symbol" w:hint="default"/>
      </w:rPr>
    </w:lvl>
    <w:lvl w:ilvl="1" w:tplc="04090003">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11" w15:restartNumberingAfterBreak="0">
    <w:nsid w:val="4273099E"/>
    <w:multiLevelType w:val="hybridMultilevel"/>
    <w:tmpl w:val="5C1282A4"/>
    <w:lvl w:ilvl="0" w:tplc="04090003">
      <w:start w:val="1"/>
      <w:numFmt w:val="bullet"/>
      <w:lvlText w:val="o"/>
      <w:lvlJc w:val="left"/>
      <w:pPr>
        <w:ind w:left="1544" w:hanging="360"/>
      </w:pPr>
      <w:rPr>
        <w:rFonts w:ascii="Courier New" w:hAnsi="Courier New" w:cs="Courier New" w:hint="default"/>
      </w:rPr>
    </w:lvl>
    <w:lvl w:ilvl="1" w:tplc="04090003">
      <w:start w:val="1"/>
      <w:numFmt w:val="bullet"/>
      <w:lvlText w:val="o"/>
      <w:lvlJc w:val="left"/>
      <w:pPr>
        <w:ind w:left="2264" w:hanging="360"/>
      </w:pPr>
      <w:rPr>
        <w:rFonts w:ascii="Courier New" w:hAnsi="Courier New" w:cs="Courier New" w:hint="default"/>
      </w:rPr>
    </w:lvl>
    <w:lvl w:ilvl="2" w:tplc="04090005">
      <w:start w:val="1"/>
      <w:numFmt w:val="bullet"/>
      <w:lvlText w:val=""/>
      <w:lvlJc w:val="left"/>
      <w:pPr>
        <w:ind w:left="2984" w:hanging="360"/>
      </w:pPr>
      <w:rPr>
        <w:rFonts w:ascii="Wingdings" w:hAnsi="Wingdings" w:hint="default"/>
      </w:rPr>
    </w:lvl>
    <w:lvl w:ilvl="3" w:tplc="04090001">
      <w:start w:val="1"/>
      <w:numFmt w:val="bullet"/>
      <w:lvlText w:val=""/>
      <w:lvlJc w:val="left"/>
      <w:pPr>
        <w:ind w:left="3704" w:hanging="360"/>
      </w:pPr>
      <w:rPr>
        <w:rFonts w:ascii="Symbol" w:hAnsi="Symbol" w:hint="default"/>
      </w:rPr>
    </w:lvl>
    <w:lvl w:ilvl="4" w:tplc="04090003">
      <w:start w:val="1"/>
      <w:numFmt w:val="bullet"/>
      <w:lvlText w:val="o"/>
      <w:lvlJc w:val="left"/>
      <w:pPr>
        <w:ind w:left="4424" w:hanging="360"/>
      </w:pPr>
      <w:rPr>
        <w:rFonts w:ascii="Courier New" w:hAnsi="Courier New" w:cs="Courier New" w:hint="default"/>
      </w:rPr>
    </w:lvl>
    <w:lvl w:ilvl="5" w:tplc="04090005">
      <w:start w:val="1"/>
      <w:numFmt w:val="bullet"/>
      <w:lvlText w:val=""/>
      <w:lvlJc w:val="left"/>
      <w:pPr>
        <w:ind w:left="5144" w:hanging="360"/>
      </w:pPr>
      <w:rPr>
        <w:rFonts w:ascii="Wingdings" w:hAnsi="Wingdings" w:hint="default"/>
      </w:rPr>
    </w:lvl>
    <w:lvl w:ilvl="6" w:tplc="04090001">
      <w:start w:val="1"/>
      <w:numFmt w:val="bullet"/>
      <w:lvlText w:val=""/>
      <w:lvlJc w:val="left"/>
      <w:pPr>
        <w:ind w:left="5864" w:hanging="360"/>
      </w:pPr>
      <w:rPr>
        <w:rFonts w:ascii="Symbol" w:hAnsi="Symbol" w:hint="default"/>
      </w:rPr>
    </w:lvl>
    <w:lvl w:ilvl="7" w:tplc="04090003">
      <w:start w:val="1"/>
      <w:numFmt w:val="bullet"/>
      <w:lvlText w:val="o"/>
      <w:lvlJc w:val="left"/>
      <w:pPr>
        <w:ind w:left="6584" w:hanging="360"/>
      </w:pPr>
      <w:rPr>
        <w:rFonts w:ascii="Courier New" w:hAnsi="Courier New" w:cs="Courier New" w:hint="default"/>
      </w:rPr>
    </w:lvl>
    <w:lvl w:ilvl="8" w:tplc="04090005">
      <w:start w:val="1"/>
      <w:numFmt w:val="bullet"/>
      <w:lvlText w:val=""/>
      <w:lvlJc w:val="left"/>
      <w:pPr>
        <w:ind w:left="7304" w:hanging="360"/>
      </w:pPr>
      <w:rPr>
        <w:rFonts w:ascii="Wingdings" w:hAnsi="Wingdings" w:hint="default"/>
      </w:rPr>
    </w:lvl>
  </w:abstractNum>
  <w:abstractNum w:abstractNumId="12" w15:restartNumberingAfterBreak="0">
    <w:nsid w:val="43D21B4E"/>
    <w:multiLevelType w:val="hybridMultilevel"/>
    <w:tmpl w:val="47AE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97C80"/>
    <w:multiLevelType w:val="hybridMultilevel"/>
    <w:tmpl w:val="FFD0756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1C64A4"/>
    <w:multiLevelType w:val="hybridMultilevel"/>
    <w:tmpl w:val="0DAA8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D02D8A"/>
    <w:multiLevelType w:val="hybridMultilevel"/>
    <w:tmpl w:val="98ACA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5751B3"/>
    <w:multiLevelType w:val="hybridMultilevel"/>
    <w:tmpl w:val="BB28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6627F"/>
    <w:multiLevelType w:val="hybridMultilevel"/>
    <w:tmpl w:val="EB6E6CA4"/>
    <w:lvl w:ilvl="0" w:tplc="13F4EC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FC6057"/>
    <w:multiLevelType w:val="hybridMultilevel"/>
    <w:tmpl w:val="CDFCB45A"/>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19" w15:restartNumberingAfterBreak="0">
    <w:nsid w:val="6AB43D94"/>
    <w:multiLevelType w:val="hybridMultilevel"/>
    <w:tmpl w:val="2C287C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763E7023"/>
    <w:multiLevelType w:val="hybridMultilevel"/>
    <w:tmpl w:val="745093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2763F"/>
    <w:multiLevelType w:val="hybridMultilevel"/>
    <w:tmpl w:val="2C46E410"/>
    <w:lvl w:ilvl="0" w:tplc="FFFFFFFF">
      <w:start w:val="1"/>
      <w:numFmt w:val="decimal"/>
      <w:lvlText w:val="%1)"/>
      <w:lvlJc w:val="left"/>
      <w:pPr>
        <w:ind w:left="720" w:hanging="360"/>
      </w:pPr>
      <w:rPr>
        <w:b w:val="0"/>
        <w:bCs w:val="0"/>
      </w:rPr>
    </w:lvl>
    <w:lvl w:ilvl="1" w:tplc="FFFFFFFF">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FFFFFFFF">
      <w:start w:val="1"/>
      <w:numFmt w:val="decimal"/>
      <w:lvlText w:val="%4."/>
      <w:lvlJc w:val="left"/>
      <w:pPr>
        <w:ind w:left="2880" w:hanging="360"/>
      </w:pPr>
    </w:lvl>
    <w:lvl w:ilvl="4" w:tplc="C90680DE">
      <w:start w:val="2"/>
      <w:numFmt w:val="decimal"/>
      <w:lvlText w:val="%5.)"/>
      <w:lvlJc w:val="left"/>
      <w:pPr>
        <w:ind w:left="3960" w:hanging="720"/>
      </w:pPr>
      <w:rPr>
        <w:rFonts w:hint="default"/>
      </w:rPr>
    </w:lvl>
    <w:lvl w:ilvl="5" w:tplc="EC62F5BA">
      <w:start w:val="1"/>
      <w:numFmt w:val="lowerLetter"/>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8495760"/>
    <w:multiLevelType w:val="hybridMultilevel"/>
    <w:tmpl w:val="9F806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C313E4"/>
    <w:multiLevelType w:val="hybridMultilevel"/>
    <w:tmpl w:val="7C2E6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033E11"/>
    <w:multiLevelType w:val="hybridMultilevel"/>
    <w:tmpl w:val="88140B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251506659">
    <w:abstractNumId w:val="2"/>
  </w:num>
  <w:num w:numId="2" w16cid:durableId="1247761348">
    <w:abstractNumId w:val="16"/>
  </w:num>
  <w:num w:numId="3" w16cid:durableId="123233353">
    <w:abstractNumId w:val="3"/>
  </w:num>
  <w:num w:numId="4" w16cid:durableId="887035890">
    <w:abstractNumId w:val="18"/>
  </w:num>
  <w:num w:numId="5" w16cid:durableId="1033506914">
    <w:abstractNumId w:val="9"/>
  </w:num>
  <w:num w:numId="6" w16cid:durableId="2144080857">
    <w:abstractNumId w:val="20"/>
  </w:num>
  <w:num w:numId="7" w16cid:durableId="2089761533">
    <w:abstractNumId w:val="14"/>
  </w:num>
  <w:num w:numId="8" w16cid:durableId="658925935">
    <w:abstractNumId w:val="8"/>
  </w:num>
  <w:num w:numId="9" w16cid:durableId="1375930434">
    <w:abstractNumId w:val="5"/>
  </w:num>
  <w:num w:numId="10" w16cid:durableId="1533566571">
    <w:abstractNumId w:val="17"/>
  </w:num>
  <w:num w:numId="11" w16cid:durableId="962076566">
    <w:abstractNumId w:val="23"/>
  </w:num>
  <w:num w:numId="12" w16cid:durableId="1347436785">
    <w:abstractNumId w:val="10"/>
  </w:num>
  <w:num w:numId="13" w16cid:durableId="863783865">
    <w:abstractNumId w:val="15"/>
  </w:num>
  <w:num w:numId="14" w16cid:durableId="942608314">
    <w:abstractNumId w:val="6"/>
  </w:num>
  <w:num w:numId="15" w16cid:durableId="568426354">
    <w:abstractNumId w:val="1"/>
  </w:num>
  <w:num w:numId="16" w16cid:durableId="474876727">
    <w:abstractNumId w:val="11"/>
  </w:num>
  <w:num w:numId="17" w16cid:durableId="220213678">
    <w:abstractNumId w:val="13"/>
  </w:num>
  <w:num w:numId="18" w16cid:durableId="1098677757">
    <w:abstractNumId w:val="22"/>
  </w:num>
  <w:num w:numId="19" w16cid:durableId="248732122">
    <w:abstractNumId w:val="12"/>
  </w:num>
  <w:num w:numId="20" w16cid:durableId="628440343">
    <w:abstractNumId w:val="10"/>
  </w:num>
  <w:num w:numId="21" w16cid:durableId="1704820532">
    <w:abstractNumId w:val="24"/>
  </w:num>
  <w:num w:numId="22" w16cid:durableId="333731868">
    <w:abstractNumId w:val="19"/>
  </w:num>
  <w:num w:numId="23" w16cid:durableId="412623807">
    <w:abstractNumId w:val="21"/>
  </w:num>
  <w:num w:numId="24" w16cid:durableId="2079861916">
    <w:abstractNumId w:val="0"/>
  </w:num>
  <w:num w:numId="25" w16cid:durableId="1336221902">
    <w:abstractNumId w:val="7"/>
  </w:num>
  <w:num w:numId="26" w16cid:durableId="1527673486">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270F"/>
    <w:rsid w:val="00003A3E"/>
    <w:rsid w:val="00004020"/>
    <w:rsid w:val="00004156"/>
    <w:rsid w:val="0000742D"/>
    <w:rsid w:val="00007C80"/>
    <w:rsid w:val="000115BF"/>
    <w:rsid w:val="00015A2E"/>
    <w:rsid w:val="00025A74"/>
    <w:rsid w:val="00025ABB"/>
    <w:rsid w:val="00026D13"/>
    <w:rsid w:val="00031E94"/>
    <w:rsid w:val="00032170"/>
    <w:rsid w:val="00035900"/>
    <w:rsid w:val="00035BED"/>
    <w:rsid w:val="00046D08"/>
    <w:rsid w:val="00060033"/>
    <w:rsid w:val="00061AD2"/>
    <w:rsid w:val="0006258F"/>
    <w:rsid w:val="000656A4"/>
    <w:rsid w:val="00065D5F"/>
    <w:rsid w:val="00066B35"/>
    <w:rsid w:val="0007395B"/>
    <w:rsid w:val="0007700F"/>
    <w:rsid w:val="0008208C"/>
    <w:rsid w:val="000858E4"/>
    <w:rsid w:val="000863D4"/>
    <w:rsid w:val="0008665F"/>
    <w:rsid w:val="00093149"/>
    <w:rsid w:val="000935CC"/>
    <w:rsid w:val="00093A46"/>
    <w:rsid w:val="00094353"/>
    <w:rsid w:val="00094A9C"/>
    <w:rsid w:val="00095AB5"/>
    <w:rsid w:val="00096354"/>
    <w:rsid w:val="00097C3E"/>
    <w:rsid w:val="000A2C0D"/>
    <w:rsid w:val="000A4F34"/>
    <w:rsid w:val="000A6B88"/>
    <w:rsid w:val="000A6C05"/>
    <w:rsid w:val="000A6DE0"/>
    <w:rsid w:val="000B3B1E"/>
    <w:rsid w:val="000B3C4C"/>
    <w:rsid w:val="000B4E2D"/>
    <w:rsid w:val="000B656F"/>
    <w:rsid w:val="000B72DF"/>
    <w:rsid w:val="000C100D"/>
    <w:rsid w:val="000C2746"/>
    <w:rsid w:val="000D1870"/>
    <w:rsid w:val="000D4BA2"/>
    <w:rsid w:val="000D65F1"/>
    <w:rsid w:val="000D6714"/>
    <w:rsid w:val="000F0D1B"/>
    <w:rsid w:val="000F54AF"/>
    <w:rsid w:val="000F550A"/>
    <w:rsid w:val="000F612A"/>
    <w:rsid w:val="000F6468"/>
    <w:rsid w:val="00101F7D"/>
    <w:rsid w:val="0010409C"/>
    <w:rsid w:val="00104818"/>
    <w:rsid w:val="00104CDE"/>
    <w:rsid w:val="001055A1"/>
    <w:rsid w:val="00105D1E"/>
    <w:rsid w:val="00106268"/>
    <w:rsid w:val="00107278"/>
    <w:rsid w:val="00111CB1"/>
    <w:rsid w:val="00115944"/>
    <w:rsid w:val="00120E42"/>
    <w:rsid w:val="0012373E"/>
    <w:rsid w:val="00123D15"/>
    <w:rsid w:val="0012738A"/>
    <w:rsid w:val="00127AC4"/>
    <w:rsid w:val="00133FA9"/>
    <w:rsid w:val="001360A5"/>
    <w:rsid w:val="00142472"/>
    <w:rsid w:val="00150FEF"/>
    <w:rsid w:val="00151270"/>
    <w:rsid w:val="00151366"/>
    <w:rsid w:val="0015209F"/>
    <w:rsid w:val="00153FE3"/>
    <w:rsid w:val="00154EC9"/>
    <w:rsid w:val="001551DA"/>
    <w:rsid w:val="00156E78"/>
    <w:rsid w:val="00161C0F"/>
    <w:rsid w:val="0016273A"/>
    <w:rsid w:val="001635D3"/>
    <w:rsid w:val="00170D1E"/>
    <w:rsid w:val="00175730"/>
    <w:rsid w:val="00175914"/>
    <w:rsid w:val="00175B2E"/>
    <w:rsid w:val="001776C5"/>
    <w:rsid w:val="00181B1A"/>
    <w:rsid w:val="0018247C"/>
    <w:rsid w:val="00183169"/>
    <w:rsid w:val="001867E4"/>
    <w:rsid w:val="0019130B"/>
    <w:rsid w:val="00191F1B"/>
    <w:rsid w:val="0019257E"/>
    <w:rsid w:val="0019265C"/>
    <w:rsid w:val="001934FB"/>
    <w:rsid w:val="001A25A6"/>
    <w:rsid w:val="001A2B50"/>
    <w:rsid w:val="001A3560"/>
    <w:rsid w:val="001A3CFF"/>
    <w:rsid w:val="001A4F87"/>
    <w:rsid w:val="001A5256"/>
    <w:rsid w:val="001A5843"/>
    <w:rsid w:val="001A5923"/>
    <w:rsid w:val="001A6854"/>
    <w:rsid w:val="001A6D76"/>
    <w:rsid w:val="001B227D"/>
    <w:rsid w:val="001B3879"/>
    <w:rsid w:val="001B3DF8"/>
    <w:rsid w:val="001B484D"/>
    <w:rsid w:val="001C2E47"/>
    <w:rsid w:val="001D3163"/>
    <w:rsid w:val="001D5B00"/>
    <w:rsid w:val="001D7AE3"/>
    <w:rsid w:val="001D7E85"/>
    <w:rsid w:val="001E20C6"/>
    <w:rsid w:val="001E3D9B"/>
    <w:rsid w:val="001E66C9"/>
    <w:rsid w:val="001E7746"/>
    <w:rsid w:val="001F0370"/>
    <w:rsid w:val="001F0774"/>
    <w:rsid w:val="001F0C5D"/>
    <w:rsid w:val="001F1218"/>
    <w:rsid w:val="001F24D0"/>
    <w:rsid w:val="001F5947"/>
    <w:rsid w:val="001F73D4"/>
    <w:rsid w:val="0020151A"/>
    <w:rsid w:val="002016B4"/>
    <w:rsid w:val="00201C62"/>
    <w:rsid w:val="00202A09"/>
    <w:rsid w:val="002039C1"/>
    <w:rsid w:val="00203D12"/>
    <w:rsid w:val="002055CF"/>
    <w:rsid w:val="00206726"/>
    <w:rsid w:val="00206C0A"/>
    <w:rsid w:val="00211227"/>
    <w:rsid w:val="00211A09"/>
    <w:rsid w:val="0021736B"/>
    <w:rsid w:val="00221FFA"/>
    <w:rsid w:val="00222825"/>
    <w:rsid w:val="00232DAC"/>
    <w:rsid w:val="0023355C"/>
    <w:rsid w:val="0023446A"/>
    <w:rsid w:val="00234BA0"/>
    <w:rsid w:val="00240B38"/>
    <w:rsid w:val="00241D84"/>
    <w:rsid w:val="00242F65"/>
    <w:rsid w:val="00243EBB"/>
    <w:rsid w:val="00255C6B"/>
    <w:rsid w:val="00256EE7"/>
    <w:rsid w:val="00262DCE"/>
    <w:rsid w:val="00263CCB"/>
    <w:rsid w:val="00265D86"/>
    <w:rsid w:val="00267910"/>
    <w:rsid w:val="0026799D"/>
    <w:rsid w:val="002750DC"/>
    <w:rsid w:val="00276FA9"/>
    <w:rsid w:val="00280DE0"/>
    <w:rsid w:val="002870A2"/>
    <w:rsid w:val="00291CE8"/>
    <w:rsid w:val="00296127"/>
    <w:rsid w:val="00296765"/>
    <w:rsid w:val="0029679B"/>
    <w:rsid w:val="002A1B1D"/>
    <w:rsid w:val="002A4FFE"/>
    <w:rsid w:val="002A710F"/>
    <w:rsid w:val="002A7279"/>
    <w:rsid w:val="002B13E8"/>
    <w:rsid w:val="002B17DA"/>
    <w:rsid w:val="002B2540"/>
    <w:rsid w:val="002B593E"/>
    <w:rsid w:val="002C1545"/>
    <w:rsid w:val="002C3059"/>
    <w:rsid w:val="002E25EC"/>
    <w:rsid w:val="002E3491"/>
    <w:rsid w:val="002E6E58"/>
    <w:rsid w:val="002F0329"/>
    <w:rsid w:val="002F1F92"/>
    <w:rsid w:val="002F6F9E"/>
    <w:rsid w:val="003056A5"/>
    <w:rsid w:val="00305BE0"/>
    <w:rsid w:val="00307B82"/>
    <w:rsid w:val="00310C0A"/>
    <w:rsid w:val="003126D1"/>
    <w:rsid w:val="0031641C"/>
    <w:rsid w:val="00324E9E"/>
    <w:rsid w:val="0032512B"/>
    <w:rsid w:val="00325ABF"/>
    <w:rsid w:val="003267E1"/>
    <w:rsid w:val="0033143E"/>
    <w:rsid w:val="00331621"/>
    <w:rsid w:val="003362F0"/>
    <w:rsid w:val="0034318F"/>
    <w:rsid w:val="003448F5"/>
    <w:rsid w:val="0034552B"/>
    <w:rsid w:val="00346056"/>
    <w:rsid w:val="003464A5"/>
    <w:rsid w:val="00346EF9"/>
    <w:rsid w:val="0035253D"/>
    <w:rsid w:val="00352F15"/>
    <w:rsid w:val="003532DA"/>
    <w:rsid w:val="0035408D"/>
    <w:rsid w:val="00357C7D"/>
    <w:rsid w:val="00362AF6"/>
    <w:rsid w:val="00367733"/>
    <w:rsid w:val="00370A3B"/>
    <w:rsid w:val="0037181E"/>
    <w:rsid w:val="003725A1"/>
    <w:rsid w:val="00375BF2"/>
    <w:rsid w:val="00385AD7"/>
    <w:rsid w:val="00386479"/>
    <w:rsid w:val="003868A2"/>
    <w:rsid w:val="003902B0"/>
    <w:rsid w:val="00390F18"/>
    <w:rsid w:val="003926C1"/>
    <w:rsid w:val="00392892"/>
    <w:rsid w:val="00392A5B"/>
    <w:rsid w:val="00393058"/>
    <w:rsid w:val="00394316"/>
    <w:rsid w:val="003958DD"/>
    <w:rsid w:val="00397655"/>
    <w:rsid w:val="00397F10"/>
    <w:rsid w:val="003A6D70"/>
    <w:rsid w:val="003A759F"/>
    <w:rsid w:val="003B12C5"/>
    <w:rsid w:val="003B1306"/>
    <w:rsid w:val="003B1F86"/>
    <w:rsid w:val="003B2F6A"/>
    <w:rsid w:val="003C139F"/>
    <w:rsid w:val="003C158C"/>
    <w:rsid w:val="003C29DC"/>
    <w:rsid w:val="003C4627"/>
    <w:rsid w:val="003C6F7E"/>
    <w:rsid w:val="003D07E0"/>
    <w:rsid w:val="003D0C53"/>
    <w:rsid w:val="003D1A62"/>
    <w:rsid w:val="003D1BAD"/>
    <w:rsid w:val="003E470C"/>
    <w:rsid w:val="003E6C1A"/>
    <w:rsid w:val="003F00A0"/>
    <w:rsid w:val="003F1260"/>
    <w:rsid w:val="003F45CA"/>
    <w:rsid w:val="003F54B7"/>
    <w:rsid w:val="003F6DD4"/>
    <w:rsid w:val="003F778E"/>
    <w:rsid w:val="00403AE3"/>
    <w:rsid w:val="004053B4"/>
    <w:rsid w:val="0040640A"/>
    <w:rsid w:val="00406DB5"/>
    <w:rsid w:val="004126A6"/>
    <w:rsid w:val="004149AE"/>
    <w:rsid w:val="00416248"/>
    <w:rsid w:val="00416805"/>
    <w:rsid w:val="0042336D"/>
    <w:rsid w:val="00430A4F"/>
    <w:rsid w:val="00433E4C"/>
    <w:rsid w:val="004340F4"/>
    <w:rsid w:val="00434BF7"/>
    <w:rsid w:val="0043730A"/>
    <w:rsid w:val="00442F95"/>
    <w:rsid w:val="00444AC6"/>
    <w:rsid w:val="004455BB"/>
    <w:rsid w:val="00452870"/>
    <w:rsid w:val="00457EAE"/>
    <w:rsid w:val="004610F6"/>
    <w:rsid w:val="00461AE4"/>
    <w:rsid w:val="00463173"/>
    <w:rsid w:val="00464BF4"/>
    <w:rsid w:val="00464C7E"/>
    <w:rsid w:val="00466D51"/>
    <w:rsid w:val="004728B4"/>
    <w:rsid w:val="00474125"/>
    <w:rsid w:val="004768BE"/>
    <w:rsid w:val="004775C7"/>
    <w:rsid w:val="00477F73"/>
    <w:rsid w:val="00480201"/>
    <w:rsid w:val="00480DC1"/>
    <w:rsid w:val="0048355A"/>
    <w:rsid w:val="00484781"/>
    <w:rsid w:val="004851F5"/>
    <w:rsid w:val="00486108"/>
    <w:rsid w:val="004924FA"/>
    <w:rsid w:val="004935E4"/>
    <w:rsid w:val="004A3862"/>
    <w:rsid w:val="004A3BEE"/>
    <w:rsid w:val="004A6146"/>
    <w:rsid w:val="004B0155"/>
    <w:rsid w:val="004B2627"/>
    <w:rsid w:val="004C072F"/>
    <w:rsid w:val="004C2336"/>
    <w:rsid w:val="004C2D9C"/>
    <w:rsid w:val="004D08AF"/>
    <w:rsid w:val="004D0AF2"/>
    <w:rsid w:val="004D364F"/>
    <w:rsid w:val="004D3C14"/>
    <w:rsid w:val="004D3C53"/>
    <w:rsid w:val="004D772B"/>
    <w:rsid w:val="004E4D6E"/>
    <w:rsid w:val="004E5DE6"/>
    <w:rsid w:val="004E5F4E"/>
    <w:rsid w:val="004F0027"/>
    <w:rsid w:val="004F1D79"/>
    <w:rsid w:val="004F2C62"/>
    <w:rsid w:val="004F4CF8"/>
    <w:rsid w:val="004F7F34"/>
    <w:rsid w:val="005003C5"/>
    <w:rsid w:val="00505588"/>
    <w:rsid w:val="00507DBE"/>
    <w:rsid w:val="00511602"/>
    <w:rsid w:val="00512486"/>
    <w:rsid w:val="00517523"/>
    <w:rsid w:val="00521EDF"/>
    <w:rsid w:val="00522E95"/>
    <w:rsid w:val="0052465B"/>
    <w:rsid w:val="00524CDD"/>
    <w:rsid w:val="00525781"/>
    <w:rsid w:val="00537313"/>
    <w:rsid w:val="00542152"/>
    <w:rsid w:val="00542F5A"/>
    <w:rsid w:val="00543728"/>
    <w:rsid w:val="005456D3"/>
    <w:rsid w:val="00547C68"/>
    <w:rsid w:val="005501CE"/>
    <w:rsid w:val="0055487A"/>
    <w:rsid w:val="00560925"/>
    <w:rsid w:val="005616B9"/>
    <w:rsid w:val="0056250B"/>
    <w:rsid w:val="0056407B"/>
    <w:rsid w:val="005653C9"/>
    <w:rsid w:val="00565A58"/>
    <w:rsid w:val="00571D62"/>
    <w:rsid w:val="005720FC"/>
    <w:rsid w:val="00574BFA"/>
    <w:rsid w:val="00574F46"/>
    <w:rsid w:val="00575DF1"/>
    <w:rsid w:val="00577909"/>
    <w:rsid w:val="005803D9"/>
    <w:rsid w:val="005806F5"/>
    <w:rsid w:val="00580920"/>
    <w:rsid w:val="00582E85"/>
    <w:rsid w:val="00586A86"/>
    <w:rsid w:val="00587302"/>
    <w:rsid w:val="00587EE4"/>
    <w:rsid w:val="00590326"/>
    <w:rsid w:val="005910B5"/>
    <w:rsid w:val="00593970"/>
    <w:rsid w:val="00595013"/>
    <w:rsid w:val="00595BF2"/>
    <w:rsid w:val="00595C10"/>
    <w:rsid w:val="0059642E"/>
    <w:rsid w:val="005A0487"/>
    <w:rsid w:val="005A09DB"/>
    <w:rsid w:val="005A1951"/>
    <w:rsid w:val="005A326C"/>
    <w:rsid w:val="005A6118"/>
    <w:rsid w:val="005A64DA"/>
    <w:rsid w:val="005B25BF"/>
    <w:rsid w:val="005B446E"/>
    <w:rsid w:val="005C1D83"/>
    <w:rsid w:val="005C7307"/>
    <w:rsid w:val="005C7F21"/>
    <w:rsid w:val="005D23B5"/>
    <w:rsid w:val="005D2E79"/>
    <w:rsid w:val="005D31BE"/>
    <w:rsid w:val="005D4BAE"/>
    <w:rsid w:val="005D5F06"/>
    <w:rsid w:val="005D72A1"/>
    <w:rsid w:val="005D7F9C"/>
    <w:rsid w:val="005E1231"/>
    <w:rsid w:val="005E5A6C"/>
    <w:rsid w:val="005E650E"/>
    <w:rsid w:val="005F3A74"/>
    <w:rsid w:val="00600A5B"/>
    <w:rsid w:val="0060103A"/>
    <w:rsid w:val="0060367B"/>
    <w:rsid w:val="00604349"/>
    <w:rsid w:val="00604878"/>
    <w:rsid w:val="00604FD8"/>
    <w:rsid w:val="00611050"/>
    <w:rsid w:val="00612BE5"/>
    <w:rsid w:val="00615095"/>
    <w:rsid w:val="00617740"/>
    <w:rsid w:val="00622D77"/>
    <w:rsid w:val="00627DBA"/>
    <w:rsid w:val="00627F34"/>
    <w:rsid w:val="006330E6"/>
    <w:rsid w:val="006336A0"/>
    <w:rsid w:val="00635A0E"/>
    <w:rsid w:val="006361F2"/>
    <w:rsid w:val="00636B18"/>
    <w:rsid w:val="00637CA1"/>
    <w:rsid w:val="0064026E"/>
    <w:rsid w:val="00643C51"/>
    <w:rsid w:val="00645B34"/>
    <w:rsid w:val="006476EC"/>
    <w:rsid w:val="00647CDD"/>
    <w:rsid w:val="0065001B"/>
    <w:rsid w:val="00651448"/>
    <w:rsid w:val="00651A38"/>
    <w:rsid w:val="006547AF"/>
    <w:rsid w:val="00662334"/>
    <w:rsid w:val="00665AE5"/>
    <w:rsid w:val="0066617F"/>
    <w:rsid w:val="00666969"/>
    <w:rsid w:val="006714AF"/>
    <w:rsid w:val="006719C6"/>
    <w:rsid w:val="00674A16"/>
    <w:rsid w:val="00675B86"/>
    <w:rsid w:val="00676183"/>
    <w:rsid w:val="0068019E"/>
    <w:rsid w:val="00680359"/>
    <w:rsid w:val="00682CDD"/>
    <w:rsid w:val="00687699"/>
    <w:rsid w:val="00690486"/>
    <w:rsid w:val="00690EE0"/>
    <w:rsid w:val="00691E10"/>
    <w:rsid w:val="006927DF"/>
    <w:rsid w:val="00696E1E"/>
    <w:rsid w:val="006A0481"/>
    <w:rsid w:val="006A6DA2"/>
    <w:rsid w:val="006B2730"/>
    <w:rsid w:val="006B2950"/>
    <w:rsid w:val="006B75AE"/>
    <w:rsid w:val="006C0DBF"/>
    <w:rsid w:val="006C554B"/>
    <w:rsid w:val="006C653F"/>
    <w:rsid w:val="006D3E0A"/>
    <w:rsid w:val="006D4231"/>
    <w:rsid w:val="006E3B50"/>
    <w:rsid w:val="006E4A2A"/>
    <w:rsid w:val="006E585D"/>
    <w:rsid w:val="006E6EAF"/>
    <w:rsid w:val="006E7EB4"/>
    <w:rsid w:val="006F054C"/>
    <w:rsid w:val="006F1C2B"/>
    <w:rsid w:val="006F5BED"/>
    <w:rsid w:val="006F6D9B"/>
    <w:rsid w:val="006F7642"/>
    <w:rsid w:val="006F789C"/>
    <w:rsid w:val="006F7DFC"/>
    <w:rsid w:val="00700C1F"/>
    <w:rsid w:val="00700F9C"/>
    <w:rsid w:val="00701722"/>
    <w:rsid w:val="007043A1"/>
    <w:rsid w:val="00704AF2"/>
    <w:rsid w:val="007056E6"/>
    <w:rsid w:val="00706693"/>
    <w:rsid w:val="0070776C"/>
    <w:rsid w:val="0071008C"/>
    <w:rsid w:val="00710E68"/>
    <w:rsid w:val="00711EF9"/>
    <w:rsid w:val="0071359C"/>
    <w:rsid w:val="00714BA0"/>
    <w:rsid w:val="00714ED9"/>
    <w:rsid w:val="00722C29"/>
    <w:rsid w:val="00725B82"/>
    <w:rsid w:val="007269B6"/>
    <w:rsid w:val="00726E7A"/>
    <w:rsid w:val="00732932"/>
    <w:rsid w:val="0073294A"/>
    <w:rsid w:val="00732E52"/>
    <w:rsid w:val="00732F05"/>
    <w:rsid w:val="0073384A"/>
    <w:rsid w:val="00734BC7"/>
    <w:rsid w:val="00736607"/>
    <w:rsid w:val="00737C3A"/>
    <w:rsid w:val="00744DA8"/>
    <w:rsid w:val="00747B5C"/>
    <w:rsid w:val="00750878"/>
    <w:rsid w:val="0075117E"/>
    <w:rsid w:val="00751BCB"/>
    <w:rsid w:val="00752801"/>
    <w:rsid w:val="007546B5"/>
    <w:rsid w:val="00754C7B"/>
    <w:rsid w:val="00761078"/>
    <w:rsid w:val="00763B41"/>
    <w:rsid w:val="00763EBA"/>
    <w:rsid w:val="00770E11"/>
    <w:rsid w:val="0077223D"/>
    <w:rsid w:val="00772A02"/>
    <w:rsid w:val="007736D6"/>
    <w:rsid w:val="007754EE"/>
    <w:rsid w:val="00775684"/>
    <w:rsid w:val="00781161"/>
    <w:rsid w:val="00781D2E"/>
    <w:rsid w:val="007834B7"/>
    <w:rsid w:val="00783BEF"/>
    <w:rsid w:val="00785118"/>
    <w:rsid w:val="00785C47"/>
    <w:rsid w:val="00786BEB"/>
    <w:rsid w:val="00791073"/>
    <w:rsid w:val="00792935"/>
    <w:rsid w:val="007945C4"/>
    <w:rsid w:val="00797234"/>
    <w:rsid w:val="007972FD"/>
    <w:rsid w:val="007A403E"/>
    <w:rsid w:val="007A75EA"/>
    <w:rsid w:val="007B08C7"/>
    <w:rsid w:val="007B28CA"/>
    <w:rsid w:val="007B657F"/>
    <w:rsid w:val="007B69FF"/>
    <w:rsid w:val="007C129F"/>
    <w:rsid w:val="007C2187"/>
    <w:rsid w:val="007C6E70"/>
    <w:rsid w:val="007C71DA"/>
    <w:rsid w:val="007C77DD"/>
    <w:rsid w:val="007D2303"/>
    <w:rsid w:val="007D3334"/>
    <w:rsid w:val="007D4C2E"/>
    <w:rsid w:val="007E0AA5"/>
    <w:rsid w:val="007E27A4"/>
    <w:rsid w:val="007E3B27"/>
    <w:rsid w:val="007E3EA6"/>
    <w:rsid w:val="007E6285"/>
    <w:rsid w:val="007F04AB"/>
    <w:rsid w:val="007F2331"/>
    <w:rsid w:val="007F3FBB"/>
    <w:rsid w:val="007F45F1"/>
    <w:rsid w:val="007F4ACE"/>
    <w:rsid w:val="0080185E"/>
    <w:rsid w:val="00803AE3"/>
    <w:rsid w:val="008042E1"/>
    <w:rsid w:val="00804D63"/>
    <w:rsid w:val="008051CE"/>
    <w:rsid w:val="00805859"/>
    <w:rsid w:val="00806B9D"/>
    <w:rsid w:val="008070C8"/>
    <w:rsid w:val="0081062C"/>
    <w:rsid w:val="00812777"/>
    <w:rsid w:val="0081308A"/>
    <w:rsid w:val="0081340D"/>
    <w:rsid w:val="00816602"/>
    <w:rsid w:val="0081772E"/>
    <w:rsid w:val="00820BE0"/>
    <w:rsid w:val="008230FA"/>
    <w:rsid w:val="0082561C"/>
    <w:rsid w:val="00827656"/>
    <w:rsid w:val="008305AA"/>
    <w:rsid w:val="008325E4"/>
    <w:rsid w:val="008354AF"/>
    <w:rsid w:val="00835D7F"/>
    <w:rsid w:val="00837F11"/>
    <w:rsid w:val="00840090"/>
    <w:rsid w:val="0084091D"/>
    <w:rsid w:val="0084129E"/>
    <w:rsid w:val="00843390"/>
    <w:rsid w:val="00846373"/>
    <w:rsid w:val="00846944"/>
    <w:rsid w:val="00846ECB"/>
    <w:rsid w:val="008474B2"/>
    <w:rsid w:val="00847552"/>
    <w:rsid w:val="00847D75"/>
    <w:rsid w:val="00850601"/>
    <w:rsid w:val="008521AB"/>
    <w:rsid w:val="008568AE"/>
    <w:rsid w:val="00860286"/>
    <w:rsid w:val="00860590"/>
    <w:rsid w:val="00861316"/>
    <w:rsid w:val="008614E8"/>
    <w:rsid w:val="008628A9"/>
    <w:rsid w:val="008634F9"/>
    <w:rsid w:val="00863635"/>
    <w:rsid w:val="008657B9"/>
    <w:rsid w:val="00866334"/>
    <w:rsid w:val="008674DC"/>
    <w:rsid w:val="00867EDF"/>
    <w:rsid w:val="0087004B"/>
    <w:rsid w:val="00873405"/>
    <w:rsid w:val="008734D7"/>
    <w:rsid w:val="00874D5D"/>
    <w:rsid w:val="00875BDC"/>
    <w:rsid w:val="00875F0D"/>
    <w:rsid w:val="00877414"/>
    <w:rsid w:val="00881B84"/>
    <w:rsid w:val="00882121"/>
    <w:rsid w:val="00882340"/>
    <w:rsid w:val="008825E7"/>
    <w:rsid w:val="00884876"/>
    <w:rsid w:val="00892368"/>
    <w:rsid w:val="008A03B7"/>
    <w:rsid w:val="008A264A"/>
    <w:rsid w:val="008B3817"/>
    <w:rsid w:val="008B600C"/>
    <w:rsid w:val="008C0917"/>
    <w:rsid w:val="008C2197"/>
    <w:rsid w:val="008C2988"/>
    <w:rsid w:val="008C3493"/>
    <w:rsid w:val="008C3D7E"/>
    <w:rsid w:val="008C613E"/>
    <w:rsid w:val="008C67E7"/>
    <w:rsid w:val="008D11A6"/>
    <w:rsid w:val="008D1CD0"/>
    <w:rsid w:val="008D1F7B"/>
    <w:rsid w:val="008D2A54"/>
    <w:rsid w:val="008D2D64"/>
    <w:rsid w:val="008D3311"/>
    <w:rsid w:val="008E21BE"/>
    <w:rsid w:val="008F0AE2"/>
    <w:rsid w:val="008F1A46"/>
    <w:rsid w:val="008F5499"/>
    <w:rsid w:val="008F62B6"/>
    <w:rsid w:val="008F679D"/>
    <w:rsid w:val="008F67D3"/>
    <w:rsid w:val="008F714F"/>
    <w:rsid w:val="00902E07"/>
    <w:rsid w:val="00906B89"/>
    <w:rsid w:val="00907FAD"/>
    <w:rsid w:val="00913B1B"/>
    <w:rsid w:val="00920851"/>
    <w:rsid w:val="00923900"/>
    <w:rsid w:val="00927861"/>
    <w:rsid w:val="00927CFD"/>
    <w:rsid w:val="00931D83"/>
    <w:rsid w:val="009359B8"/>
    <w:rsid w:val="00940169"/>
    <w:rsid w:val="0094148C"/>
    <w:rsid w:val="00942006"/>
    <w:rsid w:val="00944976"/>
    <w:rsid w:val="00944EB1"/>
    <w:rsid w:val="00945F16"/>
    <w:rsid w:val="00946620"/>
    <w:rsid w:val="00947783"/>
    <w:rsid w:val="00952E1C"/>
    <w:rsid w:val="00954FE8"/>
    <w:rsid w:val="009606B4"/>
    <w:rsid w:val="0096174E"/>
    <w:rsid w:val="00961A07"/>
    <w:rsid w:val="00963414"/>
    <w:rsid w:val="0096514D"/>
    <w:rsid w:val="00967931"/>
    <w:rsid w:val="009720F5"/>
    <w:rsid w:val="009726E0"/>
    <w:rsid w:val="009732DA"/>
    <w:rsid w:val="00980F82"/>
    <w:rsid w:val="00982438"/>
    <w:rsid w:val="00986DCD"/>
    <w:rsid w:val="00990822"/>
    <w:rsid w:val="0099419A"/>
    <w:rsid w:val="009A021C"/>
    <w:rsid w:val="009A0A39"/>
    <w:rsid w:val="009A0D6F"/>
    <w:rsid w:val="009A4BF6"/>
    <w:rsid w:val="009A6AE4"/>
    <w:rsid w:val="009A6B91"/>
    <w:rsid w:val="009B0690"/>
    <w:rsid w:val="009B08BB"/>
    <w:rsid w:val="009B1DF3"/>
    <w:rsid w:val="009B1F5C"/>
    <w:rsid w:val="009C0133"/>
    <w:rsid w:val="009C13D8"/>
    <w:rsid w:val="009C4A31"/>
    <w:rsid w:val="009C6193"/>
    <w:rsid w:val="009C7782"/>
    <w:rsid w:val="009D0E88"/>
    <w:rsid w:val="009D0FA6"/>
    <w:rsid w:val="009D2F07"/>
    <w:rsid w:val="009D6A51"/>
    <w:rsid w:val="009D7E76"/>
    <w:rsid w:val="009E00C2"/>
    <w:rsid w:val="009E038F"/>
    <w:rsid w:val="009E2079"/>
    <w:rsid w:val="009E4BEA"/>
    <w:rsid w:val="009E5185"/>
    <w:rsid w:val="009E5453"/>
    <w:rsid w:val="009E594A"/>
    <w:rsid w:val="009F082A"/>
    <w:rsid w:val="009F6FD2"/>
    <w:rsid w:val="009F78D3"/>
    <w:rsid w:val="00A016AF"/>
    <w:rsid w:val="00A108D4"/>
    <w:rsid w:val="00A13251"/>
    <w:rsid w:val="00A13E6F"/>
    <w:rsid w:val="00A25B5B"/>
    <w:rsid w:val="00A25C70"/>
    <w:rsid w:val="00A260DE"/>
    <w:rsid w:val="00A268A0"/>
    <w:rsid w:val="00A30CD3"/>
    <w:rsid w:val="00A32712"/>
    <w:rsid w:val="00A32860"/>
    <w:rsid w:val="00A3304D"/>
    <w:rsid w:val="00A401D9"/>
    <w:rsid w:val="00A40840"/>
    <w:rsid w:val="00A40D6A"/>
    <w:rsid w:val="00A4102A"/>
    <w:rsid w:val="00A41D5C"/>
    <w:rsid w:val="00A46D87"/>
    <w:rsid w:val="00A4732A"/>
    <w:rsid w:val="00A5167D"/>
    <w:rsid w:val="00A52EEC"/>
    <w:rsid w:val="00A5345A"/>
    <w:rsid w:val="00A54BAF"/>
    <w:rsid w:val="00A57D26"/>
    <w:rsid w:val="00A601F8"/>
    <w:rsid w:val="00A61D1B"/>
    <w:rsid w:val="00A62567"/>
    <w:rsid w:val="00A62FA1"/>
    <w:rsid w:val="00A657A7"/>
    <w:rsid w:val="00A6590D"/>
    <w:rsid w:val="00A7166B"/>
    <w:rsid w:val="00A72DEB"/>
    <w:rsid w:val="00A76A6C"/>
    <w:rsid w:val="00A77706"/>
    <w:rsid w:val="00A816B8"/>
    <w:rsid w:val="00A83BA0"/>
    <w:rsid w:val="00A84A40"/>
    <w:rsid w:val="00A84F18"/>
    <w:rsid w:val="00A85045"/>
    <w:rsid w:val="00A86ECD"/>
    <w:rsid w:val="00A91400"/>
    <w:rsid w:val="00A91A3C"/>
    <w:rsid w:val="00A95336"/>
    <w:rsid w:val="00A95738"/>
    <w:rsid w:val="00A959C4"/>
    <w:rsid w:val="00A96C36"/>
    <w:rsid w:val="00A97B7D"/>
    <w:rsid w:val="00A97F18"/>
    <w:rsid w:val="00AA0437"/>
    <w:rsid w:val="00AA0749"/>
    <w:rsid w:val="00AA2252"/>
    <w:rsid w:val="00AA3641"/>
    <w:rsid w:val="00AA4825"/>
    <w:rsid w:val="00AA6AB6"/>
    <w:rsid w:val="00AA78BD"/>
    <w:rsid w:val="00AB0F6E"/>
    <w:rsid w:val="00AB120E"/>
    <w:rsid w:val="00AB33E1"/>
    <w:rsid w:val="00AC4214"/>
    <w:rsid w:val="00AC6E70"/>
    <w:rsid w:val="00AD1646"/>
    <w:rsid w:val="00AD2FCE"/>
    <w:rsid w:val="00AD5034"/>
    <w:rsid w:val="00AD61A5"/>
    <w:rsid w:val="00AD7AB4"/>
    <w:rsid w:val="00AE1521"/>
    <w:rsid w:val="00AE2638"/>
    <w:rsid w:val="00AE4735"/>
    <w:rsid w:val="00AE5FB8"/>
    <w:rsid w:val="00AE7699"/>
    <w:rsid w:val="00AF038B"/>
    <w:rsid w:val="00AF1119"/>
    <w:rsid w:val="00AF350D"/>
    <w:rsid w:val="00AF71CE"/>
    <w:rsid w:val="00AF78FA"/>
    <w:rsid w:val="00AF79D5"/>
    <w:rsid w:val="00B02673"/>
    <w:rsid w:val="00B078F6"/>
    <w:rsid w:val="00B10FC5"/>
    <w:rsid w:val="00B15CE7"/>
    <w:rsid w:val="00B174A3"/>
    <w:rsid w:val="00B17D8A"/>
    <w:rsid w:val="00B238D7"/>
    <w:rsid w:val="00B26045"/>
    <w:rsid w:val="00B27001"/>
    <w:rsid w:val="00B328A7"/>
    <w:rsid w:val="00B4026B"/>
    <w:rsid w:val="00B42C58"/>
    <w:rsid w:val="00B44C55"/>
    <w:rsid w:val="00B46A95"/>
    <w:rsid w:val="00B5114C"/>
    <w:rsid w:val="00B5123C"/>
    <w:rsid w:val="00B544C2"/>
    <w:rsid w:val="00B54C3F"/>
    <w:rsid w:val="00B5566F"/>
    <w:rsid w:val="00B55D0D"/>
    <w:rsid w:val="00B55F60"/>
    <w:rsid w:val="00B57AE7"/>
    <w:rsid w:val="00B57EC0"/>
    <w:rsid w:val="00B630A6"/>
    <w:rsid w:val="00B6526B"/>
    <w:rsid w:val="00B65624"/>
    <w:rsid w:val="00B6636D"/>
    <w:rsid w:val="00B673F8"/>
    <w:rsid w:val="00B70CC4"/>
    <w:rsid w:val="00B70ED9"/>
    <w:rsid w:val="00B716FE"/>
    <w:rsid w:val="00B76B91"/>
    <w:rsid w:val="00B82F84"/>
    <w:rsid w:val="00B86268"/>
    <w:rsid w:val="00B87BAC"/>
    <w:rsid w:val="00B94B40"/>
    <w:rsid w:val="00B94E8C"/>
    <w:rsid w:val="00BA6E0D"/>
    <w:rsid w:val="00BB02DE"/>
    <w:rsid w:val="00BB371A"/>
    <w:rsid w:val="00BB6F5A"/>
    <w:rsid w:val="00BC3DAD"/>
    <w:rsid w:val="00BC59E3"/>
    <w:rsid w:val="00BC6212"/>
    <w:rsid w:val="00BD17D5"/>
    <w:rsid w:val="00BD4CEB"/>
    <w:rsid w:val="00BD53D2"/>
    <w:rsid w:val="00BD5E06"/>
    <w:rsid w:val="00BD6678"/>
    <w:rsid w:val="00BD6F00"/>
    <w:rsid w:val="00BD7B25"/>
    <w:rsid w:val="00BE047E"/>
    <w:rsid w:val="00BE1AFF"/>
    <w:rsid w:val="00BE1CFE"/>
    <w:rsid w:val="00BE600C"/>
    <w:rsid w:val="00BE7C39"/>
    <w:rsid w:val="00BF3C17"/>
    <w:rsid w:val="00BF5100"/>
    <w:rsid w:val="00BF60CD"/>
    <w:rsid w:val="00BF72F3"/>
    <w:rsid w:val="00BF74E9"/>
    <w:rsid w:val="00BF7FF4"/>
    <w:rsid w:val="00C03F06"/>
    <w:rsid w:val="00C05927"/>
    <w:rsid w:val="00C11F5D"/>
    <w:rsid w:val="00C177CC"/>
    <w:rsid w:val="00C17981"/>
    <w:rsid w:val="00C17DEA"/>
    <w:rsid w:val="00C20072"/>
    <w:rsid w:val="00C205FE"/>
    <w:rsid w:val="00C247CB"/>
    <w:rsid w:val="00C25612"/>
    <w:rsid w:val="00C30AFF"/>
    <w:rsid w:val="00C30B10"/>
    <w:rsid w:val="00C313CC"/>
    <w:rsid w:val="00C32D18"/>
    <w:rsid w:val="00C33FCF"/>
    <w:rsid w:val="00C3498B"/>
    <w:rsid w:val="00C360BD"/>
    <w:rsid w:val="00C363A4"/>
    <w:rsid w:val="00C36553"/>
    <w:rsid w:val="00C36573"/>
    <w:rsid w:val="00C3670C"/>
    <w:rsid w:val="00C403E6"/>
    <w:rsid w:val="00C4196C"/>
    <w:rsid w:val="00C476E1"/>
    <w:rsid w:val="00C4780F"/>
    <w:rsid w:val="00C52719"/>
    <w:rsid w:val="00C52E77"/>
    <w:rsid w:val="00C54275"/>
    <w:rsid w:val="00C54463"/>
    <w:rsid w:val="00C566B3"/>
    <w:rsid w:val="00C610A0"/>
    <w:rsid w:val="00C65249"/>
    <w:rsid w:val="00C67B32"/>
    <w:rsid w:val="00C70AF1"/>
    <w:rsid w:val="00C72007"/>
    <w:rsid w:val="00C72199"/>
    <w:rsid w:val="00C72453"/>
    <w:rsid w:val="00C73EA8"/>
    <w:rsid w:val="00C75C83"/>
    <w:rsid w:val="00C7702D"/>
    <w:rsid w:val="00C77C0A"/>
    <w:rsid w:val="00C81975"/>
    <w:rsid w:val="00C837BA"/>
    <w:rsid w:val="00C877C4"/>
    <w:rsid w:val="00C879DF"/>
    <w:rsid w:val="00C87E37"/>
    <w:rsid w:val="00C925E0"/>
    <w:rsid w:val="00C92819"/>
    <w:rsid w:val="00C933FA"/>
    <w:rsid w:val="00C95346"/>
    <w:rsid w:val="00C95A0B"/>
    <w:rsid w:val="00CA0BD6"/>
    <w:rsid w:val="00CA3B23"/>
    <w:rsid w:val="00CA62F6"/>
    <w:rsid w:val="00CA70CC"/>
    <w:rsid w:val="00CA7101"/>
    <w:rsid w:val="00CB090F"/>
    <w:rsid w:val="00CB0C1D"/>
    <w:rsid w:val="00CB1634"/>
    <w:rsid w:val="00CB1E72"/>
    <w:rsid w:val="00CB3AA0"/>
    <w:rsid w:val="00CB3AF4"/>
    <w:rsid w:val="00CB606A"/>
    <w:rsid w:val="00CC03E0"/>
    <w:rsid w:val="00CC5AA2"/>
    <w:rsid w:val="00CC6B08"/>
    <w:rsid w:val="00CC721A"/>
    <w:rsid w:val="00CD0963"/>
    <w:rsid w:val="00CD5B30"/>
    <w:rsid w:val="00CD5C71"/>
    <w:rsid w:val="00CD7510"/>
    <w:rsid w:val="00CE3A36"/>
    <w:rsid w:val="00CE3D42"/>
    <w:rsid w:val="00CE3F8C"/>
    <w:rsid w:val="00CE4E03"/>
    <w:rsid w:val="00CE53E6"/>
    <w:rsid w:val="00CE66B6"/>
    <w:rsid w:val="00CE77F2"/>
    <w:rsid w:val="00CF0B6D"/>
    <w:rsid w:val="00CF1691"/>
    <w:rsid w:val="00CF31C6"/>
    <w:rsid w:val="00CF539A"/>
    <w:rsid w:val="00CF6131"/>
    <w:rsid w:val="00CF72E3"/>
    <w:rsid w:val="00D0143D"/>
    <w:rsid w:val="00D01BEF"/>
    <w:rsid w:val="00D026AA"/>
    <w:rsid w:val="00D06EAA"/>
    <w:rsid w:val="00D1364D"/>
    <w:rsid w:val="00D14217"/>
    <w:rsid w:val="00D142D0"/>
    <w:rsid w:val="00D16C82"/>
    <w:rsid w:val="00D16D49"/>
    <w:rsid w:val="00D20A77"/>
    <w:rsid w:val="00D227C3"/>
    <w:rsid w:val="00D24CBC"/>
    <w:rsid w:val="00D25E1A"/>
    <w:rsid w:val="00D2689E"/>
    <w:rsid w:val="00D33C29"/>
    <w:rsid w:val="00D36733"/>
    <w:rsid w:val="00D46FB0"/>
    <w:rsid w:val="00D471B5"/>
    <w:rsid w:val="00D571DB"/>
    <w:rsid w:val="00D61864"/>
    <w:rsid w:val="00D65D84"/>
    <w:rsid w:val="00D66110"/>
    <w:rsid w:val="00D6719B"/>
    <w:rsid w:val="00D6774D"/>
    <w:rsid w:val="00D679C5"/>
    <w:rsid w:val="00D706CD"/>
    <w:rsid w:val="00D75191"/>
    <w:rsid w:val="00D80929"/>
    <w:rsid w:val="00D8289C"/>
    <w:rsid w:val="00D85254"/>
    <w:rsid w:val="00D9139B"/>
    <w:rsid w:val="00D92FCF"/>
    <w:rsid w:val="00D9345C"/>
    <w:rsid w:val="00D954D2"/>
    <w:rsid w:val="00DA04FF"/>
    <w:rsid w:val="00DA0A88"/>
    <w:rsid w:val="00DA1273"/>
    <w:rsid w:val="00DA23EB"/>
    <w:rsid w:val="00DA3492"/>
    <w:rsid w:val="00DB0386"/>
    <w:rsid w:val="00DB08DB"/>
    <w:rsid w:val="00DB3373"/>
    <w:rsid w:val="00DB52D7"/>
    <w:rsid w:val="00DB5818"/>
    <w:rsid w:val="00DC0EFF"/>
    <w:rsid w:val="00DC4FFC"/>
    <w:rsid w:val="00DC586F"/>
    <w:rsid w:val="00DC5AED"/>
    <w:rsid w:val="00DD5A59"/>
    <w:rsid w:val="00DD5D1A"/>
    <w:rsid w:val="00DE133A"/>
    <w:rsid w:val="00DE3089"/>
    <w:rsid w:val="00DE5C1F"/>
    <w:rsid w:val="00DE79F7"/>
    <w:rsid w:val="00DF02EC"/>
    <w:rsid w:val="00DF0B2A"/>
    <w:rsid w:val="00DF16BB"/>
    <w:rsid w:val="00DF338E"/>
    <w:rsid w:val="00DF5E43"/>
    <w:rsid w:val="00DF6BE4"/>
    <w:rsid w:val="00DF7052"/>
    <w:rsid w:val="00E0059D"/>
    <w:rsid w:val="00E00837"/>
    <w:rsid w:val="00E02898"/>
    <w:rsid w:val="00E06356"/>
    <w:rsid w:val="00E06ED4"/>
    <w:rsid w:val="00E07145"/>
    <w:rsid w:val="00E07B37"/>
    <w:rsid w:val="00E11501"/>
    <w:rsid w:val="00E1521C"/>
    <w:rsid w:val="00E157BC"/>
    <w:rsid w:val="00E16F57"/>
    <w:rsid w:val="00E21C10"/>
    <w:rsid w:val="00E2695B"/>
    <w:rsid w:val="00E27600"/>
    <w:rsid w:val="00E317FA"/>
    <w:rsid w:val="00E32B4D"/>
    <w:rsid w:val="00E33CBD"/>
    <w:rsid w:val="00E3517E"/>
    <w:rsid w:val="00E37409"/>
    <w:rsid w:val="00E414EC"/>
    <w:rsid w:val="00E42FAC"/>
    <w:rsid w:val="00E50DD1"/>
    <w:rsid w:val="00E50E4A"/>
    <w:rsid w:val="00E54C13"/>
    <w:rsid w:val="00E6342B"/>
    <w:rsid w:val="00E634E8"/>
    <w:rsid w:val="00E63655"/>
    <w:rsid w:val="00E639FC"/>
    <w:rsid w:val="00E650D0"/>
    <w:rsid w:val="00E666CE"/>
    <w:rsid w:val="00E737EE"/>
    <w:rsid w:val="00E813D5"/>
    <w:rsid w:val="00E835E5"/>
    <w:rsid w:val="00E846F1"/>
    <w:rsid w:val="00E84715"/>
    <w:rsid w:val="00E84924"/>
    <w:rsid w:val="00E91F5F"/>
    <w:rsid w:val="00E97FA5"/>
    <w:rsid w:val="00EA7037"/>
    <w:rsid w:val="00EA73AC"/>
    <w:rsid w:val="00EB12DD"/>
    <w:rsid w:val="00EB153E"/>
    <w:rsid w:val="00EB1F94"/>
    <w:rsid w:val="00EB26A3"/>
    <w:rsid w:val="00EB492F"/>
    <w:rsid w:val="00EB4FFF"/>
    <w:rsid w:val="00EB5013"/>
    <w:rsid w:val="00EB51BC"/>
    <w:rsid w:val="00EB57EB"/>
    <w:rsid w:val="00EB6D93"/>
    <w:rsid w:val="00EC1AC5"/>
    <w:rsid w:val="00EC1D18"/>
    <w:rsid w:val="00EC35EF"/>
    <w:rsid w:val="00EC5914"/>
    <w:rsid w:val="00ED0A2F"/>
    <w:rsid w:val="00ED1A0B"/>
    <w:rsid w:val="00ED50CF"/>
    <w:rsid w:val="00ED6A95"/>
    <w:rsid w:val="00EF06CC"/>
    <w:rsid w:val="00EF3F23"/>
    <w:rsid w:val="00EF60FC"/>
    <w:rsid w:val="00F00D94"/>
    <w:rsid w:val="00F0132A"/>
    <w:rsid w:val="00F1152F"/>
    <w:rsid w:val="00F13CD2"/>
    <w:rsid w:val="00F14114"/>
    <w:rsid w:val="00F168E2"/>
    <w:rsid w:val="00F1759F"/>
    <w:rsid w:val="00F179BC"/>
    <w:rsid w:val="00F207B3"/>
    <w:rsid w:val="00F20F04"/>
    <w:rsid w:val="00F237F2"/>
    <w:rsid w:val="00F23931"/>
    <w:rsid w:val="00F2573F"/>
    <w:rsid w:val="00F30802"/>
    <w:rsid w:val="00F34019"/>
    <w:rsid w:val="00F375E9"/>
    <w:rsid w:val="00F40640"/>
    <w:rsid w:val="00F518F4"/>
    <w:rsid w:val="00F53D26"/>
    <w:rsid w:val="00F5486B"/>
    <w:rsid w:val="00F62BC4"/>
    <w:rsid w:val="00F63425"/>
    <w:rsid w:val="00F658E0"/>
    <w:rsid w:val="00F7097B"/>
    <w:rsid w:val="00F76007"/>
    <w:rsid w:val="00F77E2C"/>
    <w:rsid w:val="00F80832"/>
    <w:rsid w:val="00F81322"/>
    <w:rsid w:val="00F81783"/>
    <w:rsid w:val="00F83174"/>
    <w:rsid w:val="00F83B7A"/>
    <w:rsid w:val="00F841D7"/>
    <w:rsid w:val="00F859B7"/>
    <w:rsid w:val="00F8773A"/>
    <w:rsid w:val="00F877B4"/>
    <w:rsid w:val="00F9350A"/>
    <w:rsid w:val="00F93BB8"/>
    <w:rsid w:val="00F94022"/>
    <w:rsid w:val="00F9487E"/>
    <w:rsid w:val="00F954CE"/>
    <w:rsid w:val="00FA0A41"/>
    <w:rsid w:val="00FA6E8E"/>
    <w:rsid w:val="00FA77A0"/>
    <w:rsid w:val="00FB0924"/>
    <w:rsid w:val="00FB2D67"/>
    <w:rsid w:val="00FB3031"/>
    <w:rsid w:val="00FB3687"/>
    <w:rsid w:val="00FB3DBC"/>
    <w:rsid w:val="00FB5B0C"/>
    <w:rsid w:val="00FC1C44"/>
    <w:rsid w:val="00FD2685"/>
    <w:rsid w:val="00FD4E80"/>
    <w:rsid w:val="00FD7F71"/>
    <w:rsid w:val="00FE1E7B"/>
    <w:rsid w:val="00FE24E6"/>
    <w:rsid w:val="00FE28A0"/>
    <w:rsid w:val="00FE53A2"/>
    <w:rsid w:val="00FF0B34"/>
    <w:rsid w:val="00FF4A67"/>
    <w:rsid w:val="00FF53E6"/>
    <w:rsid w:val="00FF636B"/>
    <w:rsid w:val="00FF6A17"/>
    <w:rsid w:val="03034905"/>
    <w:rsid w:val="0AE52970"/>
    <w:rsid w:val="1CEBB884"/>
    <w:rsid w:val="3CDEFD6B"/>
    <w:rsid w:val="4111255B"/>
    <w:rsid w:val="476C2C39"/>
    <w:rsid w:val="4A2691FF"/>
    <w:rsid w:val="54D9FAA8"/>
    <w:rsid w:val="56391AAD"/>
    <w:rsid w:val="5AFD83CD"/>
    <w:rsid w:val="5E642DE6"/>
    <w:rsid w:val="5EEFBF09"/>
    <w:rsid w:val="63E6E5DF"/>
    <w:rsid w:val="767C8D2B"/>
    <w:rsid w:val="7AF6065C"/>
    <w:rsid w:val="7F78C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77C9C2D"/>
  <w15:chartTrackingRefBased/>
  <w15:docId w15:val="{FEE2644D-5D27-4E17-886B-DDDFE13C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1CFE"/>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TOC1">
    <w:name w:val="toc 1"/>
    <w:basedOn w:val="Normal"/>
    <w:next w:val="Normal"/>
    <w:autoRedefine/>
    <w:uiPriority w:val="39"/>
    <w:rsid w:val="00D679C5"/>
  </w:style>
  <w:style w:type="paragraph" w:styleId="TOC2">
    <w:name w:val="toc 2"/>
    <w:basedOn w:val="Normal"/>
    <w:next w:val="Normal"/>
    <w:autoRedefine/>
    <w:uiPriority w:val="39"/>
    <w:rsid w:val="003126D1"/>
    <w:pPr>
      <w:tabs>
        <w:tab w:val="right" w:leader="dot" w:pos="12950"/>
      </w:tabs>
    </w:pPr>
  </w:style>
  <w:style w:type="paragraph" w:styleId="BalloonText">
    <w:name w:val="Balloon Text"/>
    <w:basedOn w:val="Normal"/>
    <w:link w:val="BalloonTextChar"/>
    <w:rsid w:val="00C36573"/>
    <w:rPr>
      <w:rFonts w:ascii="Segoe UI" w:hAnsi="Segoe UI"/>
      <w:sz w:val="18"/>
      <w:szCs w:val="18"/>
      <w:lang w:val="x-none" w:eastAsia="x-none"/>
    </w:rPr>
  </w:style>
  <w:style w:type="character" w:customStyle="1" w:styleId="BalloonTextChar">
    <w:name w:val="Balloon Text Char"/>
    <w:link w:val="BalloonText"/>
    <w:rsid w:val="00C36573"/>
    <w:rPr>
      <w:rFonts w:ascii="Segoe UI" w:hAnsi="Segoe UI" w:cs="Segoe UI"/>
      <w:sz w:val="18"/>
      <w:szCs w:val="18"/>
    </w:rPr>
  </w:style>
  <w:style w:type="paragraph" w:styleId="ListParagraph">
    <w:name w:val="List Paragraph"/>
    <w:basedOn w:val="Normal"/>
    <w:uiPriority w:val="34"/>
    <w:qFormat/>
    <w:rsid w:val="00ED6A95"/>
    <w:pPr>
      <w:ind w:left="720"/>
    </w:pPr>
  </w:style>
  <w:style w:type="character" w:customStyle="1" w:styleId="FooterChar">
    <w:name w:val="Footer Char"/>
    <w:link w:val="Footer"/>
    <w:uiPriority w:val="99"/>
    <w:rsid w:val="007D2303"/>
    <w:rPr>
      <w:sz w:val="24"/>
      <w:szCs w:val="24"/>
    </w:rPr>
  </w:style>
  <w:style w:type="character" w:styleId="UnresolvedMention">
    <w:name w:val="Unresolved Mention"/>
    <w:basedOn w:val="DefaultParagraphFont"/>
    <w:uiPriority w:val="99"/>
    <w:semiHidden/>
    <w:unhideWhenUsed/>
    <w:rsid w:val="00882340"/>
    <w:rPr>
      <w:color w:val="605E5C"/>
      <w:shd w:val="clear" w:color="auto" w:fill="E1DFDD"/>
    </w:rPr>
  </w:style>
  <w:style w:type="paragraph" w:styleId="CommentText">
    <w:name w:val="annotation text"/>
    <w:basedOn w:val="Normal"/>
    <w:link w:val="CommentTextChar"/>
    <w:unhideWhenUsed/>
    <w:rsid w:val="00840090"/>
    <w:rPr>
      <w:sz w:val="20"/>
      <w:szCs w:val="20"/>
    </w:rPr>
  </w:style>
  <w:style w:type="character" w:customStyle="1" w:styleId="CommentTextChar">
    <w:name w:val="Comment Text Char"/>
    <w:basedOn w:val="DefaultParagraphFont"/>
    <w:link w:val="CommentText"/>
    <w:rsid w:val="00840090"/>
  </w:style>
  <w:style w:type="paragraph" w:customStyle="1" w:styleId="paragraph">
    <w:name w:val="paragraph"/>
    <w:basedOn w:val="Normal"/>
    <w:rsid w:val="00C879DF"/>
    <w:pPr>
      <w:spacing w:before="100" w:beforeAutospacing="1" w:after="100" w:afterAutospacing="1"/>
    </w:pPr>
    <w:rPr>
      <w:rFonts w:ascii="Calibri" w:eastAsiaTheme="minorHAnsi" w:hAnsi="Calibri" w:cs="Calibri"/>
      <w:sz w:val="22"/>
      <w:szCs w:val="22"/>
    </w:rPr>
  </w:style>
  <w:style w:type="character" w:customStyle="1" w:styleId="normaltextrun">
    <w:name w:val="normaltextrun"/>
    <w:basedOn w:val="DefaultParagraphFont"/>
    <w:rsid w:val="00C879DF"/>
  </w:style>
  <w:style w:type="paragraph" w:styleId="Revision">
    <w:name w:val="Revision"/>
    <w:hidden/>
    <w:uiPriority w:val="99"/>
    <w:semiHidden/>
    <w:rsid w:val="0060367B"/>
    <w:pPr>
      <w:spacing w:after="0"/>
    </w:pPr>
    <w:rPr>
      <w:sz w:val="24"/>
      <w:szCs w:val="24"/>
    </w:rPr>
  </w:style>
  <w:style w:type="character" w:customStyle="1" w:styleId="ui-provider">
    <w:name w:val="ui-provider"/>
    <w:basedOn w:val="DefaultParagraphFont"/>
    <w:rsid w:val="00B10FC5"/>
  </w:style>
  <w:style w:type="character" w:styleId="CommentReference">
    <w:name w:val="annotation reference"/>
    <w:basedOn w:val="DefaultParagraphFont"/>
    <w:rsid w:val="00416805"/>
    <w:rPr>
      <w:sz w:val="16"/>
      <w:szCs w:val="16"/>
    </w:rPr>
  </w:style>
  <w:style w:type="paragraph" w:styleId="CommentSubject">
    <w:name w:val="annotation subject"/>
    <w:basedOn w:val="CommentText"/>
    <w:next w:val="CommentText"/>
    <w:link w:val="CommentSubjectChar"/>
    <w:semiHidden/>
    <w:unhideWhenUsed/>
    <w:rsid w:val="00416805"/>
    <w:rPr>
      <w:b/>
      <w:bCs/>
    </w:rPr>
  </w:style>
  <w:style w:type="character" w:customStyle="1" w:styleId="CommentSubjectChar">
    <w:name w:val="Comment Subject Char"/>
    <w:basedOn w:val="CommentTextChar"/>
    <w:link w:val="CommentSubject"/>
    <w:semiHidden/>
    <w:rsid w:val="00416805"/>
    <w:rPr>
      <w:b/>
      <w:bCs/>
    </w:rPr>
  </w:style>
  <w:style w:type="character" w:styleId="Mention">
    <w:name w:val="Mention"/>
    <w:basedOn w:val="DefaultParagraphFont"/>
    <w:uiPriority w:val="99"/>
    <w:unhideWhenUsed/>
    <w:rsid w:val="0041680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7387696">
      <w:bodyDiv w:val="1"/>
      <w:marLeft w:val="0"/>
      <w:marRight w:val="0"/>
      <w:marTop w:val="0"/>
      <w:marBottom w:val="0"/>
      <w:divBdr>
        <w:top w:val="none" w:sz="0" w:space="0" w:color="auto"/>
        <w:left w:val="none" w:sz="0" w:space="0" w:color="auto"/>
        <w:bottom w:val="none" w:sz="0" w:space="0" w:color="auto"/>
        <w:right w:val="none" w:sz="0" w:space="0" w:color="auto"/>
      </w:divBdr>
    </w:div>
    <w:div w:id="69278290">
      <w:bodyDiv w:val="1"/>
      <w:marLeft w:val="0"/>
      <w:marRight w:val="0"/>
      <w:marTop w:val="0"/>
      <w:marBottom w:val="0"/>
      <w:divBdr>
        <w:top w:val="none" w:sz="0" w:space="0" w:color="auto"/>
        <w:left w:val="none" w:sz="0" w:space="0" w:color="auto"/>
        <w:bottom w:val="none" w:sz="0" w:space="0" w:color="auto"/>
        <w:right w:val="none" w:sz="0" w:space="0" w:color="auto"/>
      </w:divBdr>
    </w:div>
    <w:div w:id="177231320">
      <w:bodyDiv w:val="1"/>
      <w:marLeft w:val="0"/>
      <w:marRight w:val="0"/>
      <w:marTop w:val="0"/>
      <w:marBottom w:val="0"/>
      <w:divBdr>
        <w:top w:val="none" w:sz="0" w:space="0" w:color="auto"/>
        <w:left w:val="none" w:sz="0" w:space="0" w:color="auto"/>
        <w:bottom w:val="none" w:sz="0" w:space="0" w:color="auto"/>
        <w:right w:val="none" w:sz="0" w:space="0" w:color="auto"/>
      </w:divBdr>
    </w:div>
    <w:div w:id="297417044">
      <w:bodyDiv w:val="1"/>
      <w:marLeft w:val="0"/>
      <w:marRight w:val="0"/>
      <w:marTop w:val="0"/>
      <w:marBottom w:val="0"/>
      <w:divBdr>
        <w:top w:val="none" w:sz="0" w:space="0" w:color="auto"/>
        <w:left w:val="none" w:sz="0" w:space="0" w:color="auto"/>
        <w:bottom w:val="none" w:sz="0" w:space="0" w:color="auto"/>
        <w:right w:val="none" w:sz="0" w:space="0" w:color="auto"/>
      </w:divBdr>
    </w:div>
    <w:div w:id="306054262">
      <w:bodyDiv w:val="1"/>
      <w:marLeft w:val="0"/>
      <w:marRight w:val="0"/>
      <w:marTop w:val="0"/>
      <w:marBottom w:val="0"/>
      <w:divBdr>
        <w:top w:val="none" w:sz="0" w:space="0" w:color="auto"/>
        <w:left w:val="none" w:sz="0" w:space="0" w:color="auto"/>
        <w:bottom w:val="none" w:sz="0" w:space="0" w:color="auto"/>
        <w:right w:val="none" w:sz="0" w:space="0" w:color="auto"/>
      </w:divBdr>
    </w:div>
    <w:div w:id="342169054">
      <w:bodyDiv w:val="1"/>
      <w:marLeft w:val="0"/>
      <w:marRight w:val="0"/>
      <w:marTop w:val="0"/>
      <w:marBottom w:val="0"/>
      <w:divBdr>
        <w:top w:val="none" w:sz="0" w:space="0" w:color="auto"/>
        <w:left w:val="none" w:sz="0" w:space="0" w:color="auto"/>
        <w:bottom w:val="none" w:sz="0" w:space="0" w:color="auto"/>
        <w:right w:val="none" w:sz="0" w:space="0" w:color="auto"/>
      </w:divBdr>
    </w:div>
    <w:div w:id="359282826">
      <w:bodyDiv w:val="1"/>
      <w:marLeft w:val="0"/>
      <w:marRight w:val="0"/>
      <w:marTop w:val="0"/>
      <w:marBottom w:val="0"/>
      <w:divBdr>
        <w:top w:val="none" w:sz="0" w:space="0" w:color="auto"/>
        <w:left w:val="none" w:sz="0" w:space="0" w:color="auto"/>
        <w:bottom w:val="none" w:sz="0" w:space="0" w:color="auto"/>
        <w:right w:val="none" w:sz="0" w:space="0" w:color="auto"/>
      </w:divBdr>
    </w:div>
    <w:div w:id="362831871">
      <w:bodyDiv w:val="1"/>
      <w:marLeft w:val="0"/>
      <w:marRight w:val="0"/>
      <w:marTop w:val="0"/>
      <w:marBottom w:val="0"/>
      <w:divBdr>
        <w:top w:val="none" w:sz="0" w:space="0" w:color="auto"/>
        <w:left w:val="none" w:sz="0" w:space="0" w:color="auto"/>
        <w:bottom w:val="none" w:sz="0" w:space="0" w:color="auto"/>
        <w:right w:val="none" w:sz="0" w:space="0" w:color="auto"/>
      </w:divBdr>
    </w:div>
    <w:div w:id="402798212">
      <w:bodyDiv w:val="1"/>
      <w:marLeft w:val="0"/>
      <w:marRight w:val="0"/>
      <w:marTop w:val="0"/>
      <w:marBottom w:val="0"/>
      <w:divBdr>
        <w:top w:val="none" w:sz="0" w:space="0" w:color="auto"/>
        <w:left w:val="none" w:sz="0" w:space="0" w:color="auto"/>
        <w:bottom w:val="none" w:sz="0" w:space="0" w:color="auto"/>
        <w:right w:val="none" w:sz="0" w:space="0" w:color="auto"/>
      </w:divBdr>
    </w:div>
    <w:div w:id="403338208">
      <w:bodyDiv w:val="1"/>
      <w:marLeft w:val="0"/>
      <w:marRight w:val="0"/>
      <w:marTop w:val="0"/>
      <w:marBottom w:val="0"/>
      <w:divBdr>
        <w:top w:val="none" w:sz="0" w:space="0" w:color="auto"/>
        <w:left w:val="none" w:sz="0" w:space="0" w:color="auto"/>
        <w:bottom w:val="none" w:sz="0" w:space="0" w:color="auto"/>
        <w:right w:val="none" w:sz="0" w:space="0" w:color="auto"/>
      </w:divBdr>
    </w:div>
    <w:div w:id="451097621">
      <w:bodyDiv w:val="1"/>
      <w:marLeft w:val="0"/>
      <w:marRight w:val="0"/>
      <w:marTop w:val="0"/>
      <w:marBottom w:val="0"/>
      <w:divBdr>
        <w:top w:val="none" w:sz="0" w:space="0" w:color="auto"/>
        <w:left w:val="none" w:sz="0" w:space="0" w:color="auto"/>
        <w:bottom w:val="none" w:sz="0" w:space="0" w:color="auto"/>
        <w:right w:val="none" w:sz="0" w:space="0" w:color="auto"/>
      </w:divBdr>
    </w:div>
    <w:div w:id="464201722">
      <w:bodyDiv w:val="1"/>
      <w:marLeft w:val="0"/>
      <w:marRight w:val="0"/>
      <w:marTop w:val="0"/>
      <w:marBottom w:val="0"/>
      <w:divBdr>
        <w:top w:val="none" w:sz="0" w:space="0" w:color="auto"/>
        <w:left w:val="none" w:sz="0" w:space="0" w:color="auto"/>
        <w:bottom w:val="none" w:sz="0" w:space="0" w:color="auto"/>
        <w:right w:val="none" w:sz="0" w:space="0" w:color="auto"/>
      </w:divBdr>
    </w:div>
    <w:div w:id="483283774">
      <w:bodyDiv w:val="1"/>
      <w:marLeft w:val="0"/>
      <w:marRight w:val="0"/>
      <w:marTop w:val="0"/>
      <w:marBottom w:val="0"/>
      <w:divBdr>
        <w:top w:val="none" w:sz="0" w:space="0" w:color="auto"/>
        <w:left w:val="none" w:sz="0" w:space="0" w:color="auto"/>
        <w:bottom w:val="none" w:sz="0" w:space="0" w:color="auto"/>
        <w:right w:val="none" w:sz="0" w:space="0" w:color="auto"/>
      </w:divBdr>
    </w:div>
    <w:div w:id="491062866">
      <w:bodyDiv w:val="1"/>
      <w:marLeft w:val="0"/>
      <w:marRight w:val="0"/>
      <w:marTop w:val="0"/>
      <w:marBottom w:val="0"/>
      <w:divBdr>
        <w:top w:val="none" w:sz="0" w:space="0" w:color="auto"/>
        <w:left w:val="none" w:sz="0" w:space="0" w:color="auto"/>
        <w:bottom w:val="none" w:sz="0" w:space="0" w:color="auto"/>
        <w:right w:val="none" w:sz="0" w:space="0" w:color="auto"/>
      </w:divBdr>
    </w:div>
    <w:div w:id="507018843">
      <w:bodyDiv w:val="1"/>
      <w:marLeft w:val="0"/>
      <w:marRight w:val="0"/>
      <w:marTop w:val="0"/>
      <w:marBottom w:val="0"/>
      <w:divBdr>
        <w:top w:val="none" w:sz="0" w:space="0" w:color="auto"/>
        <w:left w:val="none" w:sz="0" w:space="0" w:color="auto"/>
        <w:bottom w:val="none" w:sz="0" w:space="0" w:color="auto"/>
        <w:right w:val="none" w:sz="0" w:space="0" w:color="auto"/>
      </w:divBdr>
    </w:div>
    <w:div w:id="549807846">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69852507">
      <w:bodyDiv w:val="1"/>
      <w:marLeft w:val="0"/>
      <w:marRight w:val="0"/>
      <w:marTop w:val="0"/>
      <w:marBottom w:val="0"/>
      <w:divBdr>
        <w:top w:val="none" w:sz="0" w:space="0" w:color="auto"/>
        <w:left w:val="none" w:sz="0" w:space="0" w:color="auto"/>
        <w:bottom w:val="none" w:sz="0" w:space="0" w:color="auto"/>
        <w:right w:val="none" w:sz="0" w:space="0" w:color="auto"/>
      </w:divBdr>
    </w:div>
    <w:div w:id="614290902">
      <w:bodyDiv w:val="1"/>
      <w:marLeft w:val="0"/>
      <w:marRight w:val="0"/>
      <w:marTop w:val="0"/>
      <w:marBottom w:val="0"/>
      <w:divBdr>
        <w:top w:val="none" w:sz="0" w:space="0" w:color="auto"/>
        <w:left w:val="none" w:sz="0" w:space="0" w:color="auto"/>
        <w:bottom w:val="none" w:sz="0" w:space="0" w:color="auto"/>
        <w:right w:val="none" w:sz="0" w:space="0" w:color="auto"/>
      </w:divBdr>
    </w:div>
    <w:div w:id="643706970">
      <w:bodyDiv w:val="1"/>
      <w:marLeft w:val="0"/>
      <w:marRight w:val="0"/>
      <w:marTop w:val="0"/>
      <w:marBottom w:val="0"/>
      <w:divBdr>
        <w:top w:val="none" w:sz="0" w:space="0" w:color="auto"/>
        <w:left w:val="none" w:sz="0" w:space="0" w:color="auto"/>
        <w:bottom w:val="none" w:sz="0" w:space="0" w:color="auto"/>
        <w:right w:val="none" w:sz="0" w:space="0" w:color="auto"/>
      </w:divBdr>
    </w:div>
    <w:div w:id="6808197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9311262">
      <w:bodyDiv w:val="1"/>
      <w:marLeft w:val="0"/>
      <w:marRight w:val="0"/>
      <w:marTop w:val="0"/>
      <w:marBottom w:val="0"/>
      <w:divBdr>
        <w:top w:val="none" w:sz="0" w:space="0" w:color="auto"/>
        <w:left w:val="none" w:sz="0" w:space="0" w:color="auto"/>
        <w:bottom w:val="none" w:sz="0" w:space="0" w:color="auto"/>
        <w:right w:val="none" w:sz="0" w:space="0" w:color="auto"/>
      </w:divBdr>
    </w:div>
    <w:div w:id="735710916">
      <w:bodyDiv w:val="1"/>
      <w:marLeft w:val="0"/>
      <w:marRight w:val="0"/>
      <w:marTop w:val="0"/>
      <w:marBottom w:val="0"/>
      <w:divBdr>
        <w:top w:val="none" w:sz="0" w:space="0" w:color="auto"/>
        <w:left w:val="none" w:sz="0" w:space="0" w:color="auto"/>
        <w:bottom w:val="none" w:sz="0" w:space="0" w:color="auto"/>
        <w:right w:val="none" w:sz="0" w:space="0" w:color="auto"/>
      </w:divBdr>
    </w:div>
    <w:div w:id="777675587">
      <w:bodyDiv w:val="1"/>
      <w:marLeft w:val="0"/>
      <w:marRight w:val="0"/>
      <w:marTop w:val="0"/>
      <w:marBottom w:val="0"/>
      <w:divBdr>
        <w:top w:val="none" w:sz="0" w:space="0" w:color="auto"/>
        <w:left w:val="none" w:sz="0" w:space="0" w:color="auto"/>
        <w:bottom w:val="none" w:sz="0" w:space="0" w:color="auto"/>
        <w:right w:val="none" w:sz="0" w:space="0" w:color="auto"/>
      </w:divBdr>
    </w:div>
    <w:div w:id="833691077">
      <w:bodyDiv w:val="1"/>
      <w:marLeft w:val="0"/>
      <w:marRight w:val="0"/>
      <w:marTop w:val="0"/>
      <w:marBottom w:val="0"/>
      <w:divBdr>
        <w:top w:val="none" w:sz="0" w:space="0" w:color="auto"/>
        <w:left w:val="none" w:sz="0" w:space="0" w:color="auto"/>
        <w:bottom w:val="none" w:sz="0" w:space="0" w:color="auto"/>
        <w:right w:val="none" w:sz="0" w:space="0" w:color="auto"/>
      </w:divBdr>
    </w:div>
    <w:div w:id="849106753">
      <w:bodyDiv w:val="1"/>
      <w:marLeft w:val="0"/>
      <w:marRight w:val="0"/>
      <w:marTop w:val="0"/>
      <w:marBottom w:val="0"/>
      <w:divBdr>
        <w:top w:val="none" w:sz="0" w:space="0" w:color="auto"/>
        <w:left w:val="none" w:sz="0" w:space="0" w:color="auto"/>
        <w:bottom w:val="none" w:sz="0" w:space="0" w:color="auto"/>
        <w:right w:val="none" w:sz="0" w:space="0" w:color="auto"/>
      </w:divBdr>
    </w:div>
    <w:div w:id="892738660">
      <w:bodyDiv w:val="1"/>
      <w:marLeft w:val="0"/>
      <w:marRight w:val="0"/>
      <w:marTop w:val="0"/>
      <w:marBottom w:val="0"/>
      <w:divBdr>
        <w:top w:val="none" w:sz="0" w:space="0" w:color="auto"/>
        <w:left w:val="none" w:sz="0" w:space="0" w:color="auto"/>
        <w:bottom w:val="none" w:sz="0" w:space="0" w:color="auto"/>
        <w:right w:val="none" w:sz="0" w:space="0" w:color="auto"/>
      </w:divBdr>
    </w:div>
    <w:div w:id="915675707">
      <w:bodyDiv w:val="1"/>
      <w:marLeft w:val="0"/>
      <w:marRight w:val="0"/>
      <w:marTop w:val="0"/>
      <w:marBottom w:val="0"/>
      <w:divBdr>
        <w:top w:val="none" w:sz="0" w:space="0" w:color="auto"/>
        <w:left w:val="none" w:sz="0" w:space="0" w:color="auto"/>
        <w:bottom w:val="none" w:sz="0" w:space="0" w:color="auto"/>
        <w:right w:val="none" w:sz="0" w:space="0" w:color="auto"/>
      </w:divBdr>
    </w:div>
    <w:div w:id="1039861276">
      <w:bodyDiv w:val="1"/>
      <w:marLeft w:val="0"/>
      <w:marRight w:val="0"/>
      <w:marTop w:val="0"/>
      <w:marBottom w:val="0"/>
      <w:divBdr>
        <w:top w:val="none" w:sz="0" w:space="0" w:color="auto"/>
        <w:left w:val="none" w:sz="0" w:space="0" w:color="auto"/>
        <w:bottom w:val="none" w:sz="0" w:space="0" w:color="auto"/>
        <w:right w:val="none" w:sz="0" w:space="0" w:color="auto"/>
      </w:divBdr>
    </w:div>
    <w:div w:id="1108237132">
      <w:bodyDiv w:val="1"/>
      <w:marLeft w:val="0"/>
      <w:marRight w:val="0"/>
      <w:marTop w:val="0"/>
      <w:marBottom w:val="0"/>
      <w:divBdr>
        <w:top w:val="none" w:sz="0" w:space="0" w:color="auto"/>
        <w:left w:val="none" w:sz="0" w:space="0" w:color="auto"/>
        <w:bottom w:val="none" w:sz="0" w:space="0" w:color="auto"/>
        <w:right w:val="none" w:sz="0" w:space="0" w:color="auto"/>
      </w:divBdr>
    </w:div>
    <w:div w:id="1112437254">
      <w:bodyDiv w:val="1"/>
      <w:marLeft w:val="0"/>
      <w:marRight w:val="0"/>
      <w:marTop w:val="0"/>
      <w:marBottom w:val="0"/>
      <w:divBdr>
        <w:top w:val="none" w:sz="0" w:space="0" w:color="auto"/>
        <w:left w:val="none" w:sz="0" w:space="0" w:color="auto"/>
        <w:bottom w:val="none" w:sz="0" w:space="0" w:color="auto"/>
        <w:right w:val="none" w:sz="0" w:space="0" w:color="auto"/>
      </w:divBdr>
    </w:div>
    <w:div w:id="1128354944">
      <w:bodyDiv w:val="1"/>
      <w:marLeft w:val="0"/>
      <w:marRight w:val="0"/>
      <w:marTop w:val="0"/>
      <w:marBottom w:val="0"/>
      <w:divBdr>
        <w:top w:val="none" w:sz="0" w:space="0" w:color="auto"/>
        <w:left w:val="none" w:sz="0" w:space="0" w:color="auto"/>
        <w:bottom w:val="none" w:sz="0" w:space="0" w:color="auto"/>
        <w:right w:val="none" w:sz="0" w:space="0" w:color="auto"/>
      </w:divBdr>
    </w:div>
    <w:div w:id="1161776024">
      <w:bodyDiv w:val="1"/>
      <w:marLeft w:val="0"/>
      <w:marRight w:val="0"/>
      <w:marTop w:val="0"/>
      <w:marBottom w:val="0"/>
      <w:divBdr>
        <w:top w:val="none" w:sz="0" w:space="0" w:color="auto"/>
        <w:left w:val="none" w:sz="0" w:space="0" w:color="auto"/>
        <w:bottom w:val="none" w:sz="0" w:space="0" w:color="auto"/>
        <w:right w:val="none" w:sz="0" w:space="0" w:color="auto"/>
      </w:divBdr>
    </w:div>
    <w:div w:id="1171993262">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46692264">
      <w:bodyDiv w:val="1"/>
      <w:marLeft w:val="0"/>
      <w:marRight w:val="0"/>
      <w:marTop w:val="0"/>
      <w:marBottom w:val="0"/>
      <w:divBdr>
        <w:top w:val="none" w:sz="0" w:space="0" w:color="auto"/>
        <w:left w:val="none" w:sz="0" w:space="0" w:color="auto"/>
        <w:bottom w:val="none" w:sz="0" w:space="0" w:color="auto"/>
        <w:right w:val="none" w:sz="0" w:space="0" w:color="auto"/>
      </w:divBdr>
    </w:div>
    <w:div w:id="1269311909">
      <w:bodyDiv w:val="1"/>
      <w:marLeft w:val="0"/>
      <w:marRight w:val="0"/>
      <w:marTop w:val="0"/>
      <w:marBottom w:val="0"/>
      <w:divBdr>
        <w:top w:val="none" w:sz="0" w:space="0" w:color="auto"/>
        <w:left w:val="none" w:sz="0" w:space="0" w:color="auto"/>
        <w:bottom w:val="none" w:sz="0" w:space="0" w:color="auto"/>
        <w:right w:val="none" w:sz="0" w:space="0" w:color="auto"/>
      </w:divBdr>
    </w:div>
    <w:div w:id="1313372400">
      <w:bodyDiv w:val="1"/>
      <w:marLeft w:val="0"/>
      <w:marRight w:val="0"/>
      <w:marTop w:val="0"/>
      <w:marBottom w:val="0"/>
      <w:divBdr>
        <w:top w:val="none" w:sz="0" w:space="0" w:color="auto"/>
        <w:left w:val="none" w:sz="0" w:space="0" w:color="auto"/>
        <w:bottom w:val="none" w:sz="0" w:space="0" w:color="auto"/>
        <w:right w:val="none" w:sz="0" w:space="0" w:color="auto"/>
      </w:divBdr>
    </w:div>
    <w:div w:id="1459225983">
      <w:bodyDiv w:val="1"/>
      <w:marLeft w:val="0"/>
      <w:marRight w:val="0"/>
      <w:marTop w:val="0"/>
      <w:marBottom w:val="0"/>
      <w:divBdr>
        <w:top w:val="none" w:sz="0" w:space="0" w:color="auto"/>
        <w:left w:val="none" w:sz="0" w:space="0" w:color="auto"/>
        <w:bottom w:val="none" w:sz="0" w:space="0" w:color="auto"/>
        <w:right w:val="none" w:sz="0" w:space="0" w:color="auto"/>
      </w:divBdr>
    </w:div>
    <w:div w:id="151067459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44098615">
      <w:bodyDiv w:val="1"/>
      <w:marLeft w:val="0"/>
      <w:marRight w:val="0"/>
      <w:marTop w:val="0"/>
      <w:marBottom w:val="0"/>
      <w:divBdr>
        <w:top w:val="none" w:sz="0" w:space="0" w:color="auto"/>
        <w:left w:val="none" w:sz="0" w:space="0" w:color="auto"/>
        <w:bottom w:val="none" w:sz="0" w:space="0" w:color="auto"/>
        <w:right w:val="none" w:sz="0" w:space="0" w:color="auto"/>
      </w:divBdr>
    </w:div>
    <w:div w:id="1565871070">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37169268">
      <w:bodyDiv w:val="1"/>
      <w:marLeft w:val="0"/>
      <w:marRight w:val="0"/>
      <w:marTop w:val="0"/>
      <w:marBottom w:val="0"/>
      <w:divBdr>
        <w:top w:val="none" w:sz="0" w:space="0" w:color="auto"/>
        <w:left w:val="none" w:sz="0" w:space="0" w:color="auto"/>
        <w:bottom w:val="none" w:sz="0" w:space="0" w:color="auto"/>
        <w:right w:val="none" w:sz="0" w:space="0" w:color="auto"/>
      </w:divBdr>
    </w:div>
    <w:div w:id="1755128581">
      <w:bodyDiv w:val="1"/>
      <w:marLeft w:val="0"/>
      <w:marRight w:val="0"/>
      <w:marTop w:val="0"/>
      <w:marBottom w:val="0"/>
      <w:divBdr>
        <w:top w:val="none" w:sz="0" w:space="0" w:color="auto"/>
        <w:left w:val="none" w:sz="0" w:space="0" w:color="auto"/>
        <w:bottom w:val="none" w:sz="0" w:space="0" w:color="auto"/>
        <w:right w:val="none" w:sz="0" w:space="0" w:color="auto"/>
      </w:divBdr>
    </w:div>
    <w:div w:id="1769883095">
      <w:bodyDiv w:val="1"/>
      <w:marLeft w:val="0"/>
      <w:marRight w:val="0"/>
      <w:marTop w:val="0"/>
      <w:marBottom w:val="0"/>
      <w:divBdr>
        <w:top w:val="none" w:sz="0" w:space="0" w:color="auto"/>
        <w:left w:val="none" w:sz="0" w:space="0" w:color="auto"/>
        <w:bottom w:val="none" w:sz="0" w:space="0" w:color="auto"/>
        <w:right w:val="none" w:sz="0" w:space="0" w:color="auto"/>
      </w:divBdr>
    </w:div>
    <w:div w:id="1788812296">
      <w:bodyDiv w:val="1"/>
      <w:marLeft w:val="0"/>
      <w:marRight w:val="0"/>
      <w:marTop w:val="0"/>
      <w:marBottom w:val="0"/>
      <w:divBdr>
        <w:top w:val="none" w:sz="0" w:space="0" w:color="auto"/>
        <w:left w:val="none" w:sz="0" w:space="0" w:color="auto"/>
        <w:bottom w:val="none" w:sz="0" w:space="0" w:color="auto"/>
        <w:right w:val="none" w:sz="0" w:space="0" w:color="auto"/>
      </w:divBdr>
    </w:div>
    <w:div w:id="1805342449">
      <w:bodyDiv w:val="1"/>
      <w:marLeft w:val="0"/>
      <w:marRight w:val="0"/>
      <w:marTop w:val="0"/>
      <w:marBottom w:val="0"/>
      <w:divBdr>
        <w:top w:val="none" w:sz="0" w:space="0" w:color="auto"/>
        <w:left w:val="none" w:sz="0" w:space="0" w:color="auto"/>
        <w:bottom w:val="none" w:sz="0" w:space="0" w:color="auto"/>
        <w:right w:val="none" w:sz="0" w:space="0" w:color="auto"/>
      </w:divBdr>
    </w:div>
    <w:div w:id="1849514358">
      <w:bodyDiv w:val="1"/>
      <w:marLeft w:val="0"/>
      <w:marRight w:val="0"/>
      <w:marTop w:val="0"/>
      <w:marBottom w:val="0"/>
      <w:divBdr>
        <w:top w:val="none" w:sz="0" w:space="0" w:color="auto"/>
        <w:left w:val="none" w:sz="0" w:space="0" w:color="auto"/>
        <w:bottom w:val="none" w:sz="0" w:space="0" w:color="auto"/>
        <w:right w:val="none" w:sz="0" w:space="0" w:color="auto"/>
      </w:divBdr>
    </w:div>
    <w:div w:id="1930235537">
      <w:bodyDiv w:val="1"/>
      <w:marLeft w:val="0"/>
      <w:marRight w:val="0"/>
      <w:marTop w:val="0"/>
      <w:marBottom w:val="0"/>
      <w:divBdr>
        <w:top w:val="none" w:sz="0" w:space="0" w:color="auto"/>
        <w:left w:val="none" w:sz="0" w:space="0" w:color="auto"/>
        <w:bottom w:val="none" w:sz="0" w:space="0" w:color="auto"/>
        <w:right w:val="none" w:sz="0" w:space="0" w:color="auto"/>
      </w:divBdr>
    </w:div>
    <w:div w:id="1932007983">
      <w:bodyDiv w:val="1"/>
      <w:marLeft w:val="0"/>
      <w:marRight w:val="0"/>
      <w:marTop w:val="0"/>
      <w:marBottom w:val="0"/>
      <w:divBdr>
        <w:top w:val="none" w:sz="0" w:space="0" w:color="auto"/>
        <w:left w:val="none" w:sz="0" w:space="0" w:color="auto"/>
        <w:bottom w:val="none" w:sz="0" w:space="0" w:color="auto"/>
        <w:right w:val="none" w:sz="0" w:space="0" w:color="auto"/>
      </w:divBdr>
    </w:div>
    <w:div w:id="2024042398">
      <w:bodyDiv w:val="1"/>
      <w:marLeft w:val="0"/>
      <w:marRight w:val="0"/>
      <w:marTop w:val="0"/>
      <w:marBottom w:val="0"/>
      <w:divBdr>
        <w:top w:val="none" w:sz="0" w:space="0" w:color="auto"/>
        <w:left w:val="none" w:sz="0" w:space="0" w:color="auto"/>
        <w:bottom w:val="none" w:sz="0" w:space="0" w:color="auto"/>
        <w:right w:val="none" w:sz="0" w:space="0" w:color="auto"/>
      </w:divBdr>
    </w:div>
    <w:div w:id="2030793247">
      <w:bodyDiv w:val="1"/>
      <w:marLeft w:val="0"/>
      <w:marRight w:val="0"/>
      <w:marTop w:val="0"/>
      <w:marBottom w:val="0"/>
      <w:divBdr>
        <w:top w:val="none" w:sz="0" w:space="0" w:color="auto"/>
        <w:left w:val="none" w:sz="0" w:space="0" w:color="auto"/>
        <w:bottom w:val="none" w:sz="0" w:space="0" w:color="auto"/>
        <w:right w:val="none" w:sz="0" w:space="0" w:color="auto"/>
      </w:divBdr>
    </w:div>
    <w:div w:id="2114931429">
      <w:bodyDiv w:val="1"/>
      <w:marLeft w:val="0"/>
      <w:marRight w:val="0"/>
      <w:marTop w:val="0"/>
      <w:marBottom w:val="0"/>
      <w:divBdr>
        <w:top w:val="none" w:sz="0" w:space="0" w:color="auto"/>
        <w:left w:val="none" w:sz="0" w:space="0" w:color="auto"/>
        <w:bottom w:val="none" w:sz="0" w:space="0" w:color="auto"/>
        <w:right w:val="none" w:sz="0" w:space="0" w:color="auto"/>
      </w:divBdr>
    </w:div>
    <w:div w:id="214565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info.caremark.com/druglist" TargetMode="External"/><Relationship Id="rId42" Type="http://schemas.openxmlformats.org/officeDocument/2006/relationships/hyperlink" Target="https://thesource.cvshealth.com/nuxeo/thesource/"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image" Target="media/image4.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policy.corp.cvscaremark.com/pnp/faces/DocRenderer?documentId=CALL-004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footer" Target="footer2.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9e0082-693e-45ae-8f74-da0dd659fa03">
      <Terms xmlns="http://schemas.microsoft.com/office/infopath/2007/PartnerControls"/>
    </lcf76f155ced4ddcb4097134ff3c332f>
    <TaxCatchAll xmlns="2fe6fb3c-ae69-4363-9eac-f91567448a6f" xsi:nil="true"/>
    <BPO xmlns="d19e0082-693e-45ae-8f74-da0dd659fa03">Customer Care - Plan Design</BPO>
    <ProjectAnalyst xmlns="d19e0082-693e-45ae-8f74-da0dd659fa03" xsi:nil="true"/>
    <DocumentConsultatnt xmlns="d19e0082-693e-45ae-8f74-da0dd659fa03">David Davis</DocumentConsultatnt>
    <DueDate xmlns="d19e0082-693e-45ae-8f74-da0dd659fa03" xsi:nil="true"/>
    <LifelineQuickChat xmlns="d19e0082-693e-45ae-8f74-da0dd659fa03" xsi:nil="true"/>
    <Status xmlns="d19e0082-693e-45ae-8f74-da0dd659fa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F68E02-D6F5-43BB-94CF-9F4BC74285B4}">
  <ds:schemaRefs>
    <ds:schemaRef ds:uri="http://schemas.microsoft.com/office/2006/metadata/properties"/>
    <ds:schemaRef ds:uri="http://schemas.microsoft.com/office/infopath/2007/PartnerControls"/>
    <ds:schemaRef ds:uri="d19e0082-693e-45ae-8f74-da0dd659fa03"/>
    <ds:schemaRef ds:uri="2fe6fb3c-ae69-4363-9eac-f91567448a6f"/>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FACB9F21-2EB0-41C8-ABBD-A8EE1D2C1CFA}">
  <ds:schemaRefs>
    <ds:schemaRef ds:uri="http://schemas.openxmlformats.org/officeDocument/2006/bibliography"/>
  </ds:schemaRefs>
</ds:datastoreItem>
</file>

<file path=customXml/itemProps4.xml><?xml version="1.0" encoding="utf-8"?>
<ds:datastoreItem xmlns:ds="http://schemas.openxmlformats.org/officeDocument/2006/customXml" ds:itemID="{3F349E23-E50C-498B-944E-7CD739B8C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27</TotalTime>
  <Pages>1</Pages>
  <Words>2934</Words>
  <Characters>20447</Characters>
  <Application>Microsoft Office Word</Application>
  <DocSecurity>2</DocSecurity>
  <Lines>170</Lines>
  <Paragraphs>46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23335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14</cp:revision>
  <cp:lastPrinted>2007-01-03T20:56:00Z</cp:lastPrinted>
  <dcterms:created xsi:type="dcterms:W3CDTF">2025-08-20T18:47:00Z</dcterms:created>
  <dcterms:modified xsi:type="dcterms:W3CDTF">2025-08-20T19:16:00Z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2021-11-30T13:23:09Z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5dff3be4-c58f-4cb7-a71b-815ad6496d9e</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