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D215" w14:textId="0B74F617" w:rsidR="00BE5A7E" w:rsidRPr="00BE5A7E" w:rsidRDefault="00FE2579" w:rsidP="0017191A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Start w:id="1" w:name="OLE_LINK4"/>
      <w:bookmarkEnd w:id="0"/>
      <w:r w:rsidRPr="6E78CF71">
        <w:rPr>
          <w:rFonts w:ascii="Verdana" w:hAnsi="Verdana"/>
          <w:sz w:val="36"/>
          <w:szCs w:val="36"/>
        </w:rPr>
        <w:t>RxSavings Plus Non Covered Medications (PENCD)</w:t>
      </w:r>
      <w:r w:rsidR="00033FC7">
        <w:rPr>
          <w:rFonts w:ascii="Verdana" w:hAnsi="Verdana"/>
          <w:sz w:val="36"/>
          <w:szCs w:val="36"/>
        </w:rPr>
        <w:t xml:space="preserve">  </w:t>
      </w:r>
    </w:p>
    <w:p w14:paraId="0B97405B" w14:textId="77777777" w:rsidR="00C9758D" w:rsidRDefault="00C9758D" w:rsidP="00571BD9">
      <w:pPr>
        <w:pStyle w:val="TOC2"/>
        <w:rPr>
          <w:shd w:val="clear" w:color="auto" w:fill="E6E6E6"/>
        </w:rPr>
      </w:pPr>
    </w:p>
    <w:p w14:paraId="4CCD384B" w14:textId="3D4139A4" w:rsidR="00F134D5" w:rsidRDefault="00C9758D" w:rsidP="00F134D5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AA2631">
        <w:rPr>
          <w:shd w:val="clear" w:color="auto" w:fill="E6E6E6"/>
        </w:rPr>
        <w:fldChar w:fldCharType="begin"/>
      </w:r>
      <w:r w:rsidRPr="00AA2631">
        <w:rPr>
          <w:shd w:val="clear" w:color="auto" w:fill="E6E6E6"/>
        </w:rPr>
        <w:instrText xml:space="preserve"> TOC \o "2-2" \n \p " " \h \z \u \t "Normal + Arial,1" </w:instrText>
      </w:r>
      <w:r w:rsidRPr="00AA2631">
        <w:rPr>
          <w:shd w:val="clear" w:color="auto" w:fill="E6E6E6"/>
        </w:rPr>
        <w:fldChar w:fldCharType="separate"/>
      </w:r>
      <w:hyperlink w:anchor="_Toc206509707" w:history="1">
        <w:r w:rsidR="00F134D5" w:rsidRPr="00575B7F">
          <w:rPr>
            <w:rStyle w:val="Hyperlink"/>
            <w:noProof/>
          </w:rPr>
          <w:t>Plan Coverage</w:t>
        </w:r>
      </w:hyperlink>
    </w:p>
    <w:p w14:paraId="77F578D3" w14:textId="48EF79EB" w:rsidR="00F134D5" w:rsidRDefault="00F134D5" w:rsidP="00F134D5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09708" w:history="1">
        <w:r w:rsidRPr="00575B7F">
          <w:rPr>
            <w:rStyle w:val="Hyperlink"/>
            <w:noProof/>
          </w:rPr>
          <w:t>Facts</w:t>
        </w:r>
      </w:hyperlink>
    </w:p>
    <w:p w14:paraId="1F291FDB" w14:textId="759CF516" w:rsidR="00F134D5" w:rsidRDefault="00F134D5" w:rsidP="00F134D5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09709" w:history="1">
        <w:r w:rsidRPr="00575B7F">
          <w:rPr>
            <w:rStyle w:val="Hyperlink"/>
            <w:noProof/>
          </w:rPr>
          <w:t>Benefits</w:t>
        </w:r>
      </w:hyperlink>
    </w:p>
    <w:p w14:paraId="07B7C8F0" w14:textId="6053DE40" w:rsidR="00F134D5" w:rsidRDefault="00F134D5" w:rsidP="00F134D5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09710" w:history="1">
        <w:r w:rsidRPr="00575B7F">
          <w:rPr>
            <w:rStyle w:val="Hyperlink"/>
            <w:noProof/>
          </w:rPr>
          <w:t>Frequently Asked Questions and Answers</w:t>
        </w:r>
      </w:hyperlink>
    </w:p>
    <w:p w14:paraId="30A45164" w14:textId="783DA22F" w:rsidR="00F134D5" w:rsidRDefault="00F134D5" w:rsidP="00F134D5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09711" w:history="1">
        <w:r w:rsidRPr="00575B7F">
          <w:rPr>
            <w:rStyle w:val="Hyperlink"/>
            <w:noProof/>
          </w:rPr>
          <w:t>Related Documents</w:t>
        </w:r>
      </w:hyperlink>
    </w:p>
    <w:p w14:paraId="1D673AC1" w14:textId="2AD337A1" w:rsidR="00EA009C" w:rsidRDefault="00C9758D" w:rsidP="00571BD9">
      <w:pPr>
        <w:pStyle w:val="TOC2"/>
        <w:rPr>
          <w:shd w:val="clear" w:color="auto" w:fill="E6E6E6"/>
        </w:rPr>
      </w:pPr>
      <w:r w:rsidRPr="00AA2631">
        <w:rPr>
          <w:shd w:val="clear" w:color="auto" w:fill="E6E6E6"/>
        </w:rPr>
        <w:fldChar w:fldCharType="end"/>
      </w:r>
    </w:p>
    <w:p w14:paraId="3D2E84B1" w14:textId="5ECE98CC" w:rsidR="00337D16" w:rsidRPr="00E248C5" w:rsidRDefault="00337D16" w:rsidP="00A6585D">
      <w:pPr>
        <w:spacing w:after="0"/>
        <w:rPr>
          <w:color w:val="000000"/>
          <w:szCs w:val="24"/>
        </w:rPr>
      </w:pPr>
    </w:p>
    <w:p w14:paraId="1078ACDB" w14:textId="2207699F" w:rsidR="00AC2C25" w:rsidRDefault="00D52826" w:rsidP="00FB1FB1">
      <w:pPr>
        <w:rPr>
          <w:color w:val="000000" w:themeColor="text1"/>
        </w:rPr>
      </w:pPr>
      <w:bookmarkStart w:id="2" w:name="_Overview"/>
      <w:bookmarkEnd w:id="2"/>
      <w:r w:rsidRPr="00FB1FB1">
        <w:rPr>
          <w:b/>
          <w:bCs/>
        </w:rPr>
        <w:t>Description:</w:t>
      </w:r>
      <w:bookmarkStart w:id="3" w:name="OLE_LINK5"/>
      <w:bookmarkStart w:id="4" w:name="OLE_LINK93"/>
      <w:r w:rsidR="00FA7C28" w:rsidRPr="00FB1FB1">
        <w:t xml:space="preserve"> </w:t>
      </w:r>
      <w:bookmarkEnd w:id="3"/>
      <w:bookmarkEnd w:id="4"/>
      <w:r w:rsidR="00AC2C25" w:rsidRPr="00FB1FB1">
        <w:t>Provides </w:t>
      </w:r>
      <w:r w:rsidR="00605911" w:rsidRPr="00FB1FB1">
        <w:t xml:space="preserve">information related to the RxSavingsPlus </w:t>
      </w:r>
      <w:r w:rsidR="007D6025" w:rsidRPr="00FB1FB1">
        <w:t>program for Non-Covered Drugs (medications) known as Plan Enhancement for Non-Covered Drugs (PENCD)</w:t>
      </w:r>
      <w:r w:rsidR="00DC5267" w:rsidRPr="00FB1FB1">
        <w:t>.  This program helps</w:t>
      </w:r>
      <w:r w:rsidR="00DC5267" w:rsidRPr="2AE610D4">
        <w:rPr>
          <w:color w:val="000000" w:themeColor="text1"/>
        </w:rPr>
        <w:t xml:space="preserve"> </w:t>
      </w:r>
      <w:r w:rsidR="28F16AB3" w:rsidRPr="2AE610D4">
        <w:rPr>
          <w:color w:val="000000" w:themeColor="text1"/>
        </w:rPr>
        <w:t>members</w:t>
      </w:r>
      <w:r w:rsidR="00DC5267" w:rsidRPr="2AE610D4">
        <w:rPr>
          <w:color w:val="000000" w:themeColor="text1"/>
        </w:rPr>
        <w:t xml:space="preserve"> save money on prescriptions that are not covered by their plan</w:t>
      </w:r>
      <w:r w:rsidR="008E1854" w:rsidRPr="2AE610D4">
        <w:rPr>
          <w:color w:val="000000" w:themeColor="text1"/>
        </w:rPr>
        <w:t xml:space="preserve"> such as lifestyle medications</w:t>
      </w:r>
      <w:r w:rsidR="00DC5267" w:rsidRPr="2AE610D4">
        <w:rPr>
          <w:color w:val="000000" w:themeColor="text1"/>
        </w:rPr>
        <w:t>.</w:t>
      </w:r>
      <w:r w:rsidR="00AC2C25" w:rsidRPr="2AE610D4">
        <w:rPr>
          <w:color w:val="000000" w:themeColor="text1"/>
        </w:rPr>
        <w:t xml:space="preserve"> </w:t>
      </w:r>
      <w:r w:rsidR="00605911" w:rsidRPr="2AE610D4">
        <w:rPr>
          <w:color w:val="000000" w:themeColor="text1"/>
        </w:rPr>
        <w:t xml:space="preserve"> </w:t>
      </w:r>
    </w:p>
    <w:p w14:paraId="23830266" w14:textId="77777777" w:rsidR="00BE72D5" w:rsidRDefault="00BE72D5" w:rsidP="00BE72D5">
      <w:pPr>
        <w:spacing w:after="0"/>
        <w:rPr>
          <w:rFonts w:cs="Arial"/>
          <w:bCs/>
          <w:szCs w:val="24"/>
        </w:rPr>
      </w:pP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E72D5" w:rsidRPr="00AA2631" w14:paraId="35B3BDF0" w14:textId="77777777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73FFC19E" w14:textId="48D30899" w:rsidR="00BE72D5" w:rsidRPr="00AA2631" w:rsidRDefault="008E1854" w:rsidP="00AA2631">
            <w:pPr>
              <w:pStyle w:val="Heading2"/>
              <w:spacing w:before="120" w:beforeAutospacing="0" w:after="120" w:afterAutospacing="0"/>
              <w:rPr>
                <w:szCs w:val="28"/>
              </w:rPr>
            </w:pPr>
            <w:bookmarkStart w:id="5" w:name="_Toc206509707"/>
            <w:r w:rsidRPr="00AA2631">
              <w:rPr>
                <w:szCs w:val="28"/>
              </w:rPr>
              <w:t>Plan Coverage</w:t>
            </w:r>
            <w:bookmarkEnd w:id="5"/>
          </w:p>
        </w:tc>
      </w:tr>
    </w:tbl>
    <w:p w14:paraId="2E381A71" w14:textId="748D4C1C" w:rsidR="00FA06B7" w:rsidRPr="00DC2C82" w:rsidRDefault="00605911" w:rsidP="00CA2C77">
      <w:pPr>
        <w:pStyle w:val="paragraph"/>
        <w:spacing w:before="120" w:beforeAutospacing="0" w:after="12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 w:themeColor="text1"/>
        </w:rPr>
        <w:t xml:space="preserve"> </w:t>
      </w:r>
    </w:p>
    <w:p w14:paraId="799D443F" w14:textId="77777777" w:rsidR="00605911" w:rsidRPr="00B508DF" w:rsidRDefault="00605911" w:rsidP="00605911">
      <w:pPr>
        <w:rPr>
          <w:rFonts w:cs="Arial"/>
          <w:szCs w:val="24"/>
        </w:rPr>
      </w:pPr>
      <w:bookmarkStart w:id="6" w:name="OLE_LINK34"/>
      <w:bookmarkStart w:id="7" w:name="OLE_LINK36"/>
      <w:bookmarkStart w:id="8" w:name="OLE_LINK3"/>
      <w:r w:rsidRPr="00B508DF">
        <w:rPr>
          <w:rFonts w:cs="Arial"/>
          <w:szCs w:val="24"/>
        </w:rPr>
        <w:t xml:space="preserve">To help contain costs, many payors opt to exclude select drugs – such as those considered lifestyle medications </w:t>
      </w:r>
      <w:bookmarkEnd w:id="6"/>
      <w:r w:rsidRPr="00B508DF">
        <w:rPr>
          <w:rFonts w:cs="Arial"/>
          <w:szCs w:val="24"/>
        </w:rPr>
        <w:t xml:space="preserve">– from their benefit plan. If plan members choose to fill a prescription for a non-covered drug, they must pay the full retail price. </w:t>
      </w:r>
    </w:p>
    <w:p w14:paraId="21501B0D" w14:textId="77777777" w:rsidR="00605911" w:rsidRPr="00B508DF" w:rsidRDefault="00605911" w:rsidP="00605911">
      <w:pPr>
        <w:rPr>
          <w:rFonts w:cs="Arial"/>
          <w:szCs w:val="24"/>
        </w:rPr>
      </w:pPr>
    </w:p>
    <w:p w14:paraId="4FAB7360" w14:textId="77777777" w:rsidR="00775639" w:rsidRDefault="00605911" w:rsidP="00605911">
      <w:pPr>
        <w:rPr>
          <w:rFonts w:cs="Arial"/>
          <w:szCs w:val="24"/>
        </w:rPr>
      </w:pPr>
      <w:r w:rsidRPr="00775639">
        <w:rPr>
          <w:rFonts w:cs="Arial"/>
          <w:szCs w:val="24"/>
        </w:rPr>
        <w:t>CVS Caremark® created RxSavingsPlus® for Non-Covered Drugs (known internally as Plan Enhancement for Non-Covered Drugs [PENCD]) to help members save money on non-covered medications while helping to ensure the client’s clinical and formulary goals are met.</w:t>
      </w:r>
      <w:r w:rsidRPr="00B508DF">
        <w:rPr>
          <w:rFonts w:cs="Arial"/>
          <w:szCs w:val="24"/>
        </w:rPr>
        <w:t xml:space="preserve"> </w:t>
      </w:r>
    </w:p>
    <w:p w14:paraId="706A7344" w14:textId="77777777" w:rsidR="00775639" w:rsidRDefault="00775639" w:rsidP="00605911">
      <w:pPr>
        <w:rPr>
          <w:rFonts w:cs="Arial"/>
          <w:szCs w:val="24"/>
        </w:rPr>
      </w:pPr>
    </w:p>
    <w:p w14:paraId="192A866F" w14:textId="7F761757" w:rsidR="00605911" w:rsidRPr="00B508DF" w:rsidRDefault="00605911" w:rsidP="00605911">
      <w:pPr>
        <w:rPr>
          <w:rFonts w:cs="Arial"/>
          <w:szCs w:val="24"/>
        </w:rPr>
      </w:pPr>
      <w:r w:rsidRPr="00B508DF">
        <w:rPr>
          <w:rFonts w:cs="Arial"/>
          <w:szCs w:val="24"/>
        </w:rPr>
        <w:t xml:space="preserve">The program allows members to purchase certain medications not covered by their benefit plan at a discount. It also augments, complements and maintains the client’s chosen formulary strategy. The program does not conflict with or undermine the formulary. </w:t>
      </w:r>
    </w:p>
    <w:p w14:paraId="0F741975" w14:textId="77777777" w:rsidR="00605911" w:rsidRPr="00B508DF" w:rsidRDefault="00605911" w:rsidP="00605911">
      <w:pPr>
        <w:rPr>
          <w:rFonts w:cs="Arial"/>
          <w:szCs w:val="24"/>
        </w:rPr>
      </w:pPr>
    </w:p>
    <w:p w14:paraId="74015BC4" w14:textId="50B7FC4E" w:rsidR="00605911" w:rsidRDefault="00605911" w:rsidP="00605911">
      <w:pPr>
        <w:rPr>
          <w:rFonts w:cs="Arial"/>
          <w:szCs w:val="24"/>
        </w:rPr>
      </w:pPr>
      <w:bookmarkStart w:id="9" w:name="OLE_LINK16"/>
      <w:bookmarkStart w:id="10" w:name="OLE_LINK17"/>
      <w:r w:rsidRPr="00B508DF">
        <w:rPr>
          <w:szCs w:val="24"/>
        </w:rPr>
        <w:t>RxSavingsPlus for Non-Covered Drugs</w:t>
      </w:r>
      <w:r w:rsidRPr="00B508DF">
        <w:rPr>
          <w:rFonts w:cs="Arial"/>
          <w:szCs w:val="24"/>
        </w:rPr>
        <w:t xml:space="preserve"> </w:t>
      </w:r>
      <w:bookmarkEnd w:id="9"/>
      <w:bookmarkEnd w:id="10"/>
      <w:r w:rsidRPr="00B508DF">
        <w:rPr>
          <w:rFonts w:cs="Arial"/>
          <w:szCs w:val="24"/>
        </w:rPr>
        <w:t>is an add-on program for CVS Caremark members with existing prescription coverage. It provides savings of up to 80% on generics and up to 40% on brand-name medications</w:t>
      </w:r>
      <w:bookmarkStart w:id="11" w:name="OLE_LINK7"/>
      <w:r w:rsidRPr="00B508DF">
        <w:rPr>
          <w:rFonts w:cs="Arial"/>
          <w:szCs w:val="24"/>
          <w:vertAlign w:val="superscript"/>
        </w:rPr>
        <w:t>1</w:t>
      </w:r>
      <w:bookmarkEnd w:id="11"/>
      <w:r w:rsidRPr="00B508DF">
        <w:rPr>
          <w:rFonts w:cs="Arial"/>
          <w:szCs w:val="24"/>
        </w:rPr>
        <w:t xml:space="preserve"> for which members would normally pay full price. Members in plans that have implemented </w:t>
      </w:r>
      <w:r w:rsidRPr="00B508DF">
        <w:rPr>
          <w:szCs w:val="24"/>
        </w:rPr>
        <w:t>RxSavingsPlus for Non-Covered Drugs</w:t>
      </w:r>
      <w:r w:rsidRPr="00B508DF">
        <w:rPr>
          <w:rFonts w:cs="Arial"/>
          <w:szCs w:val="24"/>
        </w:rPr>
        <w:t xml:space="preserve"> are saving an average of 55% for generics and 24% for brands.</w:t>
      </w:r>
    </w:p>
    <w:p w14:paraId="5F6030E5" w14:textId="77777777" w:rsidR="00B36601" w:rsidRDefault="00B36601" w:rsidP="00605911">
      <w:pPr>
        <w:rPr>
          <w:rFonts w:cs="Arial"/>
          <w:szCs w:val="24"/>
        </w:rPr>
      </w:pPr>
    </w:p>
    <w:p w14:paraId="22977660" w14:textId="1A494982" w:rsidR="00B36601" w:rsidRDefault="00AA2631" w:rsidP="00AA2631">
      <w:pPr>
        <w:spacing w:after="0"/>
        <w:jc w:val="right"/>
        <w:rPr>
          <w:rFonts w:cs="Arial"/>
          <w:bCs/>
          <w:szCs w:val="24"/>
        </w:rPr>
      </w:pPr>
      <w:hyperlink w:anchor="_top" w:history="1">
        <w:r w:rsidRPr="00AA2631">
          <w:rPr>
            <w:rStyle w:val="Hyperlink"/>
            <w:rFonts w:cs="Arial"/>
            <w:bCs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36601" w:rsidRPr="00AA2631" w14:paraId="027AA19E" w14:textId="77777777" w:rsidTr="00B36601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27A5109A" w14:textId="0108DE09" w:rsidR="00B36601" w:rsidRPr="00AA2631" w:rsidRDefault="00B36601" w:rsidP="00AA2631">
            <w:pPr>
              <w:pStyle w:val="Heading2"/>
              <w:spacing w:before="120" w:beforeAutospacing="0" w:after="120" w:afterAutospacing="0"/>
            </w:pPr>
            <w:bookmarkStart w:id="12" w:name="_Toc206509708"/>
            <w:r w:rsidRPr="00AA2631">
              <w:t>Facts</w:t>
            </w:r>
            <w:bookmarkEnd w:id="12"/>
          </w:p>
        </w:tc>
      </w:tr>
    </w:tbl>
    <w:p w14:paraId="7E973489" w14:textId="52AC9A7E" w:rsidR="00B36601" w:rsidRPr="00B508DF" w:rsidRDefault="00B36601" w:rsidP="00FB1FB1">
      <w:pPr>
        <w:numPr>
          <w:ilvl w:val="0"/>
          <w:numId w:val="16"/>
        </w:numPr>
      </w:pPr>
      <w:r w:rsidRPr="00B508DF">
        <w:t>In 2021, 1.1 million members saved a total of $76.3 million by using the RxSavingsPlus for non</w:t>
      </w:r>
      <w:r w:rsidRPr="00B508DF">
        <w:noBreakHyphen/>
        <w:t xml:space="preserve">covered drugs program, saving them an average 44% on their medication </w:t>
      </w:r>
      <w:r w:rsidR="00595206" w:rsidRPr="00B508DF">
        <w:t>fills</w:t>
      </w:r>
      <w:r w:rsidR="00595206" w:rsidRPr="00B508DF">
        <w:rPr>
          <w:vertAlign w:val="superscript"/>
        </w:rPr>
        <w:t>.</w:t>
      </w:r>
    </w:p>
    <w:p w14:paraId="09C768C1" w14:textId="3FC774AC" w:rsidR="00B36601" w:rsidRPr="00B508DF" w:rsidRDefault="00B36601" w:rsidP="00FB1FB1">
      <w:pPr>
        <w:numPr>
          <w:ilvl w:val="0"/>
          <w:numId w:val="16"/>
        </w:numPr>
      </w:pPr>
      <w:r w:rsidRPr="00B508DF">
        <w:t xml:space="preserve">The program is integrated into the client’s prescription benefit </w:t>
      </w:r>
      <w:r w:rsidR="00595206" w:rsidRPr="00B508DF">
        <w:t>plan.</w:t>
      </w:r>
      <w:r w:rsidRPr="00B508DF">
        <w:t xml:space="preserve"> </w:t>
      </w:r>
    </w:p>
    <w:p w14:paraId="420A66B1" w14:textId="7C649876" w:rsidR="00B36601" w:rsidRPr="00B508DF" w:rsidRDefault="00B36601" w:rsidP="00FB1FB1">
      <w:pPr>
        <w:numPr>
          <w:ilvl w:val="0"/>
          <w:numId w:val="16"/>
        </w:numPr>
      </w:pPr>
      <w:r w:rsidRPr="00B508DF">
        <w:t xml:space="preserve">The program augments, complements and maintains the client’s chosen formulary </w:t>
      </w:r>
      <w:r w:rsidR="00595206" w:rsidRPr="00B508DF">
        <w:t>strategy.</w:t>
      </w:r>
      <w:r w:rsidRPr="00B508DF">
        <w:t xml:space="preserve"> </w:t>
      </w:r>
    </w:p>
    <w:p w14:paraId="24125F15" w14:textId="48D123EE" w:rsidR="00B36601" w:rsidRPr="00B508DF" w:rsidRDefault="00B36601" w:rsidP="00FB1FB1">
      <w:pPr>
        <w:numPr>
          <w:ilvl w:val="0"/>
          <w:numId w:val="16"/>
        </w:numPr>
      </w:pPr>
      <w:r w:rsidRPr="45569691">
        <w:t xml:space="preserve">RxSavingsPlus for Non-Covered Drugs </w:t>
      </w:r>
      <w:r w:rsidRPr="45569691">
        <w:rPr>
          <w:b/>
          <w:bCs/>
        </w:rPr>
        <w:t>will not</w:t>
      </w:r>
      <w:r w:rsidRPr="45569691">
        <w:t xml:space="preserve"> impact </w:t>
      </w:r>
      <w:r w:rsidR="00595206" w:rsidRPr="45569691">
        <w:t>rebates.</w:t>
      </w:r>
      <w:r w:rsidRPr="45569691">
        <w:t xml:space="preserve"> </w:t>
      </w:r>
    </w:p>
    <w:p w14:paraId="695139E6" w14:textId="15A63D01" w:rsidR="00B36601" w:rsidRPr="00B508DF" w:rsidRDefault="6D8AB728" w:rsidP="00FB1FB1">
      <w:pPr>
        <w:numPr>
          <w:ilvl w:val="0"/>
          <w:numId w:val="16"/>
        </w:numPr>
      </w:pPr>
      <w:r w:rsidRPr="45569691">
        <w:t xml:space="preserve">RxSavingsPlus can lower the cost on non-covered medications, but the discounted cost </w:t>
      </w:r>
      <w:r w:rsidRPr="45569691">
        <w:rPr>
          <w:b/>
          <w:bCs/>
        </w:rPr>
        <w:t xml:space="preserve">will not apply to plan accumulations </w:t>
      </w:r>
      <w:r w:rsidRPr="45569691">
        <w:t>(deductible, out-of-pocket, etc</w:t>
      </w:r>
      <w:r w:rsidR="00AF3A63">
        <w:t>etera</w:t>
      </w:r>
      <w:r w:rsidRPr="45569691">
        <w:t>)</w:t>
      </w:r>
      <w:r w:rsidR="000B0C9C">
        <w:t>.</w:t>
      </w:r>
    </w:p>
    <w:p w14:paraId="0388A80C" w14:textId="056CA879" w:rsidR="00B36601" w:rsidRPr="00B508DF" w:rsidRDefault="00B36601" w:rsidP="00433D24"/>
    <w:bookmarkEnd w:id="7"/>
    <w:p w14:paraId="7466BF5A" w14:textId="792668D3" w:rsidR="006F047D" w:rsidRDefault="00AA2631" w:rsidP="00AA2631">
      <w:pPr>
        <w:spacing w:after="0"/>
        <w:jc w:val="right"/>
        <w:rPr>
          <w:rFonts w:cs="Arial"/>
          <w:bCs/>
          <w:szCs w:val="24"/>
        </w:rPr>
      </w:pPr>
      <w:r>
        <w:rPr>
          <w:rFonts w:cs="Arial"/>
          <w:bCs/>
          <w:szCs w:val="24"/>
        </w:rPr>
        <w:fldChar w:fldCharType="begin"/>
      </w:r>
      <w:r>
        <w:rPr>
          <w:rFonts w:cs="Arial"/>
          <w:bCs/>
          <w:szCs w:val="24"/>
        </w:rPr>
        <w:instrText>HYPERLINK  \l "_top"</w:instrText>
      </w:r>
      <w:r>
        <w:rPr>
          <w:rFonts w:cs="Arial"/>
          <w:bCs/>
          <w:szCs w:val="24"/>
        </w:rPr>
      </w:r>
      <w:r>
        <w:rPr>
          <w:rFonts w:cs="Arial"/>
          <w:bCs/>
          <w:szCs w:val="24"/>
        </w:rPr>
        <w:fldChar w:fldCharType="separate"/>
      </w:r>
      <w:r w:rsidRPr="00AA2631">
        <w:rPr>
          <w:rStyle w:val="Hyperlink"/>
          <w:rFonts w:cs="Arial"/>
          <w:bCs/>
          <w:szCs w:val="24"/>
        </w:rPr>
        <w:t>Top of the Document</w:t>
      </w:r>
      <w:r>
        <w:rPr>
          <w:rFonts w:cs="Arial"/>
          <w:bCs/>
          <w:szCs w:val="24"/>
        </w:rPr>
        <w:fldChar w:fldCharType="end"/>
      </w:r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6F047D" w:rsidRPr="00AA2631" w14:paraId="1EB51C9E" w14:textId="77777777" w:rsidTr="00C8172C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24C7C3F4" w14:textId="44820C41" w:rsidR="006F047D" w:rsidRPr="00AA2631" w:rsidRDefault="00B36601" w:rsidP="00AA2631">
            <w:pPr>
              <w:pStyle w:val="Heading2"/>
              <w:spacing w:before="120" w:beforeAutospacing="0" w:after="120" w:afterAutospacing="0"/>
            </w:pPr>
            <w:bookmarkStart w:id="13" w:name="_Toc206509709"/>
            <w:r w:rsidRPr="00AA2631">
              <w:t>Benefits</w:t>
            </w:r>
            <w:bookmarkEnd w:id="13"/>
          </w:p>
        </w:tc>
      </w:tr>
    </w:tbl>
    <w:p w14:paraId="732A6C3B" w14:textId="77777777" w:rsidR="00605911" w:rsidRPr="00B508DF" w:rsidRDefault="00605911" w:rsidP="00605911">
      <w:pPr>
        <w:rPr>
          <w:rFonts w:cs="Arial"/>
          <w:szCs w:val="24"/>
        </w:rPr>
      </w:pPr>
    </w:p>
    <w:p w14:paraId="18E54168" w14:textId="1537FCCC" w:rsidR="00605911" w:rsidRPr="00B508DF" w:rsidRDefault="00605911" w:rsidP="00CB0F46">
      <w:pPr>
        <w:numPr>
          <w:ilvl w:val="0"/>
          <w:numId w:val="21"/>
        </w:numPr>
      </w:pPr>
      <w:r w:rsidRPr="00B508DF">
        <w:rPr>
          <w:b/>
          <w:bCs/>
        </w:rPr>
        <w:t>Up to 80% savings on generics</w:t>
      </w:r>
      <w:r w:rsidRPr="00B508DF">
        <w:t xml:space="preserve"> and up to 40% on brand-name medications</w:t>
      </w:r>
      <w:bookmarkStart w:id="14" w:name="OLE_LINK11"/>
      <w:r w:rsidRPr="00B508DF">
        <w:rPr>
          <w:vertAlign w:val="superscript"/>
        </w:rPr>
        <w:t>1</w:t>
      </w:r>
      <w:bookmarkEnd w:id="14"/>
      <w:r w:rsidRPr="00B508DF">
        <w:t xml:space="preserve"> </w:t>
      </w:r>
    </w:p>
    <w:p w14:paraId="2E0AEE5A" w14:textId="77777777" w:rsidR="00605911" w:rsidRPr="00B508DF" w:rsidRDefault="00605911" w:rsidP="00CB0F46">
      <w:pPr>
        <w:numPr>
          <w:ilvl w:val="0"/>
          <w:numId w:val="21"/>
        </w:numPr>
      </w:pPr>
      <w:r w:rsidRPr="00B508DF">
        <w:rPr>
          <w:b/>
          <w:bCs/>
        </w:rPr>
        <w:t>Average savings of 55% for generics</w:t>
      </w:r>
      <w:r w:rsidRPr="00B508DF">
        <w:t xml:space="preserve"> and 24% for brands</w:t>
      </w:r>
      <w:r w:rsidRPr="00B508DF">
        <w:rPr>
          <w:vertAlign w:val="superscript"/>
        </w:rPr>
        <w:t>1</w:t>
      </w:r>
      <w:r w:rsidRPr="00B508DF">
        <w:t xml:space="preserve"> </w:t>
      </w:r>
    </w:p>
    <w:p w14:paraId="2E5085A7" w14:textId="39A3709F" w:rsidR="00605911" w:rsidRPr="00B508DF" w:rsidRDefault="00605911" w:rsidP="00CB0F46">
      <w:pPr>
        <w:numPr>
          <w:ilvl w:val="0"/>
          <w:numId w:val="21"/>
        </w:numPr>
      </w:pPr>
      <w:r w:rsidRPr="00B508DF">
        <w:t xml:space="preserve">No additional card or forms are needed – members simply present their current CVS Caremark pharmacy benefit card to a participating </w:t>
      </w:r>
      <w:r w:rsidR="00595206" w:rsidRPr="00B508DF">
        <w:t>pharmacy.</w:t>
      </w:r>
      <w:r w:rsidRPr="00B508DF">
        <w:t xml:space="preserve"> </w:t>
      </w:r>
    </w:p>
    <w:p w14:paraId="622419C1" w14:textId="45E87825" w:rsidR="00605911" w:rsidRPr="00B508DF" w:rsidRDefault="00605911" w:rsidP="00CB0F46">
      <w:pPr>
        <w:numPr>
          <w:ilvl w:val="0"/>
          <w:numId w:val="21"/>
        </w:numPr>
      </w:pPr>
      <w:r w:rsidRPr="00B508DF">
        <w:t xml:space="preserve">When a member makes a purchase through </w:t>
      </w:r>
      <w:bookmarkStart w:id="15" w:name="OLE_LINK26"/>
      <w:r w:rsidRPr="00B508DF">
        <w:t>RxSavingsPlus for Non-Covered Drugs</w:t>
      </w:r>
      <w:bookmarkEnd w:id="15"/>
      <w:r w:rsidRPr="00B508DF">
        <w:t xml:space="preserve">, it becomes part of their member profile, which ensures that critical safety measures can be </w:t>
      </w:r>
      <w:r w:rsidR="00595206" w:rsidRPr="00B508DF">
        <w:t>employed.</w:t>
      </w:r>
    </w:p>
    <w:p w14:paraId="1DFCE2E6" w14:textId="77777777" w:rsidR="00605911" w:rsidRPr="00B508DF" w:rsidRDefault="00605911" w:rsidP="00CB0F46"/>
    <w:p w14:paraId="464B4904" w14:textId="788267DF" w:rsidR="00B36601" w:rsidRDefault="00AA2631" w:rsidP="00AA2631">
      <w:pPr>
        <w:jc w:val="right"/>
        <w:rPr>
          <w:rFonts w:cs="Arial"/>
          <w:bCs/>
          <w:szCs w:val="24"/>
        </w:rPr>
      </w:pPr>
      <w:hyperlink w:anchor="_top" w:history="1">
        <w:r w:rsidRPr="00AA2631">
          <w:rPr>
            <w:rStyle w:val="Hyperlink"/>
            <w:rFonts w:cs="Arial"/>
            <w:szCs w:val="24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36601" w:rsidRPr="00AA2631" w14:paraId="29CC3567" w14:textId="77777777" w:rsidTr="00711F76">
        <w:tc>
          <w:tcPr>
            <w:tcW w:w="5000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14:paraId="513CEFE6" w14:textId="5FD1DD13" w:rsidR="00B36601" w:rsidRPr="00AA2631" w:rsidRDefault="00995442" w:rsidP="00AA2631">
            <w:pPr>
              <w:pStyle w:val="Heading2"/>
              <w:spacing w:before="120" w:beforeAutospacing="0" w:after="120" w:afterAutospacing="0"/>
            </w:pPr>
            <w:bookmarkStart w:id="16" w:name="_Toc206509710"/>
            <w:r w:rsidRPr="00AA2631">
              <w:t>Frequently Asked Questions and Answers</w:t>
            </w:r>
            <w:bookmarkEnd w:id="16"/>
          </w:p>
        </w:tc>
      </w:tr>
    </w:tbl>
    <w:p w14:paraId="3BE157DC" w14:textId="432661DF" w:rsidR="00605911" w:rsidRPr="00C9758D" w:rsidRDefault="00995442" w:rsidP="00AA2631">
      <w:pPr>
        <w:rPr>
          <w:rFonts w:cs="Arial"/>
          <w:szCs w:val="24"/>
        </w:rPr>
      </w:pPr>
      <w:r>
        <w:rPr>
          <w:rFonts w:cs="Arial"/>
          <w:szCs w:val="24"/>
        </w:rPr>
        <w:t xml:space="preserve">Refer to </w:t>
      </w:r>
      <w:r w:rsidRPr="00C9758D">
        <w:rPr>
          <w:rFonts w:cs="Arial"/>
          <w:szCs w:val="24"/>
        </w:rPr>
        <w:t>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7"/>
        <w:gridCol w:w="10363"/>
      </w:tblGrid>
      <w:tr w:rsidR="00EE20BD" w:rsidRPr="00C9758D" w14:paraId="6485015F" w14:textId="77777777" w:rsidTr="00114961">
        <w:tc>
          <w:tcPr>
            <w:tcW w:w="991" w:type="pct"/>
            <w:shd w:val="clear" w:color="auto" w:fill="E6E6E6"/>
          </w:tcPr>
          <w:p w14:paraId="22BEC620" w14:textId="6472EB97" w:rsidR="00995442" w:rsidRPr="00C9758D" w:rsidRDefault="00995442" w:rsidP="00AA2631">
            <w:pPr>
              <w:jc w:val="center"/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>Question/Statement</w:t>
            </w:r>
          </w:p>
        </w:tc>
        <w:tc>
          <w:tcPr>
            <w:tcW w:w="4009" w:type="pct"/>
            <w:shd w:val="clear" w:color="auto" w:fill="E6E6E6"/>
          </w:tcPr>
          <w:p w14:paraId="0BC375A5" w14:textId="45B29343" w:rsidR="00995442" w:rsidRPr="00C9758D" w:rsidRDefault="00995442" w:rsidP="00AA2631">
            <w:pPr>
              <w:jc w:val="center"/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>Answer/Response</w:t>
            </w:r>
          </w:p>
        </w:tc>
      </w:tr>
      <w:tr w:rsidR="00EE20BD" w:rsidRPr="00C9758D" w14:paraId="78674878" w14:textId="77777777" w:rsidTr="00114961">
        <w:tc>
          <w:tcPr>
            <w:tcW w:w="991" w:type="pct"/>
          </w:tcPr>
          <w:p w14:paraId="3DD58E42" w14:textId="5E767106" w:rsidR="006E16BB" w:rsidRPr="00C9758D" w:rsidRDefault="00695157" w:rsidP="47EE00C7">
            <w:pPr>
              <w:rPr>
                <w:rFonts w:cs="Arial"/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A932F7B" wp14:editId="5B916590">
                  <wp:extent cx="304762" cy="304762"/>
                  <wp:effectExtent l="0" t="0" r="635" b="635"/>
                  <wp:docPr id="720536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FF5FBAD" w:rsidRPr="55348C52">
              <w:rPr>
                <w:rFonts w:cs="Arial"/>
                <w:b/>
                <w:bCs/>
              </w:rPr>
              <w:t>How</w:t>
            </w:r>
            <w:r w:rsidR="006E16BB">
              <w:rPr>
                <w:rFonts w:cs="Arial"/>
                <w:b/>
                <w:szCs w:val="24"/>
              </w:rPr>
              <w:t xml:space="preserve"> would I find out if the</w:t>
            </w:r>
            <w:r w:rsidR="30B9FB0E">
              <w:rPr>
                <w:rFonts w:cs="Arial"/>
                <w:b/>
                <w:szCs w:val="24"/>
              </w:rPr>
              <w:t xml:space="preserve"> </w:t>
            </w:r>
            <w:r w:rsidR="30B9FB0E" w:rsidRPr="55348C52">
              <w:rPr>
                <w:rFonts w:cs="Arial"/>
                <w:b/>
                <w:bCs/>
              </w:rPr>
              <w:t>Client participates in this program?</w:t>
            </w:r>
          </w:p>
        </w:tc>
        <w:tc>
          <w:tcPr>
            <w:tcW w:w="4009" w:type="pct"/>
          </w:tcPr>
          <w:p w14:paraId="44BF4282" w14:textId="1CDEA2F9" w:rsidR="006E16BB" w:rsidRPr="00C9758D" w:rsidRDefault="0014699F" w:rsidP="00114961">
            <w:pPr>
              <w:jc w:val="both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F90A0BA" wp14:editId="0EB7941E">
                  <wp:extent cx="304762" cy="304762"/>
                  <wp:effectExtent l="0" t="0" r="635" b="635"/>
                  <wp:docPr id="1011310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16BB">
              <w:rPr>
                <w:szCs w:val="24"/>
              </w:rPr>
              <w:t>Review the CIF (Client Information Form)</w:t>
            </w:r>
            <w:r w:rsidR="003B682F" w:rsidRPr="003B682F">
              <w:rPr>
                <w:rFonts w:eastAsiaTheme="minorHAnsi" w:cstheme="minorBidi"/>
                <w:szCs w:val="24"/>
              </w:rPr>
              <w:t xml:space="preserve">  and look for RxSavingsPlus</w:t>
            </w:r>
            <w:r w:rsidR="00081BBF">
              <w:rPr>
                <w:rFonts w:eastAsiaTheme="minorHAnsi" w:cstheme="minorBidi"/>
                <w:szCs w:val="24"/>
              </w:rPr>
              <w:t>.</w:t>
            </w:r>
          </w:p>
        </w:tc>
      </w:tr>
      <w:tr w:rsidR="00EE20BD" w:rsidRPr="00C9758D" w14:paraId="5E64E019" w14:textId="77777777" w:rsidTr="00114961">
        <w:tc>
          <w:tcPr>
            <w:tcW w:w="991" w:type="pct"/>
          </w:tcPr>
          <w:p w14:paraId="7438CEE4" w14:textId="6EDC3B6B" w:rsidR="006E16BB" w:rsidRPr="00C9758D" w:rsidRDefault="003A1F0D" w:rsidP="1B7BE155">
            <w:pPr>
              <w:rPr>
                <w:rFonts w:cs="Arial"/>
                <w:b/>
                <w:bCs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F439AA8" wp14:editId="4F90E71D">
                  <wp:extent cx="304762" cy="304762"/>
                  <wp:effectExtent l="0" t="0" r="635" b="635"/>
                  <wp:docPr id="1744898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8B14E6A" w:rsidRPr="7F232A58">
              <w:rPr>
                <w:rFonts w:cs="Arial"/>
                <w:b/>
                <w:bCs/>
              </w:rPr>
              <w:t xml:space="preserve">How to verify a claim is paid under RxSavings </w:t>
            </w:r>
            <w:r w:rsidR="78AF17DA" w:rsidRPr="7F232A58">
              <w:rPr>
                <w:rFonts w:cs="Arial"/>
                <w:b/>
                <w:bCs/>
              </w:rPr>
              <w:t xml:space="preserve">in </w:t>
            </w:r>
            <w:r w:rsidR="4DD608D5" w:rsidRPr="7F232A58">
              <w:rPr>
                <w:rFonts w:cs="Arial"/>
                <w:b/>
                <w:bCs/>
              </w:rPr>
              <w:t>Compass</w:t>
            </w:r>
            <w:r w:rsidR="61ED46BC" w:rsidRPr="7F232A58">
              <w:rPr>
                <w:rFonts w:cs="Arial"/>
                <w:b/>
                <w:bCs/>
              </w:rPr>
              <w:t>?</w:t>
            </w:r>
          </w:p>
        </w:tc>
        <w:tc>
          <w:tcPr>
            <w:tcW w:w="4009" w:type="pct"/>
          </w:tcPr>
          <w:p w14:paraId="32FD1A23" w14:textId="1A6F6B9A" w:rsidR="0014699F" w:rsidRDefault="0014699F" w:rsidP="00BA54F9">
            <w:pPr>
              <w:spacing w:line="259" w:lineRule="auto"/>
              <w:jc w:val="both"/>
              <w:rPr>
                <w:rFonts w:eastAsiaTheme="minorHAnsi" w:cstheme="minorBidi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F7FC3A5" wp14:editId="23815C79">
                  <wp:extent cx="304762" cy="304762"/>
                  <wp:effectExtent l="0" t="0" r="635" b="635"/>
                  <wp:docPr id="1167402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D589" w14:textId="4D1F1EAC" w:rsidR="00BA54F9" w:rsidRPr="00BA54F9" w:rsidRDefault="6C170403" w:rsidP="39321D70">
            <w:pPr>
              <w:spacing w:line="259" w:lineRule="auto"/>
              <w:jc w:val="both"/>
              <w:rPr>
                <w:rFonts w:eastAsiaTheme="minorHAnsi" w:cstheme="minorBidi"/>
                <w:szCs w:val="24"/>
              </w:rPr>
            </w:pPr>
            <w:r w:rsidRPr="39321D70">
              <w:rPr>
                <w:rFonts w:eastAsiaTheme="minorEastAsia" w:cstheme="minorBidi"/>
              </w:rPr>
              <w:t>R</w:t>
            </w:r>
            <w:r w:rsidR="00BA54F9" w:rsidRPr="00BA54F9">
              <w:rPr>
                <w:rFonts w:eastAsiaTheme="minorHAnsi" w:cstheme="minorBidi"/>
                <w:szCs w:val="24"/>
              </w:rPr>
              <w:t>eview the CIF.</w:t>
            </w:r>
          </w:p>
          <w:p w14:paraId="2E545FAA" w14:textId="0EA4D8A4" w:rsidR="003B6115" w:rsidRDefault="00114961" w:rsidP="00BA54F9">
            <w:pPr>
              <w:spacing w:line="259" w:lineRule="auto"/>
              <w:jc w:val="both"/>
              <w:rPr>
                <w:rFonts w:eastAsiaTheme="minorHAnsi" w:cstheme="minorBidi"/>
                <w:szCs w:val="24"/>
              </w:rPr>
            </w:pPr>
            <w:r w:rsidRPr="00114961">
              <w:rPr>
                <w:rFonts w:eastAsiaTheme="minorHAnsi" w:cstheme="minorBidi"/>
                <w:b/>
                <w:bCs/>
                <w:szCs w:val="24"/>
              </w:rPr>
              <w:t>Note:</w:t>
            </w:r>
            <w:r>
              <w:rPr>
                <w:rFonts w:eastAsiaTheme="minorHAnsi" w:cstheme="minorBidi"/>
                <w:szCs w:val="24"/>
              </w:rPr>
              <w:t xml:space="preserve">  </w:t>
            </w:r>
            <w:r w:rsidR="00BA54F9" w:rsidRPr="00BA54F9">
              <w:rPr>
                <w:rFonts w:eastAsiaTheme="minorHAnsi" w:cstheme="minorBidi"/>
                <w:szCs w:val="24"/>
              </w:rPr>
              <w:t xml:space="preserve">RxSavingsPlus is used at retail pharmacies only.  </w:t>
            </w:r>
          </w:p>
          <w:p w14:paraId="0FA5263B" w14:textId="425F820F" w:rsidR="00CB616F" w:rsidRDefault="00CB616F" w:rsidP="00BA54F9">
            <w:pPr>
              <w:spacing w:line="259" w:lineRule="auto"/>
              <w:jc w:val="both"/>
              <w:rPr>
                <w:rFonts w:eastAsiaTheme="minorHAnsi" w:cstheme="minorBidi"/>
                <w:szCs w:val="24"/>
              </w:rPr>
            </w:pPr>
          </w:p>
          <w:p w14:paraId="63D7383C" w14:textId="31EE5865" w:rsidR="00141555" w:rsidRDefault="00141555" w:rsidP="00BA54F9">
            <w:pPr>
              <w:spacing w:line="259" w:lineRule="auto"/>
              <w:jc w:val="both"/>
              <w:rPr>
                <w:rFonts w:eastAsiaTheme="minorHAnsi" w:cstheme="minorBidi"/>
                <w:szCs w:val="24"/>
              </w:rPr>
            </w:pPr>
            <w:r w:rsidRPr="00141555">
              <w:rPr>
                <w:rFonts w:eastAsiaTheme="minorHAnsi" w:cstheme="minorBidi"/>
                <w:szCs w:val="24"/>
              </w:rPr>
              <w:t>The Quick Action – Claims view displays 2 claims when the retail pharmacy processes the claim. There will be a reject 70 claim and then either paid/reversed for the same R</w:t>
            </w:r>
            <w:r w:rsidR="00B70EC3">
              <w:rPr>
                <w:rFonts w:eastAsiaTheme="minorHAnsi" w:cstheme="minorBidi"/>
                <w:szCs w:val="24"/>
              </w:rPr>
              <w:t>x</w:t>
            </w:r>
            <w:r w:rsidRPr="00141555">
              <w:rPr>
                <w:rFonts w:eastAsiaTheme="minorHAnsi" w:cstheme="minorBidi"/>
                <w:szCs w:val="24"/>
              </w:rPr>
              <w:t xml:space="preserve"> number.</w:t>
            </w:r>
          </w:p>
          <w:p w14:paraId="67B5C813" w14:textId="40F2F469" w:rsidR="00031635" w:rsidRDefault="00031635" w:rsidP="00F134D5">
            <w:pPr>
              <w:spacing w:line="259" w:lineRule="auto"/>
              <w:jc w:val="center"/>
              <w:rPr>
                <w:rFonts w:eastAsiaTheme="minorHAnsi" w:cstheme="minorBidi"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75F3103" wp14:editId="58654AC9">
                  <wp:extent cx="6437630" cy="2780030"/>
                  <wp:effectExtent l="0" t="0" r="1270" b="1270"/>
                  <wp:docPr id="1245853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7630" cy="2780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91BD1B" w14:textId="77777777" w:rsidR="00BA54F9" w:rsidRPr="00BA54F9" w:rsidRDefault="00BA54F9" w:rsidP="00F134D5">
            <w:pPr>
              <w:jc w:val="both"/>
              <w:rPr>
                <w:rFonts w:eastAsiaTheme="minorHAnsi" w:cstheme="minorBidi"/>
                <w:szCs w:val="24"/>
              </w:rPr>
            </w:pPr>
          </w:p>
          <w:p w14:paraId="61C2048E" w14:textId="77777777" w:rsidR="00BA54F9" w:rsidRDefault="00BA54F9" w:rsidP="00BA54F9">
            <w:pPr>
              <w:spacing w:line="259" w:lineRule="auto"/>
              <w:jc w:val="center"/>
              <w:rPr>
                <w:rFonts w:eastAsiaTheme="minorHAnsi" w:cstheme="minorBidi"/>
                <w:szCs w:val="24"/>
              </w:rPr>
            </w:pPr>
            <w:r w:rsidRPr="00BA54F9">
              <w:rPr>
                <w:noProof/>
                <w:szCs w:val="24"/>
              </w:rPr>
              <w:drawing>
                <wp:inline distT="0" distB="0" distL="0" distR="0" wp14:anchorId="6B35B15F" wp14:editId="05E27809">
                  <wp:extent cx="7533333" cy="3361905"/>
                  <wp:effectExtent l="0" t="0" r="0" b="0"/>
                  <wp:docPr id="1436627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5999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333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42787" w14:textId="77772BD3" w:rsidR="00C45DEC" w:rsidRPr="00BA54F9" w:rsidRDefault="00C45DEC" w:rsidP="00BA54F9">
            <w:pPr>
              <w:spacing w:line="259" w:lineRule="auto"/>
              <w:jc w:val="center"/>
              <w:rPr>
                <w:rFonts w:eastAsiaTheme="minorHAnsi" w:cstheme="minorBidi"/>
                <w:szCs w:val="24"/>
              </w:rPr>
            </w:pPr>
          </w:p>
          <w:p w14:paraId="426601EE" w14:textId="7C8D6942" w:rsidR="006E16BB" w:rsidRPr="00C9758D" w:rsidRDefault="006E16BB" w:rsidP="00C9758D">
            <w:pPr>
              <w:jc w:val="both"/>
              <w:rPr>
                <w:szCs w:val="24"/>
              </w:rPr>
            </w:pPr>
          </w:p>
        </w:tc>
      </w:tr>
      <w:tr w:rsidR="00EE20BD" w:rsidRPr="00C9758D" w14:paraId="63EAB0F2" w14:textId="77777777" w:rsidTr="00114961">
        <w:tc>
          <w:tcPr>
            <w:tcW w:w="991" w:type="pct"/>
          </w:tcPr>
          <w:p w14:paraId="40C98F74" w14:textId="6DC11620" w:rsidR="00E52A04" w:rsidRDefault="0068794C" w:rsidP="00C9758D">
            <w:pPr>
              <w:rPr>
                <w:rFonts w:cs="Arial"/>
                <w:b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15EA60B" wp14:editId="6714CD07">
                  <wp:extent cx="304762" cy="304762"/>
                  <wp:effectExtent l="0" t="0" r="635" b="635"/>
                  <wp:docPr id="1896824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66EC3" w14:textId="09369116" w:rsidR="001327C4" w:rsidRDefault="001327C4" w:rsidP="00C9758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What if the </w:t>
            </w:r>
            <w:r w:rsidR="00246261">
              <w:rPr>
                <w:rFonts w:cs="Arial"/>
                <w:b/>
                <w:szCs w:val="24"/>
              </w:rPr>
              <w:t>T</w:t>
            </w:r>
            <w:r>
              <w:rPr>
                <w:rFonts w:cs="Arial"/>
                <w:b/>
                <w:szCs w:val="24"/>
              </w:rPr>
              <w:t xml:space="preserve">hird </w:t>
            </w:r>
            <w:r w:rsidR="00246261">
              <w:rPr>
                <w:rFonts w:cs="Arial"/>
                <w:b/>
                <w:szCs w:val="24"/>
              </w:rPr>
              <w:t>P</w:t>
            </w:r>
            <w:r>
              <w:rPr>
                <w:rFonts w:cs="Arial"/>
                <w:b/>
                <w:szCs w:val="24"/>
              </w:rPr>
              <w:t xml:space="preserve">arty </w:t>
            </w:r>
            <w:r w:rsidR="00246261">
              <w:rPr>
                <w:rFonts w:cs="Arial"/>
                <w:b/>
                <w:szCs w:val="24"/>
              </w:rPr>
              <w:t>I</w:t>
            </w:r>
            <w:r>
              <w:rPr>
                <w:rFonts w:cs="Arial"/>
                <w:b/>
                <w:szCs w:val="24"/>
              </w:rPr>
              <w:t xml:space="preserve">ndicator is blank? </w:t>
            </w:r>
          </w:p>
        </w:tc>
        <w:tc>
          <w:tcPr>
            <w:tcW w:w="4009" w:type="pct"/>
          </w:tcPr>
          <w:p w14:paraId="2D05EF4F" w14:textId="77777777" w:rsidR="0068794C" w:rsidRDefault="0068794C" w:rsidP="00B70EC3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170051E" wp14:editId="11810BD8">
                  <wp:extent cx="304762" cy="304762"/>
                  <wp:effectExtent l="0" t="0" r="635" b="635"/>
                  <wp:docPr id="1630170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47789" w14:textId="61E21D93" w:rsidR="00EE02A8" w:rsidRDefault="00B26FA6" w:rsidP="00CB53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950EE4" w:rsidRPr="00950EE4">
              <w:rPr>
                <w:szCs w:val="24"/>
              </w:rPr>
              <w:t xml:space="preserve">the </w:t>
            </w:r>
            <w:r w:rsidR="001E1654" w:rsidRPr="00950EE4">
              <w:rPr>
                <w:szCs w:val="24"/>
              </w:rPr>
              <w:t>Third-Party</w:t>
            </w:r>
            <w:r w:rsidR="00950EE4" w:rsidRPr="00950EE4">
              <w:rPr>
                <w:szCs w:val="24"/>
              </w:rPr>
              <w:t xml:space="preserve"> Indicator within Prescription Details </w:t>
            </w:r>
            <w:r w:rsidR="00305EB2">
              <w:rPr>
                <w:szCs w:val="24"/>
              </w:rPr>
              <w:t>is blank</w:t>
            </w:r>
            <w:r w:rsidR="0041599F">
              <w:rPr>
                <w:szCs w:val="24"/>
              </w:rPr>
              <w:t xml:space="preserve"> </w:t>
            </w:r>
            <w:r w:rsidR="0041599F" w:rsidRPr="00C9758D">
              <w:rPr>
                <w:szCs w:val="24"/>
              </w:rPr>
              <w:t>RxSavingsPlus</w:t>
            </w:r>
            <w:r w:rsidR="00E46698">
              <w:rPr>
                <w:szCs w:val="24"/>
              </w:rPr>
              <w:t xml:space="preserve"> was not </w:t>
            </w:r>
            <w:r w:rsidR="00FB4FE4">
              <w:rPr>
                <w:szCs w:val="24"/>
              </w:rPr>
              <w:t>applied to the claim</w:t>
            </w:r>
            <w:r w:rsidR="003D1A58">
              <w:rPr>
                <w:szCs w:val="24"/>
              </w:rPr>
              <w:t>.</w:t>
            </w:r>
            <w:r w:rsidR="00556CE4">
              <w:rPr>
                <w:szCs w:val="24"/>
              </w:rPr>
              <w:t xml:space="preserve"> </w:t>
            </w:r>
          </w:p>
          <w:p w14:paraId="63A73C59" w14:textId="77777777" w:rsidR="00EE02A8" w:rsidRDefault="00EE02A8" w:rsidP="00CB531E">
            <w:pPr>
              <w:jc w:val="both"/>
              <w:rPr>
                <w:szCs w:val="24"/>
              </w:rPr>
            </w:pPr>
          </w:p>
          <w:p w14:paraId="343E0F47" w14:textId="269713F0" w:rsidR="007A4413" w:rsidRDefault="009D488B" w:rsidP="00B70EC3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0728E1" wp14:editId="107B4AFB">
                  <wp:extent cx="7315200" cy="2699060"/>
                  <wp:effectExtent l="19050" t="19050" r="19050" b="25400"/>
                  <wp:docPr id="172181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36" r="5186" b="4436"/>
                          <a:stretch/>
                        </pic:blipFill>
                        <pic:spPr bwMode="auto">
                          <a:xfrm>
                            <a:off x="0" y="0"/>
                            <a:ext cx="7315200" cy="26990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7418DD" w14:textId="08BE8CEC" w:rsidR="0000099C" w:rsidRDefault="0000099C" w:rsidP="00950EE4">
            <w:pPr>
              <w:jc w:val="both"/>
              <w:rPr>
                <w:szCs w:val="24"/>
              </w:rPr>
            </w:pPr>
          </w:p>
        </w:tc>
      </w:tr>
      <w:tr w:rsidR="00EE20BD" w:rsidRPr="00C9758D" w14:paraId="6FA5BEFD" w14:textId="77777777" w:rsidTr="00114961">
        <w:tc>
          <w:tcPr>
            <w:tcW w:w="991" w:type="pct"/>
          </w:tcPr>
          <w:p w14:paraId="56DA2234" w14:textId="77777777" w:rsidR="00BC5050" w:rsidRPr="00C9758D" w:rsidRDefault="00BC5050" w:rsidP="00C9758D">
            <w:pPr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 xml:space="preserve">What is the </w:t>
            </w:r>
            <w:r w:rsidRPr="00C9758D">
              <w:rPr>
                <w:b/>
                <w:bCs/>
                <w:szCs w:val="24"/>
              </w:rPr>
              <w:t>RxSavingsPlus for Non-Covered Drugs</w:t>
            </w:r>
            <w:r w:rsidRPr="00C9758D">
              <w:rPr>
                <w:rFonts w:cs="Arial"/>
                <w:szCs w:val="24"/>
              </w:rPr>
              <w:t xml:space="preserve"> </w:t>
            </w:r>
            <w:r w:rsidRPr="00C9758D">
              <w:rPr>
                <w:rFonts w:cs="Arial"/>
                <w:b/>
                <w:szCs w:val="24"/>
              </w:rPr>
              <w:t>program?</w:t>
            </w:r>
          </w:p>
          <w:p w14:paraId="5D928FD2" w14:textId="4DD529E0" w:rsidR="00995442" w:rsidRPr="00C9758D" w:rsidRDefault="00394A5B" w:rsidP="00C9758D">
            <w:pPr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4009" w:type="pct"/>
          </w:tcPr>
          <w:p w14:paraId="60B2BEAC" w14:textId="0FDD2C35" w:rsidR="00BC5050" w:rsidRPr="00C9758D" w:rsidRDefault="00BC5050" w:rsidP="00C9758D">
            <w:pPr>
              <w:jc w:val="both"/>
              <w:rPr>
                <w:rFonts w:cs="Arial"/>
                <w:szCs w:val="24"/>
              </w:rPr>
            </w:pPr>
            <w:bookmarkStart w:id="17" w:name="OLE_LINK37"/>
            <w:r w:rsidRPr="00C9758D">
              <w:rPr>
                <w:szCs w:val="24"/>
              </w:rPr>
              <w:t>RxSavingsPlus for Non-Covered Drugs</w:t>
            </w:r>
            <w:r w:rsidRPr="00C9758D">
              <w:rPr>
                <w:rFonts w:cs="Arial"/>
                <w:szCs w:val="24"/>
              </w:rPr>
              <w:t xml:space="preserve"> is a value-add program that clients can implement</w:t>
            </w:r>
            <w:r w:rsidR="0029174E" w:rsidRPr="00C9758D">
              <w:rPr>
                <w:rFonts w:cs="Arial"/>
                <w:szCs w:val="24"/>
              </w:rPr>
              <w:t xml:space="preserve">. It </w:t>
            </w:r>
            <w:r w:rsidRPr="00C9758D">
              <w:rPr>
                <w:rFonts w:cs="Arial"/>
                <w:szCs w:val="24"/>
              </w:rPr>
              <w:t xml:space="preserve">allows members to purchase drugs excluded from their prescription benefit plan at a discount through the </w:t>
            </w:r>
            <w:bookmarkStart w:id="18" w:name="OLE_LINK28"/>
            <w:r w:rsidRPr="00C9758D">
              <w:rPr>
                <w:rFonts w:cs="Arial"/>
                <w:szCs w:val="24"/>
              </w:rPr>
              <w:t>CVS Caremark</w:t>
            </w:r>
            <w:r w:rsidR="0029174E" w:rsidRPr="00C9758D">
              <w:rPr>
                <w:rFonts w:cs="Arial"/>
                <w:szCs w:val="24"/>
              </w:rPr>
              <w:t xml:space="preserve"> </w:t>
            </w:r>
            <w:r w:rsidRPr="00C9758D">
              <w:rPr>
                <w:rFonts w:cs="Arial"/>
                <w:szCs w:val="24"/>
              </w:rPr>
              <w:t>Discount Network</w:t>
            </w:r>
            <w:bookmarkEnd w:id="18"/>
            <w:r w:rsidRPr="00C9758D">
              <w:rPr>
                <w:rFonts w:cs="Arial"/>
                <w:szCs w:val="24"/>
              </w:rPr>
              <w:t>.</w:t>
            </w:r>
          </w:p>
          <w:bookmarkEnd w:id="17"/>
          <w:p w14:paraId="5AA46439" w14:textId="24BF421F" w:rsidR="00995442" w:rsidRPr="00C9758D" w:rsidRDefault="0099258E" w:rsidP="00DC4160">
            <w:pPr>
              <w:spacing w:before="0" w:after="160" w:line="259" w:lineRule="auto"/>
              <w:rPr>
                <w:rFonts w:cs="Arial"/>
                <w:szCs w:val="24"/>
              </w:rPr>
            </w:pPr>
            <w:r w:rsidRPr="0099258E">
              <w:rPr>
                <w:rFonts w:eastAsiaTheme="minorHAnsi" w:cstheme="minorBidi"/>
                <w:szCs w:val="24"/>
              </w:rPr>
              <w:t xml:space="preserve">RxSavingsPlus can lower the cost on non-covered medications, but the discounted cost </w:t>
            </w:r>
            <w:r w:rsidRPr="0099258E">
              <w:rPr>
                <w:rFonts w:eastAsiaTheme="minorHAnsi" w:cstheme="minorBidi"/>
                <w:b/>
                <w:bCs/>
                <w:color w:val="FF0000"/>
                <w:szCs w:val="24"/>
              </w:rPr>
              <w:t>will not apply</w:t>
            </w:r>
            <w:r w:rsidRPr="0099258E">
              <w:rPr>
                <w:rFonts w:eastAsiaTheme="minorHAnsi" w:cstheme="minorBidi"/>
                <w:color w:val="FF0000"/>
                <w:szCs w:val="24"/>
              </w:rPr>
              <w:t xml:space="preserve"> </w:t>
            </w:r>
            <w:r w:rsidRPr="0099258E">
              <w:rPr>
                <w:rFonts w:eastAsiaTheme="minorHAnsi" w:cstheme="minorBidi"/>
                <w:szCs w:val="24"/>
              </w:rPr>
              <w:t>to plan accumulations (deductible, out-of-pocket, et</w:t>
            </w:r>
            <w:r>
              <w:rPr>
                <w:rFonts w:eastAsiaTheme="minorHAnsi" w:cstheme="minorBidi"/>
                <w:szCs w:val="24"/>
              </w:rPr>
              <w:t>c</w:t>
            </w:r>
            <w:r w:rsidRPr="0099258E">
              <w:rPr>
                <w:rFonts w:eastAsiaTheme="minorHAnsi" w:cstheme="minorBidi"/>
                <w:szCs w:val="24"/>
              </w:rPr>
              <w:t>etera.)</w:t>
            </w:r>
          </w:p>
        </w:tc>
      </w:tr>
      <w:tr w:rsidR="00EE20BD" w:rsidRPr="00C9758D" w14:paraId="439E27C6" w14:textId="77777777" w:rsidTr="00114961">
        <w:trPr>
          <w:trHeight w:val="58"/>
        </w:trPr>
        <w:tc>
          <w:tcPr>
            <w:tcW w:w="991" w:type="pct"/>
          </w:tcPr>
          <w:p w14:paraId="23440034" w14:textId="77777777" w:rsidR="0029174E" w:rsidRPr="00C9758D" w:rsidRDefault="0029174E" w:rsidP="00CB531E">
            <w:pPr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>How does it work?</w:t>
            </w:r>
          </w:p>
          <w:p w14:paraId="449CD969" w14:textId="7114640C" w:rsidR="00995442" w:rsidRPr="00C9758D" w:rsidRDefault="00394A5B" w:rsidP="00CB531E">
            <w:pPr>
              <w:jc w:val="center"/>
              <w:rPr>
                <w:rFonts w:cs="Arial"/>
                <w:b/>
                <w:szCs w:val="24"/>
              </w:rPr>
            </w:pPr>
            <w:r w:rsidRPr="00C9758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4009" w:type="pct"/>
          </w:tcPr>
          <w:p w14:paraId="471D862F" w14:textId="77777777" w:rsidR="0029174E" w:rsidRPr="00C9758D" w:rsidRDefault="0029174E" w:rsidP="00CB531E">
            <w:pPr>
              <w:numPr>
                <w:ilvl w:val="0"/>
                <w:numId w:val="17"/>
              </w:numPr>
            </w:pPr>
            <w:bookmarkStart w:id="19" w:name="OLE_LINK38"/>
            <w:r w:rsidRPr="00C9758D">
              <w:t xml:space="preserve">Members present their current CVS Caremark prescription benefit card along with their prescription to a participating retail pharmacy. </w:t>
            </w:r>
          </w:p>
          <w:p w14:paraId="0260A10B" w14:textId="77777777" w:rsidR="0029174E" w:rsidRPr="00C9758D" w:rsidRDefault="0029174E" w:rsidP="00CB531E"/>
          <w:p w14:paraId="07EE2713" w14:textId="27EAE71A" w:rsidR="006F1213" w:rsidRPr="006F1213" w:rsidRDefault="0029174E" w:rsidP="00CB531E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eastAsiaTheme="minorHAnsi" w:cstheme="minorBidi"/>
                <w:szCs w:val="24"/>
              </w:rPr>
            </w:pPr>
            <w:r w:rsidRPr="00C9758D">
              <w:t xml:space="preserve">Prescriptions for non-covered drug classes will automatically </w:t>
            </w:r>
            <w:r w:rsidR="001E1654" w:rsidRPr="00C9758D">
              <w:t>be processed</w:t>
            </w:r>
            <w:r w:rsidRPr="00C9758D">
              <w:t xml:space="preserve"> through the CVS Caremark Discount Network without receiving a claim rejection. </w:t>
            </w:r>
            <w:r w:rsidR="006F1213" w:rsidRPr="006F1213">
              <w:rPr>
                <w:rFonts w:eastAsiaTheme="minorHAnsi" w:cstheme="minorBidi"/>
                <w:szCs w:val="24"/>
              </w:rPr>
              <w:t>The field titled: Third Party Indicator will display “RxSavingsPlus” within the paid/reversed prescription claim.</w:t>
            </w:r>
          </w:p>
          <w:p w14:paraId="1016CD84" w14:textId="77777777" w:rsidR="0029174E" w:rsidRPr="00C9758D" w:rsidRDefault="0029174E" w:rsidP="00CB531E"/>
          <w:p w14:paraId="35DE69EE" w14:textId="77777777" w:rsidR="0029174E" w:rsidRPr="00C9758D" w:rsidRDefault="0029174E" w:rsidP="00CB531E">
            <w:pPr>
              <w:numPr>
                <w:ilvl w:val="0"/>
                <w:numId w:val="17"/>
              </w:numPr>
            </w:pPr>
            <w:r w:rsidRPr="00C9758D">
              <w:t xml:space="preserve">Currently, these non-covered drugs receive a reject code “70” (Item Not Covered), forcing members to pay the full retail pharmacy price. </w:t>
            </w:r>
          </w:p>
          <w:p w14:paraId="05842000" w14:textId="77777777" w:rsidR="0029174E" w:rsidRPr="00C9758D" w:rsidRDefault="0029174E" w:rsidP="00CB531E"/>
          <w:p w14:paraId="6FF8D1D3" w14:textId="3092A9AD" w:rsidR="0029174E" w:rsidRDefault="0029174E" w:rsidP="00CB531E">
            <w:pPr>
              <w:numPr>
                <w:ilvl w:val="0"/>
                <w:numId w:val="17"/>
              </w:numPr>
            </w:pPr>
            <w:r w:rsidRPr="00C9758D">
              <w:t>When a member makes a purchase, it becomes part of their PBM profile through RxSavingsPlus for Non-Covered Drugs and gives the client and CVS Caremark visibility to the member’s drug therapy. This inclusion provides additional safety measures for non-covered drugs, such as Drug Utilization Review (DUR).</w:t>
            </w:r>
            <w:bookmarkEnd w:id="19"/>
          </w:p>
          <w:p w14:paraId="71F6AE37" w14:textId="77777777" w:rsidR="00004862" w:rsidRDefault="00004862" w:rsidP="00CB531E">
            <w:pPr>
              <w:pStyle w:val="ListParagraph"/>
            </w:pPr>
          </w:p>
          <w:p w14:paraId="504D6164" w14:textId="79B09800" w:rsidR="00995442" w:rsidRPr="00C9758D" w:rsidRDefault="00004862" w:rsidP="00CB531E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4"/>
              </w:rPr>
            </w:pPr>
            <w:r w:rsidRPr="00CB531E">
              <w:rPr>
                <w:szCs w:val="24"/>
              </w:rPr>
              <w:t xml:space="preserve">RxSavingsPlus can lower the cost on non-covered medications, but the discounted cost </w:t>
            </w:r>
            <w:r w:rsidRPr="00CB531E">
              <w:rPr>
                <w:b/>
                <w:bCs/>
                <w:color w:val="FF0000"/>
                <w:szCs w:val="24"/>
              </w:rPr>
              <w:t>will not apply</w:t>
            </w:r>
            <w:r w:rsidRPr="00CB531E">
              <w:rPr>
                <w:color w:val="FF0000"/>
                <w:szCs w:val="24"/>
              </w:rPr>
              <w:t xml:space="preserve"> </w:t>
            </w:r>
            <w:r w:rsidRPr="00CB531E">
              <w:rPr>
                <w:szCs w:val="24"/>
              </w:rPr>
              <w:t>to plan accumulations (deductible, out-of-pocket, etcetera.)</w:t>
            </w:r>
          </w:p>
        </w:tc>
      </w:tr>
      <w:tr w:rsidR="00EE20BD" w:rsidRPr="00C9758D" w14:paraId="639F0C7E" w14:textId="77777777" w:rsidTr="00114961">
        <w:tc>
          <w:tcPr>
            <w:tcW w:w="991" w:type="pct"/>
          </w:tcPr>
          <w:p w14:paraId="479122D8" w14:textId="5A254EE7" w:rsidR="0029174E" w:rsidRPr="00C9758D" w:rsidRDefault="0029174E" w:rsidP="00C9758D">
            <w:pPr>
              <w:rPr>
                <w:rFonts w:cs="Arial"/>
                <w:b/>
                <w:bCs/>
                <w:szCs w:val="24"/>
              </w:rPr>
            </w:pPr>
            <w:r w:rsidRPr="00C9758D">
              <w:rPr>
                <w:b/>
                <w:bCs/>
                <w:szCs w:val="24"/>
              </w:rPr>
              <w:t>What non-covered prescription medicines are included?</w:t>
            </w:r>
          </w:p>
        </w:tc>
        <w:tc>
          <w:tcPr>
            <w:tcW w:w="4009" w:type="pct"/>
          </w:tcPr>
          <w:p w14:paraId="347FB078" w14:textId="24CEBEB5" w:rsidR="0029174E" w:rsidRDefault="0068794C" w:rsidP="00C9758D">
            <w:pPr>
              <w:ind w:left="72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D9C3805" wp14:editId="5D1DE54A">
                  <wp:extent cx="304762" cy="304762"/>
                  <wp:effectExtent l="0" t="0" r="635" b="635"/>
                  <wp:docPr id="866110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4E662" w14:textId="341D15C4" w:rsidR="00611136" w:rsidRDefault="650B42E1" w:rsidP="7F232A58">
            <w:pPr>
              <w:ind w:left="72"/>
              <w:rPr>
                <w:rFonts w:cs="Arial"/>
              </w:rPr>
            </w:pPr>
            <w:r w:rsidRPr="7F232A58">
              <w:rPr>
                <w:rFonts w:cs="Arial"/>
              </w:rPr>
              <w:t>There is no drug list for the program, RxSavings for Non-Covered Drugs (PENCD)</w:t>
            </w:r>
            <w:r w:rsidR="00DC4160">
              <w:rPr>
                <w:rFonts w:cs="Arial"/>
              </w:rPr>
              <w:t xml:space="preserve"> </w:t>
            </w:r>
            <w:r w:rsidRPr="7F232A58">
              <w:rPr>
                <w:rFonts w:cs="Arial"/>
              </w:rPr>
              <w:t>claim processing is strictly driven by what an individual client decides to exclude</w:t>
            </w:r>
            <w:r w:rsidR="00DC4160">
              <w:rPr>
                <w:rFonts w:cs="Arial"/>
              </w:rPr>
              <w:t xml:space="preserve"> </w:t>
            </w:r>
            <w:r w:rsidRPr="7F232A58">
              <w:rPr>
                <w:rFonts w:cs="Arial"/>
              </w:rPr>
              <w:t>from their plan design. Discounts are available on drug classes that are not covered</w:t>
            </w:r>
            <w:r w:rsidR="004514A3">
              <w:rPr>
                <w:rFonts w:cs="Arial"/>
              </w:rPr>
              <w:t xml:space="preserve">.  </w:t>
            </w:r>
            <w:r w:rsidRPr="7F232A58">
              <w:rPr>
                <w:rFonts w:cs="Arial"/>
              </w:rPr>
              <w:t xml:space="preserve">RxSavingsPlus for Non-Covered Drugs (PENCD) Questions excluded, receiving a reject 70R under the client’s prescription benefit plan. </w:t>
            </w:r>
          </w:p>
          <w:p w14:paraId="25F2832D" w14:textId="05E5B2E8" w:rsidR="00497369" w:rsidRPr="00C9758D" w:rsidRDefault="00611136" w:rsidP="00C9758D">
            <w:pPr>
              <w:ind w:left="72"/>
              <w:rPr>
                <w:rFonts w:cs="Arial"/>
                <w:szCs w:val="24"/>
              </w:rPr>
            </w:pPr>
            <w:r w:rsidRPr="0057051D">
              <w:rPr>
                <w:rFonts w:cs="Arial"/>
                <w:b/>
                <w:bCs/>
                <w:szCs w:val="24"/>
              </w:rPr>
              <w:t>Note:</w:t>
            </w:r>
            <w:r w:rsidR="00A05F28">
              <w:rPr>
                <w:rFonts w:cs="Arial"/>
                <w:szCs w:val="24"/>
              </w:rPr>
              <w:t xml:space="preserve"> </w:t>
            </w:r>
            <w:r w:rsidRPr="00611136">
              <w:rPr>
                <w:rFonts w:cs="Arial"/>
                <w:szCs w:val="24"/>
              </w:rPr>
              <w:t xml:space="preserve">The drug </w:t>
            </w:r>
            <w:r w:rsidRPr="0057051D">
              <w:rPr>
                <w:rFonts w:cs="Arial"/>
                <w:b/>
                <w:bCs/>
                <w:szCs w:val="24"/>
              </w:rPr>
              <w:t>Zepbound and</w:t>
            </w:r>
            <w:r w:rsidRPr="00611136">
              <w:rPr>
                <w:rFonts w:cs="Arial"/>
                <w:szCs w:val="24"/>
              </w:rPr>
              <w:t xml:space="preserve"> </w:t>
            </w:r>
            <w:r w:rsidRPr="0057051D">
              <w:rPr>
                <w:rFonts w:cs="Arial"/>
                <w:b/>
                <w:bCs/>
                <w:szCs w:val="24"/>
              </w:rPr>
              <w:t>all vaccines</w:t>
            </w:r>
            <w:r w:rsidRPr="00611136">
              <w:rPr>
                <w:rFonts w:cs="Arial"/>
                <w:szCs w:val="24"/>
              </w:rPr>
              <w:t xml:space="preserve"> are excluded from the program.</w:t>
            </w:r>
          </w:p>
        </w:tc>
      </w:tr>
      <w:tr w:rsidR="00EE20BD" w:rsidRPr="00C9758D" w14:paraId="2639F182" w14:textId="77777777" w:rsidTr="00114961">
        <w:tc>
          <w:tcPr>
            <w:tcW w:w="991" w:type="pct"/>
          </w:tcPr>
          <w:p w14:paraId="30940193" w14:textId="77777777" w:rsidR="0029174E" w:rsidRPr="00C9758D" w:rsidRDefault="0029174E" w:rsidP="00C9758D">
            <w:pPr>
              <w:rPr>
                <w:rFonts w:cs="Arial"/>
                <w:b/>
                <w:bCs/>
                <w:szCs w:val="24"/>
              </w:rPr>
            </w:pPr>
            <w:r w:rsidRPr="00C9758D">
              <w:rPr>
                <w:rFonts w:cs="Arial"/>
                <w:b/>
                <w:bCs/>
                <w:szCs w:val="24"/>
              </w:rPr>
              <w:t>After clients implement this plan, will all claim types be covered?</w:t>
            </w:r>
          </w:p>
          <w:p w14:paraId="12899F18" w14:textId="77777777" w:rsidR="0029174E" w:rsidRPr="00C9758D" w:rsidRDefault="0029174E" w:rsidP="00C9758D">
            <w:pPr>
              <w:rPr>
                <w:b/>
                <w:bCs/>
                <w:szCs w:val="24"/>
              </w:rPr>
            </w:pPr>
          </w:p>
        </w:tc>
        <w:tc>
          <w:tcPr>
            <w:tcW w:w="4009" w:type="pct"/>
          </w:tcPr>
          <w:p w14:paraId="65B2A10E" w14:textId="77777777" w:rsidR="0029174E" w:rsidRPr="00C9758D" w:rsidRDefault="0029174E" w:rsidP="00C9758D">
            <w:pPr>
              <w:ind w:left="720" w:hanging="720"/>
              <w:rPr>
                <w:rFonts w:cs="Arial"/>
                <w:szCs w:val="24"/>
              </w:rPr>
            </w:pPr>
            <w:r w:rsidRPr="00C9758D">
              <w:rPr>
                <w:rFonts w:cs="Arial"/>
                <w:szCs w:val="24"/>
              </w:rPr>
              <w:t xml:space="preserve">No. The following claim types are not covered and will be rejected: </w:t>
            </w:r>
          </w:p>
          <w:p w14:paraId="10D97BEB" w14:textId="56402A42" w:rsidR="0029174E" w:rsidRPr="00C9758D" w:rsidRDefault="0029174E" w:rsidP="00FB1FB1">
            <w:pPr>
              <w:numPr>
                <w:ilvl w:val="0"/>
                <w:numId w:val="18"/>
              </w:numPr>
            </w:pPr>
            <w:r w:rsidRPr="00C9758D">
              <w:t xml:space="preserve">Mail Order </w:t>
            </w:r>
          </w:p>
          <w:p w14:paraId="02739415" w14:textId="77777777" w:rsidR="0029174E" w:rsidRPr="00C9758D" w:rsidRDefault="0029174E" w:rsidP="00FB1FB1">
            <w:pPr>
              <w:numPr>
                <w:ilvl w:val="0"/>
                <w:numId w:val="18"/>
              </w:numPr>
            </w:pPr>
            <w:r w:rsidRPr="00C9758D">
              <w:t xml:space="preserve">Claims submitted by member </w:t>
            </w:r>
          </w:p>
          <w:p w14:paraId="44A9193C" w14:textId="19B7CBF2" w:rsidR="0029174E" w:rsidRPr="00C9758D" w:rsidRDefault="0029174E" w:rsidP="0057051D">
            <w:pPr>
              <w:numPr>
                <w:ilvl w:val="0"/>
                <w:numId w:val="18"/>
              </w:numPr>
              <w:rPr>
                <w:szCs w:val="24"/>
              </w:rPr>
            </w:pPr>
            <w:r w:rsidRPr="00C9758D">
              <w:t>Batch pharmacy claims</w:t>
            </w:r>
          </w:p>
        </w:tc>
      </w:tr>
      <w:tr w:rsidR="00EE20BD" w:rsidRPr="00C9758D" w14:paraId="0910AD42" w14:textId="77777777" w:rsidTr="00114961">
        <w:tc>
          <w:tcPr>
            <w:tcW w:w="991" w:type="pct"/>
          </w:tcPr>
          <w:p w14:paraId="49AD0B11" w14:textId="131216E7" w:rsidR="0029174E" w:rsidRPr="00C9758D" w:rsidRDefault="0029174E" w:rsidP="00C9758D">
            <w:pPr>
              <w:rPr>
                <w:rFonts w:cs="Arial"/>
                <w:b/>
                <w:bCs/>
                <w:szCs w:val="24"/>
              </w:rPr>
            </w:pPr>
            <w:r w:rsidRPr="00C9758D">
              <w:rPr>
                <w:b/>
                <w:bCs/>
                <w:szCs w:val="24"/>
              </w:rPr>
              <w:t>Does the pharmacy have to be in-network for the discount to apply?</w:t>
            </w:r>
          </w:p>
        </w:tc>
        <w:tc>
          <w:tcPr>
            <w:tcW w:w="4009" w:type="pct"/>
          </w:tcPr>
          <w:p w14:paraId="0E8E6DA3" w14:textId="38056101" w:rsidR="0029174E" w:rsidRPr="00C9758D" w:rsidRDefault="0029174E" w:rsidP="00C9758D">
            <w:pPr>
              <w:ind w:left="720" w:hanging="720"/>
              <w:rPr>
                <w:rFonts w:cs="Arial"/>
                <w:szCs w:val="24"/>
              </w:rPr>
            </w:pPr>
            <w:r w:rsidRPr="00C9758D">
              <w:rPr>
                <w:szCs w:val="24"/>
              </w:rPr>
              <w:t>Yes. The pharmacy must be in both the client’s network and the discount card network.</w:t>
            </w:r>
          </w:p>
        </w:tc>
      </w:tr>
      <w:tr w:rsidR="00EE20BD" w:rsidRPr="00C9758D" w14:paraId="45141795" w14:textId="77777777" w:rsidTr="00114961">
        <w:tc>
          <w:tcPr>
            <w:tcW w:w="991" w:type="pct"/>
          </w:tcPr>
          <w:p w14:paraId="53029BE7" w14:textId="412D21E4" w:rsidR="0029174E" w:rsidRPr="00C9758D" w:rsidRDefault="0029174E" w:rsidP="00C9758D">
            <w:pPr>
              <w:rPr>
                <w:b/>
                <w:bCs/>
                <w:szCs w:val="24"/>
              </w:rPr>
            </w:pPr>
            <w:r w:rsidRPr="00C9758D">
              <w:rPr>
                <w:b/>
                <w:bCs/>
                <w:szCs w:val="24"/>
              </w:rPr>
              <w:t>Will pharmacists receive a message?</w:t>
            </w:r>
          </w:p>
        </w:tc>
        <w:tc>
          <w:tcPr>
            <w:tcW w:w="4009" w:type="pct"/>
          </w:tcPr>
          <w:p w14:paraId="14212FE0" w14:textId="77777777" w:rsidR="0029174E" w:rsidRDefault="0029174E" w:rsidP="00FB1FB1">
            <w:pPr>
              <w:rPr>
                <w:szCs w:val="24"/>
              </w:rPr>
            </w:pPr>
            <w:r w:rsidRPr="00A35A48">
              <w:t>Yes. When a non-covered drug is processed through the system, retail pharmacists will receive a “Claim</w:t>
            </w:r>
            <w:r w:rsidRPr="00C9758D">
              <w:rPr>
                <w:szCs w:val="24"/>
              </w:rPr>
              <w:t xml:space="preserve"> Paid Discount Program” message.</w:t>
            </w:r>
          </w:p>
          <w:p w14:paraId="2CDD662E" w14:textId="2B623963" w:rsidR="0014699F" w:rsidRDefault="0014699F" w:rsidP="001F3A90">
            <w:pPr>
              <w:spacing w:line="259" w:lineRule="auto"/>
              <w:rPr>
                <w:szCs w:val="24"/>
              </w:rPr>
            </w:pPr>
          </w:p>
          <w:p w14:paraId="4D81B8B5" w14:textId="28C6EF52" w:rsidR="001F3A90" w:rsidRPr="00847140" w:rsidRDefault="001F3A90" w:rsidP="001F3A90">
            <w:pPr>
              <w:spacing w:line="259" w:lineRule="auto"/>
              <w:rPr>
                <w:szCs w:val="24"/>
              </w:rPr>
            </w:pPr>
            <w:r w:rsidRPr="20076F3B">
              <w:rPr>
                <w:szCs w:val="24"/>
              </w:rPr>
              <w:t>The Compass claim view will show a reject 70 claim and then either paid/reversed for the same Rx  (prescription) number.</w:t>
            </w:r>
            <w:r w:rsidR="007037AC">
              <w:rPr>
                <w:szCs w:val="24"/>
              </w:rPr>
              <w:t xml:space="preserve">  </w:t>
            </w:r>
            <w:r w:rsidRPr="20076F3B">
              <w:rPr>
                <w:szCs w:val="24"/>
              </w:rPr>
              <w:t>The field titled: Third Party Indicator will display “RxSavingsPlus” within the paid/reversed prescription claim.</w:t>
            </w:r>
          </w:p>
          <w:p w14:paraId="0497D9EA" w14:textId="77777777" w:rsidR="001F3A90" w:rsidRPr="00847140" w:rsidRDefault="001F3A90" w:rsidP="001F3A90">
            <w:pPr>
              <w:jc w:val="center"/>
              <w:rPr>
                <w:szCs w:val="24"/>
              </w:rPr>
            </w:pPr>
            <w:r w:rsidRPr="00847140">
              <w:rPr>
                <w:noProof/>
                <w:szCs w:val="24"/>
              </w:rPr>
              <w:drawing>
                <wp:inline distT="0" distB="0" distL="0" distR="0" wp14:anchorId="508F9789" wp14:editId="2FB53F15">
                  <wp:extent cx="7476190" cy="3142857"/>
                  <wp:effectExtent l="0" t="0" r="0" b="635"/>
                  <wp:docPr id="719678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678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190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3C39D" w14:textId="7B79F620" w:rsidR="001F3A90" w:rsidRPr="00C9758D" w:rsidRDefault="001F3A90" w:rsidP="00FB1FB1">
            <w:pPr>
              <w:rPr>
                <w:szCs w:val="24"/>
              </w:rPr>
            </w:pPr>
          </w:p>
        </w:tc>
      </w:tr>
      <w:tr w:rsidR="00EE20BD" w:rsidRPr="00C9758D" w14:paraId="20318AB5" w14:textId="77777777" w:rsidTr="00114961">
        <w:tc>
          <w:tcPr>
            <w:tcW w:w="991" w:type="pct"/>
          </w:tcPr>
          <w:p w14:paraId="7B5E4B94" w14:textId="10E422B6" w:rsidR="0029174E" w:rsidRPr="00C9758D" w:rsidRDefault="0029174E" w:rsidP="00C9758D">
            <w:pPr>
              <w:rPr>
                <w:b/>
                <w:bCs/>
                <w:szCs w:val="24"/>
              </w:rPr>
            </w:pPr>
            <w:r w:rsidRPr="00C9758D">
              <w:rPr>
                <w:b/>
                <w:bCs/>
                <w:szCs w:val="24"/>
              </w:rPr>
              <w:t>Will dispensing limits apply?</w:t>
            </w:r>
          </w:p>
        </w:tc>
        <w:tc>
          <w:tcPr>
            <w:tcW w:w="4009" w:type="pct"/>
          </w:tcPr>
          <w:p w14:paraId="6B867489" w14:textId="1B1467FA" w:rsidR="0029174E" w:rsidRPr="00C9758D" w:rsidRDefault="0029174E" w:rsidP="00FB1FB1">
            <w:r w:rsidRPr="00C9758D">
              <w:t>Yes. Client-specified dispensing limits, such as a 15-day supply maximum, will apply. Since non-covered drug claims are payable claims, they will process with the normal edits set up for the clients.</w:t>
            </w:r>
          </w:p>
        </w:tc>
      </w:tr>
      <w:tr w:rsidR="00EE20BD" w:rsidRPr="00C9758D" w14:paraId="0C834984" w14:textId="77777777" w:rsidTr="00114961">
        <w:tc>
          <w:tcPr>
            <w:tcW w:w="991" w:type="pct"/>
          </w:tcPr>
          <w:p w14:paraId="3B8AC1F6" w14:textId="2C73559F" w:rsidR="00C9758D" w:rsidRPr="00C9758D" w:rsidRDefault="00C9758D" w:rsidP="008C7A46">
            <w:pPr>
              <w:pStyle w:val="Pa4"/>
              <w:spacing w:before="120" w:after="120" w:line="240" w:lineRule="auto"/>
            </w:pPr>
            <w:r w:rsidRPr="00C9758D">
              <w:rPr>
                <w:rFonts w:ascii="Verdana" w:hAnsi="Verdana" w:cs="CVS Health Sans"/>
                <w:b/>
                <w:bCs/>
              </w:rPr>
              <w:t xml:space="preserve">How will claims be reported? </w:t>
            </w:r>
          </w:p>
        </w:tc>
        <w:tc>
          <w:tcPr>
            <w:tcW w:w="4009" w:type="pct"/>
          </w:tcPr>
          <w:p w14:paraId="553FD2B5" w14:textId="160ABFA1" w:rsidR="00C9758D" w:rsidRPr="00C9758D" w:rsidRDefault="00C9758D" w:rsidP="008C7A46">
            <w:pPr>
              <w:rPr>
                <w:szCs w:val="24"/>
              </w:rPr>
            </w:pPr>
            <w:r w:rsidRPr="00C9758D">
              <w:rPr>
                <w:rFonts w:eastAsia="Calibri"/>
              </w:rPr>
              <w:t xml:space="preserve">Within RxClaim, claims are identified by the plan qualifier code: </w:t>
            </w:r>
            <w:r w:rsidR="00595206" w:rsidRPr="00C9758D">
              <w:rPr>
                <w:rFonts w:eastAsia="Calibri"/>
              </w:rPr>
              <w:t>PENCD.</w:t>
            </w:r>
            <w:r w:rsidRPr="00C9758D">
              <w:rPr>
                <w:rFonts w:eastAsia="Calibri"/>
              </w:rPr>
              <w:t xml:space="preserve"> </w:t>
            </w:r>
          </w:p>
        </w:tc>
      </w:tr>
      <w:tr w:rsidR="00EE20BD" w:rsidRPr="00C9758D" w14:paraId="0A9143E3" w14:textId="77777777" w:rsidTr="00114961">
        <w:tc>
          <w:tcPr>
            <w:tcW w:w="991" w:type="pct"/>
          </w:tcPr>
          <w:p w14:paraId="5328D794" w14:textId="77777777" w:rsidR="00C9758D" w:rsidRPr="00C9758D" w:rsidRDefault="00C9758D" w:rsidP="00C9758D">
            <w:pPr>
              <w:rPr>
                <w:rFonts w:cs="Arial"/>
                <w:b/>
                <w:bCs/>
                <w:szCs w:val="24"/>
              </w:rPr>
            </w:pPr>
            <w:r w:rsidRPr="00C9758D">
              <w:rPr>
                <w:rFonts w:cs="Arial"/>
                <w:b/>
                <w:bCs/>
                <w:szCs w:val="24"/>
              </w:rPr>
              <w:t xml:space="preserve">Are member communications available? </w:t>
            </w:r>
          </w:p>
          <w:p w14:paraId="4D38C3A4" w14:textId="77777777" w:rsidR="00C9758D" w:rsidRPr="00C9758D" w:rsidRDefault="00C9758D" w:rsidP="00C9758D">
            <w:pPr>
              <w:pStyle w:val="Pa4"/>
              <w:spacing w:before="120" w:after="120" w:line="240" w:lineRule="auto"/>
              <w:rPr>
                <w:rFonts w:ascii="Verdana" w:hAnsi="Verdana" w:cs="CVS Health Sans"/>
                <w:b/>
                <w:bCs/>
              </w:rPr>
            </w:pPr>
          </w:p>
        </w:tc>
        <w:tc>
          <w:tcPr>
            <w:tcW w:w="4009" w:type="pct"/>
          </w:tcPr>
          <w:p w14:paraId="662F4AAD" w14:textId="77777777" w:rsidR="00C9758D" w:rsidRPr="00C9758D" w:rsidRDefault="00C9758D" w:rsidP="00FB1FB1">
            <w:pPr>
              <w:rPr>
                <w:rFonts w:eastAsia="Calibri" w:cs="Arial"/>
              </w:rPr>
            </w:pPr>
            <w:r w:rsidRPr="00E268B7">
              <w:rPr>
                <w:rFonts w:eastAsia="Calibri"/>
              </w:rPr>
              <w:t>Clients are responsible for educating members about the program. We have created member communications they can use, all of</w:t>
            </w:r>
            <w:r w:rsidRPr="00C9758D">
              <w:rPr>
                <w:rFonts w:eastAsia="Calibri" w:cs="Arial"/>
              </w:rPr>
              <w:t xml:space="preserve"> which can be found on Highspot: </w:t>
            </w:r>
          </w:p>
          <w:p w14:paraId="3F50BEA4" w14:textId="77777777" w:rsidR="00C9758D" w:rsidRPr="00C9758D" w:rsidRDefault="00C9758D" w:rsidP="00FB1FB1">
            <w:pPr>
              <w:numPr>
                <w:ilvl w:val="0"/>
                <w:numId w:val="19"/>
              </w:numPr>
            </w:pPr>
            <w:r w:rsidRPr="00C9758D">
              <w:t xml:space="preserve">Letter </w:t>
            </w:r>
          </w:p>
          <w:p w14:paraId="17AE73B8" w14:textId="77777777" w:rsidR="00C9758D" w:rsidRPr="00C9758D" w:rsidRDefault="00C9758D" w:rsidP="00FB1FB1">
            <w:pPr>
              <w:numPr>
                <w:ilvl w:val="0"/>
                <w:numId w:val="19"/>
              </w:numPr>
            </w:pPr>
            <w:r w:rsidRPr="00C9758D">
              <w:t xml:space="preserve">Email </w:t>
            </w:r>
          </w:p>
          <w:p w14:paraId="1A9A2107" w14:textId="77777777" w:rsidR="00C9758D" w:rsidRPr="00C9758D" w:rsidRDefault="00C9758D" w:rsidP="00FB1FB1">
            <w:pPr>
              <w:numPr>
                <w:ilvl w:val="0"/>
                <w:numId w:val="19"/>
              </w:numPr>
            </w:pPr>
            <w:r w:rsidRPr="00C9758D">
              <w:t xml:space="preserve">One pager/summary </w:t>
            </w:r>
          </w:p>
          <w:p w14:paraId="25F1D273" w14:textId="77777777" w:rsidR="00C9758D" w:rsidRPr="00C9758D" w:rsidRDefault="00C9758D" w:rsidP="00FB1FB1">
            <w:pPr>
              <w:numPr>
                <w:ilvl w:val="0"/>
                <w:numId w:val="19"/>
              </w:numPr>
            </w:pPr>
            <w:r w:rsidRPr="00C9758D">
              <w:t xml:space="preserve">Newsletter content </w:t>
            </w:r>
          </w:p>
          <w:p w14:paraId="49235580" w14:textId="77777777" w:rsidR="00C9758D" w:rsidRPr="00C9758D" w:rsidRDefault="00C9758D" w:rsidP="00C9758D">
            <w:pPr>
              <w:ind w:firstLine="720"/>
              <w:rPr>
                <w:rFonts w:cs="Arial"/>
                <w:szCs w:val="24"/>
              </w:rPr>
            </w:pPr>
          </w:p>
          <w:p w14:paraId="15B6380F" w14:textId="65EC87A4" w:rsidR="00C9758D" w:rsidRPr="00C9758D" w:rsidRDefault="00C9758D" w:rsidP="004F5FC9">
            <w:pPr>
              <w:rPr>
                <w:rFonts w:eastAsia="Calibri" w:cs="Arial"/>
              </w:rPr>
            </w:pPr>
            <w:r w:rsidRPr="00C9758D">
              <w:t xml:space="preserve">CVS Caremark does not send member communications about RxSavingsPlus for Non-Covered Drugs. </w:t>
            </w:r>
          </w:p>
        </w:tc>
      </w:tr>
      <w:tr w:rsidR="00CF2D3A" w:rsidRPr="00C9758D" w14:paraId="4B349A86" w14:textId="77777777" w:rsidTr="00114961">
        <w:tc>
          <w:tcPr>
            <w:tcW w:w="991" w:type="pct"/>
          </w:tcPr>
          <w:p w14:paraId="391DC23E" w14:textId="72406780" w:rsidR="00CF2D3A" w:rsidRPr="00C9758D" w:rsidRDefault="00382B7E" w:rsidP="00C9758D">
            <w:pPr>
              <w:rPr>
                <w:rFonts w:cs="Arial"/>
                <w:b/>
                <w:bCs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BCF7FDB" wp14:editId="5268ACD4">
                  <wp:extent cx="304762" cy="304762"/>
                  <wp:effectExtent l="0" t="0" r="635" b="635"/>
                  <wp:docPr id="1781081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10113" name="Picture 10113101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2AAD" w:rsidRPr="00FA2AAD">
              <w:rPr>
                <w:rFonts w:cs="Arial"/>
                <w:b/>
                <w:bCs/>
                <w:szCs w:val="24"/>
              </w:rPr>
              <w:t>Are members able to opt out of the program if they need a claim to reject for</w:t>
            </w:r>
            <w:r w:rsidR="00FA2AAD" w:rsidRPr="00FA2AAD">
              <w:rPr>
                <w:rFonts w:cs="Arial"/>
                <w:b/>
                <w:bCs/>
                <w:szCs w:val="24"/>
              </w:rPr>
              <w:br/>
              <w:t>“Drug Not Covered” instead of processing through the RxSavingsPlus for Non-</w:t>
            </w:r>
            <w:r w:rsidR="00FA2AAD" w:rsidRPr="00FA2AAD">
              <w:rPr>
                <w:rFonts w:cs="Arial"/>
                <w:b/>
                <w:bCs/>
                <w:szCs w:val="24"/>
              </w:rPr>
              <w:br/>
              <w:t>Covered Drugs (PENCD) program?</w:t>
            </w:r>
          </w:p>
        </w:tc>
        <w:tc>
          <w:tcPr>
            <w:tcW w:w="4009" w:type="pct"/>
          </w:tcPr>
          <w:p w14:paraId="23852D3D" w14:textId="5A6E26AB" w:rsidR="00CF2D3A" w:rsidRPr="00E268B7" w:rsidRDefault="00D16F40" w:rsidP="32840E0D">
            <w:pPr>
              <w:rPr>
                <w:rFonts w:eastAsia="Calibri"/>
              </w:rPr>
            </w:pPr>
            <w:r w:rsidRPr="32840E0D">
              <w:rPr>
                <w:rFonts w:eastAsia="Calibri"/>
              </w:rPr>
              <w:t xml:space="preserve">Yes, members may opt out at the claim level if they need a “Drug Not Covered” reject. This may be necessary to use a secondary insurance payor at the point of sale or to use a manufacturer copay/discount program for a non-covered drug. </w:t>
            </w:r>
          </w:p>
          <w:p w14:paraId="78C7BDCB" w14:textId="27F010A6" w:rsidR="00CF2D3A" w:rsidRPr="00E268B7" w:rsidRDefault="66521412" w:rsidP="00FB1FB1">
            <w:r w:rsidRPr="32840E0D">
              <w:rPr>
                <w:rFonts w:eastAsia="Verdana" w:cs="Verdana"/>
                <w:szCs w:val="24"/>
              </w:rPr>
              <w:t>Advise the pharmacy to enter a</w:t>
            </w:r>
            <w:r w:rsidR="4BA224AF" w:rsidRPr="32840E0D">
              <w:rPr>
                <w:rFonts w:eastAsia="Verdana" w:cs="Verdana"/>
                <w:szCs w:val="24"/>
              </w:rPr>
              <w:t>n</w:t>
            </w:r>
            <w:r w:rsidRPr="32840E0D">
              <w:rPr>
                <w:rFonts w:eastAsia="Verdana" w:cs="Verdana"/>
                <w:szCs w:val="24"/>
              </w:rPr>
              <w:t xml:space="preserve"> Eligibility Clarification Code (ECC) value </w:t>
            </w:r>
            <w:r w:rsidR="004F5FC9">
              <w:rPr>
                <w:rFonts w:eastAsia="Verdana" w:cs="Verdana"/>
                <w:szCs w:val="24"/>
              </w:rPr>
              <w:t>“</w:t>
            </w:r>
            <w:r w:rsidRPr="32840E0D">
              <w:rPr>
                <w:rFonts w:eastAsia="Verdana" w:cs="Verdana"/>
                <w:b/>
                <w:bCs/>
                <w:szCs w:val="24"/>
              </w:rPr>
              <w:t>8</w:t>
            </w:r>
            <w:r w:rsidR="004F5FC9">
              <w:rPr>
                <w:rFonts w:eastAsia="Verdana" w:cs="Verdana"/>
                <w:b/>
                <w:bCs/>
                <w:szCs w:val="24"/>
              </w:rPr>
              <w:t>”</w:t>
            </w:r>
            <w:r w:rsidRPr="32840E0D">
              <w:rPr>
                <w:rFonts w:eastAsia="Verdana" w:cs="Verdana"/>
                <w:szCs w:val="24"/>
              </w:rPr>
              <w:t xml:space="preserve"> to reject the claim, allowing the pharmacy to then bill another payor/program.</w:t>
            </w:r>
          </w:p>
          <w:p w14:paraId="45B1A5DB" w14:textId="1DFD0B55" w:rsidR="00CF2D3A" w:rsidRPr="006A4DF4" w:rsidRDefault="3F0B4290" w:rsidP="00F134D5">
            <w:pPr>
              <w:pStyle w:val="ListParagraph"/>
              <w:numPr>
                <w:ilvl w:val="0"/>
                <w:numId w:val="22"/>
              </w:numPr>
              <w:rPr>
                <w:rFonts w:eastAsia="Verdana" w:cs="Verdana"/>
                <w:szCs w:val="24"/>
              </w:rPr>
            </w:pPr>
            <w:r w:rsidRPr="006A4DF4">
              <w:rPr>
                <w:rFonts w:eastAsia="Verdana" w:cs="Verdana"/>
                <w:szCs w:val="24"/>
              </w:rPr>
              <w:t xml:space="preserve">If pharmacy is unable to enter the ECC code they will need to contact their software vendor. </w:t>
            </w:r>
          </w:p>
        </w:tc>
      </w:tr>
      <w:bookmarkEnd w:id="8"/>
    </w:tbl>
    <w:p w14:paraId="31F5145B" w14:textId="5DEFC3B1" w:rsidR="1B316BB2" w:rsidRDefault="1B316BB2" w:rsidP="00FB1FB1"/>
    <w:p w14:paraId="5D0FC531" w14:textId="1CB9540F" w:rsidR="00337D16" w:rsidRPr="00947746" w:rsidRDefault="00C55B46" w:rsidP="00A43B4B">
      <w:pPr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Pr="00C55B46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337D16" w:rsidRPr="00337D16" w14:paraId="24EC78B6" w14:textId="77777777" w:rsidTr="006D72D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0CD8F8" w14:textId="77777777" w:rsidR="00337D16" w:rsidRPr="00337D16" w:rsidRDefault="00337D16" w:rsidP="00AA2631">
            <w:pPr>
              <w:pStyle w:val="Heading2"/>
              <w:spacing w:before="120" w:beforeAutospacing="0" w:after="120" w:afterAutospacing="0"/>
              <w:rPr>
                <w:rFonts w:ascii="Times New Roman" w:hAnsi="Times New Roman"/>
                <w:sz w:val="36"/>
              </w:rPr>
            </w:pPr>
            <w:bookmarkStart w:id="20" w:name="_Toc34984986"/>
            <w:bookmarkStart w:id="21" w:name="_Toc150970893"/>
            <w:bookmarkStart w:id="22" w:name="_Toc164169759"/>
            <w:bookmarkStart w:id="23" w:name="_Toc206509711"/>
            <w:r w:rsidRPr="00337D16">
              <w:t>Related Documents</w:t>
            </w:r>
            <w:bookmarkEnd w:id="20"/>
            <w:bookmarkEnd w:id="21"/>
            <w:bookmarkEnd w:id="22"/>
            <w:bookmarkEnd w:id="23"/>
          </w:p>
        </w:tc>
      </w:tr>
    </w:tbl>
    <w:p w14:paraId="077E853B" w14:textId="6A04B79E" w:rsidR="00330E2D" w:rsidRPr="00AA2631" w:rsidRDefault="00AA2631" w:rsidP="00BC5050">
      <w:pPr>
        <w:spacing w:line="240" w:lineRule="auto"/>
        <w:rPr>
          <w:rFonts w:eastAsia="Times New Roman" w:cs="Times New Roman"/>
          <w:color w:val="000000"/>
          <w:szCs w:val="24"/>
        </w:rPr>
      </w:pPr>
      <w:hyperlink r:id="rId16" w:anchor="!/view?docid=c1f1028b-e42c-4b4f-a4cf-cc0b42c91606" w:tgtFrame="_blank" w:history="1">
        <w:r w:rsidRPr="00AA2631">
          <w:rPr>
            <w:rFonts w:eastAsia="Times New Roman" w:cs="Times New Roman"/>
            <w:color w:val="0000FF"/>
            <w:szCs w:val="24"/>
            <w:u w:val="single"/>
          </w:rPr>
          <w:t>Customer Care Abbreviations, Definitions, and Terms Index (017428)</w:t>
        </w:r>
      </w:hyperlink>
    </w:p>
    <w:p w14:paraId="2B9E78F4" w14:textId="577C6673" w:rsidR="00947746" w:rsidRPr="00947746" w:rsidRDefault="00C55B46" w:rsidP="004C3CF8">
      <w:pPr>
        <w:spacing w:line="240" w:lineRule="auto"/>
        <w:jc w:val="right"/>
        <w:rPr>
          <w:rFonts w:eastAsia="Times New Roman" w:cs="Times New Roman"/>
          <w:color w:val="000000"/>
          <w:szCs w:val="24"/>
        </w:rPr>
      </w:pPr>
      <w:hyperlink w:anchor="_top" w:history="1">
        <w:r w:rsidRPr="00C55B46">
          <w:rPr>
            <w:rStyle w:val="Hyperlink"/>
            <w:rFonts w:eastAsia="Times New Roman" w:cs="Times New Roman"/>
            <w:szCs w:val="24"/>
          </w:rPr>
          <w:t>Top of the Document</w:t>
        </w:r>
      </w:hyperlink>
    </w:p>
    <w:bookmarkEnd w:id="1"/>
    <w:p w14:paraId="7992F849" w14:textId="77777777" w:rsidR="00337D16" w:rsidRPr="00337D16" w:rsidRDefault="00337D16" w:rsidP="00337D1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eastAsia="Times New Roman" w:cs="Times New Roman"/>
          <w:color w:val="000000"/>
          <w:sz w:val="16"/>
          <w:szCs w:val="16"/>
        </w:rPr>
        <w:t> </w:t>
      </w:r>
    </w:p>
    <w:p w14:paraId="164C0BF2" w14:textId="77777777" w:rsidR="00337D16" w:rsidRPr="00337D16" w:rsidRDefault="00337D16" w:rsidP="00337D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eastAsia="Times New Roman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7E730D77" w14:textId="77777777" w:rsidR="00337D16" w:rsidRPr="00337D16" w:rsidRDefault="00337D16" w:rsidP="00337D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eastAsia="Times New Roman" w:cs="Times New Roman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1ED8842C" w14:textId="77777777" w:rsidR="00337D16" w:rsidRPr="00337D16" w:rsidRDefault="00337D16" w:rsidP="00337D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7D16">
        <w:rPr>
          <w:rFonts w:eastAsia="Times New Roman" w:cs="Times New Roman"/>
          <w:color w:val="000000"/>
          <w:sz w:val="16"/>
          <w:szCs w:val="16"/>
        </w:rPr>
        <w:t> </w:t>
      </w:r>
    </w:p>
    <w:p w14:paraId="5C3FB55D" w14:textId="77777777" w:rsidR="006A017C" w:rsidRDefault="006A017C" w:rsidP="00A43B4B">
      <w:pPr>
        <w:spacing w:after="0" w:line="240" w:lineRule="auto"/>
      </w:pPr>
    </w:p>
    <w:sectPr w:rsidR="006A017C" w:rsidSect="0067202D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6A609" w14:textId="77777777" w:rsidR="00684697" w:rsidRDefault="00684697" w:rsidP="00F0751F">
      <w:pPr>
        <w:spacing w:after="0" w:line="240" w:lineRule="auto"/>
      </w:pPr>
      <w:r>
        <w:separator/>
      </w:r>
    </w:p>
  </w:endnote>
  <w:endnote w:type="continuationSeparator" w:id="0">
    <w:p w14:paraId="0BC75A1F" w14:textId="77777777" w:rsidR="00684697" w:rsidRDefault="00684697" w:rsidP="00F0751F">
      <w:pPr>
        <w:spacing w:after="0" w:line="240" w:lineRule="auto"/>
      </w:pPr>
      <w:r>
        <w:continuationSeparator/>
      </w:r>
    </w:p>
  </w:endnote>
  <w:endnote w:type="continuationNotice" w:id="1">
    <w:p w14:paraId="18D3AB6F" w14:textId="77777777" w:rsidR="00684697" w:rsidRDefault="006846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E5319" w14:textId="40CC7B76" w:rsidR="00935144" w:rsidRDefault="00935144" w:rsidP="00547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0E35D" w14:textId="77777777" w:rsidR="00684697" w:rsidRDefault="00684697" w:rsidP="00F0751F">
      <w:pPr>
        <w:spacing w:after="0" w:line="240" w:lineRule="auto"/>
      </w:pPr>
      <w:r>
        <w:separator/>
      </w:r>
    </w:p>
  </w:footnote>
  <w:footnote w:type="continuationSeparator" w:id="0">
    <w:p w14:paraId="06FB6916" w14:textId="77777777" w:rsidR="00684697" w:rsidRDefault="00684697" w:rsidP="00F0751F">
      <w:pPr>
        <w:spacing w:after="0" w:line="240" w:lineRule="auto"/>
      </w:pPr>
      <w:r>
        <w:continuationSeparator/>
      </w:r>
    </w:p>
  </w:footnote>
  <w:footnote w:type="continuationNotice" w:id="1">
    <w:p w14:paraId="3D2912FC" w14:textId="77777777" w:rsidR="00684697" w:rsidRDefault="006846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CF58" w14:textId="6AFC6798" w:rsidR="00935144" w:rsidRDefault="00935144" w:rsidP="00547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4E31"/>
    <w:multiLevelType w:val="hybridMultilevel"/>
    <w:tmpl w:val="2214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D30"/>
    <w:multiLevelType w:val="hybridMultilevel"/>
    <w:tmpl w:val="57A2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8F9"/>
    <w:multiLevelType w:val="hybridMultilevel"/>
    <w:tmpl w:val="B7BA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3CC6"/>
    <w:multiLevelType w:val="hybridMultilevel"/>
    <w:tmpl w:val="D73C9E94"/>
    <w:lvl w:ilvl="0" w:tplc="34366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4123F"/>
    <w:multiLevelType w:val="hybridMultilevel"/>
    <w:tmpl w:val="3D148E5A"/>
    <w:lvl w:ilvl="0" w:tplc="DD7C6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47C98"/>
    <w:multiLevelType w:val="hybridMultilevel"/>
    <w:tmpl w:val="2B08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754DE"/>
    <w:multiLevelType w:val="hybridMultilevel"/>
    <w:tmpl w:val="1C8C6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24B56"/>
    <w:multiLevelType w:val="hybridMultilevel"/>
    <w:tmpl w:val="C74E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71A2"/>
    <w:multiLevelType w:val="hybridMultilevel"/>
    <w:tmpl w:val="F816E9A4"/>
    <w:lvl w:ilvl="0" w:tplc="F288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25D8C"/>
    <w:multiLevelType w:val="hybridMultilevel"/>
    <w:tmpl w:val="1192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A76D4"/>
    <w:multiLevelType w:val="hybridMultilevel"/>
    <w:tmpl w:val="5F0A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4EA34"/>
    <w:multiLevelType w:val="hybridMultilevel"/>
    <w:tmpl w:val="C8002A8A"/>
    <w:lvl w:ilvl="0" w:tplc="62D04760">
      <w:start w:val="1"/>
      <w:numFmt w:val="decimal"/>
      <w:lvlText w:val="%1."/>
      <w:lvlJc w:val="left"/>
      <w:pPr>
        <w:ind w:left="720" w:hanging="360"/>
      </w:pPr>
    </w:lvl>
    <w:lvl w:ilvl="1" w:tplc="8D8EEAFE">
      <w:start w:val="1"/>
      <w:numFmt w:val="lowerLetter"/>
      <w:lvlText w:val="%2."/>
      <w:lvlJc w:val="left"/>
      <w:pPr>
        <w:ind w:left="1440" w:hanging="360"/>
      </w:pPr>
    </w:lvl>
    <w:lvl w:ilvl="2" w:tplc="B6C64A1E">
      <w:start w:val="1"/>
      <w:numFmt w:val="lowerRoman"/>
      <w:lvlText w:val="%3."/>
      <w:lvlJc w:val="right"/>
      <w:pPr>
        <w:ind w:left="2160" w:hanging="180"/>
      </w:pPr>
    </w:lvl>
    <w:lvl w:ilvl="3" w:tplc="B63235CC">
      <w:start w:val="1"/>
      <w:numFmt w:val="decimal"/>
      <w:lvlText w:val="%4."/>
      <w:lvlJc w:val="left"/>
      <w:pPr>
        <w:ind w:left="2880" w:hanging="360"/>
      </w:pPr>
    </w:lvl>
    <w:lvl w:ilvl="4" w:tplc="5D8EA946">
      <w:start w:val="1"/>
      <w:numFmt w:val="lowerLetter"/>
      <w:lvlText w:val="%5."/>
      <w:lvlJc w:val="left"/>
      <w:pPr>
        <w:ind w:left="3600" w:hanging="360"/>
      </w:pPr>
    </w:lvl>
    <w:lvl w:ilvl="5" w:tplc="5F76C2AA">
      <w:start w:val="1"/>
      <w:numFmt w:val="lowerRoman"/>
      <w:lvlText w:val="%6."/>
      <w:lvlJc w:val="right"/>
      <w:pPr>
        <w:ind w:left="4320" w:hanging="180"/>
      </w:pPr>
    </w:lvl>
    <w:lvl w:ilvl="6" w:tplc="94309644">
      <w:start w:val="1"/>
      <w:numFmt w:val="decimal"/>
      <w:lvlText w:val="%7."/>
      <w:lvlJc w:val="left"/>
      <w:pPr>
        <w:ind w:left="5040" w:hanging="360"/>
      </w:pPr>
    </w:lvl>
    <w:lvl w:ilvl="7" w:tplc="47D2A49C">
      <w:start w:val="1"/>
      <w:numFmt w:val="lowerLetter"/>
      <w:lvlText w:val="%8."/>
      <w:lvlJc w:val="left"/>
      <w:pPr>
        <w:ind w:left="5760" w:hanging="360"/>
      </w:pPr>
    </w:lvl>
    <w:lvl w:ilvl="8" w:tplc="778E26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76428"/>
    <w:multiLevelType w:val="hybridMultilevel"/>
    <w:tmpl w:val="1824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32557B"/>
    <w:multiLevelType w:val="hybridMultilevel"/>
    <w:tmpl w:val="19C4C296"/>
    <w:lvl w:ilvl="0" w:tplc="4D7C22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B2A9F"/>
    <w:multiLevelType w:val="hybridMultilevel"/>
    <w:tmpl w:val="A56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77B9A"/>
    <w:multiLevelType w:val="hybridMultilevel"/>
    <w:tmpl w:val="474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94A56"/>
    <w:multiLevelType w:val="hybridMultilevel"/>
    <w:tmpl w:val="F492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618C0"/>
    <w:multiLevelType w:val="hybridMultilevel"/>
    <w:tmpl w:val="7DC6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83257"/>
    <w:multiLevelType w:val="hybridMultilevel"/>
    <w:tmpl w:val="C882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BC76E"/>
    <w:multiLevelType w:val="hybridMultilevel"/>
    <w:tmpl w:val="86D6399C"/>
    <w:lvl w:ilvl="0" w:tplc="73E6E21C">
      <w:start w:val="1"/>
      <w:numFmt w:val="decimal"/>
      <w:lvlText w:val="%1."/>
      <w:lvlJc w:val="left"/>
      <w:pPr>
        <w:ind w:left="720" w:hanging="360"/>
      </w:pPr>
    </w:lvl>
    <w:lvl w:ilvl="1" w:tplc="D3DE8800">
      <w:start w:val="1"/>
      <w:numFmt w:val="lowerLetter"/>
      <w:lvlText w:val="%2."/>
      <w:lvlJc w:val="left"/>
      <w:pPr>
        <w:ind w:left="1440" w:hanging="360"/>
      </w:pPr>
    </w:lvl>
    <w:lvl w:ilvl="2" w:tplc="08EE0C4C">
      <w:start w:val="1"/>
      <w:numFmt w:val="lowerRoman"/>
      <w:lvlText w:val="%3."/>
      <w:lvlJc w:val="right"/>
      <w:pPr>
        <w:ind w:left="2160" w:hanging="180"/>
      </w:pPr>
    </w:lvl>
    <w:lvl w:ilvl="3" w:tplc="3EE8C094">
      <w:start w:val="1"/>
      <w:numFmt w:val="decimal"/>
      <w:lvlText w:val="%4."/>
      <w:lvlJc w:val="left"/>
      <w:pPr>
        <w:ind w:left="2880" w:hanging="360"/>
      </w:pPr>
    </w:lvl>
    <w:lvl w:ilvl="4" w:tplc="7F6E2594">
      <w:start w:val="1"/>
      <w:numFmt w:val="lowerLetter"/>
      <w:lvlText w:val="%5."/>
      <w:lvlJc w:val="left"/>
      <w:pPr>
        <w:ind w:left="3600" w:hanging="360"/>
      </w:pPr>
    </w:lvl>
    <w:lvl w:ilvl="5" w:tplc="0F48BB72">
      <w:start w:val="1"/>
      <w:numFmt w:val="lowerRoman"/>
      <w:lvlText w:val="%6."/>
      <w:lvlJc w:val="right"/>
      <w:pPr>
        <w:ind w:left="4320" w:hanging="180"/>
      </w:pPr>
    </w:lvl>
    <w:lvl w:ilvl="6" w:tplc="8EAA9458">
      <w:start w:val="1"/>
      <w:numFmt w:val="decimal"/>
      <w:lvlText w:val="%7."/>
      <w:lvlJc w:val="left"/>
      <w:pPr>
        <w:ind w:left="5040" w:hanging="360"/>
      </w:pPr>
    </w:lvl>
    <w:lvl w:ilvl="7" w:tplc="8C02C360">
      <w:start w:val="1"/>
      <w:numFmt w:val="lowerLetter"/>
      <w:lvlText w:val="%8."/>
      <w:lvlJc w:val="left"/>
      <w:pPr>
        <w:ind w:left="5760" w:hanging="360"/>
      </w:pPr>
    </w:lvl>
    <w:lvl w:ilvl="8" w:tplc="C818C8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F058D"/>
    <w:multiLevelType w:val="hybridMultilevel"/>
    <w:tmpl w:val="5D1C8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7FB8007D"/>
    <w:multiLevelType w:val="hybridMultilevel"/>
    <w:tmpl w:val="F53A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878">
    <w:abstractNumId w:val="11"/>
  </w:num>
  <w:num w:numId="2" w16cid:durableId="527567516">
    <w:abstractNumId w:val="19"/>
  </w:num>
  <w:num w:numId="3" w16cid:durableId="1664164707">
    <w:abstractNumId w:val="12"/>
  </w:num>
  <w:num w:numId="4" w16cid:durableId="1578710010">
    <w:abstractNumId w:val="3"/>
  </w:num>
  <w:num w:numId="5" w16cid:durableId="1444836394">
    <w:abstractNumId w:val="17"/>
  </w:num>
  <w:num w:numId="6" w16cid:durableId="1051343693">
    <w:abstractNumId w:val="18"/>
  </w:num>
  <w:num w:numId="7" w16cid:durableId="1351837149">
    <w:abstractNumId w:val="21"/>
  </w:num>
  <w:num w:numId="8" w16cid:durableId="1240290566">
    <w:abstractNumId w:val="5"/>
  </w:num>
  <w:num w:numId="9" w16cid:durableId="792098791">
    <w:abstractNumId w:val="13"/>
  </w:num>
  <w:num w:numId="10" w16cid:durableId="39675459">
    <w:abstractNumId w:val="6"/>
  </w:num>
  <w:num w:numId="11" w16cid:durableId="2088646165">
    <w:abstractNumId w:val="14"/>
  </w:num>
  <w:num w:numId="12" w16cid:durableId="442918564">
    <w:abstractNumId w:val="0"/>
  </w:num>
  <w:num w:numId="13" w16cid:durableId="990674593">
    <w:abstractNumId w:val="7"/>
  </w:num>
  <w:num w:numId="14" w16cid:durableId="967857847">
    <w:abstractNumId w:val="20"/>
  </w:num>
  <w:num w:numId="15" w16cid:durableId="1997493833">
    <w:abstractNumId w:val="4"/>
  </w:num>
  <w:num w:numId="16" w16cid:durableId="572009395">
    <w:abstractNumId w:val="8"/>
  </w:num>
  <w:num w:numId="17" w16cid:durableId="69932620">
    <w:abstractNumId w:val="2"/>
  </w:num>
  <w:num w:numId="18" w16cid:durableId="1333338700">
    <w:abstractNumId w:val="16"/>
  </w:num>
  <w:num w:numId="19" w16cid:durableId="1140197645">
    <w:abstractNumId w:val="15"/>
  </w:num>
  <w:num w:numId="20" w16cid:durableId="1612859418">
    <w:abstractNumId w:val="10"/>
  </w:num>
  <w:num w:numId="21" w16cid:durableId="1514759903">
    <w:abstractNumId w:val="9"/>
  </w:num>
  <w:num w:numId="22" w16cid:durableId="62331512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D16"/>
    <w:rsid w:val="00000185"/>
    <w:rsid w:val="0000099C"/>
    <w:rsid w:val="00001983"/>
    <w:rsid w:val="00002A47"/>
    <w:rsid w:val="00002B0C"/>
    <w:rsid w:val="000035CA"/>
    <w:rsid w:val="00003F67"/>
    <w:rsid w:val="0000426C"/>
    <w:rsid w:val="00004519"/>
    <w:rsid w:val="00004862"/>
    <w:rsid w:val="00004FBB"/>
    <w:rsid w:val="0000625C"/>
    <w:rsid w:val="000069B8"/>
    <w:rsid w:val="0000701C"/>
    <w:rsid w:val="00007EBE"/>
    <w:rsid w:val="00007FC5"/>
    <w:rsid w:val="000119DA"/>
    <w:rsid w:val="000124F1"/>
    <w:rsid w:val="00013242"/>
    <w:rsid w:val="000133C2"/>
    <w:rsid w:val="00014C78"/>
    <w:rsid w:val="00014C91"/>
    <w:rsid w:val="00016BE2"/>
    <w:rsid w:val="0001718B"/>
    <w:rsid w:val="00020950"/>
    <w:rsid w:val="000220CA"/>
    <w:rsid w:val="000222AF"/>
    <w:rsid w:val="00025683"/>
    <w:rsid w:val="00031635"/>
    <w:rsid w:val="000316AD"/>
    <w:rsid w:val="0003170E"/>
    <w:rsid w:val="00031A23"/>
    <w:rsid w:val="000324D7"/>
    <w:rsid w:val="00033E2F"/>
    <w:rsid w:val="00033FC7"/>
    <w:rsid w:val="0003536F"/>
    <w:rsid w:val="00035B7F"/>
    <w:rsid w:val="0003663C"/>
    <w:rsid w:val="00037B5A"/>
    <w:rsid w:val="00037BD1"/>
    <w:rsid w:val="00037BEB"/>
    <w:rsid w:val="000407C8"/>
    <w:rsid w:val="00040C32"/>
    <w:rsid w:val="00040FD2"/>
    <w:rsid w:val="0004225E"/>
    <w:rsid w:val="000422E1"/>
    <w:rsid w:val="0004296F"/>
    <w:rsid w:val="00042F42"/>
    <w:rsid w:val="0004375A"/>
    <w:rsid w:val="00043D21"/>
    <w:rsid w:val="00043E97"/>
    <w:rsid w:val="00045896"/>
    <w:rsid w:val="000459F3"/>
    <w:rsid w:val="00045C92"/>
    <w:rsid w:val="00045F4E"/>
    <w:rsid w:val="00046092"/>
    <w:rsid w:val="00046658"/>
    <w:rsid w:val="0004675D"/>
    <w:rsid w:val="00046D63"/>
    <w:rsid w:val="00047127"/>
    <w:rsid w:val="00047991"/>
    <w:rsid w:val="00050694"/>
    <w:rsid w:val="00051BF4"/>
    <w:rsid w:val="00053025"/>
    <w:rsid w:val="00053BD9"/>
    <w:rsid w:val="00054596"/>
    <w:rsid w:val="00054F49"/>
    <w:rsid w:val="00060104"/>
    <w:rsid w:val="00060B88"/>
    <w:rsid w:val="00062852"/>
    <w:rsid w:val="00064398"/>
    <w:rsid w:val="00065167"/>
    <w:rsid w:val="00065865"/>
    <w:rsid w:val="00065B78"/>
    <w:rsid w:val="00066046"/>
    <w:rsid w:val="00066063"/>
    <w:rsid w:val="0006744C"/>
    <w:rsid w:val="000700BE"/>
    <w:rsid w:val="00071E64"/>
    <w:rsid w:val="00072124"/>
    <w:rsid w:val="00073A96"/>
    <w:rsid w:val="00074F71"/>
    <w:rsid w:val="00075037"/>
    <w:rsid w:val="00076227"/>
    <w:rsid w:val="000808C3"/>
    <w:rsid w:val="00080FE9"/>
    <w:rsid w:val="00081BBF"/>
    <w:rsid w:val="00081D4A"/>
    <w:rsid w:val="00081F1C"/>
    <w:rsid w:val="000848E1"/>
    <w:rsid w:val="00085277"/>
    <w:rsid w:val="000869E7"/>
    <w:rsid w:val="00086C56"/>
    <w:rsid w:val="00086EA8"/>
    <w:rsid w:val="000902D8"/>
    <w:rsid w:val="00091665"/>
    <w:rsid w:val="00094205"/>
    <w:rsid w:val="000946CC"/>
    <w:rsid w:val="000950B2"/>
    <w:rsid w:val="000A010D"/>
    <w:rsid w:val="000A224A"/>
    <w:rsid w:val="000A2415"/>
    <w:rsid w:val="000A3101"/>
    <w:rsid w:val="000A32DE"/>
    <w:rsid w:val="000A4624"/>
    <w:rsid w:val="000A4EA0"/>
    <w:rsid w:val="000A50F5"/>
    <w:rsid w:val="000A517B"/>
    <w:rsid w:val="000A532A"/>
    <w:rsid w:val="000A6647"/>
    <w:rsid w:val="000B0C9C"/>
    <w:rsid w:val="000B135D"/>
    <w:rsid w:val="000B17D0"/>
    <w:rsid w:val="000B3832"/>
    <w:rsid w:val="000B4507"/>
    <w:rsid w:val="000B4BA8"/>
    <w:rsid w:val="000B4F38"/>
    <w:rsid w:val="000B5263"/>
    <w:rsid w:val="000B666F"/>
    <w:rsid w:val="000B710C"/>
    <w:rsid w:val="000C0953"/>
    <w:rsid w:val="000C1FD8"/>
    <w:rsid w:val="000C278F"/>
    <w:rsid w:val="000C2BD6"/>
    <w:rsid w:val="000C2FFF"/>
    <w:rsid w:val="000C3471"/>
    <w:rsid w:val="000C3483"/>
    <w:rsid w:val="000C35CA"/>
    <w:rsid w:val="000C35CC"/>
    <w:rsid w:val="000C42A7"/>
    <w:rsid w:val="000C44C3"/>
    <w:rsid w:val="000C5D52"/>
    <w:rsid w:val="000C65E3"/>
    <w:rsid w:val="000C70E4"/>
    <w:rsid w:val="000C7927"/>
    <w:rsid w:val="000C7E86"/>
    <w:rsid w:val="000D0D3B"/>
    <w:rsid w:val="000D20B8"/>
    <w:rsid w:val="000D50DE"/>
    <w:rsid w:val="000D5D5D"/>
    <w:rsid w:val="000D5EEB"/>
    <w:rsid w:val="000D6709"/>
    <w:rsid w:val="000E1141"/>
    <w:rsid w:val="000E32AA"/>
    <w:rsid w:val="000E5D57"/>
    <w:rsid w:val="000E619E"/>
    <w:rsid w:val="000E7532"/>
    <w:rsid w:val="000F13C5"/>
    <w:rsid w:val="000F178D"/>
    <w:rsid w:val="000F1CD4"/>
    <w:rsid w:val="000F24A5"/>
    <w:rsid w:val="000F2A0B"/>
    <w:rsid w:val="000F38EB"/>
    <w:rsid w:val="000F3900"/>
    <w:rsid w:val="000F4895"/>
    <w:rsid w:val="000F4FA5"/>
    <w:rsid w:val="000F5D81"/>
    <w:rsid w:val="000F6690"/>
    <w:rsid w:val="000F67BF"/>
    <w:rsid w:val="000F6860"/>
    <w:rsid w:val="001009AB"/>
    <w:rsid w:val="00100B99"/>
    <w:rsid w:val="00101017"/>
    <w:rsid w:val="00101AD9"/>
    <w:rsid w:val="0010334F"/>
    <w:rsid w:val="00103F2A"/>
    <w:rsid w:val="0010565E"/>
    <w:rsid w:val="00107A50"/>
    <w:rsid w:val="0011108C"/>
    <w:rsid w:val="00111B23"/>
    <w:rsid w:val="00112F12"/>
    <w:rsid w:val="00113DD5"/>
    <w:rsid w:val="0011457C"/>
    <w:rsid w:val="00114961"/>
    <w:rsid w:val="00114DEA"/>
    <w:rsid w:val="00115751"/>
    <w:rsid w:val="001157F8"/>
    <w:rsid w:val="00115FD7"/>
    <w:rsid w:val="00117469"/>
    <w:rsid w:val="00117940"/>
    <w:rsid w:val="00120257"/>
    <w:rsid w:val="00120FC5"/>
    <w:rsid w:val="001218D9"/>
    <w:rsid w:val="001236FA"/>
    <w:rsid w:val="00125CED"/>
    <w:rsid w:val="00125FE0"/>
    <w:rsid w:val="00127747"/>
    <w:rsid w:val="001318C8"/>
    <w:rsid w:val="0013193C"/>
    <w:rsid w:val="00131A93"/>
    <w:rsid w:val="001321DE"/>
    <w:rsid w:val="001327C4"/>
    <w:rsid w:val="0013283A"/>
    <w:rsid w:val="001331F0"/>
    <w:rsid w:val="0013574C"/>
    <w:rsid w:val="00137221"/>
    <w:rsid w:val="0013758B"/>
    <w:rsid w:val="0014012C"/>
    <w:rsid w:val="00141555"/>
    <w:rsid w:val="00144129"/>
    <w:rsid w:val="001451B0"/>
    <w:rsid w:val="001453D4"/>
    <w:rsid w:val="00145899"/>
    <w:rsid w:val="00146383"/>
    <w:rsid w:val="0014699F"/>
    <w:rsid w:val="0015115B"/>
    <w:rsid w:val="0015143A"/>
    <w:rsid w:val="001524DE"/>
    <w:rsid w:val="00152C24"/>
    <w:rsid w:val="00152D0A"/>
    <w:rsid w:val="00153223"/>
    <w:rsid w:val="001532BC"/>
    <w:rsid w:val="00153C6E"/>
    <w:rsid w:val="00155446"/>
    <w:rsid w:val="001558B9"/>
    <w:rsid w:val="00156E0A"/>
    <w:rsid w:val="00157195"/>
    <w:rsid w:val="00161200"/>
    <w:rsid w:val="00162D20"/>
    <w:rsid w:val="001630D3"/>
    <w:rsid w:val="00164A65"/>
    <w:rsid w:val="00165FF5"/>
    <w:rsid w:val="001679FB"/>
    <w:rsid w:val="0017191A"/>
    <w:rsid w:val="00172C81"/>
    <w:rsid w:val="0017427F"/>
    <w:rsid w:val="0017498D"/>
    <w:rsid w:val="0017610E"/>
    <w:rsid w:val="00176FA2"/>
    <w:rsid w:val="0017726D"/>
    <w:rsid w:val="001772BD"/>
    <w:rsid w:val="00181D90"/>
    <w:rsid w:val="00181E15"/>
    <w:rsid w:val="00182AD0"/>
    <w:rsid w:val="00183033"/>
    <w:rsid w:val="00184690"/>
    <w:rsid w:val="001847C3"/>
    <w:rsid w:val="00185191"/>
    <w:rsid w:val="00186091"/>
    <w:rsid w:val="00187A65"/>
    <w:rsid w:val="00187BE6"/>
    <w:rsid w:val="00190087"/>
    <w:rsid w:val="00190BE0"/>
    <w:rsid w:val="001912D6"/>
    <w:rsid w:val="001915AE"/>
    <w:rsid w:val="00191AE2"/>
    <w:rsid w:val="00192BB0"/>
    <w:rsid w:val="0019596F"/>
    <w:rsid w:val="0019641E"/>
    <w:rsid w:val="001A3C90"/>
    <w:rsid w:val="001A3CFB"/>
    <w:rsid w:val="001A5007"/>
    <w:rsid w:val="001A5FBE"/>
    <w:rsid w:val="001A757B"/>
    <w:rsid w:val="001A77A3"/>
    <w:rsid w:val="001B2B85"/>
    <w:rsid w:val="001B32E7"/>
    <w:rsid w:val="001B3F91"/>
    <w:rsid w:val="001B4255"/>
    <w:rsid w:val="001B53EF"/>
    <w:rsid w:val="001B54D0"/>
    <w:rsid w:val="001B6078"/>
    <w:rsid w:val="001B6367"/>
    <w:rsid w:val="001B648E"/>
    <w:rsid w:val="001B662D"/>
    <w:rsid w:val="001B7767"/>
    <w:rsid w:val="001C0A8A"/>
    <w:rsid w:val="001C1142"/>
    <w:rsid w:val="001C185B"/>
    <w:rsid w:val="001C3DCE"/>
    <w:rsid w:val="001C46B5"/>
    <w:rsid w:val="001C4CC7"/>
    <w:rsid w:val="001C64B5"/>
    <w:rsid w:val="001C728B"/>
    <w:rsid w:val="001C7932"/>
    <w:rsid w:val="001D0684"/>
    <w:rsid w:val="001D284A"/>
    <w:rsid w:val="001D3C36"/>
    <w:rsid w:val="001D4745"/>
    <w:rsid w:val="001D6C44"/>
    <w:rsid w:val="001D6D6A"/>
    <w:rsid w:val="001E0987"/>
    <w:rsid w:val="001E0C72"/>
    <w:rsid w:val="001E1632"/>
    <w:rsid w:val="001E164B"/>
    <w:rsid w:val="001E1654"/>
    <w:rsid w:val="001E17B5"/>
    <w:rsid w:val="001E1EC0"/>
    <w:rsid w:val="001E56C0"/>
    <w:rsid w:val="001E5777"/>
    <w:rsid w:val="001E7A53"/>
    <w:rsid w:val="001F0123"/>
    <w:rsid w:val="001F1736"/>
    <w:rsid w:val="001F2A62"/>
    <w:rsid w:val="001F3520"/>
    <w:rsid w:val="001F3A90"/>
    <w:rsid w:val="001F480B"/>
    <w:rsid w:val="001F5437"/>
    <w:rsid w:val="001F66E1"/>
    <w:rsid w:val="001F6DEF"/>
    <w:rsid w:val="001F6E70"/>
    <w:rsid w:val="001F7816"/>
    <w:rsid w:val="001FE62C"/>
    <w:rsid w:val="002005E6"/>
    <w:rsid w:val="00201596"/>
    <w:rsid w:val="002020A9"/>
    <w:rsid w:val="002022D5"/>
    <w:rsid w:val="00203058"/>
    <w:rsid w:val="0020397E"/>
    <w:rsid w:val="00203BFB"/>
    <w:rsid w:val="00205DC1"/>
    <w:rsid w:val="00206060"/>
    <w:rsid w:val="002062A3"/>
    <w:rsid w:val="0020792E"/>
    <w:rsid w:val="002105C5"/>
    <w:rsid w:val="002121C0"/>
    <w:rsid w:val="002125B4"/>
    <w:rsid w:val="002131F6"/>
    <w:rsid w:val="002133C1"/>
    <w:rsid w:val="002133F8"/>
    <w:rsid w:val="00213E5E"/>
    <w:rsid w:val="00214154"/>
    <w:rsid w:val="0021492B"/>
    <w:rsid w:val="00217F0E"/>
    <w:rsid w:val="00217F41"/>
    <w:rsid w:val="00221AEB"/>
    <w:rsid w:val="002243AD"/>
    <w:rsid w:val="00224446"/>
    <w:rsid w:val="002246C1"/>
    <w:rsid w:val="00224B5A"/>
    <w:rsid w:val="00224EF9"/>
    <w:rsid w:val="00225542"/>
    <w:rsid w:val="002266B9"/>
    <w:rsid w:val="002304E9"/>
    <w:rsid w:val="0023174E"/>
    <w:rsid w:val="00233003"/>
    <w:rsid w:val="00234581"/>
    <w:rsid w:val="00234635"/>
    <w:rsid w:val="002372F2"/>
    <w:rsid w:val="00241248"/>
    <w:rsid w:val="002434B3"/>
    <w:rsid w:val="00246261"/>
    <w:rsid w:val="002474EB"/>
    <w:rsid w:val="00250A93"/>
    <w:rsid w:val="00251735"/>
    <w:rsid w:val="00251F77"/>
    <w:rsid w:val="00252B68"/>
    <w:rsid w:val="00252F1C"/>
    <w:rsid w:val="00252FCF"/>
    <w:rsid w:val="00253D1A"/>
    <w:rsid w:val="00253DD5"/>
    <w:rsid w:val="00253F68"/>
    <w:rsid w:val="002555F6"/>
    <w:rsid w:val="00260FEE"/>
    <w:rsid w:val="002619B4"/>
    <w:rsid w:val="002640A6"/>
    <w:rsid w:val="00264222"/>
    <w:rsid w:val="00265648"/>
    <w:rsid w:val="00265817"/>
    <w:rsid w:val="00265E2F"/>
    <w:rsid w:val="0026730B"/>
    <w:rsid w:val="00270A54"/>
    <w:rsid w:val="0027138B"/>
    <w:rsid w:val="0027182F"/>
    <w:rsid w:val="002721CD"/>
    <w:rsid w:val="00273A1F"/>
    <w:rsid w:val="00276532"/>
    <w:rsid w:val="00277309"/>
    <w:rsid w:val="0027783C"/>
    <w:rsid w:val="00277A2E"/>
    <w:rsid w:val="00280006"/>
    <w:rsid w:val="002853A9"/>
    <w:rsid w:val="002855E9"/>
    <w:rsid w:val="002859E4"/>
    <w:rsid w:val="00285A91"/>
    <w:rsid w:val="00285E20"/>
    <w:rsid w:val="00287043"/>
    <w:rsid w:val="002907EB"/>
    <w:rsid w:val="0029174E"/>
    <w:rsid w:val="0029212F"/>
    <w:rsid w:val="00292DB0"/>
    <w:rsid w:val="0029386F"/>
    <w:rsid w:val="00294BD0"/>
    <w:rsid w:val="00295A34"/>
    <w:rsid w:val="002967FF"/>
    <w:rsid w:val="00296C78"/>
    <w:rsid w:val="002A1620"/>
    <w:rsid w:val="002A1EE8"/>
    <w:rsid w:val="002A2359"/>
    <w:rsid w:val="002A2BBA"/>
    <w:rsid w:val="002A3E64"/>
    <w:rsid w:val="002A4E4A"/>
    <w:rsid w:val="002A57BB"/>
    <w:rsid w:val="002A5F56"/>
    <w:rsid w:val="002A78CC"/>
    <w:rsid w:val="002B0D8C"/>
    <w:rsid w:val="002B2087"/>
    <w:rsid w:val="002B259E"/>
    <w:rsid w:val="002B40F6"/>
    <w:rsid w:val="002B41BB"/>
    <w:rsid w:val="002B4654"/>
    <w:rsid w:val="002B6ABF"/>
    <w:rsid w:val="002B7323"/>
    <w:rsid w:val="002C0730"/>
    <w:rsid w:val="002C139D"/>
    <w:rsid w:val="002C1405"/>
    <w:rsid w:val="002C2576"/>
    <w:rsid w:val="002C3402"/>
    <w:rsid w:val="002C3F5A"/>
    <w:rsid w:val="002C47A2"/>
    <w:rsid w:val="002C5E7A"/>
    <w:rsid w:val="002C64E5"/>
    <w:rsid w:val="002C76C7"/>
    <w:rsid w:val="002C7753"/>
    <w:rsid w:val="002D060B"/>
    <w:rsid w:val="002D0914"/>
    <w:rsid w:val="002D0BA9"/>
    <w:rsid w:val="002D5290"/>
    <w:rsid w:val="002D54EC"/>
    <w:rsid w:val="002D5E79"/>
    <w:rsid w:val="002D6AC6"/>
    <w:rsid w:val="002E0B92"/>
    <w:rsid w:val="002E2BA6"/>
    <w:rsid w:val="002E2D56"/>
    <w:rsid w:val="002E3645"/>
    <w:rsid w:val="002E370B"/>
    <w:rsid w:val="002E4430"/>
    <w:rsid w:val="002E4FA6"/>
    <w:rsid w:val="002E5CF1"/>
    <w:rsid w:val="002E62F4"/>
    <w:rsid w:val="002F0592"/>
    <w:rsid w:val="002F311E"/>
    <w:rsid w:val="002F3CB9"/>
    <w:rsid w:val="002F3CF4"/>
    <w:rsid w:val="002F4000"/>
    <w:rsid w:val="002F4140"/>
    <w:rsid w:val="002F4325"/>
    <w:rsid w:val="002F4A20"/>
    <w:rsid w:val="002F537F"/>
    <w:rsid w:val="002F62F6"/>
    <w:rsid w:val="002F7248"/>
    <w:rsid w:val="002F76CA"/>
    <w:rsid w:val="00300DB4"/>
    <w:rsid w:val="00300E51"/>
    <w:rsid w:val="00301F2B"/>
    <w:rsid w:val="00302E90"/>
    <w:rsid w:val="00303392"/>
    <w:rsid w:val="003035BF"/>
    <w:rsid w:val="003043B2"/>
    <w:rsid w:val="003052E1"/>
    <w:rsid w:val="00305EB2"/>
    <w:rsid w:val="00310EA8"/>
    <w:rsid w:val="00310EC4"/>
    <w:rsid w:val="003118F0"/>
    <w:rsid w:val="0031396B"/>
    <w:rsid w:val="00314374"/>
    <w:rsid w:val="00315521"/>
    <w:rsid w:val="00315E79"/>
    <w:rsid w:val="0031643F"/>
    <w:rsid w:val="003169E1"/>
    <w:rsid w:val="00317399"/>
    <w:rsid w:val="0031758E"/>
    <w:rsid w:val="00320B3E"/>
    <w:rsid w:val="0032124B"/>
    <w:rsid w:val="003214FF"/>
    <w:rsid w:val="003237E0"/>
    <w:rsid w:val="0032424E"/>
    <w:rsid w:val="00324F11"/>
    <w:rsid w:val="00326065"/>
    <w:rsid w:val="00326310"/>
    <w:rsid w:val="00326803"/>
    <w:rsid w:val="00326854"/>
    <w:rsid w:val="003270B6"/>
    <w:rsid w:val="003273E7"/>
    <w:rsid w:val="00327C99"/>
    <w:rsid w:val="00327E61"/>
    <w:rsid w:val="00330E2D"/>
    <w:rsid w:val="003311E6"/>
    <w:rsid w:val="00331D18"/>
    <w:rsid w:val="00332058"/>
    <w:rsid w:val="003321FF"/>
    <w:rsid w:val="003339F9"/>
    <w:rsid w:val="00334EEE"/>
    <w:rsid w:val="003359DD"/>
    <w:rsid w:val="00337377"/>
    <w:rsid w:val="00337A0B"/>
    <w:rsid w:val="00337D16"/>
    <w:rsid w:val="00340B49"/>
    <w:rsid w:val="0034132A"/>
    <w:rsid w:val="00341CD7"/>
    <w:rsid w:val="003447A9"/>
    <w:rsid w:val="00345595"/>
    <w:rsid w:val="00350878"/>
    <w:rsid w:val="00353812"/>
    <w:rsid w:val="003550A7"/>
    <w:rsid w:val="00355B26"/>
    <w:rsid w:val="00356A35"/>
    <w:rsid w:val="003578D4"/>
    <w:rsid w:val="003579E1"/>
    <w:rsid w:val="00357B45"/>
    <w:rsid w:val="003618B7"/>
    <w:rsid w:val="003648A3"/>
    <w:rsid w:val="0036490F"/>
    <w:rsid w:val="00364C28"/>
    <w:rsid w:val="0036639E"/>
    <w:rsid w:val="003668FE"/>
    <w:rsid w:val="00367295"/>
    <w:rsid w:val="00367632"/>
    <w:rsid w:val="003676C9"/>
    <w:rsid w:val="003700E3"/>
    <w:rsid w:val="003701AF"/>
    <w:rsid w:val="003701C9"/>
    <w:rsid w:val="003704E5"/>
    <w:rsid w:val="003715BC"/>
    <w:rsid w:val="00372437"/>
    <w:rsid w:val="00372F98"/>
    <w:rsid w:val="00373214"/>
    <w:rsid w:val="003744B5"/>
    <w:rsid w:val="00375360"/>
    <w:rsid w:val="00375FA9"/>
    <w:rsid w:val="003768D0"/>
    <w:rsid w:val="00377C0E"/>
    <w:rsid w:val="00380FB2"/>
    <w:rsid w:val="00382553"/>
    <w:rsid w:val="00382B7E"/>
    <w:rsid w:val="003847D8"/>
    <w:rsid w:val="003850EE"/>
    <w:rsid w:val="00385515"/>
    <w:rsid w:val="00386029"/>
    <w:rsid w:val="0038626F"/>
    <w:rsid w:val="00386777"/>
    <w:rsid w:val="00387C2E"/>
    <w:rsid w:val="003903EA"/>
    <w:rsid w:val="00390449"/>
    <w:rsid w:val="003905C8"/>
    <w:rsid w:val="00390B87"/>
    <w:rsid w:val="00392891"/>
    <w:rsid w:val="00392C34"/>
    <w:rsid w:val="00393E5D"/>
    <w:rsid w:val="00394A5B"/>
    <w:rsid w:val="00395502"/>
    <w:rsid w:val="00395EA4"/>
    <w:rsid w:val="003969BB"/>
    <w:rsid w:val="003A175A"/>
    <w:rsid w:val="003A1DC8"/>
    <w:rsid w:val="003A1F0D"/>
    <w:rsid w:val="003A3684"/>
    <w:rsid w:val="003A4CE2"/>
    <w:rsid w:val="003A5175"/>
    <w:rsid w:val="003A6265"/>
    <w:rsid w:val="003A6DAD"/>
    <w:rsid w:val="003A7904"/>
    <w:rsid w:val="003A7C9F"/>
    <w:rsid w:val="003B02B9"/>
    <w:rsid w:val="003B034F"/>
    <w:rsid w:val="003B0B41"/>
    <w:rsid w:val="003B111D"/>
    <w:rsid w:val="003B225B"/>
    <w:rsid w:val="003B2391"/>
    <w:rsid w:val="003B2E84"/>
    <w:rsid w:val="003B41AD"/>
    <w:rsid w:val="003B4223"/>
    <w:rsid w:val="003B45F0"/>
    <w:rsid w:val="003B4CFE"/>
    <w:rsid w:val="003B563C"/>
    <w:rsid w:val="003B5816"/>
    <w:rsid w:val="003B6115"/>
    <w:rsid w:val="003B682F"/>
    <w:rsid w:val="003B6D9B"/>
    <w:rsid w:val="003C0F1A"/>
    <w:rsid w:val="003C209F"/>
    <w:rsid w:val="003C39A8"/>
    <w:rsid w:val="003C5C45"/>
    <w:rsid w:val="003C5CBC"/>
    <w:rsid w:val="003C6CF3"/>
    <w:rsid w:val="003D17B4"/>
    <w:rsid w:val="003D1839"/>
    <w:rsid w:val="003D1A58"/>
    <w:rsid w:val="003D2D84"/>
    <w:rsid w:val="003D3374"/>
    <w:rsid w:val="003D38BB"/>
    <w:rsid w:val="003D4A48"/>
    <w:rsid w:val="003D6A18"/>
    <w:rsid w:val="003D6DB8"/>
    <w:rsid w:val="003D73CC"/>
    <w:rsid w:val="003E2427"/>
    <w:rsid w:val="003E2BC3"/>
    <w:rsid w:val="003E3235"/>
    <w:rsid w:val="003E55AA"/>
    <w:rsid w:val="003E7472"/>
    <w:rsid w:val="003E7F8B"/>
    <w:rsid w:val="003F09B4"/>
    <w:rsid w:val="003F3148"/>
    <w:rsid w:val="003F4FBA"/>
    <w:rsid w:val="003F6D41"/>
    <w:rsid w:val="003F6E01"/>
    <w:rsid w:val="004005D1"/>
    <w:rsid w:val="0040187C"/>
    <w:rsid w:val="0040531A"/>
    <w:rsid w:val="00406233"/>
    <w:rsid w:val="00406B08"/>
    <w:rsid w:val="0040736C"/>
    <w:rsid w:val="00407F53"/>
    <w:rsid w:val="00410B88"/>
    <w:rsid w:val="00411904"/>
    <w:rsid w:val="00412425"/>
    <w:rsid w:val="0041599F"/>
    <w:rsid w:val="00416043"/>
    <w:rsid w:val="004163E6"/>
    <w:rsid w:val="00416C39"/>
    <w:rsid w:val="00416D35"/>
    <w:rsid w:val="00417E45"/>
    <w:rsid w:val="0042131B"/>
    <w:rsid w:val="0042568D"/>
    <w:rsid w:val="0042619D"/>
    <w:rsid w:val="00426A7E"/>
    <w:rsid w:val="004274DB"/>
    <w:rsid w:val="00427593"/>
    <w:rsid w:val="00427961"/>
    <w:rsid w:val="004311CF"/>
    <w:rsid w:val="00433D24"/>
    <w:rsid w:val="004351BE"/>
    <w:rsid w:val="00435BE8"/>
    <w:rsid w:val="00436393"/>
    <w:rsid w:val="00437044"/>
    <w:rsid w:val="004375C4"/>
    <w:rsid w:val="004423F0"/>
    <w:rsid w:val="004429AC"/>
    <w:rsid w:val="00443207"/>
    <w:rsid w:val="004432EE"/>
    <w:rsid w:val="00446FE6"/>
    <w:rsid w:val="0045015F"/>
    <w:rsid w:val="004511A4"/>
    <w:rsid w:val="004514A3"/>
    <w:rsid w:val="0045362A"/>
    <w:rsid w:val="004541D3"/>
    <w:rsid w:val="00456F09"/>
    <w:rsid w:val="004570D1"/>
    <w:rsid w:val="0046076E"/>
    <w:rsid w:val="00460B13"/>
    <w:rsid w:val="004610E6"/>
    <w:rsid w:val="00461973"/>
    <w:rsid w:val="0046227C"/>
    <w:rsid w:val="004637B8"/>
    <w:rsid w:val="00465EFB"/>
    <w:rsid w:val="00470047"/>
    <w:rsid w:val="00470150"/>
    <w:rsid w:val="00470FC6"/>
    <w:rsid w:val="00471ABE"/>
    <w:rsid w:val="00471F0A"/>
    <w:rsid w:val="0047274A"/>
    <w:rsid w:val="0047286E"/>
    <w:rsid w:val="0047299B"/>
    <w:rsid w:val="0047369B"/>
    <w:rsid w:val="00473837"/>
    <w:rsid w:val="00475852"/>
    <w:rsid w:val="0047725A"/>
    <w:rsid w:val="00480742"/>
    <w:rsid w:val="00480FEE"/>
    <w:rsid w:val="00483903"/>
    <w:rsid w:val="004848A2"/>
    <w:rsid w:val="00485858"/>
    <w:rsid w:val="0048590A"/>
    <w:rsid w:val="00487BAD"/>
    <w:rsid w:val="004900F0"/>
    <w:rsid w:val="0049132D"/>
    <w:rsid w:val="00493F55"/>
    <w:rsid w:val="00494616"/>
    <w:rsid w:val="00494A58"/>
    <w:rsid w:val="0049532E"/>
    <w:rsid w:val="00496B83"/>
    <w:rsid w:val="00497369"/>
    <w:rsid w:val="00497502"/>
    <w:rsid w:val="00497BAF"/>
    <w:rsid w:val="004A05E0"/>
    <w:rsid w:val="004A0980"/>
    <w:rsid w:val="004A0CBF"/>
    <w:rsid w:val="004A1764"/>
    <w:rsid w:val="004A19E7"/>
    <w:rsid w:val="004A1AD2"/>
    <w:rsid w:val="004A2BBF"/>
    <w:rsid w:val="004A481B"/>
    <w:rsid w:val="004A4DAF"/>
    <w:rsid w:val="004A5A46"/>
    <w:rsid w:val="004A5B03"/>
    <w:rsid w:val="004A5C41"/>
    <w:rsid w:val="004A6AFC"/>
    <w:rsid w:val="004A7A12"/>
    <w:rsid w:val="004B0CC0"/>
    <w:rsid w:val="004B2E87"/>
    <w:rsid w:val="004B3CAD"/>
    <w:rsid w:val="004B3E1A"/>
    <w:rsid w:val="004B3F02"/>
    <w:rsid w:val="004B527D"/>
    <w:rsid w:val="004B54AB"/>
    <w:rsid w:val="004B5EE4"/>
    <w:rsid w:val="004B6DD5"/>
    <w:rsid w:val="004C0675"/>
    <w:rsid w:val="004C188B"/>
    <w:rsid w:val="004C366A"/>
    <w:rsid w:val="004C3CF8"/>
    <w:rsid w:val="004C3ED3"/>
    <w:rsid w:val="004C4085"/>
    <w:rsid w:val="004C4530"/>
    <w:rsid w:val="004C6F9F"/>
    <w:rsid w:val="004C748E"/>
    <w:rsid w:val="004C77A6"/>
    <w:rsid w:val="004D09B8"/>
    <w:rsid w:val="004D3627"/>
    <w:rsid w:val="004D3634"/>
    <w:rsid w:val="004D36C8"/>
    <w:rsid w:val="004D4E4C"/>
    <w:rsid w:val="004D5E3A"/>
    <w:rsid w:val="004D6D7F"/>
    <w:rsid w:val="004E0A32"/>
    <w:rsid w:val="004E1260"/>
    <w:rsid w:val="004E13F6"/>
    <w:rsid w:val="004E14AB"/>
    <w:rsid w:val="004E2EF9"/>
    <w:rsid w:val="004E348C"/>
    <w:rsid w:val="004E4AF7"/>
    <w:rsid w:val="004E5B46"/>
    <w:rsid w:val="004E615B"/>
    <w:rsid w:val="004E7345"/>
    <w:rsid w:val="004F13D6"/>
    <w:rsid w:val="004F1450"/>
    <w:rsid w:val="004F186E"/>
    <w:rsid w:val="004F1935"/>
    <w:rsid w:val="004F3570"/>
    <w:rsid w:val="004F5FC9"/>
    <w:rsid w:val="004F6692"/>
    <w:rsid w:val="004F695A"/>
    <w:rsid w:val="004F7D2D"/>
    <w:rsid w:val="00501305"/>
    <w:rsid w:val="0050179B"/>
    <w:rsid w:val="005024CF"/>
    <w:rsid w:val="00502DDF"/>
    <w:rsid w:val="00502FCA"/>
    <w:rsid w:val="00503141"/>
    <w:rsid w:val="00504377"/>
    <w:rsid w:val="0050570F"/>
    <w:rsid w:val="00505742"/>
    <w:rsid w:val="00505C29"/>
    <w:rsid w:val="00505EE1"/>
    <w:rsid w:val="005101F9"/>
    <w:rsid w:val="00511A9C"/>
    <w:rsid w:val="00513357"/>
    <w:rsid w:val="00516310"/>
    <w:rsid w:val="005163A2"/>
    <w:rsid w:val="00520505"/>
    <w:rsid w:val="00520A51"/>
    <w:rsid w:val="00521368"/>
    <w:rsid w:val="0052182D"/>
    <w:rsid w:val="00522418"/>
    <w:rsid w:val="00523907"/>
    <w:rsid w:val="00525A21"/>
    <w:rsid w:val="00525EC8"/>
    <w:rsid w:val="005275D7"/>
    <w:rsid w:val="00527C75"/>
    <w:rsid w:val="00530239"/>
    <w:rsid w:val="00530426"/>
    <w:rsid w:val="00530ED7"/>
    <w:rsid w:val="00531567"/>
    <w:rsid w:val="00531ADD"/>
    <w:rsid w:val="005330C5"/>
    <w:rsid w:val="00533DB3"/>
    <w:rsid w:val="0053502A"/>
    <w:rsid w:val="005352F5"/>
    <w:rsid w:val="00536978"/>
    <w:rsid w:val="00540281"/>
    <w:rsid w:val="00540516"/>
    <w:rsid w:val="00540C7E"/>
    <w:rsid w:val="005416E0"/>
    <w:rsid w:val="00541BF9"/>
    <w:rsid w:val="00542943"/>
    <w:rsid w:val="00542FA6"/>
    <w:rsid w:val="00543E87"/>
    <w:rsid w:val="00546D23"/>
    <w:rsid w:val="00547045"/>
    <w:rsid w:val="005472BD"/>
    <w:rsid w:val="005476BE"/>
    <w:rsid w:val="00550775"/>
    <w:rsid w:val="005519C5"/>
    <w:rsid w:val="005529E2"/>
    <w:rsid w:val="00555416"/>
    <w:rsid w:val="00555994"/>
    <w:rsid w:val="005561C7"/>
    <w:rsid w:val="00556CE4"/>
    <w:rsid w:val="00561C4E"/>
    <w:rsid w:val="005622D1"/>
    <w:rsid w:val="005637C2"/>
    <w:rsid w:val="00564057"/>
    <w:rsid w:val="00565175"/>
    <w:rsid w:val="005653CD"/>
    <w:rsid w:val="00565E9A"/>
    <w:rsid w:val="00566C12"/>
    <w:rsid w:val="0057051D"/>
    <w:rsid w:val="00571BD9"/>
    <w:rsid w:val="00571E54"/>
    <w:rsid w:val="0057200B"/>
    <w:rsid w:val="005722C5"/>
    <w:rsid w:val="00572471"/>
    <w:rsid w:val="00575474"/>
    <w:rsid w:val="0057616A"/>
    <w:rsid w:val="005763B9"/>
    <w:rsid w:val="00577844"/>
    <w:rsid w:val="00580187"/>
    <w:rsid w:val="0058048A"/>
    <w:rsid w:val="00580FF3"/>
    <w:rsid w:val="00581306"/>
    <w:rsid w:val="0058135D"/>
    <w:rsid w:val="00581451"/>
    <w:rsid w:val="00583D5E"/>
    <w:rsid w:val="0058476E"/>
    <w:rsid w:val="0058528A"/>
    <w:rsid w:val="00585948"/>
    <w:rsid w:val="00586C54"/>
    <w:rsid w:val="00586C96"/>
    <w:rsid w:val="00586F2E"/>
    <w:rsid w:val="005877BE"/>
    <w:rsid w:val="0059039A"/>
    <w:rsid w:val="00591354"/>
    <w:rsid w:val="00591369"/>
    <w:rsid w:val="005916F6"/>
    <w:rsid w:val="00591F96"/>
    <w:rsid w:val="005926C4"/>
    <w:rsid w:val="00594274"/>
    <w:rsid w:val="005946ED"/>
    <w:rsid w:val="00594BF7"/>
    <w:rsid w:val="00595206"/>
    <w:rsid w:val="0059585C"/>
    <w:rsid w:val="00595C75"/>
    <w:rsid w:val="005A0E16"/>
    <w:rsid w:val="005A3B38"/>
    <w:rsid w:val="005A4595"/>
    <w:rsid w:val="005A4F95"/>
    <w:rsid w:val="005B392D"/>
    <w:rsid w:val="005B3DC0"/>
    <w:rsid w:val="005B5053"/>
    <w:rsid w:val="005B6B2F"/>
    <w:rsid w:val="005B7EE0"/>
    <w:rsid w:val="005C0EFF"/>
    <w:rsid w:val="005C1174"/>
    <w:rsid w:val="005C19C9"/>
    <w:rsid w:val="005C2032"/>
    <w:rsid w:val="005C3C8A"/>
    <w:rsid w:val="005C4141"/>
    <w:rsid w:val="005C45E5"/>
    <w:rsid w:val="005C460D"/>
    <w:rsid w:val="005C7AFF"/>
    <w:rsid w:val="005D03E5"/>
    <w:rsid w:val="005D09B3"/>
    <w:rsid w:val="005D0B28"/>
    <w:rsid w:val="005D1D5B"/>
    <w:rsid w:val="005D2205"/>
    <w:rsid w:val="005D3544"/>
    <w:rsid w:val="005D35CF"/>
    <w:rsid w:val="005D3ECC"/>
    <w:rsid w:val="005D44B2"/>
    <w:rsid w:val="005D52E8"/>
    <w:rsid w:val="005E0600"/>
    <w:rsid w:val="005E0DFA"/>
    <w:rsid w:val="005E12C9"/>
    <w:rsid w:val="005E1643"/>
    <w:rsid w:val="005E2616"/>
    <w:rsid w:val="005E2739"/>
    <w:rsid w:val="005E310A"/>
    <w:rsid w:val="005E40DA"/>
    <w:rsid w:val="005E66F1"/>
    <w:rsid w:val="005E6828"/>
    <w:rsid w:val="005E79F3"/>
    <w:rsid w:val="005F0D53"/>
    <w:rsid w:val="005F1C8A"/>
    <w:rsid w:val="005F2906"/>
    <w:rsid w:val="005F3BC6"/>
    <w:rsid w:val="005F4735"/>
    <w:rsid w:val="005F47AB"/>
    <w:rsid w:val="005F5E0E"/>
    <w:rsid w:val="005F6AFF"/>
    <w:rsid w:val="005F75FE"/>
    <w:rsid w:val="005F7E3D"/>
    <w:rsid w:val="0060005E"/>
    <w:rsid w:val="00600DC6"/>
    <w:rsid w:val="006015F5"/>
    <w:rsid w:val="00601E7E"/>
    <w:rsid w:val="0060235E"/>
    <w:rsid w:val="006025B5"/>
    <w:rsid w:val="0060349F"/>
    <w:rsid w:val="006036B8"/>
    <w:rsid w:val="006043B5"/>
    <w:rsid w:val="006047B3"/>
    <w:rsid w:val="00605911"/>
    <w:rsid w:val="00607AA8"/>
    <w:rsid w:val="00607B5D"/>
    <w:rsid w:val="0061044B"/>
    <w:rsid w:val="00610BC9"/>
    <w:rsid w:val="00610C96"/>
    <w:rsid w:val="00610D71"/>
    <w:rsid w:val="00610EB3"/>
    <w:rsid w:val="00611136"/>
    <w:rsid w:val="006116BA"/>
    <w:rsid w:val="00611915"/>
    <w:rsid w:val="00612DE5"/>
    <w:rsid w:val="006130EA"/>
    <w:rsid w:val="0061589B"/>
    <w:rsid w:val="006161D7"/>
    <w:rsid w:val="006173D6"/>
    <w:rsid w:val="00617653"/>
    <w:rsid w:val="00622205"/>
    <w:rsid w:val="006223BE"/>
    <w:rsid w:val="00622C90"/>
    <w:rsid w:val="006232B2"/>
    <w:rsid w:val="006232E1"/>
    <w:rsid w:val="006233F1"/>
    <w:rsid w:val="00623AC7"/>
    <w:rsid w:val="00624D00"/>
    <w:rsid w:val="00624F5E"/>
    <w:rsid w:val="006254AD"/>
    <w:rsid w:val="00631950"/>
    <w:rsid w:val="00633095"/>
    <w:rsid w:val="006334EC"/>
    <w:rsid w:val="006342D5"/>
    <w:rsid w:val="006375D6"/>
    <w:rsid w:val="00637FE4"/>
    <w:rsid w:val="0064095D"/>
    <w:rsid w:val="00641C93"/>
    <w:rsid w:val="006431BA"/>
    <w:rsid w:val="00643821"/>
    <w:rsid w:val="00645289"/>
    <w:rsid w:val="006476EC"/>
    <w:rsid w:val="00647A65"/>
    <w:rsid w:val="00652113"/>
    <w:rsid w:val="0065291D"/>
    <w:rsid w:val="00652C23"/>
    <w:rsid w:val="00657447"/>
    <w:rsid w:val="006577BC"/>
    <w:rsid w:val="00657A9A"/>
    <w:rsid w:val="00657CC1"/>
    <w:rsid w:val="00660650"/>
    <w:rsid w:val="00660A45"/>
    <w:rsid w:val="00662ED1"/>
    <w:rsid w:val="00663B8A"/>
    <w:rsid w:val="00663FEA"/>
    <w:rsid w:val="00664328"/>
    <w:rsid w:val="006647C0"/>
    <w:rsid w:val="00664A4E"/>
    <w:rsid w:val="00665192"/>
    <w:rsid w:val="00667014"/>
    <w:rsid w:val="0067202D"/>
    <w:rsid w:val="00672175"/>
    <w:rsid w:val="006734A4"/>
    <w:rsid w:val="0067544A"/>
    <w:rsid w:val="006757E8"/>
    <w:rsid w:val="00676E31"/>
    <w:rsid w:val="006778E3"/>
    <w:rsid w:val="0067C09F"/>
    <w:rsid w:val="006803E9"/>
    <w:rsid w:val="00680AF4"/>
    <w:rsid w:val="00681EF7"/>
    <w:rsid w:val="00683E62"/>
    <w:rsid w:val="0068407A"/>
    <w:rsid w:val="00684697"/>
    <w:rsid w:val="00686567"/>
    <w:rsid w:val="006873CB"/>
    <w:rsid w:val="0068789E"/>
    <w:rsid w:val="0068794C"/>
    <w:rsid w:val="0069019E"/>
    <w:rsid w:val="00691471"/>
    <w:rsid w:val="0069347F"/>
    <w:rsid w:val="006947AE"/>
    <w:rsid w:val="00694C2B"/>
    <w:rsid w:val="00695157"/>
    <w:rsid w:val="00697B74"/>
    <w:rsid w:val="006A017C"/>
    <w:rsid w:val="006A01FD"/>
    <w:rsid w:val="006A1137"/>
    <w:rsid w:val="006A2B5E"/>
    <w:rsid w:val="006A3E40"/>
    <w:rsid w:val="006A4DF4"/>
    <w:rsid w:val="006A6590"/>
    <w:rsid w:val="006A7CB6"/>
    <w:rsid w:val="006B031D"/>
    <w:rsid w:val="006B266C"/>
    <w:rsid w:val="006B396C"/>
    <w:rsid w:val="006B4B27"/>
    <w:rsid w:val="006B4E25"/>
    <w:rsid w:val="006B7185"/>
    <w:rsid w:val="006B776E"/>
    <w:rsid w:val="006C0221"/>
    <w:rsid w:val="006C04A3"/>
    <w:rsid w:val="006C093C"/>
    <w:rsid w:val="006C1374"/>
    <w:rsid w:val="006C1D88"/>
    <w:rsid w:val="006C23C0"/>
    <w:rsid w:val="006C278B"/>
    <w:rsid w:val="006C3F47"/>
    <w:rsid w:val="006C5CEA"/>
    <w:rsid w:val="006C662D"/>
    <w:rsid w:val="006D0451"/>
    <w:rsid w:val="006D18B0"/>
    <w:rsid w:val="006D1910"/>
    <w:rsid w:val="006D26E8"/>
    <w:rsid w:val="006D2C5C"/>
    <w:rsid w:val="006D3474"/>
    <w:rsid w:val="006D72D4"/>
    <w:rsid w:val="006E059B"/>
    <w:rsid w:val="006E0F4D"/>
    <w:rsid w:val="006E16BB"/>
    <w:rsid w:val="006E6CB9"/>
    <w:rsid w:val="006E7417"/>
    <w:rsid w:val="006F047D"/>
    <w:rsid w:val="006F06ED"/>
    <w:rsid w:val="006F0928"/>
    <w:rsid w:val="006F1213"/>
    <w:rsid w:val="006F14C4"/>
    <w:rsid w:val="006F3E9C"/>
    <w:rsid w:val="006F3F23"/>
    <w:rsid w:val="006F4D4E"/>
    <w:rsid w:val="006F5935"/>
    <w:rsid w:val="006F7589"/>
    <w:rsid w:val="006F762F"/>
    <w:rsid w:val="006F7F9C"/>
    <w:rsid w:val="007028D8"/>
    <w:rsid w:val="00702F8F"/>
    <w:rsid w:val="00702FF9"/>
    <w:rsid w:val="007037AC"/>
    <w:rsid w:val="00703FCC"/>
    <w:rsid w:val="007059D9"/>
    <w:rsid w:val="007075C8"/>
    <w:rsid w:val="00707654"/>
    <w:rsid w:val="00711142"/>
    <w:rsid w:val="00711F76"/>
    <w:rsid w:val="00712003"/>
    <w:rsid w:val="00712E49"/>
    <w:rsid w:val="00714E74"/>
    <w:rsid w:val="0071588E"/>
    <w:rsid w:val="0071668C"/>
    <w:rsid w:val="00717A59"/>
    <w:rsid w:val="00722EC8"/>
    <w:rsid w:val="00725C81"/>
    <w:rsid w:val="00726396"/>
    <w:rsid w:val="00730052"/>
    <w:rsid w:val="00732A27"/>
    <w:rsid w:val="00733861"/>
    <w:rsid w:val="00734068"/>
    <w:rsid w:val="00734ECE"/>
    <w:rsid w:val="00736705"/>
    <w:rsid w:val="007372C7"/>
    <w:rsid w:val="0074084E"/>
    <w:rsid w:val="00741684"/>
    <w:rsid w:val="00742562"/>
    <w:rsid w:val="007435C7"/>
    <w:rsid w:val="007444A5"/>
    <w:rsid w:val="00744C19"/>
    <w:rsid w:val="00745631"/>
    <w:rsid w:val="00745B4F"/>
    <w:rsid w:val="00746338"/>
    <w:rsid w:val="007506EE"/>
    <w:rsid w:val="0075157E"/>
    <w:rsid w:val="007523B1"/>
    <w:rsid w:val="007524B2"/>
    <w:rsid w:val="00752C23"/>
    <w:rsid w:val="00753059"/>
    <w:rsid w:val="007536B6"/>
    <w:rsid w:val="0075448E"/>
    <w:rsid w:val="00755DBD"/>
    <w:rsid w:val="007563C5"/>
    <w:rsid w:val="00756A6F"/>
    <w:rsid w:val="00757053"/>
    <w:rsid w:val="00757B92"/>
    <w:rsid w:val="007617B2"/>
    <w:rsid w:val="007620B3"/>
    <w:rsid w:val="0076212D"/>
    <w:rsid w:val="007621C3"/>
    <w:rsid w:val="007633D0"/>
    <w:rsid w:val="007640D9"/>
    <w:rsid w:val="00765145"/>
    <w:rsid w:val="00765211"/>
    <w:rsid w:val="007661B3"/>
    <w:rsid w:val="00770D5E"/>
    <w:rsid w:val="007746BF"/>
    <w:rsid w:val="007754BE"/>
    <w:rsid w:val="00775639"/>
    <w:rsid w:val="007757E0"/>
    <w:rsid w:val="00780B5A"/>
    <w:rsid w:val="00780FF3"/>
    <w:rsid w:val="00781CD4"/>
    <w:rsid w:val="00782C3E"/>
    <w:rsid w:val="007852AA"/>
    <w:rsid w:val="00785A4C"/>
    <w:rsid w:val="00785AA1"/>
    <w:rsid w:val="00787529"/>
    <w:rsid w:val="007903F0"/>
    <w:rsid w:val="007912F4"/>
    <w:rsid w:val="00791646"/>
    <w:rsid w:val="00791A03"/>
    <w:rsid w:val="00791FEC"/>
    <w:rsid w:val="00794748"/>
    <w:rsid w:val="00794C91"/>
    <w:rsid w:val="00795028"/>
    <w:rsid w:val="007A00DE"/>
    <w:rsid w:val="007A09B5"/>
    <w:rsid w:val="007A0C89"/>
    <w:rsid w:val="007A1CFD"/>
    <w:rsid w:val="007A24BE"/>
    <w:rsid w:val="007A2AE4"/>
    <w:rsid w:val="007A323E"/>
    <w:rsid w:val="007A4413"/>
    <w:rsid w:val="007A752E"/>
    <w:rsid w:val="007B1904"/>
    <w:rsid w:val="007B524C"/>
    <w:rsid w:val="007B6841"/>
    <w:rsid w:val="007B6EBC"/>
    <w:rsid w:val="007C30DF"/>
    <w:rsid w:val="007C4938"/>
    <w:rsid w:val="007C6BEC"/>
    <w:rsid w:val="007C738F"/>
    <w:rsid w:val="007D09C6"/>
    <w:rsid w:val="007D0E50"/>
    <w:rsid w:val="007D23E4"/>
    <w:rsid w:val="007D23E9"/>
    <w:rsid w:val="007D31FF"/>
    <w:rsid w:val="007D54AE"/>
    <w:rsid w:val="007D6025"/>
    <w:rsid w:val="007D66D7"/>
    <w:rsid w:val="007D7599"/>
    <w:rsid w:val="007E3552"/>
    <w:rsid w:val="007E3C77"/>
    <w:rsid w:val="007E3F48"/>
    <w:rsid w:val="007E7667"/>
    <w:rsid w:val="007F0880"/>
    <w:rsid w:val="007F0D8E"/>
    <w:rsid w:val="007F2990"/>
    <w:rsid w:val="007F459E"/>
    <w:rsid w:val="007F5191"/>
    <w:rsid w:val="007F610C"/>
    <w:rsid w:val="007F7503"/>
    <w:rsid w:val="007F75AB"/>
    <w:rsid w:val="007F7F28"/>
    <w:rsid w:val="00800137"/>
    <w:rsid w:val="008001C9"/>
    <w:rsid w:val="008014D5"/>
    <w:rsid w:val="008024BA"/>
    <w:rsid w:val="00803095"/>
    <w:rsid w:val="008031B2"/>
    <w:rsid w:val="008052C4"/>
    <w:rsid w:val="00807C1B"/>
    <w:rsid w:val="008106CC"/>
    <w:rsid w:val="00811126"/>
    <w:rsid w:val="0081149A"/>
    <w:rsid w:val="00811F28"/>
    <w:rsid w:val="008124A4"/>
    <w:rsid w:val="0081580F"/>
    <w:rsid w:val="00816ED1"/>
    <w:rsid w:val="008179B5"/>
    <w:rsid w:val="00817AC9"/>
    <w:rsid w:val="008200E0"/>
    <w:rsid w:val="008205B2"/>
    <w:rsid w:val="008208B0"/>
    <w:rsid w:val="00820A94"/>
    <w:rsid w:val="0082103F"/>
    <w:rsid w:val="00821233"/>
    <w:rsid w:val="00822BBD"/>
    <w:rsid w:val="00823CE7"/>
    <w:rsid w:val="00824AA4"/>
    <w:rsid w:val="00824BFE"/>
    <w:rsid w:val="0082615C"/>
    <w:rsid w:val="00826537"/>
    <w:rsid w:val="00826E77"/>
    <w:rsid w:val="00827564"/>
    <w:rsid w:val="008277F0"/>
    <w:rsid w:val="0082F94B"/>
    <w:rsid w:val="00830070"/>
    <w:rsid w:val="00830B01"/>
    <w:rsid w:val="00831F94"/>
    <w:rsid w:val="00832762"/>
    <w:rsid w:val="008334B0"/>
    <w:rsid w:val="0083367C"/>
    <w:rsid w:val="0083388C"/>
    <w:rsid w:val="008340E3"/>
    <w:rsid w:val="008343B9"/>
    <w:rsid w:val="00835538"/>
    <w:rsid w:val="008369A3"/>
    <w:rsid w:val="00837609"/>
    <w:rsid w:val="008376F3"/>
    <w:rsid w:val="008417F6"/>
    <w:rsid w:val="008430A5"/>
    <w:rsid w:val="00843DAE"/>
    <w:rsid w:val="0084580F"/>
    <w:rsid w:val="00845ECF"/>
    <w:rsid w:val="0084645F"/>
    <w:rsid w:val="00846A73"/>
    <w:rsid w:val="00846F4E"/>
    <w:rsid w:val="00847DF2"/>
    <w:rsid w:val="0085033A"/>
    <w:rsid w:val="00850D67"/>
    <w:rsid w:val="008514B9"/>
    <w:rsid w:val="008518FA"/>
    <w:rsid w:val="008536ED"/>
    <w:rsid w:val="008538F0"/>
    <w:rsid w:val="00853C6A"/>
    <w:rsid w:val="00854E96"/>
    <w:rsid w:val="00855680"/>
    <w:rsid w:val="00856611"/>
    <w:rsid w:val="008570FA"/>
    <w:rsid w:val="008607C2"/>
    <w:rsid w:val="00860EF7"/>
    <w:rsid w:val="00861001"/>
    <w:rsid w:val="00861496"/>
    <w:rsid w:val="00861B27"/>
    <w:rsid w:val="00864B4A"/>
    <w:rsid w:val="00865518"/>
    <w:rsid w:val="0086556B"/>
    <w:rsid w:val="00865ED0"/>
    <w:rsid w:val="008702DA"/>
    <w:rsid w:val="008715E7"/>
    <w:rsid w:val="00872260"/>
    <w:rsid w:val="008738F2"/>
    <w:rsid w:val="00873922"/>
    <w:rsid w:val="00882B9F"/>
    <w:rsid w:val="008837FC"/>
    <w:rsid w:val="00887AF5"/>
    <w:rsid w:val="008939F2"/>
    <w:rsid w:val="008963E6"/>
    <w:rsid w:val="0089692F"/>
    <w:rsid w:val="008A0959"/>
    <w:rsid w:val="008A2103"/>
    <w:rsid w:val="008A24D9"/>
    <w:rsid w:val="008A3CBC"/>
    <w:rsid w:val="008A6D0E"/>
    <w:rsid w:val="008B0EDA"/>
    <w:rsid w:val="008B24F6"/>
    <w:rsid w:val="008B3183"/>
    <w:rsid w:val="008B3AD5"/>
    <w:rsid w:val="008B4332"/>
    <w:rsid w:val="008B4DDA"/>
    <w:rsid w:val="008B5325"/>
    <w:rsid w:val="008B55B0"/>
    <w:rsid w:val="008B5D46"/>
    <w:rsid w:val="008B7A3C"/>
    <w:rsid w:val="008B7B4B"/>
    <w:rsid w:val="008B7D8E"/>
    <w:rsid w:val="008C0979"/>
    <w:rsid w:val="008C0AA4"/>
    <w:rsid w:val="008C0FA4"/>
    <w:rsid w:val="008C1940"/>
    <w:rsid w:val="008C1A41"/>
    <w:rsid w:val="008C4AAD"/>
    <w:rsid w:val="008C57E6"/>
    <w:rsid w:val="008C67F6"/>
    <w:rsid w:val="008C6BCA"/>
    <w:rsid w:val="008C6FE0"/>
    <w:rsid w:val="008C7A46"/>
    <w:rsid w:val="008D0919"/>
    <w:rsid w:val="008D22CA"/>
    <w:rsid w:val="008D30CA"/>
    <w:rsid w:val="008D324B"/>
    <w:rsid w:val="008D413C"/>
    <w:rsid w:val="008D4D42"/>
    <w:rsid w:val="008D615C"/>
    <w:rsid w:val="008D7968"/>
    <w:rsid w:val="008D7A04"/>
    <w:rsid w:val="008E00F5"/>
    <w:rsid w:val="008E134C"/>
    <w:rsid w:val="008E161E"/>
    <w:rsid w:val="008E1854"/>
    <w:rsid w:val="008E3503"/>
    <w:rsid w:val="008E4589"/>
    <w:rsid w:val="008E4B1F"/>
    <w:rsid w:val="008E761B"/>
    <w:rsid w:val="008E7981"/>
    <w:rsid w:val="008F0A26"/>
    <w:rsid w:val="008F24EF"/>
    <w:rsid w:val="008F25FE"/>
    <w:rsid w:val="008F379D"/>
    <w:rsid w:val="008F41FD"/>
    <w:rsid w:val="008F46C2"/>
    <w:rsid w:val="008F59E7"/>
    <w:rsid w:val="008F7023"/>
    <w:rsid w:val="008F7985"/>
    <w:rsid w:val="00900ADE"/>
    <w:rsid w:val="00901260"/>
    <w:rsid w:val="00901E4F"/>
    <w:rsid w:val="00902491"/>
    <w:rsid w:val="00902EC9"/>
    <w:rsid w:val="00903676"/>
    <w:rsid w:val="00903F89"/>
    <w:rsid w:val="0090442D"/>
    <w:rsid w:val="009049F2"/>
    <w:rsid w:val="00906903"/>
    <w:rsid w:val="00907360"/>
    <w:rsid w:val="0090750E"/>
    <w:rsid w:val="00911FEC"/>
    <w:rsid w:val="009127CC"/>
    <w:rsid w:val="00912B13"/>
    <w:rsid w:val="009138BF"/>
    <w:rsid w:val="00914969"/>
    <w:rsid w:val="00917430"/>
    <w:rsid w:val="00921B36"/>
    <w:rsid w:val="0092448A"/>
    <w:rsid w:val="00924F78"/>
    <w:rsid w:val="00925499"/>
    <w:rsid w:val="0092550D"/>
    <w:rsid w:val="0092566A"/>
    <w:rsid w:val="00926357"/>
    <w:rsid w:val="00927B21"/>
    <w:rsid w:val="0092E8C4"/>
    <w:rsid w:val="00930145"/>
    <w:rsid w:val="00931084"/>
    <w:rsid w:val="0093120C"/>
    <w:rsid w:val="00934107"/>
    <w:rsid w:val="00935144"/>
    <w:rsid w:val="00935668"/>
    <w:rsid w:val="009370B5"/>
    <w:rsid w:val="0093717A"/>
    <w:rsid w:val="009378CC"/>
    <w:rsid w:val="00937E46"/>
    <w:rsid w:val="00943C11"/>
    <w:rsid w:val="00943FE8"/>
    <w:rsid w:val="009446FE"/>
    <w:rsid w:val="00944F1C"/>
    <w:rsid w:val="0094515C"/>
    <w:rsid w:val="00945550"/>
    <w:rsid w:val="009458B0"/>
    <w:rsid w:val="00945A40"/>
    <w:rsid w:val="00945F68"/>
    <w:rsid w:val="00947746"/>
    <w:rsid w:val="00950EE4"/>
    <w:rsid w:val="00950F18"/>
    <w:rsid w:val="00954484"/>
    <w:rsid w:val="00955AF6"/>
    <w:rsid w:val="00956413"/>
    <w:rsid w:val="0095740D"/>
    <w:rsid w:val="00957D89"/>
    <w:rsid w:val="009608D8"/>
    <w:rsid w:val="00961CCB"/>
    <w:rsid w:val="00961CE7"/>
    <w:rsid w:val="00964ABF"/>
    <w:rsid w:val="0096577B"/>
    <w:rsid w:val="009677CC"/>
    <w:rsid w:val="00970162"/>
    <w:rsid w:val="009708B3"/>
    <w:rsid w:val="00971E5B"/>
    <w:rsid w:val="00972C37"/>
    <w:rsid w:val="009739E2"/>
    <w:rsid w:val="00973B65"/>
    <w:rsid w:val="0097423F"/>
    <w:rsid w:val="0097457E"/>
    <w:rsid w:val="00974FFF"/>
    <w:rsid w:val="00977D98"/>
    <w:rsid w:val="009816D7"/>
    <w:rsid w:val="0098213A"/>
    <w:rsid w:val="00982A7F"/>
    <w:rsid w:val="009831B3"/>
    <w:rsid w:val="00983CED"/>
    <w:rsid w:val="0098462A"/>
    <w:rsid w:val="00985732"/>
    <w:rsid w:val="00985C89"/>
    <w:rsid w:val="009864B7"/>
    <w:rsid w:val="00987BA2"/>
    <w:rsid w:val="00987E92"/>
    <w:rsid w:val="009901B2"/>
    <w:rsid w:val="00991818"/>
    <w:rsid w:val="00991C3F"/>
    <w:rsid w:val="00992214"/>
    <w:rsid w:val="0099258E"/>
    <w:rsid w:val="009934B3"/>
    <w:rsid w:val="00993E6B"/>
    <w:rsid w:val="009946B3"/>
    <w:rsid w:val="00995442"/>
    <w:rsid w:val="009A04C1"/>
    <w:rsid w:val="009A3857"/>
    <w:rsid w:val="009A3D55"/>
    <w:rsid w:val="009A4AE3"/>
    <w:rsid w:val="009A4B2B"/>
    <w:rsid w:val="009A4F8A"/>
    <w:rsid w:val="009A50CD"/>
    <w:rsid w:val="009A66A1"/>
    <w:rsid w:val="009A78ED"/>
    <w:rsid w:val="009B1412"/>
    <w:rsid w:val="009B1E3C"/>
    <w:rsid w:val="009B37BB"/>
    <w:rsid w:val="009B3AD3"/>
    <w:rsid w:val="009B499B"/>
    <w:rsid w:val="009B4F46"/>
    <w:rsid w:val="009B5E7D"/>
    <w:rsid w:val="009B61AC"/>
    <w:rsid w:val="009B643F"/>
    <w:rsid w:val="009B66C0"/>
    <w:rsid w:val="009B7D1C"/>
    <w:rsid w:val="009C0A4E"/>
    <w:rsid w:val="009C4831"/>
    <w:rsid w:val="009C5EDA"/>
    <w:rsid w:val="009C7E79"/>
    <w:rsid w:val="009D084A"/>
    <w:rsid w:val="009D08D8"/>
    <w:rsid w:val="009D0E51"/>
    <w:rsid w:val="009D1537"/>
    <w:rsid w:val="009D1E66"/>
    <w:rsid w:val="009D488B"/>
    <w:rsid w:val="009D5DDF"/>
    <w:rsid w:val="009D7417"/>
    <w:rsid w:val="009D7ACF"/>
    <w:rsid w:val="009D7C7E"/>
    <w:rsid w:val="009E17F8"/>
    <w:rsid w:val="009E2591"/>
    <w:rsid w:val="009E3275"/>
    <w:rsid w:val="009E3295"/>
    <w:rsid w:val="009E3813"/>
    <w:rsid w:val="009E5B56"/>
    <w:rsid w:val="009E67DB"/>
    <w:rsid w:val="009E6DB7"/>
    <w:rsid w:val="009F1E50"/>
    <w:rsid w:val="009F339D"/>
    <w:rsid w:val="009F3B00"/>
    <w:rsid w:val="009F3EBE"/>
    <w:rsid w:val="009F6056"/>
    <w:rsid w:val="00A01F20"/>
    <w:rsid w:val="00A021BA"/>
    <w:rsid w:val="00A02D3E"/>
    <w:rsid w:val="00A03186"/>
    <w:rsid w:val="00A05F28"/>
    <w:rsid w:val="00A06494"/>
    <w:rsid w:val="00A07B60"/>
    <w:rsid w:val="00A07DC5"/>
    <w:rsid w:val="00A106C7"/>
    <w:rsid w:val="00A10DF7"/>
    <w:rsid w:val="00A11310"/>
    <w:rsid w:val="00A116BA"/>
    <w:rsid w:val="00A11BE5"/>
    <w:rsid w:val="00A1201F"/>
    <w:rsid w:val="00A127EE"/>
    <w:rsid w:val="00A12AFA"/>
    <w:rsid w:val="00A13707"/>
    <w:rsid w:val="00A13A78"/>
    <w:rsid w:val="00A141ED"/>
    <w:rsid w:val="00A15724"/>
    <w:rsid w:val="00A162A9"/>
    <w:rsid w:val="00A22263"/>
    <w:rsid w:val="00A22BCC"/>
    <w:rsid w:val="00A2351B"/>
    <w:rsid w:val="00A248FA"/>
    <w:rsid w:val="00A267EA"/>
    <w:rsid w:val="00A3171D"/>
    <w:rsid w:val="00A31E87"/>
    <w:rsid w:val="00A33038"/>
    <w:rsid w:val="00A35121"/>
    <w:rsid w:val="00A35164"/>
    <w:rsid w:val="00A35A48"/>
    <w:rsid w:val="00A40D11"/>
    <w:rsid w:val="00A416EF"/>
    <w:rsid w:val="00A41889"/>
    <w:rsid w:val="00A4195F"/>
    <w:rsid w:val="00A42654"/>
    <w:rsid w:val="00A42FB1"/>
    <w:rsid w:val="00A43AAB"/>
    <w:rsid w:val="00A43B4B"/>
    <w:rsid w:val="00A44312"/>
    <w:rsid w:val="00A44830"/>
    <w:rsid w:val="00A465CB"/>
    <w:rsid w:val="00A50DBB"/>
    <w:rsid w:val="00A50EC3"/>
    <w:rsid w:val="00A515B1"/>
    <w:rsid w:val="00A5160D"/>
    <w:rsid w:val="00A51904"/>
    <w:rsid w:val="00A51DF4"/>
    <w:rsid w:val="00A51EF2"/>
    <w:rsid w:val="00A520EF"/>
    <w:rsid w:val="00A53477"/>
    <w:rsid w:val="00A55052"/>
    <w:rsid w:val="00A562BB"/>
    <w:rsid w:val="00A56BA5"/>
    <w:rsid w:val="00A60F1F"/>
    <w:rsid w:val="00A60FED"/>
    <w:rsid w:val="00A61E90"/>
    <w:rsid w:val="00A62916"/>
    <w:rsid w:val="00A63EC8"/>
    <w:rsid w:val="00A65322"/>
    <w:rsid w:val="00A65789"/>
    <w:rsid w:val="00A6585D"/>
    <w:rsid w:val="00A703D7"/>
    <w:rsid w:val="00A71A3B"/>
    <w:rsid w:val="00A73FA1"/>
    <w:rsid w:val="00A74DEB"/>
    <w:rsid w:val="00A750BD"/>
    <w:rsid w:val="00A7551D"/>
    <w:rsid w:val="00A759B6"/>
    <w:rsid w:val="00A76C86"/>
    <w:rsid w:val="00A778EF"/>
    <w:rsid w:val="00A80DDF"/>
    <w:rsid w:val="00A819A4"/>
    <w:rsid w:val="00A82DAD"/>
    <w:rsid w:val="00A837DB"/>
    <w:rsid w:val="00A839C7"/>
    <w:rsid w:val="00A83D25"/>
    <w:rsid w:val="00A847D7"/>
    <w:rsid w:val="00A85216"/>
    <w:rsid w:val="00A85E4F"/>
    <w:rsid w:val="00A869B7"/>
    <w:rsid w:val="00A87114"/>
    <w:rsid w:val="00A8748E"/>
    <w:rsid w:val="00A87535"/>
    <w:rsid w:val="00A90176"/>
    <w:rsid w:val="00A9135B"/>
    <w:rsid w:val="00A93981"/>
    <w:rsid w:val="00A9561A"/>
    <w:rsid w:val="00A95C74"/>
    <w:rsid w:val="00A9642F"/>
    <w:rsid w:val="00A976EE"/>
    <w:rsid w:val="00AA00C0"/>
    <w:rsid w:val="00AA100A"/>
    <w:rsid w:val="00AA2631"/>
    <w:rsid w:val="00AA2BF2"/>
    <w:rsid w:val="00AA2FA7"/>
    <w:rsid w:val="00AA3A94"/>
    <w:rsid w:val="00AA3F73"/>
    <w:rsid w:val="00AA4950"/>
    <w:rsid w:val="00AA5C8D"/>
    <w:rsid w:val="00AA7194"/>
    <w:rsid w:val="00AA7330"/>
    <w:rsid w:val="00AB0E48"/>
    <w:rsid w:val="00AB13D1"/>
    <w:rsid w:val="00AB3270"/>
    <w:rsid w:val="00AB3572"/>
    <w:rsid w:val="00AB4018"/>
    <w:rsid w:val="00AB4D28"/>
    <w:rsid w:val="00AB6110"/>
    <w:rsid w:val="00AB65FB"/>
    <w:rsid w:val="00AB7238"/>
    <w:rsid w:val="00AC2884"/>
    <w:rsid w:val="00AC292F"/>
    <w:rsid w:val="00AC2C25"/>
    <w:rsid w:val="00AC4E82"/>
    <w:rsid w:val="00AC559D"/>
    <w:rsid w:val="00AC6FA9"/>
    <w:rsid w:val="00AD1385"/>
    <w:rsid w:val="00AD1BDB"/>
    <w:rsid w:val="00AD1BF2"/>
    <w:rsid w:val="00AD1C17"/>
    <w:rsid w:val="00AD5081"/>
    <w:rsid w:val="00AD61ED"/>
    <w:rsid w:val="00AD651A"/>
    <w:rsid w:val="00AD656B"/>
    <w:rsid w:val="00AD761C"/>
    <w:rsid w:val="00AE0FDE"/>
    <w:rsid w:val="00AE14C0"/>
    <w:rsid w:val="00AE24B7"/>
    <w:rsid w:val="00AE2B8A"/>
    <w:rsid w:val="00AE48C4"/>
    <w:rsid w:val="00AE4B09"/>
    <w:rsid w:val="00AF074C"/>
    <w:rsid w:val="00AF1FB9"/>
    <w:rsid w:val="00AF38D9"/>
    <w:rsid w:val="00AF3A63"/>
    <w:rsid w:val="00AF42B0"/>
    <w:rsid w:val="00AF61D1"/>
    <w:rsid w:val="00AF6FE3"/>
    <w:rsid w:val="00B0106D"/>
    <w:rsid w:val="00B0122F"/>
    <w:rsid w:val="00B02680"/>
    <w:rsid w:val="00B032DB"/>
    <w:rsid w:val="00B037E4"/>
    <w:rsid w:val="00B03FCE"/>
    <w:rsid w:val="00B050EA"/>
    <w:rsid w:val="00B054A5"/>
    <w:rsid w:val="00B059DD"/>
    <w:rsid w:val="00B1020D"/>
    <w:rsid w:val="00B10B3B"/>
    <w:rsid w:val="00B10EC0"/>
    <w:rsid w:val="00B12003"/>
    <w:rsid w:val="00B125C2"/>
    <w:rsid w:val="00B130F0"/>
    <w:rsid w:val="00B13696"/>
    <w:rsid w:val="00B151D6"/>
    <w:rsid w:val="00B15728"/>
    <w:rsid w:val="00B1697C"/>
    <w:rsid w:val="00B21BAB"/>
    <w:rsid w:val="00B229F1"/>
    <w:rsid w:val="00B232C8"/>
    <w:rsid w:val="00B2332E"/>
    <w:rsid w:val="00B23E58"/>
    <w:rsid w:val="00B24018"/>
    <w:rsid w:val="00B26FA6"/>
    <w:rsid w:val="00B30436"/>
    <w:rsid w:val="00B31F44"/>
    <w:rsid w:val="00B324DA"/>
    <w:rsid w:val="00B32C76"/>
    <w:rsid w:val="00B33E83"/>
    <w:rsid w:val="00B33FF4"/>
    <w:rsid w:val="00B34FE6"/>
    <w:rsid w:val="00B36601"/>
    <w:rsid w:val="00B36D12"/>
    <w:rsid w:val="00B3707B"/>
    <w:rsid w:val="00B37D89"/>
    <w:rsid w:val="00B37EDF"/>
    <w:rsid w:val="00B40438"/>
    <w:rsid w:val="00B40964"/>
    <w:rsid w:val="00B40ADD"/>
    <w:rsid w:val="00B40B7B"/>
    <w:rsid w:val="00B42380"/>
    <w:rsid w:val="00B4282A"/>
    <w:rsid w:val="00B42ED7"/>
    <w:rsid w:val="00B44C1D"/>
    <w:rsid w:val="00B44C5A"/>
    <w:rsid w:val="00B47332"/>
    <w:rsid w:val="00B507BF"/>
    <w:rsid w:val="00B50F72"/>
    <w:rsid w:val="00B51F5D"/>
    <w:rsid w:val="00B52B23"/>
    <w:rsid w:val="00B5310A"/>
    <w:rsid w:val="00B55733"/>
    <w:rsid w:val="00B56758"/>
    <w:rsid w:val="00B56AD2"/>
    <w:rsid w:val="00B57C28"/>
    <w:rsid w:val="00B6172D"/>
    <w:rsid w:val="00B62619"/>
    <w:rsid w:val="00B641A1"/>
    <w:rsid w:val="00B6463C"/>
    <w:rsid w:val="00B65781"/>
    <w:rsid w:val="00B668A6"/>
    <w:rsid w:val="00B67BF6"/>
    <w:rsid w:val="00B67FB9"/>
    <w:rsid w:val="00B707E7"/>
    <w:rsid w:val="00B70AA7"/>
    <w:rsid w:val="00B70EC3"/>
    <w:rsid w:val="00B733FB"/>
    <w:rsid w:val="00B73A15"/>
    <w:rsid w:val="00B75B95"/>
    <w:rsid w:val="00B779C1"/>
    <w:rsid w:val="00B804AD"/>
    <w:rsid w:val="00B80843"/>
    <w:rsid w:val="00B82543"/>
    <w:rsid w:val="00B831A7"/>
    <w:rsid w:val="00B83C34"/>
    <w:rsid w:val="00B84C15"/>
    <w:rsid w:val="00B857FD"/>
    <w:rsid w:val="00B85938"/>
    <w:rsid w:val="00B85D66"/>
    <w:rsid w:val="00B86C0C"/>
    <w:rsid w:val="00B87E5B"/>
    <w:rsid w:val="00B91596"/>
    <w:rsid w:val="00B92E4C"/>
    <w:rsid w:val="00B94EFC"/>
    <w:rsid w:val="00B9647B"/>
    <w:rsid w:val="00B96EE3"/>
    <w:rsid w:val="00BA2AC6"/>
    <w:rsid w:val="00BA3E27"/>
    <w:rsid w:val="00BA45B5"/>
    <w:rsid w:val="00BA54F9"/>
    <w:rsid w:val="00BA5927"/>
    <w:rsid w:val="00BA5A3F"/>
    <w:rsid w:val="00BA64AE"/>
    <w:rsid w:val="00BA68A1"/>
    <w:rsid w:val="00BA6AE9"/>
    <w:rsid w:val="00BA7713"/>
    <w:rsid w:val="00BA7B49"/>
    <w:rsid w:val="00BA7B5F"/>
    <w:rsid w:val="00BB02C9"/>
    <w:rsid w:val="00BB1439"/>
    <w:rsid w:val="00BB154A"/>
    <w:rsid w:val="00BB191C"/>
    <w:rsid w:val="00BB1B50"/>
    <w:rsid w:val="00BB3238"/>
    <w:rsid w:val="00BB5279"/>
    <w:rsid w:val="00BB74CA"/>
    <w:rsid w:val="00BB77F7"/>
    <w:rsid w:val="00BC0C0C"/>
    <w:rsid w:val="00BC0C56"/>
    <w:rsid w:val="00BC1D28"/>
    <w:rsid w:val="00BC3DA2"/>
    <w:rsid w:val="00BC4162"/>
    <w:rsid w:val="00BC5050"/>
    <w:rsid w:val="00BC54EC"/>
    <w:rsid w:val="00BC6D7A"/>
    <w:rsid w:val="00BD0DED"/>
    <w:rsid w:val="00BD1E75"/>
    <w:rsid w:val="00BD248A"/>
    <w:rsid w:val="00BD40AF"/>
    <w:rsid w:val="00BD43E0"/>
    <w:rsid w:val="00BD5AB1"/>
    <w:rsid w:val="00BD60EC"/>
    <w:rsid w:val="00BD67BF"/>
    <w:rsid w:val="00BD6CA4"/>
    <w:rsid w:val="00BD73D9"/>
    <w:rsid w:val="00BD75D2"/>
    <w:rsid w:val="00BE07A8"/>
    <w:rsid w:val="00BE0826"/>
    <w:rsid w:val="00BE086F"/>
    <w:rsid w:val="00BE154D"/>
    <w:rsid w:val="00BE22B6"/>
    <w:rsid w:val="00BE2710"/>
    <w:rsid w:val="00BE43F5"/>
    <w:rsid w:val="00BE4D08"/>
    <w:rsid w:val="00BE5037"/>
    <w:rsid w:val="00BE5529"/>
    <w:rsid w:val="00BE5A7E"/>
    <w:rsid w:val="00BE72D5"/>
    <w:rsid w:val="00BE760F"/>
    <w:rsid w:val="00BF0543"/>
    <w:rsid w:val="00BF1117"/>
    <w:rsid w:val="00BF1FA0"/>
    <w:rsid w:val="00BF3A0E"/>
    <w:rsid w:val="00BF3C8C"/>
    <w:rsid w:val="00BF54D5"/>
    <w:rsid w:val="00BF5E82"/>
    <w:rsid w:val="00BF76CD"/>
    <w:rsid w:val="00C004F0"/>
    <w:rsid w:val="00C00709"/>
    <w:rsid w:val="00C01C48"/>
    <w:rsid w:val="00C01D6B"/>
    <w:rsid w:val="00C040E1"/>
    <w:rsid w:val="00C049BA"/>
    <w:rsid w:val="00C049F6"/>
    <w:rsid w:val="00C0585B"/>
    <w:rsid w:val="00C06B59"/>
    <w:rsid w:val="00C06DE2"/>
    <w:rsid w:val="00C11BD7"/>
    <w:rsid w:val="00C1351A"/>
    <w:rsid w:val="00C13F2B"/>
    <w:rsid w:val="00C14572"/>
    <w:rsid w:val="00C14722"/>
    <w:rsid w:val="00C14F8C"/>
    <w:rsid w:val="00C1589F"/>
    <w:rsid w:val="00C1602D"/>
    <w:rsid w:val="00C16088"/>
    <w:rsid w:val="00C16483"/>
    <w:rsid w:val="00C169A8"/>
    <w:rsid w:val="00C1792E"/>
    <w:rsid w:val="00C200C4"/>
    <w:rsid w:val="00C211C0"/>
    <w:rsid w:val="00C22CE8"/>
    <w:rsid w:val="00C22D67"/>
    <w:rsid w:val="00C251F5"/>
    <w:rsid w:val="00C270F5"/>
    <w:rsid w:val="00C27477"/>
    <w:rsid w:val="00C27A4B"/>
    <w:rsid w:val="00C30726"/>
    <w:rsid w:val="00C31C2D"/>
    <w:rsid w:val="00C32A0E"/>
    <w:rsid w:val="00C336CF"/>
    <w:rsid w:val="00C33F5F"/>
    <w:rsid w:val="00C34A85"/>
    <w:rsid w:val="00C379FD"/>
    <w:rsid w:val="00C406FE"/>
    <w:rsid w:val="00C40D0D"/>
    <w:rsid w:val="00C4117C"/>
    <w:rsid w:val="00C41C34"/>
    <w:rsid w:val="00C42A62"/>
    <w:rsid w:val="00C43C01"/>
    <w:rsid w:val="00C44723"/>
    <w:rsid w:val="00C44D20"/>
    <w:rsid w:val="00C45DEC"/>
    <w:rsid w:val="00C47C93"/>
    <w:rsid w:val="00C50AD4"/>
    <w:rsid w:val="00C51040"/>
    <w:rsid w:val="00C53458"/>
    <w:rsid w:val="00C54501"/>
    <w:rsid w:val="00C54F64"/>
    <w:rsid w:val="00C5546B"/>
    <w:rsid w:val="00C55B46"/>
    <w:rsid w:val="00C55F8B"/>
    <w:rsid w:val="00C56070"/>
    <w:rsid w:val="00C577C4"/>
    <w:rsid w:val="00C57838"/>
    <w:rsid w:val="00C57DF0"/>
    <w:rsid w:val="00C6031D"/>
    <w:rsid w:val="00C62D1E"/>
    <w:rsid w:val="00C64BBF"/>
    <w:rsid w:val="00C651DB"/>
    <w:rsid w:val="00C6539B"/>
    <w:rsid w:val="00C66774"/>
    <w:rsid w:val="00C6763D"/>
    <w:rsid w:val="00C70DFB"/>
    <w:rsid w:val="00C715D3"/>
    <w:rsid w:val="00C725C8"/>
    <w:rsid w:val="00C72A37"/>
    <w:rsid w:val="00C733A6"/>
    <w:rsid w:val="00C7450E"/>
    <w:rsid w:val="00C74549"/>
    <w:rsid w:val="00C7509F"/>
    <w:rsid w:val="00C768D4"/>
    <w:rsid w:val="00C77DF4"/>
    <w:rsid w:val="00C80CE5"/>
    <w:rsid w:val="00C8172C"/>
    <w:rsid w:val="00C81E48"/>
    <w:rsid w:val="00C83AFD"/>
    <w:rsid w:val="00C83D06"/>
    <w:rsid w:val="00C84C68"/>
    <w:rsid w:val="00C85D92"/>
    <w:rsid w:val="00C86C12"/>
    <w:rsid w:val="00C86E66"/>
    <w:rsid w:val="00C87F6D"/>
    <w:rsid w:val="00C93D47"/>
    <w:rsid w:val="00C95269"/>
    <w:rsid w:val="00C95556"/>
    <w:rsid w:val="00C96530"/>
    <w:rsid w:val="00C9733C"/>
    <w:rsid w:val="00C9758D"/>
    <w:rsid w:val="00CA0D1C"/>
    <w:rsid w:val="00CA2C77"/>
    <w:rsid w:val="00CA36FA"/>
    <w:rsid w:val="00CA48F6"/>
    <w:rsid w:val="00CA5022"/>
    <w:rsid w:val="00CA7B37"/>
    <w:rsid w:val="00CB0A2A"/>
    <w:rsid w:val="00CB0A92"/>
    <w:rsid w:val="00CB0F46"/>
    <w:rsid w:val="00CB2281"/>
    <w:rsid w:val="00CB33A1"/>
    <w:rsid w:val="00CB38D3"/>
    <w:rsid w:val="00CB5169"/>
    <w:rsid w:val="00CB531E"/>
    <w:rsid w:val="00CB53E1"/>
    <w:rsid w:val="00CB616F"/>
    <w:rsid w:val="00CB6E31"/>
    <w:rsid w:val="00CB7EB9"/>
    <w:rsid w:val="00CC03CC"/>
    <w:rsid w:val="00CC0B4C"/>
    <w:rsid w:val="00CC2211"/>
    <w:rsid w:val="00CC2A6B"/>
    <w:rsid w:val="00CC2F9C"/>
    <w:rsid w:val="00CC5F3E"/>
    <w:rsid w:val="00CC6892"/>
    <w:rsid w:val="00CD16B0"/>
    <w:rsid w:val="00CD2C0D"/>
    <w:rsid w:val="00CD42EC"/>
    <w:rsid w:val="00CD49F2"/>
    <w:rsid w:val="00CD5E1F"/>
    <w:rsid w:val="00CD5FEB"/>
    <w:rsid w:val="00CD6982"/>
    <w:rsid w:val="00CE01B7"/>
    <w:rsid w:val="00CE09A4"/>
    <w:rsid w:val="00CE1153"/>
    <w:rsid w:val="00CE1568"/>
    <w:rsid w:val="00CE23BD"/>
    <w:rsid w:val="00CE2679"/>
    <w:rsid w:val="00CE2D6D"/>
    <w:rsid w:val="00CE3229"/>
    <w:rsid w:val="00CE3577"/>
    <w:rsid w:val="00CE3E00"/>
    <w:rsid w:val="00CE5457"/>
    <w:rsid w:val="00CE69AC"/>
    <w:rsid w:val="00CE7C18"/>
    <w:rsid w:val="00CE7CD8"/>
    <w:rsid w:val="00CF107D"/>
    <w:rsid w:val="00CF280F"/>
    <w:rsid w:val="00CF2913"/>
    <w:rsid w:val="00CF2D3A"/>
    <w:rsid w:val="00CF3796"/>
    <w:rsid w:val="00CF46A2"/>
    <w:rsid w:val="00CF7650"/>
    <w:rsid w:val="00D00646"/>
    <w:rsid w:val="00D01B5F"/>
    <w:rsid w:val="00D026E3"/>
    <w:rsid w:val="00D03363"/>
    <w:rsid w:val="00D03D66"/>
    <w:rsid w:val="00D0586D"/>
    <w:rsid w:val="00D06889"/>
    <w:rsid w:val="00D10D12"/>
    <w:rsid w:val="00D1171D"/>
    <w:rsid w:val="00D14673"/>
    <w:rsid w:val="00D14991"/>
    <w:rsid w:val="00D15AC6"/>
    <w:rsid w:val="00D166DC"/>
    <w:rsid w:val="00D16B73"/>
    <w:rsid w:val="00D16F40"/>
    <w:rsid w:val="00D21AD2"/>
    <w:rsid w:val="00D23307"/>
    <w:rsid w:val="00D253E5"/>
    <w:rsid w:val="00D25A71"/>
    <w:rsid w:val="00D26251"/>
    <w:rsid w:val="00D26959"/>
    <w:rsid w:val="00D26E5E"/>
    <w:rsid w:val="00D27277"/>
    <w:rsid w:val="00D34467"/>
    <w:rsid w:val="00D3566B"/>
    <w:rsid w:val="00D35E03"/>
    <w:rsid w:val="00D374E9"/>
    <w:rsid w:val="00D37CB6"/>
    <w:rsid w:val="00D40137"/>
    <w:rsid w:val="00D415FE"/>
    <w:rsid w:val="00D436BE"/>
    <w:rsid w:val="00D43F5F"/>
    <w:rsid w:val="00D44DB8"/>
    <w:rsid w:val="00D44FD9"/>
    <w:rsid w:val="00D457D5"/>
    <w:rsid w:val="00D460BD"/>
    <w:rsid w:val="00D47085"/>
    <w:rsid w:val="00D47387"/>
    <w:rsid w:val="00D476BA"/>
    <w:rsid w:val="00D47AC2"/>
    <w:rsid w:val="00D50143"/>
    <w:rsid w:val="00D51921"/>
    <w:rsid w:val="00D52826"/>
    <w:rsid w:val="00D53679"/>
    <w:rsid w:val="00D53D1E"/>
    <w:rsid w:val="00D54135"/>
    <w:rsid w:val="00D54CB7"/>
    <w:rsid w:val="00D559AA"/>
    <w:rsid w:val="00D56943"/>
    <w:rsid w:val="00D56FDD"/>
    <w:rsid w:val="00D5771B"/>
    <w:rsid w:val="00D57D5C"/>
    <w:rsid w:val="00D6184F"/>
    <w:rsid w:val="00D61FD5"/>
    <w:rsid w:val="00D62960"/>
    <w:rsid w:val="00D6436C"/>
    <w:rsid w:val="00D647EF"/>
    <w:rsid w:val="00D65FDA"/>
    <w:rsid w:val="00D66543"/>
    <w:rsid w:val="00D66E09"/>
    <w:rsid w:val="00D67EAC"/>
    <w:rsid w:val="00D67FD5"/>
    <w:rsid w:val="00D7274F"/>
    <w:rsid w:val="00D73DF8"/>
    <w:rsid w:val="00D75865"/>
    <w:rsid w:val="00D77186"/>
    <w:rsid w:val="00D8035E"/>
    <w:rsid w:val="00D803C5"/>
    <w:rsid w:val="00D80D8C"/>
    <w:rsid w:val="00D826FE"/>
    <w:rsid w:val="00D83A4F"/>
    <w:rsid w:val="00D84C4E"/>
    <w:rsid w:val="00D84CE8"/>
    <w:rsid w:val="00D85B85"/>
    <w:rsid w:val="00D8726E"/>
    <w:rsid w:val="00D879D4"/>
    <w:rsid w:val="00D906EE"/>
    <w:rsid w:val="00D9076B"/>
    <w:rsid w:val="00D90875"/>
    <w:rsid w:val="00D90FB3"/>
    <w:rsid w:val="00D93A02"/>
    <w:rsid w:val="00D9443F"/>
    <w:rsid w:val="00D94AAB"/>
    <w:rsid w:val="00D95111"/>
    <w:rsid w:val="00D95197"/>
    <w:rsid w:val="00D9528B"/>
    <w:rsid w:val="00D96E9C"/>
    <w:rsid w:val="00D97CCF"/>
    <w:rsid w:val="00DA0191"/>
    <w:rsid w:val="00DA0FFB"/>
    <w:rsid w:val="00DA15D1"/>
    <w:rsid w:val="00DA1960"/>
    <w:rsid w:val="00DA208C"/>
    <w:rsid w:val="00DA413A"/>
    <w:rsid w:val="00DA418D"/>
    <w:rsid w:val="00DA4DC4"/>
    <w:rsid w:val="00DA54B3"/>
    <w:rsid w:val="00DB285A"/>
    <w:rsid w:val="00DB31F7"/>
    <w:rsid w:val="00DB4A56"/>
    <w:rsid w:val="00DB4D05"/>
    <w:rsid w:val="00DB598F"/>
    <w:rsid w:val="00DB5EBF"/>
    <w:rsid w:val="00DB7471"/>
    <w:rsid w:val="00DC2393"/>
    <w:rsid w:val="00DC27E2"/>
    <w:rsid w:val="00DC4160"/>
    <w:rsid w:val="00DC4B3D"/>
    <w:rsid w:val="00DC5267"/>
    <w:rsid w:val="00DC5353"/>
    <w:rsid w:val="00DC5ADD"/>
    <w:rsid w:val="00DC62A1"/>
    <w:rsid w:val="00DC6314"/>
    <w:rsid w:val="00DC7BBD"/>
    <w:rsid w:val="00DC7D45"/>
    <w:rsid w:val="00DD0B97"/>
    <w:rsid w:val="00DD1FD1"/>
    <w:rsid w:val="00DD2717"/>
    <w:rsid w:val="00DD4275"/>
    <w:rsid w:val="00DD464B"/>
    <w:rsid w:val="00DD4AF8"/>
    <w:rsid w:val="00DD5759"/>
    <w:rsid w:val="00DD68B7"/>
    <w:rsid w:val="00DD6A35"/>
    <w:rsid w:val="00DD72B2"/>
    <w:rsid w:val="00DD73A9"/>
    <w:rsid w:val="00DD75AF"/>
    <w:rsid w:val="00DD7CF3"/>
    <w:rsid w:val="00DE006C"/>
    <w:rsid w:val="00DE27CF"/>
    <w:rsid w:val="00DE4D66"/>
    <w:rsid w:val="00DE5388"/>
    <w:rsid w:val="00DE5405"/>
    <w:rsid w:val="00DE5CD0"/>
    <w:rsid w:val="00DE5DE9"/>
    <w:rsid w:val="00DE79C5"/>
    <w:rsid w:val="00DF0F1E"/>
    <w:rsid w:val="00DF13F3"/>
    <w:rsid w:val="00DF1DC5"/>
    <w:rsid w:val="00DF22AB"/>
    <w:rsid w:val="00DF2DD1"/>
    <w:rsid w:val="00DF6E99"/>
    <w:rsid w:val="00DF78B5"/>
    <w:rsid w:val="00DF7B6D"/>
    <w:rsid w:val="00DF7F28"/>
    <w:rsid w:val="00E00026"/>
    <w:rsid w:val="00E02128"/>
    <w:rsid w:val="00E0299B"/>
    <w:rsid w:val="00E03D4C"/>
    <w:rsid w:val="00E03DD2"/>
    <w:rsid w:val="00E04DB1"/>
    <w:rsid w:val="00E0579D"/>
    <w:rsid w:val="00E100C8"/>
    <w:rsid w:val="00E10BB2"/>
    <w:rsid w:val="00E119C6"/>
    <w:rsid w:val="00E11F15"/>
    <w:rsid w:val="00E12163"/>
    <w:rsid w:val="00E1257D"/>
    <w:rsid w:val="00E13467"/>
    <w:rsid w:val="00E1349F"/>
    <w:rsid w:val="00E13DC8"/>
    <w:rsid w:val="00E142C2"/>
    <w:rsid w:val="00E145FC"/>
    <w:rsid w:val="00E16F8E"/>
    <w:rsid w:val="00E17586"/>
    <w:rsid w:val="00E20E8C"/>
    <w:rsid w:val="00E21015"/>
    <w:rsid w:val="00E21B0A"/>
    <w:rsid w:val="00E22422"/>
    <w:rsid w:val="00E229E6"/>
    <w:rsid w:val="00E22F74"/>
    <w:rsid w:val="00E23889"/>
    <w:rsid w:val="00E24797"/>
    <w:rsid w:val="00E248C5"/>
    <w:rsid w:val="00E268B7"/>
    <w:rsid w:val="00E26F03"/>
    <w:rsid w:val="00E276ED"/>
    <w:rsid w:val="00E27CF2"/>
    <w:rsid w:val="00E315A2"/>
    <w:rsid w:val="00E318FE"/>
    <w:rsid w:val="00E3253B"/>
    <w:rsid w:val="00E32912"/>
    <w:rsid w:val="00E32C3B"/>
    <w:rsid w:val="00E32EEA"/>
    <w:rsid w:val="00E335E5"/>
    <w:rsid w:val="00E34FB1"/>
    <w:rsid w:val="00E36325"/>
    <w:rsid w:val="00E36907"/>
    <w:rsid w:val="00E40028"/>
    <w:rsid w:val="00E43396"/>
    <w:rsid w:val="00E439D4"/>
    <w:rsid w:val="00E443CE"/>
    <w:rsid w:val="00E4558D"/>
    <w:rsid w:val="00E456A4"/>
    <w:rsid w:val="00E46698"/>
    <w:rsid w:val="00E479E8"/>
    <w:rsid w:val="00E5067B"/>
    <w:rsid w:val="00E50F75"/>
    <w:rsid w:val="00E51823"/>
    <w:rsid w:val="00E52A04"/>
    <w:rsid w:val="00E532D8"/>
    <w:rsid w:val="00E53319"/>
    <w:rsid w:val="00E53B7B"/>
    <w:rsid w:val="00E54338"/>
    <w:rsid w:val="00E56009"/>
    <w:rsid w:val="00E56EAB"/>
    <w:rsid w:val="00E62654"/>
    <w:rsid w:val="00E62B18"/>
    <w:rsid w:val="00E62CE0"/>
    <w:rsid w:val="00E63A8A"/>
    <w:rsid w:val="00E63CE7"/>
    <w:rsid w:val="00E6591B"/>
    <w:rsid w:val="00E6638C"/>
    <w:rsid w:val="00E71685"/>
    <w:rsid w:val="00E73041"/>
    <w:rsid w:val="00E74660"/>
    <w:rsid w:val="00E748B0"/>
    <w:rsid w:val="00E75DFA"/>
    <w:rsid w:val="00E7699C"/>
    <w:rsid w:val="00E76B88"/>
    <w:rsid w:val="00E76C52"/>
    <w:rsid w:val="00E77419"/>
    <w:rsid w:val="00E77D6C"/>
    <w:rsid w:val="00E806AD"/>
    <w:rsid w:val="00E80FBF"/>
    <w:rsid w:val="00E81006"/>
    <w:rsid w:val="00E818AC"/>
    <w:rsid w:val="00E820D4"/>
    <w:rsid w:val="00E838B6"/>
    <w:rsid w:val="00E8412A"/>
    <w:rsid w:val="00E84BD5"/>
    <w:rsid w:val="00E8514A"/>
    <w:rsid w:val="00E85346"/>
    <w:rsid w:val="00E862F4"/>
    <w:rsid w:val="00E872DE"/>
    <w:rsid w:val="00E87CAE"/>
    <w:rsid w:val="00E925BE"/>
    <w:rsid w:val="00E926CD"/>
    <w:rsid w:val="00E939B0"/>
    <w:rsid w:val="00E944C3"/>
    <w:rsid w:val="00E9550C"/>
    <w:rsid w:val="00E97CCB"/>
    <w:rsid w:val="00EA009C"/>
    <w:rsid w:val="00EA515C"/>
    <w:rsid w:val="00EB0262"/>
    <w:rsid w:val="00EB0E9F"/>
    <w:rsid w:val="00EB1493"/>
    <w:rsid w:val="00EB2226"/>
    <w:rsid w:val="00EB2896"/>
    <w:rsid w:val="00EB2C67"/>
    <w:rsid w:val="00EB3664"/>
    <w:rsid w:val="00EB366C"/>
    <w:rsid w:val="00EB38FA"/>
    <w:rsid w:val="00EB3B07"/>
    <w:rsid w:val="00EB5D5D"/>
    <w:rsid w:val="00EB6190"/>
    <w:rsid w:val="00EC04CC"/>
    <w:rsid w:val="00EC1B41"/>
    <w:rsid w:val="00EC38AB"/>
    <w:rsid w:val="00EC4B3B"/>
    <w:rsid w:val="00EC55D0"/>
    <w:rsid w:val="00EC5CF0"/>
    <w:rsid w:val="00EC7118"/>
    <w:rsid w:val="00EC760E"/>
    <w:rsid w:val="00EC78E3"/>
    <w:rsid w:val="00EC799E"/>
    <w:rsid w:val="00ED021B"/>
    <w:rsid w:val="00ED0F09"/>
    <w:rsid w:val="00ED208D"/>
    <w:rsid w:val="00ED2B32"/>
    <w:rsid w:val="00ED46DF"/>
    <w:rsid w:val="00ED7978"/>
    <w:rsid w:val="00EE02A8"/>
    <w:rsid w:val="00EE18AB"/>
    <w:rsid w:val="00EE1B62"/>
    <w:rsid w:val="00EE20BD"/>
    <w:rsid w:val="00EE2A58"/>
    <w:rsid w:val="00EE3C54"/>
    <w:rsid w:val="00EE43BF"/>
    <w:rsid w:val="00EE529F"/>
    <w:rsid w:val="00EE6D33"/>
    <w:rsid w:val="00EE6E11"/>
    <w:rsid w:val="00EE75E6"/>
    <w:rsid w:val="00EF12F1"/>
    <w:rsid w:val="00EF1E18"/>
    <w:rsid w:val="00EF52C0"/>
    <w:rsid w:val="00EF53BE"/>
    <w:rsid w:val="00EF6774"/>
    <w:rsid w:val="00EF6C49"/>
    <w:rsid w:val="00EF6CB9"/>
    <w:rsid w:val="00F003A5"/>
    <w:rsid w:val="00F003AE"/>
    <w:rsid w:val="00F005F8"/>
    <w:rsid w:val="00F011AE"/>
    <w:rsid w:val="00F017F0"/>
    <w:rsid w:val="00F03BC2"/>
    <w:rsid w:val="00F05B6C"/>
    <w:rsid w:val="00F06423"/>
    <w:rsid w:val="00F0646C"/>
    <w:rsid w:val="00F070A6"/>
    <w:rsid w:val="00F0751F"/>
    <w:rsid w:val="00F10771"/>
    <w:rsid w:val="00F1162B"/>
    <w:rsid w:val="00F11CC7"/>
    <w:rsid w:val="00F12694"/>
    <w:rsid w:val="00F127C4"/>
    <w:rsid w:val="00F134D5"/>
    <w:rsid w:val="00F13D32"/>
    <w:rsid w:val="00F15509"/>
    <w:rsid w:val="00F170A5"/>
    <w:rsid w:val="00F179D3"/>
    <w:rsid w:val="00F17F11"/>
    <w:rsid w:val="00F204F9"/>
    <w:rsid w:val="00F20B26"/>
    <w:rsid w:val="00F210AE"/>
    <w:rsid w:val="00F21484"/>
    <w:rsid w:val="00F220A2"/>
    <w:rsid w:val="00F22484"/>
    <w:rsid w:val="00F22697"/>
    <w:rsid w:val="00F22948"/>
    <w:rsid w:val="00F22D70"/>
    <w:rsid w:val="00F2417E"/>
    <w:rsid w:val="00F25249"/>
    <w:rsid w:val="00F267A7"/>
    <w:rsid w:val="00F26997"/>
    <w:rsid w:val="00F26BF5"/>
    <w:rsid w:val="00F26ED3"/>
    <w:rsid w:val="00F27029"/>
    <w:rsid w:val="00F277E8"/>
    <w:rsid w:val="00F27AE6"/>
    <w:rsid w:val="00F27B32"/>
    <w:rsid w:val="00F30F22"/>
    <w:rsid w:val="00F32984"/>
    <w:rsid w:val="00F33C92"/>
    <w:rsid w:val="00F3409F"/>
    <w:rsid w:val="00F35DB9"/>
    <w:rsid w:val="00F36F6F"/>
    <w:rsid w:val="00F3725B"/>
    <w:rsid w:val="00F372CA"/>
    <w:rsid w:val="00F374F2"/>
    <w:rsid w:val="00F37A04"/>
    <w:rsid w:val="00F418B1"/>
    <w:rsid w:val="00F42432"/>
    <w:rsid w:val="00F42F96"/>
    <w:rsid w:val="00F43552"/>
    <w:rsid w:val="00F439D5"/>
    <w:rsid w:val="00F46991"/>
    <w:rsid w:val="00F46C81"/>
    <w:rsid w:val="00F47CF8"/>
    <w:rsid w:val="00F52825"/>
    <w:rsid w:val="00F52911"/>
    <w:rsid w:val="00F55644"/>
    <w:rsid w:val="00F562D9"/>
    <w:rsid w:val="00F56348"/>
    <w:rsid w:val="00F56F98"/>
    <w:rsid w:val="00F57059"/>
    <w:rsid w:val="00F5718B"/>
    <w:rsid w:val="00F5722B"/>
    <w:rsid w:val="00F579F1"/>
    <w:rsid w:val="00F6003B"/>
    <w:rsid w:val="00F62F85"/>
    <w:rsid w:val="00F63ECB"/>
    <w:rsid w:val="00F64582"/>
    <w:rsid w:val="00F649F3"/>
    <w:rsid w:val="00F64D73"/>
    <w:rsid w:val="00F6540A"/>
    <w:rsid w:val="00F65EE8"/>
    <w:rsid w:val="00F66F57"/>
    <w:rsid w:val="00F6788A"/>
    <w:rsid w:val="00F678D6"/>
    <w:rsid w:val="00F7277B"/>
    <w:rsid w:val="00F73F2D"/>
    <w:rsid w:val="00F74452"/>
    <w:rsid w:val="00F75162"/>
    <w:rsid w:val="00F7597A"/>
    <w:rsid w:val="00F76077"/>
    <w:rsid w:val="00F76536"/>
    <w:rsid w:val="00F7713D"/>
    <w:rsid w:val="00F8174A"/>
    <w:rsid w:val="00F81903"/>
    <w:rsid w:val="00F81FFF"/>
    <w:rsid w:val="00F82A8C"/>
    <w:rsid w:val="00F82C12"/>
    <w:rsid w:val="00F82E58"/>
    <w:rsid w:val="00F84936"/>
    <w:rsid w:val="00F85F01"/>
    <w:rsid w:val="00F86115"/>
    <w:rsid w:val="00F8643E"/>
    <w:rsid w:val="00F867A0"/>
    <w:rsid w:val="00F879CF"/>
    <w:rsid w:val="00F90537"/>
    <w:rsid w:val="00F91A96"/>
    <w:rsid w:val="00F91C36"/>
    <w:rsid w:val="00F9276E"/>
    <w:rsid w:val="00F9487F"/>
    <w:rsid w:val="00F95534"/>
    <w:rsid w:val="00F95C3E"/>
    <w:rsid w:val="00F96A87"/>
    <w:rsid w:val="00F97AEF"/>
    <w:rsid w:val="00F97E4F"/>
    <w:rsid w:val="00FA06B7"/>
    <w:rsid w:val="00FA0ECE"/>
    <w:rsid w:val="00FA1BC7"/>
    <w:rsid w:val="00FA2AAD"/>
    <w:rsid w:val="00FA2AF5"/>
    <w:rsid w:val="00FA2B2A"/>
    <w:rsid w:val="00FA2D75"/>
    <w:rsid w:val="00FA4B6E"/>
    <w:rsid w:val="00FA60B7"/>
    <w:rsid w:val="00FA630C"/>
    <w:rsid w:val="00FA7C28"/>
    <w:rsid w:val="00FB1A0C"/>
    <w:rsid w:val="00FB1FB1"/>
    <w:rsid w:val="00FB26B8"/>
    <w:rsid w:val="00FB40EF"/>
    <w:rsid w:val="00FB4FE4"/>
    <w:rsid w:val="00FB56C2"/>
    <w:rsid w:val="00FB5AB2"/>
    <w:rsid w:val="00FB6BA2"/>
    <w:rsid w:val="00FB6CE9"/>
    <w:rsid w:val="00FB6D6F"/>
    <w:rsid w:val="00FB6D7E"/>
    <w:rsid w:val="00FC0D6A"/>
    <w:rsid w:val="00FC26BB"/>
    <w:rsid w:val="00FC275C"/>
    <w:rsid w:val="00FC37D8"/>
    <w:rsid w:val="00FC404F"/>
    <w:rsid w:val="00FC66D4"/>
    <w:rsid w:val="00FC6A65"/>
    <w:rsid w:val="00FC7ED5"/>
    <w:rsid w:val="00FD1046"/>
    <w:rsid w:val="00FD2A61"/>
    <w:rsid w:val="00FD3E48"/>
    <w:rsid w:val="00FD57FE"/>
    <w:rsid w:val="00FD66D7"/>
    <w:rsid w:val="00FD78B8"/>
    <w:rsid w:val="00FD7A79"/>
    <w:rsid w:val="00FE0926"/>
    <w:rsid w:val="00FE0B9B"/>
    <w:rsid w:val="00FE0F55"/>
    <w:rsid w:val="00FE1658"/>
    <w:rsid w:val="00FE1CD6"/>
    <w:rsid w:val="00FE254B"/>
    <w:rsid w:val="00FE2579"/>
    <w:rsid w:val="00FE3AB1"/>
    <w:rsid w:val="00FE4102"/>
    <w:rsid w:val="00FE79BF"/>
    <w:rsid w:val="00FF02AF"/>
    <w:rsid w:val="00FF07F2"/>
    <w:rsid w:val="00FF18A7"/>
    <w:rsid w:val="00FF39FE"/>
    <w:rsid w:val="00FF4A5E"/>
    <w:rsid w:val="00FF5399"/>
    <w:rsid w:val="00FF53E8"/>
    <w:rsid w:val="00FF58E4"/>
    <w:rsid w:val="00FF59DA"/>
    <w:rsid w:val="00FF5AE4"/>
    <w:rsid w:val="00FF5F7B"/>
    <w:rsid w:val="00FF745E"/>
    <w:rsid w:val="01141B7C"/>
    <w:rsid w:val="0148D47C"/>
    <w:rsid w:val="014B85D5"/>
    <w:rsid w:val="017A32E3"/>
    <w:rsid w:val="021CE885"/>
    <w:rsid w:val="024C1405"/>
    <w:rsid w:val="02775234"/>
    <w:rsid w:val="02964E59"/>
    <w:rsid w:val="02AFEBDD"/>
    <w:rsid w:val="0300EB71"/>
    <w:rsid w:val="0338D304"/>
    <w:rsid w:val="03508080"/>
    <w:rsid w:val="035ADFD2"/>
    <w:rsid w:val="0392BF61"/>
    <w:rsid w:val="03BF58F4"/>
    <w:rsid w:val="0408939E"/>
    <w:rsid w:val="040ADAC6"/>
    <w:rsid w:val="044BBC3E"/>
    <w:rsid w:val="0463B4C6"/>
    <w:rsid w:val="04CE8504"/>
    <w:rsid w:val="0506D67B"/>
    <w:rsid w:val="05110DC9"/>
    <w:rsid w:val="051C01EF"/>
    <w:rsid w:val="05707AC6"/>
    <w:rsid w:val="058A56F9"/>
    <w:rsid w:val="05BEFA63"/>
    <w:rsid w:val="06055DB0"/>
    <w:rsid w:val="0623BA95"/>
    <w:rsid w:val="062E2BF7"/>
    <w:rsid w:val="064DA406"/>
    <w:rsid w:val="067073C6"/>
    <w:rsid w:val="06897E7F"/>
    <w:rsid w:val="06957C35"/>
    <w:rsid w:val="06C3ACDE"/>
    <w:rsid w:val="06F6F8D4"/>
    <w:rsid w:val="0737B13A"/>
    <w:rsid w:val="075F24EE"/>
    <w:rsid w:val="07658AEE"/>
    <w:rsid w:val="07DBD4F4"/>
    <w:rsid w:val="080C4427"/>
    <w:rsid w:val="084A4CA0"/>
    <w:rsid w:val="0882C023"/>
    <w:rsid w:val="08B14E6A"/>
    <w:rsid w:val="08D7DFC9"/>
    <w:rsid w:val="091F2D61"/>
    <w:rsid w:val="094CD8C9"/>
    <w:rsid w:val="095ED210"/>
    <w:rsid w:val="0979A2C7"/>
    <w:rsid w:val="0997AE60"/>
    <w:rsid w:val="099CE32B"/>
    <w:rsid w:val="09A81488"/>
    <w:rsid w:val="09ACF234"/>
    <w:rsid w:val="09B716E4"/>
    <w:rsid w:val="09D8C8C2"/>
    <w:rsid w:val="0A0FE79D"/>
    <w:rsid w:val="0A48DE63"/>
    <w:rsid w:val="0A6E61D9"/>
    <w:rsid w:val="0A82AF1E"/>
    <w:rsid w:val="0ACE2FAD"/>
    <w:rsid w:val="0B0352E0"/>
    <w:rsid w:val="0B5CEFA2"/>
    <w:rsid w:val="0B75FD9E"/>
    <w:rsid w:val="0B829853"/>
    <w:rsid w:val="0BC62330"/>
    <w:rsid w:val="0BE8C595"/>
    <w:rsid w:val="0BEF28F4"/>
    <w:rsid w:val="0BF1DF17"/>
    <w:rsid w:val="0C52CCBE"/>
    <w:rsid w:val="0CB1F845"/>
    <w:rsid w:val="0CE899BB"/>
    <w:rsid w:val="0D639395"/>
    <w:rsid w:val="0D6B6622"/>
    <w:rsid w:val="0DB49BCE"/>
    <w:rsid w:val="0DF8DA62"/>
    <w:rsid w:val="0E272900"/>
    <w:rsid w:val="0E2956F4"/>
    <w:rsid w:val="0E38CDF0"/>
    <w:rsid w:val="0E7B85AB"/>
    <w:rsid w:val="0E90E521"/>
    <w:rsid w:val="0E96B73B"/>
    <w:rsid w:val="0EDBFA63"/>
    <w:rsid w:val="0F0EF399"/>
    <w:rsid w:val="0F16DE71"/>
    <w:rsid w:val="0F34366D"/>
    <w:rsid w:val="0F3AA495"/>
    <w:rsid w:val="0F953B1C"/>
    <w:rsid w:val="0FDB5DEF"/>
    <w:rsid w:val="100C24AF"/>
    <w:rsid w:val="1017560C"/>
    <w:rsid w:val="10A9B42E"/>
    <w:rsid w:val="10C0A40F"/>
    <w:rsid w:val="10C67AA0"/>
    <w:rsid w:val="10D31CF1"/>
    <w:rsid w:val="10D54800"/>
    <w:rsid w:val="10D56CCB"/>
    <w:rsid w:val="10DF8C91"/>
    <w:rsid w:val="10E4C93E"/>
    <w:rsid w:val="11057F94"/>
    <w:rsid w:val="1113FD70"/>
    <w:rsid w:val="111C3029"/>
    <w:rsid w:val="1131832F"/>
    <w:rsid w:val="1161D745"/>
    <w:rsid w:val="118CE008"/>
    <w:rsid w:val="119BCC6C"/>
    <w:rsid w:val="11A7BC36"/>
    <w:rsid w:val="11AFD594"/>
    <w:rsid w:val="11BC0ADE"/>
    <w:rsid w:val="11E0C077"/>
    <w:rsid w:val="12060B6E"/>
    <w:rsid w:val="1243A55A"/>
    <w:rsid w:val="124FB0C3"/>
    <w:rsid w:val="127498A6"/>
    <w:rsid w:val="12C60FA7"/>
    <w:rsid w:val="12CBED59"/>
    <w:rsid w:val="135DF967"/>
    <w:rsid w:val="13854387"/>
    <w:rsid w:val="138A9695"/>
    <w:rsid w:val="13A78CBD"/>
    <w:rsid w:val="13D1FC86"/>
    <w:rsid w:val="13FA9755"/>
    <w:rsid w:val="140C5BE2"/>
    <w:rsid w:val="1482B40A"/>
    <w:rsid w:val="148B9B61"/>
    <w:rsid w:val="148FED58"/>
    <w:rsid w:val="14A750A8"/>
    <w:rsid w:val="14ADF859"/>
    <w:rsid w:val="1570F900"/>
    <w:rsid w:val="159F1B4D"/>
    <w:rsid w:val="15BD743F"/>
    <w:rsid w:val="15C561C5"/>
    <w:rsid w:val="15CCDA55"/>
    <w:rsid w:val="165BAAB8"/>
    <w:rsid w:val="167B6633"/>
    <w:rsid w:val="167F8D0B"/>
    <w:rsid w:val="168353B9"/>
    <w:rsid w:val="170EB045"/>
    <w:rsid w:val="17293618"/>
    <w:rsid w:val="1739441F"/>
    <w:rsid w:val="1740581B"/>
    <w:rsid w:val="174622F5"/>
    <w:rsid w:val="17731AE3"/>
    <w:rsid w:val="179165FF"/>
    <w:rsid w:val="1796AC1E"/>
    <w:rsid w:val="1799FB2C"/>
    <w:rsid w:val="179F95C3"/>
    <w:rsid w:val="17A15A15"/>
    <w:rsid w:val="17C9EE73"/>
    <w:rsid w:val="18173694"/>
    <w:rsid w:val="18273C87"/>
    <w:rsid w:val="18418C01"/>
    <w:rsid w:val="187253FA"/>
    <w:rsid w:val="18E6E3FF"/>
    <w:rsid w:val="1959210D"/>
    <w:rsid w:val="198094B0"/>
    <w:rsid w:val="19D29D62"/>
    <w:rsid w:val="19F2F133"/>
    <w:rsid w:val="1A184A4B"/>
    <w:rsid w:val="1A19F231"/>
    <w:rsid w:val="1A7DEEAD"/>
    <w:rsid w:val="1A7FAA8B"/>
    <w:rsid w:val="1A89BB93"/>
    <w:rsid w:val="1AD768FD"/>
    <w:rsid w:val="1AD90F12"/>
    <w:rsid w:val="1ADD259F"/>
    <w:rsid w:val="1AE84AA2"/>
    <w:rsid w:val="1B316BB2"/>
    <w:rsid w:val="1B32ACB4"/>
    <w:rsid w:val="1B6ADAAA"/>
    <w:rsid w:val="1B6C7CC4"/>
    <w:rsid w:val="1B7BE155"/>
    <w:rsid w:val="1C172CB1"/>
    <w:rsid w:val="1C305F8B"/>
    <w:rsid w:val="1C330EA6"/>
    <w:rsid w:val="1C40CBC3"/>
    <w:rsid w:val="1C7D03BD"/>
    <w:rsid w:val="1C87E100"/>
    <w:rsid w:val="1C92B084"/>
    <w:rsid w:val="1CF3F6A2"/>
    <w:rsid w:val="1CFDA8F6"/>
    <w:rsid w:val="1D284682"/>
    <w:rsid w:val="1D2FDF4F"/>
    <w:rsid w:val="1D7CA87B"/>
    <w:rsid w:val="1DABFAEC"/>
    <w:rsid w:val="1DB80F45"/>
    <w:rsid w:val="1E144786"/>
    <w:rsid w:val="1E404C30"/>
    <w:rsid w:val="1E4231F6"/>
    <w:rsid w:val="1E5ABEA2"/>
    <w:rsid w:val="1E5F193E"/>
    <w:rsid w:val="1E9BE0DF"/>
    <w:rsid w:val="1EB71895"/>
    <w:rsid w:val="1EE1416E"/>
    <w:rsid w:val="1EE34ABF"/>
    <w:rsid w:val="1F20E8D8"/>
    <w:rsid w:val="1F26FDE8"/>
    <w:rsid w:val="1F531BAE"/>
    <w:rsid w:val="1F5B0E2D"/>
    <w:rsid w:val="1F743D3F"/>
    <w:rsid w:val="1F87EA91"/>
    <w:rsid w:val="1FA30C95"/>
    <w:rsid w:val="1FAC8035"/>
    <w:rsid w:val="1FBCB509"/>
    <w:rsid w:val="1FD9008B"/>
    <w:rsid w:val="1FFF097D"/>
    <w:rsid w:val="200CC0A3"/>
    <w:rsid w:val="2042BE53"/>
    <w:rsid w:val="2042D17C"/>
    <w:rsid w:val="207ABCEB"/>
    <w:rsid w:val="20EC6B7D"/>
    <w:rsid w:val="212D8003"/>
    <w:rsid w:val="2147D84A"/>
    <w:rsid w:val="21485096"/>
    <w:rsid w:val="214EC6FC"/>
    <w:rsid w:val="21740D03"/>
    <w:rsid w:val="21AE86B6"/>
    <w:rsid w:val="21C60660"/>
    <w:rsid w:val="21CCF31C"/>
    <w:rsid w:val="2229CDAC"/>
    <w:rsid w:val="225E67CF"/>
    <w:rsid w:val="228ABC70"/>
    <w:rsid w:val="228EC455"/>
    <w:rsid w:val="22E420F7"/>
    <w:rsid w:val="23842780"/>
    <w:rsid w:val="23B9A649"/>
    <w:rsid w:val="23DD2E18"/>
    <w:rsid w:val="23DD9450"/>
    <w:rsid w:val="23ED81FA"/>
    <w:rsid w:val="243FB52E"/>
    <w:rsid w:val="247FF158"/>
    <w:rsid w:val="24BAF05E"/>
    <w:rsid w:val="24C6EBCD"/>
    <w:rsid w:val="24CF1F92"/>
    <w:rsid w:val="24F9A6F1"/>
    <w:rsid w:val="251BD9F4"/>
    <w:rsid w:val="2568AB49"/>
    <w:rsid w:val="25694D37"/>
    <w:rsid w:val="256ABCE1"/>
    <w:rsid w:val="25B19AE5"/>
    <w:rsid w:val="25EFDEA1"/>
    <w:rsid w:val="261BC1B9"/>
    <w:rsid w:val="26219F6B"/>
    <w:rsid w:val="26784016"/>
    <w:rsid w:val="26804F26"/>
    <w:rsid w:val="26890D73"/>
    <w:rsid w:val="2697E9DE"/>
    <w:rsid w:val="26997783"/>
    <w:rsid w:val="26B9EBF3"/>
    <w:rsid w:val="26F5FD94"/>
    <w:rsid w:val="27229629"/>
    <w:rsid w:val="27602B5F"/>
    <w:rsid w:val="277712C6"/>
    <w:rsid w:val="278AA1F0"/>
    <w:rsid w:val="28453C30"/>
    <w:rsid w:val="2889115D"/>
    <w:rsid w:val="2889C85E"/>
    <w:rsid w:val="28CA4CA4"/>
    <w:rsid w:val="28F16AB3"/>
    <w:rsid w:val="292E193B"/>
    <w:rsid w:val="2959C70A"/>
    <w:rsid w:val="296D7E6F"/>
    <w:rsid w:val="2983B283"/>
    <w:rsid w:val="29FA6A03"/>
    <w:rsid w:val="2A6ADFB3"/>
    <w:rsid w:val="2A7A64DE"/>
    <w:rsid w:val="2A8CE2D1"/>
    <w:rsid w:val="2AA9500F"/>
    <w:rsid w:val="2AB60E3D"/>
    <w:rsid w:val="2AE610D4"/>
    <w:rsid w:val="2AEF48C3"/>
    <w:rsid w:val="2B0C10A7"/>
    <w:rsid w:val="2B2C4531"/>
    <w:rsid w:val="2B53C049"/>
    <w:rsid w:val="2B62BDEC"/>
    <w:rsid w:val="2B64A05F"/>
    <w:rsid w:val="2B7871FA"/>
    <w:rsid w:val="2BAB9E16"/>
    <w:rsid w:val="2BBBC45E"/>
    <w:rsid w:val="2BD87EA1"/>
    <w:rsid w:val="2C6FCC3D"/>
    <w:rsid w:val="2CF7FDD9"/>
    <w:rsid w:val="2D580431"/>
    <w:rsid w:val="2D5AFE3A"/>
    <w:rsid w:val="2DB46ABA"/>
    <w:rsid w:val="2DB96921"/>
    <w:rsid w:val="2E00A020"/>
    <w:rsid w:val="2E3AB499"/>
    <w:rsid w:val="2E84D7B0"/>
    <w:rsid w:val="2E8B610B"/>
    <w:rsid w:val="2ECE453C"/>
    <w:rsid w:val="2ED68DD8"/>
    <w:rsid w:val="2ED6E45B"/>
    <w:rsid w:val="2EDDE477"/>
    <w:rsid w:val="2EE14705"/>
    <w:rsid w:val="2EE65B57"/>
    <w:rsid w:val="2EFD4D47"/>
    <w:rsid w:val="2F13A845"/>
    <w:rsid w:val="2F310A90"/>
    <w:rsid w:val="2F88EC0D"/>
    <w:rsid w:val="2FA36014"/>
    <w:rsid w:val="2FAD942D"/>
    <w:rsid w:val="300C1C64"/>
    <w:rsid w:val="30266A36"/>
    <w:rsid w:val="3038A6C3"/>
    <w:rsid w:val="30B9FB0E"/>
    <w:rsid w:val="30C68BD8"/>
    <w:rsid w:val="30CAAC94"/>
    <w:rsid w:val="30CCDAF1"/>
    <w:rsid w:val="310DC157"/>
    <w:rsid w:val="314B88BB"/>
    <w:rsid w:val="3165D8CE"/>
    <w:rsid w:val="31A5DD5E"/>
    <w:rsid w:val="31AE777B"/>
    <w:rsid w:val="3230E864"/>
    <w:rsid w:val="324FBC5D"/>
    <w:rsid w:val="32569930"/>
    <w:rsid w:val="3268AB52"/>
    <w:rsid w:val="32840E0D"/>
    <w:rsid w:val="3287128F"/>
    <w:rsid w:val="32874522"/>
    <w:rsid w:val="32B833E4"/>
    <w:rsid w:val="32D3EDB0"/>
    <w:rsid w:val="32E14AE6"/>
    <w:rsid w:val="33090E43"/>
    <w:rsid w:val="331C79CB"/>
    <w:rsid w:val="3343BD26"/>
    <w:rsid w:val="334B7299"/>
    <w:rsid w:val="335CA71F"/>
    <w:rsid w:val="336D3163"/>
    <w:rsid w:val="337D3D20"/>
    <w:rsid w:val="3381704C"/>
    <w:rsid w:val="33836856"/>
    <w:rsid w:val="3478144A"/>
    <w:rsid w:val="34AC1B3F"/>
    <w:rsid w:val="34EFA037"/>
    <w:rsid w:val="35029015"/>
    <w:rsid w:val="351EF989"/>
    <w:rsid w:val="352F0FE4"/>
    <w:rsid w:val="353E68B2"/>
    <w:rsid w:val="3570AFB8"/>
    <w:rsid w:val="357BC005"/>
    <w:rsid w:val="35D3507A"/>
    <w:rsid w:val="35EFF903"/>
    <w:rsid w:val="35F53C72"/>
    <w:rsid w:val="36003817"/>
    <w:rsid w:val="360A22D6"/>
    <w:rsid w:val="36641010"/>
    <w:rsid w:val="36BB0918"/>
    <w:rsid w:val="36E9DD57"/>
    <w:rsid w:val="36F6ACB5"/>
    <w:rsid w:val="36FF0A77"/>
    <w:rsid w:val="3727729C"/>
    <w:rsid w:val="37329C9C"/>
    <w:rsid w:val="3777EC7A"/>
    <w:rsid w:val="383006A7"/>
    <w:rsid w:val="3861B673"/>
    <w:rsid w:val="386D5450"/>
    <w:rsid w:val="387391B0"/>
    <w:rsid w:val="388B930C"/>
    <w:rsid w:val="38BB88B2"/>
    <w:rsid w:val="38D83B36"/>
    <w:rsid w:val="38D996EC"/>
    <w:rsid w:val="38EBE7D5"/>
    <w:rsid w:val="3927D6F4"/>
    <w:rsid w:val="392A418E"/>
    <w:rsid w:val="39321D70"/>
    <w:rsid w:val="3970EC6D"/>
    <w:rsid w:val="39A3E7A4"/>
    <w:rsid w:val="3A2A9998"/>
    <w:rsid w:val="3A4CE6B1"/>
    <w:rsid w:val="3A85FA8A"/>
    <w:rsid w:val="3AB47045"/>
    <w:rsid w:val="3AFF20B7"/>
    <w:rsid w:val="3B6655C0"/>
    <w:rsid w:val="3BEADDF9"/>
    <w:rsid w:val="3C126369"/>
    <w:rsid w:val="3C1B87BA"/>
    <w:rsid w:val="3C2CE046"/>
    <w:rsid w:val="3C497AF3"/>
    <w:rsid w:val="3CA8F36A"/>
    <w:rsid w:val="3D000814"/>
    <w:rsid w:val="3D2A4A9C"/>
    <w:rsid w:val="3D8E1CD4"/>
    <w:rsid w:val="3EC4B30B"/>
    <w:rsid w:val="3ECD587F"/>
    <w:rsid w:val="3ED755D4"/>
    <w:rsid w:val="3F0B4290"/>
    <w:rsid w:val="3F0CA5D0"/>
    <w:rsid w:val="3F174877"/>
    <w:rsid w:val="3F465535"/>
    <w:rsid w:val="3F7BEAC0"/>
    <w:rsid w:val="3F81B34F"/>
    <w:rsid w:val="3FAE7025"/>
    <w:rsid w:val="3FF5FBAD"/>
    <w:rsid w:val="400A8F44"/>
    <w:rsid w:val="4016B030"/>
    <w:rsid w:val="404AEBE5"/>
    <w:rsid w:val="40BE0895"/>
    <w:rsid w:val="40F618A1"/>
    <w:rsid w:val="41005169"/>
    <w:rsid w:val="410C1C4E"/>
    <w:rsid w:val="411E8957"/>
    <w:rsid w:val="412BD070"/>
    <w:rsid w:val="41311829"/>
    <w:rsid w:val="418BB212"/>
    <w:rsid w:val="41F565B1"/>
    <w:rsid w:val="41FDBBBF"/>
    <w:rsid w:val="428744B6"/>
    <w:rsid w:val="428893AB"/>
    <w:rsid w:val="43108A41"/>
    <w:rsid w:val="436AD9DB"/>
    <w:rsid w:val="4390650F"/>
    <w:rsid w:val="43957EFB"/>
    <w:rsid w:val="43C31888"/>
    <w:rsid w:val="43D62AD3"/>
    <w:rsid w:val="43EA52C6"/>
    <w:rsid w:val="441762BA"/>
    <w:rsid w:val="446CD2BA"/>
    <w:rsid w:val="44A95FE2"/>
    <w:rsid w:val="44AB9B4E"/>
    <w:rsid w:val="44B357DA"/>
    <w:rsid w:val="44B5B181"/>
    <w:rsid w:val="44CEF4FC"/>
    <w:rsid w:val="4534283D"/>
    <w:rsid w:val="45569691"/>
    <w:rsid w:val="45B6210E"/>
    <w:rsid w:val="45E62C24"/>
    <w:rsid w:val="463E2335"/>
    <w:rsid w:val="464362B8"/>
    <w:rsid w:val="465C6FAA"/>
    <w:rsid w:val="4680BA25"/>
    <w:rsid w:val="468BECBA"/>
    <w:rsid w:val="46975C27"/>
    <w:rsid w:val="46B25931"/>
    <w:rsid w:val="46E8F09A"/>
    <w:rsid w:val="46EDEFA9"/>
    <w:rsid w:val="4761D0EB"/>
    <w:rsid w:val="477147E7"/>
    <w:rsid w:val="478D06A5"/>
    <w:rsid w:val="47C30E23"/>
    <w:rsid w:val="47EAF89C"/>
    <w:rsid w:val="47EE00C7"/>
    <w:rsid w:val="48055F8E"/>
    <w:rsid w:val="4812E83E"/>
    <w:rsid w:val="4860F55F"/>
    <w:rsid w:val="4868602B"/>
    <w:rsid w:val="486F20C5"/>
    <w:rsid w:val="4889CB31"/>
    <w:rsid w:val="4896211F"/>
    <w:rsid w:val="48B83E55"/>
    <w:rsid w:val="491DCCE6"/>
    <w:rsid w:val="492D896D"/>
    <w:rsid w:val="4944E128"/>
    <w:rsid w:val="494F2B4D"/>
    <w:rsid w:val="4980EE72"/>
    <w:rsid w:val="49A83F4E"/>
    <w:rsid w:val="4A180688"/>
    <w:rsid w:val="4A922103"/>
    <w:rsid w:val="4AAD74B6"/>
    <w:rsid w:val="4B1231B2"/>
    <w:rsid w:val="4B2C016C"/>
    <w:rsid w:val="4B2D8948"/>
    <w:rsid w:val="4B32345A"/>
    <w:rsid w:val="4B77FD9D"/>
    <w:rsid w:val="4BA224AF"/>
    <w:rsid w:val="4BB29505"/>
    <w:rsid w:val="4C01E13D"/>
    <w:rsid w:val="4C12BE77"/>
    <w:rsid w:val="4C341B0B"/>
    <w:rsid w:val="4C5E07F8"/>
    <w:rsid w:val="4C91C9A0"/>
    <w:rsid w:val="4C9CD62F"/>
    <w:rsid w:val="4CCE3C25"/>
    <w:rsid w:val="4CE9A178"/>
    <w:rsid w:val="4D7F697B"/>
    <w:rsid w:val="4DB903A2"/>
    <w:rsid w:val="4DD608D5"/>
    <w:rsid w:val="4E02CF4B"/>
    <w:rsid w:val="4E946E8D"/>
    <w:rsid w:val="4EA1F6A8"/>
    <w:rsid w:val="4EA2E801"/>
    <w:rsid w:val="4EDA78DA"/>
    <w:rsid w:val="4EE0357C"/>
    <w:rsid w:val="4EF0AA0F"/>
    <w:rsid w:val="4F12E8BE"/>
    <w:rsid w:val="4F44FB14"/>
    <w:rsid w:val="4F8471C2"/>
    <w:rsid w:val="4F9630FF"/>
    <w:rsid w:val="4F98B7EC"/>
    <w:rsid w:val="4F9BBD06"/>
    <w:rsid w:val="4FC54550"/>
    <w:rsid w:val="4FD0AEA5"/>
    <w:rsid w:val="501B4A72"/>
    <w:rsid w:val="503B3DEB"/>
    <w:rsid w:val="5053BB28"/>
    <w:rsid w:val="506D6EE6"/>
    <w:rsid w:val="50B16D48"/>
    <w:rsid w:val="50E78AF1"/>
    <w:rsid w:val="50FE54E0"/>
    <w:rsid w:val="5125AE39"/>
    <w:rsid w:val="5136011C"/>
    <w:rsid w:val="5158C197"/>
    <w:rsid w:val="51627723"/>
    <w:rsid w:val="51988A83"/>
    <w:rsid w:val="51F83DEF"/>
    <w:rsid w:val="521CA1BE"/>
    <w:rsid w:val="522685CD"/>
    <w:rsid w:val="5271ECC4"/>
    <w:rsid w:val="52B06EA6"/>
    <w:rsid w:val="52CAFC0C"/>
    <w:rsid w:val="52E5FC6D"/>
    <w:rsid w:val="532667AE"/>
    <w:rsid w:val="53927A68"/>
    <w:rsid w:val="53933975"/>
    <w:rsid w:val="53AFAFEA"/>
    <w:rsid w:val="53D2AC0E"/>
    <w:rsid w:val="53E1E300"/>
    <w:rsid w:val="54294CFF"/>
    <w:rsid w:val="543A1C88"/>
    <w:rsid w:val="54726C77"/>
    <w:rsid w:val="548671E6"/>
    <w:rsid w:val="54A15CF0"/>
    <w:rsid w:val="54A372DD"/>
    <w:rsid w:val="5509A062"/>
    <w:rsid w:val="5527B2FC"/>
    <w:rsid w:val="55285E37"/>
    <w:rsid w:val="552D1754"/>
    <w:rsid w:val="55348C52"/>
    <w:rsid w:val="5550BD22"/>
    <w:rsid w:val="556F4444"/>
    <w:rsid w:val="55955E6F"/>
    <w:rsid w:val="5621F125"/>
    <w:rsid w:val="563FA058"/>
    <w:rsid w:val="5661FE38"/>
    <w:rsid w:val="56E750AC"/>
    <w:rsid w:val="5759CD6E"/>
    <w:rsid w:val="5765A30D"/>
    <w:rsid w:val="577CB9A7"/>
    <w:rsid w:val="57D12560"/>
    <w:rsid w:val="580909EC"/>
    <w:rsid w:val="582F1749"/>
    <w:rsid w:val="585E9678"/>
    <w:rsid w:val="588BE342"/>
    <w:rsid w:val="5894B434"/>
    <w:rsid w:val="58A13DC3"/>
    <w:rsid w:val="58B55423"/>
    <w:rsid w:val="590CD59C"/>
    <w:rsid w:val="5962A3B0"/>
    <w:rsid w:val="599940A6"/>
    <w:rsid w:val="59C22512"/>
    <w:rsid w:val="59C62415"/>
    <w:rsid w:val="5A3D625E"/>
    <w:rsid w:val="5A61F6CB"/>
    <w:rsid w:val="5AD7D0D3"/>
    <w:rsid w:val="5AEA5519"/>
    <w:rsid w:val="5AF754F4"/>
    <w:rsid w:val="5B283EA0"/>
    <w:rsid w:val="5B30B9A5"/>
    <w:rsid w:val="5B4EFBE3"/>
    <w:rsid w:val="5B55A93B"/>
    <w:rsid w:val="5BA1BBE0"/>
    <w:rsid w:val="5BA40E61"/>
    <w:rsid w:val="5BB97636"/>
    <w:rsid w:val="5BDF6E90"/>
    <w:rsid w:val="5BF37377"/>
    <w:rsid w:val="5BFD12E9"/>
    <w:rsid w:val="5C13C98F"/>
    <w:rsid w:val="5C221206"/>
    <w:rsid w:val="5C3C2A3A"/>
    <w:rsid w:val="5CE6D366"/>
    <w:rsid w:val="5CEADA50"/>
    <w:rsid w:val="5D1D2C19"/>
    <w:rsid w:val="5D52CDE3"/>
    <w:rsid w:val="5D80FF5E"/>
    <w:rsid w:val="5DB373D6"/>
    <w:rsid w:val="5DBEAB78"/>
    <w:rsid w:val="5DE046BF"/>
    <w:rsid w:val="5DFEFDB3"/>
    <w:rsid w:val="5E04EB3F"/>
    <w:rsid w:val="5E23A908"/>
    <w:rsid w:val="5E33D2EA"/>
    <w:rsid w:val="5E59A4BD"/>
    <w:rsid w:val="5E88BCB3"/>
    <w:rsid w:val="5F3EAC33"/>
    <w:rsid w:val="5F459129"/>
    <w:rsid w:val="5F632085"/>
    <w:rsid w:val="5F98101F"/>
    <w:rsid w:val="5FAA4283"/>
    <w:rsid w:val="5FCD220E"/>
    <w:rsid w:val="60141BD1"/>
    <w:rsid w:val="6081C27C"/>
    <w:rsid w:val="608B4853"/>
    <w:rsid w:val="60A88606"/>
    <w:rsid w:val="60D922C1"/>
    <w:rsid w:val="60E393DD"/>
    <w:rsid w:val="60FADA9E"/>
    <w:rsid w:val="613B4503"/>
    <w:rsid w:val="61603AB4"/>
    <w:rsid w:val="617BCB9A"/>
    <w:rsid w:val="6196BEB9"/>
    <w:rsid w:val="61ACC387"/>
    <w:rsid w:val="61B50D57"/>
    <w:rsid w:val="61C385A0"/>
    <w:rsid w:val="61ED46BC"/>
    <w:rsid w:val="6237FA53"/>
    <w:rsid w:val="624E8238"/>
    <w:rsid w:val="627D31EB"/>
    <w:rsid w:val="629B90F9"/>
    <w:rsid w:val="62AF8888"/>
    <w:rsid w:val="62B3B7E2"/>
    <w:rsid w:val="62C48E30"/>
    <w:rsid w:val="62CCE03F"/>
    <w:rsid w:val="63049DE9"/>
    <w:rsid w:val="630C8B6F"/>
    <w:rsid w:val="6320D307"/>
    <w:rsid w:val="63246CA2"/>
    <w:rsid w:val="635745A0"/>
    <w:rsid w:val="636A93FE"/>
    <w:rsid w:val="638237C2"/>
    <w:rsid w:val="63969461"/>
    <w:rsid w:val="63B857B6"/>
    <w:rsid w:val="63B935B8"/>
    <w:rsid w:val="63DF387F"/>
    <w:rsid w:val="64FB08A4"/>
    <w:rsid w:val="64FBD545"/>
    <w:rsid w:val="650B42E1"/>
    <w:rsid w:val="659BC4B1"/>
    <w:rsid w:val="65AF923F"/>
    <w:rsid w:val="65B4D2AD"/>
    <w:rsid w:val="65CEF5BB"/>
    <w:rsid w:val="663CBCFA"/>
    <w:rsid w:val="663F0A44"/>
    <w:rsid w:val="66442C31"/>
    <w:rsid w:val="66521412"/>
    <w:rsid w:val="6698A267"/>
    <w:rsid w:val="66C0560E"/>
    <w:rsid w:val="66CC8027"/>
    <w:rsid w:val="66CF041D"/>
    <w:rsid w:val="66E71011"/>
    <w:rsid w:val="66EF5783"/>
    <w:rsid w:val="672E478C"/>
    <w:rsid w:val="677EFF11"/>
    <w:rsid w:val="67DFFC92"/>
    <w:rsid w:val="6824158C"/>
    <w:rsid w:val="68675BEE"/>
    <w:rsid w:val="687D5FC3"/>
    <w:rsid w:val="688CB027"/>
    <w:rsid w:val="68F75FEA"/>
    <w:rsid w:val="696E3323"/>
    <w:rsid w:val="697BCCF3"/>
    <w:rsid w:val="6984FA4A"/>
    <w:rsid w:val="6989D788"/>
    <w:rsid w:val="69A00B39"/>
    <w:rsid w:val="69BA1C8E"/>
    <w:rsid w:val="69FEB015"/>
    <w:rsid w:val="6A402047"/>
    <w:rsid w:val="6A560D77"/>
    <w:rsid w:val="6A6F35D4"/>
    <w:rsid w:val="6ABCC993"/>
    <w:rsid w:val="6AF32846"/>
    <w:rsid w:val="6B1BBA23"/>
    <w:rsid w:val="6BDC057A"/>
    <w:rsid w:val="6BFADFED"/>
    <w:rsid w:val="6C170403"/>
    <w:rsid w:val="6C31690E"/>
    <w:rsid w:val="6C41FD8A"/>
    <w:rsid w:val="6C432D9B"/>
    <w:rsid w:val="6C5BF342"/>
    <w:rsid w:val="6CB36DB5"/>
    <w:rsid w:val="6D030682"/>
    <w:rsid w:val="6D389766"/>
    <w:rsid w:val="6D3B622A"/>
    <w:rsid w:val="6D8321B2"/>
    <w:rsid w:val="6D8AB728"/>
    <w:rsid w:val="6DB15476"/>
    <w:rsid w:val="6DD39061"/>
    <w:rsid w:val="6DF637A4"/>
    <w:rsid w:val="6DFC48E2"/>
    <w:rsid w:val="6E1FFDA0"/>
    <w:rsid w:val="6E335F08"/>
    <w:rsid w:val="6E62B9E2"/>
    <w:rsid w:val="6E78CF71"/>
    <w:rsid w:val="6E89E13D"/>
    <w:rsid w:val="6E9291A2"/>
    <w:rsid w:val="6EB6C520"/>
    <w:rsid w:val="6EB72916"/>
    <w:rsid w:val="6EE5D1DE"/>
    <w:rsid w:val="6EF83327"/>
    <w:rsid w:val="6F054284"/>
    <w:rsid w:val="6F0EF5BD"/>
    <w:rsid w:val="6F25F401"/>
    <w:rsid w:val="6F297E9A"/>
    <w:rsid w:val="6F6E2C2F"/>
    <w:rsid w:val="6F79FF10"/>
    <w:rsid w:val="6F8FB22C"/>
    <w:rsid w:val="6FBB161D"/>
    <w:rsid w:val="6FBDA98B"/>
    <w:rsid w:val="6FE18264"/>
    <w:rsid w:val="700F2CC8"/>
    <w:rsid w:val="7083BAC9"/>
    <w:rsid w:val="708AE1B8"/>
    <w:rsid w:val="70998D56"/>
    <w:rsid w:val="70F12920"/>
    <w:rsid w:val="70F1F1C7"/>
    <w:rsid w:val="71707026"/>
    <w:rsid w:val="71AE68C4"/>
    <w:rsid w:val="71D3C5A4"/>
    <w:rsid w:val="71DE9CC9"/>
    <w:rsid w:val="71EEC9D8"/>
    <w:rsid w:val="72026EBA"/>
    <w:rsid w:val="723A9E93"/>
    <w:rsid w:val="72A9B880"/>
    <w:rsid w:val="72AA2340"/>
    <w:rsid w:val="72E8DE7E"/>
    <w:rsid w:val="7322AF39"/>
    <w:rsid w:val="734CF4C9"/>
    <w:rsid w:val="73585358"/>
    <w:rsid w:val="7360D5C7"/>
    <w:rsid w:val="7374263A"/>
    <w:rsid w:val="73F536A0"/>
    <w:rsid w:val="73FBB2EE"/>
    <w:rsid w:val="74154958"/>
    <w:rsid w:val="7446D34A"/>
    <w:rsid w:val="744EC0D0"/>
    <w:rsid w:val="747D16DA"/>
    <w:rsid w:val="74AB550A"/>
    <w:rsid w:val="74C0D80C"/>
    <w:rsid w:val="74DC8B1A"/>
    <w:rsid w:val="7523ED67"/>
    <w:rsid w:val="7549F467"/>
    <w:rsid w:val="756F4F3D"/>
    <w:rsid w:val="75894306"/>
    <w:rsid w:val="759F8248"/>
    <w:rsid w:val="75A1C451"/>
    <w:rsid w:val="75D9FCAF"/>
    <w:rsid w:val="761CD1AB"/>
    <w:rsid w:val="76207F40"/>
    <w:rsid w:val="766F99A0"/>
    <w:rsid w:val="767A319F"/>
    <w:rsid w:val="76A8C615"/>
    <w:rsid w:val="76C629E4"/>
    <w:rsid w:val="76E57E49"/>
    <w:rsid w:val="770082AE"/>
    <w:rsid w:val="770E8E95"/>
    <w:rsid w:val="777D257E"/>
    <w:rsid w:val="778EA590"/>
    <w:rsid w:val="77BE4CD7"/>
    <w:rsid w:val="77C42A73"/>
    <w:rsid w:val="77E16B7A"/>
    <w:rsid w:val="7835335B"/>
    <w:rsid w:val="784F2EBE"/>
    <w:rsid w:val="7860FA4D"/>
    <w:rsid w:val="7877E765"/>
    <w:rsid w:val="78AF17DA"/>
    <w:rsid w:val="79246B40"/>
    <w:rsid w:val="792799DC"/>
    <w:rsid w:val="7991F0BD"/>
    <w:rsid w:val="799577A3"/>
    <w:rsid w:val="79B1B3F2"/>
    <w:rsid w:val="7A1C08E4"/>
    <w:rsid w:val="7A20F9CE"/>
    <w:rsid w:val="7A2A6EF5"/>
    <w:rsid w:val="7A42C060"/>
    <w:rsid w:val="7AA20284"/>
    <w:rsid w:val="7AD229FB"/>
    <w:rsid w:val="7B5894E3"/>
    <w:rsid w:val="7B624B47"/>
    <w:rsid w:val="7B8480FF"/>
    <w:rsid w:val="7BB5935A"/>
    <w:rsid w:val="7BBD08FD"/>
    <w:rsid w:val="7BFDFD15"/>
    <w:rsid w:val="7C1A5E93"/>
    <w:rsid w:val="7C28074E"/>
    <w:rsid w:val="7C396892"/>
    <w:rsid w:val="7C409313"/>
    <w:rsid w:val="7CA6C74C"/>
    <w:rsid w:val="7CF62F84"/>
    <w:rsid w:val="7CFC44A8"/>
    <w:rsid w:val="7D4942A3"/>
    <w:rsid w:val="7D4B5888"/>
    <w:rsid w:val="7DC2B60B"/>
    <w:rsid w:val="7DE41545"/>
    <w:rsid w:val="7E14CC74"/>
    <w:rsid w:val="7E228E73"/>
    <w:rsid w:val="7EBA8E4F"/>
    <w:rsid w:val="7EC30A97"/>
    <w:rsid w:val="7ECC5BEA"/>
    <w:rsid w:val="7EE5FABD"/>
    <w:rsid w:val="7EE728E9"/>
    <w:rsid w:val="7EEB8F3D"/>
    <w:rsid w:val="7F18B413"/>
    <w:rsid w:val="7F232A58"/>
    <w:rsid w:val="7F64B23A"/>
    <w:rsid w:val="7F79D3F8"/>
    <w:rsid w:val="7FA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80D46"/>
  <w15:chartTrackingRefBased/>
  <w15:docId w15:val="{0BAB4303-C196-44DE-B3DF-E02E375B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0C"/>
    <w:pPr>
      <w:spacing w:before="120" w:after="120"/>
    </w:pPr>
    <w:rPr>
      <w:rFonts w:ascii="Verdana" w:hAnsi="Verdana"/>
      <w:sz w:val="24"/>
    </w:rPr>
  </w:style>
  <w:style w:type="paragraph" w:styleId="Heading1">
    <w:name w:val="heading 1"/>
    <w:basedOn w:val="Normal"/>
    <w:link w:val="Heading1Char"/>
    <w:qFormat/>
    <w:rsid w:val="00337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63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631"/>
    <w:rPr>
      <w:rFonts w:ascii="Verdana" w:eastAsia="Times New Roman" w:hAnsi="Verdana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33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337D1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916"/>
    <w:pPr>
      <w:spacing w:line="480" w:lineRule="auto"/>
      <w:ind w:left="360"/>
    </w:pPr>
    <w:rPr>
      <w:rFonts w:ascii="Times New Roman" w:hAnsi="Times New Roman" w:cs="Times New Roman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6291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25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71BD9"/>
    <w:pPr>
      <w:tabs>
        <w:tab w:val="right" w:leader="dot" w:pos="12950"/>
      </w:tabs>
      <w:spacing w:after="100"/>
    </w:pPr>
    <w:rPr>
      <w:rFonts w:eastAsia="Times New Roman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FE25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5A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Bold,Pattern: Clear (Gray-25%)"/>
    <w:basedOn w:val="Normal"/>
    <w:rsid w:val="00BE5A7E"/>
    <w:pPr>
      <w:shd w:val="clear" w:color="auto" w:fill="C0C0C0"/>
      <w:spacing w:after="0" w:line="240" w:lineRule="auto"/>
      <w:outlineLvl w:val="0"/>
    </w:pPr>
    <w:rPr>
      <w:rFonts w:ascii="Arial" w:eastAsia="Times New Roman" w:hAnsi="Arial" w:cs="Arial"/>
      <w:b/>
      <w:szCs w:val="24"/>
    </w:rPr>
  </w:style>
  <w:style w:type="paragraph" w:customStyle="1" w:styleId="SectionHeading">
    <w:name w:val="Section Heading"/>
    <w:basedOn w:val="Normal"/>
    <w:link w:val="SectionHeadingChar"/>
    <w:qFormat/>
    <w:rsid w:val="00BE5A7E"/>
    <w:pPr>
      <w:shd w:val="clear" w:color="auto" w:fill="C0C0C0"/>
      <w:spacing w:after="0" w:line="240" w:lineRule="auto"/>
      <w:outlineLvl w:val="1"/>
    </w:pPr>
    <w:rPr>
      <w:rFonts w:ascii="Arial" w:eastAsia="Times New Roman" w:hAnsi="Arial" w:cs="Arial"/>
      <w:b/>
      <w:szCs w:val="24"/>
    </w:rPr>
  </w:style>
  <w:style w:type="character" w:customStyle="1" w:styleId="SectionHeadingChar">
    <w:name w:val="Section Heading Char"/>
    <w:link w:val="SectionHeading"/>
    <w:rsid w:val="00BE5A7E"/>
    <w:rPr>
      <w:rFonts w:ascii="Arial" w:eastAsia="Times New Roman" w:hAnsi="Arial" w:cs="Arial"/>
      <w:b/>
      <w:sz w:val="24"/>
      <w:szCs w:val="24"/>
      <w:shd w:val="clear" w:color="auto" w:fill="C0C0C0"/>
    </w:rPr>
  </w:style>
  <w:style w:type="character" w:styleId="Strong">
    <w:name w:val="Strong"/>
    <w:uiPriority w:val="22"/>
    <w:qFormat/>
    <w:rsid w:val="00BE5A7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5A7E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rsid w:val="00BF7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7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76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EEA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E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077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229F1"/>
  </w:style>
  <w:style w:type="character" w:customStyle="1" w:styleId="eop">
    <w:name w:val="eop"/>
    <w:basedOn w:val="DefaultParagraphFont"/>
    <w:rsid w:val="00B229F1"/>
  </w:style>
  <w:style w:type="character" w:customStyle="1" w:styleId="spellingerror">
    <w:name w:val="spellingerror"/>
    <w:basedOn w:val="DefaultParagraphFont"/>
    <w:rsid w:val="00765211"/>
  </w:style>
  <w:style w:type="paragraph" w:customStyle="1" w:styleId="paragraph">
    <w:name w:val="paragraph"/>
    <w:basedOn w:val="Normal"/>
    <w:rsid w:val="0000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Default">
    <w:name w:val="Default"/>
    <w:rsid w:val="00605911"/>
    <w:pPr>
      <w:autoSpaceDE w:val="0"/>
      <w:autoSpaceDN w:val="0"/>
      <w:adjustRightInd w:val="0"/>
      <w:spacing w:after="0" w:line="240" w:lineRule="auto"/>
    </w:pPr>
    <w:rPr>
      <w:rFonts w:ascii="CVS Health Sans" w:hAnsi="CVS Health Sans" w:cs="CVS Health Sans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605911"/>
    <w:pPr>
      <w:spacing w:line="24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605911"/>
    <w:pPr>
      <w:spacing w:line="221" w:lineRule="atLeast"/>
    </w:pPr>
    <w:rPr>
      <w:rFonts w:cstheme="minorBidi"/>
      <w:color w:val="auto"/>
    </w:rPr>
  </w:style>
  <w:style w:type="table" w:styleId="PlainTable1">
    <w:name w:val="Plain Table 1"/>
    <w:basedOn w:val="TableNormal"/>
    <w:uiPriority w:val="41"/>
    <w:rsid w:val="002917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documenttasks/documenttasks1.xml><?xml version="1.0" encoding="utf-8"?>
<t:Tasks xmlns:t="http://schemas.microsoft.com/office/tasks/2019/documenttasks" xmlns:oel="http://schemas.microsoft.com/office/2019/extlst">
  <t:Task id="{06CD87C3-6A37-4AD7-896A-29F6EBB22276}">
    <t:Anchor>
      <t:Comment id="1223256110"/>
    </t:Anchor>
    <t:History>
      <t:Event id="{D0A93058-5213-48D5-AA29-55F958E26BAB}" time="2023-10-17T13:33:25.001Z">
        <t:Attribution userId="S::pamela.tucker@cvshealth.com::21e0b7b4-ed7c-45bd-a08d-b7a0df7bf0de" userProvider="AD" userName="Tucker, Pamela"/>
        <t:Anchor>
          <t:Comment id="1223256110"/>
        </t:Anchor>
        <t:Create/>
      </t:Event>
      <t:Event id="{538117D0-5643-491A-8C0F-B02C3640AD9C}" time="2023-10-17T13:33:25.001Z">
        <t:Attribution userId="S::pamela.tucker@cvshealth.com::21e0b7b4-ed7c-45bd-a08d-b7a0df7bf0de" userProvider="AD" userName="Tucker, Pamela"/>
        <t:Anchor>
          <t:Comment id="1223256110"/>
        </t:Anchor>
        <t:Assign userId="S::Kerri.Finley@CVSHealth.com::8f265539-79d2-48ea-b0b7-096abaef4a06" userProvider="AD" userName="Finley, Kerri"/>
      </t:Event>
      <t:Event id="{65BF2810-8D09-49B0-9D34-83493F2FC0DB}" time="2023-10-17T13:33:25.001Z">
        <t:Attribution userId="S::pamela.tucker@cvshealth.com::21e0b7b4-ed7c-45bd-a08d-b7a0df7bf0de" userProvider="AD" userName="Tucker, Pamela"/>
        <t:Anchor>
          <t:Comment id="1223256110"/>
        </t:Anchor>
        <t:SetTitle title="@Finley, Kerri should we add the CH Phone number for CVS Customer Care?"/>
      </t:Event>
      <t:Event id="{6A468E08-5073-4F1F-B70A-C817496C75AA}" time="2023-10-17T15:24:23.745Z">
        <t:Attribution userId="S::kerri.finley@cvshealth.com::8f265539-79d2-48ea-b0b7-096abaef4a06" userProvider="AD" userName="Finley, Kerri"/>
        <t:Progress percentComplete="100"/>
      </t:Event>
    </t:History>
  </t:Task>
  <t:Task id="{4D1318A6-77C2-4E13-A657-AAD27642ED68}">
    <t:Anchor>
      <t:Comment id="2072056819"/>
    </t:Anchor>
    <t:History>
      <t:Event id="{9605E21B-5A3C-4988-BB94-02871100FF31}" time="2023-10-17T13:41:16.703Z">
        <t:Attribution userId="S::pamela.tucker@cvshealth.com::21e0b7b4-ed7c-45bd-a08d-b7a0df7bf0de" userProvider="AD" userName="Tucker, Pamela"/>
        <t:Anchor>
          <t:Comment id="2072056819"/>
        </t:Anchor>
        <t:Create/>
      </t:Event>
      <t:Event id="{F06E5DFC-2ED6-4438-A6E7-E59E97CCCF90}" time="2023-10-17T13:41:16.703Z">
        <t:Attribution userId="S::pamela.tucker@cvshealth.com::21e0b7b4-ed7c-45bd-a08d-b7a0df7bf0de" userProvider="AD" userName="Tucker, Pamela"/>
        <t:Anchor>
          <t:Comment id="2072056819"/>
        </t:Anchor>
        <t:Assign userId="S::Kerri.Finley@CVSHealth.com::8f265539-79d2-48ea-b0b7-096abaef4a06" userProvider="AD" userName="Finley, Kerri"/>
      </t:Event>
      <t:Event id="{B4D1CFE2-7578-4804-BF19-85CE39F74D50}" time="2023-10-17T13:41:16.703Z">
        <t:Attribution userId="S::pamela.tucker@cvshealth.com::21e0b7b4-ed7c-45bd-a08d-b7a0df7bf0de" userProvider="AD" userName="Tucker, Pamela"/>
        <t:Anchor>
          <t:Comment id="2072056819"/>
        </t:Anchor>
        <t:SetTitle title="@Finley, Kerri With the move of care gaps, the CH team will have no insight into BioTel, this member should be transferred to TDC CC for assistance with ordering"/>
      </t:Event>
      <t:Event id="{130EE053-F7B4-4C62-931F-1AC564969967}" time="2023-10-17T17:36:58.548Z">
        <t:Attribution userId="S::kerri.finley@cvshealth.com::8f265539-79d2-48ea-b0b7-096abaef4a06" userProvider="AD" userName="Finley, Kerri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b1ca30-2eb1-4a7b-bdb7-8ec24a269858">
      <UserInfo>
        <DisplayName>Tucker, Pamela</DisplayName>
        <AccountId>1196</AccountId>
        <AccountType/>
      </UserInfo>
    </SharedWithUsers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9600FF-B5F9-4722-BB23-6584B84F2C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311B7-3880-4167-840F-C79BFFF40962}">
  <ds:schemaRefs>
    <ds:schemaRef ds:uri="http://schemas.microsoft.com/office/2006/metadata/properties"/>
    <ds:schemaRef ds:uri="http://schemas.microsoft.com/office/infopath/2007/PartnerControls"/>
    <ds:schemaRef ds:uri="c3b1ca30-2eb1-4a7b-bdb7-8ec24a269858"/>
    <ds:schemaRef ds:uri="105b4efb-3be6-4b39-a776-8a7d43adc0ca"/>
  </ds:schemaRefs>
</ds:datastoreItem>
</file>

<file path=customXml/itemProps3.xml><?xml version="1.0" encoding="utf-8"?>
<ds:datastoreItem xmlns:ds="http://schemas.openxmlformats.org/officeDocument/2006/customXml" ds:itemID="{E50CBA8E-865D-456D-924C-67FFB4C038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75D03-27A2-4252-A0B3-ED54E9B3AD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1235</Words>
  <Characters>7043</Characters>
  <Application>Microsoft Office Word</Application>
  <DocSecurity>0</DocSecurity>
  <Lines>58</Lines>
  <Paragraphs>16</Paragraphs>
  <ScaleCrop>false</ScaleCrop>
  <Company>CVS Health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Echoles, Stephenia</dc:creator>
  <cp:keywords/>
  <dc:description/>
  <cp:lastModifiedBy>Davis, David P.</cp:lastModifiedBy>
  <cp:revision>16</cp:revision>
  <cp:lastPrinted>2023-06-29T08:48:00Z</cp:lastPrinted>
  <dcterms:created xsi:type="dcterms:W3CDTF">2025-08-19T20:19:00Z</dcterms:created>
  <dcterms:modified xsi:type="dcterms:W3CDTF">2025-08-19T20:34:00Z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2021-09-03T12:53:36Z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d7287bf5-60c7-4e54-899b-2595c8d983b9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