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E027D" w14:textId="1E89D0FB" w:rsidR="00A579F5" w:rsidRPr="00C64250" w:rsidRDefault="00CA4392" w:rsidP="00C64250">
      <w:pPr>
        <w:pStyle w:val="Heading1"/>
        <w:rPr>
          <w:rFonts w:ascii="Verdana" w:hAnsi="Verdana"/>
          <w:b/>
          <w:bCs/>
          <w:color w:val="000000" w:themeColor="text1"/>
          <w:sz w:val="36"/>
          <w:szCs w:val="36"/>
        </w:rPr>
      </w:pPr>
      <w:bookmarkStart w:id="0" w:name="_top"/>
      <w:bookmarkEnd w:id="0"/>
      <w:r w:rsidRPr="00C64250">
        <w:rPr>
          <w:rFonts w:ascii="Verdana" w:hAnsi="Verdana"/>
          <w:b/>
          <w:bCs/>
          <w:color w:val="000000" w:themeColor="text1"/>
          <w:sz w:val="36"/>
          <w:szCs w:val="36"/>
        </w:rPr>
        <w:t>Formulary Changes Starting July 1</w:t>
      </w:r>
      <w:r w:rsidRPr="00C64250">
        <w:rPr>
          <w:rFonts w:ascii="Verdana" w:hAnsi="Verdana"/>
          <w:b/>
          <w:bCs/>
          <w:color w:val="000000" w:themeColor="text1"/>
          <w:sz w:val="36"/>
          <w:szCs w:val="36"/>
          <w:vertAlign w:val="superscript"/>
        </w:rPr>
        <w:t xml:space="preserve">st, </w:t>
      </w:r>
      <w:r w:rsidR="00456B2A" w:rsidRPr="00C64250">
        <w:rPr>
          <w:rFonts w:ascii="Verdana" w:hAnsi="Verdana"/>
          <w:b/>
          <w:bCs/>
          <w:color w:val="000000" w:themeColor="text1"/>
          <w:sz w:val="36"/>
          <w:szCs w:val="36"/>
        </w:rPr>
        <w:t>2025,</w:t>
      </w:r>
      <w:r w:rsidR="004E435D" w:rsidRPr="00C64250">
        <w:rPr>
          <w:rFonts w:ascii="Verdana" w:hAnsi="Verdana"/>
          <w:b/>
          <w:bCs/>
          <w:color w:val="000000" w:themeColor="text1"/>
          <w:sz w:val="36"/>
          <w:szCs w:val="36"/>
        </w:rPr>
        <w:t xml:space="preserve"> for GLP</w:t>
      </w:r>
      <w:r w:rsidR="00300150" w:rsidRPr="00C64250">
        <w:rPr>
          <w:rFonts w:ascii="Verdana" w:hAnsi="Verdana"/>
          <w:b/>
          <w:bCs/>
          <w:color w:val="000000" w:themeColor="text1"/>
          <w:sz w:val="36"/>
          <w:szCs w:val="36"/>
        </w:rPr>
        <w:t>-1</w:t>
      </w:r>
      <w:r w:rsidR="00AE057E" w:rsidRPr="00C64250">
        <w:rPr>
          <w:rFonts w:ascii="Verdana" w:hAnsi="Verdana"/>
          <w:b/>
          <w:bCs/>
          <w:color w:val="000000" w:themeColor="text1"/>
          <w:sz w:val="36"/>
          <w:szCs w:val="36"/>
        </w:rPr>
        <w:t xml:space="preserve"> Weight Loss</w:t>
      </w:r>
      <w:r w:rsidR="00300150" w:rsidRPr="00C64250">
        <w:rPr>
          <w:rFonts w:ascii="Verdana" w:hAnsi="Verdana"/>
          <w:b/>
          <w:bCs/>
          <w:color w:val="000000" w:themeColor="text1"/>
          <w:sz w:val="36"/>
          <w:szCs w:val="36"/>
        </w:rPr>
        <w:t xml:space="preserve"> Medications</w:t>
      </w:r>
    </w:p>
    <w:p w14:paraId="3A2E1612" w14:textId="77777777" w:rsidR="008157EC" w:rsidRPr="008157EC" w:rsidRDefault="008157EC" w:rsidP="008157EC"/>
    <w:p w14:paraId="6562D4C0" w14:textId="116A7212" w:rsidR="00D170D3" w:rsidRPr="00D170D3" w:rsidRDefault="00FC7D27" w:rsidP="00D170D3">
      <w:pPr>
        <w:rPr>
          <w:rFonts w:ascii="Verdana" w:eastAsiaTheme="minorEastAsia" w:hAnsi="Verdana"/>
          <w:noProof/>
          <w:sz w:val="24"/>
          <w:szCs w:val="24"/>
        </w:rPr>
      </w:pPr>
      <w:r w:rsidRPr="00D170D3">
        <w:rPr>
          <w:rFonts w:ascii="Verdana" w:hAnsi="Verdana"/>
          <w:b/>
          <w:bCs/>
          <w:sz w:val="24"/>
          <w:szCs w:val="24"/>
        </w:rPr>
        <w:fldChar w:fldCharType="begin"/>
      </w:r>
      <w:r w:rsidRPr="00D170D3">
        <w:rPr>
          <w:rFonts w:ascii="Verdana" w:hAnsi="Verdana"/>
          <w:b/>
          <w:bCs/>
          <w:sz w:val="24"/>
          <w:szCs w:val="24"/>
        </w:rPr>
        <w:instrText xml:space="preserve"> TOC \o "2-2" \n \p " " \h \z \u </w:instrText>
      </w:r>
      <w:r w:rsidRPr="00D170D3">
        <w:rPr>
          <w:rFonts w:ascii="Verdana" w:hAnsi="Verdana"/>
          <w:b/>
          <w:bCs/>
          <w:sz w:val="24"/>
          <w:szCs w:val="24"/>
        </w:rPr>
        <w:fldChar w:fldCharType="separate"/>
      </w:r>
      <w:hyperlink w:anchor="_Toc206588301" w:history="1">
        <w:r w:rsidR="00D170D3" w:rsidRPr="00D170D3">
          <w:rPr>
            <w:rStyle w:val="Hyperlink"/>
            <w:rFonts w:ascii="Verdana" w:hAnsi="Verdana"/>
            <w:noProof/>
            <w:sz w:val="24"/>
            <w:szCs w:val="24"/>
          </w:rPr>
          <w:t>Impacted Members</w:t>
        </w:r>
      </w:hyperlink>
    </w:p>
    <w:p w14:paraId="1B88BC65" w14:textId="0D415031" w:rsidR="00D170D3" w:rsidRPr="00D170D3" w:rsidRDefault="00D170D3" w:rsidP="00D170D3">
      <w:pPr>
        <w:rPr>
          <w:rFonts w:ascii="Verdana" w:eastAsiaTheme="minorEastAsia" w:hAnsi="Verdana"/>
          <w:noProof/>
          <w:sz w:val="24"/>
          <w:szCs w:val="24"/>
        </w:rPr>
      </w:pPr>
      <w:hyperlink w:anchor="_Toc206588302" w:history="1">
        <w:r w:rsidRPr="00D170D3">
          <w:rPr>
            <w:rStyle w:val="Hyperlink"/>
            <w:rFonts w:ascii="Verdana" w:hAnsi="Verdana"/>
            <w:noProof/>
            <w:sz w:val="24"/>
            <w:szCs w:val="24"/>
          </w:rPr>
          <w:t>Key Changes</w:t>
        </w:r>
      </w:hyperlink>
    </w:p>
    <w:p w14:paraId="67B01EB8" w14:textId="3D366EFF" w:rsidR="00D170D3" w:rsidRPr="00D170D3" w:rsidRDefault="00D170D3" w:rsidP="00D170D3">
      <w:pPr>
        <w:rPr>
          <w:rFonts w:ascii="Verdana" w:eastAsiaTheme="minorEastAsia" w:hAnsi="Verdana"/>
          <w:noProof/>
          <w:sz w:val="24"/>
          <w:szCs w:val="24"/>
        </w:rPr>
      </w:pPr>
      <w:hyperlink w:anchor="_Toc206588303" w:history="1">
        <w:r w:rsidRPr="00D170D3">
          <w:rPr>
            <w:rStyle w:val="Hyperlink"/>
            <w:rFonts w:ascii="Verdana" w:hAnsi="Verdana"/>
            <w:noProof/>
            <w:sz w:val="24"/>
            <w:szCs w:val="24"/>
          </w:rPr>
          <w:t>Communication to Members</w:t>
        </w:r>
      </w:hyperlink>
    </w:p>
    <w:p w14:paraId="6A97633D" w14:textId="62E43DA5" w:rsidR="00D170D3" w:rsidRPr="00D170D3" w:rsidRDefault="00D170D3" w:rsidP="00D170D3">
      <w:pPr>
        <w:rPr>
          <w:rFonts w:ascii="Verdana" w:eastAsiaTheme="minorEastAsia" w:hAnsi="Verdana"/>
          <w:noProof/>
          <w:sz w:val="24"/>
          <w:szCs w:val="24"/>
        </w:rPr>
      </w:pPr>
      <w:hyperlink w:anchor="_Toc206588304" w:history="1">
        <w:r w:rsidRPr="00D170D3">
          <w:rPr>
            <w:rStyle w:val="Hyperlink"/>
            <w:rFonts w:ascii="Verdana" w:hAnsi="Verdana"/>
            <w:noProof/>
            <w:sz w:val="24"/>
            <w:szCs w:val="24"/>
          </w:rPr>
          <w:t>Action Steps for Members</w:t>
        </w:r>
      </w:hyperlink>
    </w:p>
    <w:p w14:paraId="4CC718AA" w14:textId="372A7BF2" w:rsidR="00D170D3" w:rsidRPr="00D170D3" w:rsidRDefault="00D170D3" w:rsidP="00D170D3">
      <w:pPr>
        <w:rPr>
          <w:rFonts w:ascii="Verdana" w:eastAsiaTheme="minorEastAsia" w:hAnsi="Verdana"/>
          <w:noProof/>
          <w:sz w:val="24"/>
          <w:szCs w:val="24"/>
        </w:rPr>
      </w:pPr>
      <w:hyperlink w:anchor="_Toc206588305" w:history="1">
        <w:r w:rsidRPr="00D170D3">
          <w:rPr>
            <w:rStyle w:val="Hyperlink"/>
            <w:rFonts w:ascii="Verdana" w:hAnsi="Verdana"/>
            <w:noProof/>
            <w:sz w:val="24"/>
            <w:szCs w:val="24"/>
          </w:rPr>
          <w:t>Agent Action</w:t>
        </w:r>
      </w:hyperlink>
    </w:p>
    <w:p w14:paraId="0D0A151E" w14:textId="38E614DF" w:rsidR="00D170D3" w:rsidRPr="00D170D3" w:rsidRDefault="00D170D3" w:rsidP="00D170D3">
      <w:pPr>
        <w:rPr>
          <w:rFonts w:ascii="Verdana" w:eastAsiaTheme="minorEastAsia" w:hAnsi="Verdana"/>
          <w:noProof/>
          <w:sz w:val="24"/>
          <w:szCs w:val="24"/>
        </w:rPr>
      </w:pPr>
      <w:hyperlink w:anchor="_Toc206588306" w:history="1">
        <w:r w:rsidRPr="00D170D3">
          <w:rPr>
            <w:rStyle w:val="Hyperlink"/>
            <w:rFonts w:ascii="Verdana" w:hAnsi="Verdana"/>
            <w:noProof/>
            <w:sz w:val="24"/>
            <w:szCs w:val="24"/>
          </w:rPr>
          <w:t>Related Documents</w:t>
        </w:r>
      </w:hyperlink>
    </w:p>
    <w:p w14:paraId="677AD21F" w14:textId="56D8CDD4" w:rsidR="00A64485" w:rsidRDefault="00FC7D27" w:rsidP="00D170D3">
      <w:pPr>
        <w:rPr>
          <w:rFonts w:ascii="Verdana" w:hAnsi="Verdana"/>
          <w:b/>
          <w:bCs/>
          <w:sz w:val="24"/>
          <w:szCs w:val="24"/>
        </w:rPr>
      </w:pPr>
      <w:r w:rsidRPr="00D170D3">
        <w:rPr>
          <w:rFonts w:ascii="Verdana" w:hAnsi="Verdana"/>
          <w:b/>
          <w:bCs/>
          <w:sz w:val="24"/>
          <w:szCs w:val="24"/>
        </w:rPr>
        <w:fldChar w:fldCharType="end"/>
      </w:r>
    </w:p>
    <w:p w14:paraId="61322CA2" w14:textId="55067DBB" w:rsidR="00587B10" w:rsidRDefault="009A075C" w:rsidP="0055301D">
      <w:pPr>
        <w:spacing w:before="120" w:after="120" w:line="240" w:lineRule="auto"/>
        <w:rPr>
          <w:rFonts w:ascii="Verdana" w:hAnsi="Verdana"/>
          <w:sz w:val="24"/>
          <w:szCs w:val="24"/>
        </w:rPr>
      </w:pPr>
      <w:r w:rsidRPr="4088ED21">
        <w:rPr>
          <w:rFonts w:ascii="Verdana" w:hAnsi="Verdana"/>
          <w:b/>
          <w:bCs/>
          <w:sz w:val="24"/>
          <w:szCs w:val="24"/>
        </w:rPr>
        <w:t xml:space="preserve">Description: </w:t>
      </w:r>
      <w:r w:rsidR="00131F27">
        <w:rPr>
          <w:rFonts w:ascii="Verdana" w:hAnsi="Verdana"/>
          <w:sz w:val="24"/>
          <w:szCs w:val="24"/>
        </w:rPr>
        <w:t>I</w:t>
      </w:r>
      <w:r w:rsidR="0055301D" w:rsidRPr="4088ED21">
        <w:rPr>
          <w:rFonts w:ascii="Verdana" w:hAnsi="Verdana"/>
          <w:sz w:val="24"/>
          <w:szCs w:val="24"/>
        </w:rPr>
        <w:t xml:space="preserve">nformation regarding the upcoming formulary change for GLP-1 preferred status, specifically the transition from Zepbound to Wegovy. It is important to note that these changes will only impact select formularies (Caremark Standard/Choice formularies) and will not affect custom formularies. Agents should review </w:t>
      </w:r>
      <w:r w:rsidR="588BF3B8" w:rsidRPr="4088ED21">
        <w:rPr>
          <w:rFonts w:ascii="Verdana" w:hAnsi="Verdana"/>
          <w:sz w:val="24"/>
          <w:szCs w:val="24"/>
        </w:rPr>
        <w:t xml:space="preserve">this information </w:t>
      </w:r>
      <w:r w:rsidR="0055301D" w:rsidRPr="4088ED21">
        <w:rPr>
          <w:rFonts w:ascii="Verdana" w:hAnsi="Verdana"/>
          <w:sz w:val="24"/>
          <w:szCs w:val="24"/>
        </w:rPr>
        <w:t>during calls regarding the formulary change </w:t>
      </w:r>
      <w:r w:rsidR="0CF24725" w:rsidRPr="4088ED21">
        <w:rPr>
          <w:rFonts w:ascii="Verdana" w:hAnsi="Verdana"/>
          <w:sz w:val="24"/>
          <w:szCs w:val="24"/>
        </w:rPr>
        <w:t>to assist</w:t>
      </w:r>
      <w:r w:rsidR="0055301D" w:rsidRPr="4088ED21">
        <w:rPr>
          <w:rFonts w:ascii="Verdana" w:hAnsi="Verdana"/>
          <w:sz w:val="24"/>
          <w:szCs w:val="24"/>
        </w:rPr>
        <w:t> members effectively.</w:t>
      </w:r>
    </w:p>
    <w:p w14:paraId="206E5CE0" w14:textId="77777777" w:rsidR="004E301F" w:rsidRDefault="004E301F" w:rsidP="004E301F">
      <w:pPr>
        <w:spacing w:before="120" w:after="120"/>
        <w:rPr>
          <w:szCs w:val="24"/>
        </w:rPr>
      </w:pPr>
    </w:p>
    <w:tbl>
      <w:tblPr>
        <w:tblStyle w:val="TableGrid"/>
        <w:tblW w:w="5000" w:type="pct"/>
        <w:tblLook w:val="04A0" w:firstRow="1" w:lastRow="0" w:firstColumn="1" w:lastColumn="0" w:noHBand="0" w:noVBand="1"/>
      </w:tblPr>
      <w:tblGrid>
        <w:gridCol w:w="9350"/>
      </w:tblGrid>
      <w:tr w:rsidR="004E301F" w14:paraId="727D5520" w14:textId="77777777" w:rsidTr="00AA16CC">
        <w:tc>
          <w:tcPr>
            <w:tcW w:w="5000" w:type="pct"/>
            <w:shd w:val="clear" w:color="auto" w:fill="BFBFBF" w:themeFill="background1" w:themeFillShade="BF"/>
          </w:tcPr>
          <w:p w14:paraId="44EDD125" w14:textId="473D98D2" w:rsidR="004E301F" w:rsidRDefault="004E301F" w:rsidP="00256E80">
            <w:pPr>
              <w:pStyle w:val="Heading2"/>
            </w:pPr>
            <w:bookmarkStart w:id="1" w:name="_Toc206588301"/>
            <w:r>
              <w:t xml:space="preserve">Impacted </w:t>
            </w:r>
            <w:r w:rsidR="006E5F61">
              <w:t>Members</w:t>
            </w:r>
            <w:bookmarkEnd w:id="1"/>
          </w:p>
        </w:tc>
      </w:tr>
    </w:tbl>
    <w:p w14:paraId="0B14701E" w14:textId="4E35B92D" w:rsidR="00AA16CC" w:rsidRPr="00750444" w:rsidRDefault="00AA16CC" w:rsidP="00AA16CC">
      <w:pPr>
        <w:spacing w:before="120" w:after="120" w:line="240" w:lineRule="auto"/>
        <w:rPr>
          <w:rFonts w:ascii="Verdana" w:eastAsia="Times New Roman" w:hAnsi="Verdana" w:cs="Times New Roman"/>
          <w:color w:val="000000"/>
          <w:kern w:val="0"/>
          <w:sz w:val="24"/>
          <w:szCs w:val="24"/>
          <w14:ligatures w14:val="none"/>
        </w:rPr>
      </w:pPr>
      <w:r w:rsidRPr="00750444">
        <w:rPr>
          <w:rFonts w:ascii="Verdana" w:hAnsi="Verdana"/>
          <w:noProof/>
          <w:sz w:val="24"/>
          <w:szCs w:val="24"/>
        </w:rPr>
        <w:drawing>
          <wp:inline distT="0" distB="0" distL="0" distR="0" wp14:anchorId="4FA86AC2" wp14:editId="232CE680">
            <wp:extent cx="241935" cy="210185"/>
            <wp:effectExtent l="0" t="0" r="5715" b="0"/>
            <wp:docPr id="103750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 cy="210185"/>
                    </a:xfrm>
                    <a:prstGeom prst="rect">
                      <a:avLst/>
                    </a:prstGeom>
                    <a:noFill/>
                    <a:ln>
                      <a:noFill/>
                    </a:ln>
                  </pic:spPr>
                </pic:pic>
              </a:graphicData>
            </a:graphic>
          </wp:inline>
        </w:drawing>
      </w:r>
      <w:r w:rsidRPr="00AA16CC">
        <w:rPr>
          <w:rFonts w:ascii="Verdana" w:eastAsia="Times New Roman" w:hAnsi="Verdana" w:cs="Times New Roman"/>
          <w:color w:val="000000"/>
          <w:kern w:val="0"/>
          <w:sz w:val="24"/>
          <w:szCs w:val="24"/>
          <w14:ligatures w14:val="none"/>
        </w:rPr>
        <w:t xml:space="preserve"> </w:t>
      </w:r>
      <w:r w:rsidR="007F75DD">
        <w:rPr>
          <w:rFonts w:ascii="Verdana" w:eastAsia="Times New Roman" w:hAnsi="Verdana" w:cs="Times New Roman"/>
          <w:color w:val="000000"/>
          <w:kern w:val="0"/>
          <w:sz w:val="24"/>
          <w:szCs w:val="24"/>
          <w14:ligatures w14:val="none"/>
        </w:rPr>
        <w:t xml:space="preserve">The </w:t>
      </w:r>
      <w:r w:rsidR="00A27477">
        <w:rPr>
          <w:rFonts w:ascii="Verdana" w:eastAsia="Times New Roman" w:hAnsi="Verdana" w:cs="Times New Roman"/>
          <w:color w:val="000000"/>
          <w:kern w:val="0"/>
          <w:sz w:val="24"/>
          <w:szCs w:val="24"/>
          <w14:ligatures w14:val="none"/>
        </w:rPr>
        <w:t xml:space="preserve">Formulary </w:t>
      </w:r>
      <w:r w:rsidR="007F75DD">
        <w:rPr>
          <w:rFonts w:ascii="Verdana" w:eastAsia="Times New Roman" w:hAnsi="Verdana" w:cs="Times New Roman"/>
          <w:color w:val="000000"/>
          <w:kern w:val="0"/>
          <w:sz w:val="24"/>
          <w:szCs w:val="24"/>
          <w14:ligatures w14:val="none"/>
        </w:rPr>
        <w:t>C</w:t>
      </w:r>
      <w:r w:rsidR="00A27477">
        <w:rPr>
          <w:rFonts w:ascii="Verdana" w:eastAsia="Times New Roman" w:hAnsi="Verdana" w:cs="Times New Roman"/>
          <w:color w:val="000000"/>
          <w:kern w:val="0"/>
          <w:sz w:val="24"/>
          <w:szCs w:val="24"/>
          <w14:ligatures w14:val="none"/>
        </w:rPr>
        <w:t>hange took place on 07/01</w:t>
      </w:r>
      <w:r w:rsidR="00474E02">
        <w:rPr>
          <w:rFonts w:ascii="Verdana" w:eastAsia="Times New Roman" w:hAnsi="Verdana" w:cs="Times New Roman"/>
          <w:color w:val="000000"/>
          <w:kern w:val="0"/>
          <w:sz w:val="24"/>
          <w:szCs w:val="24"/>
          <w14:ligatures w14:val="none"/>
        </w:rPr>
        <w:t>/2025</w:t>
      </w:r>
      <w:r w:rsidR="00A863E5">
        <w:rPr>
          <w:rFonts w:ascii="Verdana" w:eastAsia="Times New Roman" w:hAnsi="Verdana" w:cs="Times New Roman"/>
          <w:color w:val="000000"/>
          <w:kern w:val="0"/>
          <w:sz w:val="24"/>
          <w:szCs w:val="24"/>
          <w14:ligatures w14:val="none"/>
        </w:rPr>
        <w:t>, rely on your tools to determine coverage for members</w:t>
      </w:r>
      <w:r w:rsidRPr="00750444">
        <w:rPr>
          <w:rFonts w:ascii="Verdana" w:eastAsia="Times New Roman" w:hAnsi="Verdana" w:cs="Times New Roman"/>
          <w:color w:val="000000"/>
          <w:kern w:val="0"/>
          <w:sz w:val="24"/>
          <w:szCs w:val="24"/>
          <w14:ligatures w14:val="none"/>
        </w:rPr>
        <w:t xml:space="preserve">: </w:t>
      </w:r>
    </w:p>
    <w:p w14:paraId="2A1DE7FF" w14:textId="77777777" w:rsidR="00AA16CC" w:rsidRPr="00750444" w:rsidRDefault="00AA16CC" w:rsidP="00AA16CC">
      <w:pPr>
        <w:spacing w:before="120" w:after="120" w:line="240" w:lineRule="auto"/>
        <w:rPr>
          <w:rFonts w:ascii="Verdana" w:eastAsia="Times New Roman" w:hAnsi="Verdana" w:cs="Times New Roman"/>
          <w:color w:val="000000"/>
          <w:kern w:val="0"/>
          <w:sz w:val="24"/>
          <w:szCs w:val="24"/>
          <w14:ligatures w14:val="none"/>
        </w:rPr>
      </w:pPr>
    </w:p>
    <w:p w14:paraId="5859E4D9" w14:textId="4BE215D6" w:rsidR="00AA16CC" w:rsidRPr="00750444" w:rsidRDefault="00AA16CC" w:rsidP="001C2A79">
      <w:pPr>
        <w:pStyle w:val="ListParagraph"/>
        <w:numPr>
          <w:ilvl w:val="0"/>
          <w:numId w:val="39"/>
        </w:numPr>
        <w:spacing w:before="120" w:after="120" w:line="240" w:lineRule="auto"/>
        <w:rPr>
          <w:rFonts w:ascii="Verdana" w:eastAsia="Times New Roman" w:hAnsi="Verdana" w:cs="Times New Roman"/>
          <w:color w:val="000000"/>
          <w:kern w:val="0"/>
          <w:sz w:val="24"/>
          <w:szCs w:val="24"/>
          <w14:ligatures w14:val="none"/>
        </w:rPr>
      </w:pPr>
      <w:r w:rsidRPr="00750444">
        <w:rPr>
          <w:rFonts w:ascii="Verdana" w:eastAsia="Times New Roman" w:hAnsi="Verdana" w:cs="Times New Roman"/>
          <w:color w:val="000000"/>
          <w:kern w:val="0"/>
          <w:sz w:val="24"/>
          <w:szCs w:val="24"/>
          <w14:ligatures w14:val="none"/>
        </w:rPr>
        <w:t>Review the CIF</w:t>
      </w:r>
      <w:r w:rsidR="00135331">
        <w:rPr>
          <w:rFonts w:ascii="Verdana" w:eastAsia="Times New Roman" w:hAnsi="Verdana" w:cs="Times New Roman"/>
          <w:color w:val="000000"/>
          <w:kern w:val="0"/>
          <w:sz w:val="24"/>
          <w:szCs w:val="24"/>
          <w14:ligatures w14:val="none"/>
        </w:rPr>
        <w:t>.</w:t>
      </w:r>
      <w:r w:rsidRPr="00750444">
        <w:rPr>
          <w:rFonts w:ascii="Verdana" w:eastAsia="Times New Roman" w:hAnsi="Verdana" w:cs="Times New Roman"/>
          <w:color w:val="000000"/>
          <w:kern w:val="0"/>
          <w:sz w:val="24"/>
          <w:szCs w:val="24"/>
          <w14:ligatures w14:val="none"/>
        </w:rPr>
        <w:t xml:space="preserve"> </w:t>
      </w:r>
    </w:p>
    <w:p w14:paraId="0BAD300D" w14:textId="3B6C7F3F" w:rsidR="00AA16CC" w:rsidRPr="00750444" w:rsidRDefault="001C2A79" w:rsidP="00AA16CC">
      <w:pPr>
        <w:pStyle w:val="ListParagraph"/>
        <w:numPr>
          <w:ilvl w:val="0"/>
          <w:numId w:val="39"/>
        </w:numPr>
        <w:spacing w:before="120" w:after="120" w:line="240" w:lineRule="auto"/>
        <w:rPr>
          <w:rFonts w:ascii="Verdana" w:eastAsia="Times New Roman" w:hAnsi="Verdana" w:cs="Times New Roman"/>
          <w:color w:val="000000"/>
          <w:kern w:val="0"/>
          <w:sz w:val="24"/>
          <w:szCs w:val="24"/>
          <w14:ligatures w14:val="none"/>
        </w:rPr>
      </w:pPr>
      <w:r>
        <w:rPr>
          <w:rFonts w:ascii="Verdana" w:eastAsia="Times New Roman" w:hAnsi="Verdana" w:cs="Times New Roman"/>
          <w:color w:val="000000"/>
          <w:kern w:val="0"/>
          <w:sz w:val="24"/>
          <w:szCs w:val="24"/>
          <w14:ligatures w14:val="none"/>
        </w:rPr>
        <w:t>R</w:t>
      </w:r>
      <w:r w:rsidR="00AA16CC" w:rsidRPr="00750444">
        <w:rPr>
          <w:rFonts w:ascii="Verdana" w:eastAsia="Times New Roman" w:hAnsi="Verdana" w:cs="Times New Roman"/>
          <w:color w:val="000000"/>
          <w:kern w:val="0"/>
          <w:sz w:val="24"/>
          <w:szCs w:val="24"/>
          <w14:ligatures w14:val="none"/>
        </w:rPr>
        <w:t xml:space="preserve">un a test claim before providing coverage details to ensure accurate information is communicated to members regarding formulary changes. </w:t>
      </w:r>
      <w:r w:rsidR="00AA16CC" w:rsidRPr="00AA16CC">
        <w:rPr>
          <w:rFonts w:ascii="Verdana" w:eastAsia="Times New Roman" w:hAnsi="Verdana" w:cs="Times New Roman"/>
          <w:color w:val="000000"/>
          <w:kern w:val="0"/>
          <w:sz w:val="24"/>
          <w:szCs w:val="24"/>
          <w14:ligatures w14:val="none"/>
        </w:rPr>
        <w:t xml:space="preserve">Refer to </w:t>
      </w:r>
      <w:hyperlink r:id="rId10" w:anchor="!/view?docid=60c20ea0-1d07-46e3-809a-b54734b80fbe" w:history="1">
        <w:r w:rsidR="00AA16CC" w:rsidRPr="005174C1">
          <w:rPr>
            <w:rStyle w:val="Hyperlink"/>
            <w:rFonts w:ascii="Verdana" w:eastAsia="Times New Roman" w:hAnsi="Verdana" w:cs="Times New Roman"/>
            <w:kern w:val="0"/>
            <w:sz w:val="24"/>
            <w:szCs w:val="24"/>
            <w14:ligatures w14:val="none"/>
          </w:rPr>
          <w:t>Compass - Test Claims (050041)</w:t>
        </w:r>
      </w:hyperlink>
      <w:r w:rsidR="00AA16CC" w:rsidRPr="00AA16CC">
        <w:rPr>
          <w:rFonts w:ascii="Verdana" w:eastAsia="Times New Roman" w:hAnsi="Verdana" w:cs="Times New Roman"/>
          <w:color w:val="000000"/>
          <w:kern w:val="0"/>
          <w:sz w:val="24"/>
          <w:szCs w:val="24"/>
          <w14:ligatures w14:val="none"/>
        </w:rPr>
        <w:t>, as needed.</w:t>
      </w:r>
    </w:p>
    <w:p w14:paraId="0E1926B0" w14:textId="4C5A58D2" w:rsidR="00AA16CC" w:rsidRPr="00750444" w:rsidRDefault="00E66E9F" w:rsidP="00750444">
      <w:pPr>
        <w:pStyle w:val="ListParagraph"/>
        <w:spacing w:before="120" w:after="120" w:line="240" w:lineRule="auto"/>
        <w:rPr>
          <w:rFonts w:ascii="Verdana" w:eastAsia="Times New Roman" w:hAnsi="Verdana" w:cs="Times New Roman"/>
          <w:color w:val="000000"/>
          <w:kern w:val="0"/>
          <w:sz w:val="24"/>
          <w:szCs w:val="24"/>
          <w14:ligatures w14:val="none"/>
        </w:rPr>
      </w:pPr>
      <w:r>
        <w:rPr>
          <w:rFonts w:ascii="Verdana" w:hAnsi="Verdana"/>
          <w:sz w:val="24"/>
          <w:szCs w:val="24"/>
        </w:rPr>
        <w:t xml:space="preserve">Refer to and </w:t>
      </w:r>
      <w:r w:rsidR="00AA16CC" w:rsidRPr="00750444">
        <w:rPr>
          <w:rFonts w:ascii="Verdana" w:hAnsi="Verdana"/>
          <w:sz w:val="24"/>
          <w:szCs w:val="24"/>
        </w:rPr>
        <w:t xml:space="preserve">Utilize </w:t>
      </w:r>
      <w:hyperlink r:id="rId11" w:anchor="!/view?docid=c0238ae3-ea9b-4da2-b9c9-90c8d4ad62a8" w:history="1">
        <w:r w:rsidR="00AA16CC" w:rsidRPr="00750444">
          <w:rPr>
            <w:rStyle w:val="Hyperlink"/>
            <w:rFonts w:ascii="Verdana" w:eastAsia="Times New Roman" w:hAnsi="Verdana" w:cs="Times New Roman"/>
            <w:kern w:val="0"/>
            <w:sz w:val="24"/>
            <w:szCs w:val="24"/>
            <w14:ligatures w14:val="none"/>
          </w:rPr>
          <w:t>Compass - Viewing Communications (056371)</w:t>
        </w:r>
      </w:hyperlink>
      <w:r w:rsidR="00AA16CC" w:rsidRPr="00750444">
        <w:rPr>
          <w:rFonts w:ascii="Verdana" w:eastAsia="Times New Roman" w:hAnsi="Verdana" w:cs="Times New Roman"/>
          <w:color w:val="000000"/>
          <w:kern w:val="0"/>
          <w:sz w:val="24"/>
          <w:szCs w:val="24"/>
          <w14:ligatures w14:val="none"/>
        </w:rPr>
        <w:t xml:space="preserve"> to </w:t>
      </w:r>
      <w:r w:rsidR="00AA16CC" w:rsidRPr="00750444">
        <w:rPr>
          <w:rStyle w:val="Hyperlink"/>
          <w:rFonts w:ascii="Verdana" w:hAnsi="Verdana"/>
          <w:color w:val="auto"/>
          <w:sz w:val="24"/>
          <w:szCs w:val="24"/>
          <w:u w:val="none"/>
        </w:rPr>
        <w:t>review member letters and educate accordingly.</w:t>
      </w:r>
    </w:p>
    <w:p w14:paraId="45229463" w14:textId="77777777" w:rsidR="005918D4" w:rsidRDefault="005918D4" w:rsidP="005918D4">
      <w:pPr>
        <w:spacing w:before="120" w:after="120" w:line="240" w:lineRule="auto"/>
        <w:rPr>
          <w:rFonts w:ascii="Verdana" w:eastAsia="Times New Roman" w:hAnsi="Verdana" w:cs="Times New Roman"/>
          <w:b/>
          <w:bCs/>
          <w:color w:val="000000"/>
          <w:kern w:val="0"/>
          <w:sz w:val="24"/>
          <w:szCs w:val="24"/>
          <w14:ligatures w14:val="none"/>
        </w:rPr>
      </w:pPr>
    </w:p>
    <w:p w14:paraId="1BAB3DDA" w14:textId="410E4E53" w:rsidR="00024C2F" w:rsidRPr="006358B8" w:rsidRDefault="00245A09" w:rsidP="006358B8">
      <w:pPr>
        <w:spacing w:before="120" w:after="120" w:line="240" w:lineRule="auto"/>
        <w:rPr>
          <w:rFonts w:ascii="Times New Roman" w:eastAsia="Times New Roman" w:hAnsi="Times New Roman" w:cs="Times New Roman"/>
          <w:color w:val="000000"/>
          <w:kern w:val="0"/>
          <w:sz w:val="24"/>
          <w:szCs w:val="24"/>
          <w14:ligatures w14:val="none"/>
        </w:rPr>
      </w:pPr>
      <w:r>
        <w:rPr>
          <w:rFonts w:ascii="Verdana" w:eastAsia="Times New Roman" w:hAnsi="Verdana" w:cs="Times New Roman"/>
          <w:b/>
          <w:bCs/>
          <w:color w:val="000000"/>
          <w:kern w:val="0"/>
          <w:sz w:val="24"/>
          <w:szCs w:val="24"/>
          <w14:ligatures w14:val="none"/>
        </w:rPr>
        <w:t>Aetna</w:t>
      </w:r>
      <w:r w:rsidR="00C92102">
        <w:rPr>
          <w:rFonts w:ascii="Verdana" w:eastAsia="Times New Roman" w:hAnsi="Verdana" w:cs="Times New Roman"/>
          <w:b/>
          <w:bCs/>
          <w:color w:val="000000"/>
          <w:kern w:val="0"/>
          <w:sz w:val="24"/>
          <w:szCs w:val="24"/>
          <w14:ligatures w14:val="none"/>
        </w:rPr>
        <w:t xml:space="preserve"> Commercial Members only</w:t>
      </w:r>
      <w:r>
        <w:rPr>
          <w:rFonts w:ascii="Verdana" w:eastAsia="Times New Roman" w:hAnsi="Verdana" w:cs="Times New Roman"/>
          <w:b/>
          <w:bCs/>
          <w:color w:val="000000"/>
          <w:kern w:val="0"/>
          <w:sz w:val="24"/>
          <w:szCs w:val="24"/>
          <w14:ligatures w14:val="none"/>
        </w:rPr>
        <w:t>:</w:t>
      </w:r>
      <w:r w:rsidR="00C92102">
        <w:rPr>
          <w:rFonts w:ascii="Verdana" w:eastAsia="Times New Roman" w:hAnsi="Verdana" w:cs="Times New Roman"/>
          <w:b/>
          <w:bCs/>
          <w:color w:val="000000"/>
          <w:kern w:val="0"/>
          <w:sz w:val="24"/>
          <w:szCs w:val="24"/>
          <w14:ligatures w14:val="none"/>
        </w:rPr>
        <w:t xml:space="preserve"> </w:t>
      </w:r>
      <w:r w:rsidR="00947607" w:rsidRPr="006358B8">
        <w:rPr>
          <w:rFonts w:ascii="Verdana" w:eastAsia="Times New Roman" w:hAnsi="Verdana" w:cs="Times New Roman"/>
          <w:color w:val="000000"/>
          <w:kern w:val="0"/>
          <w:sz w:val="24"/>
          <w:szCs w:val="24"/>
          <w14:ligatures w14:val="none"/>
        </w:rPr>
        <w:t xml:space="preserve">To verify if this formulary change applies, Aetna CCRs must verify the member's formulary in GPS and then proceed to Aetna.com and locate the Drug guide changes for July 1 (PDF) on that formulary's page. Refer to </w:t>
      </w:r>
      <w:hyperlink r:id="rId12" w:anchor="!/view?docid=75c5286e-dbf7-4d23-9888-905d455765f3" w:tgtFrame="_blank" w:tooltip="https://thesource.cvshealth.com/nuxeo/thesource/#!/view?docid=75c5286e-dbf7-4d23-9888-905d455765f3" w:history="1">
        <w:r w:rsidR="00947607" w:rsidRPr="006358B8">
          <w:rPr>
            <w:rStyle w:val="Hyperlink"/>
            <w:rFonts w:ascii="Verdana" w:eastAsia="Times New Roman" w:hAnsi="Verdana" w:cs="Times New Roman"/>
            <w:kern w:val="0"/>
            <w:sz w:val="24"/>
            <w:szCs w:val="24"/>
            <w14:ligatures w14:val="none"/>
          </w:rPr>
          <w:t>Aetna - GPS - Identifying Which Formulary Guide to Use for Commercial Members (068696)</w:t>
        </w:r>
      </w:hyperlink>
      <w:r w:rsidR="00947607" w:rsidRPr="006358B8">
        <w:rPr>
          <w:rFonts w:ascii="Verdana" w:eastAsia="Times New Roman" w:hAnsi="Verdana" w:cs="Times New Roman"/>
          <w:color w:val="000000"/>
          <w:kern w:val="0"/>
          <w:sz w:val="24"/>
          <w:szCs w:val="24"/>
          <w14:ligatures w14:val="none"/>
        </w:rPr>
        <w:t xml:space="preserve"> and </w:t>
      </w:r>
      <w:hyperlink r:id="rId13" w:anchor="!/view?docid=fdd78993-fbca-42e9-b51b-a464c3c7e2cf" w:tgtFrame="_blank" w:tooltip="https://thesource.cvshealth.com/nuxeo/thesource/#!/view?docid=fdd78993-fbca-42e9-b51b-a464c3c7e2cf" w:history="1">
        <w:r w:rsidR="00947607" w:rsidRPr="006358B8">
          <w:rPr>
            <w:rStyle w:val="Hyperlink"/>
            <w:rFonts w:ascii="Verdana" w:eastAsia="Times New Roman" w:hAnsi="Verdana" w:cs="Times New Roman"/>
            <w:kern w:val="0"/>
            <w:sz w:val="24"/>
            <w:szCs w:val="24"/>
            <w14:ligatures w14:val="none"/>
          </w:rPr>
          <w:t>Aetna - Medication Search Tool and Finding a Formulary (076129)</w:t>
        </w:r>
      </w:hyperlink>
      <w:r w:rsidR="00947607" w:rsidRPr="006358B8">
        <w:rPr>
          <w:rFonts w:ascii="Verdana" w:eastAsia="Times New Roman" w:hAnsi="Verdana" w:cs="Times New Roman"/>
          <w:color w:val="000000"/>
          <w:kern w:val="0"/>
          <w:sz w:val="24"/>
          <w:szCs w:val="24"/>
          <w14:ligatures w14:val="none"/>
        </w:rPr>
        <w:t xml:space="preserve"> for additional changes as needed</w:t>
      </w:r>
      <w:r w:rsidR="00947607" w:rsidRPr="00350699">
        <w:rPr>
          <w:rFonts w:ascii="Verdana" w:eastAsia="Times New Roman" w:hAnsi="Verdana" w:cs="Times New Roman"/>
          <w:color w:val="000000"/>
          <w:kern w:val="0"/>
          <w:sz w:val="24"/>
          <w:szCs w:val="24"/>
          <w14:ligatures w14:val="none"/>
        </w:rPr>
        <w:t>.</w:t>
      </w:r>
      <w:r w:rsidR="00D86DBF">
        <w:rPr>
          <w:rFonts w:ascii="Verdana" w:eastAsia="Times New Roman" w:hAnsi="Verdana" w:cs="Times New Roman"/>
          <w:color w:val="000000"/>
          <w:kern w:val="0"/>
          <w:sz w:val="24"/>
          <w:szCs w:val="24"/>
          <w14:ligatures w14:val="none"/>
        </w:rPr>
        <w:t xml:space="preserve"> </w:t>
      </w:r>
    </w:p>
    <w:p w14:paraId="4DF33E7D" w14:textId="77777777" w:rsidR="003B423F" w:rsidRDefault="003B423F" w:rsidP="003B423F">
      <w:pPr>
        <w:spacing w:before="120" w:after="120" w:line="240" w:lineRule="auto"/>
        <w:rPr>
          <w:rFonts w:ascii="Verdana" w:eastAsia="Times New Roman" w:hAnsi="Verdana" w:cs="Times New Roman"/>
          <w:b/>
          <w:bCs/>
          <w:color w:val="000000"/>
          <w:kern w:val="0"/>
          <w:sz w:val="24"/>
          <w:szCs w:val="24"/>
          <w14:ligatures w14:val="none"/>
        </w:rPr>
      </w:pPr>
    </w:p>
    <w:p w14:paraId="1F15E315" w14:textId="77777777" w:rsidR="007B684F" w:rsidRDefault="007B684F" w:rsidP="003B423F">
      <w:pPr>
        <w:spacing w:before="120" w:after="120" w:line="240" w:lineRule="auto"/>
        <w:rPr>
          <w:rFonts w:ascii="Verdana" w:eastAsia="Times New Roman" w:hAnsi="Verdana" w:cs="Times New Roman"/>
          <w:b/>
          <w:bCs/>
          <w:color w:val="000000"/>
          <w:kern w:val="0"/>
          <w:sz w:val="24"/>
          <w:szCs w:val="24"/>
          <w14:ligatures w14:val="none"/>
        </w:rPr>
      </w:pPr>
    </w:p>
    <w:p w14:paraId="04CC5BA3" w14:textId="52C031E2" w:rsidR="006E6B60" w:rsidRDefault="006E6B60" w:rsidP="003B423F">
      <w:pPr>
        <w:spacing w:before="120" w:after="120" w:line="240" w:lineRule="auto"/>
        <w:rPr>
          <w:rFonts w:ascii="Verdana" w:eastAsia="Times New Roman" w:hAnsi="Verdana" w:cs="Times New Roman"/>
          <w:b/>
          <w:bCs/>
          <w:color w:val="000000"/>
          <w:kern w:val="0"/>
          <w:sz w:val="24"/>
          <w:szCs w:val="24"/>
          <w14:ligatures w14:val="none"/>
        </w:rPr>
      </w:pPr>
    </w:p>
    <w:p w14:paraId="585F409F" w14:textId="170A64DE" w:rsidR="00540A92" w:rsidRDefault="003B423F" w:rsidP="003B423F">
      <w:pPr>
        <w:spacing w:before="120" w:after="120" w:line="240" w:lineRule="auto"/>
        <w:rPr>
          <w:rFonts w:ascii="Verdana" w:eastAsia="Times New Roman" w:hAnsi="Verdana" w:cs="Times New Roman"/>
          <w:b/>
          <w:bCs/>
          <w:color w:val="000000"/>
          <w:kern w:val="0"/>
          <w:sz w:val="24"/>
          <w:szCs w:val="24"/>
          <w14:ligatures w14:val="none"/>
        </w:rPr>
      </w:pPr>
      <w:r>
        <w:rPr>
          <w:rFonts w:ascii="Verdana" w:eastAsia="Times New Roman" w:hAnsi="Verdana" w:cs="Times New Roman"/>
          <w:b/>
          <w:bCs/>
          <w:color w:val="000000"/>
          <w:kern w:val="0"/>
          <w:sz w:val="24"/>
          <w:szCs w:val="24"/>
          <w14:ligatures w14:val="none"/>
        </w:rPr>
        <w:t xml:space="preserve">For Questions and Answers regarding Standard </w:t>
      </w:r>
      <w:r w:rsidR="00540A92">
        <w:rPr>
          <w:rFonts w:ascii="Verdana" w:eastAsia="Times New Roman" w:hAnsi="Verdana" w:cs="Times New Roman"/>
          <w:b/>
          <w:bCs/>
          <w:color w:val="000000"/>
          <w:kern w:val="0"/>
          <w:sz w:val="24"/>
          <w:szCs w:val="24"/>
          <w14:ligatures w14:val="none"/>
        </w:rPr>
        <w:t>Formulary Changes</w:t>
      </w:r>
      <w:r w:rsidR="007B684F">
        <w:rPr>
          <w:rFonts w:ascii="Verdana" w:eastAsia="Times New Roman" w:hAnsi="Verdana" w:cs="Times New Roman"/>
          <w:b/>
          <w:bCs/>
          <w:color w:val="000000"/>
          <w:kern w:val="0"/>
          <w:sz w:val="24"/>
          <w:szCs w:val="24"/>
          <w14:ligatures w14:val="none"/>
        </w:rPr>
        <w:t>,</w:t>
      </w:r>
      <w:r w:rsidR="00804A90">
        <w:rPr>
          <w:rFonts w:ascii="Verdana" w:eastAsia="Times New Roman" w:hAnsi="Verdana" w:cs="Times New Roman"/>
          <w:b/>
          <w:bCs/>
          <w:color w:val="000000"/>
          <w:kern w:val="0"/>
          <w:sz w:val="24"/>
          <w:szCs w:val="24"/>
          <w14:ligatures w14:val="none"/>
        </w:rPr>
        <w:t xml:space="preserve"> refer to the following work instructions</w:t>
      </w:r>
      <w:r w:rsidR="00540A92">
        <w:rPr>
          <w:rFonts w:ascii="Verdana" w:eastAsia="Times New Roman" w:hAnsi="Verdana" w:cs="Times New Roman"/>
          <w:b/>
          <w:bCs/>
          <w:color w:val="000000"/>
          <w:kern w:val="0"/>
          <w:sz w:val="24"/>
          <w:szCs w:val="24"/>
          <w14:ligatures w14:val="none"/>
        </w:rPr>
        <w:t>:</w:t>
      </w:r>
    </w:p>
    <w:p w14:paraId="6FE3B92D" w14:textId="75FFD7B4" w:rsidR="00234FD3" w:rsidRDefault="00540A92" w:rsidP="003B423F">
      <w:pPr>
        <w:spacing w:before="120" w:after="120" w:line="240" w:lineRule="auto"/>
        <w:rPr>
          <w:rFonts w:ascii="Verdana" w:eastAsia="Times New Roman" w:hAnsi="Verdana" w:cs="Times New Roman"/>
          <w:b/>
          <w:bCs/>
          <w:color w:val="000000"/>
          <w:kern w:val="0"/>
          <w:sz w:val="24"/>
          <w:szCs w:val="24"/>
          <w14:ligatures w14:val="none"/>
        </w:rPr>
      </w:pPr>
      <w:r>
        <w:rPr>
          <w:rFonts w:ascii="Verdana" w:eastAsia="Times New Roman" w:hAnsi="Verdana" w:cs="Times New Roman"/>
          <w:b/>
          <w:bCs/>
          <w:color w:val="000000"/>
          <w:kern w:val="0"/>
          <w:sz w:val="24"/>
          <w:szCs w:val="24"/>
          <w14:ligatures w14:val="none"/>
        </w:rPr>
        <w:t xml:space="preserve">Compass Users: </w:t>
      </w:r>
      <w:hyperlink r:id="rId14" w:anchor="!/view?docid=eea2c64c-d61c-4cd5-a2ab-444fcde92964" w:history="1">
        <w:r w:rsidR="00804A90" w:rsidRPr="00731ED0">
          <w:rPr>
            <w:rStyle w:val="Hyperlink"/>
            <w:rFonts w:ascii="Verdana" w:hAnsi="Verdana"/>
            <w:sz w:val="24"/>
            <w:szCs w:val="24"/>
          </w:rPr>
          <w:t>Compass - Standard Formulary Changes</w:t>
        </w:r>
        <w:r w:rsidR="00234FD3" w:rsidRPr="00731ED0">
          <w:rPr>
            <w:rStyle w:val="Hyperlink"/>
            <w:rFonts w:ascii="Verdana" w:eastAsia="Times New Roman" w:hAnsi="Verdana" w:cs="Times New Roman"/>
            <w:kern w:val="0"/>
            <w:sz w:val="24"/>
            <w:szCs w:val="24"/>
            <w14:ligatures w14:val="none"/>
          </w:rPr>
          <w:t xml:space="preserve"> </w:t>
        </w:r>
        <w:r w:rsidR="00731ED0" w:rsidRPr="00731ED0">
          <w:rPr>
            <w:rStyle w:val="Hyperlink"/>
            <w:rFonts w:ascii="Verdana" w:eastAsia="Times New Roman" w:hAnsi="Verdana" w:cs="Times New Roman"/>
            <w:kern w:val="0"/>
            <w:sz w:val="24"/>
            <w:szCs w:val="24"/>
            <w14:ligatures w14:val="none"/>
          </w:rPr>
          <w:t>(</w:t>
        </w:r>
        <w:r w:rsidR="00804A90" w:rsidRPr="00731ED0">
          <w:rPr>
            <w:rStyle w:val="Hyperlink"/>
            <w:rFonts w:ascii="Verdana" w:eastAsia="Times New Roman" w:hAnsi="Verdana" w:cs="Times New Roman"/>
            <w:kern w:val="0"/>
            <w:sz w:val="24"/>
            <w:szCs w:val="24"/>
            <w14:ligatures w14:val="none"/>
          </w:rPr>
          <w:t>065563</w:t>
        </w:r>
        <w:r w:rsidR="00731ED0" w:rsidRPr="00731ED0">
          <w:rPr>
            <w:rStyle w:val="Hyperlink"/>
            <w:rFonts w:ascii="Verdana" w:eastAsia="Times New Roman" w:hAnsi="Verdana" w:cs="Times New Roman"/>
            <w:kern w:val="0"/>
            <w:sz w:val="24"/>
            <w:szCs w:val="24"/>
            <w14:ligatures w14:val="none"/>
          </w:rPr>
          <w:t>)</w:t>
        </w:r>
      </w:hyperlink>
    </w:p>
    <w:p w14:paraId="6E9317CE" w14:textId="40FEBEF2" w:rsidR="00804A90" w:rsidRDefault="00804A90" w:rsidP="00D20BEB">
      <w:pPr>
        <w:spacing w:before="120" w:after="120" w:line="240" w:lineRule="auto"/>
        <w:rPr>
          <w:rFonts w:ascii="Verdana" w:eastAsia="Times New Roman" w:hAnsi="Verdana" w:cs="Times New Roman"/>
          <w:b/>
          <w:bCs/>
          <w:color w:val="000000"/>
          <w:kern w:val="0"/>
          <w:sz w:val="24"/>
          <w:szCs w:val="24"/>
          <w14:ligatures w14:val="none"/>
        </w:rPr>
      </w:pPr>
      <w:r>
        <w:rPr>
          <w:rFonts w:ascii="Verdana" w:eastAsia="Times New Roman" w:hAnsi="Verdana" w:cs="Times New Roman"/>
          <w:b/>
          <w:bCs/>
          <w:color w:val="000000"/>
          <w:kern w:val="0"/>
          <w:sz w:val="24"/>
          <w:szCs w:val="24"/>
          <w14:ligatures w14:val="none"/>
        </w:rPr>
        <w:t xml:space="preserve">PeopleSafe Users: </w:t>
      </w:r>
      <w:hyperlink r:id="rId15" w:anchor="!/view?docid=0afb51c4-054b-4d6e-b989-5aeefdb37145" w:history="1">
        <w:r w:rsidR="00A84DBD" w:rsidRPr="00DA71A0">
          <w:rPr>
            <w:rStyle w:val="Hyperlink"/>
            <w:rFonts w:ascii="Verdana" w:hAnsi="Verdana"/>
            <w:sz w:val="24"/>
            <w:szCs w:val="24"/>
          </w:rPr>
          <w:t xml:space="preserve">Standard Formulary Changes </w:t>
        </w:r>
        <w:r w:rsidR="00DA71A0" w:rsidRPr="00DA71A0">
          <w:rPr>
            <w:rStyle w:val="Hyperlink"/>
            <w:rFonts w:ascii="Verdana" w:hAnsi="Verdana"/>
            <w:sz w:val="24"/>
            <w:szCs w:val="24"/>
          </w:rPr>
          <w:t>(</w:t>
        </w:r>
        <w:r w:rsidR="00A84DBD" w:rsidRPr="00DA71A0">
          <w:rPr>
            <w:rStyle w:val="Hyperlink"/>
            <w:rFonts w:ascii="Verdana" w:hAnsi="Verdana"/>
            <w:sz w:val="24"/>
            <w:szCs w:val="24"/>
          </w:rPr>
          <w:t>114719</w:t>
        </w:r>
        <w:r w:rsidR="00DA71A0" w:rsidRPr="00DA71A0">
          <w:rPr>
            <w:rStyle w:val="Hyperlink"/>
            <w:rFonts w:ascii="Verdana" w:hAnsi="Verdana"/>
            <w:sz w:val="24"/>
            <w:szCs w:val="24"/>
          </w:rPr>
          <w:t>)</w:t>
        </w:r>
      </w:hyperlink>
    </w:p>
    <w:p w14:paraId="722376CC" w14:textId="31BFE179" w:rsidR="00350699" w:rsidRPr="00350699" w:rsidRDefault="00350699" w:rsidP="00350699">
      <w:pPr>
        <w:spacing w:before="120" w:after="120" w:line="240" w:lineRule="auto"/>
        <w:ind w:left="1276"/>
        <w:jc w:val="right"/>
        <w:rPr>
          <w:rFonts w:ascii="Verdana" w:eastAsia="Times New Roman" w:hAnsi="Verdana" w:cs="Times New Roman"/>
          <w:color w:val="000000"/>
          <w:kern w:val="0"/>
          <w:sz w:val="24"/>
          <w:szCs w:val="24"/>
          <w14:ligatures w14:val="none"/>
        </w:rPr>
      </w:pPr>
      <w:hyperlink w:anchor="_top" w:history="1">
        <w:r w:rsidRPr="00350699">
          <w:rPr>
            <w:rStyle w:val="Hyperlink"/>
            <w:rFonts w:ascii="Verdana" w:eastAsia="Times New Roman" w:hAnsi="Verdana" w:cs="Times New Roman"/>
            <w:kern w:val="0"/>
            <w:sz w:val="24"/>
            <w:szCs w:val="24"/>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786462" w:rsidRPr="00786462" w14:paraId="2EECDD4E" w14:textId="77777777" w:rsidTr="008157EC">
        <w:tc>
          <w:tcPr>
            <w:tcW w:w="5000" w:type="pct"/>
            <w:shd w:val="clear" w:color="auto" w:fill="C0C0C0"/>
          </w:tcPr>
          <w:p w14:paraId="7B0CA397" w14:textId="1D0AC77A" w:rsidR="00786462" w:rsidRPr="00786462" w:rsidRDefault="00786462" w:rsidP="008157EC">
            <w:pPr>
              <w:pStyle w:val="Heading2"/>
              <w:rPr>
                <w:i/>
                <w:iCs/>
                <w:color w:val="0F4761" w:themeColor="accent1" w:themeShade="BF"/>
              </w:rPr>
            </w:pPr>
            <w:bookmarkStart w:id="2" w:name="_Toc206588302"/>
            <w:r>
              <w:t>Key Changes</w:t>
            </w:r>
            <w:bookmarkEnd w:id="2"/>
          </w:p>
        </w:tc>
      </w:tr>
    </w:tbl>
    <w:p w14:paraId="12472383" w14:textId="36F9C6D4" w:rsidR="009A075C" w:rsidRDefault="00870E46" w:rsidP="000E64A3">
      <w:pPr>
        <w:spacing w:before="120" w:after="120" w:line="240" w:lineRule="auto"/>
        <w:rPr>
          <w:rFonts w:ascii="Verdana" w:hAnsi="Verdana"/>
          <w:sz w:val="24"/>
          <w:szCs w:val="24"/>
        </w:rPr>
      </w:pPr>
      <w:r w:rsidRPr="4BEF2FA5">
        <w:rPr>
          <w:rFonts w:ascii="Verdana" w:hAnsi="Verdana"/>
          <w:sz w:val="24"/>
          <w:szCs w:val="24"/>
        </w:rPr>
        <w:t xml:space="preserve">This is </w:t>
      </w:r>
      <w:r w:rsidR="6EE87C7E" w:rsidRPr="4BEF2FA5">
        <w:rPr>
          <w:rFonts w:ascii="Verdana" w:hAnsi="Verdana"/>
          <w:sz w:val="24"/>
          <w:szCs w:val="24"/>
        </w:rPr>
        <w:t xml:space="preserve">a </w:t>
      </w:r>
      <w:r w:rsidRPr="00DA71A0">
        <w:rPr>
          <w:rFonts w:ascii="Verdana" w:hAnsi="Verdana"/>
          <w:b/>
          <w:bCs/>
          <w:color w:val="FF0000"/>
          <w:sz w:val="24"/>
          <w:szCs w:val="24"/>
        </w:rPr>
        <w:t>significant</w:t>
      </w:r>
      <w:r w:rsidR="007E1CE4" w:rsidRPr="4BEF2FA5">
        <w:rPr>
          <w:rFonts w:ascii="Verdana" w:hAnsi="Verdana"/>
          <w:sz w:val="24"/>
          <w:szCs w:val="24"/>
        </w:rPr>
        <w:t xml:space="preserve"> formulary change</w:t>
      </w:r>
      <w:r w:rsidRPr="4BEF2FA5">
        <w:rPr>
          <w:rFonts w:ascii="Verdana" w:hAnsi="Verdana"/>
          <w:sz w:val="24"/>
          <w:szCs w:val="24"/>
        </w:rPr>
        <w:t xml:space="preserve"> for our members</w:t>
      </w:r>
      <w:r w:rsidR="002709C6">
        <w:rPr>
          <w:rFonts w:ascii="Verdana" w:hAnsi="Verdana"/>
          <w:sz w:val="24"/>
          <w:szCs w:val="24"/>
        </w:rPr>
        <w:t xml:space="preserve"> currently using Zepbound</w:t>
      </w:r>
      <w:r w:rsidR="0091145E" w:rsidRPr="4BEF2FA5">
        <w:rPr>
          <w:rFonts w:ascii="Verdana" w:hAnsi="Verdana"/>
          <w:sz w:val="24"/>
          <w:szCs w:val="24"/>
        </w:rPr>
        <w:t>.</w:t>
      </w:r>
      <w:r w:rsidRPr="4BEF2FA5">
        <w:rPr>
          <w:rFonts w:ascii="Verdana" w:hAnsi="Verdana"/>
          <w:sz w:val="24"/>
          <w:szCs w:val="24"/>
        </w:rPr>
        <w:t xml:space="preserve"> </w:t>
      </w:r>
      <w:r w:rsidR="0091145E" w:rsidRPr="4BEF2FA5">
        <w:rPr>
          <w:rFonts w:ascii="Verdana" w:hAnsi="Verdana"/>
          <w:sz w:val="24"/>
          <w:szCs w:val="24"/>
        </w:rPr>
        <w:t>A</w:t>
      </w:r>
      <w:r w:rsidRPr="4BEF2FA5">
        <w:rPr>
          <w:rFonts w:ascii="Verdana" w:hAnsi="Verdana"/>
          <w:sz w:val="24"/>
          <w:szCs w:val="24"/>
        </w:rPr>
        <w:t xml:space="preserve">gents </w:t>
      </w:r>
      <w:r w:rsidR="0091145E" w:rsidRPr="4BEF2FA5">
        <w:rPr>
          <w:rFonts w:ascii="Verdana" w:hAnsi="Verdana"/>
          <w:sz w:val="24"/>
          <w:szCs w:val="24"/>
        </w:rPr>
        <w:t xml:space="preserve">must be </w:t>
      </w:r>
      <w:r w:rsidRPr="4BEF2FA5">
        <w:rPr>
          <w:rFonts w:ascii="Verdana" w:hAnsi="Verdana"/>
          <w:sz w:val="24"/>
          <w:szCs w:val="24"/>
        </w:rPr>
        <w:t>well-informed to provide accurate and timely assistance. Ensure that all member inquiries are handled with care and clarity.</w:t>
      </w:r>
    </w:p>
    <w:p w14:paraId="1C988883" w14:textId="77777777" w:rsidR="00870E46" w:rsidRDefault="00870E46" w:rsidP="000E64A3">
      <w:pPr>
        <w:spacing w:before="120" w:after="120" w:line="240" w:lineRule="auto"/>
        <w:rPr>
          <w:rFonts w:ascii="Verdana" w:hAnsi="Verdana"/>
          <w:sz w:val="24"/>
          <w:szCs w:val="24"/>
        </w:rPr>
      </w:pPr>
    </w:p>
    <w:p w14:paraId="74075846" w14:textId="77777777" w:rsidR="00870E46" w:rsidRDefault="00870E46" w:rsidP="000E64A3">
      <w:pPr>
        <w:spacing w:before="120" w:after="120" w:line="240" w:lineRule="auto"/>
        <w:rPr>
          <w:rFonts w:ascii="Verdana" w:hAnsi="Verdana"/>
          <w:b/>
          <w:bCs/>
          <w:sz w:val="24"/>
          <w:szCs w:val="24"/>
        </w:rPr>
      </w:pPr>
      <w:r w:rsidRPr="00870E46">
        <w:rPr>
          <w:rFonts w:ascii="Verdana" w:hAnsi="Verdana"/>
          <w:b/>
          <w:bCs/>
          <w:sz w:val="24"/>
          <w:szCs w:val="24"/>
        </w:rPr>
        <w:t>Zepbound Removal:</w:t>
      </w:r>
    </w:p>
    <w:p w14:paraId="387129F7" w14:textId="7426D18F" w:rsidR="008157EC" w:rsidRDefault="00300293" w:rsidP="008157EC">
      <w:pPr>
        <w:pStyle w:val="ListParagraph"/>
        <w:numPr>
          <w:ilvl w:val="0"/>
          <w:numId w:val="18"/>
        </w:numPr>
        <w:spacing w:line="240" w:lineRule="auto"/>
        <w:rPr>
          <w:rFonts w:ascii="Verdana" w:eastAsia="Times New Roman" w:hAnsi="Verdana"/>
          <w:sz w:val="24"/>
          <w:szCs w:val="24"/>
        </w:rPr>
      </w:pPr>
      <w:r w:rsidRPr="008157EC">
        <w:rPr>
          <w:rFonts w:ascii="Verdana" w:eastAsia="Times New Roman" w:hAnsi="Verdana"/>
          <w:b/>
          <w:bCs/>
          <w:sz w:val="24"/>
          <w:szCs w:val="24"/>
        </w:rPr>
        <w:t>Effective Date:</w:t>
      </w:r>
      <w:r w:rsidRPr="008157EC">
        <w:rPr>
          <w:rFonts w:ascii="Verdana" w:eastAsia="Times New Roman" w:hAnsi="Verdana"/>
          <w:sz w:val="24"/>
          <w:szCs w:val="24"/>
        </w:rPr>
        <w:t xml:space="preserve"> July 1, 2025, Zepbound will be removed from the select formularies (Caremark Standard/Choice formularies), but not from custom formularies.</w:t>
      </w:r>
    </w:p>
    <w:p w14:paraId="196E2244" w14:textId="7F569A7A" w:rsidR="00870E46" w:rsidRPr="008157EC" w:rsidRDefault="00870E46" w:rsidP="008157EC">
      <w:pPr>
        <w:pStyle w:val="ListParagraph"/>
        <w:numPr>
          <w:ilvl w:val="0"/>
          <w:numId w:val="18"/>
        </w:numPr>
        <w:spacing w:line="240" w:lineRule="auto"/>
        <w:rPr>
          <w:rFonts w:ascii="Verdana" w:eastAsia="Times New Roman" w:hAnsi="Verdana"/>
          <w:sz w:val="24"/>
          <w:szCs w:val="24"/>
        </w:rPr>
      </w:pPr>
      <w:r w:rsidRPr="008157EC">
        <w:rPr>
          <w:rFonts w:ascii="Verdana" w:hAnsi="Verdana"/>
          <w:b/>
          <w:bCs/>
          <w:sz w:val="24"/>
          <w:szCs w:val="24"/>
        </w:rPr>
        <w:t>Prior Authorization Termination:</w:t>
      </w:r>
      <w:r w:rsidRPr="008157EC">
        <w:rPr>
          <w:rFonts w:ascii="Verdana" w:hAnsi="Verdana"/>
          <w:sz w:val="24"/>
          <w:szCs w:val="24"/>
        </w:rPr>
        <w:t xml:space="preserve"> </w:t>
      </w:r>
      <w:r w:rsidR="007D0154" w:rsidRPr="008157EC">
        <w:rPr>
          <w:rFonts w:ascii="Verdana" w:hAnsi="Verdana"/>
          <w:sz w:val="24"/>
          <w:szCs w:val="24"/>
        </w:rPr>
        <w:t xml:space="preserve">June 30, </w:t>
      </w:r>
      <w:r w:rsidR="002709C6" w:rsidRPr="008157EC">
        <w:rPr>
          <w:rFonts w:ascii="Verdana" w:hAnsi="Verdana"/>
          <w:sz w:val="24"/>
          <w:szCs w:val="24"/>
        </w:rPr>
        <w:t>2025,</w:t>
      </w:r>
      <w:r w:rsidR="007D0154" w:rsidRPr="008157EC">
        <w:rPr>
          <w:rFonts w:ascii="Verdana" w:hAnsi="Verdana"/>
          <w:sz w:val="24"/>
          <w:szCs w:val="24"/>
        </w:rPr>
        <w:t xml:space="preserve"> a</w:t>
      </w:r>
      <w:r w:rsidRPr="008157EC">
        <w:rPr>
          <w:rFonts w:ascii="Verdana" w:hAnsi="Verdana"/>
          <w:sz w:val="24"/>
          <w:szCs w:val="24"/>
        </w:rPr>
        <w:t>ny existing prior authorization (PA) or override for Zepbound will be terminated.</w:t>
      </w:r>
    </w:p>
    <w:p w14:paraId="4347C9E2" w14:textId="77777777" w:rsidR="00870E46" w:rsidRPr="00870E46" w:rsidRDefault="00870E46" w:rsidP="000E64A3">
      <w:pPr>
        <w:spacing w:before="120" w:after="120" w:line="240" w:lineRule="auto"/>
        <w:ind w:left="1440"/>
        <w:rPr>
          <w:rFonts w:ascii="Verdana" w:hAnsi="Verdana"/>
          <w:sz w:val="24"/>
          <w:szCs w:val="24"/>
        </w:rPr>
      </w:pPr>
    </w:p>
    <w:p w14:paraId="31253783" w14:textId="77777777" w:rsidR="00870E46" w:rsidRPr="00870E46" w:rsidRDefault="00870E46" w:rsidP="000E64A3">
      <w:pPr>
        <w:spacing w:before="120" w:after="120" w:line="240" w:lineRule="auto"/>
        <w:rPr>
          <w:rFonts w:ascii="Verdana" w:hAnsi="Verdana"/>
          <w:sz w:val="24"/>
          <w:szCs w:val="24"/>
        </w:rPr>
      </w:pPr>
      <w:r w:rsidRPr="00870E46">
        <w:rPr>
          <w:rFonts w:ascii="Verdana" w:hAnsi="Verdana"/>
          <w:b/>
          <w:bCs/>
          <w:sz w:val="24"/>
          <w:szCs w:val="24"/>
        </w:rPr>
        <w:t>Wegovy Addition:</w:t>
      </w:r>
    </w:p>
    <w:p w14:paraId="7BCF67E4" w14:textId="10424008" w:rsidR="00870E46" w:rsidRPr="00870E46" w:rsidRDefault="00870E46" w:rsidP="000E64A3">
      <w:pPr>
        <w:numPr>
          <w:ilvl w:val="1"/>
          <w:numId w:val="13"/>
        </w:numPr>
        <w:spacing w:before="120" w:after="120" w:line="240" w:lineRule="auto"/>
        <w:ind w:left="450"/>
        <w:rPr>
          <w:rFonts w:ascii="Verdana" w:hAnsi="Verdana"/>
          <w:sz w:val="24"/>
          <w:szCs w:val="24"/>
        </w:rPr>
      </w:pPr>
      <w:r w:rsidRPr="00870E46">
        <w:rPr>
          <w:rFonts w:ascii="Verdana" w:hAnsi="Verdana"/>
          <w:b/>
          <w:bCs/>
          <w:sz w:val="24"/>
          <w:szCs w:val="24"/>
        </w:rPr>
        <w:t>Replacement:</w:t>
      </w:r>
      <w:r w:rsidRPr="00870E46">
        <w:rPr>
          <w:rFonts w:ascii="Verdana" w:hAnsi="Verdana"/>
          <w:sz w:val="24"/>
          <w:szCs w:val="24"/>
        </w:rPr>
        <w:t xml:space="preserve"> </w:t>
      </w:r>
      <w:r w:rsidR="005A6015">
        <w:rPr>
          <w:rFonts w:ascii="Verdana" w:hAnsi="Verdana"/>
          <w:sz w:val="24"/>
          <w:szCs w:val="24"/>
        </w:rPr>
        <w:t xml:space="preserve">July 1, </w:t>
      </w:r>
      <w:r w:rsidR="007D0154">
        <w:rPr>
          <w:rFonts w:ascii="Verdana" w:hAnsi="Verdana"/>
          <w:sz w:val="24"/>
          <w:szCs w:val="24"/>
        </w:rPr>
        <w:t>2025,</w:t>
      </w:r>
      <w:r w:rsidR="005A6015">
        <w:rPr>
          <w:rFonts w:ascii="Verdana" w:hAnsi="Verdana"/>
          <w:sz w:val="24"/>
          <w:szCs w:val="24"/>
        </w:rPr>
        <w:t xml:space="preserve"> </w:t>
      </w:r>
      <w:r w:rsidRPr="00870E46">
        <w:rPr>
          <w:rFonts w:ascii="Verdana" w:hAnsi="Verdana"/>
          <w:sz w:val="24"/>
          <w:szCs w:val="24"/>
        </w:rPr>
        <w:t xml:space="preserve">Wegovy will replace Zepbound on </w:t>
      </w:r>
      <w:r w:rsidR="00EC1EF9" w:rsidRPr="00EC1EF9">
        <w:rPr>
          <w:rFonts w:ascii="Verdana" w:hAnsi="Verdana"/>
          <w:sz w:val="24"/>
          <w:szCs w:val="24"/>
        </w:rPr>
        <w:t>the select formularies (Caremark Standard/Choice formularies), but not from custom formularies.</w:t>
      </w:r>
    </w:p>
    <w:p w14:paraId="5ED184B8" w14:textId="43D6D10E" w:rsidR="00870E46" w:rsidRDefault="00870E46" w:rsidP="000E64A3">
      <w:pPr>
        <w:numPr>
          <w:ilvl w:val="1"/>
          <w:numId w:val="13"/>
        </w:numPr>
        <w:spacing w:before="120" w:after="120" w:line="240" w:lineRule="auto"/>
        <w:ind w:left="450"/>
        <w:rPr>
          <w:rFonts w:ascii="Verdana" w:hAnsi="Verdana"/>
          <w:sz w:val="24"/>
          <w:szCs w:val="24"/>
        </w:rPr>
      </w:pPr>
      <w:r w:rsidRPr="51D8251B">
        <w:rPr>
          <w:rFonts w:ascii="Verdana" w:hAnsi="Verdana"/>
          <w:b/>
          <w:bCs/>
          <w:sz w:val="24"/>
          <w:szCs w:val="24"/>
        </w:rPr>
        <w:t>New Prior Authorization</w:t>
      </w:r>
      <w:r w:rsidR="00054FF4">
        <w:rPr>
          <w:rFonts w:ascii="Verdana" w:hAnsi="Verdana"/>
          <w:b/>
          <w:bCs/>
          <w:sz w:val="24"/>
          <w:szCs w:val="24"/>
        </w:rPr>
        <w:t xml:space="preserve"> (PA)</w:t>
      </w:r>
      <w:r w:rsidRPr="51D8251B">
        <w:rPr>
          <w:rFonts w:ascii="Verdana" w:hAnsi="Verdana"/>
          <w:b/>
          <w:bCs/>
          <w:sz w:val="24"/>
          <w:szCs w:val="24"/>
        </w:rPr>
        <w:t>:</w:t>
      </w:r>
      <w:r w:rsidRPr="51D8251B">
        <w:rPr>
          <w:rFonts w:ascii="Verdana" w:hAnsi="Verdana"/>
          <w:sz w:val="24"/>
          <w:szCs w:val="24"/>
        </w:rPr>
        <w:t xml:space="preserve"> A new prior authorization for Wegovy will be proactively added for members currently using Zepbound</w:t>
      </w:r>
      <w:r w:rsidR="00DC4379" w:rsidRPr="51D8251B">
        <w:rPr>
          <w:rFonts w:ascii="Verdana" w:hAnsi="Verdana"/>
          <w:sz w:val="24"/>
          <w:szCs w:val="24"/>
        </w:rPr>
        <w:t xml:space="preserve"> on 06/02/2025, it will be backdated </w:t>
      </w:r>
      <w:r w:rsidR="000D6BB2">
        <w:rPr>
          <w:rFonts w:ascii="Verdana" w:hAnsi="Verdana"/>
          <w:sz w:val="24"/>
          <w:szCs w:val="24"/>
        </w:rPr>
        <w:t>and be effective</w:t>
      </w:r>
      <w:r w:rsidR="00EC7390">
        <w:rPr>
          <w:rFonts w:ascii="Verdana" w:hAnsi="Verdana"/>
          <w:sz w:val="24"/>
          <w:szCs w:val="24"/>
        </w:rPr>
        <w:t xml:space="preserve"> on</w:t>
      </w:r>
      <w:r w:rsidR="00DC4379" w:rsidRPr="51D8251B">
        <w:rPr>
          <w:rFonts w:ascii="Verdana" w:hAnsi="Verdana"/>
          <w:sz w:val="24"/>
          <w:szCs w:val="24"/>
        </w:rPr>
        <w:t xml:space="preserve"> 06/01/2025.</w:t>
      </w:r>
    </w:p>
    <w:p w14:paraId="5259BB47" w14:textId="2194B43A" w:rsidR="003A0C9A" w:rsidRPr="00893AD0" w:rsidRDefault="00707696" w:rsidP="00893AD0">
      <w:pPr>
        <w:pStyle w:val="ListParagraph"/>
        <w:numPr>
          <w:ilvl w:val="0"/>
          <w:numId w:val="41"/>
        </w:numPr>
        <w:spacing w:before="120" w:after="120" w:line="240" w:lineRule="auto"/>
        <w:ind w:left="900"/>
        <w:rPr>
          <w:rFonts w:ascii="Verdana" w:hAnsi="Verdana"/>
          <w:sz w:val="24"/>
          <w:szCs w:val="24"/>
        </w:rPr>
      </w:pPr>
      <w:r>
        <w:rPr>
          <w:noProof/>
        </w:rPr>
        <w:drawing>
          <wp:inline distT="0" distB="0" distL="0" distR="0" wp14:anchorId="60D2E205" wp14:editId="1535C890">
            <wp:extent cx="304762" cy="304762"/>
            <wp:effectExtent l="0" t="0" r="635" b="635"/>
            <wp:docPr id="178270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97858" name="Picture 1551097858"/>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019DF" w:rsidRPr="00893AD0">
        <w:rPr>
          <w:rFonts w:ascii="Verdana" w:hAnsi="Verdana"/>
          <w:sz w:val="24"/>
          <w:szCs w:val="24"/>
        </w:rPr>
        <w:t xml:space="preserve">The new PA will be shown as an override instead of a prior </w:t>
      </w:r>
      <w:r w:rsidR="007E0AD6" w:rsidRPr="00893AD0">
        <w:rPr>
          <w:rFonts w:ascii="Verdana" w:hAnsi="Verdana"/>
          <w:sz w:val="24"/>
          <w:szCs w:val="24"/>
        </w:rPr>
        <w:t xml:space="preserve">authorization and may be listed </w:t>
      </w:r>
      <w:r w:rsidR="00086222" w:rsidRPr="00893AD0">
        <w:rPr>
          <w:rFonts w:ascii="Verdana" w:hAnsi="Verdana"/>
          <w:sz w:val="24"/>
          <w:szCs w:val="24"/>
        </w:rPr>
        <w:t>under</w:t>
      </w:r>
      <w:r w:rsidR="007E0AD6" w:rsidRPr="00893AD0">
        <w:rPr>
          <w:rFonts w:ascii="Verdana" w:hAnsi="Verdana"/>
          <w:sz w:val="24"/>
          <w:szCs w:val="24"/>
        </w:rPr>
        <w:t xml:space="preserve"> the generic </w:t>
      </w:r>
      <w:r w:rsidR="00086222" w:rsidRPr="00893AD0">
        <w:rPr>
          <w:rFonts w:ascii="Verdana" w:hAnsi="Verdana"/>
          <w:sz w:val="24"/>
          <w:szCs w:val="24"/>
        </w:rPr>
        <w:t>name</w:t>
      </w:r>
      <w:r w:rsidR="00526D77" w:rsidRPr="00893AD0">
        <w:rPr>
          <w:rFonts w:ascii="Verdana" w:hAnsi="Verdana"/>
          <w:sz w:val="24"/>
          <w:szCs w:val="24"/>
        </w:rPr>
        <w:t xml:space="preserve"> Semaglutide</w:t>
      </w:r>
      <w:r w:rsidR="00086222" w:rsidRPr="00893AD0">
        <w:rPr>
          <w:rFonts w:ascii="Verdana" w:hAnsi="Verdana"/>
          <w:sz w:val="24"/>
          <w:szCs w:val="24"/>
        </w:rPr>
        <w:t>.</w:t>
      </w:r>
    </w:p>
    <w:p w14:paraId="26DD8074" w14:textId="6DF7BF1A" w:rsidR="00870E46" w:rsidRDefault="00870E46" w:rsidP="000E64A3">
      <w:pPr>
        <w:numPr>
          <w:ilvl w:val="1"/>
          <w:numId w:val="13"/>
        </w:numPr>
        <w:spacing w:before="120" w:after="120" w:line="240" w:lineRule="auto"/>
        <w:ind w:left="450"/>
        <w:rPr>
          <w:rFonts w:ascii="Verdana" w:hAnsi="Verdana"/>
          <w:sz w:val="24"/>
          <w:szCs w:val="24"/>
        </w:rPr>
      </w:pPr>
      <w:r w:rsidRPr="00870E46">
        <w:rPr>
          <w:rFonts w:ascii="Verdana" w:hAnsi="Verdana"/>
          <w:b/>
          <w:bCs/>
          <w:sz w:val="24"/>
          <w:szCs w:val="24"/>
        </w:rPr>
        <w:t>Validity:</w:t>
      </w:r>
      <w:r w:rsidRPr="00870E46">
        <w:rPr>
          <w:rFonts w:ascii="Verdana" w:hAnsi="Verdana"/>
          <w:sz w:val="24"/>
          <w:szCs w:val="24"/>
        </w:rPr>
        <w:t xml:space="preserve"> The Wegovy </w:t>
      </w:r>
      <w:r w:rsidR="00EC7390">
        <w:rPr>
          <w:rFonts w:ascii="Verdana" w:hAnsi="Verdana"/>
          <w:sz w:val="24"/>
          <w:szCs w:val="24"/>
        </w:rPr>
        <w:t>P</w:t>
      </w:r>
      <w:r w:rsidRPr="00870E46">
        <w:rPr>
          <w:rFonts w:ascii="Verdana" w:hAnsi="Verdana"/>
          <w:sz w:val="24"/>
          <w:szCs w:val="24"/>
        </w:rPr>
        <w:t xml:space="preserve">rior </w:t>
      </w:r>
      <w:r w:rsidR="00EC7390">
        <w:rPr>
          <w:rFonts w:ascii="Verdana" w:hAnsi="Verdana"/>
          <w:sz w:val="24"/>
          <w:szCs w:val="24"/>
        </w:rPr>
        <w:t>A</w:t>
      </w:r>
      <w:r w:rsidRPr="00870E46">
        <w:rPr>
          <w:rFonts w:ascii="Verdana" w:hAnsi="Verdana"/>
          <w:sz w:val="24"/>
          <w:szCs w:val="24"/>
        </w:rPr>
        <w:t xml:space="preserve">uthorization will be valid through the </w:t>
      </w:r>
      <w:r>
        <w:rPr>
          <w:rFonts w:ascii="Verdana" w:hAnsi="Verdana"/>
          <w:sz w:val="24"/>
          <w:szCs w:val="24"/>
        </w:rPr>
        <w:t xml:space="preserve">expiration date </w:t>
      </w:r>
      <w:r w:rsidRPr="00870E46">
        <w:rPr>
          <w:rFonts w:ascii="Verdana" w:hAnsi="Verdana"/>
          <w:sz w:val="24"/>
          <w:szCs w:val="24"/>
        </w:rPr>
        <w:t>of the</w:t>
      </w:r>
      <w:r w:rsidR="006E26F2">
        <w:rPr>
          <w:rFonts w:ascii="Verdana" w:hAnsi="Verdana"/>
          <w:sz w:val="24"/>
          <w:szCs w:val="24"/>
        </w:rPr>
        <w:t xml:space="preserve"> original</w:t>
      </w:r>
      <w:r w:rsidRPr="00870E46">
        <w:rPr>
          <w:rFonts w:ascii="Verdana" w:hAnsi="Verdana"/>
          <w:sz w:val="24"/>
          <w:szCs w:val="24"/>
        </w:rPr>
        <w:t xml:space="preserve"> Zepbound</w:t>
      </w:r>
      <w:r>
        <w:rPr>
          <w:rFonts w:ascii="Verdana" w:hAnsi="Verdana"/>
          <w:sz w:val="24"/>
          <w:szCs w:val="24"/>
        </w:rPr>
        <w:t xml:space="preserve"> Prior </w:t>
      </w:r>
      <w:r w:rsidR="009F722F">
        <w:rPr>
          <w:rFonts w:ascii="Verdana" w:hAnsi="Verdana"/>
          <w:sz w:val="24"/>
          <w:szCs w:val="24"/>
        </w:rPr>
        <w:t>Authorization</w:t>
      </w:r>
      <w:r w:rsidRPr="00870E46">
        <w:rPr>
          <w:rFonts w:ascii="Verdana" w:hAnsi="Verdana"/>
          <w:sz w:val="24"/>
          <w:szCs w:val="24"/>
        </w:rPr>
        <w:t>.</w:t>
      </w:r>
    </w:p>
    <w:p w14:paraId="27CA6B09" w14:textId="6BBA21A6" w:rsidR="00AB041E" w:rsidRDefault="003C2FA1" w:rsidP="00AB041E">
      <w:pPr>
        <w:spacing w:before="120" w:after="120" w:line="240" w:lineRule="auto"/>
        <w:ind w:left="450"/>
        <w:rPr>
          <w:rFonts w:ascii="Verdana" w:hAnsi="Verdana"/>
          <w:sz w:val="24"/>
          <w:szCs w:val="24"/>
        </w:rPr>
      </w:pPr>
      <w:r w:rsidRPr="51D8251B">
        <w:rPr>
          <w:rFonts w:ascii="Verdana" w:hAnsi="Verdana"/>
          <w:b/>
          <w:bCs/>
          <w:sz w:val="24"/>
          <w:szCs w:val="24"/>
        </w:rPr>
        <w:t xml:space="preserve">Example: </w:t>
      </w:r>
      <w:r w:rsidRPr="51D8251B">
        <w:rPr>
          <w:rFonts w:ascii="Verdana" w:hAnsi="Verdana"/>
          <w:sz w:val="24"/>
          <w:szCs w:val="24"/>
        </w:rPr>
        <w:t xml:space="preserve">Member has </w:t>
      </w:r>
      <w:r w:rsidR="00EC7390">
        <w:rPr>
          <w:rFonts w:ascii="Verdana" w:hAnsi="Verdana"/>
          <w:sz w:val="24"/>
          <w:szCs w:val="24"/>
        </w:rPr>
        <w:t xml:space="preserve">a </w:t>
      </w:r>
      <w:r w:rsidRPr="51D8251B">
        <w:rPr>
          <w:rFonts w:ascii="Verdana" w:hAnsi="Verdana"/>
          <w:sz w:val="24"/>
          <w:szCs w:val="24"/>
        </w:rPr>
        <w:t>Zepbound P</w:t>
      </w:r>
      <w:r w:rsidR="0077344F" w:rsidRPr="51D8251B">
        <w:rPr>
          <w:rFonts w:ascii="Verdana" w:hAnsi="Verdana"/>
          <w:sz w:val="24"/>
          <w:szCs w:val="24"/>
        </w:rPr>
        <w:t>rior Authorization</w:t>
      </w:r>
      <w:r w:rsidRPr="51D8251B">
        <w:rPr>
          <w:rFonts w:ascii="Verdana" w:hAnsi="Verdana"/>
          <w:sz w:val="24"/>
          <w:szCs w:val="24"/>
        </w:rPr>
        <w:t xml:space="preserve"> valid 03/01/</w:t>
      </w:r>
      <w:r w:rsidR="0018606F" w:rsidRPr="51D8251B">
        <w:rPr>
          <w:rFonts w:ascii="Verdana" w:hAnsi="Verdana"/>
          <w:sz w:val="24"/>
          <w:szCs w:val="24"/>
        </w:rPr>
        <w:t>2025-03/01/2026, it will be termed on 06/30/2025</w:t>
      </w:r>
      <w:r w:rsidR="00A70E2C" w:rsidRPr="51D8251B">
        <w:rPr>
          <w:rFonts w:ascii="Verdana" w:hAnsi="Verdana"/>
          <w:sz w:val="24"/>
          <w:szCs w:val="24"/>
        </w:rPr>
        <w:t xml:space="preserve">. </w:t>
      </w:r>
      <w:r w:rsidR="00EC7390">
        <w:rPr>
          <w:rFonts w:ascii="Verdana" w:hAnsi="Verdana"/>
          <w:sz w:val="24"/>
          <w:szCs w:val="24"/>
        </w:rPr>
        <w:t>A n</w:t>
      </w:r>
      <w:r w:rsidR="00A70E2C" w:rsidRPr="51D8251B">
        <w:rPr>
          <w:rFonts w:ascii="Verdana" w:hAnsi="Verdana"/>
          <w:sz w:val="24"/>
          <w:szCs w:val="24"/>
        </w:rPr>
        <w:t>ew Wegovy P</w:t>
      </w:r>
      <w:r w:rsidR="0077344F" w:rsidRPr="51D8251B">
        <w:rPr>
          <w:rFonts w:ascii="Verdana" w:hAnsi="Verdana"/>
          <w:sz w:val="24"/>
          <w:szCs w:val="24"/>
        </w:rPr>
        <w:t>rior Authorization</w:t>
      </w:r>
      <w:r w:rsidR="00A70E2C" w:rsidRPr="51D8251B">
        <w:rPr>
          <w:rFonts w:ascii="Verdana" w:hAnsi="Verdana"/>
          <w:sz w:val="24"/>
          <w:szCs w:val="24"/>
        </w:rPr>
        <w:t xml:space="preserve"> will automatically be entered for 0</w:t>
      </w:r>
      <w:r w:rsidR="00F50BE0" w:rsidRPr="51D8251B">
        <w:rPr>
          <w:rFonts w:ascii="Verdana" w:hAnsi="Verdana"/>
          <w:sz w:val="24"/>
          <w:szCs w:val="24"/>
        </w:rPr>
        <w:t>6</w:t>
      </w:r>
      <w:r w:rsidR="00A70E2C" w:rsidRPr="51D8251B">
        <w:rPr>
          <w:rFonts w:ascii="Verdana" w:hAnsi="Verdana"/>
          <w:sz w:val="24"/>
          <w:szCs w:val="24"/>
        </w:rPr>
        <w:t>/01/2025-03/01/2026.</w:t>
      </w:r>
    </w:p>
    <w:p w14:paraId="1A938E5D" w14:textId="77777777" w:rsidR="00A50806" w:rsidRDefault="00A50806" w:rsidP="00AB041E">
      <w:pPr>
        <w:spacing w:before="120" w:after="120" w:line="240" w:lineRule="auto"/>
        <w:rPr>
          <w:rFonts w:ascii="Verdana" w:hAnsi="Verdana"/>
          <w:b/>
          <w:bCs/>
          <w:sz w:val="24"/>
          <w:szCs w:val="24"/>
        </w:rPr>
      </w:pPr>
    </w:p>
    <w:p w14:paraId="79918438" w14:textId="227DB636" w:rsidR="00AB041E" w:rsidRPr="007B47B0" w:rsidRDefault="00DC1619" w:rsidP="007B47B0">
      <w:pPr>
        <w:spacing w:before="120" w:after="120" w:line="240" w:lineRule="auto"/>
        <w:rPr>
          <w:rFonts w:ascii="Verdana" w:hAnsi="Verdana"/>
          <w:sz w:val="24"/>
          <w:szCs w:val="24"/>
        </w:rPr>
      </w:pPr>
      <w:r>
        <w:rPr>
          <w:rFonts w:ascii="Verdana" w:hAnsi="Verdana"/>
          <w:b/>
          <w:bCs/>
          <w:sz w:val="24"/>
          <w:szCs w:val="24"/>
        </w:rPr>
        <w:t xml:space="preserve"> </w:t>
      </w:r>
      <w:r w:rsidR="007835CC">
        <w:rPr>
          <w:rFonts w:ascii="Verdana" w:hAnsi="Verdana"/>
          <w:b/>
          <w:bCs/>
          <w:noProof/>
          <w:sz w:val="24"/>
          <w:szCs w:val="24"/>
        </w:rPr>
        <w:drawing>
          <wp:inline distT="0" distB="0" distL="0" distR="0" wp14:anchorId="5F6ED51D" wp14:editId="3BF17244">
            <wp:extent cx="238095" cy="209524"/>
            <wp:effectExtent l="0" t="0" r="0" b="635"/>
            <wp:docPr id="104750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01229" name="Picture 1047501229"/>
                    <pic:cNvPicPr/>
                  </pic:nvPicPr>
                  <pic:blipFill>
                    <a:blip r:embed="rId1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b/>
          <w:bCs/>
          <w:sz w:val="24"/>
          <w:szCs w:val="24"/>
        </w:rPr>
        <w:t xml:space="preserve"> </w:t>
      </w:r>
      <w:r w:rsidR="00A50806" w:rsidRPr="007B47B0">
        <w:rPr>
          <w:rFonts w:ascii="Verdana" w:hAnsi="Verdana"/>
          <w:b/>
          <w:bCs/>
          <w:sz w:val="24"/>
          <w:szCs w:val="24"/>
        </w:rPr>
        <w:t xml:space="preserve">Wegovy </w:t>
      </w:r>
      <w:r w:rsidR="00AB041E" w:rsidRPr="007B47B0">
        <w:rPr>
          <w:rFonts w:ascii="Verdana" w:hAnsi="Verdana"/>
          <w:b/>
          <w:bCs/>
          <w:sz w:val="24"/>
          <w:szCs w:val="24"/>
        </w:rPr>
        <w:t>PA Lag File</w:t>
      </w:r>
      <w:r w:rsidR="00A50806" w:rsidRPr="007B47B0">
        <w:rPr>
          <w:rFonts w:ascii="Verdana" w:hAnsi="Verdana"/>
          <w:b/>
          <w:bCs/>
          <w:sz w:val="24"/>
          <w:szCs w:val="24"/>
        </w:rPr>
        <w:t>:</w:t>
      </w:r>
    </w:p>
    <w:p w14:paraId="6E5A08E7" w14:textId="2F58B045" w:rsidR="00507A3F" w:rsidRPr="007B47B0" w:rsidRDefault="00507A3F" w:rsidP="007B47B0">
      <w:pPr>
        <w:rPr>
          <w:rFonts w:ascii="Verdana" w:hAnsi="Verdana"/>
          <w:sz w:val="24"/>
          <w:szCs w:val="24"/>
        </w:rPr>
      </w:pPr>
    </w:p>
    <w:p w14:paraId="3B29CF4A" w14:textId="4A9BD49E" w:rsidR="00664CF6" w:rsidRPr="007B47B0" w:rsidRDefault="00664CF6" w:rsidP="007B47B0">
      <w:pPr>
        <w:pStyle w:val="ListParagraph"/>
        <w:numPr>
          <w:ilvl w:val="0"/>
          <w:numId w:val="36"/>
        </w:numPr>
        <w:rPr>
          <w:rFonts w:ascii="Verdana" w:hAnsi="Verdana"/>
          <w:sz w:val="24"/>
          <w:szCs w:val="24"/>
        </w:rPr>
      </w:pPr>
      <w:r w:rsidRPr="007B47B0">
        <w:rPr>
          <w:rFonts w:ascii="Verdana" w:hAnsi="Verdana"/>
          <w:sz w:val="24"/>
          <w:szCs w:val="24"/>
        </w:rPr>
        <w:t>All new Zepbound fillers with first fills from May 1- June 2</w:t>
      </w:r>
      <w:r w:rsidR="00CF4EE3" w:rsidRPr="007B47B0">
        <w:rPr>
          <w:rFonts w:ascii="Verdana" w:hAnsi="Verdana"/>
          <w:sz w:val="24"/>
          <w:szCs w:val="24"/>
        </w:rPr>
        <w:t>4,</w:t>
      </w:r>
      <w:r w:rsidR="009F4B4D" w:rsidRPr="007B47B0">
        <w:rPr>
          <w:rFonts w:ascii="Verdana" w:hAnsi="Verdana"/>
          <w:sz w:val="24"/>
          <w:szCs w:val="24"/>
          <w:vertAlign w:val="superscript"/>
        </w:rPr>
        <w:t xml:space="preserve"> </w:t>
      </w:r>
      <w:r w:rsidR="00FB7690" w:rsidRPr="007B47B0">
        <w:rPr>
          <w:rFonts w:ascii="Verdana" w:hAnsi="Verdana"/>
          <w:sz w:val="24"/>
          <w:szCs w:val="24"/>
        </w:rPr>
        <w:t>2025,</w:t>
      </w:r>
      <w:r w:rsidRPr="007B47B0">
        <w:rPr>
          <w:rFonts w:ascii="Verdana" w:hAnsi="Verdana"/>
          <w:sz w:val="24"/>
          <w:szCs w:val="24"/>
        </w:rPr>
        <w:t xml:space="preserve"> will be getting Wegovy PA overrides by July 11, 2025. If </w:t>
      </w:r>
      <w:r w:rsidR="00082761">
        <w:rPr>
          <w:rFonts w:ascii="Verdana" w:hAnsi="Verdana"/>
          <w:sz w:val="24"/>
          <w:szCs w:val="24"/>
        </w:rPr>
        <w:t xml:space="preserve">the </w:t>
      </w:r>
      <w:r w:rsidRPr="007B47B0">
        <w:rPr>
          <w:rFonts w:ascii="Verdana" w:hAnsi="Verdana"/>
          <w:sz w:val="24"/>
          <w:szCs w:val="24"/>
        </w:rPr>
        <w:t xml:space="preserve">members escalate in the </w:t>
      </w:r>
      <w:r w:rsidR="00CF4EE3" w:rsidRPr="007B47B0">
        <w:rPr>
          <w:rFonts w:ascii="Verdana" w:hAnsi="Verdana"/>
          <w:sz w:val="24"/>
          <w:szCs w:val="24"/>
        </w:rPr>
        <w:t>meantime</w:t>
      </w:r>
      <w:r w:rsidRPr="007B47B0">
        <w:rPr>
          <w:rFonts w:ascii="Verdana" w:hAnsi="Verdana"/>
          <w:sz w:val="24"/>
          <w:szCs w:val="24"/>
        </w:rPr>
        <w:t xml:space="preserve">, they can go </w:t>
      </w:r>
      <w:r w:rsidR="00CF4EE3" w:rsidRPr="007B47B0">
        <w:rPr>
          <w:rFonts w:ascii="Verdana" w:hAnsi="Verdana"/>
          <w:sz w:val="24"/>
          <w:szCs w:val="24"/>
        </w:rPr>
        <w:t>through</w:t>
      </w:r>
      <w:r w:rsidRPr="007B47B0">
        <w:rPr>
          <w:rFonts w:ascii="Verdana" w:hAnsi="Verdana"/>
          <w:sz w:val="24"/>
          <w:szCs w:val="24"/>
        </w:rPr>
        <w:t xml:space="preserve"> the normal PA process. </w:t>
      </w:r>
    </w:p>
    <w:p w14:paraId="1D2B4186" w14:textId="25F01BB6" w:rsidR="00664CF6" w:rsidRPr="007B47B0" w:rsidRDefault="00664CF6" w:rsidP="007B47B0">
      <w:pPr>
        <w:pStyle w:val="ListParagraph"/>
        <w:numPr>
          <w:ilvl w:val="0"/>
          <w:numId w:val="36"/>
        </w:numPr>
        <w:rPr>
          <w:rFonts w:ascii="Verdana" w:hAnsi="Verdana"/>
          <w:sz w:val="24"/>
          <w:szCs w:val="24"/>
        </w:rPr>
      </w:pPr>
      <w:r w:rsidRPr="007B47B0">
        <w:rPr>
          <w:rFonts w:ascii="Verdana" w:hAnsi="Verdana"/>
          <w:sz w:val="24"/>
          <w:szCs w:val="24"/>
        </w:rPr>
        <w:t>New Zepbound fills from June 25th- June</w:t>
      </w:r>
      <w:r w:rsidR="005B13FF">
        <w:rPr>
          <w:rFonts w:ascii="Verdana" w:hAnsi="Verdana"/>
          <w:sz w:val="24"/>
          <w:szCs w:val="24"/>
        </w:rPr>
        <w:t xml:space="preserve"> 30, </w:t>
      </w:r>
      <w:r w:rsidR="00FB7690">
        <w:rPr>
          <w:rFonts w:ascii="Verdana" w:hAnsi="Verdana"/>
          <w:sz w:val="24"/>
          <w:szCs w:val="24"/>
        </w:rPr>
        <w:t>2025,</w:t>
      </w:r>
      <w:r w:rsidRPr="007B47B0">
        <w:rPr>
          <w:rFonts w:ascii="Verdana" w:hAnsi="Verdana"/>
          <w:sz w:val="24"/>
          <w:szCs w:val="24"/>
        </w:rPr>
        <w:t xml:space="preserve"> were </w:t>
      </w:r>
      <w:r w:rsidRPr="007B47B0">
        <w:rPr>
          <w:rFonts w:ascii="Verdana" w:hAnsi="Verdana"/>
          <w:b/>
          <w:bCs/>
          <w:sz w:val="24"/>
          <w:szCs w:val="24"/>
        </w:rPr>
        <w:t>NOT</w:t>
      </w:r>
      <w:r w:rsidRPr="007B47B0">
        <w:rPr>
          <w:rFonts w:ascii="Verdana" w:hAnsi="Verdana"/>
          <w:sz w:val="24"/>
          <w:szCs w:val="24"/>
        </w:rPr>
        <w:t xml:space="preserve"> included in the catch-up process. The</w:t>
      </w:r>
      <w:r w:rsidR="00CF4EE3" w:rsidRPr="007B47B0">
        <w:rPr>
          <w:rFonts w:ascii="Verdana" w:hAnsi="Verdana"/>
          <w:sz w:val="24"/>
          <w:szCs w:val="24"/>
        </w:rPr>
        <w:t>se members</w:t>
      </w:r>
      <w:r w:rsidRPr="007B47B0">
        <w:rPr>
          <w:rFonts w:ascii="Verdana" w:hAnsi="Verdana"/>
          <w:sz w:val="24"/>
          <w:szCs w:val="24"/>
        </w:rPr>
        <w:t xml:space="preserve"> will need to obtain a new PA for Wegovy from their MD.</w:t>
      </w:r>
    </w:p>
    <w:p w14:paraId="4E4B9C2B" w14:textId="3548AC88" w:rsidR="00870E46" w:rsidRDefault="00870E46">
      <w:pPr>
        <w:rPr>
          <w:rFonts w:ascii="Verdana" w:hAnsi="Verdana"/>
          <w:sz w:val="24"/>
          <w:szCs w:val="24"/>
        </w:rPr>
      </w:pPr>
    </w:p>
    <w:p w14:paraId="0F2A30A6" w14:textId="77777777" w:rsidR="00786462" w:rsidRPr="00786462" w:rsidRDefault="00C64250" w:rsidP="00786462">
      <w:pPr>
        <w:pStyle w:val="ListParagraph"/>
        <w:spacing w:before="120" w:after="120" w:line="240" w:lineRule="auto"/>
        <w:jc w:val="right"/>
        <w:rPr>
          <w:rFonts w:ascii="Verdana" w:hAnsi="Verdana"/>
          <w:sz w:val="24"/>
          <w:szCs w:val="24"/>
        </w:rPr>
      </w:pPr>
      <w:hyperlink w:anchor="_top" w:history="1">
        <w:r w:rsidRPr="00C64250">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786462" w:rsidRPr="00786462" w14:paraId="6C40BE26" w14:textId="77777777">
        <w:tc>
          <w:tcPr>
            <w:tcW w:w="5000" w:type="pct"/>
            <w:shd w:val="clear" w:color="auto" w:fill="C0C0C0"/>
          </w:tcPr>
          <w:p w14:paraId="60991829" w14:textId="005C21DF" w:rsidR="00786462" w:rsidRPr="00786462" w:rsidRDefault="00786462" w:rsidP="008157EC">
            <w:pPr>
              <w:pStyle w:val="Heading2"/>
              <w:rPr>
                <w:i/>
                <w:iCs/>
                <w:color w:val="0F4761" w:themeColor="accent1" w:themeShade="BF"/>
              </w:rPr>
            </w:pPr>
            <w:bookmarkStart w:id="3" w:name="_Toc206588303"/>
            <w:r>
              <w:t>Communication to Members</w:t>
            </w:r>
            <w:bookmarkEnd w:id="3"/>
            <w:r w:rsidRPr="00786462">
              <w:t xml:space="preserve"> </w:t>
            </w:r>
          </w:p>
        </w:tc>
      </w:tr>
    </w:tbl>
    <w:p w14:paraId="7959012F" w14:textId="77777777" w:rsidR="00870E46" w:rsidRDefault="00870E46" w:rsidP="000E64A3">
      <w:pPr>
        <w:spacing w:before="120" w:after="120" w:line="240" w:lineRule="auto"/>
        <w:rPr>
          <w:rFonts w:ascii="Verdana" w:hAnsi="Verdana"/>
          <w:sz w:val="24"/>
          <w:szCs w:val="24"/>
        </w:rPr>
      </w:pPr>
    </w:p>
    <w:p w14:paraId="46CCC0D2" w14:textId="77777777" w:rsidR="00870E46" w:rsidRDefault="00870E46" w:rsidP="008157EC">
      <w:pPr>
        <w:pStyle w:val="ListParagraph"/>
        <w:numPr>
          <w:ilvl w:val="0"/>
          <w:numId w:val="19"/>
        </w:numPr>
        <w:spacing w:before="120" w:after="120" w:line="240" w:lineRule="auto"/>
        <w:rPr>
          <w:rFonts w:ascii="Verdana" w:hAnsi="Verdana"/>
          <w:sz w:val="24"/>
          <w:szCs w:val="24"/>
        </w:rPr>
      </w:pPr>
      <w:r w:rsidRPr="008157EC">
        <w:rPr>
          <w:rFonts w:ascii="Verdana" w:hAnsi="Verdana"/>
          <w:b/>
          <w:bCs/>
          <w:sz w:val="24"/>
          <w:szCs w:val="24"/>
        </w:rPr>
        <w:t>Notification Letters:</w:t>
      </w:r>
      <w:r w:rsidRPr="008157EC">
        <w:rPr>
          <w:rFonts w:ascii="Verdana" w:hAnsi="Verdana"/>
          <w:sz w:val="24"/>
          <w:szCs w:val="24"/>
        </w:rPr>
        <w:t xml:space="preserve"> Letters informing impacted members about the formulary change will be sent starting Thursday, May 1, 2025.</w:t>
      </w:r>
    </w:p>
    <w:p w14:paraId="1BD217D1" w14:textId="77777777" w:rsidR="006A6D76" w:rsidRPr="008157EC" w:rsidRDefault="006A6D76" w:rsidP="006A6D76">
      <w:pPr>
        <w:pStyle w:val="ListParagraph"/>
        <w:spacing w:before="120" w:after="120" w:line="240" w:lineRule="auto"/>
        <w:rPr>
          <w:rFonts w:ascii="Verdana" w:hAnsi="Verdana"/>
          <w:sz w:val="24"/>
          <w:szCs w:val="24"/>
        </w:rPr>
      </w:pPr>
    </w:p>
    <w:p w14:paraId="380E2563" w14:textId="0F83C76D" w:rsidR="00870E46" w:rsidRPr="008157EC" w:rsidRDefault="00870E46" w:rsidP="008157EC">
      <w:pPr>
        <w:pStyle w:val="ListParagraph"/>
        <w:numPr>
          <w:ilvl w:val="0"/>
          <w:numId w:val="19"/>
        </w:numPr>
        <w:spacing w:before="120" w:after="120" w:line="240" w:lineRule="auto"/>
        <w:rPr>
          <w:rFonts w:ascii="Verdana" w:hAnsi="Verdana"/>
          <w:sz w:val="24"/>
          <w:szCs w:val="24"/>
        </w:rPr>
      </w:pPr>
      <w:r w:rsidRPr="008157EC">
        <w:rPr>
          <w:rFonts w:ascii="Verdana" w:hAnsi="Verdana"/>
          <w:b/>
          <w:bCs/>
          <w:sz w:val="24"/>
          <w:szCs w:val="24"/>
        </w:rPr>
        <w:t>Letter Access:</w:t>
      </w:r>
      <w:r w:rsidRPr="008157EC">
        <w:rPr>
          <w:rFonts w:ascii="Verdana" w:hAnsi="Verdana"/>
          <w:sz w:val="24"/>
          <w:szCs w:val="24"/>
        </w:rPr>
        <w:t xml:space="preserve"> Letters will be loaded into Compass for reference. Refer to </w:t>
      </w:r>
      <w:hyperlink r:id="rId18" w:anchor="!/view?docid=c0238ae3-ea9b-4da2-b9c9-90c8d4ad62a8" w:history="1">
        <w:r w:rsidRPr="008157EC">
          <w:rPr>
            <w:rStyle w:val="Hyperlink"/>
            <w:rFonts w:ascii="Verdana" w:hAnsi="Verdana"/>
            <w:sz w:val="24"/>
            <w:szCs w:val="24"/>
          </w:rPr>
          <w:t xml:space="preserve">Compass - Viewing Communications </w:t>
        </w:r>
        <w:r w:rsidR="006119DE" w:rsidRPr="008157EC">
          <w:rPr>
            <w:rStyle w:val="Hyperlink"/>
            <w:rFonts w:ascii="Verdana" w:hAnsi="Verdana"/>
            <w:sz w:val="24"/>
            <w:szCs w:val="24"/>
          </w:rPr>
          <w:t>(</w:t>
        </w:r>
        <w:r w:rsidRPr="008157EC">
          <w:rPr>
            <w:rStyle w:val="Hyperlink"/>
            <w:rFonts w:ascii="Verdana" w:hAnsi="Verdana"/>
            <w:sz w:val="24"/>
            <w:szCs w:val="24"/>
          </w:rPr>
          <w:t>056371</w:t>
        </w:r>
        <w:r w:rsidR="006119DE" w:rsidRPr="008157EC">
          <w:rPr>
            <w:rStyle w:val="Hyperlink"/>
            <w:rFonts w:ascii="Verdana" w:hAnsi="Verdana"/>
            <w:sz w:val="24"/>
            <w:szCs w:val="24"/>
          </w:rPr>
          <w:t>)</w:t>
        </w:r>
      </w:hyperlink>
      <w:r w:rsidRPr="008157EC">
        <w:rPr>
          <w:rFonts w:ascii="Verdana" w:hAnsi="Verdana"/>
          <w:sz w:val="24"/>
          <w:szCs w:val="24"/>
        </w:rPr>
        <w:t xml:space="preserve"> for steps on viewing communications. </w:t>
      </w:r>
    </w:p>
    <w:p w14:paraId="4B0D8115" w14:textId="77777777" w:rsidR="00870E46" w:rsidRDefault="00870E46" w:rsidP="00870E46">
      <w:pPr>
        <w:rPr>
          <w:rFonts w:ascii="Verdana" w:hAnsi="Verdana"/>
          <w:sz w:val="24"/>
          <w:szCs w:val="24"/>
        </w:rPr>
      </w:pPr>
    </w:p>
    <w:p w14:paraId="63F2DC77" w14:textId="77777777" w:rsidR="00786462" w:rsidRPr="00786462" w:rsidRDefault="00C64250" w:rsidP="00786462">
      <w:pPr>
        <w:pStyle w:val="ListParagraph"/>
        <w:spacing w:before="120" w:after="120" w:line="240" w:lineRule="auto"/>
        <w:jc w:val="right"/>
        <w:rPr>
          <w:rFonts w:ascii="Verdana" w:hAnsi="Verdana"/>
          <w:sz w:val="24"/>
          <w:szCs w:val="24"/>
        </w:rPr>
      </w:pPr>
      <w:hyperlink w:anchor="_top" w:history="1">
        <w:r w:rsidRPr="00C64250">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786462" w:rsidRPr="00786462" w14:paraId="6D3893FC" w14:textId="77777777">
        <w:tc>
          <w:tcPr>
            <w:tcW w:w="5000" w:type="pct"/>
            <w:shd w:val="clear" w:color="auto" w:fill="C0C0C0"/>
          </w:tcPr>
          <w:p w14:paraId="77009A9E" w14:textId="55FE7DC6" w:rsidR="00786462" w:rsidRPr="00786462" w:rsidRDefault="00786462" w:rsidP="008157EC">
            <w:pPr>
              <w:pStyle w:val="Heading2"/>
              <w:rPr>
                <w:i/>
                <w:iCs/>
                <w:color w:val="0F4761" w:themeColor="accent1" w:themeShade="BF"/>
              </w:rPr>
            </w:pPr>
            <w:bookmarkStart w:id="4" w:name="_Toc206588304"/>
            <w:r>
              <w:t>Action Steps for Members</w:t>
            </w:r>
            <w:bookmarkEnd w:id="4"/>
            <w:r w:rsidRPr="00786462">
              <w:t xml:space="preserve"> </w:t>
            </w:r>
          </w:p>
        </w:tc>
      </w:tr>
    </w:tbl>
    <w:p w14:paraId="4D576D18" w14:textId="77777777" w:rsidR="00870E46" w:rsidRDefault="00870E46" w:rsidP="00FC2C81">
      <w:pPr>
        <w:spacing w:before="120" w:after="120" w:line="240" w:lineRule="auto"/>
        <w:rPr>
          <w:rFonts w:ascii="Verdana" w:hAnsi="Verdana"/>
          <w:sz w:val="24"/>
          <w:szCs w:val="24"/>
        </w:rPr>
      </w:pPr>
    </w:p>
    <w:p w14:paraId="538D704C" w14:textId="2F874FCE" w:rsidR="00870E46" w:rsidRDefault="00870E46" w:rsidP="008157EC">
      <w:pPr>
        <w:pStyle w:val="ListParagraph"/>
        <w:numPr>
          <w:ilvl w:val="0"/>
          <w:numId w:val="20"/>
        </w:numPr>
        <w:spacing w:before="120" w:after="120" w:line="240" w:lineRule="auto"/>
        <w:rPr>
          <w:rFonts w:ascii="Verdana" w:hAnsi="Verdana"/>
          <w:sz w:val="24"/>
          <w:szCs w:val="24"/>
        </w:rPr>
      </w:pPr>
      <w:r w:rsidRPr="008157EC">
        <w:rPr>
          <w:rFonts w:ascii="Verdana" w:hAnsi="Verdana"/>
          <w:b/>
          <w:bCs/>
          <w:sz w:val="24"/>
          <w:szCs w:val="24"/>
        </w:rPr>
        <w:t>Current Medication:</w:t>
      </w:r>
      <w:r w:rsidRPr="008157EC">
        <w:rPr>
          <w:rFonts w:ascii="Verdana" w:hAnsi="Verdana"/>
          <w:sz w:val="24"/>
          <w:szCs w:val="24"/>
        </w:rPr>
        <w:t xml:space="preserve"> Members</w:t>
      </w:r>
      <w:r w:rsidR="002D5A73" w:rsidRPr="008157EC">
        <w:rPr>
          <w:rFonts w:ascii="Verdana" w:hAnsi="Verdana"/>
          <w:sz w:val="24"/>
          <w:szCs w:val="24"/>
        </w:rPr>
        <w:t xml:space="preserve"> have the option to</w:t>
      </w:r>
      <w:r w:rsidRPr="008157EC">
        <w:rPr>
          <w:rFonts w:ascii="Verdana" w:hAnsi="Verdana"/>
          <w:sz w:val="24"/>
          <w:szCs w:val="24"/>
        </w:rPr>
        <w:t xml:space="preserve"> continue </w:t>
      </w:r>
      <w:r w:rsidR="0091145E" w:rsidRPr="008157EC">
        <w:rPr>
          <w:rFonts w:ascii="Verdana" w:hAnsi="Verdana"/>
          <w:sz w:val="24"/>
          <w:szCs w:val="24"/>
        </w:rPr>
        <w:t>filling</w:t>
      </w:r>
      <w:r w:rsidRPr="008157EC">
        <w:rPr>
          <w:rFonts w:ascii="Verdana" w:hAnsi="Verdana"/>
          <w:sz w:val="24"/>
          <w:szCs w:val="24"/>
        </w:rPr>
        <w:t xml:space="preserve"> Zepbound </w:t>
      </w:r>
      <w:r w:rsidR="70F8C922" w:rsidRPr="008157EC">
        <w:rPr>
          <w:rFonts w:ascii="Verdana" w:hAnsi="Verdana"/>
          <w:sz w:val="24"/>
          <w:szCs w:val="24"/>
        </w:rPr>
        <w:t xml:space="preserve">prescriptions </w:t>
      </w:r>
      <w:r w:rsidR="00B15730" w:rsidRPr="008157EC">
        <w:rPr>
          <w:rFonts w:ascii="Verdana" w:hAnsi="Verdana"/>
          <w:sz w:val="24"/>
          <w:szCs w:val="24"/>
        </w:rPr>
        <w:t>through</w:t>
      </w:r>
      <w:r w:rsidRPr="008157EC">
        <w:rPr>
          <w:rFonts w:ascii="Verdana" w:hAnsi="Verdana"/>
          <w:sz w:val="24"/>
          <w:szCs w:val="24"/>
        </w:rPr>
        <w:t xml:space="preserve"> </w:t>
      </w:r>
      <w:r w:rsidR="00280404" w:rsidRPr="008157EC">
        <w:rPr>
          <w:rFonts w:ascii="Verdana" w:hAnsi="Verdana"/>
          <w:sz w:val="24"/>
          <w:szCs w:val="24"/>
        </w:rPr>
        <w:t>06/30/</w:t>
      </w:r>
      <w:r w:rsidRPr="008157EC">
        <w:rPr>
          <w:rFonts w:ascii="Verdana" w:hAnsi="Verdana"/>
          <w:sz w:val="24"/>
          <w:szCs w:val="24"/>
        </w:rPr>
        <w:t>2025.</w:t>
      </w:r>
      <w:r w:rsidR="00B15730" w:rsidRPr="008157EC">
        <w:rPr>
          <w:rFonts w:ascii="Verdana" w:hAnsi="Verdana"/>
          <w:sz w:val="24"/>
          <w:szCs w:val="24"/>
        </w:rPr>
        <w:t xml:space="preserve"> However</w:t>
      </w:r>
      <w:r w:rsidR="000F0996" w:rsidRPr="008157EC">
        <w:rPr>
          <w:rFonts w:ascii="Verdana" w:hAnsi="Verdana"/>
          <w:sz w:val="24"/>
          <w:szCs w:val="24"/>
        </w:rPr>
        <w:t>,</w:t>
      </w:r>
      <w:r w:rsidR="00571379" w:rsidRPr="008157EC">
        <w:rPr>
          <w:rFonts w:ascii="Verdana" w:hAnsi="Verdana"/>
          <w:sz w:val="24"/>
          <w:szCs w:val="24"/>
        </w:rPr>
        <w:t xml:space="preserve"> the</w:t>
      </w:r>
      <w:r w:rsidR="00581DE7" w:rsidRPr="008157EC">
        <w:rPr>
          <w:rFonts w:ascii="Verdana" w:hAnsi="Verdana"/>
          <w:sz w:val="24"/>
          <w:szCs w:val="24"/>
        </w:rPr>
        <w:t xml:space="preserve"> Wegovy </w:t>
      </w:r>
      <w:r w:rsidR="00571379" w:rsidRPr="008157EC">
        <w:rPr>
          <w:rFonts w:ascii="Verdana" w:hAnsi="Verdana"/>
          <w:sz w:val="24"/>
          <w:szCs w:val="24"/>
        </w:rPr>
        <w:t xml:space="preserve">Prior Authorization </w:t>
      </w:r>
      <w:r w:rsidR="00581DE7" w:rsidRPr="008157EC">
        <w:rPr>
          <w:rFonts w:ascii="Verdana" w:hAnsi="Verdana"/>
          <w:sz w:val="24"/>
          <w:szCs w:val="24"/>
        </w:rPr>
        <w:t>will</w:t>
      </w:r>
      <w:r w:rsidR="00280404" w:rsidRPr="008157EC">
        <w:rPr>
          <w:rFonts w:ascii="Verdana" w:hAnsi="Verdana"/>
          <w:sz w:val="24"/>
          <w:szCs w:val="24"/>
        </w:rPr>
        <w:t xml:space="preserve"> be</w:t>
      </w:r>
      <w:r w:rsidR="00571379" w:rsidRPr="008157EC">
        <w:rPr>
          <w:rFonts w:ascii="Verdana" w:hAnsi="Verdana"/>
          <w:sz w:val="24"/>
          <w:szCs w:val="24"/>
        </w:rPr>
        <w:t xml:space="preserve"> in place</w:t>
      </w:r>
      <w:r w:rsidR="00280404" w:rsidRPr="008157EC">
        <w:rPr>
          <w:rFonts w:ascii="Verdana" w:hAnsi="Verdana"/>
          <w:sz w:val="24"/>
          <w:szCs w:val="24"/>
        </w:rPr>
        <w:t xml:space="preserve"> as </w:t>
      </w:r>
      <w:r w:rsidR="00A22194" w:rsidRPr="008157EC">
        <w:rPr>
          <w:rFonts w:ascii="Verdana" w:hAnsi="Verdana"/>
          <w:sz w:val="24"/>
          <w:szCs w:val="24"/>
        </w:rPr>
        <w:t xml:space="preserve">of </w:t>
      </w:r>
      <w:r w:rsidR="00B15730" w:rsidRPr="008157EC">
        <w:rPr>
          <w:rFonts w:ascii="Verdana" w:hAnsi="Verdana"/>
          <w:sz w:val="24"/>
          <w:szCs w:val="24"/>
        </w:rPr>
        <w:t>06/02/2025</w:t>
      </w:r>
      <w:r w:rsidR="00166136" w:rsidRPr="008157EC">
        <w:rPr>
          <w:rFonts w:ascii="Verdana" w:hAnsi="Verdana"/>
          <w:sz w:val="24"/>
          <w:szCs w:val="24"/>
        </w:rPr>
        <w:t>. Member will have the option to start filling Wegovy a</w:t>
      </w:r>
      <w:r w:rsidR="000E5A33" w:rsidRPr="008157EC">
        <w:rPr>
          <w:rFonts w:ascii="Verdana" w:hAnsi="Verdana"/>
          <w:sz w:val="24"/>
          <w:szCs w:val="24"/>
        </w:rPr>
        <w:t>s of 06/02/2025.</w:t>
      </w:r>
    </w:p>
    <w:p w14:paraId="1E850411" w14:textId="77777777" w:rsidR="006A6D76" w:rsidRPr="008157EC" w:rsidRDefault="006A6D76" w:rsidP="006A6D76">
      <w:pPr>
        <w:pStyle w:val="ListParagraph"/>
        <w:spacing w:before="120" w:after="120" w:line="240" w:lineRule="auto"/>
        <w:rPr>
          <w:rFonts w:ascii="Verdana" w:hAnsi="Verdana"/>
          <w:sz w:val="24"/>
          <w:szCs w:val="24"/>
        </w:rPr>
      </w:pPr>
    </w:p>
    <w:p w14:paraId="6BABF18A" w14:textId="08A9924A" w:rsidR="00870E46" w:rsidRPr="008157EC" w:rsidRDefault="00E4147A" w:rsidP="008157EC">
      <w:pPr>
        <w:pStyle w:val="ListParagraph"/>
        <w:numPr>
          <w:ilvl w:val="0"/>
          <w:numId w:val="20"/>
        </w:numPr>
        <w:spacing w:before="120" w:after="120" w:line="240" w:lineRule="auto"/>
        <w:rPr>
          <w:rFonts w:ascii="Verdana" w:hAnsi="Verdana"/>
          <w:sz w:val="24"/>
          <w:szCs w:val="24"/>
        </w:rPr>
      </w:pPr>
      <w:r>
        <w:rPr>
          <w:rFonts w:ascii="Verdana" w:hAnsi="Verdana"/>
          <w:noProof/>
          <w:sz w:val="24"/>
          <w:szCs w:val="24"/>
        </w:rPr>
        <w:drawing>
          <wp:inline distT="0" distB="0" distL="0" distR="0" wp14:anchorId="0EDC70EF" wp14:editId="39E53068">
            <wp:extent cx="304762" cy="304762"/>
            <wp:effectExtent l="0" t="0" r="635" b="635"/>
            <wp:docPr id="42780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97858" name="Picture 1551097858"/>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870E46" w:rsidRPr="008157EC">
        <w:rPr>
          <w:rFonts w:ascii="Verdana" w:hAnsi="Verdana"/>
          <w:b/>
          <w:bCs/>
          <w:sz w:val="24"/>
          <w:szCs w:val="24"/>
        </w:rPr>
        <w:t>New Prescription:</w:t>
      </w:r>
      <w:r w:rsidR="00870E46" w:rsidRPr="008157EC">
        <w:rPr>
          <w:rFonts w:ascii="Verdana" w:hAnsi="Verdana"/>
          <w:sz w:val="24"/>
          <w:szCs w:val="24"/>
        </w:rPr>
        <w:t xml:space="preserve"> Members </w:t>
      </w:r>
      <w:r w:rsidR="00F27558">
        <w:rPr>
          <w:rFonts w:ascii="Verdana" w:hAnsi="Verdana"/>
          <w:sz w:val="24"/>
          <w:szCs w:val="24"/>
        </w:rPr>
        <w:t xml:space="preserve">who </w:t>
      </w:r>
      <w:r w:rsidR="00870E46" w:rsidRPr="008157EC">
        <w:rPr>
          <w:rFonts w:ascii="Verdana" w:hAnsi="Verdana"/>
          <w:sz w:val="24"/>
          <w:szCs w:val="24"/>
        </w:rPr>
        <w:t xml:space="preserve">need to obtain a new prescription for Wegovy </w:t>
      </w:r>
      <w:r w:rsidR="00B74B4F">
        <w:rPr>
          <w:rFonts w:ascii="Verdana" w:hAnsi="Verdana"/>
          <w:sz w:val="24"/>
          <w:szCs w:val="24"/>
        </w:rPr>
        <w:t>can do so through Caremark Mail Order Pharmacy</w:t>
      </w:r>
      <w:r w:rsidR="00FC67C8">
        <w:rPr>
          <w:rFonts w:ascii="Verdana" w:hAnsi="Verdana"/>
          <w:sz w:val="24"/>
          <w:szCs w:val="24"/>
        </w:rPr>
        <w:t>,</w:t>
      </w:r>
      <w:r w:rsidR="00AD74C7">
        <w:rPr>
          <w:rFonts w:ascii="Verdana" w:hAnsi="Verdana"/>
          <w:sz w:val="24"/>
          <w:szCs w:val="24"/>
        </w:rPr>
        <w:t xml:space="preserve"> refer to </w:t>
      </w:r>
      <w:hyperlink r:id="rId19" w:anchor="!/view?docid=c46dd06b-3aa7-427e-a8b2-004a4d094c16" w:history="1">
        <w:r w:rsidR="00152147" w:rsidRPr="00AB5E56">
          <w:rPr>
            <w:rStyle w:val="Hyperlink"/>
            <w:rFonts w:ascii="Verdana" w:hAnsi="Verdana"/>
            <w:sz w:val="24"/>
            <w:szCs w:val="24"/>
          </w:rPr>
          <w:t>Medications not Available via Home Delivery</w:t>
        </w:r>
        <w:r w:rsidR="00FC67C8" w:rsidRPr="00AB5E56">
          <w:rPr>
            <w:rStyle w:val="Hyperlink"/>
            <w:rFonts w:ascii="Verdana" w:hAnsi="Verdana"/>
            <w:sz w:val="24"/>
            <w:szCs w:val="24"/>
          </w:rPr>
          <w:t xml:space="preserve"> </w:t>
        </w:r>
        <w:r w:rsidR="00152147" w:rsidRPr="00AB5E56">
          <w:rPr>
            <w:rStyle w:val="Hyperlink"/>
            <w:rFonts w:ascii="Verdana" w:hAnsi="Verdana"/>
            <w:sz w:val="24"/>
            <w:szCs w:val="24"/>
          </w:rPr>
          <w:t>(026885)</w:t>
        </w:r>
      </w:hyperlink>
      <w:r w:rsidR="00152147">
        <w:rPr>
          <w:rFonts w:ascii="Verdana" w:hAnsi="Verdana"/>
          <w:sz w:val="24"/>
          <w:szCs w:val="24"/>
        </w:rPr>
        <w:t xml:space="preserve"> for specific strengths of Wegovy that are unavailable </w:t>
      </w:r>
      <w:r w:rsidR="00EA1731">
        <w:rPr>
          <w:rFonts w:ascii="Verdana" w:hAnsi="Verdana"/>
          <w:sz w:val="24"/>
          <w:szCs w:val="24"/>
        </w:rPr>
        <w:t>via Mail Order</w:t>
      </w:r>
      <w:r w:rsidR="00FC67C8">
        <w:rPr>
          <w:rFonts w:ascii="Verdana" w:hAnsi="Verdana"/>
          <w:sz w:val="24"/>
          <w:szCs w:val="24"/>
        </w:rPr>
        <w:t>. Members always have the option of having the prescription</w:t>
      </w:r>
      <w:r w:rsidR="007E6FE5">
        <w:rPr>
          <w:rFonts w:ascii="Verdana" w:hAnsi="Verdana"/>
          <w:sz w:val="24"/>
          <w:szCs w:val="24"/>
        </w:rPr>
        <w:t xml:space="preserve"> </w:t>
      </w:r>
      <w:r w:rsidR="00FC67C8">
        <w:rPr>
          <w:rFonts w:ascii="Verdana" w:hAnsi="Verdana"/>
          <w:sz w:val="24"/>
          <w:szCs w:val="24"/>
        </w:rPr>
        <w:t xml:space="preserve">sent </w:t>
      </w:r>
      <w:r w:rsidR="00870E46" w:rsidRPr="008157EC">
        <w:rPr>
          <w:rFonts w:ascii="Verdana" w:hAnsi="Verdana"/>
          <w:sz w:val="24"/>
          <w:szCs w:val="24"/>
        </w:rPr>
        <w:t>to their in-network pharmacy.</w:t>
      </w:r>
      <w:r w:rsidR="000E0760" w:rsidRPr="008157EC">
        <w:rPr>
          <w:rFonts w:ascii="Verdana" w:hAnsi="Verdana"/>
          <w:sz w:val="24"/>
          <w:szCs w:val="24"/>
        </w:rPr>
        <w:t xml:space="preserve"> (CVS-owned</w:t>
      </w:r>
      <w:r w:rsidR="00B74B4F">
        <w:rPr>
          <w:rFonts w:ascii="Verdana" w:hAnsi="Verdana"/>
          <w:sz w:val="24"/>
          <w:szCs w:val="24"/>
        </w:rPr>
        <w:t xml:space="preserve"> retail</w:t>
      </w:r>
      <w:r w:rsidR="000E0760" w:rsidRPr="008157EC">
        <w:rPr>
          <w:rFonts w:ascii="Verdana" w:hAnsi="Verdana"/>
          <w:sz w:val="24"/>
          <w:szCs w:val="24"/>
        </w:rPr>
        <w:t xml:space="preserve"> pharmacies will proactively request a New Rx from the prescriber, non-CVS pharmacies</w:t>
      </w:r>
      <w:r w:rsidR="003559AF" w:rsidRPr="008157EC">
        <w:rPr>
          <w:rFonts w:ascii="Verdana" w:hAnsi="Verdana"/>
          <w:sz w:val="24"/>
          <w:szCs w:val="24"/>
        </w:rPr>
        <w:t xml:space="preserve"> </w:t>
      </w:r>
      <w:r w:rsidR="2B30EC1B" w:rsidRPr="008157EC">
        <w:rPr>
          <w:rFonts w:ascii="Verdana" w:hAnsi="Verdana"/>
          <w:sz w:val="24"/>
          <w:szCs w:val="24"/>
        </w:rPr>
        <w:t>may</w:t>
      </w:r>
      <w:r w:rsidR="002C43F2" w:rsidRPr="008157EC">
        <w:rPr>
          <w:rFonts w:ascii="Verdana" w:hAnsi="Verdana"/>
          <w:sz w:val="24"/>
          <w:szCs w:val="24"/>
        </w:rPr>
        <w:t xml:space="preserve"> </w:t>
      </w:r>
      <w:r w:rsidR="003559AF" w:rsidRPr="008157EC">
        <w:rPr>
          <w:rFonts w:ascii="Verdana" w:hAnsi="Verdana"/>
          <w:sz w:val="24"/>
          <w:szCs w:val="24"/>
        </w:rPr>
        <w:t>not proactively make the request.)</w:t>
      </w:r>
      <w:r w:rsidR="006109F6">
        <w:rPr>
          <w:rFonts w:ascii="Verdana" w:hAnsi="Verdana"/>
          <w:sz w:val="24"/>
          <w:szCs w:val="24"/>
        </w:rPr>
        <w:t xml:space="preserve"> </w:t>
      </w:r>
      <w:r w:rsidR="00DB51AF">
        <w:rPr>
          <w:rFonts w:ascii="Verdana" w:hAnsi="Verdana"/>
          <w:sz w:val="24"/>
          <w:szCs w:val="24"/>
        </w:rPr>
        <w:t xml:space="preserve"> Perform a test claim to determine </w:t>
      </w:r>
      <w:r w:rsidR="00D3798E">
        <w:rPr>
          <w:rFonts w:ascii="Verdana" w:hAnsi="Verdana"/>
          <w:sz w:val="24"/>
          <w:szCs w:val="24"/>
        </w:rPr>
        <w:t>availa</w:t>
      </w:r>
      <w:r w:rsidR="008C4414">
        <w:rPr>
          <w:rFonts w:ascii="Verdana" w:hAnsi="Verdana"/>
          <w:sz w:val="24"/>
          <w:szCs w:val="24"/>
        </w:rPr>
        <w:t xml:space="preserve">bility </w:t>
      </w:r>
      <w:r w:rsidR="00DE3B3A">
        <w:rPr>
          <w:rFonts w:ascii="Verdana" w:hAnsi="Verdana"/>
          <w:sz w:val="24"/>
          <w:szCs w:val="24"/>
        </w:rPr>
        <w:t xml:space="preserve">of specific strengths </w:t>
      </w:r>
      <w:r w:rsidR="008C4414">
        <w:rPr>
          <w:rFonts w:ascii="Verdana" w:hAnsi="Verdana"/>
          <w:sz w:val="24"/>
          <w:szCs w:val="24"/>
        </w:rPr>
        <w:t>at</w:t>
      </w:r>
      <w:r w:rsidR="00DB51AF">
        <w:rPr>
          <w:rFonts w:ascii="Verdana" w:hAnsi="Verdana"/>
          <w:sz w:val="24"/>
          <w:szCs w:val="24"/>
        </w:rPr>
        <w:t xml:space="preserve"> mail service.  </w:t>
      </w:r>
      <w:r w:rsidR="006E30E0">
        <w:rPr>
          <w:rFonts w:ascii="Verdana" w:hAnsi="Verdana"/>
          <w:sz w:val="24"/>
          <w:szCs w:val="24"/>
        </w:rPr>
        <w:t xml:space="preserve">Refer to </w:t>
      </w:r>
      <w:hyperlink r:id="rId20" w:anchor="!/view?docid=60c20ea0-1d07-46e3-809a-b54734b80fbe" w:history="1">
        <w:r w:rsidR="00866A31" w:rsidRPr="002C408E">
          <w:rPr>
            <w:rStyle w:val="Hyperlink"/>
            <w:rFonts w:ascii="Verdana" w:hAnsi="Verdana"/>
            <w:sz w:val="24"/>
            <w:szCs w:val="24"/>
          </w:rPr>
          <w:t xml:space="preserve">Compass </w:t>
        </w:r>
        <w:r w:rsidR="002C408E" w:rsidRPr="002C408E">
          <w:rPr>
            <w:rStyle w:val="Hyperlink"/>
            <w:rFonts w:ascii="Verdana" w:hAnsi="Verdana"/>
            <w:sz w:val="24"/>
            <w:szCs w:val="24"/>
          </w:rPr>
          <w:t>– Test Claims</w:t>
        </w:r>
        <w:r w:rsidR="006E30E0">
          <w:rPr>
            <w:rStyle w:val="Hyperlink"/>
            <w:rFonts w:ascii="Verdana" w:hAnsi="Verdana"/>
            <w:sz w:val="24"/>
            <w:szCs w:val="24"/>
          </w:rPr>
          <w:t xml:space="preserve"> </w:t>
        </w:r>
        <w:r w:rsidR="002C408E" w:rsidRPr="002C408E">
          <w:rPr>
            <w:rStyle w:val="Hyperlink"/>
            <w:rFonts w:ascii="Verdana" w:hAnsi="Verdana"/>
            <w:sz w:val="24"/>
            <w:szCs w:val="24"/>
          </w:rPr>
          <w:t>(050041)</w:t>
        </w:r>
      </w:hyperlink>
      <w:r w:rsidR="006E30E0">
        <w:rPr>
          <w:rFonts w:ascii="Verdana" w:hAnsi="Verdana"/>
          <w:sz w:val="24"/>
          <w:szCs w:val="24"/>
        </w:rPr>
        <w:t xml:space="preserve"> as needed.</w:t>
      </w:r>
    </w:p>
    <w:p w14:paraId="02E376EF" w14:textId="77777777" w:rsidR="008157EC" w:rsidRDefault="008157EC" w:rsidP="00786462">
      <w:pPr>
        <w:pStyle w:val="ListParagraph"/>
        <w:spacing w:before="120" w:after="120" w:line="240" w:lineRule="auto"/>
        <w:jc w:val="right"/>
      </w:pPr>
    </w:p>
    <w:p w14:paraId="0AED19F1" w14:textId="4F797DFF" w:rsidR="00786462" w:rsidRPr="00786462" w:rsidRDefault="004C5425" w:rsidP="00786462">
      <w:pPr>
        <w:pStyle w:val="ListParagraph"/>
        <w:spacing w:before="120" w:after="120" w:line="240" w:lineRule="auto"/>
        <w:jc w:val="right"/>
        <w:rPr>
          <w:rFonts w:ascii="Verdana" w:hAnsi="Verdana"/>
          <w:sz w:val="24"/>
          <w:szCs w:val="24"/>
        </w:rPr>
      </w:pPr>
      <w:hyperlink w:anchor="_top" w:history="1">
        <w:r w:rsidRPr="004C5425">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786462" w:rsidRPr="00786462" w14:paraId="0313F935" w14:textId="77777777">
        <w:tc>
          <w:tcPr>
            <w:tcW w:w="5000" w:type="pct"/>
            <w:shd w:val="clear" w:color="auto" w:fill="C0C0C0"/>
          </w:tcPr>
          <w:p w14:paraId="4508F10A" w14:textId="5F243FD4" w:rsidR="00786462" w:rsidRPr="00786462" w:rsidRDefault="00786462" w:rsidP="008157EC">
            <w:pPr>
              <w:pStyle w:val="Heading2"/>
              <w:rPr>
                <w:i/>
                <w:iCs/>
                <w:color w:val="0F4761" w:themeColor="accent1" w:themeShade="BF"/>
              </w:rPr>
            </w:pPr>
            <w:bookmarkStart w:id="5" w:name="_Toc206588305"/>
            <w:r>
              <w:t>Agent Action</w:t>
            </w:r>
            <w:bookmarkEnd w:id="5"/>
            <w:r w:rsidRPr="00786462">
              <w:t xml:space="preserve"> </w:t>
            </w:r>
          </w:p>
        </w:tc>
      </w:tr>
    </w:tbl>
    <w:p w14:paraId="7499E891" w14:textId="77777777" w:rsidR="00870E46" w:rsidRDefault="00870E46" w:rsidP="00870E46">
      <w:pPr>
        <w:rPr>
          <w:rFonts w:ascii="Verdana" w:hAnsi="Verdana"/>
          <w:sz w:val="24"/>
          <w:szCs w:val="24"/>
        </w:rPr>
      </w:pPr>
    </w:p>
    <w:p w14:paraId="254E787A" w14:textId="3E90CC19" w:rsidR="008F075E" w:rsidRPr="008157EC" w:rsidRDefault="00AE1ED2" w:rsidP="00A67A20">
      <w:pPr>
        <w:pStyle w:val="ListParagraph"/>
        <w:numPr>
          <w:ilvl w:val="0"/>
          <w:numId w:val="40"/>
        </w:numPr>
        <w:spacing w:before="120" w:after="120" w:line="276" w:lineRule="auto"/>
        <w:rPr>
          <w:rFonts w:ascii="Verdana" w:eastAsia="Times New Roman" w:hAnsi="Verdana"/>
          <w:sz w:val="24"/>
          <w:szCs w:val="24"/>
        </w:rPr>
      </w:pPr>
      <w:r>
        <w:rPr>
          <w:rFonts w:ascii="Verdana" w:eastAsia="Times New Roman" w:hAnsi="Verdana"/>
          <w:sz w:val="24"/>
          <w:szCs w:val="24"/>
        </w:rPr>
        <w:t>A</w:t>
      </w:r>
      <w:r w:rsidR="008F075E" w:rsidRPr="008157EC">
        <w:rPr>
          <w:rFonts w:ascii="Verdana" w:eastAsia="Times New Roman" w:hAnsi="Verdana"/>
          <w:sz w:val="24"/>
          <w:szCs w:val="24"/>
        </w:rPr>
        <w:t>sk the member if they received any communication about the changes</w:t>
      </w:r>
      <w:r w:rsidR="008157EC" w:rsidRPr="008157EC">
        <w:rPr>
          <w:rFonts w:ascii="Verdana" w:eastAsia="Times New Roman" w:hAnsi="Verdana"/>
          <w:sz w:val="24"/>
          <w:szCs w:val="24"/>
        </w:rPr>
        <w:t>.</w:t>
      </w:r>
      <w:r w:rsidR="007A02BC" w:rsidRPr="008157EC">
        <w:rPr>
          <w:rFonts w:ascii="Verdana" w:eastAsia="Times New Roman" w:hAnsi="Verdana"/>
          <w:sz w:val="24"/>
          <w:szCs w:val="24"/>
        </w:rPr>
        <w:t xml:space="preserve"> </w:t>
      </w:r>
    </w:p>
    <w:p w14:paraId="4E70B60A" w14:textId="34DD6364" w:rsidR="008F075E" w:rsidRPr="008157EC" w:rsidRDefault="008F075E" w:rsidP="00A67A20">
      <w:pPr>
        <w:pStyle w:val="ListParagraph"/>
        <w:numPr>
          <w:ilvl w:val="0"/>
          <w:numId w:val="40"/>
        </w:numPr>
        <w:spacing w:before="120" w:after="120" w:line="276" w:lineRule="auto"/>
        <w:rPr>
          <w:rFonts w:ascii="Verdana" w:eastAsia="Times New Roman" w:hAnsi="Verdana"/>
          <w:sz w:val="24"/>
          <w:szCs w:val="24"/>
        </w:rPr>
      </w:pPr>
      <w:r w:rsidRPr="008157EC">
        <w:rPr>
          <w:rFonts w:ascii="Verdana" w:eastAsia="Times New Roman" w:hAnsi="Verdana"/>
          <w:sz w:val="24"/>
          <w:szCs w:val="24"/>
        </w:rPr>
        <w:t>Check the system for any letters sent regarding these formulary changes</w:t>
      </w:r>
      <w:r w:rsidR="00C22462" w:rsidRPr="008157EC">
        <w:rPr>
          <w:rFonts w:ascii="Verdana" w:eastAsia="Times New Roman" w:hAnsi="Verdana"/>
          <w:sz w:val="24"/>
          <w:szCs w:val="24"/>
        </w:rPr>
        <w:t xml:space="preserve"> (</w:t>
      </w:r>
      <w:hyperlink r:id="rId21" w:anchor="!/view?docid=c0238ae3-ea9b-4da2-b9c9-90c8d4ad62a8" w:history="1">
        <w:r w:rsidR="00C22462" w:rsidRPr="008157EC">
          <w:rPr>
            <w:rStyle w:val="Hyperlink"/>
            <w:rFonts w:ascii="Verdana" w:hAnsi="Verdana"/>
            <w:sz w:val="24"/>
            <w:szCs w:val="24"/>
          </w:rPr>
          <w:t>Compass - Viewing Communications (056371)</w:t>
        </w:r>
      </w:hyperlink>
      <w:r w:rsidR="008157EC" w:rsidRPr="008157EC">
        <w:rPr>
          <w:rFonts w:ascii="Verdana" w:hAnsi="Verdana"/>
          <w:sz w:val="24"/>
          <w:szCs w:val="24"/>
        </w:rPr>
        <w:t>.</w:t>
      </w:r>
    </w:p>
    <w:p w14:paraId="70959419" w14:textId="53F2A2DD" w:rsidR="008F075E" w:rsidRPr="008157EC" w:rsidRDefault="00AE1ED2" w:rsidP="00A67A20">
      <w:pPr>
        <w:pStyle w:val="ListParagraph"/>
        <w:numPr>
          <w:ilvl w:val="0"/>
          <w:numId w:val="40"/>
        </w:numPr>
        <w:spacing w:before="120" w:after="120" w:line="276" w:lineRule="auto"/>
        <w:rPr>
          <w:rFonts w:ascii="Verdana" w:eastAsia="Times New Roman" w:hAnsi="Verdana"/>
          <w:sz w:val="24"/>
          <w:szCs w:val="24"/>
        </w:rPr>
      </w:pPr>
      <w:r>
        <w:rPr>
          <w:rFonts w:ascii="Verdana" w:eastAsia="Times New Roman" w:hAnsi="Verdana"/>
          <w:sz w:val="24"/>
          <w:szCs w:val="24"/>
        </w:rPr>
        <w:t>Review</w:t>
      </w:r>
      <w:r w:rsidR="008F075E" w:rsidRPr="008157EC">
        <w:rPr>
          <w:rFonts w:ascii="Verdana" w:eastAsia="Times New Roman" w:hAnsi="Verdana"/>
          <w:sz w:val="24"/>
          <w:szCs w:val="24"/>
        </w:rPr>
        <w:t xml:space="preserve"> the CIF for relevant information regarding custom formularies.</w:t>
      </w:r>
    </w:p>
    <w:p w14:paraId="3934DEB4" w14:textId="6C2CF8B5" w:rsidR="00870E46" w:rsidRPr="008157EC" w:rsidRDefault="00AE1ED2" w:rsidP="00A67A20">
      <w:pPr>
        <w:pStyle w:val="ListParagraph"/>
        <w:numPr>
          <w:ilvl w:val="0"/>
          <w:numId w:val="40"/>
        </w:numPr>
        <w:spacing w:before="120" w:after="120" w:line="276" w:lineRule="auto"/>
        <w:rPr>
          <w:rFonts w:ascii="Verdana" w:hAnsi="Verdana"/>
          <w:sz w:val="24"/>
          <w:szCs w:val="24"/>
        </w:rPr>
      </w:pPr>
      <w:r>
        <w:rPr>
          <w:rFonts w:ascii="Verdana" w:hAnsi="Verdana"/>
          <w:sz w:val="24"/>
          <w:szCs w:val="24"/>
        </w:rPr>
        <w:t>B</w:t>
      </w:r>
      <w:r w:rsidR="00870E46" w:rsidRPr="008157EC">
        <w:rPr>
          <w:rFonts w:ascii="Verdana" w:hAnsi="Verdana"/>
          <w:sz w:val="24"/>
          <w:szCs w:val="24"/>
        </w:rPr>
        <w:t>e prepared to answer questions regarding the transition and assist members in understanding the new process.</w:t>
      </w:r>
    </w:p>
    <w:p w14:paraId="34D87978" w14:textId="3053A6CF" w:rsidR="00870E46" w:rsidRPr="008157EC" w:rsidRDefault="001C5813" w:rsidP="00A67A20">
      <w:pPr>
        <w:pStyle w:val="ListParagraph"/>
        <w:numPr>
          <w:ilvl w:val="0"/>
          <w:numId w:val="40"/>
        </w:numPr>
        <w:spacing w:before="120" w:after="120" w:line="276" w:lineRule="auto"/>
        <w:rPr>
          <w:rFonts w:ascii="Verdana" w:hAnsi="Verdana"/>
          <w:sz w:val="24"/>
          <w:szCs w:val="24"/>
        </w:rPr>
      </w:pPr>
      <w:r w:rsidRPr="008157EC">
        <w:rPr>
          <w:rFonts w:ascii="Verdana" w:hAnsi="Verdana"/>
          <w:sz w:val="24"/>
          <w:szCs w:val="24"/>
        </w:rPr>
        <w:t>Advise members on how they can ob</w:t>
      </w:r>
      <w:r w:rsidR="00870E46" w:rsidRPr="008157EC">
        <w:rPr>
          <w:rFonts w:ascii="Verdana" w:hAnsi="Verdana"/>
          <w:sz w:val="24"/>
          <w:szCs w:val="24"/>
        </w:rPr>
        <w:t>tain their new prescription.</w:t>
      </w:r>
    </w:p>
    <w:p w14:paraId="6FB8C1AA" w14:textId="77777777" w:rsidR="00870E46" w:rsidRPr="008157EC" w:rsidRDefault="00870E46" w:rsidP="00A67A20">
      <w:pPr>
        <w:pStyle w:val="ListParagraph"/>
        <w:numPr>
          <w:ilvl w:val="0"/>
          <w:numId w:val="40"/>
        </w:numPr>
        <w:spacing w:before="120" w:after="120" w:line="276" w:lineRule="auto"/>
        <w:rPr>
          <w:rFonts w:ascii="Verdana" w:hAnsi="Verdana"/>
          <w:sz w:val="24"/>
          <w:szCs w:val="24"/>
        </w:rPr>
      </w:pPr>
      <w:r w:rsidRPr="008157EC">
        <w:rPr>
          <w:rFonts w:ascii="Verdana" w:hAnsi="Verdana"/>
          <w:sz w:val="24"/>
          <w:szCs w:val="24"/>
        </w:rPr>
        <w:t>Ensure members understand the timeline and actions they need to take.</w:t>
      </w:r>
    </w:p>
    <w:p w14:paraId="0095A3BA" w14:textId="12B91F3A" w:rsidR="00DC24C3" w:rsidRPr="008157EC" w:rsidRDefault="00DC24C3" w:rsidP="00A67A20">
      <w:pPr>
        <w:pStyle w:val="ListParagraph"/>
        <w:spacing w:before="120" w:after="120" w:line="276" w:lineRule="auto"/>
        <w:rPr>
          <w:rFonts w:ascii="Verdana" w:hAnsi="Verdana"/>
          <w:sz w:val="24"/>
          <w:szCs w:val="24"/>
        </w:rPr>
      </w:pPr>
      <w:r w:rsidRPr="008157EC">
        <w:rPr>
          <w:rFonts w:ascii="Verdana" w:hAnsi="Verdana"/>
          <w:b/>
          <w:bCs/>
          <w:sz w:val="24"/>
          <w:szCs w:val="24"/>
        </w:rPr>
        <w:t>Prior Authorization Process:</w:t>
      </w:r>
      <w:r w:rsidRPr="008157EC">
        <w:rPr>
          <w:rFonts w:ascii="Verdana" w:hAnsi="Verdana"/>
          <w:sz w:val="24"/>
          <w:szCs w:val="24"/>
        </w:rPr>
        <w:t xml:space="preserve"> Ensure that the new Wegovy </w:t>
      </w:r>
      <w:r w:rsidR="00AE1ED2">
        <w:rPr>
          <w:rFonts w:ascii="Verdana" w:hAnsi="Verdana"/>
          <w:sz w:val="24"/>
          <w:szCs w:val="24"/>
        </w:rPr>
        <w:t>P</w:t>
      </w:r>
      <w:r w:rsidRPr="008157EC">
        <w:rPr>
          <w:rFonts w:ascii="Verdana" w:hAnsi="Verdana"/>
          <w:sz w:val="24"/>
          <w:szCs w:val="24"/>
        </w:rPr>
        <w:t xml:space="preserve">rior </w:t>
      </w:r>
      <w:r w:rsidR="00AE1ED2">
        <w:rPr>
          <w:rFonts w:ascii="Verdana" w:hAnsi="Verdana"/>
          <w:sz w:val="24"/>
          <w:szCs w:val="24"/>
        </w:rPr>
        <w:t>A</w:t>
      </w:r>
      <w:r w:rsidRPr="008157EC">
        <w:rPr>
          <w:rFonts w:ascii="Verdana" w:hAnsi="Verdana"/>
          <w:sz w:val="24"/>
          <w:szCs w:val="24"/>
        </w:rPr>
        <w:t>uthorization is in place before the member transitions from Zepbound.</w:t>
      </w:r>
    </w:p>
    <w:p w14:paraId="3A210DC5" w14:textId="59D1C58F" w:rsidR="00D377BE" w:rsidRPr="00EB76F5" w:rsidRDefault="004D1F13" w:rsidP="00553E01">
      <w:pPr>
        <w:pStyle w:val="ListParagraph"/>
        <w:numPr>
          <w:ilvl w:val="1"/>
          <w:numId w:val="22"/>
        </w:numPr>
        <w:spacing w:before="120" w:after="120" w:line="276" w:lineRule="auto"/>
      </w:pPr>
      <w:r w:rsidRPr="00EB76F5">
        <w:rPr>
          <w:rFonts w:ascii="Verdana" w:hAnsi="Verdana"/>
          <w:sz w:val="24"/>
          <w:szCs w:val="24"/>
        </w:rPr>
        <w:t xml:space="preserve">As of </w:t>
      </w:r>
      <w:r w:rsidR="003E06FE" w:rsidRPr="00EB76F5">
        <w:rPr>
          <w:rFonts w:ascii="Verdana" w:hAnsi="Verdana"/>
          <w:sz w:val="24"/>
          <w:szCs w:val="24"/>
        </w:rPr>
        <w:t>06/02/2025</w:t>
      </w:r>
      <w:r w:rsidR="00B74C0D" w:rsidRPr="00EB76F5">
        <w:rPr>
          <w:rFonts w:ascii="Verdana" w:hAnsi="Verdana"/>
          <w:sz w:val="24"/>
          <w:szCs w:val="24"/>
        </w:rPr>
        <w:t xml:space="preserve"> a</w:t>
      </w:r>
      <w:r w:rsidR="009A51CF" w:rsidRPr="00EB76F5">
        <w:rPr>
          <w:rFonts w:ascii="Verdana" w:hAnsi="Verdana"/>
          <w:sz w:val="24"/>
          <w:szCs w:val="24"/>
        </w:rPr>
        <w:t xml:space="preserve"> </w:t>
      </w:r>
      <w:r w:rsidR="00AE1ED2" w:rsidRPr="00EB76F5">
        <w:rPr>
          <w:rFonts w:ascii="Verdana" w:hAnsi="Verdana"/>
          <w:sz w:val="24"/>
          <w:szCs w:val="24"/>
        </w:rPr>
        <w:t>T</w:t>
      </w:r>
      <w:r w:rsidR="00DC24C3" w:rsidRPr="00EB76F5">
        <w:rPr>
          <w:rFonts w:ascii="Verdana" w:hAnsi="Verdana"/>
          <w:sz w:val="24"/>
          <w:szCs w:val="24"/>
        </w:rPr>
        <w:t xml:space="preserve">est </w:t>
      </w:r>
      <w:r w:rsidR="00AE1ED2" w:rsidRPr="00EB76F5">
        <w:rPr>
          <w:rFonts w:ascii="Verdana" w:hAnsi="Verdana"/>
          <w:sz w:val="24"/>
          <w:szCs w:val="24"/>
        </w:rPr>
        <w:t>C</w:t>
      </w:r>
      <w:r w:rsidR="00DC24C3" w:rsidRPr="00EB76F5">
        <w:rPr>
          <w:rFonts w:ascii="Verdana" w:hAnsi="Verdana"/>
          <w:sz w:val="24"/>
          <w:szCs w:val="24"/>
        </w:rPr>
        <w:t>laim</w:t>
      </w:r>
      <w:r w:rsidR="00A10810" w:rsidRPr="00EB76F5">
        <w:rPr>
          <w:rFonts w:ascii="Verdana" w:hAnsi="Verdana"/>
          <w:sz w:val="24"/>
          <w:szCs w:val="24"/>
        </w:rPr>
        <w:t xml:space="preserve"> can</w:t>
      </w:r>
      <w:r w:rsidR="00F73FCA" w:rsidRPr="00EB76F5">
        <w:rPr>
          <w:rFonts w:ascii="Verdana" w:hAnsi="Verdana"/>
          <w:sz w:val="24"/>
          <w:szCs w:val="24"/>
        </w:rPr>
        <w:t xml:space="preserve"> be </w:t>
      </w:r>
      <w:r w:rsidRPr="00EB76F5">
        <w:rPr>
          <w:rFonts w:ascii="Verdana" w:hAnsi="Verdana"/>
          <w:sz w:val="24"/>
          <w:szCs w:val="24"/>
        </w:rPr>
        <w:t>processed</w:t>
      </w:r>
      <w:r w:rsidR="003E270B" w:rsidRPr="00EB76F5">
        <w:rPr>
          <w:rFonts w:ascii="Verdana" w:hAnsi="Verdana"/>
          <w:sz w:val="24"/>
          <w:szCs w:val="24"/>
        </w:rPr>
        <w:t>,</w:t>
      </w:r>
      <w:r w:rsidR="00DC24C3" w:rsidRPr="00EB76F5">
        <w:rPr>
          <w:rFonts w:ascii="Verdana" w:hAnsi="Verdana"/>
          <w:sz w:val="24"/>
          <w:szCs w:val="24"/>
        </w:rPr>
        <w:t xml:space="preserve"> to ensure Wegovy will pay for the member.</w:t>
      </w:r>
    </w:p>
    <w:p w14:paraId="56D3BD0B" w14:textId="77777777" w:rsidR="00086222" w:rsidRPr="00EB76F5" w:rsidRDefault="00086222" w:rsidP="00086222">
      <w:pPr>
        <w:spacing w:before="120" w:after="120" w:line="480" w:lineRule="auto"/>
      </w:pPr>
    </w:p>
    <w:p w14:paraId="0F0558AF" w14:textId="77777777" w:rsidR="006C5640" w:rsidRDefault="006C5640" w:rsidP="006A6D76">
      <w:pPr>
        <w:spacing w:before="120" w:after="120" w:line="240" w:lineRule="auto"/>
        <w:rPr>
          <w:rFonts w:ascii="Verdana" w:hAnsi="Verdana"/>
          <w:b/>
          <w:bCs/>
          <w:sz w:val="24"/>
          <w:szCs w:val="24"/>
        </w:rPr>
      </w:pPr>
      <w:r w:rsidRPr="00F6708D">
        <w:rPr>
          <w:rFonts w:ascii="Verdana" w:hAnsi="Verdana"/>
          <w:b/>
          <w:bCs/>
          <w:sz w:val="24"/>
          <w:szCs w:val="24"/>
        </w:rPr>
        <w:t>Standard talking points in addressing member concerns regarding formulary changes:</w:t>
      </w:r>
    </w:p>
    <w:p w14:paraId="1A2860A7" w14:textId="1C362366" w:rsidR="00835F44" w:rsidRDefault="00835F44" w:rsidP="006A6D76">
      <w:pPr>
        <w:spacing w:before="120" w:after="120" w:line="240" w:lineRule="auto"/>
        <w:rPr>
          <w:rFonts w:ascii="Verdana" w:hAnsi="Verdana"/>
          <w:b/>
          <w:bCs/>
          <w:sz w:val="24"/>
          <w:szCs w:val="24"/>
        </w:rPr>
      </w:pPr>
    </w:p>
    <w:p w14:paraId="242FC1BB" w14:textId="08F8621A" w:rsidR="00835F44" w:rsidRPr="00835F44" w:rsidRDefault="0A330630" w:rsidP="00131F47">
      <w:pPr>
        <w:pStyle w:val="ListParagraph"/>
        <w:numPr>
          <w:ilvl w:val="0"/>
          <w:numId w:val="24"/>
        </w:numPr>
        <w:spacing w:before="120" w:after="120" w:line="240" w:lineRule="auto"/>
        <w:rPr>
          <w:rFonts w:ascii="Verdana" w:hAnsi="Verdana"/>
        </w:rPr>
      </w:pPr>
      <w:r w:rsidRPr="5A9DBDCF">
        <w:rPr>
          <w:rFonts w:ascii="Verdana" w:hAnsi="Verdana"/>
          <w:b/>
          <w:bCs/>
          <w:sz w:val="24"/>
          <w:szCs w:val="24"/>
        </w:rPr>
        <w:t xml:space="preserve">Weight Loss Treatment Updates: </w:t>
      </w:r>
      <w:r w:rsidRPr="5A9DBDCF">
        <w:rPr>
          <w:rFonts w:ascii="Verdana" w:hAnsi="Verdana"/>
          <w:sz w:val="24"/>
          <w:szCs w:val="24"/>
        </w:rPr>
        <w:t>As part of our commitment to improving access to effective obesity treatments, we are leveraging formulary design to help lower the cost of weight loss medications. This will enable more plan sponsors to offer obesity treatment as a covered benefit.</w:t>
      </w:r>
    </w:p>
    <w:p w14:paraId="69FBBA0F" w14:textId="77777777" w:rsidR="00835F44" w:rsidRPr="00835F44" w:rsidRDefault="00835F44" w:rsidP="00D82260">
      <w:pPr>
        <w:pStyle w:val="ListParagraph"/>
        <w:spacing w:before="120" w:after="120" w:line="240" w:lineRule="auto"/>
        <w:rPr>
          <w:rFonts w:ascii="Verdana" w:hAnsi="Verdana"/>
          <w:b/>
          <w:bCs/>
        </w:rPr>
      </w:pPr>
    </w:p>
    <w:p w14:paraId="25AB49B7" w14:textId="77777777" w:rsidR="00835F44" w:rsidRPr="00835F44" w:rsidRDefault="0A330630" w:rsidP="5A9DBDCF">
      <w:pPr>
        <w:pStyle w:val="ListParagraph"/>
        <w:numPr>
          <w:ilvl w:val="0"/>
          <w:numId w:val="24"/>
        </w:numPr>
        <w:spacing w:before="120" w:after="120" w:line="240" w:lineRule="auto"/>
        <w:rPr>
          <w:rFonts w:ascii="Verdana" w:hAnsi="Verdana"/>
          <w:b/>
          <w:bCs/>
        </w:rPr>
      </w:pPr>
      <w:r w:rsidRPr="5A9DBDCF">
        <w:rPr>
          <w:rFonts w:ascii="Verdana" w:hAnsi="Verdana"/>
          <w:b/>
          <w:bCs/>
          <w:sz w:val="24"/>
          <w:szCs w:val="24"/>
        </w:rPr>
        <w:t xml:space="preserve">Wegovy as Preferred Treatment: </w:t>
      </w:r>
      <w:r w:rsidRPr="5A9DBDCF">
        <w:rPr>
          <w:rFonts w:ascii="Verdana" w:hAnsi="Verdana"/>
          <w:sz w:val="24"/>
          <w:szCs w:val="24"/>
        </w:rPr>
        <w:t>Effective July 1, 2025, Wegovy will be designated as the preferred medication for obesity treatment. Wegovy has been proven effective in treating obesity and has additional health benefits, including reducing cardiovascular risks such as heart attack, stroke, and heart-related deaths in patients with established heart disease.</w:t>
      </w:r>
    </w:p>
    <w:p w14:paraId="17C32564" w14:textId="77777777" w:rsidR="00835F44" w:rsidRPr="00835F44" w:rsidRDefault="00835F44" w:rsidP="00D82260">
      <w:pPr>
        <w:pStyle w:val="ListParagraph"/>
        <w:spacing w:before="120" w:after="120" w:line="240" w:lineRule="auto"/>
        <w:rPr>
          <w:rFonts w:ascii="Verdana" w:hAnsi="Verdana"/>
          <w:b/>
          <w:bCs/>
        </w:rPr>
      </w:pPr>
    </w:p>
    <w:p w14:paraId="4159803E" w14:textId="0114DA81" w:rsidR="00835F44" w:rsidRPr="00835F44" w:rsidRDefault="0A330630" w:rsidP="5A9DBDCF">
      <w:pPr>
        <w:pStyle w:val="ListParagraph"/>
        <w:numPr>
          <w:ilvl w:val="0"/>
          <w:numId w:val="24"/>
        </w:numPr>
        <w:spacing w:before="120" w:after="120" w:line="240" w:lineRule="auto"/>
        <w:rPr>
          <w:rFonts w:ascii="Verdana" w:hAnsi="Verdana"/>
          <w:b/>
          <w:bCs/>
          <w:sz w:val="24"/>
          <w:szCs w:val="24"/>
        </w:rPr>
      </w:pPr>
      <w:r w:rsidRPr="5A9DBDCF">
        <w:rPr>
          <w:rFonts w:ascii="Verdana" w:hAnsi="Verdana"/>
          <w:b/>
          <w:bCs/>
          <w:sz w:val="24"/>
          <w:szCs w:val="24"/>
        </w:rPr>
        <w:t xml:space="preserve">Exceptions for Zepbound: </w:t>
      </w:r>
      <w:r w:rsidRPr="5A9DBDCF">
        <w:rPr>
          <w:rFonts w:ascii="Verdana" w:hAnsi="Verdana"/>
          <w:sz w:val="24"/>
          <w:szCs w:val="24"/>
        </w:rPr>
        <w:t>If your physician or provider determines that Zepbound is the necessary treatment for your condition, they can work with our clinical teams to explore the possibility of making an exception. This ensures that members receiv</w:t>
      </w:r>
      <w:r w:rsidR="39AE28A8" w:rsidRPr="5A9DBDCF">
        <w:rPr>
          <w:rFonts w:ascii="Verdana" w:hAnsi="Verdana"/>
          <w:sz w:val="24"/>
          <w:szCs w:val="24"/>
        </w:rPr>
        <w:t>e</w:t>
      </w:r>
      <w:r w:rsidR="00F065FD">
        <w:rPr>
          <w:rFonts w:ascii="Verdana" w:hAnsi="Verdana"/>
          <w:sz w:val="24"/>
          <w:szCs w:val="24"/>
        </w:rPr>
        <w:t xml:space="preserve"> </w:t>
      </w:r>
      <w:r w:rsidR="39AE28A8" w:rsidRPr="5A9DBDCF">
        <w:rPr>
          <w:rFonts w:ascii="Verdana" w:hAnsi="Verdana"/>
          <w:sz w:val="24"/>
          <w:szCs w:val="24"/>
        </w:rPr>
        <w:t>the most appropriate care based on their individual health needs.</w:t>
      </w:r>
      <w:r w:rsidR="00091E6B">
        <w:rPr>
          <w:rFonts w:ascii="Verdana" w:hAnsi="Verdana"/>
          <w:sz w:val="24"/>
          <w:szCs w:val="24"/>
        </w:rPr>
        <w:t xml:space="preserve"> Membe</w:t>
      </w:r>
      <w:r w:rsidR="00AE486A">
        <w:rPr>
          <w:rFonts w:ascii="Verdana" w:hAnsi="Verdana"/>
          <w:sz w:val="24"/>
          <w:szCs w:val="24"/>
        </w:rPr>
        <w:t xml:space="preserve">rs will be able to submit </w:t>
      </w:r>
      <w:r w:rsidR="00156FB7">
        <w:rPr>
          <w:rFonts w:ascii="Verdana" w:hAnsi="Verdana"/>
          <w:sz w:val="24"/>
          <w:szCs w:val="24"/>
        </w:rPr>
        <w:t xml:space="preserve">an </w:t>
      </w:r>
      <w:r w:rsidR="00AE486A">
        <w:rPr>
          <w:rFonts w:ascii="Verdana" w:hAnsi="Verdana"/>
          <w:sz w:val="24"/>
          <w:szCs w:val="24"/>
        </w:rPr>
        <w:t>exception for Zepbound starting 07/01/2025.</w:t>
      </w:r>
      <w:r w:rsidR="0055283A">
        <w:rPr>
          <w:rFonts w:ascii="Verdana" w:hAnsi="Verdana"/>
          <w:sz w:val="24"/>
          <w:szCs w:val="24"/>
        </w:rPr>
        <w:t xml:space="preserve"> Refer to </w:t>
      </w:r>
      <w:hyperlink r:id="rId22" w:anchor="!/view?docid=657ddfe3-27d1-4a21-8f51-8cbd3961001c" w:history="1">
        <w:r w:rsidR="00AC566E">
          <w:rPr>
            <w:rStyle w:val="Hyperlink"/>
            <w:rFonts w:ascii="Verdana" w:hAnsi="Verdana"/>
            <w:sz w:val="24"/>
            <w:szCs w:val="24"/>
          </w:rPr>
          <w:t>Compass - Prior Authorization, Exceptions, Appeals Guide (063978)</w:t>
        </w:r>
      </w:hyperlink>
      <w:r w:rsidR="0055283A">
        <w:rPr>
          <w:rFonts w:ascii="Verdana" w:hAnsi="Verdana"/>
          <w:sz w:val="24"/>
          <w:szCs w:val="24"/>
        </w:rPr>
        <w:t>.</w:t>
      </w:r>
    </w:p>
    <w:p w14:paraId="7A4104A8" w14:textId="5044C106" w:rsidR="00835F44" w:rsidRPr="00835F44" w:rsidRDefault="00835F44" w:rsidP="5A9DBDCF">
      <w:pPr>
        <w:pStyle w:val="ListParagraph"/>
        <w:spacing w:before="120" w:after="120" w:line="240" w:lineRule="auto"/>
        <w:rPr>
          <w:rFonts w:ascii="Verdana" w:hAnsi="Verdana"/>
          <w:b/>
          <w:bCs/>
          <w:sz w:val="24"/>
          <w:szCs w:val="24"/>
        </w:rPr>
      </w:pPr>
    </w:p>
    <w:p w14:paraId="1AED3038" w14:textId="587C033F" w:rsidR="00835F44" w:rsidRPr="00131F47" w:rsidRDefault="58D772F2" w:rsidP="5A9DBDCF">
      <w:pPr>
        <w:pStyle w:val="ListParagraph"/>
        <w:numPr>
          <w:ilvl w:val="0"/>
          <w:numId w:val="24"/>
        </w:numPr>
        <w:spacing w:before="120" w:after="120" w:line="240" w:lineRule="auto"/>
        <w:rPr>
          <w:rFonts w:ascii="Verdana" w:hAnsi="Verdana"/>
          <w:b/>
          <w:bCs/>
        </w:rPr>
      </w:pPr>
      <w:r w:rsidRPr="00131F47">
        <w:rPr>
          <w:rFonts w:ascii="Verdana" w:hAnsi="Verdana"/>
          <w:b/>
          <w:bCs/>
          <w:sz w:val="24"/>
          <w:szCs w:val="24"/>
        </w:rPr>
        <w:t>Access to Medications:</w:t>
      </w:r>
      <w:r w:rsidRPr="00131F47">
        <w:rPr>
          <w:rFonts w:ascii="Verdana" w:hAnsi="Verdana"/>
          <w:sz w:val="24"/>
          <w:szCs w:val="24"/>
        </w:rPr>
        <w:t xml:space="preserve"> CVS Caremark works diligently to ensure access to medications that are both clinically appropriate and cost-effective for our members and clients.</w:t>
      </w:r>
    </w:p>
    <w:p w14:paraId="185F905D" w14:textId="77777777" w:rsidR="00835F44" w:rsidRPr="00835F44" w:rsidRDefault="00835F44" w:rsidP="00835F44">
      <w:pPr>
        <w:spacing w:before="120" w:after="120" w:line="240" w:lineRule="auto"/>
        <w:rPr>
          <w:rFonts w:ascii="Verdana" w:hAnsi="Verdana"/>
          <w:b/>
          <w:bCs/>
          <w:sz w:val="24"/>
          <w:szCs w:val="24"/>
        </w:rPr>
      </w:pPr>
    </w:p>
    <w:p w14:paraId="25320638" w14:textId="77777777" w:rsidR="00835F44" w:rsidRPr="00131F47" w:rsidRDefault="00835F44" w:rsidP="00131F47">
      <w:pPr>
        <w:pStyle w:val="ListParagraph"/>
        <w:numPr>
          <w:ilvl w:val="0"/>
          <w:numId w:val="24"/>
        </w:numPr>
        <w:spacing w:before="120" w:after="120" w:line="240" w:lineRule="auto"/>
        <w:rPr>
          <w:rFonts w:ascii="Verdana" w:hAnsi="Verdana"/>
          <w:b/>
          <w:bCs/>
          <w:sz w:val="24"/>
          <w:szCs w:val="24"/>
        </w:rPr>
      </w:pPr>
      <w:r w:rsidRPr="00131F47">
        <w:rPr>
          <w:rFonts w:ascii="Verdana" w:hAnsi="Verdana"/>
          <w:b/>
          <w:bCs/>
          <w:sz w:val="24"/>
          <w:szCs w:val="24"/>
        </w:rPr>
        <w:t xml:space="preserve">Clinical Expertise: </w:t>
      </w:r>
      <w:r w:rsidRPr="00131F47">
        <w:rPr>
          <w:rFonts w:ascii="Verdana" w:hAnsi="Verdana"/>
          <w:sz w:val="24"/>
          <w:szCs w:val="24"/>
        </w:rPr>
        <w:t>We have a panel of independent clinical experts, including physicians and pharmacists, who assist us in determining which drugs to cover. This ensures that the options we provide are clinically appropriate and cost-effective for patients.</w:t>
      </w:r>
    </w:p>
    <w:p w14:paraId="0B25624C" w14:textId="77777777" w:rsidR="00835F44" w:rsidRPr="00835F44" w:rsidRDefault="00835F44" w:rsidP="00835F44">
      <w:pPr>
        <w:spacing w:before="120" w:after="120" w:line="240" w:lineRule="auto"/>
        <w:rPr>
          <w:rFonts w:ascii="Verdana" w:hAnsi="Verdana"/>
          <w:b/>
          <w:bCs/>
          <w:sz w:val="24"/>
          <w:szCs w:val="24"/>
        </w:rPr>
      </w:pPr>
    </w:p>
    <w:p w14:paraId="3438A9D1" w14:textId="77777777" w:rsidR="00835F44" w:rsidRPr="00131F47" w:rsidRDefault="00835F44" w:rsidP="00131F47">
      <w:pPr>
        <w:pStyle w:val="ListParagraph"/>
        <w:numPr>
          <w:ilvl w:val="0"/>
          <w:numId w:val="24"/>
        </w:numPr>
        <w:spacing w:before="120" w:after="120" w:line="240" w:lineRule="auto"/>
        <w:rPr>
          <w:rFonts w:ascii="Verdana" w:hAnsi="Verdana"/>
          <w:sz w:val="24"/>
          <w:szCs w:val="24"/>
        </w:rPr>
      </w:pPr>
      <w:r w:rsidRPr="00131F47">
        <w:rPr>
          <w:rFonts w:ascii="Verdana" w:hAnsi="Verdana"/>
          <w:b/>
          <w:bCs/>
          <w:sz w:val="24"/>
          <w:szCs w:val="24"/>
        </w:rPr>
        <w:t xml:space="preserve">Market Monitoring: </w:t>
      </w:r>
      <w:r w:rsidRPr="00131F47">
        <w:rPr>
          <w:rFonts w:ascii="Verdana" w:hAnsi="Verdana"/>
          <w:sz w:val="24"/>
          <w:szCs w:val="24"/>
        </w:rPr>
        <w:t>Our team is constantly monitoring the marketplace to deliver the best clinical and cost value possible. We encourage your doctor to review and consider all other formulary options available.</w:t>
      </w:r>
    </w:p>
    <w:p w14:paraId="7CD79735" w14:textId="77777777" w:rsidR="00835F44" w:rsidRPr="00835F44" w:rsidRDefault="00835F44" w:rsidP="00835F44">
      <w:pPr>
        <w:spacing w:before="120" w:after="120" w:line="240" w:lineRule="auto"/>
        <w:rPr>
          <w:rFonts w:ascii="Verdana" w:hAnsi="Verdana"/>
          <w:b/>
          <w:bCs/>
          <w:sz w:val="24"/>
          <w:szCs w:val="24"/>
        </w:rPr>
      </w:pPr>
    </w:p>
    <w:p w14:paraId="4D9DF701" w14:textId="67508EC8" w:rsidR="00B0477A" w:rsidRDefault="00835F44" w:rsidP="00127089">
      <w:pPr>
        <w:pStyle w:val="ListParagraph"/>
        <w:numPr>
          <w:ilvl w:val="0"/>
          <w:numId w:val="24"/>
        </w:numPr>
        <w:spacing w:before="120" w:after="120" w:line="240" w:lineRule="auto"/>
        <w:rPr>
          <w:rFonts w:ascii="Verdana" w:hAnsi="Verdana"/>
          <w:sz w:val="24"/>
          <w:szCs w:val="24"/>
        </w:rPr>
      </w:pPr>
      <w:r w:rsidRPr="00131F47">
        <w:rPr>
          <w:rFonts w:ascii="Verdana" w:hAnsi="Verdana"/>
          <w:b/>
          <w:bCs/>
          <w:sz w:val="24"/>
          <w:szCs w:val="24"/>
        </w:rPr>
        <w:t xml:space="preserve">Choice and Final Decision: </w:t>
      </w:r>
      <w:r w:rsidRPr="00131F47">
        <w:rPr>
          <w:rFonts w:ascii="Verdana" w:hAnsi="Verdana"/>
          <w:sz w:val="24"/>
          <w:szCs w:val="24"/>
        </w:rPr>
        <w:t>You have the choice to continue with your current medication, and your doctor always has the final say on what medication is best for your condition. However, if you decide to continue taking your current medication, please be aware that you should expect to pay the full cost.</w:t>
      </w:r>
      <w:r w:rsidR="00B0477A">
        <w:rPr>
          <w:rFonts w:ascii="Verdana" w:hAnsi="Verdana"/>
          <w:sz w:val="24"/>
          <w:szCs w:val="24"/>
        </w:rPr>
        <w:t xml:space="preserve"> Refer to </w:t>
      </w:r>
      <w:hyperlink r:id="rId23" w:anchor="!/view?docid=62aa67ac-8298-4fa1-b1ba-fda383d15b4c" w:history="1">
        <w:r w:rsidR="00B0477A" w:rsidRPr="00E252CE">
          <w:rPr>
            <w:rStyle w:val="Hyperlink"/>
            <w:rFonts w:ascii="Verdana" w:hAnsi="Verdana"/>
            <w:sz w:val="24"/>
            <w:szCs w:val="24"/>
          </w:rPr>
          <w:t xml:space="preserve">Member Cannot Afford Medication (Alternatives and Financial Assistance) </w:t>
        </w:r>
        <w:r w:rsidR="0086757E" w:rsidRPr="00E252CE">
          <w:rPr>
            <w:rStyle w:val="Hyperlink"/>
            <w:rFonts w:ascii="Verdana" w:hAnsi="Verdana"/>
            <w:sz w:val="24"/>
            <w:szCs w:val="24"/>
          </w:rPr>
          <w:t>(</w:t>
        </w:r>
        <w:r w:rsidR="00B0477A" w:rsidRPr="00E252CE">
          <w:rPr>
            <w:rStyle w:val="Hyperlink"/>
            <w:rFonts w:ascii="Verdana" w:hAnsi="Verdana"/>
            <w:sz w:val="24"/>
            <w:szCs w:val="24"/>
          </w:rPr>
          <w:t>026963</w:t>
        </w:r>
        <w:r w:rsidR="0086757E" w:rsidRPr="00E252CE">
          <w:rPr>
            <w:rStyle w:val="Hyperlink"/>
            <w:rFonts w:ascii="Verdana" w:hAnsi="Verdana"/>
            <w:sz w:val="24"/>
            <w:szCs w:val="24"/>
          </w:rPr>
          <w:t>)</w:t>
        </w:r>
      </w:hyperlink>
      <w:r w:rsidR="00E252CE">
        <w:rPr>
          <w:rFonts w:ascii="Verdana" w:hAnsi="Verdana"/>
          <w:sz w:val="24"/>
          <w:szCs w:val="24"/>
        </w:rPr>
        <w:t>.</w:t>
      </w:r>
    </w:p>
    <w:p w14:paraId="21AB50D0" w14:textId="77777777" w:rsidR="005A5301" w:rsidRPr="00A67A20" w:rsidRDefault="005A5301" w:rsidP="00A67A20">
      <w:pPr>
        <w:pStyle w:val="ListParagraph"/>
        <w:rPr>
          <w:rFonts w:ascii="Verdana" w:hAnsi="Verdana"/>
          <w:sz w:val="24"/>
          <w:szCs w:val="24"/>
        </w:rPr>
      </w:pPr>
    </w:p>
    <w:p w14:paraId="33CD04D1" w14:textId="16EF4507" w:rsidR="00CC227D" w:rsidRPr="00D20BEB" w:rsidRDefault="00AA5CE4" w:rsidP="00CC227D">
      <w:pPr>
        <w:pStyle w:val="ListParagraph"/>
        <w:numPr>
          <w:ilvl w:val="0"/>
          <w:numId w:val="24"/>
        </w:numPr>
        <w:spacing w:before="120" w:after="120" w:line="240" w:lineRule="auto"/>
        <w:rPr>
          <w:rFonts w:ascii="Verdana" w:hAnsi="Verdana"/>
          <w:b/>
          <w:bCs/>
          <w:sz w:val="24"/>
          <w:szCs w:val="24"/>
        </w:rPr>
      </w:pPr>
      <w:r w:rsidRPr="00A67A20">
        <w:rPr>
          <w:rFonts w:ascii="Verdana" w:hAnsi="Verdana"/>
          <w:b/>
          <w:bCs/>
          <w:sz w:val="24"/>
          <w:szCs w:val="24"/>
        </w:rPr>
        <w:t>Prior Authorization and Appeals:</w:t>
      </w:r>
      <w:r w:rsidRPr="00AA5CE4">
        <w:rPr>
          <w:rFonts w:ascii="Verdana" w:hAnsi="Verdana"/>
          <w:sz w:val="24"/>
          <w:szCs w:val="24"/>
        </w:rPr>
        <w:t xml:space="preserve"> Depending on your plan, your doctor may be able to request</w:t>
      </w:r>
      <w:r>
        <w:rPr>
          <w:rFonts w:ascii="Verdana" w:hAnsi="Verdana"/>
          <w:sz w:val="24"/>
          <w:szCs w:val="24"/>
        </w:rPr>
        <w:t xml:space="preserve"> a</w:t>
      </w:r>
      <w:r w:rsidRPr="00AA5CE4">
        <w:rPr>
          <w:rFonts w:ascii="Verdana" w:hAnsi="Verdana"/>
          <w:sz w:val="24"/>
          <w:szCs w:val="24"/>
        </w:rPr>
        <w:t xml:space="preserve"> prior authorization or an appeal for coverage.</w:t>
      </w:r>
      <w:r w:rsidR="00CC227D">
        <w:rPr>
          <w:rFonts w:ascii="Verdana" w:hAnsi="Verdana"/>
          <w:sz w:val="24"/>
          <w:szCs w:val="24"/>
        </w:rPr>
        <w:t xml:space="preserve"> Refer to </w:t>
      </w:r>
      <w:hyperlink r:id="rId24" w:anchor="!/view?docid=657ddfe3-27d1-4a21-8f51-8cbd3961001c" w:history="1">
        <w:r w:rsidR="00AC566E">
          <w:rPr>
            <w:rStyle w:val="Hyperlink"/>
            <w:rFonts w:ascii="Verdana" w:hAnsi="Verdana"/>
            <w:sz w:val="24"/>
            <w:szCs w:val="24"/>
          </w:rPr>
          <w:t>Compass - Prior Authorization, Exceptions, Appeals Guide (063978)</w:t>
        </w:r>
      </w:hyperlink>
      <w:r w:rsidR="00CC227D">
        <w:rPr>
          <w:rFonts w:ascii="Verdana" w:hAnsi="Verdana"/>
          <w:sz w:val="24"/>
          <w:szCs w:val="24"/>
        </w:rPr>
        <w:t xml:space="preserve">. </w:t>
      </w:r>
    </w:p>
    <w:p w14:paraId="4CC44C2E" w14:textId="5B3E9D97" w:rsidR="005A5301" w:rsidRPr="00D20BEB" w:rsidRDefault="005A5301" w:rsidP="00AC566E">
      <w:pPr>
        <w:pStyle w:val="ListParagraph"/>
        <w:spacing w:before="120" w:after="120" w:line="240" w:lineRule="auto"/>
        <w:rPr>
          <w:rFonts w:ascii="Verdana" w:hAnsi="Verdana"/>
          <w:sz w:val="24"/>
          <w:szCs w:val="24"/>
        </w:rPr>
      </w:pPr>
    </w:p>
    <w:p w14:paraId="62D97D5C" w14:textId="77777777" w:rsidR="00835F44" w:rsidRPr="00835F44" w:rsidRDefault="00835F44" w:rsidP="00835F44">
      <w:pPr>
        <w:spacing w:before="120" w:after="120" w:line="240" w:lineRule="auto"/>
        <w:rPr>
          <w:rFonts w:ascii="Verdana" w:hAnsi="Verdana"/>
          <w:b/>
          <w:bCs/>
          <w:sz w:val="24"/>
          <w:szCs w:val="24"/>
        </w:rPr>
      </w:pPr>
    </w:p>
    <w:p w14:paraId="46256F7F" w14:textId="77777777" w:rsidR="008157EC" w:rsidRDefault="008157EC" w:rsidP="00A67A20">
      <w:pPr>
        <w:pStyle w:val="ListParagraph"/>
        <w:spacing w:before="120" w:after="120" w:line="240" w:lineRule="auto"/>
        <w:jc w:val="center"/>
      </w:pPr>
    </w:p>
    <w:p w14:paraId="78D447BF" w14:textId="67626E11" w:rsidR="004B66F8" w:rsidRPr="00786462" w:rsidRDefault="00786462" w:rsidP="00FC2C81">
      <w:pPr>
        <w:pStyle w:val="ListParagraph"/>
        <w:spacing w:before="120" w:after="120" w:line="240" w:lineRule="auto"/>
        <w:jc w:val="right"/>
        <w:rPr>
          <w:rFonts w:ascii="Verdana" w:hAnsi="Verdana"/>
          <w:sz w:val="24"/>
          <w:szCs w:val="24"/>
        </w:rPr>
      </w:pPr>
      <w:hyperlink w:anchor="_top" w:history="1">
        <w:r w:rsidRPr="00786462">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4B66F8" w:rsidRPr="00E76504" w14:paraId="36E1B561" w14:textId="77777777" w:rsidTr="00891FEC">
        <w:tc>
          <w:tcPr>
            <w:tcW w:w="5000" w:type="pct"/>
            <w:shd w:val="clear" w:color="auto" w:fill="C0C0C0"/>
          </w:tcPr>
          <w:p w14:paraId="02D16A25" w14:textId="77777777" w:rsidR="004B66F8" w:rsidRPr="008157EC" w:rsidRDefault="004B66F8" w:rsidP="008157EC">
            <w:pPr>
              <w:pStyle w:val="Heading2"/>
            </w:pPr>
            <w:bookmarkStart w:id="6" w:name="_Available_Task_Types"/>
            <w:bookmarkStart w:id="7" w:name="_Various_Work_Instructions_2"/>
            <w:bookmarkStart w:id="8" w:name="_Log_Activity:"/>
            <w:bookmarkStart w:id="9" w:name="_Toc196725818"/>
            <w:bookmarkStart w:id="10" w:name="_Toc206588306"/>
            <w:bookmarkEnd w:id="6"/>
            <w:bookmarkEnd w:id="7"/>
            <w:bookmarkEnd w:id="8"/>
            <w:r w:rsidRPr="008157EC">
              <w:t>Related Documents</w:t>
            </w:r>
            <w:bookmarkEnd w:id="9"/>
            <w:bookmarkEnd w:id="10"/>
            <w:r w:rsidRPr="008157EC">
              <w:t xml:space="preserve"> </w:t>
            </w:r>
          </w:p>
        </w:tc>
      </w:tr>
    </w:tbl>
    <w:bookmarkStart w:id="11" w:name="_Hlk196813969"/>
    <w:p w14:paraId="6D2EA9FF" w14:textId="72007922" w:rsidR="00D7081C" w:rsidRPr="00BD3DAE" w:rsidRDefault="00D7081C" w:rsidP="00D7081C">
      <w:pPr>
        <w:spacing w:before="120" w:after="120" w:line="240" w:lineRule="auto"/>
        <w:rPr>
          <w:rFonts w:ascii="Verdana" w:hAnsi="Verdana"/>
          <w:sz w:val="24"/>
          <w:szCs w:val="24"/>
        </w:rPr>
      </w:pPr>
      <w:r>
        <w:fldChar w:fldCharType="begin"/>
      </w:r>
      <w:r>
        <w:instrText>HYPERLINK "https://thesource.cvshealth.com/nuxeo/thesource/" \l "!/view?docid=b8695466-1ae2-4ef2-a88f-d7e5795efd1f"</w:instrText>
      </w:r>
      <w:r>
        <w:fldChar w:fldCharType="separate"/>
      </w:r>
      <w:r w:rsidRPr="009B423B">
        <w:rPr>
          <w:rStyle w:val="Hyperlink"/>
          <w:rFonts w:ascii="Verdana" w:hAnsi="Verdana"/>
          <w:sz w:val="24"/>
          <w:szCs w:val="24"/>
        </w:rPr>
        <w:t>Formulary and URL Address Locations (051617)</w:t>
      </w:r>
      <w:r>
        <w:fldChar w:fldCharType="end"/>
      </w:r>
    </w:p>
    <w:p w14:paraId="2D6BC855" w14:textId="581DD56D" w:rsidR="00666AB1" w:rsidRDefault="00666AB1" w:rsidP="00FC2C81">
      <w:pPr>
        <w:spacing w:before="120" w:after="120" w:line="240" w:lineRule="auto"/>
        <w:rPr>
          <w:rFonts w:ascii="Verdana" w:hAnsi="Verdana"/>
          <w:sz w:val="24"/>
          <w:szCs w:val="24"/>
        </w:rPr>
      </w:pPr>
      <w:hyperlink r:id="rId25" w:anchor="!/view?docid=0afb51c4-054b-4d6e-b989-5aeefdb37145" w:history="1">
        <w:r w:rsidRPr="00FC2C81">
          <w:rPr>
            <w:rStyle w:val="Hyperlink"/>
            <w:rFonts w:ascii="Verdana" w:hAnsi="Verdana"/>
            <w:sz w:val="24"/>
            <w:szCs w:val="24"/>
          </w:rPr>
          <w:t>Standard Formulary Changes</w:t>
        </w:r>
        <w:r w:rsidR="004B66F8" w:rsidRPr="00FC2C81">
          <w:rPr>
            <w:rStyle w:val="Hyperlink"/>
            <w:rFonts w:ascii="Verdana" w:hAnsi="Verdana"/>
            <w:sz w:val="24"/>
            <w:szCs w:val="24"/>
          </w:rPr>
          <w:t xml:space="preserve"> (</w:t>
        </w:r>
        <w:r w:rsidR="002401E4" w:rsidRPr="00FC2C81">
          <w:rPr>
            <w:rStyle w:val="Hyperlink"/>
            <w:rFonts w:ascii="Verdana" w:hAnsi="Verdana"/>
            <w:sz w:val="24"/>
            <w:szCs w:val="24"/>
          </w:rPr>
          <w:t>114719)</w:t>
        </w:r>
      </w:hyperlink>
    </w:p>
    <w:bookmarkEnd w:id="11"/>
    <w:p w14:paraId="75445B98" w14:textId="350C83A0" w:rsidR="00BF6A63" w:rsidRDefault="00BF6A63" w:rsidP="00BF6A63">
      <w:pPr>
        <w:spacing w:before="120" w:after="120" w:line="240" w:lineRule="auto"/>
      </w:pPr>
      <w:r>
        <w:fldChar w:fldCharType="begin"/>
      </w:r>
      <w:r>
        <w:instrText>HYPERLINK "https://thesource.cvshealth.com/nuxeo/thesource/" \l "!/view?docid=12a95cea-1a70-41c8-83bf-b424b7578ab8" \t "_blank"</w:instrText>
      </w:r>
      <w:r>
        <w:fldChar w:fldCharType="separate"/>
      </w:r>
      <w:r w:rsidR="00AC566E">
        <w:rPr>
          <w:rStyle w:val="Hyperlink"/>
          <w:rFonts w:ascii="Verdana" w:eastAsia="Times New Roman" w:hAnsi="Verdana" w:cs="Times New Roman"/>
          <w:noProof/>
          <w:kern w:val="0"/>
          <w:sz w:val="24"/>
          <w:szCs w:val="24"/>
          <w14:ligatures w14:val="none"/>
        </w:rPr>
        <w:t>Aetna - Commercial Changes to Drug Lists / Formulary Updates FAQs (010891)</w:t>
      </w:r>
      <w:r>
        <w:fldChar w:fldCharType="end"/>
      </w:r>
    </w:p>
    <w:p w14:paraId="2E8B6118" w14:textId="21F65A89" w:rsidR="00750444" w:rsidRPr="00A67425" w:rsidRDefault="00A67425" w:rsidP="00BF6A63">
      <w:pPr>
        <w:spacing w:before="120" w:after="120" w:line="240" w:lineRule="auto"/>
        <w:rPr>
          <w:rFonts w:ascii="Verdana" w:eastAsia="Times New Roman" w:hAnsi="Verdana" w:cs="Times New Roman"/>
          <w:noProof/>
          <w:color w:val="000000"/>
          <w:kern w:val="0"/>
          <w:sz w:val="24"/>
          <w:szCs w:val="24"/>
          <w14:ligatures w14:val="none"/>
        </w:rPr>
      </w:pPr>
      <w:r w:rsidRPr="00A67425">
        <w:rPr>
          <w:rFonts w:ascii="Verdana" w:hAnsi="Verdana"/>
          <w:b/>
          <w:bCs/>
          <w:color w:val="000000"/>
          <w:sz w:val="24"/>
          <w:szCs w:val="24"/>
        </w:rPr>
        <w:t>Parent Documents: </w:t>
      </w:r>
      <w:hyperlink r:id="rId26" w:tgtFrame="_blank" w:history="1">
        <w:r w:rsidRPr="00A67425">
          <w:rPr>
            <w:rFonts w:ascii="Verdana" w:hAnsi="Verdana"/>
            <w:color w:val="0000FF"/>
            <w:sz w:val="24"/>
            <w:szCs w:val="24"/>
            <w:u w:val="single"/>
          </w:rPr>
          <w:t>CALL-0011 Authenticating Caller</w:t>
        </w:r>
      </w:hyperlink>
      <w:r w:rsidRPr="00A67425">
        <w:rPr>
          <w:rFonts w:ascii="Verdana" w:hAnsi="Verdana"/>
          <w:color w:val="000000"/>
          <w:sz w:val="24"/>
          <w:szCs w:val="24"/>
        </w:rPr>
        <w:t>, </w:t>
      </w:r>
      <w:hyperlink r:id="rId27" w:tgtFrame="_blank" w:history="1">
        <w:r w:rsidRPr="00A67425">
          <w:rPr>
            <w:rFonts w:ascii="Verdana" w:hAnsi="Verdana"/>
            <w:color w:val="0000FF"/>
            <w:sz w:val="24"/>
            <w:szCs w:val="24"/>
            <w:u w:val="single"/>
          </w:rPr>
          <w:t>CALL 0049 Customer Care Internal and External Call Handling</w:t>
        </w:r>
      </w:hyperlink>
    </w:p>
    <w:p w14:paraId="571C2FCF" w14:textId="526B061C" w:rsidR="00870E46" w:rsidRDefault="00786462" w:rsidP="00786462">
      <w:pPr>
        <w:jc w:val="right"/>
      </w:pPr>
      <w:hyperlink w:anchor="_top" w:history="1">
        <w:r w:rsidRPr="00786462">
          <w:rPr>
            <w:rStyle w:val="Hyperlink"/>
            <w:rFonts w:ascii="Verdana" w:hAnsi="Verdana"/>
            <w:sz w:val="24"/>
            <w:szCs w:val="24"/>
          </w:rPr>
          <w:t>Top of the Document</w:t>
        </w:r>
      </w:hyperlink>
    </w:p>
    <w:p w14:paraId="52E0D724" w14:textId="77777777" w:rsidR="001E4ECE" w:rsidRDefault="001E4ECE">
      <w:pPr>
        <w:pStyle w:val="NormalWeb"/>
        <w:spacing w:before="0" w:beforeAutospacing="0" w:after="0" w:afterAutospacing="0"/>
        <w:jc w:val="center"/>
        <w:rPr>
          <w:color w:val="000000"/>
          <w:sz w:val="27"/>
          <w:szCs w:val="27"/>
        </w:rPr>
      </w:pPr>
      <w:r>
        <w:rPr>
          <w:rFonts w:ascii="Verdana" w:hAnsi="Verdana"/>
          <w:color w:val="000000"/>
          <w:sz w:val="16"/>
          <w:szCs w:val="16"/>
        </w:rPr>
        <w:t>Not to Be Reproduced or Disclosed to Others Without Prior Written Approval</w:t>
      </w:r>
    </w:p>
    <w:p w14:paraId="16AA5978" w14:textId="77777777" w:rsidR="001E4ECE" w:rsidRPr="00AB6F37" w:rsidRDefault="001E4ECE">
      <w:pPr>
        <w:pStyle w:val="NormalWeb"/>
        <w:spacing w:before="0" w:beforeAutospacing="0" w:after="0" w:afterAutospacing="0"/>
        <w:jc w:val="center"/>
        <w:rPr>
          <w:rFonts w:ascii="Verdana" w:eastAsia="Calibri" w:hAnsi="Verdana" w:cs="Calibri"/>
        </w:rPr>
      </w:pPr>
      <w:r>
        <w:rPr>
          <w:rFonts w:ascii="Verdana" w:hAnsi="Verdana"/>
          <w:b/>
          <w:bCs/>
          <w:color w:val="000000"/>
          <w:sz w:val="16"/>
          <w:szCs w:val="16"/>
        </w:rPr>
        <w:t>ELECTRONIC DATA = OFFICIAL VERSION / PAPER COPY = INFORMATIONAL ONLY</w:t>
      </w:r>
    </w:p>
    <w:p w14:paraId="6653F291" w14:textId="77777777" w:rsidR="001E4ECE" w:rsidRPr="009A075C" w:rsidRDefault="001E4ECE" w:rsidP="00786462">
      <w:pPr>
        <w:jc w:val="right"/>
        <w:rPr>
          <w:rFonts w:ascii="Verdana" w:hAnsi="Verdana"/>
          <w:sz w:val="24"/>
          <w:szCs w:val="24"/>
        </w:rPr>
      </w:pPr>
    </w:p>
    <w:sectPr w:rsidR="001E4ECE" w:rsidRPr="009A0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visibility:visible;mso-wrap-style:square" o:bullet="t">
        <v:imagedata r:id="rId1" o:title=""/>
      </v:shape>
    </w:pict>
  </w:numPicBullet>
  <w:abstractNum w:abstractNumId="0" w15:restartNumberingAfterBreak="0">
    <w:nsid w:val="074B068B"/>
    <w:multiLevelType w:val="multilevel"/>
    <w:tmpl w:val="84007C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1337D"/>
    <w:multiLevelType w:val="multilevel"/>
    <w:tmpl w:val="E8A2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A7841"/>
    <w:multiLevelType w:val="multilevel"/>
    <w:tmpl w:val="7270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D1715"/>
    <w:multiLevelType w:val="hybridMultilevel"/>
    <w:tmpl w:val="6DB2D37A"/>
    <w:lvl w:ilvl="0" w:tplc="C9C08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3704B"/>
    <w:multiLevelType w:val="hybridMultilevel"/>
    <w:tmpl w:val="309C498A"/>
    <w:lvl w:ilvl="0" w:tplc="FFC4CAB0">
      <w:start w:val="1"/>
      <w:numFmt w:val="decimal"/>
      <w:lvlText w:val="%1."/>
      <w:lvlJc w:val="left"/>
      <w:pPr>
        <w:ind w:left="720" w:hanging="360"/>
      </w:pPr>
      <w:rPr>
        <w:rFonts w:ascii="Verdana" w:hAnsi="Verdana" w:cs="Times New Roman" w:hint="default"/>
        <w:color w:val="000000" w:themeColor="text1"/>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5B332E"/>
    <w:multiLevelType w:val="hybridMultilevel"/>
    <w:tmpl w:val="7638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63617"/>
    <w:multiLevelType w:val="hybridMultilevel"/>
    <w:tmpl w:val="8914348C"/>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8240F"/>
    <w:multiLevelType w:val="hybridMultilevel"/>
    <w:tmpl w:val="25302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3D2BB4"/>
    <w:multiLevelType w:val="hybridMultilevel"/>
    <w:tmpl w:val="C442CCFE"/>
    <w:lvl w:ilvl="0" w:tplc="04090001">
      <w:start w:val="1"/>
      <w:numFmt w:val="bullet"/>
      <w:lvlText w:val=""/>
      <w:lvlJc w:val="left"/>
      <w:pPr>
        <w:tabs>
          <w:tab w:val="num" w:pos="720"/>
        </w:tabs>
        <w:ind w:left="720" w:hanging="360"/>
      </w:pPr>
      <w:rPr>
        <w:rFonts w:ascii="Symbol" w:hAnsi="Symbol" w:hint="default"/>
      </w:rPr>
    </w:lvl>
    <w:lvl w:ilvl="1" w:tplc="7E48F18C" w:tentative="1">
      <w:start w:val="1"/>
      <w:numFmt w:val="bullet"/>
      <w:lvlText w:val=""/>
      <w:lvlJc w:val="left"/>
      <w:pPr>
        <w:tabs>
          <w:tab w:val="num" w:pos="1440"/>
        </w:tabs>
        <w:ind w:left="1440" w:hanging="360"/>
      </w:pPr>
      <w:rPr>
        <w:rFonts w:ascii="Symbol" w:hAnsi="Symbol" w:hint="default"/>
      </w:rPr>
    </w:lvl>
    <w:lvl w:ilvl="2" w:tplc="2406794C" w:tentative="1">
      <w:start w:val="1"/>
      <w:numFmt w:val="bullet"/>
      <w:lvlText w:val=""/>
      <w:lvlJc w:val="left"/>
      <w:pPr>
        <w:tabs>
          <w:tab w:val="num" w:pos="2160"/>
        </w:tabs>
        <w:ind w:left="2160" w:hanging="360"/>
      </w:pPr>
      <w:rPr>
        <w:rFonts w:ascii="Symbol" w:hAnsi="Symbol" w:hint="default"/>
      </w:rPr>
    </w:lvl>
    <w:lvl w:ilvl="3" w:tplc="E09EBFA0" w:tentative="1">
      <w:start w:val="1"/>
      <w:numFmt w:val="bullet"/>
      <w:lvlText w:val=""/>
      <w:lvlJc w:val="left"/>
      <w:pPr>
        <w:tabs>
          <w:tab w:val="num" w:pos="2880"/>
        </w:tabs>
        <w:ind w:left="2880" w:hanging="360"/>
      </w:pPr>
      <w:rPr>
        <w:rFonts w:ascii="Symbol" w:hAnsi="Symbol" w:hint="default"/>
      </w:rPr>
    </w:lvl>
    <w:lvl w:ilvl="4" w:tplc="E86C39F4" w:tentative="1">
      <w:start w:val="1"/>
      <w:numFmt w:val="bullet"/>
      <w:lvlText w:val=""/>
      <w:lvlJc w:val="left"/>
      <w:pPr>
        <w:tabs>
          <w:tab w:val="num" w:pos="3600"/>
        </w:tabs>
        <w:ind w:left="3600" w:hanging="360"/>
      </w:pPr>
      <w:rPr>
        <w:rFonts w:ascii="Symbol" w:hAnsi="Symbol" w:hint="default"/>
      </w:rPr>
    </w:lvl>
    <w:lvl w:ilvl="5" w:tplc="B306742E" w:tentative="1">
      <w:start w:val="1"/>
      <w:numFmt w:val="bullet"/>
      <w:lvlText w:val=""/>
      <w:lvlJc w:val="left"/>
      <w:pPr>
        <w:tabs>
          <w:tab w:val="num" w:pos="4320"/>
        </w:tabs>
        <w:ind w:left="4320" w:hanging="360"/>
      </w:pPr>
      <w:rPr>
        <w:rFonts w:ascii="Symbol" w:hAnsi="Symbol" w:hint="default"/>
      </w:rPr>
    </w:lvl>
    <w:lvl w:ilvl="6" w:tplc="70AE675C" w:tentative="1">
      <w:start w:val="1"/>
      <w:numFmt w:val="bullet"/>
      <w:lvlText w:val=""/>
      <w:lvlJc w:val="left"/>
      <w:pPr>
        <w:tabs>
          <w:tab w:val="num" w:pos="5040"/>
        </w:tabs>
        <w:ind w:left="5040" w:hanging="360"/>
      </w:pPr>
      <w:rPr>
        <w:rFonts w:ascii="Symbol" w:hAnsi="Symbol" w:hint="default"/>
      </w:rPr>
    </w:lvl>
    <w:lvl w:ilvl="7" w:tplc="AC6E8526" w:tentative="1">
      <w:start w:val="1"/>
      <w:numFmt w:val="bullet"/>
      <w:lvlText w:val=""/>
      <w:lvlJc w:val="left"/>
      <w:pPr>
        <w:tabs>
          <w:tab w:val="num" w:pos="5760"/>
        </w:tabs>
        <w:ind w:left="5760" w:hanging="360"/>
      </w:pPr>
      <w:rPr>
        <w:rFonts w:ascii="Symbol" w:hAnsi="Symbol" w:hint="default"/>
      </w:rPr>
    </w:lvl>
    <w:lvl w:ilvl="8" w:tplc="6B54F33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7DF76B5"/>
    <w:multiLevelType w:val="hybridMultilevel"/>
    <w:tmpl w:val="7EE2014A"/>
    <w:lvl w:ilvl="0" w:tplc="C9C0869C">
      <w:start w:val="1"/>
      <w:numFmt w:val="bullet"/>
      <w:lvlText w:val=""/>
      <w:lvlJc w:val="left"/>
      <w:pPr>
        <w:tabs>
          <w:tab w:val="num" w:pos="360"/>
        </w:tabs>
        <w:ind w:left="360" w:hanging="360"/>
      </w:pPr>
      <w:rPr>
        <w:rFonts w:ascii="Symbol" w:hAnsi="Symbol" w:hint="default"/>
      </w:rPr>
    </w:lvl>
    <w:lvl w:ilvl="1" w:tplc="AAF2A312" w:tentative="1">
      <w:start w:val="1"/>
      <w:numFmt w:val="bullet"/>
      <w:lvlText w:val=""/>
      <w:lvlJc w:val="left"/>
      <w:pPr>
        <w:tabs>
          <w:tab w:val="num" w:pos="1080"/>
        </w:tabs>
        <w:ind w:left="1080" w:hanging="360"/>
      </w:pPr>
      <w:rPr>
        <w:rFonts w:ascii="Symbol" w:hAnsi="Symbol" w:hint="default"/>
      </w:rPr>
    </w:lvl>
    <w:lvl w:ilvl="2" w:tplc="6AA6F42C" w:tentative="1">
      <w:start w:val="1"/>
      <w:numFmt w:val="bullet"/>
      <w:lvlText w:val=""/>
      <w:lvlJc w:val="left"/>
      <w:pPr>
        <w:tabs>
          <w:tab w:val="num" w:pos="1800"/>
        </w:tabs>
        <w:ind w:left="1800" w:hanging="360"/>
      </w:pPr>
      <w:rPr>
        <w:rFonts w:ascii="Symbol" w:hAnsi="Symbol" w:hint="default"/>
      </w:rPr>
    </w:lvl>
    <w:lvl w:ilvl="3" w:tplc="D3504DFA" w:tentative="1">
      <w:start w:val="1"/>
      <w:numFmt w:val="bullet"/>
      <w:lvlText w:val=""/>
      <w:lvlJc w:val="left"/>
      <w:pPr>
        <w:tabs>
          <w:tab w:val="num" w:pos="2520"/>
        </w:tabs>
        <w:ind w:left="2520" w:hanging="360"/>
      </w:pPr>
      <w:rPr>
        <w:rFonts w:ascii="Symbol" w:hAnsi="Symbol" w:hint="default"/>
      </w:rPr>
    </w:lvl>
    <w:lvl w:ilvl="4" w:tplc="DF28A49E" w:tentative="1">
      <w:start w:val="1"/>
      <w:numFmt w:val="bullet"/>
      <w:lvlText w:val=""/>
      <w:lvlJc w:val="left"/>
      <w:pPr>
        <w:tabs>
          <w:tab w:val="num" w:pos="3240"/>
        </w:tabs>
        <w:ind w:left="3240" w:hanging="360"/>
      </w:pPr>
      <w:rPr>
        <w:rFonts w:ascii="Symbol" w:hAnsi="Symbol" w:hint="default"/>
      </w:rPr>
    </w:lvl>
    <w:lvl w:ilvl="5" w:tplc="E278C44C" w:tentative="1">
      <w:start w:val="1"/>
      <w:numFmt w:val="bullet"/>
      <w:lvlText w:val=""/>
      <w:lvlJc w:val="left"/>
      <w:pPr>
        <w:tabs>
          <w:tab w:val="num" w:pos="3960"/>
        </w:tabs>
        <w:ind w:left="3960" w:hanging="360"/>
      </w:pPr>
      <w:rPr>
        <w:rFonts w:ascii="Symbol" w:hAnsi="Symbol" w:hint="default"/>
      </w:rPr>
    </w:lvl>
    <w:lvl w:ilvl="6" w:tplc="1FF2F29E" w:tentative="1">
      <w:start w:val="1"/>
      <w:numFmt w:val="bullet"/>
      <w:lvlText w:val=""/>
      <w:lvlJc w:val="left"/>
      <w:pPr>
        <w:tabs>
          <w:tab w:val="num" w:pos="4680"/>
        </w:tabs>
        <w:ind w:left="4680" w:hanging="360"/>
      </w:pPr>
      <w:rPr>
        <w:rFonts w:ascii="Symbol" w:hAnsi="Symbol" w:hint="default"/>
      </w:rPr>
    </w:lvl>
    <w:lvl w:ilvl="7" w:tplc="46BCF36E" w:tentative="1">
      <w:start w:val="1"/>
      <w:numFmt w:val="bullet"/>
      <w:lvlText w:val=""/>
      <w:lvlJc w:val="left"/>
      <w:pPr>
        <w:tabs>
          <w:tab w:val="num" w:pos="5400"/>
        </w:tabs>
        <w:ind w:left="5400" w:hanging="360"/>
      </w:pPr>
      <w:rPr>
        <w:rFonts w:ascii="Symbol" w:hAnsi="Symbol" w:hint="default"/>
      </w:rPr>
    </w:lvl>
    <w:lvl w:ilvl="8" w:tplc="724072B4" w:tentative="1">
      <w:start w:val="1"/>
      <w:numFmt w:val="bullet"/>
      <w:lvlText w:val=""/>
      <w:lvlJc w:val="left"/>
      <w:pPr>
        <w:tabs>
          <w:tab w:val="num" w:pos="6120"/>
        </w:tabs>
        <w:ind w:left="6120" w:hanging="360"/>
      </w:pPr>
      <w:rPr>
        <w:rFonts w:ascii="Symbol" w:hAnsi="Symbol" w:hint="default"/>
      </w:rPr>
    </w:lvl>
  </w:abstractNum>
  <w:abstractNum w:abstractNumId="10" w15:restartNumberingAfterBreak="0">
    <w:nsid w:val="19E22A30"/>
    <w:multiLevelType w:val="multilevel"/>
    <w:tmpl w:val="4D8C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53C43"/>
    <w:multiLevelType w:val="hybridMultilevel"/>
    <w:tmpl w:val="4A7E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F55E9C"/>
    <w:multiLevelType w:val="hybridMultilevel"/>
    <w:tmpl w:val="A1B8B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DB43857"/>
    <w:multiLevelType w:val="hybridMultilevel"/>
    <w:tmpl w:val="5246B996"/>
    <w:lvl w:ilvl="0" w:tplc="20723308">
      <w:start w:val="1"/>
      <w:numFmt w:val="bullet"/>
      <w:lvlText w:val=""/>
      <w:lvlJc w:val="righ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2B07AD3"/>
    <w:multiLevelType w:val="hybridMultilevel"/>
    <w:tmpl w:val="A4E4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DB4063"/>
    <w:multiLevelType w:val="hybridMultilevel"/>
    <w:tmpl w:val="AFACD88C"/>
    <w:lvl w:ilvl="0" w:tplc="20723308">
      <w:start w:val="1"/>
      <w:numFmt w:val="bullet"/>
      <w:lvlText w:val=""/>
      <w:lvlJc w:val="righ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C66BF6"/>
    <w:multiLevelType w:val="hybridMultilevel"/>
    <w:tmpl w:val="3706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521999"/>
    <w:multiLevelType w:val="hybridMultilevel"/>
    <w:tmpl w:val="AE2C69A8"/>
    <w:lvl w:ilvl="0" w:tplc="ED0EDF46">
      <w:start w:val="1"/>
      <w:numFmt w:val="decimal"/>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5B38B5"/>
    <w:multiLevelType w:val="multilevel"/>
    <w:tmpl w:val="8594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A84671"/>
    <w:multiLevelType w:val="hybridMultilevel"/>
    <w:tmpl w:val="334EA3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191FE0"/>
    <w:multiLevelType w:val="multilevel"/>
    <w:tmpl w:val="22AC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E81525"/>
    <w:multiLevelType w:val="hybridMultilevel"/>
    <w:tmpl w:val="C24C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14CAE"/>
    <w:multiLevelType w:val="multilevel"/>
    <w:tmpl w:val="DDC2D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6554B5"/>
    <w:multiLevelType w:val="multilevel"/>
    <w:tmpl w:val="8FC4BF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000000" w:themeColor="text1"/>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CA0FAA"/>
    <w:multiLevelType w:val="hybridMultilevel"/>
    <w:tmpl w:val="5914A5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FCA4495"/>
    <w:multiLevelType w:val="hybridMultilevel"/>
    <w:tmpl w:val="9698B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C64A4"/>
    <w:multiLevelType w:val="hybridMultilevel"/>
    <w:tmpl w:val="0DAA8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AD02D8A"/>
    <w:multiLevelType w:val="hybridMultilevel"/>
    <w:tmpl w:val="98ACA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76043A"/>
    <w:multiLevelType w:val="multilevel"/>
    <w:tmpl w:val="9BA0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CC3086"/>
    <w:multiLevelType w:val="multilevel"/>
    <w:tmpl w:val="7D0CD56E"/>
    <w:lvl w:ilvl="0">
      <w:start w:val="1"/>
      <w:numFmt w:val="bullet"/>
      <w:lvlText w:val=""/>
      <w:lvlJc w:val="left"/>
      <w:pPr>
        <w:tabs>
          <w:tab w:val="num" w:pos="-392"/>
        </w:tabs>
        <w:ind w:left="-392" w:hanging="360"/>
      </w:pPr>
      <w:rPr>
        <w:rFonts w:ascii="Symbol" w:hAnsi="Symbol" w:hint="default"/>
        <w:sz w:val="20"/>
      </w:rPr>
    </w:lvl>
    <w:lvl w:ilvl="1" w:tentative="1">
      <w:start w:val="1"/>
      <w:numFmt w:val="bullet"/>
      <w:lvlText w:val=""/>
      <w:lvlJc w:val="left"/>
      <w:pPr>
        <w:tabs>
          <w:tab w:val="num" w:pos="328"/>
        </w:tabs>
        <w:ind w:left="328" w:hanging="360"/>
      </w:pPr>
      <w:rPr>
        <w:rFonts w:ascii="Symbol" w:hAnsi="Symbol" w:hint="default"/>
        <w:sz w:val="20"/>
      </w:rPr>
    </w:lvl>
    <w:lvl w:ilvl="2" w:tentative="1">
      <w:start w:val="1"/>
      <w:numFmt w:val="bullet"/>
      <w:lvlText w:val=""/>
      <w:lvlJc w:val="left"/>
      <w:pPr>
        <w:tabs>
          <w:tab w:val="num" w:pos="1048"/>
        </w:tabs>
        <w:ind w:left="1048" w:hanging="360"/>
      </w:pPr>
      <w:rPr>
        <w:rFonts w:ascii="Symbol" w:hAnsi="Symbol" w:hint="default"/>
        <w:sz w:val="20"/>
      </w:rPr>
    </w:lvl>
    <w:lvl w:ilvl="3" w:tentative="1">
      <w:start w:val="1"/>
      <w:numFmt w:val="bullet"/>
      <w:lvlText w:val=""/>
      <w:lvlJc w:val="left"/>
      <w:pPr>
        <w:tabs>
          <w:tab w:val="num" w:pos="1768"/>
        </w:tabs>
        <w:ind w:left="1768" w:hanging="360"/>
      </w:pPr>
      <w:rPr>
        <w:rFonts w:ascii="Symbol" w:hAnsi="Symbol" w:hint="default"/>
        <w:sz w:val="20"/>
      </w:rPr>
    </w:lvl>
    <w:lvl w:ilvl="4" w:tentative="1">
      <w:start w:val="1"/>
      <w:numFmt w:val="bullet"/>
      <w:lvlText w:val=""/>
      <w:lvlJc w:val="left"/>
      <w:pPr>
        <w:tabs>
          <w:tab w:val="num" w:pos="2488"/>
        </w:tabs>
        <w:ind w:left="2488" w:hanging="360"/>
      </w:pPr>
      <w:rPr>
        <w:rFonts w:ascii="Symbol" w:hAnsi="Symbol" w:hint="default"/>
        <w:sz w:val="20"/>
      </w:rPr>
    </w:lvl>
    <w:lvl w:ilvl="5" w:tentative="1">
      <w:start w:val="1"/>
      <w:numFmt w:val="bullet"/>
      <w:lvlText w:val=""/>
      <w:lvlJc w:val="left"/>
      <w:pPr>
        <w:tabs>
          <w:tab w:val="num" w:pos="3208"/>
        </w:tabs>
        <w:ind w:left="3208" w:hanging="360"/>
      </w:pPr>
      <w:rPr>
        <w:rFonts w:ascii="Symbol" w:hAnsi="Symbol" w:hint="default"/>
        <w:sz w:val="20"/>
      </w:rPr>
    </w:lvl>
    <w:lvl w:ilvl="6" w:tentative="1">
      <w:start w:val="1"/>
      <w:numFmt w:val="bullet"/>
      <w:lvlText w:val=""/>
      <w:lvlJc w:val="left"/>
      <w:pPr>
        <w:tabs>
          <w:tab w:val="num" w:pos="3928"/>
        </w:tabs>
        <w:ind w:left="3928" w:hanging="360"/>
      </w:pPr>
      <w:rPr>
        <w:rFonts w:ascii="Symbol" w:hAnsi="Symbol" w:hint="default"/>
        <w:sz w:val="20"/>
      </w:rPr>
    </w:lvl>
    <w:lvl w:ilvl="7" w:tentative="1">
      <w:start w:val="1"/>
      <w:numFmt w:val="bullet"/>
      <w:lvlText w:val=""/>
      <w:lvlJc w:val="left"/>
      <w:pPr>
        <w:tabs>
          <w:tab w:val="num" w:pos="4648"/>
        </w:tabs>
        <w:ind w:left="4648" w:hanging="360"/>
      </w:pPr>
      <w:rPr>
        <w:rFonts w:ascii="Symbol" w:hAnsi="Symbol" w:hint="default"/>
        <w:sz w:val="20"/>
      </w:rPr>
    </w:lvl>
    <w:lvl w:ilvl="8" w:tentative="1">
      <w:start w:val="1"/>
      <w:numFmt w:val="bullet"/>
      <w:lvlText w:val=""/>
      <w:lvlJc w:val="left"/>
      <w:pPr>
        <w:tabs>
          <w:tab w:val="num" w:pos="5368"/>
        </w:tabs>
        <w:ind w:left="5368" w:hanging="360"/>
      </w:pPr>
      <w:rPr>
        <w:rFonts w:ascii="Symbol" w:hAnsi="Symbol" w:hint="default"/>
        <w:sz w:val="20"/>
      </w:rPr>
    </w:lvl>
  </w:abstractNum>
  <w:abstractNum w:abstractNumId="30" w15:restartNumberingAfterBreak="0">
    <w:nsid w:val="5F5B6194"/>
    <w:multiLevelType w:val="hybridMultilevel"/>
    <w:tmpl w:val="62E8DB7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15:restartNumberingAfterBreak="0">
    <w:nsid w:val="672546F2"/>
    <w:multiLevelType w:val="hybridMultilevel"/>
    <w:tmpl w:val="D32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C6057"/>
    <w:multiLevelType w:val="hybridMultilevel"/>
    <w:tmpl w:val="CDFCB45A"/>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1134" w:hanging="360"/>
      </w:pPr>
      <w:rPr>
        <w:rFonts w:ascii="Courier New" w:hAnsi="Courier New" w:cs="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cs="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cs="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33" w15:restartNumberingAfterBreak="0">
    <w:nsid w:val="6BDE614E"/>
    <w:multiLevelType w:val="multilevel"/>
    <w:tmpl w:val="651EB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2D5379"/>
    <w:multiLevelType w:val="multilevel"/>
    <w:tmpl w:val="1A74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F41F44"/>
    <w:multiLevelType w:val="hybridMultilevel"/>
    <w:tmpl w:val="0564190C"/>
    <w:lvl w:ilvl="0" w:tplc="5EEC0A7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90262"/>
    <w:multiLevelType w:val="hybridMultilevel"/>
    <w:tmpl w:val="23ACC2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495760"/>
    <w:multiLevelType w:val="hybridMultilevel"/>
    <w:tmpl w:val="9F806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8C313E4"/>
    <w:multiLevelType w:val="hybridMultilevel"/>
    <w:tmpl w:val="7C2E6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9866609"/>
    <w:multiLevelType w:val="hybridMultilevel"/>
    <w:tmpl w:val="F412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EC2083"/>
    <w:multiLevelType w:val="hybridMultilevel"/>
    <w:tmpl w:val="DA80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362984">
    <w:abstractNumId w:val="10"/>
  </w:num>
  <w:num w:numId="2" w16cid:durableId="449862005">
    <w:abstractNumId w:val="22"/>
  </w:num>
  <w:num w:numId="3" w16cid:durableId="2073698308">
    <w:abstractNumId w:val="2"/>
  </w:num>
  <w:num w:numId="4" w16cid:durableId="1501264906">
    <w:abstractNumId w:val="18"/>
  </w:num>
  <w:num w:numId="5" w16cid:durableId="212931789">
    <w:abstractNumId w:val="28"/>
  </w:num>
  <w:num w:numId="6" w16cid:durableId="657616518">
    <w:abstractNumId w:val="1"/>
  </w:num>
  <w:num w:numId="7" w16cid:durableId="503740706">
    <w:abstractNumId w:val="20"/>
  </w:num>
  <w:num w:numId="8" w16cid:durableId="2053575051">
    <w:abstractNumId w:val="19"/>
  </w:num>
  <w:num w:numId="9" w16cid:durableId="1430084155">
    <w:abstractNumId w:val="24"/>
  </w:num>
  <w:num w:numId="10" w16cid:durableId="1995182451">
    <w:abstractNumId w:val="13"/>
  </w:num>
  <w:num w:numId="11" w16cid:durableId="441194965">
    <w:abstractNumId w:val="15"/>
  </w:num>
  <w:num w:numId="12" w16cid:durableId="934170834">
    <w:abstractNumId w:val="0"/>
  </w:num>
  <w:num w:numId="13" w16cid:durableId="1794865172">
    <w:abstractNumId w:val="23"/>
  </w:num>
  <w:num w:numId="14" w16cid:durableId="749890949">
    <w:abstractNumId w:val="33"/>
  </w:num>
  <w:num w:numId="15" w16cid:durableId="1391418684">
    <w:abstractNumId w:val="7"/>
  </w:num>
  <w:num w:numId="16" w16cid:durableId="418916463">
    <w:abstractNumId w:val="35"/>
  </w:num>
  <w:num w:numId="17" w16cid:durableId="1771125207">
    <w:abstractNumId w:val="12"/>
  </w:num>
  <w:num w:numId="18" w16cid:durableId="1268151140">
    <w:abstractNumId w:val="11"/>
  </w:num>
  <w:num w:numId="19" w16cid:durableId="2107463328">
    <w:abstractNumId w:val="40"/>
  </w:num>
  <w:num w:numId="20" w16cid:durableId="771048272">
    <w:abstractNumId w:val="14"/>
  </w:num>
  <w:num w:numId="21" w16cid:durableId="1301350260">
    <w:abstractNumId w:val="5"/>
  </w:num>
  <w:num w:numId="22" w16cid:durableId="983004082">
    <w:abstractNumId w:val="25"/>
  </w:num>
  <w:num w:numId="23" w16cid:durableId="421488621">
    <w:abstractNumId w:val="21"/>
  </w:num>
  <w:num w:numId="24" w16cid:durableId="455835486">
    <w:abstractNumId w:val="6"/>
  </w:num>
  <w:num w:numId="25" w16cid:durableId="392436079">
    <w:abstractNumId w:val="36"/>
  </w:num>
  <w:num w:numId="26" w16cid:durableId="856777155">
    <w:abstractNumId w:val="29"/>
  </w:num>
  <w:num w:numId="27" w16cid:durableId="1430346164">
    <w:abstractNumId w:val="34"/>
  </w:num>
  <w:num w:numId="28" w16cid:durableId="769355225">
    <w:abstractNumId w:val="31"/>
  </w:num>
  <w:num w:numId="29" w16cid:durableId="1337070489">
    <w:abstractNumId w:val="39"/>
  </w:num>
  <w:num w:numId="30" w16cid:durableId="887035890">
    <w:abstractNumId w:val="32"/>
  </w:num>
  <w:num w:numId="31" w16cid:durableId="2089761533">
    <w:abstractNumId w:val="26"/>
  </w:num>
  <w:num w:numId="32" w16cid:durableId="962076566">
    <w:abstractNumId w:val="38"/>
  </w:num>
  <w:num w:numId="33" w16cid:durableId="863783865">
    <w:abstractNumId w:val="27"/>
  </w:num>
  <w:num w:numId="34" w16cid:durableId="1098677757">
    <w:abstractNumId w:val="37"/>
  </w:num>
  <w:num w:numId="35" w16cid:durableId="1617907916">
    <w:abstractNumId w:val="9"/>
  </w:num>
  <w:num w:numId="36" w16cid:durableId="606812741">
    <w:abstractNumId w:val="8"/>
  </w:num>
  <w:num w:numId="37" w16cid:durableId="272784236">
    <w:abstractNumId w:val="3"/>
  </w:num>
  <w:num w:numId="38" w16cid:durableId="1268540480">
    <w:abstractNumId w:val="16"/>
  </w:num>
  <w:num w:numId="39" w16cid:durableId="304240416">
    <w:abstractNumId w:val="17"/>
  </w:num>
  <w:num w:numId="40" w16cid:durableId="934704386">
    <w:abstractNumId w:val="4"/>
  </w:num>
  <w:num w:numId="41" w16cid:durableId="5200507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92"/>
    <w:rsid w:val="00005EF9"/>
    <w:rsid w:val="00012B81"/>
    <w:rsid w:val="000203EE"/>
    <w:rsid w:val="00021058"/>
    <w:rsid w:val="00023D63"/>
    <w:rsid w:val="00024C2F"/>
    <w:rsid w:val="00037884"/>
    <w:rsid w:val="00037A8C"/>
    <w:rsid w:val="00037B72"/>
    <w:rsid w:val="00052D96"/>
    <w:rsid w:val="000532F2"/>
    <w:rsid w:val="00054FF4"/>
    <w:rsid w:val="00071285"/>
    <w:rsid w:val="00071A34"/>
    <w:rsid w:val="00080D22"/>
    <w:rsid w:val="00082761"/>
    <w:rsid w:val="00086222"/>
    <w:rsid w:val="00091E6B"/>
    <w:rsid w:val="000A1C6F"/>
    <w:rsid w:val="000A2033"/>
    <w:rsid w:val="000A4B67"/>
    <w:rsid w:val="000B0EF3"/>
    <w:rsid w:val="000C09D7"/>
    <w:rsid w:val="000C1A1C"/>
    <w:rsid w:val="000D6BB2"/>
    <w:rsid w:val="000D7533"/>
    <w:rsid w:val="000E0760"/>
    <w:rsid w:val="000E36C9"/>
    <w:rsid w:val="000E5A33"/>
    <w:rsid w:val="000E64A3"/>
    <w:rsid w:val="000F0996"/>
    <w:rsid w:val="00111D71"/>
    <w:rsid w:val="00114EC5"/>
    <w:rsid w:val="00116941"/>
    <w:rsid w:val="0012362B"/>
    <w:rsid w:val="0012438F"/>
    <w:rsid w:val="00127089"/>
    <w:rsid w:val="00131F27"/>
    <w:rsid w:val="00131F47"/>
    <w:rsid w:val="001324EE"/>
    <w:rsid w:val="00135331"/>
    <w:rsid w:val="001454FB"/>
    <w:rsid w:val="00152147"/>
    <w:rsid w:val="00156D7B"/>
    <w:rsid w:val="00156FB7"/>
    <w:rsid w:val="00166136"/>
    <w:rsid w:val="001733A7"/>
    <w:rsid w:val="00182599"/>
    <w:rsid w:val="0018606F"/>
    <w:rsid w:val="001870A1"/>
    <w:rsid w:val="001A12E0"/>
    <w:rsid w:val="001A5620"/>
    <w:rsid w:val="001B1306"/>
    <w:rsid w:val="001B30A3"/>
    <w:rsid w:val="001C2A79"/>
    <w:rsid w:val="001C5813"/>
    <w:rsid w:val="001E4ECE"/>
    <w:rsid w:val="001E7C9D"/>
    <w:rsid w:val="001F2AA6"/>
    <w:rsid w:val="001F34B0"/>
    <w:rsid w:val="001F3EF7"/>
    <w:rsid w:val="002026AC"/>
    <w:rsid w:val="00205B38"/>
    <w:rsid w:val="00222CEF"/>
    <w:rsid w:val="00234FD3"/>
    <w:rsid w:val="002401E4"/>
    <w:rsid w:val="00245A09"/>
    <w:rsid w:val="002709C6"/>
    <w:rsid w:val="0027361F"/>
    <w:rsid w:val="00280404"/>
    <w:rsid w:val="00283E71"/>
    <w:rsid w:val="0028470F"/>
    <w:rsid w:val="00284B19"/>
    <w:rsid w:val="002919D1"/>
    <w:rsid w:val="002A14B3"/>
    <w:rsid w:val="002B363E"/>
    <w:rsid w:val="002C408E"/>
    <w:rsid w:val="002C43F2"/>
    <w:rsid w:val="002D1F82"/>
    <w:rsid w:val="002D48E6"/>
    <w:rsid w:val="002D5A73"/>
    <w:rsid w:val="002E4AF9"/>
    <w:rsid w:val="002F06E5"/>
    <w:rsid w:val="002F18BB"/>
    <w:rsid w:val="00300150"/>
    <w:rsid w:val="00300293"/>
    <w:rsid w:val="00312559"/>
    <w:rsid w:val="0031602D"/>
    <w:rsid w:val="00327461"/>
    <w:rsid w:val="00350699"/>
    <w:rsid w:val="003559AF"/>
    <w:rsid w:val="00373F15"/>
    <w:rsid w:val="00374613"/>
    <w:rsid w:val="003824A8"/>
    <w:rsid w:val="003A0C9A"/>
    <w:rsid w:val="003B423F"/>
    <w:rsid w:val="003C2FA1"/>
    <w:rsid w:val="003C353F"/>
    <w:rsid w:val="003D45D1"/>
    <w:rsid w:val="003D51B5"/>
    <w:rsid w:val="003E06FE"/>
    <w:rsid w:val="003E270B"/>
    <w:rsid w:val="003F6199"/>
    <w:rsid w:val="003F6F58"/>
    <w:rsid w:val="003F784C"/>
    <w:rsid w:val="004019DF"/>
    <w:rsid w:val="00412E84"/>
    <w:rsid w:val="00427C07"/>
    <w:rsid w:val="00440B61"/>
    <w:rsid w:val="00446788"/>
    <w:rsid w:val="00451E71"/>
    <w:rsid w:val="00453CC2"/>
    <w:rsid w:val="00456B2A"/>
    <w:rsid w:val="004638C6"/>
    <w:rsid w:val="00465181"/>
    <w:rsid w:val="00465DBF"/>
    <w:rsid w:val="0047080C"/>
    <w:rsid w:val="00474E02"/>
    <w:rsid w:val="004812C3"/>
    <w:rsid w:val="00493DFE"/>
    <w:rsid w:val="004940AD"/>
    <w:rsid w:val="004977DE"/>
    <w:rsid w:val="004A55FA"/>
    <w:rsid w:val="004B4506"/>
    <w:rsid w:val="004B66F8"/>
    <w:rsid w:val="004C13EF"/>
    <w:rsid w:val="004C5425"/>
    <w:rsid w:val="004D0091"/>
    <w:rsid w:val="004D1F13"/>
    <w:rsid w:val="004D5020"/>
    <w:rsid w:val="004D5C30"/>
    <w:rsid w:val="004E0B95"/>
    <w:rsid w:val="004E1078"/>
    <w:rsid w:val="004E301F"/>
    <w:rsid w:val="004E435D"/>
    <w:rsid w:val="004E7DF4"/>
    <w:rsid w:val="004F4E8D"/>
    <w:rsid w:val="00503871"/>
    <w:rsid w:val="00503CB5"/>
    <w:rsid w:val="00507766"/>
    <w:rsid w:val="00507A3F"/>
    <w:rsid w:val="005161CE"/>
    <w:rsid w:val="005174C1"/>
    <w:rsid w:val="00526D77"/>
    <w:rsid w:val="00536C9C"/>
    <w:rsid w:val="0054095E"/>
    <w:rsid w:val="00540A92"/>
    <w:rsid w:val="005420A0"/>
    <w:rsid w:val="005505BF"/>
    <w:rsid w:val="00552371"/>
    <w:rsid w:val="0055283A"/>
    <w:rsid w:val="0055301D"/>
    <w:rsid w:val="00553E01"/>
    <w:rsid w:val="0055544E"/>
    <w:rsid w:val="00556C42"/>
    <w:rsid w:val="00571379"/>
    <w:rsid w:val="00581DE7"/>
    <w:rsid w:val="00587B10"/>
    <w:rsid w:val="005918D4"/>
    <w:rsid w:val="00591928"/>
    <w:rsid w:val="00593AE1"/>
    <w:rsid w:val="005A3F9D"/>
    <w:rsid w:val="005A5301"/>
    <w:rsid w:val="005A59C7"/>
    <w:rsid w:val="005A6015"/>
    <w:rsid w:val="005A6F5A"/>
    <w:rsid w:val="005B13FF"/>
    <w:rsid w:val="005B6C5B"/>
    <w:rsid w:val="005C7C43"/>
    <w:rsid w:val="005D4A09"/>
    <w:rsid w:val="005E00B0"/>
    <w:rsid w:val="005F5C6C"/>
    <w:rsid w:val="005F6E71"/>
    <w:rsid w:val="006109F6"/>
    <w:rsid w:val="006119DE"/>
    <w:rsid w:val="0063105F"/>
    <w:rsid w:val="006358B8"/>
    <w:rsid w:val="00643107"/>
    <w:rsid w:val="00646D82"/>
    <w:rsid w:val="006531DD"/>
    <w:rsid w:val="00654E9C"/>
    <w:rsid w:val="00663CC6"/>
    <w:rsid w:val="00664B8A"/>
    <w:rsid w:val="00664CF6"/>
    <w:rsid w:val="00666AB1"/>
    <w:rsid w:val="006675F3"/>
    <w:rsid w:val="006717CF"/>
    <w:rsid w:val="006771B7"/>
    <w:rsid w:val="00681658"/>
    <w:rsid w:val="00682945"/>
    <w:rsid w:val="006853CD"/>
    <w:rsid w:val="006A2C95"/>
    <w:rsid w:val="006A33E9"/>
    <w:rsid w:val="006A6D76"/>
    <w:rsid w:val="006C385C"/>
    <w:rsid w:val="006C5640"/>
    <w:rsid w:val="006D1734"/>
    <w:rsid w:val="006D5811"/>
    <w:rsid w:val="006E26F2"/>
    <w:rsid w:val="006E30E0"/>
    <w:rsid w:val="006E5F61"/>
    <w:rsid w:val="006E6B60"/>
    <w:rsid w:val="006F66CF"/>
    <w:rsid w:val="007020CB"/>
    <w:rsid w:val="00706733"/>
    <w:rsid w:val="00707696"/>
    <w:rsid w:val="007176D0"/>
    <w:rsid w:val="00720252"/>
    <w:rsid w:val="0072255C"/>
    <w:rsid w:val="0072506D"/>
    <w:rsid w:val="00731ED0"/>
    <w:rsid w:val="007412D8"/>
    <w:rsid w:val="007421D2"/>
    <w:rsid w:val="007423C6"/>
    <w:rsid w:val="007449DA"/>
    <w:rsid w:val="00750444"/>
    <w:rsid w:val="007536B9"/>
    <w:rsid w:val="00757634"/>
    <w:rsid w:val="00760983"/>
    <w:rsid w:val="0077344F"/>
    <w:rsid w:val="00780357"/>
    <w:rsid w:val="00782509"/>
    <w:rsid w:val="0078263C"/>
    <w:rsid w:val="007835CC"/>
    <w:rsid w:val="00786462"/>
    <w:rsid w:val="00790141"/>
    <w:rsid w:val="007A02BC"/>
    <w:rsid w:val="007B01D9"/>
    <w:rsid w:val="007B47B0"/>
    <w:rsid w:val="007B4E48"/>
    <w:rsid w:val="007B684F"/>
    <w:rsid w:val="007D0154"/>
    <w:rsid w:val="007D118F"/>
    <w:rsid w:val="007D411F"/>
    <w:rsid w:val="007E0AD6"/>
    <w:rsid w:val="007E1CE4"/>
    <w:rsid w:val="007E6FE5"/>
    <w:rsid w:val="007F221B"/>
    <w:rsid w:val="007F6717"/>
    <w:rsid w:val="007F75DD"/>
    <w:rsid w:val="00804A90"/>
    <w:rsid w:val="008106B5"/>
    <w:rsid w:val="008110A0"/>
    <w:rsid w:val="008145F0"/>
    <w:rsid w:val="008157EC"/>
    <w:rsid w:val="00820E5D"/>
    <w:rsid w:val="008305FE"/>
    <w:rsid w:val="00833F09"/>
    <w:rsid w:val="008351EF"/>
    <w:rsid w:val="00835F44"/>
    <w:rsid w:val="00842659"/>
    <w:rsid w:val="008509A9"/>
    <w:rsid w:val="008512EB"/>
    <w:rsid w:val="00857807"/>
    <w:rsid w:val="008607AC"/>
    <w:rsid w:val="00866A31"/>
    <w:rsid w:val="0086757E"/>
    <w:rsid w:val="00870E46"/>
    <w:rsid w:val="00877A40"/>
    <w:rsid w:val="00890793"/>
    <w:rsid w:val="00891FEC"/>
    <w:rsid w:val="00893AD0"/>
    <w:rsid w:val="008944BC"/>
    <w:rsid w:val="008B7393"/>
    <w:rsid w:val="008C4414"/>
    <w:rsid w:val="008C6867"/>
    <w:rsid w:val="008D2462"/>
    <w:rsid w:val="008E2086"/>
    <w:rsid w:val="008E7675"/>
    <w:rsid w:val="008E7BCF"/>
    <w:rsid w:val="008F075E"/>
    <w:rsid w:val="008F6556"/>
    <w:rsid w:val="00905ABD"/>
    <w:rsid w:val="0091145E"/>
    <w:rsid w:val="00911AD2"/>
    <w:rsid w:val="00921285"/>
    <w:rsid w:val="009337A4"/>
    <w:rsid w:val="009342A6"/>
    <w:rsid w:val="009347A2"/>
    <w:rsid w:val="00947607"/>
    <w:rsid w:val="009558F7"/>
    <w:rsid w:val="009567F9"/>
    <w:rsid w:val="00963DD5"/>
    <w:rsid w:val="0096526B"/>
    <w:rsid w:val="00990D58"/>
    <w:rsid w:val="00997A14"/>
    <w:rsid w:val="009A075C"/>
    <w:rsid w:val="009A31C3"/>
    <w:rsid w:val="009A51CF"/>
    <w:rsid w:val="009A782A"/>
    <w:rsid w:val="009B0217"/>
    <w:rsid w:val="009B0778"/>
    <w:rsid w:val="009B423B"/>
    <w:rsid w:val="009B6DB8"/>
    <w:rsid w:val="009C11C0"/>
    <w:rsid w:val="009E3916"/>
    <w:rsid w:val="009E5185"/>
    <w:rsid w:val="009F00CB"/>
    <w:rsid w:val="009F4B4D"/>
    <w:rsid w:val="009F4FC4"/>
    <w:rsid w:val="009F564D"/>
    <w:rsid w:val="009F722F"/>
    <w:rsid w:val="00A02D62"/>
    <w:rsid w:val="00A10810"/>
    <w:rsid w:val="00A22194"/>
    <w:rsid w:val="00A2654E"/>
    <w:rsid w:val="00A27477"/>
    <w:rsid w:val="00A2767C"/>
    <w:rsid w:val="00A30BA3"/>
    <w:rsid w:val="00A37C43"/>
    <w:rsid w:val="00A43E3A"/>
    <w:rsid w:val="00A46A3A"/>
    <w:rsid w:val="00A50806"/>
    <w:rsid w:val="00A579F5"/>
    <w:rsid w:val="00A64485"/>
    <w:rsid w:val="00A67425"/>
    <w:rsid w:val="00A67A20"/>
    <w:rsid w:val="00A70E2C"/>
    <w:rsid w:val="00A81C28"/>
    <w:rsid w:val="00A84DBD"/>
    <w:rsid w:val="00A863E5"/>
    <w:rsid w:val="00A90D30"/>
    <w:rsid w:val="00A97B11"/>
    <w:rsid w:val="00AA16CC"/>
    <w:rsid w:val="00AA5CE4"/>
    <w:rsid w:val="00AB041E"/>
    <w:rsid w:val="00AB4DBA"/>
    <w:rsid w:val="00AB5E56"/>
    <w:rsid w:val="00AC566E"/>
    <w:rsid w:val="00AC577B"/>
    <w:rsid w:val="00AC7ADF"/>
    <w:rsid w:val="00AD58A0"/>
    <w:rsid w:val="00AD74C7"/>
    <w:rsid w:val="00AE057E"/>
    <w:rsid w:val="00AE1ED2"/>
    <w:rsid w:val="00AE486A"/>
    <w:rsid w:val="00AE532A"/>
    <w:rsid w:val="00B01F81"/>
    <w:rsid w:val="00B0477A"/>
    <w:rsid w:val="00B15730"/>
    <w:rsid w:val="00B203BF"/>
    <w:rsid w:val="00B2232C"/>
    <w:rsid w:val="00B23B88"/>
    <w:rsid w:val="00B27CEA"/>
    <w:rsid w:val="00B524A2"/>
    <w:rsid w:val="00B7155A"/>
    <w:rsid w:val="00B74B4F"/>
    <w:rsid w:val="00B74C0D"/>
    <w:rsid w:val="00B811C9"/>
    <w:rsid w:val="00B8259F"/>
    <w:rsid w:val="00B84201"/>
    <w:rsid w:val="00B93A53"/>
    <w:rsid w:val="00B942B0"/>
    <w:rsid w:val="00BB0285"/>
    <w:rsid w:val="00BB1B90"/>
    <w:rsid w:val="00BB62CE"/>
    <w:rsid w:val="00BC1323"/>
    <w:rsid w:val="00BC2313"/>
    <w:rsid w:val="00BE1CE0"/>
    <w:rsid w:val="00BE5D1E"/>
    <w:rsid w:val="00BF1683"/>
    <w:rsid w:val="00BF6A63"/>
    <w:rsid w:val="00C22462"/>
    <w:rsid w:val="00C374F7"/>
    <w:rsid w:val="00C4375D"/>
    <w:rsid w:val="00C47D22"/>
    <w:rsid w:val="00C52AEB"/>
    <w:rsid w:val="00C56D29"/>
    <w:rsid w:val="00C64250"/>
    <w:rsid w:val="00C72503"/>
    <w:rsid w:val="00C75842"/>
    <w:rsid w:val="00C8659F"/>
    <w:rsid w:val="00C9106C"/>
    <w:rsid w:val="00C92102"/>
    <w:rsid w:val="00CA1017"/>
    <w:rsid w:val="00CA4392"/>
    <w:rsid w:val="00CC227D"/>
    <w:rsid w:val="00CC2942"/>
    <w:rsid w:val="00CD14E3"/>
    <w:rsid w:val="00CE4D87"/>
    <w:rsid w:val="00CF1585"/>
    <w:rsid w:val="00CF3833"/>
    <w:rsid w:val="00CF4EE3"/>
    <w:rsid w:val="00CF7C26"/>
    <w:rsid w:val="00D01F8F"/>
    <w:rsid w:val="00D170D3"/>
    <w:rsid w:val="00D20BEB"/>
    <w:rsid w:val="00D319A2"/>
    <w:rsid w:val="00D377BE"/>
    <w:rsid w:val="00D3798E"/>
    <w:rsid w:val="00D63114"/>
    <w:rsid w:val="00D7081C"/>
    <w:rsid w:val="00D80747"/>
    <w:rsid w:val="00D8220E"/>
    <w:rsid w:val="00D82260"/>
    <w:rsid w:val="00D855F7"/>
    <w:rsid w:val="00D86DBF"/>
    <w:rsid w:val="00D93C76"/>
    <w:rsid w:val="00D93E96"/>
    <w:rsid w:val="00D9744B"/>
    <w:rsid w:val="00DA71A0"/>
    <w:rsid w:val="00DB27E6"/>
    <w:rsid w:val="00DB51AF"/>
    <w:rsid w:val="00DC1619"/>
    <w:rsid w:val="00DC24C3"/>
    <w:rsid w:val="00DC4379"/>
    <w:rsid w:val="00DD6121"/>
    <w:rsid w:val="00DE1B45"/>
    <w:rsid w:val="00DE3B3A"/>
    <w:rsid w:val="00E06F6B"/>
    <w:rsid w:val="00E21107"/>
    <w:rsid w:val="00E252CE"/>
    <w:rsid w:val="00E30590"/>
    <w:rsid w:val="00E312CA"/>
    <w:rsid w:val="00E328F8"/>
    <w:rsid w:val="00E35D12"/>
    <w:rsid w:val="00E4147A"/>
    <w:rsid w:val="00E4374B"/>
    <w:rsid w:val="00E54094"/>
    <w:rsid w:val="00E55938"/>
    <w:rsid w:val="00E66E9F"/>
    <w:rsid w:val="00E76504"/>
    <w:rsid w:val="00E857A5"/>
    <w:rsid w:val="00E93602"/>
    <w:rsid w:val="00E94640"/>
    <w:rsid w:val="00EA1731"/>
    <w:rsid w:val="00EB68F1"/>
    <w:rsid w:val="00EB76F5"/>
    <w:rsid w:val="00EC1EF9"/>
    <w:rsid w:val="00EC31BC"/>
    <w:rsid w:val="00EC7390"/>
    <w:rsid w:val="00EC7626"/>
    <w:rsid w:val="00ED21E3"/>
    <w:rsid w:val="00F00B48"/>
    <w:rsid w:val="00F01892"/>
    <w:rsid w:val="00F065FD"/>
    <w:rsid w:val="00F074D8"/>
    <w:rsid w:val="00F134E5"/>
    <w:rsid w:val="00F228C1"/>
    <w:rsid w:val="00F27558"/>
    <w:rsid w:val="00F50BE0"/>
    <w:rsid w:val="00F728E3"/>
    <w:rsid w:val="00F73FCA"/>
    <w:rsid w:val="00F747F1"/>
    <w:rsid w:val="00F7500C"/>
    <w:rsid w:val="00F75DB2"/>
    <w:rsid w:val="00F77985"/>
    <w:rsid w:val="00F8330A"/>
    <w:rsid w:val="00F94209"/>
    <w:rsid w:val="00FA3723"/>
    <w:rsid w:val="00FA7E48"/>
    <w:rsid w:val="00FB42D0"/>
    <w:rsid w:val="00FB660F"/>
    <w:rsid w:val="00FB7690"/>
    <w:rsid w:val="00FC2C81"/>
    <w:rsid w:val="00FC67C8"/>
    <w:rsid w:val="00FC7D27"/>
    <w:rsid w:val="00FD334B"/>
    <w:rsid w:val="00FD6A85"/>
    <w:rsid w:val="00FD7CB5"/>
    <w:rsid w:val="00FF3542"/>
    <w:rsid w:val="00FF48F8"/>
    <w:rsid w:val="02B974A0"/>
    <w:rsid w:val="0862E036"/>
    <w:rsid w:val="0A24F363"/>
    <w:rsid w:val="0A330630"/>
    <w:rsid w:val="0B8221F0"/>
    <w:rsid w:val="0B88FF3F"/>
    <w:rsid w:val="0CF24725"/>
    <w:rsid w:val="266BEA24"/>
    <w:rsid w:val="2B30EC1B"/>
    <w:rsid w:val="39AE28A8"/>
    <w:rsid w:val="39EA1FF5"/>
    <w:rsid w:val="4088ED21"/>
    <w:rsid w:val="45C27F71"/>
    <w:rsid w:val="4BEF2FA5"/>
    <w:rsid w:val="51D8251B"/>
    <w:rsid w:val="588BF3B8"/>
    <w:rsid w:val="58D772F2"/>
    <w:rsid w:val="59850614"/>
    <w:rsid w:val="5A9DBDCF"/>
    <w:rsid w:val="5C522522"/>
    <w:rsid w:val="6EE87C7E"/>
    <w:rsid w:val="70F8C922"/>
    <w:rsid w:val="77BCBD62"/>
    <w:rsid w:val="7A1F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BC0996"/>
  <w15:chartTrackingRefBased/>
  <w15:docId w15:val="{387CA4C7-EF10-430C-8614-622F8A63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462"/>
  </w:style>
  <w:style w:type="paragraph" w:styleId="Heading1">
    <w:name w:val="heading 1"/>
    <w:basedOn w:val="Normal"/>
    <w:next w:val="Normal"/>
    <w:link w:val="Heading1Char"/>
    <w:uiPriority w:val="9"/>
    <w:qFormat/>
    <w:rsid w:val="00CA43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4ECE"/>
    <w:pPr>
      <w:keepNext/>
      <w:keepLines/>
      <w:spacing w:before="120" w:after="120"/>
      <w:outlineLvl w:val="1"/>
    </w:pPr>
    <w:rPr>
      <w:rFonts w:ascii="Verdana" w:eastAsiaTheme="majorEastAsia" w:hAnsi="Verdana" w:cstheme="majorBidi"/>
      <w:b/>
      <w:sz w:val="28"/>
      <w:szCs w:val="32"/>
    </w:rPr>
  </w:style>
  <w:style w:type="paragraph" w:styleId="Heading3">
    <w:name w:val="heading 3"/>
    <w:basedOn w:val="Normal"/>
    <w:next w:val="Normal"/>
    <w:link w:val="Heading3Char"/>
    <w:uiPriority w:val="9"/>
    <w:semiHidden/>
    <w:unhideWhenUsed/>
    <w:qFormat/>
    <w:rsid w:val="00CA43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3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3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3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3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3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3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3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4ECE"/>
    <w:rPr>
      <w:rFonts w:ascii="Verdana" w:eastAsiaTheme="majorEastAsia" w:hAnsi="Verdana" w:cstheme="majorBidi"/>
      <w:b/>
      <w:sz w:val="28"/>
      <w:szCs w:val="32"/>
    </w:rPr>
  </w:style>
  <w:style w:type="character" w:customStyle="1" w:styleId="Heading3Char">
    <w:name w:val="Heading 3 Char"/>
    <w:basedOn w:val="DefaultParagraphFont"/>
    <w:link w:val="Heading3"/>
    <w:uiPriority w:val="9"/>
    <w:semiHidden/>
    <w:rsid w:val="00CA43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3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3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392"/>
    <w:rPr>
      <w:rFonts w:eastAsiaTheme="majorEastAsia" w:cstheme="majorBidi"/>
      <w:color w:val="272727" w:themeColor="text1" w:themeTint="D8"/>
    </w:rPr>
  </w:style>
  <w:style w:type="paragraph" w:styleId="Title">
    <w:name w:val="Title"/>
    <w:basedOn w:val="Normal"/>
    <w:next w:val="Normal"/>
    <w:link w:val="TitleChar"/>
    <w:uiPriority w:val="10"/>
    <w:qFormat/>
    <w:rsid w:val="00CA4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3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3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4392"/>
    <w:rPr>
      <w:i/>
      <w:iCs/>
      <w:color w:val="404040" w:themeColor="text1" w:themeTint="BF"/>
    </w:rPr>
  </w:style>
  <w:style w:type="paragraph" w:styleId="ListParagraph">
    <w:name w:val="List Paragraph"/>
    <w:basedOn w:val="Normal"/>
    <w:uiPriority w:val="34"/>
    <w:qFormat/>
    <w:rsid w:val="00CA4392"/>
    <w:pPr>
      <w:ind w:left="720"/>
      <w:contextualSpacing/>
    </w:pPr>
  </w:style>
  <w:style w:type="character" w:styleId="IntenseEmphasis">
    <w:name w:val="Intense Emphasis"/>
    <w:basedOn w:val="DefaultParagraphFont"/>
    <w:uiPriority w:val="21"/>
    <w:qFormat/>
    <w:rsid w:val="00CA4392"/>
    <w:rPr>
      <w:i/>
      <w:iCs/>
      <w:color w:val="0F4761" w:themeColor="accent1" w:themeShade="BF"/>
    </w:rPr>
  </w:style>
  <w:style w:type="paragraph" w:styleId="IntenseQuote">
    <w:name w:val="Intense Quote"/>
    <w:basedOn w:val="Normal"/>
    <w:next w:val="Normal"/>
    <w:link w:val="IntenseQuoteChar"/>
    <w:uiPriority w:val="30"/>
    <w:qFormat/>
    <w:rsid w:val="00CA4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392"/>
    <w:rPr>
      <w:i/>
      <w:iCs/>
      <w:color w:val="0F4761" w:themeColor="accent1" w:themeShade="BF"/>
    </w:rPr>
  </w:style>
  <w:style w:type="character" w:styleId="IntenseReference">
    <w:name w:val="Intense Reference"/>
    <w:basedOn w:val="DefaultParagraphFont"/>
    <w:uiPriority w:val="32"/>
    <w:qFormat/>
    <w:rsid w:val="00CA4392"/>
    <w:rPr>
      <w:b/>
      <w:bCs/>
      <w:smallCaps/>
      <w:color w:val="0F4761" w:themeColor="accent1" w:themeShade="BF"/>
      <w:spacing w:val="5"/>
    </w:rPr>
  </w:style>
  <w:style w:type="paragraph" w:styleId="Revision">
    <w:name w:val="Revision"/>
    <w:hidden/>
    <w:uiPriority w:val="99"/>
    <w:semiHidden/>
    <w:rsid w:val="0027361F"/>
    <w:pPr>
      <w:spacing w:line="240" w:lineRule="auto"/>
    </w:p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uiPriority w:val="99"/>
    <w:rsid w:val="004B66F8"/>
    <w:rPr>
      <w:color w:val="0000FF"/>
      <w:u w:val="single"/>
    </w:rPr>
  </w:style>
  <w:style w:type="paragraph" w:styleId="TOC2">
    <w:name w:val="toc 2"/>
    <w:basedOn w:val="Normal"/>
    <w:next w:val="Normal"/>
    <w:autoRedefine/>
    <w:uiPriority w:val="39"/>
    <w:unhideWhenUsed/>
    <w:rsid w:val="00FC7D27"/>
    <w:pPr>
      <w:tabs>
        <w:tab w:val="right" w:leader="dot" w:pos="9350"/>
      </w:tabs>
      <w:spacing w:after="100"/>
    </w:pPr>
  </w:style>
  <w:style w:type="character" w:styleId="UnresolvedMention">
    <w:name w:val="Unresolved Mention"/>
    <w:basedOn w:val="DefaultParagraphFont"/>
    <w:uiPriority w:val="99"/>
    <w:semiHidden/>
    <w:unhideWhenUsed/>
    <w:rsid w:val="00DD6121"/>
    <w:rPr>
      <w:color w:val="605E5C"/>
      <w:shd w:val="clear" w:color="auto" w:fill="E1DFDD"/>
    </w:rPr>
  </w:style>
  <w:style w:type="paragraph" w:styleId="NormalWeb">
    <w:name w:val="Normal (Web)"/>
    <w:basedOn w:val="Normal"/>
    <w:uiPriority w:val="99"/>
    <w:unhideWhenUsed/>
    <w:rsid w:val="001E4E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947607"/>
    <w:rPr>
      <w:color w:val="96607D" w:themeColor="followedHyperlink"/>
      <w:u w:val="single"/>
    </w:rPr>
  </w:style>
  <w:style w:type="table" w:styleId="TableGrid">
    <w:name w:val="Table Grid"/>
    <w:basedOn w:val="TableNormal"/>
    <w:uiPriority w:val="39"/>
    <w:rsid w:val="004E30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99719">
      <w:bodyDiv w:val="1"/>
      <w:marLeft w:val="0"/>
      <w:marRight w:val="0"/>
      <w:marTop w:val="0"/>
      <w:marBottom w:val="0"/>
      <w:divBdr>
        <w:top w:val="none" w:sz="0" w:space="0" w:color="auto"/>
        <w:left w:val="none" w:sz="0" w:space="0" w:color="auto"/>
        <w:bottom w:val="none" w:sz="0" w:space="0" w:color="auto"/>
        <w:right w:val="none" w:sz="0" w:space="0" w:color="auto"/>
      </w:divBdr>
    </w:div>
    <w:div w:id="371923498">
      <w:bodyDiv w:val="1"/>
      <w:marLeft w:val="0"/>
      <w:marRight w:val="0"/>
      <w:marTop w:val="0"/>
      <w:marBottom w:val="0"/>
      <w:divBdr>
        <w:top w:val="none" w:sz="0" w:space="0" w:color="auto"/>
        <w:left w:val="none" w:sz="0" w:space="0" w:color="auto"/>
        <w:bottom w:val="none" w:sz="0" w:space="0" w:color="auto"/>
        <w:right w:val="none" w:sz="0" w:space="0" w:color="auto"/>
      </w:divBdr>
    </w:div>
    <w:div w:id="379673358">
      <w:bodyDiv w:val="1"/>
      <w:marLeft w:val="0"/>
      <w:marRight w:val="0"/>
      <w:marTop w:val="0"/>
      <w:marBottom w:val="0"/>
      <w:divBdr>
        <w:top w:val="none" w:sz="0" w:space="0" w:color="auto"/>
        <w:left w:val="none" w:sz="0" w:space="0" w:color="auto"/>
        <w:bottom w:val="none" w:sz="0" w:space="0" w:color="auto"/>
        <w:right w:val="none" w:sz="0" w:space="0" w:color="auto"/>
      </w:divBdr>
    </w:div>
    <w:div w:id="389767514">
      <w:bodyDiv w:val="1"/>
      <w:marLeft w:val="0"/>
      <w:marRight w:val="0"/>
      <w:marTop w:val="0"/>
      <w:marBottom w:val="0"/>
      <w:divBdr>
        <w:top w:val="none" w:sz="0" w:space="0" w:color="auto"/>
        <w:left w:val="none" w:sz="0" w:space="0" w:color="auto"/>
        <w:bottom w:val="none" w:sz="0" w:space="0" w:color="auto"/>
        <w:right w:val="none" w:sz="0" w:space="0" w:color="auto"/>
      </w:divBdr>
    </w:div>
    <w:div w:id="490605829">
      <w:bodyDiv w:val="1"/>
      <w:marLeft w:val="0"/>
      <w:marRight w:val="0"/>
      <w:marTop w:val="0"/>
      <w:marBottom w:val="0"/>
      <w:divBdr>
        <w:top w:val="none" w:sz="0" w:space="0" w:color="auto"/>
        <w:left w:val="none" w:sz="0" w:space="0" w:color="auto"/>
        <w:bottom w:val="none" w:sz="0" w:space="0" w:color="auto"/>
        <w:right w:val="none" w:sz="0" w:space="0" w:color="auto"/>
      </w:divBdr>
    </w:div>
    <w:div w:id="619920886">
      <w:bodyDiv w:val="1"/>
      <w:marLeft w:val="0"/>
      <w:marRight w:val="0"/>
      <w:marTop w:val="0"/>
      <w:marBottom w:val="0"/>
      <w:divBdr>
        <w:top w:val="none" w:sz="0" w:space="0" w:color="auto"/>
        <w:left w:val="none" w:sz="0" w:space="0" w:color="auto"/>
        <w:bottom w:val="none" w:sz="0" w:space="0" w:color="auto"/>
        <w:right w:val="none" w:sz="0" w:space="0" w:color="auto"/>
      </w:divBdr>
    </w:div>
    <w:div w:id="678627359">
      <w:bodyDiv w:val="1"/>
      <w:marLeft w:val="0"/>
      <w:marRight w:val="0"/>
      <w:marTop w:val="0"/>
      <w:marBottom w:val="0"/>
      <w:divBdr>
        <w:top w:val="none" w:sz="0" w:space="0" w:color="auto"/>
        <w:left w:val="none" w:sz="0" w:space="0" w:color="auto"/>
        <w:bottom w:val="none" w:sz="0" w:space="0" w:color="auto"/>
        <w:right w:val="none" w:sz="0" w:space="0" w:color="auto"/>
      </w:divBdr>
    </w:div>
    <w:div w:id="680661443">
      <w:bodyDiv w:val="1"/>
      <w:marLeft w:val="0"/>
      <w:marRight w:val="0"/>
      <w:marTop w:val="0"/>
      <w:marBottom w:val="0"/>
      <w:divBdr>
        <w:top w:val="none" w:sz="0" w:space="0" w:color="auto"/>
        <w:left w:val="none" w:sz="0" w:space="0" w:color="auto"/>
        <w:bottom w:val="none" w:sz="0" w:space="0" w:color="auto"/>
        <w:right w:val="none" w:sz="0" w:space="0" w:color="auto"/>
      </w:divBdr>
    </w:div>
    <w:div w:id="716440393">
      <w:bodyDiv w:val="1"/>
      <w:marLeft w:val="0"/>
      <w:marRight w:val="0"/>
      <w:marTop w:val="0"/>
      <w:marBottom w:val="0"/>
      <w:divBdr>
        <w:top w:val="none" w:sz="0" w:space="0" w:color="auto"/>
        <w:left w:val="none" w:sz="0" w:space="0" w:color="auto"/>
        <w:bottom w:val="none" w:sz="0" w:space="0" w:color="auto"/>
        <w:right w:val="none" w:sz="0" w:space="0" w:color="auto"/>
      </w:divBdr>
    </w:div>
    <w:div w:id="720835250">
      <w:bodyDiv w:val="1"/>
      <w:marLeft w:val="0"/>
      <w:marRight w:val="0"/>
      <w:marTop w:val="0"/>
      <w:marBottom w:val="0"/>
      <w:divBdr>
        <w:top w:val="none" w:sz="0" w:space="0" w:color="auto"/>
        <w:left w:val="none" w:sz="0" w:space="0" w:color="auto"/>
        <w:bottom w:val="none" w:sz="0" w:space="0" w:color="auto"/>
        <w:right w:val="none" w:sz="0" w:space="0" w:color="auto"/>
      </w:divBdr>
    </w:div>
    <w:div w:id="982391530">
      <w:bodyDiv w:val="1"/>
      <w:marLeft w:val="0"/>
      <w:marRight w:val="0"/>
      <w:marTop w:val="0"/>
      <w:marBottom w:val="0"/>
      <w:divBdr>
        <w:top w:val="none" w:sz="0" w:space="0" w:color="auto"/>
        <w:left w:val="none" w:sz="0" w:space="0" w:color="auto"/>
        <w:bottom w:val="none" w:sz="0" w:space="0" w:color="auto"/>
        <w:right w:val="none" w:sz="0" w:space="0" w:color="auto"/>
      </w:divBdr>
    </w:div>
    <w:div w:id="1031765583">
      <w:bodyDiv w:val="1"/>
      <w:marLeft w:val="0"/>
      <w:marRight w:val="0"/>
      <w:marTop w:val="0"/>
      <w:marBottom w:val="0"/>
      <w:divBdr>
        <w:top w:val="none" w:sz="0" w:space="0" w:color="auto"/>
        <w:left w:val="none" w:sz="0" w:space="0" w:color="auto"/>
        <w:bottom w:val="none" w:sz="0" w:space="0" w:color="auto"/>
        <w:right w:val="none" w:sz="0" w:space="0" w:color="auto"/>
      </w:divBdr>
    </w:div>
    <w:div w:id="1191410323">
      <w:bodyDiv w:val="1"/>
      <w:marLeft w:val="0"/>
      <w:marRight w:val="0"/>
      <w:marTop w:val="0"/>
      <w:marBottom w:val="0"/>
      <w:divBdr>
        <w:top w:val="none" w:sz="0" w:space="0" w:color="auto"/>
        <w:left w:val="none" w:sz="0" w:space="0" w:color="auto"/>
        <w:bottom w:val="none" w:sz="0" w:space="0" w:color="auto"/>
        <w:right w:val="none" w:sz="0" w:space="0" w:color="auto"/>
      </w:divBdr>
    </w:div>
    <w:div w:id="1264456538">
      <w:bodyDiv w:val="1"/>
      <w:marLeft w:val="0"/>
      <w:marRight w:val="0"/>
      <w:marTop w:val="0"/>
      <w:marBottom w:val="0"/>
      <w:divBdr>
        <w:top w:val="none" w:sz="0" w:space="0" w:color="auto"/>
        <w:left w:val="none" w:sz="0" w:space="0" w:color="auto"/>
        <w:bottom w:val="none" w:sz="0" w:space="0" w:color="auto"/>
        <w:right w:val="none" w:sz="0" w:space="0" w:color="auto"/>
      </w:divBdr>
    </w:div>
    <w:div w:id="1334451479">
      <w:bodyDiv w:val="1"/>
      <w:marLeft w:val="0"/>
      <w:marRight w:val="0"/>
      <w:marTop w:val="0"/>
      <w:marBottom w:val="0"/>
      <w:divBdr>
        <w:top w:val="none" w:sz="0" w:space="0" w:color="auto"/>
        <w:left w:val="none" w:sz="0" w:space="0" w:color="auto"/>
        <w:bottom w:val="none" w:sz="0" w:space="0" w:color="auto"/>
        <w:right w:val="none" w:sz="0" w:space="0" w:color="auto"/>
      </w:divBdr>
    </w:div>
    <w:div w:id="1396127519">
      <w:bodyDiv w:val="1"/>
      <w:marLeft w:val="0"/>
      <w:marRight w:val="0"/>
      <w:marTop w:val="0"/>
      <w:marBottom w:val="0"/>
      <w:divBdr>
        <w:top w:val="none" w:sz="0" w:space="0" w:color="auto"/>
        <w:left w:val="none" w:sz="0" w:space="0" w:color="auto"/>
        <w:bottom w:val="none" w:sz="0" w:space="0" w:color="auto"/>
        <w:right w:val="none" w:sz="0" w:space="0" w:color="auto"/>
      </w:divBdr>
    </w:div>
    <w:div w:id="1571502157">
      <w:bodyDiv w:val="1"/>
      <w:marLeft w:val="0"/>
      <w:marRight w:val="0"/>
      <w:marTop w:val="0"/>
      <w:marBottom w:val="0"/>
      <w:divBdr>
        <w:top w:val="none" w:sz="0" w:space="0" w:color="auto"/>
        <w:left w:val="none" w:sz="0" w:space="0" w:color="auto"/>
        <w:bottom w:val="none" w:sz="0" w:space="0" w:color="auto"/>
        <w:right w:val="none" w:sz="0" w:space="0" w:color="auto"/>
      </w:divBdr>
    </w:div>
    <w:div w:id="1636328635">
      <w:bodyDiv w:val="1"/>
      <w:marLeft w:val="0"/>
      <w:marRight w:val="0"/>
      <w:marTop w:val="0"/>
      <w:marBottom w:val="0"/>
      <w:divBdr>
        <w:top w:val="none" w:sz="0" w:space="0" w:color="auto"/>
        <w:left w:val="none" w:sz="0" w:space="0" w:color="auto"/>
        <w:bottom w:val="none" w:sz="0" w:space="0" w:color="auto"/>
        <w:right w:val="none" w:sz="0" w:space="0" w:color="auto"/>
      </w:divBdr>
    </w:div>
    <w:div w:id="1686789306">
      <w:bodyDiv w:val="1"/>
      <w:marLeft w:val="0"/>
      <w:marRight w:val="0"/>
      <w:marTop w:val="0"/>
      <w:marBottom w:val="0"/>
      <w:divBdr>
        <w:top w:val="none" w:sz="0" w:space="0" w:color="auto"/>
        <w:left w:val="none" w:sz="0" w:space="0" w:color="auto"/>
        <w:bottom w:val="none" w:sz="0" w:space="0" w:color="auto"/>
        <w:right w:val="none" w:sz="0" w:space="0" w:color="auto"/>
      </w:divBdr>
    </w:div>
    <w:div w:id="1755665173">
      <w:bodyDiv w:val="1"/>
      <w:marLeft w:val="0"/>
      <w:marRight w:val="0"/>
      <w:marTop w:val="0"/>
      <w:marBottom w:val="0"/>
      <w:divBdr>
        <w:top w:val="none" w:sz="0" w:space="0" w:color="auto"/>
        <w:left w:val="none" w:sz="0" w:space="0" w:color="auto"/>
        <w:bottom w:val="none" w:sz="0" w:space="0" w:color="auto"/>
        <w:right w:val="none" w:sz="0" w:space="0" w:color="auto"/>
      </w:divBdr>
    </w:div>
    <w:div w:id="1768883026">
      <w:bodyDiv w:val="1"/>
      <w:marLeft w:val="0"/>
      <w:marRight w:val="0"/>
      <w:marTop w:val="0"/>
      <w:marBottom w:val="0"/>
      <w:divBdr>
        <w:top w:val="none" w:sz="0" w:space="0" w:color="auto"/>
        <w:left w:val="none" w:sz="0" w:space="0" w:color="auto"/>
        <w:bottom w:val="none" w:sz="0" w:space="0" w:color="auto"/>
        <w:right w:val="none" w:sz="0" w:space="0" w:color="auto"/>
      </w:divBdr>
    </w:div>
    <w:div w:id="1925020284">
      <w:bodyDiv w:val="1"/>
      <w:marLeft w:val="0"/>
      <w:marRight w:val="0"/>
      <w:marTop w:val="0"/>
      <w:marBottom w:val="0"/>
      <w:divBdr>
        <w:top w:val="none" w:sz="0" w:space="0" w:color="auto"/>
        <w:left w:val="none" w:sz="0" w:space="0" w:color="auto"/>
        <w:bottom w:val="none" w:sz="0" w:space="0" w:color="auto"/>
        <w:right w:val="none" w:sz="0" w:space="0" w:color="auto"/>
      </w:divBdr>
    </w:div>
    <w:div w:id="2094742978">
      <w:bodyDiv w:val="1"/>
      <w:marLeft w:val="0"/>
      <w:marRight w:val="0"/>
      <w:marTop w:val="0"/>
      <w:marBottom w:val="0"/>
      <w:divBdr>
        <w:top w:val="none" w:sz="0" w:space="0" w:color="auto"/>
        <w:left w:val="none" w:sz="0" w:space="0" w:color="auto"/>
        <w:bottom w:val="none" w:sz="0" w:space="0" w:color="auto"/>
        <w:right w:val="none" w:sz="0" w:space="0" w:color="auto"/>
      </w:divBdr>
    </w:div>
    <w:div w:id="21166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policy.corp.cvscaremark.com/pnp/faces/DocRenderer?documentId=CALL-0011"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4.png"/><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thesource.cvshealth.com/nuxeo/thesour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fontTable" Target="fontTable.xm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policy.corp.cvscaremark.com/pnp/faces/DocRenderer?documentId=CALL-004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	Customer Care - Plan Design</BPO>
    <ProjectAnalyst xmlns="d19e0082-693e-45ae-8f74-da0dd659fa03" xsi:nil="true"/>
    <DocumentConsultatnt xmlns="d19e0082-693e-45ae-8f74-da0dd659fa03">David Davis</DocumentConsultatnt>
    <DueDate xmlns="d19e0082-693e-45ae-8f74-da0dd659fa03" xsi:nil="true"/>
    <LifelineQuickChat xmlns="d19e0082-693e-45ae-8f74-da0dd659fa03" xsi:nil="true"/>
    <Status xmlns="d19e0082-693e-45ae-8f74-da0dd659fa0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AFE1E-D68F-4D94-92C1-91A3E65C8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8304AE-3AC2-480A-BB23-551AF48F490D}">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3.xml><?xml version="1.0" encoding="utf-8"?>
<ds:datastoreItem xmlns:ds="http://schemas.openxmlformats.org/officeDocument/2006/customXml" ds:itemID="{C454B257-D26C-481A-8531-DDC92D872FDA}">
  <ds:schemaRefs>
    <ds:schemaRef ds:uri="http://schemas.microsoft.com/sharepoint/v3/contenttype/forms"/>
  </ds:schemaRefs>
</ds:datastoreItem>
</file>

<file path=customXml/itemProps4.xml><?xml version="1.0" encoding="utf-8"?>
<ds:datastoreItem xmlns:ds="http://schemas.openxmlformats.org/officeDocument/2006/customXml" ds:itemID="{2A4B9A54-FCED-4536-9D11-B5D78F24A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Links>
    <vt:vector size="168" baseType="variant">
      <vt:variant>
        <vt:i4>262192</vt:i4>
      </vt:variant>
      <vt:variant>
        <vt:i4>84</vt:i4>
      </vt:variant>
      <vt:variant>
        <vt:i4>0</vt:i4>
      </vt:variant>
      <vt:variant>
        <vt:i4>5</vt:i4>
      </vt:variant>
      <vt:variant>
        <vt:lpwstr/>
      </vt:variant>
      <vt:variant>
        <vt:lpwstr>_top</vt:lpwstr>
      </vt:variant>
      <vt:variant>
        <vt:i4>2424887</vt:i4>
      </vt:variant>
      <vt:variant>
        <vt:i4>81</vt:i4>
      </vt:variant>
      <vt:variant>
        <vt:i4>0</vt:i4>
      </vt:variant>
      <vt:variant>
        <vt:i4>5</vt:i4>
      </vt:variant>
      <vt:variant>
        <vt:lpwstr>https://policy.corp.cvscaremark.com/pnp/faces/DocRenderer?documentId=CALL-0049</vt:lpwstr>
      </vt:variant>
      <vt:variant>
        <vt:lpwstr/>
      </vt:variant>
      <vt:variant>
        <vt:i4>2949170</vt:i4>
      </vt:variant>
      <vt:variant>
        <vt:i4>78</vt:i4>
      </vt:variant>
      <vt:variant>
        <vt:i4>0</vt:i4>
      </vt:variant>
      <vt:variant>
        <vt:i4>5</vt:i4>
      </vt:variant>
      <vt:variant>
        <vt:lpwstr>https://policy.corp.cvscaremark.com/pnp/faces/DocRenderer?documentId=CALL-0011</vt:lpwstr>
      </vt:variant>
      <vt:variant>
        <vt:lpwstr/>
      </vt:variant>
      <vt:variant>
        <vt:i4>1441869</vt:i4>
      </vt:variant>
      <vt:variant>
        <vt:i4>75</vt:i4>
      </vt:variant>
      <vt:variant>
        <vt:i4>0</vt:i4>
      </vt:variant>
      <vt:variant>
        <vt:i4>5</vt:i4>
      </vt:variant>
      <vt:variant>
        <vt:lpwstr>https://thesource.cvshealth.com/nuxeo/thesource/</vt:lpwstr>
      </vt:variant>
      <vt:variant>
        <vt:lpwstr>!/view?docid=12a95cea-1a70-41c8-83bf-b424b7578ab8</vt:lpwstr>
      </vt:variant>
      <vt:variant>
        <vt:i4>1704011</vt:i4>
      </vt:variant>
      <vt:variant>
        <vt:i4>72</vt:i4>
      </vt:variant>
      <vt:variant>
        <vt:i4>0</vt:i4>
      </vt:variant>
      <vt:variant>
        <vt:i4>5</vt:i4>
      </vt:variant>
      <vt:variant>
        <vt:lpwstr>https://thesource.cvshealth.com/nuxeo/thesource/</vt:lpwstr>
      </vt:variant>
      <vt:variant>
        <vt:lpwstr>!/view?docid=0afb51c4-054b-4d6e-b989-5aeefdb37145</vt:lpwstr>
      </vt:variant>
      <vt:variant>
        <vt:i4>4456467</vt:i4>
      </vt:variant>
      <vt:variant>
        <vt:i4>69</vt:i4>
      </vt:variant>
      <vt:variant>
        <vt:i4>0</vt:i4>
      </vt:variant>
      <vt:variant>
        <vt:i4>5</vt:i4>
      </vt:variant>
      <vt:variant>
        <vt:lpwstr>https://thesource.cvshealth.com/nuxeo/thesource/</vt:lpwstr>
      </vt:variant>
      <vt:variant>
        <vt:lpwstr>!/view?docid=b8695466-1ae2-4ef2-a88f-d7e5795efd1f</vt:lpwstr>
      </vt:variant>
      <vt:variant>
        <vt:i4>262192</vt:i4>
      </vt:variant>
      <vt:variant>
        <vt:i4>66</vt:i4>
      </vt:variant>
      <vt:variant>
        <vt:i4>0</vt:i4>
      </vt:variant>
      <vt:variant>
        <vt:i4>5</vt:i4>
      </vt:variant>
      <vt:variant>
        <vt:lpwstr/>
      </vt:variant>
      <vt:variant>
        <vt:lpwstr>_top</vt:lpwstr>
      </vt:variant>
      <vt:variant>
        <vt:i4>1114176</vt:i4>
      </vt:variant>
      <vt:variant>
        <vt:i4>63</vt:i4>
      </vt:variant>
      <vt:variant>
        <vt:i4>0</vt:i4>
      </vt:variant>
      <vt:variant>
        <vt:i4>5</vt:i4>
      </vt:variant>
      <vt:variant>
        <vt:lpwstr>https://thesource.cvshealth.com/nuxeo/thesource/</vt:lpwstr>
      </vt:variant>
      <vt:variant>
        <vt:lpwstr>!/view?docid=657ddfe3-27d1-4a21-8f51-8cbd3961001c</vt:lpwstr>
      </vt:variant>
      <vt:variant>
        <vt:i4>5046294</vt:i4>
      </vt:variant>
      <vt:variant>
        <vt:i4>60</vt:i4>
      </vt:variant>
      <vt:variant>
        <vt:i4>0</vt:i4>
      </vt:variant>
      <vt:variant>
        <vt:i4>5</vt:i4>
      </vt:variant>
      <vt:variant>
        <vt:lpwstr>https://thesource.cvshealth.com/nuxeo/thesource/</vt:lpwstr>
      </vt:variant>
      <vt:variant>
        <vt:lpwstr>!/view?docid=62aa67ac-8298-4fa1-b1ba-fda383d15b4c</vt:lpwstr>
      </vt:variant>
      <vt:variant>
        <vt:i4>1114176</vt:i4>
      </vt:variant>
      <vt:variant>
        <vt:i4>57</vt:i4>
      </vt:variant>
      <vt:variant>
        <vt:i4>0</vt:i4>
      </vt:variant>
      <vt:variant>
        <vt:i4>5</vt:i4>
      </vt:variant>
      <vt:variant>
        <vt:lpwstr>https://thesource.cvshealth.com/nuxeo/thesource/</vt:lpwstr>
      </vt:variant>
      <vt:variant>
        <vt:lpwstr>!/view?docid=657ddfe3-27d1-4a21-8f51-8cbd3961001c</vt:lpwstr>
      </vt:variant>
      <vt:variant>
        <vt:i4>4849728</vt:i4>
      </vt:variant>
      <vt:variant>
        <vt:i4>54</vt:i4>
      </vt:variant>
      <vt:variant>
        <vt:i4>0</vt:i4>
      </vt:variant>
      <vt:variant>
        <vt:i4>5</vt:i4>
      </vt:variant>
      <vt:variant>
        <vt:lpwstr>https://thesource.cvshealth.com/nuxeo/thesource/</vt:lpwstr>
      </vt:variant>
      <vt:variant>
        <vt:lpwstr>!/view?docid=c0238ae3-ea9b-4da2-b9c9-90c8d4ad62a8</vt:lpwstr>
      </vt:variant>
      <vt:variant>
        <vt:i4>262192</vt:i4>
      </vt:variant>
      <vt:variant>
        <vt:i4>51</vt:i4>
      </vt:variant>
      <vt:variant>
        <vt:i4>0</vt:i4>
      </vt:variant>
      <vt:variant>
        <vt:i4>5</vt:i4>
      </vt:variant>
      <vt:variant>
        <vt:lpwstr/>
      </vt:variant>
      <vt:variant>
        <vt:lpwstr>_top</vt:lpwstr>
      </vt:variant>
      <vt:variant>
        <vt:i4>262192</vt:i4>
      </vt:variant>
      <vt:variant>
        <vt:i4>48</vt:i4>
      </vt:variant>
      <vt:variant>
        <vt:i4>0</vt:i4>
      </vt:variant>
      <vt:variant>
        <vt:i4>5</vt:i4>
      </vt:variant>
      <vt:variant>
        <vt:lpwstr/>
      </vt:variant>
      <vt:variant>
        <vt:lpwstr>_top</vt:lpwstr>
      </vt:variant>
      <vt:variant>
        <vt:i4>4849728</vt:i4>
      </vt:variant>
      <vt:variant>
        <vt:i4>45</vt:i4>
      </vt:variant>
      <vt:variant>
        <vt:i4>0</vt:i4>
      </vt:variant>
      <vt:variant>
        <vt:i4>5</vt:i4>
      </vt:variant>
      <vt:variant>
        <vt:lpwstr>https://thesource.cvshealth.com/nuxeo/thesource/</vt:lpwstr>
      </vt:variant>
      <vt:variant>
        <vt:lpwstr>!/view?docid=c0238ae3-ea9b-4da2-b9c9-90c8d4ad62a8</vt:lpwstr>
      </vt:variant>
      <vt:variant>
        <vt:i4>262192</vt:i4>
      </vt:variant>
      <vt:variant>
        <vt:i4>42</vt:i4>
      </vt:variant>
      <vt:variant>
        <vt:i4>0</vt:i4>
      </vt:variant>
      <vt:variant>
        <vt:i4>5</vt:i4>
      </vt:variant>
      <vt:variant>
        <vt:lpwstr/>
      </vt:variant>
      <vt:variant>
        <vt:lpwstr>_top</vt:lpwstr>
      </vt:variant>
      <vt:variant>
        <vt:i4>262192</vt:i4>
      </vt:variant>
      <vt:variant>
        <vt:i4>39</vt:i4>
      </vt:variant>
      <vt:variant>
        <vt:i4>0</vt:i4>
      </vt:variant>
      <vt:variant>
        <vt:i4>5</vt:i4>
      </vt:variant>
      <vt:variant>
        <vt:lpwstr/>
      </vt:variant>
      <vt:variant>
        <vt:lpwstr>_top</vt:lpwstr>
      </vt:variant>
      <vt:variant>
        <vt:i4>1704011</vt:i4>
      </vt:variant>
      <vt:variant>
        <vt:i4>36</vt:i4>
      </vt:variant>
      <vt:variant>
        <vt:i4>0</vt:i4>
      </vt:variant>
      <vt:variant>
        <vt:i4>5</vt:i4>
      </vt:variant>
      <vt:variant>
        <vt:lpwstr>https://thesource.cvshealth.com/nuxeo/thesource/</vt:lpwstr>
      </vt:variant>
      <vt:variant>
        <vt:lpwstr>!/view?docid=0afb51c4-054b-4d6e-b989-5aeefdb37145</vt:lpwstr>
      </vt:variant>
      <vt:variant>
        <vt:i4>1835079</vt:i4>
      </vt:variant>
      <vt:variant>
        <vt:i4>33</vt:i4>
      </vt:variant>
      <vt:variant>
        <vt:i4>0</vt:i4>
      </vt:variant>
      <vt:variant>
        <vt:i4>5</vt:i4>
      </vt:variant>
      <vt:variant>
        <vt:lpwstr>https://thesource.cvshealth.com/nuxeo/thesource/</vt:lpwstr>
      </vt:variant>
      <vt:variant>
        <vt:lpwstr>!/view?docid=eea2c64c-d61c-4cd5-a2ab-444fcde92964</vt:lpwstr>
      </vt:variant>
      <vt:variant>
        <vt:i4>5177410</vt:i4>
      </vt:variant>
      <vt:variant>
        <vt:i4>30</vt:i4>
      </vt:variant>
      <vt:variant>
        <vt:i4>0</vt:i4>
      </vt:variant>
      <vt:variant>
        <vt:i4>5</vt:i4>
      </vt:variant>
      <vt:variant>
        <vt:lpwstr>https://thesource.cvshealth.com/nuxeo/thesource/</vt:lpwstr>
      </vt:variant>
      <vt:variant>
        <vt:lpwstr>!/view?docid=fdd78993-fbca-42e9-b51b-a464c3c7e2cf</vt:lpwstr>
      </vt:variant>
      <vt:variant>
        <vt:i4>4587546</vt:i4>
      </vt:variant>
      <vt:variant>
        <vt:i4>27</vt:i4>
      </vt:variant>
      <vt:variant>
        <vt:i4>0</vt:i4>
      </vt:variant>
      <vt:variant>
        <vt:i4>5</vt:i4>
      </vt:variant>
      <vt:variant>
        <vt:lpwstr>https://thesource.cvshealth.com/nuxeo/thesource/</vt:lpwstr>
      </vt:variant>
      <vt:variant>
        <vt:lpwstr>!/view?docid=75c5286e-dbf7-4d23-9888-905d455765f3</vt:lpwstr>
      </vt:variant>
      <vt:variant>
        <vt:i4>4849728</vt:i4>
      </vt:variant>
      <vt:variant>
        <vt:i4>24</vt:i4>
      </vt:variant>
      <vt:variant>
        <vt:i4>0</vt:i4>
      </vt:variant>
      <vt:variant>
        <vt:i4>5</vt:i4>
      </vt:variant>
      <vt:variant>
        <vt:lpwstr>https://thesource.cvshealth.com/nuxeo/thesource/</vt:lpwstr>
      </vt:variant>
      <vt:variant>
        <vt:lpwstr>!/view?docid=c0238ae3-ea9b-4da2-b9c9-90c8d4ad62a8</vt:lpwstr>
      </vt:variant>
      <vt:variant>
        <vt:i4>1704010</vt:i4>
      </vt:variant>
      <vt:variant>
        <vt:i4>21</vt:i4>
      </vt:variant>
      <vt:variant>
        <vt:i4>0</vt:i4>
      </vt:variant>
      <vt:variant>
        <vt:i4>5</vt:i4>
      </vt:variant>
      <vt:variant>
        <vt:lpwstr>https://thesource.cvshealth.com/nuxeo/thesource/</vt:lpwstr>
      </vt:variant>
      <vt:variant>
        <vt:lpwstr>!/view?docid=60c20ea0-1d07-46e3-809a-b54734b80fbe</vt:lpwstr>
      </vt:variant>
      <vt:variant>
        <vt:i4>2031667</vt:i4>
      </vt:variant>
      <vt:variant>
        <vt:i4>17</vt:i4>
      </vt:variant>
      <vt:variant>
        <vt:i4>0</vt:i4>
      </vt:variant>
      <vt:variant>
        <vt:i4>5</vt:i4>
      </vt:variant>
      <vt:variant>
        <vt:lpwstr/>
      </vt:variant>
      <vt:variant>
        <vt:lpwstr>_Toc205804447</vt:lpwstr>
      </vt:variant>
      <vt:variant>
        <vt:i4>2031667</vt:i4>
      </vt:variant>
      <vt:variant>
        <vt:i4>14</vt:i4>
      </vt:variant>
      <vt:variant>
        <vt:i4>0</vt:i4>
      </vt:variant>
      <vt:variant>
        <vt:i4>5</vt:i4>
      </vt:variant>
      <vt:variant>
        <vt:lpwstr/>
      </vt:variant>
      <vt:variant>
        <vt:lpwstr>_Toc205804446</vt:lpwstr>
      </vt:variant>
      <vt:variant>
        <vt:i4>2031667</vt:i4>
      </vt:variant>
      <vt:variant>
        <vt:i4>11</vt:i4>
      </vt:variant>
      <vt:variant>
        <vt:i4>0</vt:i4>
      </vt:variant>
      <vt:variant>
        <vt:i4>5</vt:i4>
      </vt:variant>
      <vt:variant>
        <vt:lpwstr/>
      </vt:variant>
      <vt:variant>
        <vt:lpwstr>_Toc205804445</vt:lpwstr>
      </vt:variant>
      <vt:variant>
        <vt:i4>2031667</vt:i4>
      </vt:variant>
      <vt:variant>
        <vt:i4>8</vt:i4>
      </vt:variant>
      <vt:variant>
        <vt:i4>0</vt:i4>
      </vt:variant>
      <vt:variant>
        <vt:i4>5</vt:i4>
      </vt:variant>
      <vt:variant>
        <vt:lpwstr/>
      </vt:variant>
      <vt:variant>
        <vt:lpwstr>_Toc205804444</vt:lpwstr>
      </vt:variant>
      <vt:variant>
        <vt:i4>2031667</vt:i4>
      </vt:variant>
      <vt:variant>
        <vt:i4>5</vt:i4>
      </vt:variant>
      <vt:variant>
        <vt:i4>0</vt:i4>
      </vt:variant>
      <vt:variant>
        <vt:i4>5</vt:i4>
      </vt:variant>
      <vt:variant>
        <vt:lpwstr/>
      </vt:variant>
      <vt:variant>
        <vt:lpwstr>_Toc205804443</vt:lpwstr>
      </vt:variant>
      <vt:variant>
        <vt:i4>2031667</vt:i4>
      </vt:variant>
      <vt:variant>
        <vt:i4>2</vt:i4>
      </vt:variant>
      <vt:variant>
        <vt:i4>0</vt:i4>
      </vt:variant>
      <vt:variant>
        <vt:i4>5</vt:i4>
      </vt:variant>
      <vt:variant>
        <vt:lpwstr/>
      </vt:variant>
      <vt:variant>
        <vt:lpwstr>_Toc205804442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Blondell, Michael S</dc:creator>
  <cp:keywords/>
  <dc:description/>
  <cp:lastModifiedBy>Davis, David P.</cp:lastModifiedBy>
  <cp:revision>13</cp:revision>
  <dcterms:created xsi:type="dcterms:W3CDTF">2025-08-20T18:09:00Z</dcterms:created>
  <dcterms:modified xsi:type="dcterms:W3CDTF">2025-08-20T18:22:00Z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2025-04-28T16:17:04Z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53e2d5fd-1358-45fb-9b0f-fb4899159b5b</vt:lpwstr>
  </property>
  <property fmtid="{D5CDD505-2E9C-101B-9397-08002B2CF9AE}" pid="8" name="MSIP_Label_1ecdf243-b9b0-4f63-8694-76742e4201b7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