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82A4A" w14:textId="6D03D3BE" w:rsidR="005546CB" w:rsidRDefault="005546CB" w:rsidP="005546CB">
      <w:pPr>
        <w:pStyle w:val="Title"/>
      </w:pPr>
      <w:bookmarkStart w:id="0" w:name="_top"/>
      <w:bookmarkEnd w:id="0"/>
    </w:p>
    <w:p w14:paraId="592F8C49" w14:textId="4CDC5DE6" w:rsidR="00DE7A25" w:rsidRPr="00805006" w:rsidRDefault="00805006" w:rsidP="00805006">
      <w:pPr>
        <w:pStyle w:val="Heading1"/>
        <w:rPr>
          <w:rFonts w:ascii="Verdana" w:hAnsi="Verdana"/>
          <w:color w:val="000000" w:themeColor="text1"/>
          <w:sz w:val="36"/>
          <w:szCs w:val="36"/>
        </w:rPr>
      </w:pPr>
      <w:r w:rsidRPr="00805006">
        <w:rPr>
          <w:rFonts w:ascii="Verdana" w:hAnsi="Verdana"/>
          <w:color w:val="000000" w:themeColor="text1"/>
          <w:sz w:val="36"/>
          <w:szCs w:val="36"/>
        </w:rPr>
        <w:t>Formulary Change Starting October 1</w:t>
      </w:r>
      <w:r w:rsidRPr="00805006">
        <w:rPr>
          <w:rFonts w:ascii="Verdana" w:hAnsi="Verdana"/>
          <w:color w:val="000000" w:themeColor="text1"/>
          <w:sz w:val="36"/>
          <w:szCs w:val="36"/>
          <w:vertAlign w:val="superscript"/>
        </w:rPr>
        <w:t>st</w:t>
      </w:r>
      <w:r w:rsidRPr="00805006">
        <w:rPr>
          <w:rFonts w:ascii="Verdana" w:hAnsi="Verdana"/>
          <w:color w:val="000000" w:themeColor="text1"/>
          <w:sz w:val="36"/>
          <w:szCs w:val="36"/>
        </w:rPr>
        <w:t>, 2025, for ADHD Medication</w:t>
      </w:r>
    </w:p>
    <w:p w14:paraId="5D0356F4" w14:textId="77777777" w:rsidR="00805006" w:rsidRDefault="00805006" w:rsidP="00D24F29">
      <w:pPr>
        <w:pStyle w:val="TOC2"/>
      </w:pPr>
    </w:p>
    <w:p w14:paraId="04B8B60D" w14:textId="1AAD66F3" w:rsidR="00422846" w:rsidRPr="00422846" w:rsidRDefault="00DE7A25" w:rsidP="00422846">
      <w:pPr>
        <w:rPr>
          <w:rFonts w:ascii="Verdana" w:eastAsiaTheme="minorEastAsia" w:hAnsi="Verdana"/>
          <w:noProof/>
          <w:kern w:val="2"/>
          <w:sz w:val="24"/>
          <w:szCs w:val="24"/>
          <w14:ligatures w14:val="standardContextual"/>
        </w:rPr>
      </w:pPr>
      <w:r w:rsidRPr="00422846">
        <w:rPr>
          <w:rFonts w:ascii="Verdana" w:eastAsia="Times New Roman" w:hAnsi="Verdana" w:cs="Times New Roman"/>
          <w:sz w:val="24"/>
          <w:szCs w:val="24"/>
        </w:rPr>
        <w:fldChar w:fldCharType="begin"/>
      </w:r>
      <w:r w:rsidRPr="00422846">
        <w:rPr>
          <w:rFonts w:ascii="Verdana" w:hAnsi="Verdana"/>
          <w:sz w:val="24"/>
          <w:szCs w:val="24"/>
        </w:rPr>
        <w:instrText xml:space="preserve"> TOC \o "2-2" \n \p " " \h \z \u </w:instrText>
      </w:r>
      <w:r w:rsidRPr="00422846">
        <w:rPr>
          <w:rFonts w:ascii="Verdana" w:eastAsia="Times New Roman" w:hAnsi="Verdana" w:cs="Times New Roman"/>
          <w:sz w:val="24"/>
          <w:szCs w:val="24"/>
        </w:rPr>
        <w:fldChar w:fldCharType="separate"/>
      </w:r>
      <w:hyperlink w:anchor="_Toc207267229" w:history="1">
        <w:r w:rsidR="00422846" w:rsidRPr="00422846">
          <w:rPr>
            <w:rStyle w:val="Hyperlink"/>
            <w:rFonts w:ascii="Verdana" w:hAnsi="Verdana"/>
            <w:noProof/>
            <w:sz w:val="24"/>
            <w:szCs w:val="24"/>
          </w:rPr>
          <w:t>Impacted Members</w:t>
        </w:r>
      </w:hyperlink>
    </w:p>
    <w:p w14:paraId="3D2CB151" w14:textId="56CAFC65" w:rsidR="00422846" w:rsidRPr="00422846" w:rsidRDefault="00422846" w:rsidP="00422846">
      <w:pPr>
        <w:rPr>
          <w:rFonts w:ascii="Verdana" w:eastAsiaTheme="minorEastAsia" w:hAnsi="Verdana"/>
          <w:noProof/>
          <w:kern w:val="2"/>
          <w:sz w:val="24"/>
          <w:szCs w:val="24"/>
          <w14:ligatures w14:val="standardContextual"/>
        </w:rPr>
      </w:pPr>
      <w:hyperlink w:anchor="_Toc207267230" w:history="1">
        <w:r w:rsidRPr="00422846">
          <w:rPr>
            <w:rStyle w:val="Hyperlink"/>
            <w:rFonts w:ascii="Verdana" w:hAnsi="Verdana"/>
            <w:noProof/>
            <w:sz w:val="24"/>
            <w:szCs w:val="24"/>
          </w:rPr>
          <w:t>Communication to Members</w:t>
        </w:r>
      </w:hyperlink>
    </w:p>
    <w:p w14:paraId="769B4AC9" w14:textId="24F3CEFB" w:rsidR="00422846" w:rsidRPr="00422846" w:rsidRDefault="00422846" w:rsidP="00422846">
      <w:pPr>
        <w:rPr>
          <w:rFonts w:ascii="Verdana" w:eastAsiaTheme="minorEastAsia" w:hAnsi="Verdana"/>
          <w:noProof/>
          <w:kern w:val="2"/>
          <w:sz w:val="24"/>
          <w:szCs w:val="24"/>
          <w14:ligatures w14:val="standardContextual"/>
        </w:rPr>
      </w:pPr>
      <w:hyperlink w:anchor="_Toc207267231" w:history="1">
        <w:r w:rsidRPr="00422846">
          <w:rPr>
            <w:rStyle w:val="Hyperlink"/>
            <w:rFonts w:ascii="Verdana" w:hAnsi="Verdana"/>
            <w:noProof/>
            <w:sz w:val="24"/>
            <w:szCs w:val="24"/>
          </w:rPr>
          <w:t>Key Changes</w:t>
        </w:r>
      </w:hyperlink>
    </w:p>
    <w:p w14:paraId="3E910378" w14:textId="2ADDFB67" w:rsidR="00422846" w:rsidRPr="00422846" w:rsidRDefault="00422846" w:rsidP="00422846">
      <w:pPr>
        <w:rPr>
          <w:rFonts w:ascii="Verdana" w:eastAsiaTheme="minorEastAsia" w:hAnsi="Verdana"/>
          <w:noProof/>
          <w:kern w:val="2"/>
          <w:sz w:val="24"/>
          <w:szCs w:val="24"/>
          <w14:ligatures w14:val="standardContextual"/>
        </w:rPr>
      </w:pPr>
      <w:hyperlink w:anchor="_Toc207267232" w:history="1">
        <w:r w:rsidRPr="00422846">
          <w:rPr>
            <w:rStyle w:val="Hyperlink"/>
            <w:rFonts w:ascii="Verdana" w:hAnsi="Verdana"/>
            <w:noProof/>
            <w:sz w:val="24"/>
            <w:szCs w:val="24"/>
          </w:rPr>
          <w:t>Action Steps for Members</w:t>
        </w:r>
      </w:hyperlink>
    </w:p>
    <w:p w14:paraId="5C3EF593" w14:textId="72F25A01" w:rsidR="00422846" w:rsidRPr="00422846" w:rsidRDefault="00422846" w:rsidP="00422846">
      <w:pPr>
        <w:rPr>
          <w:rFonts w:ascii="Verdana" w:eastAsiaTheme="minorEastAsia" w:hAnsi="Verdana"/>
          <w:noProof/>
          <w:kern w:val="2"/>
          <w:sz w:val="24"/>
          <w:szCs w:val="24"/>
          <w14:ligatures w14:val="standardContextual"/>
        </w:rPr>
      </w:pPr>
      <w:hyperlink w:anchor="_Toc207267233" w:history="1">
        <w:r w:rsidRPr="00422846">
          <w:rPr>
            <w:rStyle w:val="Hyperlink"/>
            <w:rFonts w:ascii="Verdana" w:hAnsi="Verdana"/>
            <w:noProof/>
            <w:sz w:val="24"/>
            <w:szCs w:val="24"/>
          </w:rPr>
          <w:t>Related Documents</w:t>
        </w:r>
      </w:hyperlink>
    </w:p>
    <w:p w14:paraId="77ABB746" w14:textId="765FE037" w:rsidR="00D24F29" w:rsidRDefault="00DE7A25" w:rsidP="00422846">
      <w:pPr>
        <w:rPr>
          <w:noProof/>
          <w:color w:val="3333FF"/>
          <w:sz w:val="24"/>
          <w:szCs w:val="24"/>
          <w:u w:val="single"/>
        </w:rPr>
      </w:pPr>
      <w:r w:rsidRPr="00422846">
        <w:rPr>
          <w:rFonts w:ascii="Verdana" w:hAnsi="Verdana"/>
          <w:noProof/>
          <w:color w:val="3333FF"/>
          <w:sz w:val="24"/>
          <w:szCs w:val="24"/>
          <w:u w:val="single"/>
        </w:rPr>
        <w:fldChar w:fldCharType="end"/>
      </w:r>
    </w:p>
    <w:p w14:paraId="22EB0EB2" w14:textId="6697D423" w:rsidR="006D5BAA" w:rsidRPr="006D5BAA" w:rsidRDefault="00FB1248" w:rsidP="006D5BAA">
      <w:bookmarkStart w:id="1" w:name="_Overview"/>
      <w:bookmarkEnd w:id="1"/>
      <w:r>
        <w:t xml:space="preserve"> </w:t>
      </w:r>
    </w:p>
    <w:p w14:paraId="45D99E17" w14:textId="32F5C61F" w:rsidR="00D65021" w:rsidRDefault="00DE7A25" w:rsidP="00FE3CF5">
      <w:pPr>
        <w:spacing w:before="120" w:after="120" w:line="240" w:lineRule="auto"/>
      </w:pPr>
      <w:r w:rsidRPr="00DE7A25">
        <w:rPr>
          <w:rFonts w:ascii="Verdana" w:hAnsi="Verdana"/>
          <w:b/>
          <w:sz w:val="24"/>
          <w:szCs w:val="24"/>
        </w:rPr>
        <w:t xml:space="preserve">Description: </w:t>
      </w:r>
      <w:r w:rsidR="00AF552A" w:rsidRPr="0085050A">
        <w:rPr>
          <w:rFonts w:ascii="Verdana" w:hAnsi="Verdana"/>
          <w:sz w:val="24"/>
          <w:szCs w:val="24"/>
        </w:rPr>
        <w:t>Information regarding the upcoming formulary change for</w:t>
      </w:r>
      <w:r w:rsidR="00AF552A">
        <w:rPr>
          <w:rFonts w:ascii="Verdana" w:hAnsi="Verdana"/>
          <w:sz w:val="24"/>
          <w:szCs w:val="24"/>
        </w:rPr>
        <w:t xml:space="preserve"> ADHD medication</w:t>
      </w:r>
      <w:r w:rsidR="00AF552A" w:rsidRPr="0085050A">
        <w:rPr>
          <w:rFonts w:ascii="Verdana" w:hAnsi="Verdana"/>
          <w:sz w:val="24"/>
          <w:szCs w:val="24"/>
        </w:rPr>
        <w:t xml:space="preserve">, </w:t>
      </w:r>
      <w:r w:rsidR="00AF552A">
        <w:rPr>
          <w:rFonts w:ascii="Verdana" w:hAnsi="Verdana"/>
          <w:sz w:val="24"/>
          <w:szCs w:val="24"/>
        </w:rPr>
        <w:t xml:space="preserve">Vyvanse. </w:t>
      </w:r>
      <w:r w:rsidR="008F2CA5">
        <w:rPr>
          <w:rFonts w:ascii="Verdana" w:hAnsi="Verdana"/>
          <w:sz w:val="24"/>
          <w:szCs w:val="24"/>
        </w:rPr>
        <w:t>T</w:t>
      </w:r>
      <w:r w:rsidR="00AF552A" w:rsidRPr="0085050A">
        <w:rPr>
          <w:rFonts w:ascii="Verdana" w:hAnsi="Verdana"/>
          <w:sz w:val="24"/>
          <w:szCs w:val="24"/>
        </w:rPr>
        <w:t>h</w:t>
      </w:r>
      <w:r w:rsidR="00AF552A">
        <w:rPr>
          <w:rFonts w:ascii="Verdana" w:hAnsi="Verdana"/>
          <w:sz w:val="24"/>
          <w:szCs w:val="24"/>
        </w:rPr>
        <w:t>is</w:t>
      </w:r>
      <w:r w:rsidR="00AF552A" w:rsidRPr="0085050A">
        <w:rPr>
          <w:rFonts w:ascii="Verdana" w:hAnsi="Verdana"/>
          <w:sz w:val="24"/>
          <w:szCs w:val="24"/>
        </w:rPr>
        <w:t xml:space="preserve"> change will only impact select formularies (Caremark Standard/Choice formularies) and will not affect custom formularies. Agents should review this information during calls regarding the formulary change to assist members effectively</w:t>
      </w:r>
      <w:r w:rsidR="00FB1248" w:rsidRPr="00FB1248">
        <w:rPr>
          <w:rFonts w:ascii="Verdana" w:hAnsi="Verdana"/>
          <w:sz w:val="24"/>
          <w:szCs w:val="24"/>
        </w:rPr>
        <w:t>.</w:t>
      </w:r>
      <w:bookmarkStart w:id="2" w:name="_Rationale"/>
      <w:bookmarkStart w:id="3" w:name="_Definitions"/>
      <w:bookmarkStart w:id="4" w:name="_Abbreviations/Definitions"/>
      <w:bookmarkStart w:id="5" w:name="_Log_Activity"/>
      <w:bookmarkEnd w:id="2"/>
      <w:bookmarkEnd w:id="3"/>
      <w:bookmarkEnd w:id="4"/>
      <w:bookmarkEnd w:id="5"/>
    </w:p>
    <w:p w14:paraId="50BF015A" w14:textId="77777777" w:rsidR="00DE7A25" w:rsidRPr="00DE7A25" w:rsidRDefault="00DE7A25" w:rsidP="00DE7A25">
      <w:pPr>
        <w:jc w:val="right"/>
        <w:rPr>
          <w:rFonts w:ascii="Verdana" w:hAnsi="Verdana"/>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DE7A25" w14:paraId="05288093" w14:textId="77777777" w:rsidTr="00D240EE">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AA3B376" w14:textId="4FBE08D9" w:rsidR="00DE7A25" w:rsidRDefault="00AF552A" w:rsidP="00FE3CF5">
            <w:pPr>
              <w:pStyle w:val="Heading2"/>
              <w:spacing w:before="120" w:after="120"/>
              <w:rPr>
                <w:rFonts w:ascii="Verdana" w:hAnsi="Verdana"/>
                <w:i w:val="0"/>
              </w:rPr>
            </w:pPr>
            <w:bookmarkStart w:id="6" w:name="_Determining_if_an"/>
            <w:bookmarkStart w:id="7" w:name="_Qualifying_the_Call"/>
            <w:bookmarkStart w:id="8" w:name="_Various_Work_Instructions_1"/>
            <w:bookmarkStart w:id="9" w:name="_Various_Work_Instructions1"/>
            <w:bookmarkStart w:id="10" w:name="_Process"/>
            <w:bookmarkStart w:id="11" w:name="_Various_Work_Instructions"/>
            <w:bookmarkStart w:id="12" w:name="_Toc207267229"/>
            <w:bookmarkEnd w:id="6"/>
            <w:bookmarkEnd w:id="7"/>
            <w:bookmarkEnd w:id="8"/>
            <w:bookmarkEnd w:id="9"/>
            <w:bookmarkEnd w:id="10"/>
            <w:bookmarkEnd w:id="11"/>
            <w:r>
              <w:rPr>
                <w:rFonts w:ascii="Verdana" w:hAnsi="Verdana"/>
                <w:i w:val="0"/>
              </w:rPr>
              <w:t>Impacted Members</w:t>
            </w:r>
            <w:bookmarkEnd w:id="12"/>
          </w:p>
        </w:tc>
      </w:tr>
    </w:tbl>
    <w:p w14:paraId="4478BC64" w14:textId="77777777" w:rsidR="00D240EE" w:rsidRPr="0085050A" w:rsidRDefault="00D240EE" w:rsidP="00FE3CF5">
      <w:pPr>
        <w:spacing w:before="120" w:after="120" w:line="240" w:lineRule="auto"/>
        <w:rPr>
          <w:rFonts w:ascii="Times New Roman" w:eastAsia="Times New Roman" w:hAnsi="Times New Roman" w:cs="Times New Roman"/>
          <w:color w:val="000000"/>
          <w:sz w:val="27"/>
          <w:szCs w:val="27"/>
        </w:rPr>
      </w:pPr>
      <w:r w:rsidRPr="0085050A">
        <w:rPr>
          <w:rFonts w:ascii="Times New Roman" w:eastAsia="Times New Roman" w:hAnsi="Times New Roman" w:cs="Times New Roman"/>
          <w:noProof/>
          <w:color w:val="000000"/>
          <w:sz w:val="27"/>
          <w:szCs w:val="27"/>
        </w:rPr>
        <w:drawing>
          <wp:inline distT="0" distB="0" distL="0" distR="0" wp14:anchorId="7DA0CB87" wp14:editId="1CACFA9F">
            <wp:extent cx="247650" cy="219075"/>
            <wp:effectExtent l="0" t="0" r="0" b="9525"/>
            <wp:docPr id="16" name="Picture 10">
              <a:extLst xmlns:a="http://schemas.openxmlformats.org/drawingml/2006/main">
                <a:ext uri="{FF2B5EF4-FFF2-40B4-BE49-F238E27FC236}">
                  <a16:creationId xmlns:a16="http://schemas.microsoft.com/office/drawing/2014/main" id="{55D0B469-7C2D-4EAB-885C-93D8145B7B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inline>
        </w:drawing>
      </w:r>
      <w:r w:rsidRPr="0085050A">
        <w:rPr>
          <w:rFonts w:ascii="Verdana" w:eastAsia="Times New Roman" w:hAnsi="Verdana" w:cs="Times New Roman"/>
          <w:color w:val="000000"/>
          <w:sz w:val="24"/>
          <w:szCs w:val="24"/>
        </w:rPr>
        <w:t> The Formulary Change</w:t>
      </w:r>
      <w:r>
        <w:rPr>
          <w:rFonts w:ascii="Verdana" w:eastAsia="Times New Roman" w:hAnsi="Verdana" w:cs="Times New Roman"/>
          <w:color w:val="000000"/>
          <w:sz w:val="24"/>
          <w:szCs w:val="24"/>
        </w:rPr>
        <w:t xml:space="preserve"> for Vyvanse</w:t>
      </w:r>
      <w:r w:rsidRPr="0085050A">
        <w:rPr>
          <w:rFonts w:ascii="Verdana" w:eastAsia="Times New Roman" w:hAnsi="Verdana" w:cs="Times New Roman"/>
          <w:color w:val="000000"/>
          <w:sz w:val="24"/>
          <w:szCs w:val="24"/>
        </w:rPr>
        <w:t xml:space="preserve"> </w:t>
      </w:r>
      <w:r>
        <w:rPr>
          <w:rFonts w:ascii="Verdana" w:eastAsia="Times New Roman" w:hAnsi="Verdana" w:cs="Times New Roman"/>
          <w:color w:val="000000"/>
          <w:sz w:val="24"/>
          <w:szCs w:val="24"/>
        </w:rPr>
        <w:t>will take place on 10/01</w:t>
      </w:r>
      <w:r w:rsidRPr="0085050A">
        <w:rPr>
          <w:rFonts w:ascii="Verdana" w:eastAsia="Times New Roman" w:hAnsi="Verdana" w:cs="Times New Roman"/>
          <w:color w:val="000000"/>
          <w:sz w:val="24"/>
          <w:szCs w:val="24"/>
        </w:rPr>
        <w:t>, rely on your tools to determine coverage for members:</w:t>
      </w:r>
    </w:p>
    <w:p w14:paraId="66E01B46" w14:textId="77777777" w:rsidR="00D240EE" w:rsidRDefault="00D240EE" w:rsidP="00FE3CF5">
      <w:pPr>
        <w:spacing w:before="120" w:after="120" w:line="240" w:lineRule="auto"/>
        <w:rPr>
          <w:rFonts w:ascii="Times New Roman" w:eastAsia="Times New Roman" w:hAnsi="Times New Roman" w:cs="Times New Roman"/>
          <w:color w:val="000000"/>
          <w:sz w:val="27"/>
          <w:szCs w:val="27"/>
        </w:rPr>
      </w:pPr>
      <w:r w:rsidRPr="0085050A">
        <w:rPr>
          <w:rFonts w:ascii="Verdana" w:eastAsia="Times New Roman" w:hAnsi="Verdana" w:cs="Times New Roman"/>
          <w:color w:val="000000"/>
          <w:sz w:val="24"/>
          <w:szCs w:val="24"/>
        </w:rPr>
        <w:t> </w:t>
      </w:r>
    </w:p>
    <w:p w14:paraId="3E832931" w14:textId="77777777" w:rsidR="00D240EE" w:rsidRPr="0085050A" w:rsidRDefault="00D240EE" w:rsidP="00FE3CF5">
      <w:pPr>
        <w:pStyle w:val="ListParagraph"/>
        <w:numPr>
          <w:ilvl w:val="0"/>
          <w:numId w:val="9"/>
        </w:numPr>
        <w:spacing w:before="120" w:after="120" w:line="360" w:lineRule="auto"/>
        <w:rPr>
          <w:rFonts w:ascii="Times New Roman" w:eastAsia="Times New Roman" w:hAnsi="Times New Roman" w:cs="Times New Roman"/>
          <w:color w:val="000000"/>
          <w:sz w:val="27"/>
          <w:szCs w:val="27"/>
        </w:rPr>
      </w:pPr>
      <w:r w:rsidRPr="00985EEE">
        <w:rPr>
          <w:rFonts w:ascii="Verdana" w:eastAsia="Times New Roman" w:hAnsi="Verdana" w:cs="Times New Roman"/>
          <w:b/>
          <w:bCs/>
          <w:color w:val="000000"/>
          <w:sz w:val="24"/>
          <w:szCs w:val="24"/>
        </w:rPr>
        <w:t>Review the CIF</w:t>
      </w:r>
      <w:r w:rsidRPr="0085050A">
        <w:rPr>
          <w:rFonts w:ascii="Verdana" w:eastAsia="Times New Roman" w:hAnsi="Verdana" w:cs="Times New Roman"/>
          <w:color w:val="000000"/>
          <w:sz w:val="24"/>
          <w:szCs w:val="24"/>
        </w:rPr>
        <w:t>.</w:t>
      </w:r>
    </w:p>
    <w:p w14:paraId="40F60A77" w14:textId="77777777" w:rsidR="00811E38" w:rsidRPr="00811E38" w:rsidRDefault="00D240EE" w:rsidP="00FE3CF5">
      <w:pPr>
        <w:pStyle w:val="ListParagraph"/>
        <w:numPr>
          <w:ilvl w:val="0"/>
          <w:numId w:val="9"/>
        </w:numPr>
        <w:spacing w:before="120" w:after="120" w:line="360" w:lineRule="auto"/>
        <w:rPr>
          <w:rFonts w:ascii="Verdana" w:eastAsia="Times New Roman" w:hAnsi="Verdana" w:cs="Times New Roman"/>
          <w:color w:val="000000"/>
          <w:sz w:val="24"/>
          <w:szCs w:val="24"/>
        </w:rPr>
      </w:pPr>
      <w:r w:rsidRPr="00985EEE">
        <w:rPr>
          <w:rFonts w:ascii="Verdana" w:eastAsia="Times New Roman" w:hAnsi="Verdana" w:cs="Times New Roman"/>
          <w:b/>
          <w:bCs/>
          <w:color w:val="000000"/>
          <w:sz w:val="24"/>
          <w:szCs w:val="24"/>
        </w:rPr>
        <w:t>Run a test claim</w:t>
      </w:r>
      <w:r>
        <w:rPr>
          <w:rFonts w:ascii="Verdana" w:eastAsia="Times New Roman" w:hAnsi="Verdana" w:cs="Times New Roman"/>
          <w:b/>
          <w:bCs/>
          <w:color w:val="000000"/>
          <w:sz w:val="24"/>
          <w:szCs w:val="24"/>
        </w:rPr>
        <w:t xml:space="preserve"> </w:t>
      </w:r>
    </w:p>
    <w:p w14:paraId="48D011B2" w14:textId="7039F9D7" w:rsidR="00D240EE" w:rsidRPr="00811E38" w:rsidRDefault="00811E38" w:rsidP="00811E38">
      <w:pPr>
        <w:pStyle w:val="ListParagraph"/>
        <w:spacing w:before="120" w:after="120" w:line="360" w:lineRule="auto"/>
        <w:rPr>
          <w:rFonts w:ascii="Verdana" w:eastAsia="Times New Roman" w:hAnsi="Verdana" w:cs="Times New Roman"/>
          <w:color w:val="000000"/>
          <w:sz w:val="24"/>
          <w:szCs w:val="24"/>
        </w:rPr>
      </w:pPr>
      <w:r>
        <w:rPr>
          <w:rFonts w:ascii="Verdana" w:eastAsia="Times New Roman" w:hAnsi="Verdana" w:cs="Times New Roman"/>
          <w:i/>
          <w:iCs/>
          <w:noProof/>
          <w:color w:val="000000"/>
          <w:sz w:val="24"/>
          <w:szCs w:val="24"/>
        </w:rPr>
        <w:drawing>
          <wp:inline distT="0" distB="0" distL="0" distR="0" wp14:anchorId="3D859181" wp14:editId="4CB7EEDC">
            <wp:extent cx="238095" cy="209524"/>
            <wp:effectExtent l="0" t="0" r="0" b="635"/>
            <wp:docPr id="11302588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258808" name="Picture 1130258808"/>
                    <pic:cNvPicPr/>
                  </pic:nvPicPr>
                  <pic:blipFill>
                    <a:blip r:embed="rId9">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ascii="Verdana" w:eastAsia="Times New Roman" w:hAnsi="Verdana" w:cs="Times New Roman"/>
          <w:i/>
          <w:iCs/>
          <w:color w:val="000000"/>
          <w:sz w:val="24"/>
          <w:szCs w:val="24"/>
        </w:rPr>
        <w:t xml:space="preserve"> </w:t>
      </w:r>
      <w:r w:rsidR="00D240EE" w:rsidRPr="00811E38">
        <w:rPr>
          <w:rFonts w:ascii="Verdana" w:eastAsia="Times New Roman" w:hAnsi="Verdana" w:cs="Times New Roman"/>
          <w:color w:val="000000"/>
          <w:sz w:val="24"/>
          <w:szCs w:val="24"/>
        </w:rPr>
        <w:t xml:space="preserve">Test Claims will not accurately reflect the formulary change until September 15, 2025, as the formulary coding will not be in place until that date. Starting on or after September 15, 2025, you will be able to future date test claims and receive accurate results before providing coverage details to ensure accurate information is communicated to </w:t>
      </w:r>
      <w:r w:rsidR="00D240EE" w:rsidRPr="00811E38">
        <w:rPr>
          <w:rFonts w:ascii="Verdana" w:eastAsia="Times New Roman" w:hAnsi="Verdana" w:cs="Times New Roman"/>
          <w:color w:val="000000"/>
          <w:sz w:val="24"/>
          <w:szCs w:val="24"/>
        </w:rPr>
        <w:lastRenderedPageBreak/>
        <w:t>members regarding formulary changes. Refer to </w:t>
      </w:r>
      <w:hyperlink r:id="rId10" w:anchor="!/view?docid=60c20ea0-1d07-46e3-809a-b54734b80fbe" w:tgtFrame="_blank" w:history="1">
        <w:r w:rsidR="00D240EE" w:rsidRPr="00811E38">
          <w:rPr>
            <w:rFonts w:ascii="Verdana" w:eastAsia="Times New Roman" w:hAnsi="Verdana" w:cs="Times New Roman"/>
            <w:color w:val="0000FF"/>
            <w:sz w:val="24"/>
            <w:szCs w:val="24"/>
            <w:u w:val="single"/>
          </w:rPr>
          <w:t>Compass - Test Claims (050041)</w:t>
        </w:r>
      </w:hyperlink>
      <w:r w:rsidR="00D240EE" w:rsidRPr="00811E38">
        <w:rPr>
          <w:rFonts w:ascii="Verdana" w:eastAsia="Times New Roman" w:hAnsi="Verdana" w:cs="Times New Roman"/>
          <w:color w:val="000000"/>
          <w:sz w:val="24"/>
          <w:szCs w:val="24"/>
        </w:rPr>
        <w:t>, as needed.</w:t>
      </w:r>
    </w:p>
    <w:p w14:paraId="7143ABC8" w14:textId="77777777" w:rsidR="00D240EE" w:rsidRPr="0085050A" w:rsidRDefault="00D240EE" w:rsidP="00FE3CF5">
      <w:pPr>
        <w:pStyle w:val="ListParagraph"/>
        <w:numPr>
          <w:ilvl w:val="0"/>
          <w:numId w:val="9"/>
        </w:numPr>
        <w:spacing w:before="120" w:after="120" w:line="360" w:lineRule="auto"/>
        <w:rPr>
          <w:rFonts w:ascii="Times New Roman" w:eastAsia="Times New Roman" w:hAnsi="Times New Roman" w:cs="Times New Roman"/>
          <w:color w:val="000000"/>
          <w:sz w:val="27"/>
          <w:szCs w:val="27"/>
        </w:rPr>
      </w:pPr>
      <w:r w:rsidRPr="003E76DE">
        <w:rPr>
          <w:rFonts w:ascii="Verdana" w:eastAsia="Times New Roman" w:hAnsi="Verdana" w:cs="Times New Roman"/>
          <w:b/>
          <w:bCs/>
          <w:color w:val="000000"/>
          <w:sz w:val="24"/>
          <w:szCs w:val="24"/>
        </w:rPr>
        <w:t>Refer to and Utilize</w:t>
      </w:r>
      <w:r w:rsidRPr="0085050A">
        <w:rPr>
          <w:rFonts w:ascii="Verdana" w:eastAsia="Times New Roman" w:hAnsi="Verdana" w:cs="Times New Roman"/>
          <w:color w:val="000000"/>
          <w:sz w:val="24"/>
          <w:szCs w:val="24"/>
        </w:rPr>
        <w:t> </w:t>
      </w:r>
      <w:hyperlink r:id="rId11" w:anchor="!/view?docid=c0238ae3-ea9b-4da2-b9c9-90c8d4ad62a8" w:tgtFrame="_blank" w:history="1">
        <w:r w:rsidRPr="0085050A">
          <w:rPr>
            <w:rFonts w:ascii="Verdana" w:eastAsia="Times New Roman" w:hAnsi="Verdana" w:cs="Times New Roman"/>
            <w:color w:val="0000FF"/>
            <w:sz w:val="24"/>
            <w:szCs w:val="24"/>
            <w:u w:val="single"/>
          </w:rPr>
          <w:t>Compass - Viewing Communications (056371)</w:t>
        </w:r>
      </w:hyperlink>
      <w:r w:rsidRPr="0085050A">
        <w:rPr>
          <w:rFonts w:ascii="Verdana" w:eastAsia="Times New Roman" w:hAnsi="Verdana" w:cs="Times New Roman"/>
          <w:color w:val="000000"/>
          <w:sz w:val="24"/>
          <w:szCs w:val="24"/>
        </w:rPr>
        <w:t> to review member letters and educate accordingly.</w:t>
      </w:r>
    </w:p>
    <w:p w14:paraId="4C221ADB" w14:textId="77777777" w:rsidR="00D240EE" w:rsidRPr="0085050A" w:rsidRDefault="00D240EE" w:rsidP="00FE3CF5">
      <w:pPr>
        <w:spacing w:before="120" w:after="120" w:line="240" w:lineRule="auto"/>
        <w:rPr>
          <w:rFonts w:ascii="Times New Roman" w:eastAsia="Times New Roman" w:hAnsi="Times New Roman" w:cs="Times New Roman"/>
          <w:color w:val="000000"/>
          <w:sz w:val="27"/>
          <w:szCs w:val="27"/>
        </w:rPr>
      </w:pPr>
      <w:r w:rsidRPr="0085050A">
        <w:rPr>
          <w:rFonts w:ascii="Verdana" w:eastAsia="Times New Roman" w:hAnsi="Verdana" w:cs="Times New Roman"/>
          <w:b/>
          <w:bCs/>
          <w:color w:val="000000"/>
          <w:sz w:val="24"/>
          <w:szCs w:val="24"/>
        </w:rPr>
        <w:t> </w:t>
      </w:r>
    </w:p>
    <w:p w14:paraId="536D1F7F" w14:textId="77777777" w:rsidR="00D240EE" w:rsidRPr="0085050A" w:rsidRDefault="00D240EE" w:rsidP="00FE3CF5">
      <w:pPr>
        <w:spacing w:before="120" w:after="120" w:line="240" w:lineRule="auto"/>
        <w:rPr>
          <w:rFonts w:ascii="Times New Roman" w:eastAsia="Times New Roman" w:hAnsi="Times New Roman" w:cs="Times New Roman"/>
          <w:color w:val="000000"/>
          <w:sz w:val="27"/>
          <w:szCs w:val="27"/>
        </w:rPr>
      </w:pPr>
      <w:r w:rsidRPr="0085050A">
        <w:rPr>
          <w:rFonts w:ascii="Verdana" w:eastAsia="Times New Roman" w:hAnsi="Verdana" w:cs="Times New Roman"/>
          <w:b/>
          <w:bCs/>
          <w:color w:val="000000"/>
          <w:sz w:val="24"/>
          <w:szCs w:val="24"/>
        </w:rPr>
        <w:t>Aetna Commercial Members only: </w:t>
      </w:r>
      <w:r w:rsidRPr="0085050A">
        <w:rPr>
          <w:rFonts w:ascii="Verdana" w:eastAsia="Times New Roman" w:hAnsi="Verdana" w:cs="Times New Roman"/>
          <w:color w:val="000000"/>
          <w:sz w:val="24"/>
          <w:szCs w:val="24"/>
        </w:rPr>
        <w:t>To verify if this formulary change applies, Aetna CCRs must verify the member's formulary in GPS and then proceed to Aetna.com and locate the Drug guide changes for July 1 (PDF) on that formulary's page. Refer to </w:t>
      </w:r>
      <w:hyperlink r:id="rId12" w:anchor="!/view?docid=75c5286e-dbf7-4d23-9888-905d455765f3" w:tgtFrame="_blank" w:history="1">
        <w:r w:rsidRPr="0085050A">
          <w:rPr>
            <w:rFonts w:ascii="Verdana" w:eastAsia="Times New Roman" w:hAnsi="Verdana" w:cs="Times New Roman"/>
            <w:color w:val="0000FF"/>
            <w:sz w:val="24"/>
            <w:szCs w:val="24"/>
            <w:u w:val="single"/>
          </w:rPr>
          <w:t>Aetna - GPS - Identifying Which Formulary Guide to Use for Commercial Members (068696)</w:t>
        </w:r>
      </w:hyperlink>
      <w:r w:rsidRPr="0085050A">
        <w:rPr>
          <w:rFonts w:ascii="Verdana" w:eastAsia="Times New Roman" w:hAnsi="Verdana" w:cs="Times New Roman"/>
          <w:color w:val="000000"/>
          <w:sz w:val="24"/>
          <w:szCs w:val="24"/>
        </w:rPr>
        <w:t> and </w:t>
      </w:r>
      <w:hyperlink r:id="rId13" w:anchor="!/view?docid=fdd78993-fbca-42e9-b51b-a464c3c7e2cf" w:tgtFrame="_blank" w:history="1">
        <w:r w:rsidRPr="0085050A">
          <w:rPr>
            <w:rFonts w:ascii="Verdana" w:eastAsia="Times New Roman" w:hAnsi="Verdana" w:cs="Times New Roman"/>
            <w:color w:val="0000FF"/>
            <w:sz w:val="24"/>
            <w:szCs w:val="24"/>
            <w:u w:val="single"/>
          </w:rPr>
          <w:t>Aetna - Medication Search Tool and Finding a Formulary (076129)</w:t>
        </w:r>
      </w:hyperlink>
      <w:r w:rsidRPr="0085050A">
        <w:rPr>
          <w:rFonts w:ascii="Verdana" w:eastAsia="Times New Roman" w:hAnsi="Verdana" w:cs="Times New Roman"/>
          <w:color w:val="000000"/>
          <w:sz w:val="24"/>
          <w:szCs w:val="24"/>
        </w:rPr>
        <w:t> for additional changes as needed.</w:t>
      </w:r>
    </w:p>
    <w:p w14:paraId="1C5E201C" w14:textId="77777777" w:rsidR="00D240EE" w:rsidRPr="0085050A" w:rsidRDefault="00D240EE" w:rsidP="00FE3CF5">
      <w:pPr>
        <w:spacing w:before="120" w:after="120" w:line="240" w:lineRule="auto"/>
        <w:rPr>
          <w:rFonts w:ascii="Times New Roman" w:eastAsia="Times New Roman" w:hAnsi="Times New Roman" w:cs="Times New Roman"/>
          <w:color w:val="000000"/>
          <w:sz w:val="27"/>
          <w:szCs w:val="27"/>
        </w:rPr>
      </w:pPr>
      <w:r w:rsidRPr="0085050A">
        <w:rPr>
          <w:rFonts w:ascii="Verdana" w:eastAsia="Times New Roman" w:hAnsi="Verdana" w:cs="Times New Roman"/>
          <w:b/>
          <w:bCs/>
          <w:color w:val="000000"/>
          <w:sz w:val="24"/>
          <w:szCs w:val="24"/>
        </w:rPr>
        <w:t> </w:t>
      </w:r>
    </w:p>
    <w:p w14:paraId="620284E6" w14:textId="77777777" w:rsidR="00D240EE" w:rsidRPr="0085050A" w:rsidRDefault="00D240EE" w:rsidP="00FE3CF5">
      <w:pPr>
        <w:spacing w:before="120" w:after="120" w:line="240" w:lineRule="auto"/>
        <w:rPr>
          <w:rFonts w:ascii="Times New Roman" w:eastAsia="Times New Roman" w:hAnsi="Times New Roman" w:cs="Times New Roman"/>
          <w:color w:val="000000"/>
          <w:sz w:val="27"/>
          <w:szCs w:val="27"/>
        </w:rPr>
      </w:pPr>
      <w:r w:rsidRPr="0085050A">
        <w:rPr>
          <w:rFonts w:ascii="Verdana" w:eastAsia="Times New Roman" w:hAnsi="Verdana" w:cs="Times New Roman"/>
          <w:b/>
          <w:bCs/>
          <w:color w:val="000000"/>
          <w:sz w:val="24"/>
          <w:szCs w:val="24"/>
        </w:rPr>
        <w:t> </w:t>
      </w:r>
    </w:p>
    <w:p w14:paraId="15B14446" w14:textId="77777777" w:rsidR="00D240EE" w:rsidRPr="0085050A" w:rsidRDefault="00D240EE" w:rsidP="00FE3CF5">
      <w:pPr>
        <w:spacing w:before="120" w:after="120" w:line="240" w:lineRule="auto"/>
        <w:rPr>
          <w:rFonts w:ascii="Times New Roman" w:eastAsia="Times New Roman" w:hAnsi="Times New Roman" w:cs="Times New Roman"/>
          <w:color w:val="000000"/>
          <w:sz w:val="27"/>
          <w:szCs w:val="27"/>
        </w:rPr>
      </w:pPr>
      <w:r w:rsidRPr="0085050A">
        <w:rPr>
          <w:rFonts w:ascii="Verdana" w:eastAsia="Times New Roman" w:hAnsi="Verdana" w:cs="Times New Roman"/>
          <w:b/>
          <w:bCs/>
          <w:color w:val="000000"/>
          <w:sz w:val="24"/>
          <w:szCs w:val="24"/>
        </w:rPr>
        <w:t>For Questions and Answers regarding Standard Formulary Changes, refer to the following work instructions:</w:t>
      </w:r>
    </w:p>
    <w:p w14:paraId="4C94E74D" w14:textId="5A3998EF" w:rsidR="00D240EE" w:rsidRPr="0085050A" w:rsidRDefault="00D240EE" w:rsidP="00FE3CF5">
      <w:pPr>
        <w:spacing w:before="120" w:after="120" w:line="240" w:lineRule="auto"/>
        <w:rPr>
          <w:rFonts w:ascii="Times New Roman" w:eastAsia="Times New Roman" w:hAnsi="Times New Roman" w:cs="Times New Roman"/>
          <w:color w:val="000000"/>
          <w:sz w:val="27"/>
          <w:szCs w:val="27"/>
        </w:rPr>
      </w:pPr>
      <w:r w:rsidRPr="0085050A">
        <w:rPr>
          <w:rFonts w:ascii="Verdana" w:eastAsia="Times New Roman" w:hAnsi="Verdana" w:cs="Times New Roman"/>
          <w:b/>
          <w:bCs/>
          <w:color w:val="000000"/>
          <w:sz w:val="24"/>
          <w:szCs w:val="24"/>
        </w:rPr>
        <w:t>Compass Users: </w:t>
      </w:r>
      <w:hyperlink r:id="rId14" w:anchor="!/view?docid=eea2c64c-d61c-4cd5-a2ab-444fcde92964" w:tgtFrame="_blank" w:history="1">
        <w:r w:rsidR="00D447D3">
          <w:rPr>
            <w:rFonts w:ascii="Verdana" w:eastAsia="Times New Roman" w:hAnsi="Verdana" w:cs="Times New Roman"/>
            <w:color w:val="0000FF"/>
            <w:sz w:val="24"/>
            <w:szCs w:val="24"/>
            <w:u w:val="single"/>
          </w:rPr>
          <w:t>Compass - Standard Formulary Changes (065563)</w:t>
        </w:r>
      </w:hyperlink>
    </w:p>
    <w:p w14:paraId="7DD93E8C" w14:textId="01139A4C" w:rsidR="00DE7A25" w:rsidRDefault="00D240EE" w:rsidP="00FE3CF5">
      <w:pPr>
        <w:spacing w:before="120" w:after="120" w:line="240" w:lineRule="auto"/>
        <w:rPr>
          <w:rFonts w:ascii="Verdana" w:eastAsia="Times New Roman" w:hAnsi="Verdana"/>
          <w:color w:val="000000"/>
          <w:sz w:val="24"/>
          <w:szCs w:val="24"/>
        </w:rPr>
      </w:pPr>
      <w:r w:rsidRPr="0085050A">
        <w:rPr>
          <w:rFonts w:ascii="Verdana" w:eastAsia="Times New Roman" w:hAnsi="Verdana" w:cs="Times New Roman"/>
          <w:b/>
          <w:bCs/>
          <w:color w:val="000000"/>
          <w:sz w:val="24"/>
          <w:szCs w:val="24"/>
        </w:rPr>
        <w:t>PeopleSafe Users: </w:t>
      </w:r>
      <w:hyperlink r:id="rId15" w:anchor="!/view?docid=0afb51c4-054b-4d6e-b989-5aeefdb37145" w:tgtFrame="_blank" w:history="1">
        <w:r w:rsidR="00D447D3">
          <w:rPr>
            <w:rFonts w:ascii="Verdana" w:eastAsia="Times New Roman" w:hAnsi="Verdana" w:cs="Times New Roman"/>
            <w:color w:val="0000FF"/>
            <w:sz w:val="24"/>
            <w:szCs w:val="24"/>
            <w:u w:val="single"/>
          </w:rPr>
          <w:t>Standard Formulary Changes (114719)</w:t>
        </w:r>
      </w:hyperlink>
    </w:p>
    <w:p w14:paraId="6685E223" w14:textId="77777777" w:rsidR="00AF552A" w:rsidRDefault="00AF552A" w:rsidP="00FE3CF5">
      <w:pPr>
        <w:spacing w:before="120" w:after="120" w:line="240" w:lineRule="auto"/>
        <w:rPr>
          <w:rFonts w:ascii="Verdana" w:eastAsia="Times New Roman" w:hAnsi="Verdana"/>
          <w:color w:val="000000"/>
          <w:sz w:val="24"/>
          <w:szCs w:val="24"/>
        </w:rPr>
      </w:pPr>
    </w:p>
    <w:p w14:paraId="465A73B8" w14:textId="77777777" w:rsidR="00AF552A" w:rsidRPr="00DE7A25" w:rsidRDefault="00AF552A" w:rsidP="00AF552A">
      <w:pPr>
        <w:spacing w:after="0" w:line="240" w:lineRule="auto"/>
        <w:jc w:val="right"/>
        <w:rPr>
          <w:rFonts w:ascii="Verdana" w:eastAsia="Times New Roman" w:hAnsi="Verdana"/>
          <w:sz w:val="24"/>
          <w:szCs w:val="24"/>
        </w:rPr>
      </w:pPr>
    </w:p>
    <w:p w14:paraId="17163D80" w14:textId="1F4ADC06" w:rsidR="00AF552A" w:rsidRDefault="00FE3CF5" w:rsidP="00AF552A">
      <w:pPr>
        <w:spacing w:after="0" w:line="240" w:lineRule="auto"/>
        <w:jc w:val="right"/>
        <w:rPr>
          <w:rFonts w:ascii="Verdana" w:hAnsi="Verdana"/>
        </w:rPr>
      </w:pPr>
      <w:hyperlink w:anchor="_top" w:history="1">
        <w:r w:rsidRPr="00FE3CF5">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AF552A" w14:paraId="430483F4" w14:textId="77777777" w:rsidTr="00C42170">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B42214E" w14:textId="78039A2C" w:rsidR="00AF552A" w:rsidRDefault="00D240EE" w:rsidP="00FE3CF5">
            <w:pPr>
              <w:pStyle w:val="Heading2"/>
              <w:spacing w:before="120" w:after="120"/>
              <w:rPr>
                <w:rFonts w:ascii="Verdana" w:hAnsi="Verdana"/>
                <w:i w:val="0"/>
              </w:rPr>
            </w:pPr>
            <w:bookmarkStart w:id="13" w:name="_Toc207267230"/>
            <w:r>
              <w:rPr>
                <w:rFonts w:ascii="Verdana" w:hAnsi="Verdana"/>
                <w:i w:val="0"/>
              </w:rPr>
              <w:t>Communication to Members</w:t>
            </w:r>
            <w:bookmarkEnd w:id="13"/>
          </w:p>
        </w:tc>
      </w:tr>
    </w:tbl>
    <w:p w14:paraId="182E6161" w14:textId="77777777" w:rsidR="00AF552A" w:rsidRDefault="00AF552A" w:rsidP="00DE7A25">
      <w:pPr>
        <w:spacing w:after="0" w:line="240" w:lineRule="auto"/>
        <w:rPr>
          <w:rFonts w:ascii="Verdana" w:eastAsia="Times New Roman" w:hAnsi="Verdana"/>
          <w:color w:val="000000"/>
          <w:sz w:val="24"/>
          <w:szCs w:val="24"/>
        </w:rPr>
      </w:pPr>
    </w:p>
    <w:p w14:paraId="4C1871B1" w14:textId="77777777" w:rsidR="00F01571" w:rsidRPr="00F01571" w:rsidRDefault="00F01571" w:rsidP="006D4C81">
      <w:pPr>
        <w:pStyle w:val="ListParagraph"/>
        <w:numPr>
          <w:ilvl w:val="0"/>
          <w:numId w:val="12"/>
        </w:numPr>
        <w:spacing w:before="120" w:after="120" w:line="240" w:lineRule="auto"/>
        <w:ind w:left="540"/>
        <w:rPr>
          <w:rFonts w:ascii="Times New Roman" w:eastAsia="Times New Roman" w:hAnsi="Times New Roman" w:cs="Times New Roman"/>
          <w:color w:val="000000"/>
          <w:sz w:val="24"/>
          <w:szCs w:val="24"/>
        </w:rPr>
      </w:pPr>
      <w:r w:rsidRPr="00F01571">
        <w:rPr>
          <w:rFonts w:ascii="Verdana" w:eastAsia="Times New Roman" w:hAnsi="Verdana" w:cs="Times New Roman"/>
          <w:b/>
          <w:bCs/>
          <w:color w:val="000000"/>
          <w:sz w:val="24"/>
          <w:szCs w:val="24"/>
        </w:rPr>
        <w:t>Notification Letters:</w:t>
      </w:r>
      <w:r w:rsidRPr="00F01571">
        <w:rPr>
          <w:rFonts w:ascii="Verdana" w:eastAsia="Times New Roman" w:hAnsi="Verdana" w:cs="Times New Roman"/>
          <w:color w:val="000000"/>
          <w:sz w:val="24"/>
          <w:szCs w:val="24"/>
        </w:rPr>
        <w:t> Letters informing impacted members about the formulary change will be sent starting Friday, August 1st, 2025.</w:t>
      </w:r>
    </w:p>
    <w:p w14:paraId="153FCFED" w14:textId="03C2901D" w:rsidR="00F01571" w:rsidRPr="00F01571" w:rsidRDefault="00F01571" w:rsidP="006D4C81">
      <w:pPr>
        <w:pStyle w:val="ListParagraph"/>
        <w:numPr>
          <w:ilvl w:val="0"/>
          <w:numId w:val="12"/>
        </w:numPr>
        <w:spacing w:before="120" w:after="120" w:line="240" w:lineRule="auto"/>
        <w:ind w:left="540"/>
        <w:rPr>
          <w:rFonts w:ascii="Verdana" w:eastAsia="Times New Roman" w:hAnsi="Verdana"/>
          <w:color w:val="000000"/>
          <w:sz w:val="24"/>
          <w:szCs w:val="24"/>
        </w:rPr>
      </w:pPr>
      <w:r w:rsidRPr="00F01571">
        <w:rPr>
          <w:rFonts w:ascii="Verdana" w:eastAsia="Times New Roman" w:hAnsi="Verdana" w:cs="Times New Roman"/>
          <w:b/>
          <w:bCs/>
          <w:color w:val="000000"/>
          <w:sz w:val="24"/>
          <w:szCs w:val="24"/>
        </w:rPr>
        <w:t>Letter Access:</w:t>
      </w:r>
      <w:r w:rsidRPr="00F01571">
        <w:rPr>
          <w:rFonts w:ascii="Verdana" w:eastAsia="Times New Roman" w:hAnsi="Verdana" w:cs="Times New Roman"/>
          <w:color w:val="000000"/>
          <w:sz w:val="24"/>
          <w:szCs w:val="24"/>
        </w:rPr>
        <w:t> Letters will be loaded into Compass for reference. Refer to </w:t>
      </w:r>
      <w:hyperlink r:id="rId16" w:anchor="!/view?docid=c0238ae3-ea9b-4da2-b9c9-90c8d4ad62a8" w:tgtFrame="_blank" w:history="1">
        <w:r w:rsidR="00D447D3">
          <w:rPr>
            <w:rFonts w:ascii="Verdana" w:eastAsia="Times New Roman" w:hAnsi="Verdana" w:cs="Times New Roman"/>
            <w:color w:val="0000FF"/>
            <w:sz w:val="24"/>
            <w:szCs w:val="24"/>
            <w:u w:val="single"/>
          </w:rPr>
          <w:t>Compass - Viewing Communications (056371)</w:t>
        </w:r>
      </w:hyperlink>
      <w:r w:rsidRPr="00F01571">
        <w:rPr>
          <w:rFonts w:ascii="Verdana" w:eastAsia="Times New Roman" w:hAnsi="Verdana" w:cs="Times New Roman"/>
          <w:color w:val="000000"/>
          <w:sz w:val="24"/>
          <w:szCs w:val="24"/>
        </w:rPr>
        <w:t> for steps on viewing communications</w:t>
      </w:r>
    </w:p>
    <w:p w14:paraId="0E41D71D" w14:textId="77777777" w:rsidR="00AF552A" w:rsidRDefault="00AF552A" w:rsidP="00DE7A25">
      <w:pPr>
        <w:spacing w:after="0" w:line="240" w:lineRule="auto"/>
        <w:rPr>
          <w:rFonts w:ascii="Verdana" w:eastAsia="Times New Roman" w:hAnsi="Verdana"/>
          <w:color w:val="000000"/>
          <w:sz w:val="24"/>
          <w:szCs w:val="24"/>
        </w:rPr>
      </w:pPr>
    </w:p>
    <w:p w14:paraId="25CA8705" w14:textId="77777777" w:rsidR="00AF552A" w:rsidRPr="00DE7A25" w:rsidRDefault="00AF552A" w:rsidP="00AF552A">
      <w:pPr>
        <w:spacing w:after="0" w:line="240" w:lineRule="auto"/>
        <w:jc w:val="right"/>
        <w:rPr>
          <w:rFonts w:ascii="Verdana" w:eastAsia="Times New Roman" w:hAnsi="Verdana"/>
          <w:sz w:val="24"/>
          <w:szCs w:val="24"/>
        </w:rPr>
      </w:pPr>
    </w:p>
    <w:p w14:paraId="65AAA1F5" w14:textId="5F7F9759" w:rsidR="00AF552A" w:rsidRDefault="00FE3CF5" w:rsidP="00AF552A">
      <w:pPr>
        <w:spacing w:after="0" w:line="240" w:lineRule="auto"/>
        <w:jc w:val="right"/>
        <w:rPr>
          <w:rFonts w:ascii="Verdana" w:hAnsi="Verdana"/>
        </w:rPr>
      </w:pPr>
      <w:hyperlink w:anchor="_top" w:history="1">
        <w:r w:rsidRPr="00FE3CF5">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AF552A" w14:paraId="43D0F8B7" w14:textId="77777777" w:rsidTr="00C42170">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E14175B" w14:textId="5A19B119" w:rsidR="00AF552A" w:rsidRDefault="00F01571" w:rsidP="00FE3CF5">
            <w:pPr>
              <w:pStyle w:val="Heading2"/>
              <w:spacing w:before="120" w:after="120"/>
              <w:rPr>
                <w:rFonts w:ascii="Verdana" w:hAnsi="Verdana"/>
                <w:i w:val="0"/>
              </w:rPr>
            </w:pPr>
            <w:bookmarkStart w:id="14" w:name="_Toc207267231"/>
            <w:r>
              <w:rPr>
                <w:rFonts w:ascii="Verdana" w:hAnsi="Verdana"/>
                <w:i w:val="0"/>
              </w:rPr>
              <w:lastRenderedPageBreak/>
              <w:t>Key Changes</w:t>
            </w:r>
            <w:bookmarkEnd w:id="14"/>
          </w:p>
        </w:tc>
      </w:tr>
    </w:tbl>
    <w:p w14:paraId="2C6B272C" w14:textId="77777777" w:rsidR="00AF552A" w:rsidRPr="00DE7A25" w:rsidRDefault="00AF552A" w:rsidP="00DE7A25">
      <w:pPr>
        <w:spacing w:after="0" w:line="240" w:lineRule="auto"/>
        <w:rPr>
          <w:rFonts w:ascii="Verdana" w:eastAsia="Times New Roman" w:hAnsi="Verdana"/>
          <w:color w:val="000000"/>
          <w:sz w:val="24"/>
          <w:szCs w:val="24"/>
        </w:rPr>
      </w:pPr>
    </w:p>
    <w:p w14:paraId="487F831A" w14:textId="3D0B2F99" w:rsidR="00AD203C" w:rsidRPr="00D8318F" w:rsidRDefault="00AD203C" w:rsidP="00FE3CF5">
      <w:pPr>
        <w:pStyle w:val="ListParagraph"/>
        <w:numPr>
          <w:ilvl w:val="0"/>
          <w:numId w:val="13"/>
        </w:numPr>
        <w:spacing w:before="120" w:after="120" w:line="240" w:lineRule="auto"/>
        <w:rPr>
          <w:rFonts w:ascii="Times New Roman" w:eastAsia="Times New Roman" w:hAnsi="Times New Roman" w:cs="Times New Roman"/>
          <w:color w:val="000000"/>
          <w:sz w:val="24"/>
          <w:szCs w:val="24"/>
        </w:rPr>
      </w:pPr>
      <w:r>
        <w:rPr>
          <w:rFonts w:ascii="Verdana" w:eastAsia="Times New Roman" w:hAnsi="Verdana" w:cs="Times New Roman"/>
          <w:color w:val="000000"/>
          <w:sz w:val="24"/>
          <w:szCs w:val="24"/>
        </w:rPr>
        <w:t xml:space="preserve">Vyvanse will be removed from the </w:t>
      </w:r>
      <w:r w:rsidRPr="0085050A">
        <w:rPr>
          <w:rFonts w:ascii="Verdana" w:hAnsi="Verdana"/>
          <w:sz w:val="24"/>
          <w:szCs w:val="24"/>
        </w:rPr>
        <w:t>Caremark Standard/Choice formularies</w:t>
      </w:r>
      <w:r>
        <w:rPr>
          <w:rFonts w:ascii="Verdana" w:hAnsi="Verdana"/>
          <w:sz w:val="24"/>
          <w:szCs w:val="24"/>
        </w:rPr>
        <w:t xml:space="preserve"> starting October 1</w:t>
      </w:r>
      <w:r w:rsidRPr="00D8318F">
        <w:rPr>
          <w:rFonts w:ascii="Verdana" w:hAnsi="Verdana"/>
          <w:sz w:val="24"/>
          <w:szCs w:val="24"/>
          <w:vertAlign w:val="superscript"/>
        </w:rPr>
        <w:t>st</w:t>
      </w:r>
      <w:r>
        <w:rPr>
          <w:rFonts w:ascii="Verdana" w:hAnsi="Verdana"/>
          <w:sz w:val="24"/>
          <w:szCs w:val="24"/>
        </w:rPr>
        <w:t>, 2025</w:t>
      </w:r>
      <w:r w:rsidR="00353933">
        <w:rPr>
          <w:rFonts w:ascii="Verdana" w:hAnsi="Verdana"/>
          <w:sz w:val="24"/>
          <w:szCs w:val="24"/>
        </w:rPr>
        <w:t>.</w:t>
      </w:r>
    </w:p>
    <w:p w14:paraId="5ED5644B" w14:textId="77777777" w:rsidR="00AD203C" w:rsidRPr="00D8318F" w:rsidRDefault="00AD203C" w:rsidP="00FE3CF5">
      <w:pPr>
        <w:pStyle w:val="ListParagraph"/>
        <w:numPr>
          <w:ilvl w:val="0"/>
          <w:numId w:val="13"/>
        </w:numPr>
        <w:spacing w:before="120" w:after="120" w:line="240" w:lineRule="auto"/>
        <w:rPr>
          <w:rFonts w:ascii="Times New Roman" w:eastAsia="Times New Roman" w:hAnsi="Times New Roman" w:cs="Times New Roman"/>
          <w:color w:val="000000"/>
          <w:sz w:val="24"/>
          <w:szCs w:val="24"/>
        </w:rPr>
      </w:pPr>
      <w:r>
        <w:rPr>
          <w:rFonts w:ascii="Verdana" w:hAnsi="Verdana"/>
          <w:sz w:val="24"/>
          <w:szCs w:val="24"/>
        </w:rPr>
        <w:t xml:space="preserve">Members with a current Prior Authorization or Exception for Vyvanse on their account will continue to have coverage for the duration of the Prior Authorization or Exception. </w:t>
      </w:r>
    </w:p>
    <w:p w14:paraId="3B758802" w14:textId="77777777" w:rsidR="00AD203C" w:rsidRPr="00BE60D4" w:rsidRDefault="00AD203C" w:rsidP="00FE3CF5">
      <w:pPr>
        <w:pStyle w:val="ListParagraph"/>
        <w:numPr>
          <w:ilvl w:val="0"/>
          <w:numId w:val="13"/>
        </w:numPr>
        <w:spacing w:before="120" w:after="120" w:line="240" w:lineRule="auto"/>
        <w:rPr>
          <w:rFonts w:ascii="Times New Roman" w:eastAsia="Times New Roman" w:hAnsi="Times New Roman" w:cs="Times New Roman"/>
          <w:color w:val="000000"/>
          <w:sz w:val="24"/>
          <w:szCs w:val="24"/>
        </w:rPr>
      </w:pPr>
      <w:r>
        <w:rPr>
          <w:rFonts w:ascii="Verdana" w:hAnsi="Verdana"/>
          <w:sz w:val="24"/>
          <w:szCs w:val="24"/>
        </w:rPr>
        <w:t>The letters that will be received by members will be a standard letter template and will not indicate if the member has a Prior Authorization on file that they will continue to have coverage for the duration of the Prior Authorization, educate accordingly.</w:t>
      </w:r>
    </w:p>
    <w:p w14:paraId="7D3FD01C" w14:textId="272D76C0" w:rsidR="00AD203C" w:rsidRPr="00AD203C" w:rsidRDefault="00FE3CF5" w:rsidP="00FE3CF5">
      <w:pPr>
        <w:pStyle w:val="ListParagraph"/>
        <w:spacing w:after="0" w:line="240" w:lineRule="auto"/>
        <w:jc w:val="right"/>
        <w:rPr>
          <w:rFonts w:ascii="Verdana" w:hAnsi="Verdana"/>
        </w:rPr>
      </w:pPr>
      <w:hyperlink w:anchor="_top" w:history="1">
        <w:r w:rsidRPr="00FE3CF5">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AD203C" w14:paraId="2367B811" w14:textId="77777777" w:rsidTr="00C42170">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41FCF7D" w14:textId="48DA9A7C" w:rsidR="00AD203C" w:rsidRDefault="00AD203C" w:rsidP="00FE3CF5">
            <w:pPr>
              <w:pStyle w:val="Heading2"/>
              <w:spacing w:before="120" w:after="120"/>
              <w:rPr>
                <w:rFonts w:ascii="Verdana" w:hAnsi="Verdana"/>
                <w:i w:val="0"/>
              </w:rPr>
            </w:pPr>
            <w:bookmarkStart w:id="15" w:name="_Toc207267232"/>
            <w:r>
              <w:rPr>
                <w:rFonts w:ascii="Verdana" w:hAnsi="Verdana"/>
                <w:i w:val="0"/>
              </w:rPr>
              <w:t>Action Steps for Members</w:t>
            </w:r>
            <w:bookmarkEnd w:id="15"/>
          </w:p>
        </w:tc>
      </w:tr>
    </w:tbl>
    <w:p w14:paraId="2A7E2B24" w14:textId="77777777" w:rsidR="00DE7A25" w:rsidRDefault="00DE7A25" w:rsidP="00AD203C">
      <w:pPr>
        <w:spacing w:after="0" w:line="240" w:lineRule="auto"/>
        <w:rPr>
          <w:rFonts w:ascii="Verdana" w:eastAsia="Times New Roman" w:hAnsi="Verdana"/>
          <w:sz w:val="24"/>
          <w:szCs w:val="24"/>
        </w:rPr>
      </w:pPr>
    </w:p>
    <w:p w14:paraId="57247B82" w14:textId="77777777" w:rsidR="00231557" w:rsidRPr="00964E1F" w:rsidRDefault="00231557" w:rsidP="00231557">
      <w:pPr>
        <w:pStyle w:val="ListParagraph"/>
        <w:numPr>
          <w:ilvl w:val="0"/>
          <w:numId w:val="14"/>
        </w:numPr>
        <w:spacing w:before="120" w:after="120" w:line="240" w:lineRule="auto"/>
        <w:rPr>
          <w:rFonts w:ascii="Verdana" w:eastAsia="Times New Roman" w:hAnsi="Verdana" w:cs="Times New Roman"/>
          <w:b/>
          <w:bCs/>
          <w:color w:val="000000"/>
          <w:sz w:val="24"/>
          <w:szCs w:val="24"/>
        </w:rPr>
      </w:pPr>
      <w:r w:rsidRPr="00E86BDC">
        <w:rPr>
          <w:rFonts w:ascii="Verdana" w:eastAsia="Times New Roman" w:hAnsi="Verdana" w:cs="Times New Roman"/>
          <w:b/>
          <w:bCs/>
          <w:color w:val="000000"/>
          <w:sz w:val="24"/>
          <w:szCs w:val="24"/>
        </w:rPr>
        <w:t>Members</w:t>
      </w:r>
      <w:r>
        <w:rPr>
          <w:rFonts w:ascii="Verdana" w:eastAsia="Times New Roman" w:hAnsi="Verdana" w:cs="Times New Roman"/>
          <w:b/>
          <w:bCs/>
          <w:color w:val="000000"/>
          <w:sz w:val="24"/>
          <w:szCs w:val="24"/>
        </w:rPr>
        <w:t xml:space="preserve"> currently filling</w:t>
      </w:r>
      <w:r w:rsidRPr="00E86BDC">
        <w:rPr>
          <w:rFonts w:ascii="Verdana" w:eastAsia="Times New Roman" w:hAnsi="Verdana" w:cs="Times New Roman"/>
          <w:b/>
          <w:bCs/>
          <w:color w:val="000000"/>
          <w:sz w:val="24"/>
          <w:szCs w:val="24"/>
        </w:rPr>
        <w:t xml:space="preserve"> Vyvanse</w:t>
      </w:r>
      <w:r>
        <w:rPr>
          <w:rFonts w:ascii="Verdana" w:eastAsia="Times New Roman" w:hAnsi="Verdana" w:cs="Times New Roman"/>
          <w:b/>
          <w:bCs/>
          <w:color w:val="000000"/>
          <w:sz w:val="24"/>
          <w:szCs w:val="24"/>
        </w:rPr>
        <w:t xml:space="preserve"> with a Prior Authorization or Exception</w:t>
      </w:r>
      <w:r w:rsidRPr="00E86BDC">
        <w:rPr>
          <w:rFonts w:ascii="Verdana" w:eastAsia="Times New Roman" w:hAnsi="Verdana" w:cs="Times New Roman"/>
          <w:b/>
          <w:bCs/>
          <w:color w:val="000000"/>
          <w:sz w:val="24"/>
          <w:szCs w:val="24"/>
        </w:rPr>
        <w:t>:</w:t>
      </w:r>
      <w:r>
        <w:rPr>
          <w:rFonts w:ascii="Verdana" w:eastAsia="Times New Roman" w:hAnsi="Verdana" w:cs="Times New Roman"/>
          <w:b/>
          <w:bCs/>
          <w:color w:val="000000"/>
          <w:sz w:val="24"/>
          <w:szCs w:val="24"/>
        </w:rPr>
        <w:t xml:space="preserve"> </w:t>
      </w:r>
      <w:r>
        <w:rPr>
          <w:rFonts w:ascii="Verdana" w:eastAsia="Times New Roman" w:hAnsi="Verdana" w:cs="Times New Roman"/>
          <w:color w:val="000000"/>
          <w:sz w:val="24"/>
          <w:szCs w:val="24"/>
        </w:rPr>
        <w:t xml:space="preserve">Educate the member that if they currently have a Prior Authorization or Exception on file for Vyvanse, no action is needed. They will continue to have coverage of Vyvanse for the duration of the Prior Authorization. </w:t>
      </w:r>
    </w:p>
    <w:p w14:paraId="2DA31EF7" w14:textId="77777777" w:rsidR="00231557" w:rsidRDefault="00231557" w:rsidP="00231557">
      <w:pPr>
        <w:spacing w:before="120" w:after="120" w:line="240" w:lineRule="auto"/>
        <w:rPr>
          <w:rFonts w:ascii="Verdana" w:eastAsia="Times New Roman" w:hAnsi="Verdana" w:cs="Times New Roman"/>
          <w:b/>
          <w:bCs/>
          <w:color w:val="000000"/>
          <w:sz w:val="24"/>
          <w:szCs w:val="24"/>
        </w:rPr>
      </w:pPr>
    </w:p>
    <w:p w14:paraId="65E7C36B" w14:textId="22D4F601" w:rsidR="00231557" w:rsidRPr="00964E1F" w:rsidRDefault="00231557" w:rsidP="00231557">
      <w:pPr>
        <w:pStyle w:val="ListParagraph"/>
        <w:numPr>
          <w:ilvl w:val="0"/>
          <w:numId w:val="14"/>
        </w:numPr>
        <w:spacing w:before="120" w:after="12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 xml:space="preserve">Members currently filling Vyvanse without a Prior Authorization or Exception: </w:t>
      </w:r>
      <w:r>
        <w:rPr>
          <w:rFonts w:ascii="Verdana" w:eastAsia="Times New Roman" w:hAnsi="Verdana" w:cs="Times New Roman"/>
          <w:color w:val="000000"/>
          <w:sz w:val="24"/>
          <w:szCs w:val="24"/>
        </w:rPr>
        <w:t xml:space="preserve">As of 10/01, any member filling Vyvanse will either need to switch to the generic </w:t>
      </w:r>
      <w:r w:rsidRPr="008B5587">
        <w:rPr>
          <w:rFonts w:ascii="Verdana" w:eastAsia="Times New Roman" w:hAnsi="Verdana" w:cs="Times New Roman"/>
          <w:color w:val="000000"/>
          <w:sz w:val="24"/>
          <w:szCs w:val="24"/>
        </w:rPr>
        <w:t>Lisdexamfetamine</w:t>
      </w:r>
      <w:r>
        <w:rPr>
          <w:rFonts w:ascii="Verdana" w:eastAsia="Times New Roman" w:hAnsi="Verdana" w:cs="Times New Roman"/>
          <w:color w:val="000000"/>
          <w:sz w:val="24"/>
          <w:szCs w:val="24"/>
        </w:rPr>
        <w:t xml:space="preserve"> or talk </w:t>
      </w:r>
      <w:r w:rsidR="00453486">
        <w:rPr>
          <w:rFonts w:ascii="Verdana" w:eastAsia="Times New Roman" w:hAnsi="Verdana" w:cs="Times New Roman"/>
          <w:color w:val="000000"/>
          <w:sz w:val="24"/>
          <w:szCs w:val="24"/>
        </w:rPr>
        <w:t xml:space="preserve">to </w:t>
      </w:r>
      <w:r>
        <w:rPr>
          <w:rFonts w:ascii="Verdana" w:eastAsia="Times New Roman" w:hAnsi="Verdana" w:cs="Times New Roman"/>
          <w:color w:val="000000"/>
          <w:sz w:val="24"/>
          <w:szCs w:val="24"/>
        </w:rPr>
        <w:t xml:space="preserve">their doctor about other suitable alternatives. </w:t>
      </w:r>
    </w:p>
    <w:p w14:paraId="0740C9F9" w14:textId="77777777" w:rsidR="00231557" w:rsidRDefault="00231557" w:rsidP="00231557">
      <w:pPr>
        <w:spacing w:before="120" w:after="120" w:line="240" w:lineRule="auto"/>
        <w:rPr>
          <w:rFonts w:ascii="Verdana" w:eastAsia="Times New Roman" w:hAnsi="Verdana" w:cs="Times New Roman"/>
          <w:b/>
          <w:bCs/>
          <w:color w:val="000000"/>
          <w:sz w:val="24"/>
          <w:szCs w:val="24"/>
        </w:rPr>
      </w:pPr>
    </w:p>
    <w:p w14:paraId="5B9110B9" w14:textId="77777777" w:rsidR="00231557" w:rsidRPr="00E86BDC" w:rsidRDefault="00231557" w:rsidP="00231557">
      <w:pPr>
        <w:pStyle w:val="ListParagraph"/>
        <w:numPr>
          <w:ilvl w:val="0"/>
          <w:numId w:val="14"/>
        </w:numPr>
        <w:spacing w:before="120" w:after="12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 xml:space="preserve">Members currently not taking Vyvanse but are inquiring about coverage: </w:t>
      </w:r>
      <w:r>
        <w:rPr>
          <w:rFonts w:ascii="Verdana" w:eastAsia="Times New Roman" w:hAnsi="Verdana" w:cs="Times New Roman"/>
          <w:color w:val="000000"/>
          <w:sz w:val="24"/>
          <w:szCs w:val="24"/>
        </w:rPr>
        <w:t xml:space="preserve">Run a test claim to determine coverage by the plan. If the medication is not covered by the plan, per test claim, educate the member that Vyvanse is not covered by the plan. Educate the member regarding the generic </w:t>
      </w:r>
      <w:r w:rsidRPr="008B5587">
        <w:rPr>
          <w:rFonts w:ascii="Verdana" w:eastAsia="Times New Roman" w:hAnsi="Verdana" w:cs="Times New Roman"/>
          <w:color w:val="000000"/>
          <w:sz w:val="24"/>
          <w:szCs w:val="24"/>
        </w:rPr>
        <w:t>Lisdexamfetamine</w:t>
      </w:r>
      <w:r>
        <w:rPr>
          <w:rFonts w:ascii="Verdana" w:eastAsia="Times New Roman" w:hAnsi="Verdana" w:cs="Times New Roman"/>
          <w:color w:val="000000"/>
          <w:sz w:val="24"/>
          <w:szCs w:val="24"/>
        </w:rPr>
        <w:t xml:space="preserve"> as an alternative to Vyvanse and run a test claim to determine coverage and cost of the generic. They will need to discuss any alternative with their doctor. </w:t>
      </w:r>
    </w:p>
    <w:p w14:paraId="3A25CC89" w14:textId="77777777" w:rsidR="00231557" w:rsidRDefault="00231557" w:rsidP="00AD203C">
      <w:pPr>
        <w:spacing w:after="0" w:line="240" w:lineRule="auto"/>
        <w:rPr>
          <w:rFonts w:ascii="Verdana" w:eastAsia="Times New Roman" w:hAnsi="Verdana"/>
          <w:sz w:val="24"/>
          <w:szCs w:val="24"/>
        </w:rPr>
      </w:pPr>
    </w:p>
    <w:p w14:paraId="5800127E" w14:textId="77777777" w:rsidR="00AD203C" w:rsidRDefault="00AD203C" w:rsidP="00AD203C">
      <w:pPr>
        <w:spacing w:after="0" w:line="240" w:lineRule="auto"/>
        <w:rPr>
          <w:rFonts w:ascii="Verdana" w:eastAsia="Times New Roman" w:hAnsi="Verdana"/>
          <w:sz w:val="24"/>
          <w:szCs w:val="24"/>
        </w:rPr>
      </w:pPr>
    </w:p>
    <w:p w14:paraId="63D770EE" w14:textId="37C8021B" w:rsidR="00AD203C" w:rsidRDefault="00FE3CF5" w:rsidP="00AD203C">
      <w:pPr>
        <w:spacing w:after="0" w:line="240" w:lineRule="auto"/>
        <w:jc w:val="right"/>
        <w:rPr>
          <w:rFonts w:ascii="Verdana" w:hAnsi="Verdana"/>
        </w:rPr>
      </w:pPr>
      <w:hyperlink w:anchor="_top" w:history="1">
        <w:r w:rsidRPr="00FE3CF5">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AD203C" w14:paraId="3468DA24" w14:textId="77777777" w:rsidTr="00C42170">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B144A07" w14:textId="77CBBFC9" w:rsidR="00AD203C" w:rsidRDefault="00AD203C" w:rsidP="00FE3CF5">
            <w:pPr>
              <w:pStyle w:val="Heading2"/>
              <w:spacing w:before="120" w:after="120"/>
              <w:rPr>
                <w:rFonts w:ascii="Verdana" w:hAnsi="Verdana"/>
                <w:i w:val="0"/>
              </w:rPr>
            </w:pPr>
          </w:p>
        </w:tc>
      </w:tr>
    </w:tbl>
    <w:p w14:paraId="42014476" w14:textId="6BD5366F" w:rsidR="00AD203C" w:rsidRDefault="00D52A9E" w:rsidP="00FE3CF5">
      <w:pPr>
        <w:spacing w:before="120" w:after="120" w:line="240" w:lineRule="auto"/>
        <w:rPr>
          <w:rFonts w:ascii="Verdana" w:eastAsia="Times New Roman" w:hAnsi="Verdana"/>
          <w:sz w:val="24"/>
          <w:szCs w:val="24"/>
        </w:rPr>
      </w:pPr>
      <w:r>
        <w:rPr>
          <w:rFonts w:ascii="Verdana" w:eastAsia="Times New Roman" w:hAnsi="Verdana"/>
          <w:sz w:val="24"/>
          <w:szCs w:val="24"/>
        </w:rPr>
        <w:t>Perform the following steps:</w:t>
      </w:r>
    </w:p>
    <w:tbl>
      <w:tblPr>
        <w:tblStyle w:val="TableGrid"/>
        <w:tblW w:w="4995" w:type="pct"/>
        <w:tblLook w:val="04A0" w:firstRow="1" w:lastRow="0" w:firstColumn="1" w:lastColumn="0" w:noHBand="0" w:noVBand="1"/>
      </w:tblPr>
      <w:tblGrid>
        <w:gridCol w:w="824"/>
        <w:gridCol w:w="8517"/>
      </w:tblGrid>
      <w:tr w:rsidR="00D52A9E" w14:paraId="2B446907" w14:textId="77777777" w:rsidTr="003E6F75">
        <w:tc>
          <w:tcPr>
            <w:tcW w:w="262" w:type="pct"/>
            <w:shd w:val="clear" w:color="auto" w:fill="E6E6E6"/>
          </w:tcPr>
          <w:p w14:paraId="322D3422" w14:textId="6EE89A7F" w:rsidR="00D52A9E" w:rsidRPr="00D52A9E" w:rsidRDefault="00D52A9E" w:rsidP="00FE3CF5">
            <w:pPr>
              <w:spacing w:before="120" w:after="120"/>
              <w:jc w:val="center"/>
              <w:rPr>
                <w:rFonts w:ascii="Verdana" w:eastAsia="Times New Roman" w:hAnsi="Verdana"/>
                <w:b/>
                <w:sz w:val="24"/>
                <w:szCs w:val="24"/>
              </w:rPr>
            </w:pPr>
            <w:r w:rsidRPr="00D52A9E">
              <w:rPr>
                <w:rFonts w:ascii="Verdana" w:eastAsia="Times New Roman" w:hAnsi="Verdana"/>
                <w:b/>
                <w:sz w:val="24"/>
                <w:szCs w:val="24"/>
              </w:rPr>
              <w:lastRenderedPageBreak/>
              <w:t>Step</w:t>
            </w:r>
          </w:p>
        </w:tc>
        <w:tc>
          <w:tcPr>
            <w:tcW w:w="4738" w:type="pct"/>
            <w:shd w:val="clear" w:color="auto" w:fill="E6E6E6"/>
          </w:tcPr>
          <w:p w14:paraId="0B35D54C" w14:textId="6C7BF3D1" w:rsidR="00D52A9E" w:rsidRPr="00D52A9E" w:rsidRDefault="00D52A9E" w:rsidP="00FE3CF5">
            <w:pPr>
              <w:spacing w:before="120" w:after="120"/>
              <w:jc w:val="center"/>
              <w:rPr>
                <w:rFonts w:ascii="Verdana" w:eastAsia="Times New Roman" w:hAnsi="Verdana"/>
                <w:b/>
                <w:sz w:val="24"/>
                <w:szCs w:val="24"/>
              </w:rPr>
            </w:pPr>
            <w:r w:rsidRPr="00D52A9E">
              <w:rPr>
                <w:rFonts w:ascii="Verdana" w:eastAsia="Times New Roman" w:hAnsi="Verdana"/>
                <w:b/>
                <w:sz w:val="24"/>
                <w:szCs w:val="24"/>
              </w:rPr>
              <w:t>Action</w:t>
            </w:r>
          </w:p>
        </w:tc>
      </w:tr>
      <w:tr w:rsidR="00D52A9E" w14:paraId="178BCB47" w14:textId="77777777" w:rsidTr="003E6F75">
        <w:tc>
          <w:tcPr>
            <w:tcW w:w="262" w:type="pct"/>
          </w:tcPr>
          <w:p w14:paraId="7A7DEFA8" w14:textId="6A459887" w:rsidR="00D52A9E" w:rsidRPr="00DC4F54" w:rsidRDefault="00D52A9E" w:rsidP="00FE3CF5">
            <w:pPr>
              <w:spacing w:before="120" w:after="120"/>
              <w:jc w:val="center"/>
              <w:rPr>
                <w:rFonts w:ascii="Verdana" w:eastAsia="Times New Roman" w:hAnsi="Verdana"/>
                <w:b/>
                <w:sz w:val="24"/>
                <w:szCs w:val="24"/>
              </w:rPr>
            </w:pPr>
            <w:r w:rsidRPr="00DC4F54">
              <w:rPr>
                <w:rFonts w:ascii="Verdana" w:eastAsia="Times New Roman" w:hAnsi="Verdana"/>
                <w:b/>
                <w:sz w:val="24"/>
                <w:szCs w:val="24"/>
              </w:rPr>
              <w:t>1</w:t>
            </w:r>
          </w:p>
        </w:tc>
        <w:tc>
          <w:tcPr>
            <w:tcW w:w="4738" w:type="pct"/>
          </w:tcPr>
          <w:p w14:paraId="4C5FF020" w14:textId="09D9F1F1" w:rsidR="00D52A9E" w:rsidRPr="00DC4F54" w:rsidRDefault="004A7A7A" w:rsidP="00FE3CF5">
            <w:pPr>
              <w:spacing w:before="120" w:after="120" w:line="360" w:lineRule="auto"/>
              <w:rPr>
                <w:rFonts w:ascii="Verdana" w:eastAsia="Times New Roman" w:hAnsi="Verdana"/>
                <w:sz w:val="24"/>
                <w:szCs w:val="24"/>
              </w:rPr>
            </w:pPr>
            <w:r w:rsidRPr="00DC4F54">
              <w:rPr>
                <w:rFonts w:ascii="Verdana" w:eastAsia="Times New Roman" w:hAnsi="Verdana" w:cs="Times New Roman"/>
                <w:color w:val="000000"/>
                <w:sz w:val="24"/>
                <w:szCs w:val="24"/>
              </w:rPr>
              <w:t>Ask the member if they received any communication about the changes.</w:t>
            </w:r>
          </w:p>
        </w:tc>
      </w:tr>
      <w:tr w:rsidR="00D52A9E" w14:paraId="4F37C359" w14:textId="77777777" w:rsidTr="003E6F75">
        <w:tc>
          <w:tcPr>
            <w:tcW w:w="262" w:type="pct"/>
          </w:tcPr>
          <w:p w14:paraId="6902197D" w14:textId="0AF959C6" w:rsidR="00D52A9E" w:rsidRPr="00DC4F54" w:rsidRDefault="00D52A9E" w:rsidP="00FE3CF5">
            <w:pPr>
              <w:spacing w:before="120" w:after="120"/>
              <w:jc w:val="center"/>
              <w:rPr>
                <w:rFonts w:ascii="Verdana" w:eastAsia="Times New Roman" w:hAnsi="Verdana"/>
                <w:b/>
                <w:sz w:val="24"/>
                <w:szCs w:val="24"/>
              </w:rPr>
            </w:pPr>
            <w:r w:rsidRPr="00DC4F54">
              <w:rPr>
                <w:rFonts w:ascii="Verdana" w:eastAsia="Times New Roman" w:hAnsi="Verdana"/>
                <w:b/>
                <w:sz w:val="24"/>
                <w:szCs w:val="24"/>
              </w:rPr>
              <w:t>2</w:t>
            </w:r>
          </w:p>
        </w:tc>
        <w:tc>
          <w:tcPr>
            <w:tcW w:w="4738" w:type="pct"/>
          </w:tcPr>
          <w:p w14:paraId="1098C12E" w14:textId="6FF1F450" w:rsidR="00D52A9E" w:rsidRPr="00DC4F54" w:rsidRDefault="00115FD0" w:rsidP="00FE3CF5">
            <w:pPr>
              <w:spacing w:before="120" w:after="120"/>
              <w:rPr>
                <w:rFonts w:ascii="Verdana" w:eastAsia="Times New Roman" w:hAnsi="Verdana"/>
                <w:sz w:val="24"/>
                <w:szCs w:val="24"/>
              </w:rPr>
            </w:pPr>
            <w:r w:rsidRPr="00DC4F54">
              <w:rPr>
                <w:rFonts w:ascii="Verdana" w:eastAsia="Times New Roman" w:hAnsi="Verdana" w:cs="Times New Roman"/>
                <w:color w:val="000000"/>
                <w:sz w:val="24"/>
                <w:szCs w:val="24"/>
              </w:rPr>
              <w:t>Check the system for any letters sent regarding these formulary changes (</w:t>
            </w:r>
            <w:hyperlink r:id="rId17" w:anchor="!/view?docid=c0238ae3-ea9b-4da2-b9c9-90c8d4ad62a8" w:tgtFrame="_blank" w:history="1">
              <w:r w:rsidRPr="00DC4F54">
                <w:rPr>
                  <w:rFonts w:ascii="Verdana" w:eastAsia="Times New Roman" w:hAnsi="Verdana" w:cs="Times New Roman"/>
                  <w:color w:val="0000FF"/>
                  <w:sz w:val="24"/>
                  <w:szCs w:val="24"/>
                  <w:u w:val="single"/>
                </w:rPr>
                <w:t>Compass - Viewing Communications (056371)</w:t>
              </w:r>
            </w:hyperlink>
            <w:r w:rsidRPr="00DC4F54">
              <w:rPr>
                <w:rFonts w:ascii="Verdana" w:eastAsia="Times New Roman" w:hAnsi="Verdana" w:cs="Times New Roman"/>
                <w:color w:val="000000"/>
                <w:sz w:val="24"/>
                <w:szCs w:val="24"/>
              </w:rPr>
              <w:t>.</w:t>
            </w:r>
          </w:p>
        </w:tc>
      </w:tr>
      <w:tr w:rsidR="00115FD0" w14:paraId="577A22B4" w14:textId="77777777" w:rsidTr="003E6F75">
        <w:tc>
          <w:tcPr>
            <w:tcW w:w="262" w:type="pct"/>
          </w:tcPr>
          <w:p w14:paraId="4E6A7ABF" w14:textId="0392352D" w:rsidR="00115FD0" w:rsidRPr="00DC4F54" w:rsidRDefault="00115FD0" w:rsidP="00FE3CF5">
            <w:pPr>
              <w:spacing w:before="120" w:after="120"/>
              <w:jc w:val="center"/>
              <w:rPr>
                <w:rFonts w:ascii="Verdana" w:eastAsia="Times New Roman" w:hAnsi="Verdana"/>
                <w:b/>
                <w:sz w:val="24"/>
                <w:szCs w:val="24"/>
              </w:rPr>
            </w:pPr>
            <w:r w:rsidRPr="00DC4F54">
              <w:rPr>
                <w:rFonts w:ascii="Verdana" w:eastAsia="Times New Roman" w:hAnsi="Verdana"/>
                <w:b/>
                <w:sz w:val="24"/>
                <w:szCs w:val="24"/>
              </w:rPr>
              <w:t>3</w:t>
            </w:r>
          </w:p>
        </w:tc>
        <w:tc>
          <w:tcPr>
            <w:tcW w:w="4738" w:type="pct"/>
          </w:tcPr>
          <w:p w14:paraId="65F3DD35" w14:textId="212D1BDD" w:rsidR="00115FD0" w:rsidRPr="00DC4F54" w:rsidRDefault="00115FD0" w:rsidP="00FE3CF5">
            <w:pPr>
              <w:spacing w:before="120" w:after="120" w:line="360" w:lineRule="auto"/>
              <w:rPr>
                <w:rFonts w:ascii="Verdana" w:eastAsia="Times New Roman" w:hAnsi="Verdana" w:cs="Times New Roman"/>
                <w:color w:val="000000"/>
                <w:sz w:val="24"/>
                <w:szCs w:val="24"/>
              </w:rPr>
            </w:pPr>
            <w:r w:rsidRPr="00DC4F54">
              <w:rPr>
                <w:rFonts w:ascii="Verdana" w:eastAsia="Times New Roman" w:hAnsi="Verdana" w:cs="Times New Roman"/>
                <w:color w:val="000000"/>
                <w:sz w:val="24"/>
                <w:szCs w:val="24"/>
              </w:rPr>
              <w:t xml:space="preserve">Review the member’s account for any current Prior Authorization on file for Vyvanse. </w:t>
            </w:r>
          </w:p>
        </w:tc>
      </w:tr>
      <w:tr w:rsidR="00115FD0" w14:paraId="30B62C45" w14:textId="77777777" w:rsidTr="003E6F75">
        <w:tc>
          <w:tcPr>
            <w:tcW w:w="262" w:type="pct"/>
          </w:tcPr>
          <w:p w14:paraId="6FD7806C" w14:textId="57CD1FF1" w:rsidR="00115FD0" w:rsidRPr="00DC4F54" w:rsidRDefault="00115FD0" w:rsidP="00FE3CF5">
            <w:pPr>
              <w:spacing w:before="120" w:after="120"/>
              <w:jc w:val="center"/>
              <w:rPr>
                <w:rFonts w:ascii="Verdana" w:eastAsia="Times New Roman" w:hAnsi="Verdana"/>
                <w:b/>
                <w:sz w:val="24"/>
                <w:szCs w:val="24"/>
              </w:rPr>
            </w:pPr>
            <w:r w:rsidRPr="00DC4F54">
              <w:rPr>
                <w:rFonts w:ascii="Verdana" w:eastAsia="Times New Roman" w:hAnsi="Verdana"/>
                <w:b/>
                <w:sz w:val="24"/>
                <w:szCs w:val="24"/>
              </w:rPr>
              <w:t>4</w:t>
            </w:r>
          </w:p>
        </w:tc>
        <w:tc>
          <w:tcPr>
            <w:tcW w:w="4738" w:type="pct"/>
          </w:tcPr>
          <w:p w14:paraId="39669D88" w14:textId="520E7258" w:rsidR="00115FD0" w:rsidRPr="00DC4F54" w:rsidRDefault="00115FD0" w:rsidP="00FE3CF5">
            <w:pPr>
              <w:spacing w:before="120" w:after="120" w:line="360" w:lineRule="auto"/>
              <w:rPr>
                <w:rFonts w:ascii="Verdana" w:eastAsia="Times New Roman" w:hAnsi="Verdana" w:cs="Times New Roman"/>
                <w:color w:val="000000"/>
                <w:sz w:val="24"/>
                <w:szCs w:val="24"/>
              </w:rPr>
            </w:pPr>
            <w:r w:rsidRPr="00DC4F54">
              <w:rPr>
                <w:rFonts w:ascii="Verdana" w:eastAsia="Times New Roman" w:hAnsi="Verdana" w:cs="Times New Roman"/>
                <w:color w:val="000000"/>
                <w:sz w:val="24"/>
                <w:szCs w:val="24"/>
              </w:rPr>
              <w:t>Educate the member on the duration of the Prior Authorization for Vyvanse and they will continue to have coverage for the duration of the Prior Authorization.</w:t>
            </w:r>
          </w:p>
        </w:tc>
      </w:tr>
      <w:tr w:rsidR="00115FD0" w14:paraId="37842F4A" w14:textId="77777777" w:rsidTr="003E6F75">
        <w:trPr>
          <w:trHeight w:val="557"/>
        </w:trPr>
        <w:tc>
          <w:tcPr>
            <w:tcW w:w="262" w:type="pct"/>
          </w:tcPr>
          <w:p w14:paraId="572BB026" w14:textId="651703CB" w:rsidR="00115FD0" w:rsidRDefault="00115FD0" w:rsidP="00FE3CF5">
            <w:pPr>
              <w:spacing w:before="120" w:after="120"/>
              <w:jc w:val="center"/>
              <w:rPr>
                <w:rFonts w:ascii="Verdana" w:eastAsia="Times New Roman" w:hAnsi="Verdana"/>
                <w:b/>
                <w:sz w:val="24"/>
                <w:szCs w:val="24"/>
              </w:rPr>
            </w:pPr>
            <w:r>
              <w:rPr>
                <w:rFonts w:ascii="Verdana" w:eastAsia="Times New Roman" w:hAnsi="Verdana"/>
                <w:b/>
                <w:sz w:val="24"/>
                <w:szCs w:val="24"/>
              </w:rPr>
              <w:t>5</w:t>
            </w:r>
          </w:p>
        </w:tc>
        <w:tc>
          <w:tcPr>
            <w:tcW w:w="4738" w:type="pct"/>
          </w:tcPr>
          <w:p w14:paraId="1D6FC2DD" w14:textId="7070036F" w:rsidR="00115FD0" w:rsidRPr="00422846" w:rsidRDefault="00115FD0" w:rsidP="00BF1A7C">
            <w:pPr>
              <w:pStyle w:val="ListParagraph"/>
              <w:numPr>
                <w:ilvl w:val="0"/>
                <w:numId w:val="21"/>
              </w:numPr>
              <w:spacing w:before="120" w:after="120" w:line="360" w:lineRule="auto"/>
              <w:ind w:left="481"/>
              <w:rPr>
                <w:rFonts w:ascii="Verdana" w:eastAsia="Times New Roman" w:hAnsi="Verdana" w:cs="Times New Roman"/>
                <w:color w:val="000000"/>
                <w:sz w:val="24"/>
                <w:szCs w:val="24"/>
              </w:rPr>
            </w:pPr>
            <w:r w:rsidRPr="00422846">
              <w:rPr>
                <w:rFonts w:ascii="Verdana" w:eastAsia="Times New Roman" w:hAnsi="Verdana" w:cs="Times New Roman"/>
                <w:color w:val="000000"/>
                <w:sz w:val="24"/>
                <w:szCs w:val="24"/>
              </w:rPr>
              <w:t>Offer Lisdexamfetamine as cost effective alternative to discuss with their doctor.</w:t>
            </w:r>
          </w:p>
          <w:p w14:paraId="40A0E7BB" w14:textId="77777777" w:rsidR="00271949" w:rsidRDefault="00271949" w:rsidP="003E6F75">
            <w:pPr>
              <w:spacing w:line="360" w:lineRule="auto"/>
              <w:rPr>
                <w:rFonts w:ascii="Verdana" w:eastAsia="Times New Roman" w:hAnsi="Verdana" w:cs="Times New Roman"/>
                <w:color w:val="000000"/>
                <w:sz w:val="24"/>
                <w:szCs w:val="24"/>
              </w:rPr>
            </w:pPr>
            <w:r>
              <w:rPr>
                <w:rFonts w:ascii="Verdana" w:eastAsia="Times New Roman" w:hAnsi="Verdana" w:cs="Times New Roman"/>
                <w:noProof/>
                <w:color w:val="000000"/>
                <w:sz w:val="24"/>
                <w:szCs w:val="24"/>
              </w:rPr>
              <w:drawing>
                <wp:inline distT="0" distB="0" distL="0" distR="0" wp14:anchorId="00B045AD" wp14:editId="0B28599C">
                  <wp:extent cx="304762" cy="304762"/>
                  <wp:effectExtent l="0" t="0" r="635" b="635"/>
                  <wp:docPr id="924834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34909" name="Picture 924834909"/>
                          <pic:cNvPicPr/>
                        </pic:nvPicPr>
                        <pic:blipFill>
                          <a:blip r:embed="rId1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p>
          <w:p w14:paraId="20C346CE" w14:textId="341910A9" w:rsidR="003E6F75" w:rsidRDefault="00271949" w:rsidP="003E6F75">
            <w:pPr>
              <w:spacing w:line="360" w:lineRule="auto"/>
              <w:rPr>
                <w:rFonts w:ascii="Verdana" w:eastAsia="Times New Roman" w:hAnsi="Verdana" w:cs="Times New Roman"/>
                <w:color w:val="000000"/>
                <w:sz w:val="24"/>
                <w:szCs w:val="24"/>
              </w:rPr>
            </w:pPr>
            <w:r>
              <w:rPr>
                <w:rFonts w:ascii="Verdana" w:eastAsia="Times New Roman" w:hAnsi="Verdana" w:cs="Times New Roman"/>
                <w:noProof/>
                <w:color w:val="000000"/>
                <w:sz w:val="24"/>
                <w:szCs w:val="24"/>
              </w:rPr>
              <w:drawing>
                <wp:inline distT="0" distB="0" distL="0" distR="0" wp14:anchorId="55EB6FFB" wp14:editId="437B6400">
                  <wp:extent cx="238095" cy="209524"/>
                  <wp:effectExtent l="0" t="0" r="0" b="635"/>
                  <wp:docPr id="10693255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25585" name="Picture 1069325585"/>
                          <pic:cNvPicPr/>
                        </pic:nvPicPr>
                        <pic:blipFill>
                          <a:blip r:embed="rId9">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ascii="Verdana" w:eastAsia="Times New Roman" w:hAnsi="Verdana" w:cs="Times New Roman"/>
                <w:color w:val="000000"/>
                <w:sz w:val="24"/>
                <w:szCs w:val="24"/>
              </w:rPr>
              <w:t xml:space="preserve"> </w:t>
            </w:r>
            <w:r w:rsidR="003E6F75">
              <w:rPr>
                <w:rFonts w:ascii="Verdana" w:eastAsia="Times New Roman" w:hAnsi="Verdana" w:cs="Times New Roman"/>
                <w:color w:val="000000"/>
                <w:sz w:val="24"/>
                <w:szCs w:val="24"/>
              </w:rPr>
              <w:t xml:space="preserve">A </w:t>
            </w:r>
            <w:r w:rsidR="003E6F75" w:rsidRPr="00FC6E2A">
              <w:rPr>
                <w:rFonts w:ascii="Verdana" w:eastAsia="Times New Roman" w:hAnsi="Verdana" w:cs="Times New Roman"/>
                <w:color w:val="000000"/>
                <w:sz w:val="24"/>
                <w:szCs w:val="24"/>
              </w:rPr>
              <w:t>one-time override</w:t>
            </w:r>
            <w:r w:rsidR="003E6F75">
              <w:rPr>
                <w:rFonts w:ascii="Verdana" w:eastAsia="Times New Roman" w:hAnsi="Verdana" w:cs="Times New Roman"/>
                <w:color w:val="000000"/>
                <w:sz w:val="24"/>
                <w:szCs w:val="24"/>
              </w:rPr>
              <w:t xml:space="preserve"> is allowed </w:t>
            </w:r>
            <w:r w:rsidR="003E6F75" w:rsidRPr="00FC6E2A">
              <w:rPr>
                <w:rFonts w:ascii="Verdana" w:eastAsia="Times New Roman" w:hAnsi="Verdana" w:cs="Times New Roman"/>
                <w:color w:val="000000"/>
                <w:sz w:val="24"/>
                <w:szCs w:val="24"/>
              </w:rPr>
              <w:t xml:space="preserve">for members who are unable to locate the </w:t>
            </w:r>
            <w:r w:rsidR="003E6F75">
              <w:rPr>
                <w:rFonts w:ascii="Verdana" w:eastAsia="Times New Roman" w:hAnsi="Verdana" w:cs="Times New Roman"/>
                <w:color w:val="000000"/>
                <w:sz w:val="24"/>
                <w:szCs w:val="24"/>
              </w:rPr>
              <w:t xml:space="preserve">generic </w:t>
            </w:r>
            <w:r w:rsidR="003E6F75" w:rsidRPr="008B5587">
              <w:rPr>
                <w:rFonts w:ascii="Verdana" w:eastAsia="Times New Roman" w:hAnsi="Verdana" w:cs="Times New Roman"/>
                <w:color w:val="000000"/>
                <w:sz w:val="24"/>
                <w:szCs w:val="24"/>
              </w:rPr>
              <w:t>Lisdexamfetamine</w:t>
            </w:r>
            <w:r w:rsidR="003E6F75" w:rsidRPr="00FC6E2A">
              <w:rPr>
                <w:rFonts w:ascii="Verdana" w:eastAsia="Times New Roman" w:hAnsi="Verdana" w:cs="Times New Roman"/>
                <w:color w:val="000000"/>
                <w:sz w:val="24"/>
                <w:szCs w:val="24"/>
              </w:rPr>
              <w:t>.</w:t>
            </w:r>
            <w:r w:rsidR="003E6F75">
              <w:rPr>
                <w:rFonts w:ascii="Verdana" w:eastAsia="Times New Roman" w:hAnsi="Verdana" w:cs="Times New Roman"/>
                <w:color w:val="000000"/>
                <w:sz w:val="24"/>
                <w:szCs w:val="24"/>
              </w:rPr>
              <w:t xml:space="preserve"> </w:t>
            </w:r>
            <w:r w:rsidR="003E6F75" w:rsidRPr="0035733F">
              <w:rPr>
                <w:rFonts w:ascii="Verdana" w:eastAsia="Times New Roman" w:hAnsi="Verdana" w:cs="Times New Roman"/>
                <w:color w:val="000000"/>
                <w:sz w:val="24"/>
                <w:szCs w:val="24"/>
              </w:rPr>
              <w:t xml:space="preserve">Perform the following steps if the member is </w:t>
            </w:r>
            <w:r w:rsidR="003E6F75" w:rsidRPr="00BF373B">
              <w:rPr>
                <w:rFonts w:ascii="Verdana" w:eastAsia="Times New Roman" w:hAnsi="Verdana" w:cs="Times New Roman"/>
                <w:b/>
                <w:bCs/>
                <w:color w:val="000000"/>
                <w:sz w:val="24"/>
                <w:szCs w:val="24"/>
              </w:rPr>
              <w:t>unable to obtain the medication</w:t>
            </w:r>
            <w:r w:rsidR="003E6F75" w:rsidRPr="0035733F">
              <w:rPr>
                <w:rFonts w:ascii="Verdana" w:eastAsia="Times New Roman" w:hAnsi="Verdana" w:cs="Times New Roman"/>
                <w:color w:val="000000"/>
                <w:sz w:val="24"/>
                <w:szCs w:val="24"/>
              </w:rPr>
              <w:t>:</w:t>
            </w:r>
          </w:p>
          <w:p w14:paraId="7E802194" w14:textId="7C28D5DB" w:rsidR="003E6F75" w:rsidRPr="00E75F6F" w:rsidRDefault="003E6F75" w:rsidP="003E6F75">
            <w:pPr>
              <w:pStyle w:val="ListParagraph"/>
              <w:numPr>
                <w:ilvl w:val="0"/>
                <w:numId w:val="19"/>
              </w:numPr>
              <w:spacing w:line="36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Confirm that the generic Lisdexamfetamine is not available at an in-network pharmacy. Refer to </w:t>
            </w:r>
            <w:hyperlink r:id="rId19" w:anchor="!/view?docid=47f1fc7c-d771-45ae-9de3-179ac312f222" w:history="1">
              <w:r w:rsidRPr="00B20AD6">
                <w:rPr>
                  <w:rStyle w:val="Hyperlink"/>
                  <w:rFonts w:ascii="Verdana" w:eastAsia="Times New Roman" w:hAnsi="Verdana" w:cs="Times New Roman"/>
                  <w:sz w:val="24"/>
                  <w:szCs w:val="24"/>
                </w:rPr>
                <w:t>Compass – Member Unable to Locate Medication at Mail Order or Retail (Back Order, Shortage, Not in Stock - NIS) (065451)</w:t>
              </w:r>
            </w:hyperlink>
            <w:r>
              <w:rPr>
                <w:rFonts w:ascii="Verdana" w:eastAsia="Times New Roman" w:hAnsi="Verdana" w:cs="Times New Roman"/>
                <w:color w:val="000000"/>
                <w:sz w:val="24"/>
                <w:szCs w:val="24"/>
              </w:rPr>
              <w:t xml:space="preserve"> or </w:t>
            </w:r>
            <w:hyperlink r:id="rId20" w:anchor="!/view?docid=1f690e4f-598d-4a35-9f4d-57f21728eaec" w:history="1">
              <w:r w:rsidRPr="00DF3E4B">
                <w:rPr>
                  <w:rStyle w:val="Hyperlink"/>
                  <w:rFonts w:ascii="Verdana" w:eastAsia="Times New Roman" w:hAnsi="Verdana" w:cs="Times New Roman"/>
                  <w:sz w:val="24"/>
                  <w:szCs w:val="24"/>
                </w:rPr>
                <w:t>Aetna Compass – Member Unable to Locate Medication at Mail Order or Retail (Back Order, Shortage, Not in Stock - NIS) (065602)</w:t>
              </w:r>
            </w:hyperlink>
            <w:r>
              <w:rPr>
                <w:rFonts w:ascii="Verdana" w:eastAsia="Times New Roman" w:hAnsi="Verdana" w:cs="Times New Roman"/>
                <w:color w:val="000000"/>
                <w:sz w:val="24"/>
                <w:szCs w:val="24"/>
              </w:rPr>
              <w:t>.</w:t>
            </w:r>
          </w:p>
          <w:p w14:paraId="14951551" w14:textId="77777777" w:rsidR="003E6F75" w:rsidRDefault="003E6F75" w:rsidP="003E6F75">
            <w:pPr>
              <w:pStyle w:val="ListParagraph"/>
              <w:numPr>
                <w:ilvl w:val="0"/>
                <w:numId w:val="19"/>
              </w:numPr>
              <w:spacing w:after="160" w:line="360" w:lineRule="auto"/>
              <w:rPr>
                <w:rFonts w:ascii="Verdana" w:eastAsia="Times New Roman" w:hAnsi="Verdana" w:cs="Times New Roman"/>
                <w:color w:val="000000"/>
                <w:sz w:val="24"/>
                <w:szCs w:val="24"/>
              </w:rPr>
            </w:pPr>
            <w:r w:rsidRPr="00823617">
              <w:rPr>
                <w:rFonts w:ascii="Verdana" w:eastAsia="Times New Roman" w:hAnsi="Verdana" w:cs="Times New Roman"/>
                <w:color w:val="000000"/>
                <w:sz w:val="24"/>
                <w:szCs w:val="24"/>
              </w:rPr>
              <w:t xml:space="preserve">Review the override history to ensure that the </w:t>
            </w:r>
            <w:r>
              <w:rPr>
                <w:rFonts w:ascii="Verdana" w:eastAsia="Times New Roman" w:hAnsi="Verdana" w:cs="Times New Roman"/>
                <w:color w:val="000000"/>
                <w:sz w:val="24"/>
                <w:szCs w:val="24"/>
              </w:rPr>
              <w:t xml:space="preserve">Manufacturer Backorder </w:t>
            </w:r>
            <w:r w:rsidRPr="00823617">
              <w:rPr>
                <w:rFonts w:ascii="Verdana" w:eastAsia="Times New Roman" w:hAnsi="Verdana" w:cs="Times New Roman"/>
                <w:color w:val="000000"/>
                <w:sz w:val="24"/>
                <w:szCs w:val="24"/>
              </w:rPr>
              <w:t>override has not been previously utilized</w:t>
            </w:r>
            <w:r>
              <w:rPr>
                <w:rFonts w:ascii="Verdana" w:eastAsia="Times New Roman" w:hAnsi="Verdana" w:cs="Times New Roman"/>
                <w:color w:val="000000"/>
                <w:sz w:val="24"/>
                <w:szCs w:val="24"/>
              </w:rPr>
              <w:t xml:space="preserve"> for Vyvanse after 10/01</w:t>
            </w:r>
            <w:r w:rsidRPr="00823617">
              <w:rPr>
                <w:rFonts w:ascii="Verdana" w:eastAsia="Times New Roman" w:hAnsi="Verdana" w:cs="Times New Roman"/>
                <w:color w:val="000000"/>
                <w:sz w:val="24"/>
                <w:szCs w:val="24"/>
              </w:rPr>
              <w:t>.</w:t>
            </w:r>
          </w:p>
          <w:p w14:paraId="365F834B" w14:textId="7BD03D0F" w:rsidR="003E6F75" w:rsidRPr="00B274A0" w:rsidRDefault="003E6F75" w:rsidP="0048218D">
            <w:pPr>
              <w:pStyle w:val="ListParagraph"/>
              <w:numPr>
                <w:ilvl w:val="1"/>
                <w:numId w:val="19"/>
              </w:numPr>
              <w:spacing w:after="160" w:line="360" w:lineRule="auto"/>
              <w:rPr>
                <w:rFonts w:ascii="Verdana" w:eastAsia="Times New Roman" w:hAnsi="Verdana" w:cs="Times New Roman"/>
                <w:color w:val="000000"/>
                <w:sz w:val="24"/>
                <w:szCs w:val="24"/>
              </w:rPr>
            </w:pPr>
            <w:r w:rsidRPr="00C11363">
              <w:rPr>
                <w:rFonts w:ascii="Verdana" w:eastAsia="Times New Roman" w:hAnsi="Verdana" w:cs="Times New Roman"/>
                <w:color w:val="000000"/>
                <w:sz w:val="24"/>
                <w:szCs w:val="24"/>
              </w:rPr>
              <w:lastRenderedPageBreak/>
              <w:t xml:space="preserve">If the medication cannot be located </w:t>
            </w:r>
            <w:r w:rsidRPr="0048218D">
              <w:rPr>
                <w:rFonts w:ascii="Verdana" w:eastAsia="Times New Roman" w:hAnsi="Verdana" w:cs="Times New Roman"/>
                <w:b/>
                <w:bCs/>
                <w:color w:val="000000"/>
                <w:sz w:val="24"/>
                <w:szCs w:val="24"/>
              </w:rPr>
              <w:t>and</w:t>
            </w:r>
            <w:r w:rsidRPr="00C11363">
              <w:rPr>
                <w:rFonts w:ascii="Verdana" w:eastAsia="Times New Roman" w:hAnsi="Verdana" w:cs="Times New Roman"/>
                <w:color w:val="000000"/>
                <w:sz w:val="24"/>
                <w:szCs w:val="24"/>
              </w:rPr>
              <w:t xml:space="preserve"> </w:t>
            </w:r>
            <w:r>
              <w:rPr>
                <w:rFonts w:ascii="Verdana" w:eastAsia="Times New Roman" w:hAnsi="Verdana" w:cs="Times New Roman"/>
                <w:color w:val="000000"/>
                <w:sz w:val="24"/>
                <w:szCs w:val="24"/>
              </w:rPr>
              <w:t>the Manufacturer Backorder override has not be</w:t>
            </w:r>
            <w:r w:rsidR="0048218D">
              <w:rPr>
                <w:rFonts w:ascii="Verdana" w:eastAsia="Times New Roman" w:hAnsi="Verdana" w:cs="Times New Roman"/>
                <w:color w:val="000000"/>
                <w:sz w:val="24"/>
                <w:szCs w:val="24"/>
              </w:rPr>
              <w:t>en</w:t>
            </w:r>
            <w:r>
              <w:rPr>
                <w:rFonts w:ascii="Verdana" w:eastAsia="Times New Roman" w:hAnsi="Verdana" w:cs="Times New Roman"/>
                <w:color w:val="000000"/>
                <w:sz w:val="24"/>
                <w:szCs w:val="24"/>
              </w:rPr>
              <w:t xml:space="preserve"> utilized</w:t>
            </w:r>
            <w:r w:rsidRPr="00C11363">
              <w:rPr>
                <w:rFonts w:ascii="Verdana" w:eastAsia="Times New Roman" w:hAnsi="Verdana" w:cs="Times New Roman"/>
                <w:color w:val="000000"/>
                <w:sz w:val="24"/>
                <w:szCs w:val="24"/>
              </w:rPr>
              <w:t xml:space="preserve">, </w:t>
            </w:r>
            <w:r>
              <w:rPr>
                <w:rFonts w:ascii="Verdana" w:eastAsia="Times New Roman" w:hAnsi="Verdana" w:cs="Times New Roman"/>
                <w:color w:val="000000"/>
                <w:sz w:val="24"/>
                <w:szCs w:val="24"/>
              </w:rPr>
              <w:t>c</w:t>
            </w:r>
            <w:r w:rsidRPr="00C11363">
              <w:rPr>
                <w:rFonts w:ascii="Verdana" w:eastAsia="Times New Roman" w:hAnsi="Verdana" w:cs="Times New Roman"/>
                <w:color w:val="000000"/>
                <w:sz w:val="24"/>
                <w:szCs w:val="24"/>
              </w:rPr>
              <w:t xml:space="preserve">ontact </w:t>
            </w:r>
            <w:r w:rsidR="0048218D">
              <w:rPr>
                <w:rFonts w:ascii="Verdana" w:eastAsia="Times New Roman" w:hAnsi="Verdana" w:cs="Times New Roman"/>
                <w:color w:val="000000"/>
                <w:sz w:val="24"/>
                <w:szCs w:val="24"/>
              </w:rPr>
              <w:t xml:space="preserve">the </w:t>
            </w:r>
            <w:r w:rsidRPr="00C11363">
              <w:rPr>
                <w:rFonts w:ascii="Verdana" w:eastAsia="Times New Roman" w:hAnsi="Verdana" w:cs="Times New Roman"/>
                <w:color w:val="000000"/>
                <w:sz w:val="24"/>
                <w:szCs w:val="24"/>
              </w:rPr>
              <w:t>Senior Team</w:t>
            </w:r>
            <w:r>
              <w:rPr>
                <w:rFonts w:ascii="Verdana" w:eastAsia="Times New Roman" w:hAnsi="Verdana" w:cs="Times New Roman"/>
                <w:color w:val="000000"/>
                <w:sz w:val="24"/>
                <w:szCs w:val="24"/>
              </w:rPr>
              <w:t xml:space="preserve"> to enter the one-time </w:t>
            </w:r>
            <w:r w:rsidRPr="00C11363">
              <w:rPr>
                <w:rFonts w:ascii="Verdana" w:eastAsia="Times New Roman" w:hAnsi="Verdana" w:cs="Times New Roman"/>
                <w:color w:val="000000"/>
                <w:sz w:val="24"/>
                <w:szCs w:val="24"/>
              </w:rPr>
              <w:t>Manufacturer Backorder override</w:t>
            </w:r>
            <w:r>
              <w:rPr>
                <w:rFonts w:ascii="Verdana" w:eastAsia="Times New Roman" w:hAnsi="Verdana" w:cs="Times New Roman"/>
                <w:color w:val="000000"/>
                <w:sz w:val="24"/>
                <w:szCs w:val="24"/>
              </w:rPr>
              <w:t xml:space="preserve"> for the brand Vyvanse for each strength the member is currently prescribed. Refer to </w:t>
            </w:r>
            <w:hyperlink r:id="rId21" w:anchor="!/view?docid=7653e7c2-1a97-42a0-8a81-6267c72e1ca9" w:history="1">
              <w:r w:rsidRPr="005E6532">
                <w:rPr>
                  <w:rStyle w:val="Hyperlink"/>
                  <w:rFonts w:ascii="Verdana" w:eastAsia="Times New Roman" w:hAnsi="Verdana" w:cs="Times New Roman"/>
                  <w:sz w:val="24"/>
                  <w:szCs w:val="24"/>
                </w:rPr>
                <w:t>Compass - When to Transfer Calls to the Senior Team (057524)</w:t>
              </w:r>
            </w:hyperlink>
            <w:r>
              <w:rPr>
                <w:rFonts w:ascii="Verdana" w:eastAsia="Times New Roman" w:hAnsi="Verdana" w:cs="Times New Roman"/>
                <w:color w:val="000000"/>
                <w:sz w:val="24"/>
                <w:szCs w:val="24"/>
              </w:rPr>
              <w:t xml:space="preserve"> or </w:t>
            </w:r>
            <w:hyperlink r:id="rId22" w:anchor="!/view?docid=35b41b78-3df9-419e-b3ce-5d184aeceb1e" w:history="1">
              <w:r w:rsidRPr="0009655D">
                <w:rPr>
                  <w:rStyle w:val="Hyperlink"/>
                  <w:rFonts w:ascii="Verdana" w:eastAsia="Times New Roman" w:hAnsi="Verdana" w:cs="Times New Roman"/>
                  <w:sz w:val="24"/>
                  <w:szCs w:val="24"/>
                </w:rPr>
                <w:t>Aetna - How and When to Contact the SRT (012811)</w:t>
              </w:r>
            </w:hyperlink>
            <w:r>
              <w:rPr>
                <w:rFonts w:ascii="Verdana" w:eastAsia="Times New Roman" w:hAnsi="Verdana" w:cs="Times New Roman"/>
                <w:color w:val="000000"/>
                <w:sz w:val="24"/>
                <w:szCs w:val="24"/>
              </w:rPr>
              <w:t>.</w:t>
            </w:r>
          </w:p>
          <w:p w14:paraId="093C96F0" w14:textId="77777777" w:rsidR="003E6F75" w:rsidRPr="00E75F6F" w:rsidRDefault="003E6F75" w:rsidP="003E6F75">
            <w:pPr>
              <w:pStyle w:val="ListParagraph"/>
              <w:spacing w:line="360" w:lineRule="auto"/>
              <w:ind w:left="1440"/>
              <w:rPr>
                <w:rFonts w:ascii="Verdana" w:eastAsia="Times New Roman" w:hAnsi="Verdana" w:cs="Times New Roman"/>
                <w:color w:val="000000"/>
                <w:sz w:val="24"/>
                <w:szCs w:val="24"/>
              </w:rPr>
            </w:pPr>
          </w:p>
          <w:p w14:paraId="74771B9F" w14:textId="77777777" w:rsidR="003E6F75" w:rsidRDefault="003E6F75" w:rsidP="003E6F75">
            <w:pPr>
              <w:pStyle w:val="ListParagraph"/>
              <w:numPr>
                <w:ilvl w:val="0"/>
                <w:numId w:val="18"/>
              </w:numPr>
              <w:spacing w:after="160" w:line="360" w:lineRule="auto"/>
              <w:ind w:left="1080"/>
              <w:rPr>
                <w:rFonts w:ascii="Verdana" w:eastAsia="Times New Roman" w:hAnsi="Verdana" w:cs="Times New Roman"/>
                <w:color w:val="000000"/>
                <w:sz w:val="24"/>
                <w:szCs w:val="24"/>
              </w:rPr>
            </w:pPr>
            <w:r w:rsidRPr="00E75F6F">
              <w:rPr>
                <w:rFonts w:ascii="Verdana" w:eastAsia="Times New Roman" w:hAnsi="Verdana" w:cs="Times New Roman"/>
                <w:color w:val="000000"/>
                <w:sz w:val="24"/>
                <w:szCs w:val="24"/>
              </w:rPr>
              <w:t xml:space="preserve">If </w:t>
            </w:r>
            <w:r>
              <w:rPr>
                <w:rFonts w:ascii="Verdana" w:eastAsia="Times New Roman" w:hAnsi="Verdana" w:cs="Times New Roman"/>
                <w:color w:val="000000"/>
                <w:sz w:val="24"/>
                <w:szCs w:val="24"/>
              </w:rPr>
              <w:t>a Manufacturer Backorder</w:t>
            </w:r>
            <w:r w:rsidRPr="00E75F6F">
              <w:rPr>
                <w:rFonts w:ascii="Verdana" w:eastAsia="Times New Roman" w:hAnsi="Verdana" w:cs="Times New Roman"/>
                <w:color w:val="000000"/>
                <w:sz w:val="24"/>
                <w:szCs w:val="24"/>
              </w:rPr>
              <w:t xml:space="preserve"> override has been entered after 10/01</w:t>
            </w:r>
            <w:r>
              <w:rPr>
                <w:rFonts w:ascii="Verdana" w:eastAsia="Times New Roman" w:hAnsi="Verdana" w:cs="Times New Roman"/>
                <w:color w:val="000000"/>
                <w:sz w:val="24"/>
                <w:szCs w:val="24"/>
              </w:rPr>
              <w:t xml:space="preserve"> for the Vyvanse</w:t>
            </w:r>
            <w:r w:rsidRPr="00E75F6F">
              <w:rPr>
                <w:rFonts w:ascii="Verdana" w:eastAsia="Times New Roman" w:hAnsi="Verdana" w:cs="Times New Roman"/>
                <w:color w:val="000000"/>
                <w:sz w:val="24"/>
                <w:szCs w:val="24"/>
              </w:rPr>
              <w:t>, inform the caller that the one-time override has already been utilized.</w:t>
            </w:r>
            <w:r>
              <w:rPr>
                <w:rFonts w:ascii="Verdana" w:eastAsia="Times New Roman" w:hAnsi="Verdana" w:cs="Times New Roman"/>
                <w:color w:val="000000"/>
                <w:sz w:val="24"/>
                <w:szCs w:val="24"/>
              </w:rPr>
              <w:t xml:space="preserve"> Offer the following alternatives:</w:t>
            </w:r>
            <w:r w:rsidRPr="00E75F6F">
              <w:rPr>
                <w:rFonts w:ascii="Verdana" w:eastAsia="Times New Roman" w:hAnsi="Verdana" w:cs="Times New Roman"/>
                <w:color w:val="000000"/>
                <w:sz w:val="24"/>
                <w:szCs w:val="24"/>
              </w:rPr>
              <w:t xml:space="preserve"> </w:t>
            </w:r>
          </w:p>
          <w:p w14:paraId="186BA9EF" w14:textId="77777777" w:rsidR="003E6F75" w:rsidRPr="00B274A0" w:rsidRDefault="003E6F75" w:rsidP="003E6F75">
            <w:pPr>
              <w:pStyle w:val="ListParagraph"/>
              <w:numPr>
                <w:ilvl w:val="0"/>
                <w:numId w:val="20"/>
              </w:numPr>
              <w:spacing w:after="160" w:line="360" w:lineRule="auto"/>
              <w:rPr>
                <w:rFonts w:ascii="Verdana" w:eastAsia="Times New Roman" w:hAnsi="Verdana" w:cs="Times New Roman"/>
                <w:color w:val="000000"/>
                <w:sz w:val="24"/>
                <w:szCs w:val="24"/>
              </w:rPr>
            </w:pPr>
            <w:r w:rsidRPr="00B274A0">
              <w:rPr>
                <w:rFonts w:ascii="Verdana" w:eastAsia="Times New Roman" w:hAnsi="Verdana" w:cs="Times New Roman"/>
                <w:color w:val="000000"/>
                <w:sz w:val="24"/>
                <w:szCs w:val="24"/>
              </w:rPr>
              <w:t>Pay</w:t>
            </w:r>
            <w:r w:rsidRPr="00E75F6F">
              <w:rPr>
                <w:rFonts w:ascii="Verdana" w:eastAsia="Times New Roman" w:hAnsi="Verdana" w:cs="Times New Roman"/>
                <w:color w:val="000000"/>
                <w:sz w:val="24"/>
                <w:szCs w:val="24"/>
              </w:rPr>
              <w:t xml:space="preserve"> out</w:t>
            </w:r>
            <w:r w:rsidRPr="00B274A0">
              <w:rPr>
                <w:rFonts w:ascii="Verdana" w:eastAsia="Times New Roman" w:hAnsi="Verdana" w:cs="Times New Roman"/>
                <w:color w:val="000000"/>
                <w:sz w:val="24"/>
                <w:szCs w:val="24"/>
              </w:rPr>
              <w:t>-</w:t>
            </w:r>
            <w:r w:rsidRPr="00E75F6F">
              <w:rPr>
                <w:rFonts w:ascii="Verdana" w:eastAsia="Times New Roman" w:hAnsi="Verdana" w:cs="Times New Roman"/>
                <w:color w:val="000000"/>
                <w:sz w:val="24"/>
                <w:szCs w:val="24"/>
              </w:rPr>
              <w:t>of</w:t>
            </w:r>
            <w:r w:rsidRPr="00B274A0">
              <w:rPr>
                <w:rFonts w:ascii="Verdana" w:eastAsia="Times New Roman" w:hAnsi="Verdana" w:cs="Times New Roman"/>
                <w:color w:val="000000"/>
                <w:sz w:val="24"/>
                <w:szCs w:val="24"/>
              </w:rPr>
              <w:t>-</w:t>
            </w:r>
            <w:r w:rsidRPr="00E75F6F">
              <w:rPr>
                <w:rFonts w:ascii="Verdana" w:eastAsia="Times New Roman" w:hAnsi="Verdana" w:cs="Times New Roman"/>
                <w:color w:val="000000"/>
                <w:sz w:val="24"/>
                <w:szCs w:val="24"/>
              </w:rPr>
              <w:t xml:space="preserve">pocket </w:t>
            </w:r>
            <w:r w:rsidRPr="00B274A0">
              <w:rPr>
                <w:rFonts w:ascii="Verdana" w:eastAsia="Times New Roman" w:hAnsi="Verdana" w:cs="Times New Roman"/>
                <w:color w:val="000000"/>
                <w:sz w:val="24"/>
                <w:szCs w:val="24"/>
              </w:rPr>
              <w:t>for brand name Vyvanse.</w:t>
            </w:r>
          </w:p>
          <w:p w14:paraId="7563035F" w14:textId="27634521" w:rsidR="003E6F75" w:rsidRPr="00B274A0" w:rsidRDefault="003E6F75" w:rsidP="003E6F75">
            <w:pPr>
              <w:pStyle w:val="ListParagraph"/>
              <w:numPr>
                <w:ilvl w:val="0"/>
                <w:numId w:val="20"/>
              </w:numPr>
              <w:spacing w:after="160" w:line="360" w:lineRule="auto"/>
              <w:rPr>
                <w:rFonts w:ascii="Verdana" w:eastAsia="Times New Roman" w:hAnsi="Verdana" w:cs="Times New Roman"/>
                <w:color w:val="000000"/>
                <w:sz w:val="24"/>
                <w:szCs w:val="24"/>
              </w:rPr>
            </w:pPr>
            <w:r w:rsidRPr="00B274A0">
              <w:rPr>
                <w:rFonts w:ascii="Verdana" w:eastAsia="Times New Roman" w:hAnsi="Verdana" w:cs="Times New Roman"/>
                <w:color w:val="000000"/>
                <w:sz w:val="24"/>
                <w:szCs w:val="24"/>
              </w:rPr>
              <w:t>Discount Card (</w:t>
            </w:r>
            <w:r w:rsidRPr="00E75F6F">
              <w:rPr>
                <w:rFonts w:ascii="Verdana" w:eastAsia="Times New Roman" w:hAnsi="Verdana" w:cs="Times New Roman"/>
                <w:b/>
                <w:bCs/>
                <w:color w:val="000000"/>
                <w:sz w:val="24"/>
                <w:szCs w:val="24"/>
              </w:rPr>
              <w:t>Ex</w:t>
            </w:r>
            <w:r w:rsidR="0009655D">
              <w:rPr>
                <w:rFonts w:ascii="Verdana" w:eastAsia="Times New Roman" w:hAnsi="Verdana" w:cs="Times New Roman"/>
                <w:b/>
                <w:bCs/>
                <w:color w:val="000000"/>
                <w:sz w:val="24"/>
                <w:szCs w:val="24"/>
              </w:rPr>
              <w:t>ample</w:t>
            </w:r>
            <w:r w:rsidRPr="00B274A0">
              <w:rPr>
                <w:rFonts w:ascii="Verdana" w:eastAsia="Times New Roman" w:hAnsi="Verdana" w:cs="Times New Roman"/>
                <w:color w:val="000000"/>
                <w:sz w:val="24"/>
                <w:szCs w:val="24"/>
              </w:rPr>
              <w:t xml:space="preserve"> GoodRx) or Manufacturer Copay Assistance Card. </w:t>
            </w:r>
            <w:r w:rsidR="001E2B98">
              <w:rPr>
                <w:rFonts w:ascii="Verdana" w:eastAsia="Times New Roman" w:hAnsi="Verdana" w:cs="Times New Roman"/>
                <w:color w:val="000000"/>
                <w:sz w:val="24"/>
                <w:szCs w:val="24"/>
              </w:rPr>
              <w:t xml:space="preserve">Refer to </w:t>
            </w:r>
            <w:hyperlink r:id="rId23" w:anchor="!/view?docid=8eb849ae-eaa3-4d01-bbf8-195b9cd4bdbf" w:history="1">
              <w:r w:rsidRPr="001E2B98">
                <w:rPr>
                  <w:rStyle w:val="Hyperlink"/>
                  <w:rFonts w:ascii="Verdana" w:eastAsia="Times New Roman" w:hAnsi="Verdana" w:cs="Times New Roman"/>
                  <w:sz w:val="24"/>
                  <w:szCs w:val="24"/>
                </w:rPr>
                <w:t>Compass - Manufacturer Copay Assistance Cards (063965)</w:t>
              </w:r>
            </w:hyperlink>
            <w:r>
              <w:rPr>
                <w:rFonts w:ascii="Verdana" w:eastAsia="Times New Roman" w:hAnsi="Verdana" w:cs="Times New Roman"/>
                <w:color w:val="000000"/>
                <w:sz w:val="24"/>
                <w:szCs w:val="24"/>
              </w:rPr>
              <w:t xml:space="preserve"> or </w:t>
            </w:r>
            <w:hyperlink r:id="rId24" w:anchor="!/view?docid=6e0ca679-d161-4043-9206-334e7f4da5e1" w:history="1">
              <w:r w:rsidRPr="005A76E4">
                <w:rPr>
                  <w:rStyle w:val="Hyperlink"/>
                  <w:rFonts w:ascii="Verdana" w:eastAsia="Times New Roman" w:hAnsi="Verdana" w:cs="Times New Roman"/>
                  <w:sz w:val="24"/>
                  <w:szCs w:val="24"/>
                </w:rPr>
                <w:t>Aetna Compass - Manufacturer Copay Assistance Cards (064369)</w:t>
              </w:r>
            </w:hyperlink>
            <w:r>
              <w:rPr>
                <w:rFonts w:ascii="Verdana" w:eastAsia="Times New Roman" w:hAnsi="Verdana" w:cs="Times New Roman"/>
                <w:color w:val="000000"/>
                <w:sz w:val="24"/>
                <w:szCs w:val="24"/>
              </w:rPr>
              <w:t>.</w:t>
            </w:r>
          </w:p>
          <w:p w14:paraId="421194BF" w14:textId="5B221291" w:rsidR="002B3A17" w:rsidRPr="00422846" w:rsidRDefault="003E6F75" w:rsidP="00BF1A7C">
            <w:pPr>
              <w:pStyle w:val="ListParagraph"/>
              <w:numPr>
                <w:ilvl w:val="0"/>
                <w:numId w:val="21"/>
              </w:numPr>
              <w:spacing w:before="120" w:after="120" w:line="360" w:lineRule="auto"/>
              <w:ind w:left="481"/>
              <w:rPr>
                <w:rFonts w:ascii="Verdana" w:eastAsia="Times New Roman" w:hAnsi="Verdana" w:cs="Times New Roman"/>
                <w:color w:val="000000"/>
                <w:sz w:val="24"/>
                <w:szCs w:val="24"/>
              </w:rPr>
            </w:pPr>
            <w:r w:rsidRPr="00422846">
              <w:rPr>
                <w:rFonts w:ascii="Verdana" w:eastAsia="Times New Roman" w:hAnsi="Verdana" w:cs="Times New Roman"/>
                <w:color w:val="000000"/>
                <w:sz w:val="24"/>
                <w:szCs w:val="24"/>
              </w:rPr>
              <w:t>Speak with their doctor about other alternatives that may be suitable.</w:t>
            </w:r>
          </w:p>
        </w:tc>
      </w:tr>
      <w:tr w:rsidR="00115FD0" w14:paraId="29F80FF7" w14:textId="77777777" w:rsidTr="003E6F75">
        <w:tc>
          <w:tcPr>
            <w:tcW w:w="262" w:type="pct"/>
          </w:tcPr>
          <w:p w14:paraId="5C86CD35" w14:textId="75A318F0" w:rsidR="00115FD0" w:rsidRDefault="00115FD0" w:rsidP="00FE3CF5">
            <w:pPr>
              <w:spacing w:before="120" w:after="120"/>
              <w:jc w:val="center"/>
              <w:rPr>
                <w:rFonts w:ascii="Verdana" w:eastAsia="Times New Roman" w:hAnsi="Verdana"/>
                <w:b/>
                <w:sz w:val="24"/>
                <w:szCs w:val="24"/>
              </w:rPr>
            </w:pPr>
            <w:r>
              <w:rPr>
                <w:rFonts w:ascii="Verdana" w:eastAsia="Times New Roman" w:hAnsi="Verdana"/>
                <w:b/>
                <w:sz w:val="24"/>
                <w:szCs w:val="24"/>
              </w:rPr>
              <w:lastRenderedPageBreak/>
              <w:t>6</w:t>
            </w:r>
          </w:p>
        </w:tc>
        <w:tc>
          <w:tcPr>
            <w:tcW w:w="4738" w:type="pct"/>
          </w:tcPr>
          <w:p w14:paraId="44D76D02" w14:textId="7F330C0A" w:rsidR="00FE3CF5" w:rsidRDefault="00115FD0" w:rsidP="00FE3CF5">
            <w:pPr>
              <w:spacing w:before="120" w:after="120" w:line="360" w:lineRule="auto"/>
              <w:rPr>
                <w:rFonts w:ascii="Verdana" w:eastAsia="Times New Roman" w:hAnsi="Verdana" w:cs="Times New Roman"/>
                <w:color w:val="000000"/>
                <w:sz w:val="24"/>
                <w:szCs w:val="24"/>
              </w:rPr>
            </w:pPr>
            <w:r w:rsidRPr="00115FD0">
              <w:rPr>
                <w:rFonts w:ascii="Verdana" w:eastAsia="Times New Roman" w:hAnsi="Verdana" w:cs="Times New Roman"/>
                <w:color w:val="000000"/>
                <w:sz w:val="24"/>
                <w:szCs w:val="24"/>
              </w:rPr>
              <w:t xml:space="preserve">Run a Test Claim for the formulary change date of 10/01 or later to determine any possible cost changes for the member. Refer to </w:t>
            </w:r>
            <w:hyperlink r:id="rId25" w:anchor="!/view?docid=60c20ea0-1d07-46e3-809a-b54734b80fbe" w:history="1">
              <w:r w:rsidR="00B1133C">
                <w:rPr>
                  <w:rStyle w:val="Hyperlink"/>
                  <w:rFonts w:ascii="Verdana" w:eastAsia="Times New Roman" w:hAnsi="Verdana" w:cs="Times New Roman"/>
                  <w:sz w:val="24"/>
                  <w:szCs w:val="24"/>
                </w:rPr>
                <w:t>Compass – Test Claims (050041)</w:t>
              </w:r>
            </w:hyperlink>
            <w:r w:rsidR="00D6383B">
              <w:rPr>
                <w:rFonts w:ascii="Verdana" w:eastAsia="Times New Roman" w:hAnsi="Verdana" w:cs="Times New Roman"/>
                <w:color w:val="000000"/>
                <w:sz w:val="24"/>
                <w:szCs w:val="24"/>
              </w:rPr>
              <w:t>.</w:t>
            </w:r>
            <w:r w:rsidR="00FE3CF5">
              <w:rPr>
                <w:rFonts w:ascii="Verdana" w:eastAsia="Times New Roman" w:hAnsi="Verdana" w:cs="Times New Roman"/>
                <w:color w:val="000000"/>
                <w:sz w:val="24"/>
                <w:szCs w:val="24"/>
              </w:rPr>
              <w:t xml:space="preserve"> </w:t>
            </w:r>
          </w:p>
          <w:p w14:paraId="3A7B5EFE" w14:textId="72712240" w:rsidR="00115FD0" w:rsidRDefault="00FE3CF5" w:rsidP="00FE3CF5">
            <w:pPr>
              <w:spacing w:before="120" w:after="120" w:line="360" w:lineRule="auto"/>
              <w:rPr>
                <w:rFonts w:ascii="Verdana" w:eastAsia="Times New Roman" w:hAnsi="Verdana" w:cs="Times New Roman"/>
                <w:color w:val="000000"/>
                <w:sz w:val="24"/>
                <w:szCs w:val="24"/>
              </w:rPr>
            </w:pPr>
            <w:r>
              <w:rPr>
                <w:rFonts w:ascii="Verdana" w:eastAsia="Times New Roman" w:hAnsi="Verdana" w:cs="Times New Roman"/>
                <w:noProof/>
                <w:color w:val="000000"/>
                <w:sz w:val="24"/>
                <w:szCs w:val="24"/>
              </w:rPr>
              <w:drawing>
                <wp:inline distT="0" distB="0" distL="0" distR="0" wp14:anchorId="7642C5FB" wp14:editId="3CB6F8DD">
                  <wp:extent cx="238095" cy="209524"/>
                  <wp:effectExtent l="0" t="0" r="0" b="635"/>
                  <wp:docPr id="688662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662149" name="Picture 688662149"/>
                          <pic:cNvPicPr/>
                        </pic:nvPicPr>
                        <pic:blipFill>
                          <a:blip r:embed="rId9">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3C69D2">
              <w:rPr>
                <w:rFonts w:ascii="Verdana" w:eastAsia="Times New Roman" w:hAnsi="Verdana" w:cs="Times New Roman"/>
                <w:color w:val="000000"/>
                <w:sz w:val="24"/>
                <w:szCs w:val="24"/>
              </w:rPr>
              <w:t xml:space="preserve"> </w:t>
            </w:r>
            <w:r w:rsidR="00115FD0" w:rsidRPr="00FE3CF5">
              <w:rPr>
                <w:rFonts w:ascii="Verdana" w:eastAsia="Times New Roman" w:hAnsi="Verdana" w:cs="Times New Roman"/>
                <w:color w:val="000000"/>
                <w:sz w:val="24"/>
                <w:szCs w:val="24"/>
              </w:rPr>
              <w:t>Test Claims will not accurately reflect the formulary change until September 15, 2025, as the formulary coding will not be in place until that date. Starting on or after September 15, 2025, you will be able to future date test claims and receive accurate results.</w:t>
            </w:r>
          </w:p>
        </w:tc>
      </w:tr>
      <w:tr w:rsidR="00115FD0" w14:paraId="270E776D" w14:textId="77777777" w:rsidTr="003E6F75">
        <w:tc>
          <w:tcPr>
            <w:tcW w:w="262" w:type="pct"/>
          </w:tcPr>
          <w:p w14:paraId="3AFA7524" w14:textId="71085501" w:rsidR="00115FD0" w:rsidRDefault="00115FD0" w:rsidP="00FE3CF5">
            <w:pPr>
              <w:spacing w:before="120" w:after="120"/>
              <w:jc w:val="center"/>
              <w:rPr>
                <w:rFonts w:ascii="Verdana" w:eastAsia="Times New Roman" w:hAnsi="Verdana"/>
                <w:b/>
                <w:sz w:val="24"/>
                <w:szCs w:val="24"/>
              </w:rPr>
            </w:pPr>
            <w:r>
              <w:rPr>
                <w:rFonts w:ascii="Verdana" w:eastAsia="Times New Roman" w:hAnsi="Verdana"/>
                <w:b/>
                <w:sz w:val="24"/>
                <w:szCs w:val="24"/>
              </w:rPr>
              <w:lastRenderedPageBreak/>
              <w:t>7</w:t>
            </w:r>
          </w:p>
        </w:tc>
        <w:tc>
          <w:tcPr>
            <w:tcW w:w="4738" w:type="pct"/>
          </w:tcPr>
          <w:p w14:paraId="356CB953" w14:textId="23747FE8" w:rsidR="00115FD0" w:rsidRPr="00115FD0" w:rsidRDefault="00115FD0" w:rsidP="00FE3CF5">
            <w:pPr>
              <w:spacing w:before="120" w:after="120" w:line="360" w:lineRule="auto"/>
              <w:rPr>
                <w:rFonts w:ascii="Verdana" w:eastAsia="Times New Roman" w:hAnsi="Verdana" w:cs="Times New Roman"/>
                <w:color w:val="000000"/>
                <w:sz w:val="24"/>
                <w:szCs w:val="24"/>
              </w:rPr>
            </w:pPr>
            <w:r w:rsidRPr="00115FD0">
              <w:rPr>
                <w:rFonts w:ascii="Verdana" w:eastAsia="Times New Roman" w:hAnsi="Verdana" w:cs="Times New Roman"/>
                <w:color w:val="000000"/>
                <w:sz w:val="24"/>
                <w:szCs w:val="24"/>
              </w:rPr>
              <w:t>Review the CIF for relevant information regarding custom formularies.</w:t>
            </w:r>
          </w:p>
        </w:tc>
      </w:tr>
      <w:tr w:rsidR="00115FD0" w14:paraId="399B7277" w14:textId="77777777" w:rsidTr="003E6F75">
        <w:tc>
          <w:tcPr>
            <w:tcW w:w="262" w:type="pct"/>
          </w:tcPr>
          <w:p w14:paraId="74388212" w14:textId="1B831001" w:rsidR="00115FD0" w:rsidRDefault="00115FD0" w:rsidP="00FE3CF5">
            <w:pPr>
              <w:spacing w:before="120" w:after="120"/>
              <w:jc w:val="center"/>
              <w:rPr>
                <w:rFonts w:ascii="Verdana" w:eastAsia="Times New Roman" w:hAnsi="Verdana"/>
                <w:b/>
                <w:sz w:val="24"/>
                <w:szCs w:val="24"/>
              </w:rPr>
            </w:pPr>
            <w:r>
              <w:rPr>
                <w:rFonts w:ascii="Verdana" w:eastAsia="Times New Roman" w:hAnsi="Verdana"/>
                <w:b/>
                <w:sz w:val="24"/>
                <w:szCs w:val="24"/>
              </w:rPr>
              <w:t>8</w:t>
            </w:r>
          </w:p>
        </w:tc>
        <w:tc>
          <w:tcPr>
            <w:tcW w:w="4738" w:type="pct"/>
          </w:tcPr>
          <w:p w14:paraId="3C63F091" w14:textId="674AE62E" w:rsidR="00115FD0" w:rsidRPr="00FE3CF5" w:rsidRDefault="00115FD0" w:rsidP="00FE3CF5">
            <w:pPr>
              <w:pStyle w:val="ListParagraph"/>
              <w:numPr>
                <w:ilvl w:val="0"/>
                <w:numId w:val="17"/>
              </w:numPr>
              <w:spacing w:before="120" w:after="120" w:line="360" w:lineRule="auto"/>
              <w:ind w:left="346"/>
              <w:rPr>
                <w:rFonts w:ascii="Times New Roman" w:eastAsia="Times New Roman" w:hAnsi="Times New Roman" w:cs="Times New Roman"/>
                <w:color w:val="000000"/>
                <w:sz w:val="24"/>
                <w:szCs w:val="24"/>
              </w:rPr>
            </w:pPr>
            <w:r w:rsidRPr="00FE3CF5">
              <w:rPr>
                <w:rFonts w:ascii="Verdana" w:eastAsia="Times New Roman" w:hAnsi="Verdana" w:cs="Times New Roman"/>
                <w:color w:val="000000"/>
                <w:sz w:val="24"/>
                <w:szCs w:val="24"/>
              </w:rPr>
              <w:t>Be prepared to answer questions regarding the transition and assist members in understanding the new process.</w:t>
            </w:r>
          </w:p>
          <w:p w14:paraId="57E4A13B" w14:textId="13C6B925" w:rsidR="00115FD0" w:rsidRPr="00FE3CF5" w:rsidRDefault="00115FD0" w:rsidP="00FE3CF5">
            <w:pPr>
              <w:pStyle w:val="ListParagraph"/>
              <w:numPr>
                <w:ilvl w:val="0"/>
                <w:numId w:val="17"/>
              </w:numPr>
              <w:spacing w:before="120" w:after="120" w:line="360" w:lineRule="auto"/>
              <w:ind w:left="346"/>
              <w:rPr>
                <w:rFonts w:ascii="Verdana" w:eastAsia="Times New Roman" w:hAnsi="Verdana" w:cs="Times New Roman"/>
                <w:color w:val="000000"/>
                <w:sz w:val="24"/>
                <w:szCs w:val="24"/>
              </w:rPr>
            </w:pPr>
            <w:r w:rsidRPr="00FE3CF5">
              <w:rPr>
                <w:rFonts w:ascii="Verdana" w:eastAsia="Times New Roman" w:hAnsi="Verdana" w:cs="Times New Roman"/>
                <w:color w:val="000000"/>
                <w:sz w:val="24"/>
                <w:szCs w:val="24"/>
              </w:rPr>
              <w:t>Ensure members understand the timeline and actions they need to take.</w:t>
            </w:r>
          </w:p>
          <w:p w14:paraId="67657495" w14:textId="77777777" w:rsidR="00FE0D8B" w:rsidRDefault="00FE0D8B" w:rsidP="00FE3CF5">
            <w:pPr>
              <w:spacing w:before="120" w:after="120" w:line="276" w:lineRule="atLeast"/>
              <w:rPr>
                <w:rFonts w:ascii="Verdana" w:hAnsi="Verdana"/>
                <w:b/>
                <w:bCs/>
                <w:color w:val="000000"/>
                <w:sz w:val="24"/>
                <w:szCs w:val="24"/>
              </w:rPr>
            </w:pPr>
          </w:p>
          <w:p w14:paraId="2E28433D" w14:textId="7D41FBCA" w:rsidR="00FE0D8B" w:rsidRDefault="00FE0D8B" w:rsidP="00FE3CF5">
            <w:pPr>
              <w:spacing w:before="120" w:after="120" w:line="276" w:lineRule="atLeast"/>
              <w:rPr>
                <w:rFonts w:ascii="Verdana" w:hAnsi="Verdana"/>
                <w:b/>
                <w:bCs/>
                <w:color w:val="000000"/>
                <w:sz w:val="24"/>
                <w:szCs w:val="24"/>
              </w:rPr>
            </w:pPr>
            <w:r w:rsidRPr="00904260">
              <w:rPr>
                <w:rFonts w:ascii="Verdana" w:hAnsi="Verdana"/>
                <w:b/>
                <w:bCs/>
                <w:color w:val="000000"/>
                <w:sz w:val="24"/>
                <w:szCs w:val="24"/>
              </w:rPr>
              <w:t>Standard talking points in addressing member concerns regarding formulary changes:</w:t>
            </w:r>
          </w:p>
          <w:p w14:paraId="27818D51" w14:textId="77777777" w:rsidR="00FE0D8B" w:rsidRDefault="00FE0D8B" w:rsidP="00FE3CF5">
            <w:pPr>
              <w:spacing w:before="120" w:after="120" w:line="276" w:lineRule="atLeast"/>
              <w:rPr>
                <w:rFonts w:ascii="Verdana" w:hAnsi="Verdana"/>
                <w:b/>
                <w:bCs/>
                <w:color w:val="000000"/>
                <w:sz w:val="24"/>
                <w:szCs w:val="24"/>
              </w:rPr>
            </w:pPr>
          </w:p>
          <w:p w14:paraId="30171466" w14:textId="0B2E8BBD" w:rsidR="00FE0D8B" w:rsidRPr="00DD6075" w:rsidRDefault="00FE0D8B" w:rsidP="00FE3CF5">
            <w:pPr>
              <w:pStyle w:val="ListParagraph"/>
              <w:numPr>
                <w:ilvl w:val="0"/>
                <w:numId w:val="16"/>
              </w:numPr>
              <w:spacing w:before="120" w:after="120" w:line="276" w:lineRule="atLeast"/>
              <w:rPr>
                <w:rFonts w:ascii="Times New Roman" w:eastAsia="Times New Roman" w:hAnsi="Times New Roman" w:cs="Times New Roman"/>
                <w:color w:val="000000"/>
                <w:sz w:val="24"/>
                <w:szCs w:val="24"/>
              </w:rPr>
            </w:pPr>
            <w:r w:rsidRPr="00760836">
              <w:rPr>
                <w:rFonts w:ascii="Verdana" w:eastAsia="Times New Roman" w:hAnsi="Verdana" w:cs="Times New Roman"/>
                <w:b/>
                <w:bCs/>
                <w:color w:val="000000"/>
                <w:sz w:val="24"/>
                <w:szCs w:val="24"/>
              </w:rPr>
              <w:t>SMS Notifications:</w:t>
            </w:r>
            <w:r>
              <w:rPr>
                <w:rFonts w:ascii="Verdana" w:eastAsia="Times New Roman" w:hAnsi="Verdana" w:cs="Times New Roman"/>
                <w:b/>
                <w:bCs/>
                <w:color w:val="000000"/>
                <w:sz w:val="24"/>
                <w:szCs w:val="24"/>
              </w:rPr>
              <w:t xml:space="preserve"> </w:t>
            </w:r>
            <w:r>
              <w:rPr>
                <w:rFonts w:ascii="Verdana" w:eastAsia="Times New Roman" w:hAnsi="Verdana" w:cs="Times New Roman"/>
                <w:color w:val="000000"/>
                <w:sz w:val="24"/>
                <w:szCs w:val="24"/>
              </w:rPr>
              <w:t xml:space="preserve">If they are not already set up for SMS messaging, encourage the member to set up for Messaging Preferences. They will be notified 30 days ahead of time before their Prior Authorization expires. Refer to </w:t>
            </w:r>
            <w:hyperlink r:id="rId26" w:anchor="!/view?docid=20ba7691-5b2a-4780-9c3a-f671151ab55c" w:history="1">
              <w:r w:rsidRPr="00DD6075">
                <w:rPr>
                  <w:rStyle w:val="Hyperlink"/>
                  <w:rFonts w:ascii="Verdana" w:eastAsia="Times New Roman" w:hAnsi="Verdana" w:cs="Times New Roman"/>
                  <w:sz w:val="24"/>
                  <w:szCs w:val="24"/>
                </w:rPr>
                <w:t>Caremark.com – Prior Authorization</w:t>
              </w:r>
              <w:r w:rsidR="00D6144A" w:rsidRPr="00DD6075">
                <w:rPr>
                  <w:rStyle w:val="Hyperlink"/>
                  <w:rFonts w:ascii="Verdana" w:eastAsia="Times New Roman" w:hAnsi="Verdana" w:cs="Times New Roman"/>
                  <w:sz w:val="24"/>
                  <w:szCs w:val="24"/>
                </w:rPr>
                <w:t xml:space="preserve">  (</w:t>
              </w:r>
              <w:r w:rsidRPr="00DD6075">
                <w:rPr>
                  <w:rStyle w:val="Hyperlink"/>
                  <w:rFonts w:ascii="Verdana" w:eastAsia="Times New Roman" w:hAnsi="Verdana" w:cs="Times New Roman"/>
                  <w:sz w:val="24"/>
                  <w:szCs w:val="24"/>
                </w:rPr>
                <w:t>07030</w:t>
              </w:r>
              <w:r w:rsidR="00D6144A" w:rsidRPr="00DD6075">
                <w:rPr>
                  <w:rStyle w:val="Hyperlink"/>
                  <w:rFonts w:ascii="Verdana" w:eastAsia="Times New Roman" w:hAnsi="Verdana" w:cs="Times New Roman"/>
                  <w:sz w:val="24"/>
                  <w:szCs w:val="24"/>
                </w:rPr>
                <w:t>5)</w:t>
              </w:r>
            </w:hyperlink>
            <w:r w:rsidR="00D6144A" w:rsidRPr="00DD6075">
              <w:rPr>
                <w:rFonts w:ascii="Verdana" w:eastAsia="Times New Roman" w:hAnsi="Verdana" w:cs="Times New Roman"/>
                <w:color w:val="000000"/>
                <w:sz w:val="24"/>
                <w:szCs w:val="24"/>
              </w:rPr>
              <w:t>.</w:t>
            </w:r>
          </w:p>
          <w:p w14:paraId="00765AD6" w14:textId="77777777" w:rsidR="00FE0D8B" w:rsidRDefault="00FE0D8B" w:rsidP="00FE3CF5">
            <w:pPr>
              <w:spacing w:before="120" w:after="120" w:line="276" w:lineRule="atLeast"/>
              <w:rPr>
                <w:rFonts w:ascii="Times New Roman" w:eastAsia="Times New Roman" w:hAnsi="Times New Roman" w:cs="Times New Roman"/>
                <w:b/>
                <w:bCs/>
                <w:color w:val="000000"/>
                <w:sz w:val="24"/>
                <w:szCs w:val="24"/>
              </w:rPr>
            </w:pPr>
          </w:p>
          <w:p w14:paraId="578765AF" w14:textId="4BBA425C" w:rsidR="00FE0D8B" w:rsidRPr="00B81F7D" w:rsidRDefault="00FE0D8B" w:rsidP="00FE3CF5">
            <w:pPr>
              <w:pStyle w:val="ListParagraph"/>
              <w:numPr>
                <w:ilvl w:val="0"/>
                <w:numId w:val="16"/>
              </w:numPr>
              <w:spacing w:before="120" w:after="120" w:line="276" w:lineRule="atLeast"/>
              <w:rPr>
                <w:rFonts w:ascii="Times New Roman" w:eastAsia="Times New Roman" w:hAnsi="Times New Roman" w:cs="Times New Roman"/>
                <w:b/>
                <w:bCs/>
                <w:color w:val="000000"/>
                <w:sz w:val="24"/>
                <w:szCs w:val="24"/>
              </w:rPr>
            </w:pPr>
            <w:r>
              <w:rPr>
                <w:rFonts w:ascii="Verdana" w:eastAsia="Times New Roman" w:hAnsi="Verdana" w:cs="Times New Roman"/>
                <w:b/>
                <w:bCs/>
                <w:color w:val="000000"/>
                <w:sz w:val="24"/>
                <w:szCs w:val="24"/>
              </w:rPr>
              <w:t xml:space="preserve">Caremark.com: </w:t>
            </w:r>
            <w:r>
              <w:rPr>
                <w:rFonts w:ascii="Verdana" w:eastAsia="Times New Roman" w:hAnsi="Verdana" w:cs="Times New Roman"/>
                <w:color w:val="000000"/>
                <w:sz w:val="24"/>
                <w:szCs w:val="24"/>
              </w:rPr>
              <w:t xml:space="preserve">If the member is not registered on Carmark.com, offer to send a Quick Registration link to help them register. They can monitor their Prior Authorization on Caremark.com and it will inform the member if the Prior Authorization will be expiring soon. Refer to </w:t>
            </w:r>
            <w:hyperlink r:id="rId27" w:anchor="!/view?docid=20ba7691-5b2a-4780-9c3a-f671151ab55c" w:history="1">
              <w:r w:rsidRPr="00DD6075">
                <w:rPr>
                  <w:rStyle w:val="Hyperlink"/>
                  <w:rFonts w:ascii="Verdana" w:eastAsia="Times New Roman" w:hAnsi="Verdana" w:cs="Times New Roman"/>
                  <w:sz w:val="24"/>
                  <w:szCs w:val="24"/>
                </w:rPr>
                <w:t xml:space="preserve">Caremark.com – Prior Authorization </w:t>
              </w:r>
              <w:r w:rsidR="00D6144A" w:rsidRPr="00DD6075">
                <w:rPr>
                  <w:rStyle w:val="Hyperlink"/>
                  <w:rFonts w:ascii="Verdana" w:eastAsia="Times New Roman" w:hAnsi="Verdana" w:cs="Times New Roman"/>
                  <w:sz w:val="24"/>
                  <w:szCs w:val="24"/>
                </w:rPr>
                <w:t>(</w:t>
              </w:r>
              <w:r w:rsidRPr="00DD6075">
                <w:rPr>
                  <w:rStyle w:val="Hyperlink"/>
                  <w:rFonts w:ascii="Verdana" w:eastAsia="Times New Roman" w:hAnsi="Verdana" w:cs="Times New Roman"/>
                  <w:sz w:val="24"/>
                  <w:szCs w:val="24"/>
                </w:rPr>
                <w:t>07030</w:t>
              </w:r>
              <w:r w:rsidR="00D6144A" w:rsidRPr="00DD6075">
                <w:rPr>
                  <w:rStyle w:val="Hyperlink"/>
                  <w:rFonts w:ascii="Verdana" w:eastAsia="Times New Roman" w:hAnsi="Verdana" w:cs="Times New Roman"/>
                  <w:sz w:val="24"/>
                  <w:szCs w:val="24"/>
                </w:rPr>
                <w:t xml:space="preserve">5). </w:t>
              </w:r>
            </w:hyperlink>
          </w:p>
          <w:p w14:paraId="0054CF49" w14:textId="77777777" w:rsidR="00FE0D8B" w:rsidRPr="00B81F7D" w:rsidRDefault="00FE0D8B" w:rsidP="00FE3CF5">
            <w:pPr>
              <w:pStyle w:val="ListParagraph"/>
              <w:spacing w:before="120" w:after="120"/>
              <w:rPr>
                <w:rFonts w:ascii="Times New Roman" w:eastAsia="Times New Roman" w:hAnsi="Times New Roman" w:cs="Times New Roman"/>
                <w:b/>
                <w:bCs/>
                <w:color w:val="000000"/>
                <w:sz w:val="24"/>
                <w:szCs w:val="24"/>
              </w:rPr>
            </w:pPr>
          </w:p>
          <w:p w14:paraId="50A0C0E4" w14:textId="77777777" w:rsidR="00FE0D8B" w:rsidRPr="00262AB2" w:rsidRDefault="00FE0D8B" w:rsidP="00FE3CF5">
            <w:pPr>
              <w:pStyle w:val="ListParagraph"/>
              <w:numPr>
                <w:ilvl w:val="0"/>
                <w:numId w:val="16"/>
              </w:numPr>
              <w:spacing w:before="120" w:after="120" w:line="276" w:lineRule="atLeast"/>
              <w:rPr>
                <w:rFonts w:ascii="Times New Roman" w:eastAsia="Times New Roman" w:hAnsi="Times New Roman" w:cs="Times New Roman"/>
                <w:b/>
                <w:bCs/>
                <w:color w:val="000000"/>
                <w:sz w:val="24"/>
                <w:szCs w:val="24"/>
              </w:rPr>
            </w:pPr>
            <w:r>
              <w:rPr>
                <w:rFonts w:ascii="Verdana" w:eastAsia="Times New Roman" w:hAnsi="Verdana" w:cs="Times New Roman"/>
                <w:b/>
                <w:bCs/>
                <w:color w:val="000000"/>
                <w:sz w:val="24"/>
                <w:szCs w:val="24"/>
              </w:rPr>
              <w:t xml:space="preserve">Access </w:t>
            </w:r>
            <w:r w:rsidRPr="00262AB2">
              <w:rPr>
                <w:rFonts w:ascii="Verdana" w:eastAsia="Times New Roman" w:hAnsi="Verdana" w:cs="Times New Roman"/>
                <w:b/>
                <w:bCs/>
                <w:color w:val="000000"/>
                <w:sz w:val="24"/>
                <w:szCs w:val="24"/>
              </w:rPr>
              <w:t>to Medications: </w:t>
            </w:r>
            <w:r w:rsidRPr="00262AB2">
              <w:rPr>
                <w:rFonts w:ascii="Verdana" w:eastAsia="Times New Roman" w:hAnsi="Verdana" w:cs="Times New Roman"/>
                <w:color w:val="000000"/>
                <w:sz w:val="24"/>
                <w:szCs w:val="24"/>
              </w:rPr>
              <w:t>CVS Caremark works diligently to ensure access to medications that are both clinically appropriate and cost-effective for our members and clients.</w:t>
            </w:r>
          </w:p>
          <w:p w14:paraId="4214CC76" w14:textId="77777777" w:rsidR="00FE0D8B" w:rsidRPr="00262AB2" w:rsidRDefault="00FE0D8B" w:rsidP="00FE3CF5">
            <w:pPr>
              <w:pStyle w:val="ListParagraph"/>
              <w:spacing w:before="120" w:after="120"/>
              <w:rPr>
                <w:rFonts w:ascii="Times New Roman" w:eastAsia="Times New Roman" w:hAnsi="Times New Roman" w:cs="Times New Roman"/>
                <w:b/>
                <w:bCs/>
                <w:color w:val="000000"/>
                <w:sz w:val="24"/>
                <w:szCs w:val="24"/>
              </w:rPr>
            </w:pPr>
          </w:p>
          <w:p w14:paraId="32F4A6BB" w14:textId="77777777" w:rsidR="00FE0D8B" w:rsidRPr="000D186C" w:rsidRDefault="00FE0D8B" w:rsidP="00FE3CF5">
            <w:pPr>
              <w:pStyle w:val="ListParagraph"/>
              <w:numPr>
                <w:ilvl w:val="0"/>
                <w:numId w:val="16"/>
              </w:numPr>
              <w:spacing w:before="120" w:after="120" w:line="276" w:lineRule="atLeast"/>
              <w:rPr>
                <w:rFonts w:ascii="Times New Roman" w:eastAsia="Times New Roman" w:hAnsi="Times New Roman" w:cs="Times New Roman"/>
                <w:b/>
                <w:bCs/>
                <w:color w:val="000000"/>
                <w:sz w:val="24"/>
                <w:szCs w:val="24"/>
              </w:rPr>
            </w:pPr>
            <w:r>
              <w:rPr>
                <w:rFonts w:ascii="Verdana" w:eastAsia="Times New Roman" w:hAnsi="Verdana" w:cs="Times New Roman"/>
                <w:b/>
                <w:bCs/>
                <w:color w:val="000000"/>
                <w:sz w:val="24"/>
                <w:szCs w:val="24"/>
              </w:rPr>
              <w:t xml:space="preserve">Clinical Expertise: </w:t>
            </w:r>
            <w:r w:rsidRPr="00A42C4D">
              <w:rPr>
                <w:rFonts w:ascii="Verdana" w:eastAsia="Times New Roman" w:hAnsi="Verdana" w:cs="Times New Roman"/>
                <w:color w:val="000000"/>
                <w:sz w:val="24"/>
                <w:szCs w:val="24"/>
              </w:rPr>
              <w:t>We have a panel of independent clinical experts, including physicians and pharmacists, who assist us in determining which drugs to cover. This ensures that the options we provide are clinically appropriate and cost-effective for patients.</w:t>
            </w:r>
          </w:p>
          <w:p w14:paraId="6EAD21EE" w14:textId="77777777" w:rsidR="00FE0D8B" w:rsidRPr="000D186C" w:rsidRDefault="00FE0D8B" w:rsidP="00FE3CF5">
            <w:pPr>
              <w:pStyle w:val="ListParagraph"/>
              <w:spacing w:before="120" w:after="120"/>
              <w:rPr>
                <w:rFonts w:ascii="Times New Roman" w:eastAsia="Times New Roman" w:hAnsi="Times New Roman" w:cs="Times New Roman"/>
                <w:b/>
                <w:bCs/>
                <w:color w:val="000000"/>
                <w:sz w:val="24"/>
                <w:szCs w:val="24"/>
              </w:rPr>
            </w:pPr>
          </w:p>
          <w:p w14:paraId="02FBAB0A" w14:textId="77777777" w:rsidR="00FE0D8B" w:rsidRPr="004E261B" w:rsidRDefault="00FE0D8B" w:rsidP="00FE3CF5">
            <w:pPr>
              <w:pStyle w:val="ListParagraph"/>
              <w:numPr>
                <w:ilvl w:val="0"/>
                <w:numId w:val="16"/>
              </w:numPr>
              <w:spacing w:before="120" w:after="120" w:line="276" w:lineRule="atLeast"/>
              <w:rPr>
                <w:rFonts w:ascii="Times New Roman" w:eastAsia="Times New Roman" w:hAnsi="Times New Roman" w:cs="Times New Roman"/>
                <w:color w:val="000000"/>
                <w:sz w:val="24"/>
                <w:szCs w:val="24"/>
              </w:rPr>
            </w:pPr>
            <w:r>
              <w:rPr>
                <w:rFonts w:ascii="Verdana" w:eastAsia="Times New Roman" w:hAnsi="Verdana" w:cs="Times New Roman"/>
                <w:b/>
                <w:bCs/>
                <w:color w:val="000000"/>
                <w:sz w:val="24"/>
                <w:szCs w:val="24"/>
              </w:rPr>
              <w:t xml:space="preserve">Market Monitoring: </w:t>
            </w:r>
            <w:r w:rsidRPr="000D186C">
              <w:rPr>
                <w:rFonts w:ascii="Verdana" w:eastAsia="Times New Roman" w:hAnsi="Verdana" w:cs="Times New Roman"/>
                <w:color w:val="000000"/>
                <w:sz w:val="24"/>
                <w:szCs w:val="24"/>
              </w:rPr>
              <w:t>Our team is constantly monitoring the marketplace to deliver the best clinical and cost value possible. We encourage your doctor to review and consider all other formulary options available.</w:t>
            </w:r>
          </w:p>
          <w:p w14:paraId="0BDD509D" w14:textId="77777777" w:rsidR="00FE0D8B" w:rsidRPr="004E261B" w:rsidRDefault="00FE0D8B" w:rsidP="00FE3CF5">
            <w:pPr>
              <w:pStyle w:val="ListParagraph"/>
              <w:spacing w:before="120" w:after="120"/>
              <w:rPr>
                <w:rFonts w:ascii="Times New Roman" w:eastAsia="Times New Roman" w:hAnsi="Times New Roman" w:cs="Times New Roman"/>
                <w:color w:val="000000"/>
                <w:sz w:val="24"/>
                <w:szCs w:val="24"/>
              </w:rPr>
            </w:pPr>
          </w:p>
          <w:p w14:paraId="446A506F" w14:textId="77777777" w:rsidR="00FE0D8B" w:rsidRDefault="00FE0D8B" w:rsidP="00FE3CF5">
            <w:pPr>
              <w:pStyle w:val="ListParagraph"/>
              <w:numPr>
                <w:ilvl w:val="0"/>
                <w:numId w:val="16"/>
              </w:numPr>
              <w:spacing w:before="120" w:after="120" w:line="276" w:lineRule="atLeast"/>
              <w:rPr>
                <w:rFonts w:ascii="Verdana" w:eastAsia="Times New Roman" w:hAnsi="Verdana" w:cs="Times New Roman"/>
                <w:color w:val="000000"/>
                <w:sz w:val="24"/>
                <w:szCs w:val="24"/>
              </w:rPr>
            </w:pPr>
            <w:r w:rsidRPr="004E261B">
              <w:rPr>
                <w:rFonts w:ascii="Verdana" w:eastAsia="Times New Roman" w:hAnsi="Verdana" w:cs="Times New Roman"/>
                <w:b/>
                <w:bCs/>
                <w:color w:val="000000"/>
                <w:sz w:val="24"/>
                <w:szCs w:val="24"/>
              </w:rPr>
              <w:t xml:space="preserve">Prior Authorization and Exceptions: </w:t>
            </w:r>
            <w:r>
              <w:rPr>
                <w:rFonts w:ascii="Verdana" w:eastAsia="Times New Roman" w:hAnsi="Verdana" w:cs="Times New Roman"/>
                <w:color w:val="000000"/>
                <w:sz w:val="24"/>
                <w:szCs w:val="24"/>
              </w:rPr>
              <w:t xml:space="preserve">If the member does not currently have a prior authorization on file, educate on the generic option of </w:t>
            </w:r>
            <w:r w:rsidRPr="008B5587">
              <w:rPr>
                <w:rFonts w:ascii="Verdana" w:eastAsia="Times New Roman" w:hAnsi="Verdana" w:cs="Times New Roman"/>
                <w:color w:val="000000"/>
                <w:sz w:val="24"/>
                <w:szCs w:val="24"/>
              </w:rPr>
              <w:t>Lisdexamfetamine</w:t>
            </w:r>
            <w:r>
              <w:rPr>
                <w:rFonts w:ascii="Verdana" w:eastAsia="Times New Roman" w:hAnsi="Verdana" w:cs="Times New Roman"/>
                <w:color w:val="000000"/>
                <w:sz w:val="24"/>
                <w:szCs w:val="24"/>
              </w:rPr>
              <w:t>. They will need to talk to their doctor regarding the best options available. After consultation with their doctor, d</w:t>
            </w:r>
            <w:r w:rsidRPr="00B56411">
              <w:rPr>
                <w:rFonts w:ascii="Verdana" w:eastAsia="Times New Roman" w:hAnsi="Verdana" w:cs="Times New Roman"/>
                <w:color w:val="000000"/>
                <w:sz w:val="24"/>
                <w:szCs w:val="24"/>
              </w:rPr>
              <w:t>epending on your plan, your doctor may be able to request prior authorization or an exception for coverage</w:t>
            </w:r>
            <w:r>
              <w:rPr>
                <w:rFonts w:ascii="Verdana" w:eastAsia="Times New Roman" w:hAnsi="Verdana" w:cs="Times New Roman"/>
                <w:color w:val="000000"/>
                <w:sz w:val="24"/>
                <w:szCs w:val="24"/>
              </w:rPr>
              <w:t xml:space="preserve"> for Vyvanse</w:t>
            </w:r>
            <w:r w:rsidRPr="00B56411">
              <w:rPr>
                <w:rFonts w:ascii="Verdana" w:eastAsia="Times New Roman" w:hAnsi="Verdana" w:cs="Times New Roman"/>
                <w:color w:val="000000"/>
                <w:sz w:val="24"/>
                <w:szCs w:val="24"/>
              </w:rPr>
              <w:t>, which will be reviewed on a case-by-case basis.</w:t>
            </w:r>
          </w:p>
          <w:p w14:paraId="36E2E5EC" w14:textId="0D45FED2" w:rsidR="00FE0D8B" w:rsidRPr="00115FD0" w:rsidRDefault="00FE0D8B" w:rsidP="00FE3CF5">
            <w:pPr>
              <w:spacing w:before="120" w:after="120" w:line="360" w:lineRule="auto"/>
              <w:rPr>
                <w:rFonts w:ascii="Verdana" w:eastAsia="Times New Roman" w:hAnsi="Verdana" w:cs="Times New Roman"/>
                <w:color w:val="000000"/>
                <w:sz w:val="24"/>
                <w:szCs w:val="24"/>
              </w:rPr>
            </w:pPr>
          </w:p>
        </w:tc>
      </w:tr>
    </w:tbl>
    <w:p w14:paraId="36929FAC" w14:textId="77777777" w:rsidR="00D52A9E" w:rsidRDefault="00D52A9E" w:rsidP="00AD203C">
      <w:pPr>
        <w:spacing w:after="0" w:line="240" w:lineRule="auto"/>
        <w:rPr>
          <w:rFonts w:ascii="Verdana" w:eastAsia="Times New Roman" w:hAnsi="Verdana"/>
          <w:sz w:val="24"/>
          <w:szCs w:val="24"/>
        </w:rPr>
      </w:pPr>
    </w:p>
    <w:p w14:paraId="41D1A779" w14:textId="77777777" w:rsidR="00115FD0" w:rsidRPr="00DE7A25" w:rsidRDefault="00115FD0" w:rsidP="00AD203C">
      <w:pPr>
        <w:spacing w:after="0" w:line="240" w:lineRule="auto"/>
        <w:rPr>
          <w:rFonts w:ascii="Verdana" w:eastAsia="Times New Roman" w:hAnsi="Verdana"/>
          <w:sz w:val="24"/>
          <w:szCs w:val="24"/>
        </w:rPr>
      </w:pPr>
    </w:p>
    <w:bookmarkStart w:id="16" w:name="_Updating_a_PBO"/>
    <w:bookmarkStart w:id="17" w:name="_Hlk71552223"/>
    <w:bookmarkEnd w:id="16"/>
    <w:p w14:paraId="02E2C6B1" w14:textId="3B47712D" w:rsidR="00DE7A25" w:rsidRDefault="00FE3CF5" w:rsidP="00DE7A25">
      <w:pPr>
        <w:spacing w:after="0" w:line="240" w:lineRule="auto"/>
        <w:jc w:val="right"/>
        <w:rPr>
          <w:rFonts w:ascii="Verdana" w:hAnsi="Verdana"/>
        </w:rPr>
      </w:pPr>
      <w:r>
        <w:rPr>
          <w:rFonts w:ascii="Verdana" w:hAnsi="Verdana"/>
        </w:rPr>
        <w:fldChar w:fldCharType="begin"/>
      </w:r>
      <w:r>
        <w:rPr>
          <w:rFonts w:ascii="Verdana" w:hAnsi="Verdana"/>
        </w:rPr>
        <w:instrText>HYPERLINK  \l "_top"</w:instrText>
      </w:r>
      <w:r>
        <w:rPr>
          <w:rFonts w:ascii="Verdana" w:hAnsi="Verdana"/>
        </w:rPr>
      </w:r>
      <w:r>
        <w:rPr>
          <w:rFonts w:ascii="Verdana" w:hAnsi="Verdana"/>
        </w:rPr>
        <w:fldChar w:fldCharType="separate"/>
      </w:r>
      <w:r w:rsidRPr="00FE3CF5">
        <w:rPr>
          <w:rStyle w:val="Hyperlink"/>
          <w:rFonts w:ascii="Verdana" w:hAnsi="Verdana"/>
        </w:rPr>
        <w:t>Top of the Document</w:t>
      </w:r>
      <w:r>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DE7A25" w14:paraId="32083267" w14:textId="77777777" w:rsidTr="00DE7A25">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0ED133F" w14:textId="77777777" w:rsidR="00DE7A25" w:rsidRDefault="00DE7A25">
            <w:pPr>
              <w:pStyle w:val="Heading2"/>
              <w:spacing w:before="0" w:after="0"/>
              <w:rPr>
                <w:rFonts w:ascii="Verdana" w:hAnsi="Verdana"/>
                <w:i w:val="0"/>
              </w:rPr>
            </w:pPr>
            <w:bookmarkStart w:id="18" w:name="_Toc525628632"/>
            <w:bookmarkStart w:id="19" w:name="_Toc207267233"/>
            <w:r>
              <w:rPr>
                <w:rFonts w:ascii="Verdana" w:hAnsi="Verdana"/>
                <w:i w:val="0"/>
              </w:rPr>
              <w:t>Related Document</w:t>
            </w:r>
            <w:bookmarkEnd w:id="18"/>
            <w:r>
              <w:rPr>
                <w:rFonts w:ascii="Verdana" w:hAnsi="Verdana"/>
                <w:i w:val="0"/>
              </w:rPr>
              <w:t>s</w:t>
            </w:r>
            <w:bookmarkEnd w:id="19"/>
          </w:p>
        </w:tc>
      </w:tr>
    </w:tbl>
    <w:p w14:paraId="7F827414" w14:textId="77777777" w:rsidR="00DE7A25" w:rsidRPr="00DE7A25" w:rsidRDefault="00DE7A25" w:rsidP="00DE7A25">
      <w:pPr>
        <w:spacing w:after="0" w:line="240" w:lineRule="auto"/>
        <w:rPr>
          <w:rFonts w:ascii="Verdana" w:eastAsia="Times New Roman" w:hAnsi="Verdana"/>
          <w:b/>
          <w:sz w:val="24"/>
          <w:szCs w:val="24"/>
        </w:rPr>
      </w:pPr>
    </w:p>
    <w:p w14:paraId="313671A6" w14:textId="77777777" w:rsidR="009754DA" w:rsidRPr="00BA43D0" w:rsidRDefault="009754DA" w:rsidP="009754DA">
      <w:pPr>
        <w:spacing w:before="120" w:after="120" w:line="240" w:lineRule="auto"/>
        <w:rPr>
          <w:rFonts w:ascii="Times New Roman" w:eastAsia="Times New Roman" w:hAnsi="Times New Roman" w:cs="Times New Roman"/>
          <w:color w:val="000000"/>
          <w:sz w:val="27"/>
          <w:szCs w:val="27"/>
        </w:rPr>
      </w:pPr>
      <w:hyperlink r:id="rId28" w:anchor="!/view?docid=b8695466-1ae2-4ef2-a88f-d7e5795efd1f" w:tgtFrame="_blank" w:history="1">
        <w:r w:rsidRPr="00BA43D0">
          <w:rPr>
            <w:rFonts w:ascii="Verdana" w:eastAsia="Times New Roman" w:hAnsi="Verdana" w:cs="Times New Roman"/>
            <w:color w:val="0000FF"/>
            <w:sz w:val="24"/>
            <w:szCs w:val="24"/>
            <w:u w:val="single"/>
          </w:rPr>
          <w:t>Formulary and URL Address Locations (051617)</w:t>
        </w:r>
      </w:hyperlink>
    </w:p>
    <w:p w14:paraId="10B2CA25" w14:textId="2F8ED96A" w:rsidR="009754DA" w:rsidRPr="00BA43D0" w:rsidRDefault="003A7963" w:rsidP="009754DA">
      <w:pPr>
        <w:spacing w:before="120" w:after="120" w:line="240" w:lineRule="auto"/>
        <w:rPr>
          <w:rFonts w:ascii="Times New Roman" w:eastAsia="Times New Roman" w:hAnsi="Times New Roman" w:cs="Times New Roman"/>
          <w:color w:val="000000"/>
          <w:sz w:val="27"/>
          <w:szCs w:val="27"/>
        </w:rPr>
      </w:pPr>
      <w:hyperlink r:id="rId29" w:anchor="!/view?docid=0afb51c4-054b-4d6e-b989-5aeefdb37145" w:tgtFrame="_blank" w:history="1">
        <w:r w:rsidR="00D447D3">
          <w:rPr>
            <w:rFonts w:ascii="Verdana" w:eastAsia="Times New Roman" w:hAnsi="Verdana" w:cs="Times New Roman"/>
            <w:color w:val="0000FF"/>
            <w:sz w:val="24"/>
            <w:szCs w:val="24"/>
            <w:u w:val="single"/>
          </w:rPr>
          <w:t>Standard Formulary Changes (114719)</w:t>
        </w:r>
      </w:hyperlink>
    </w:p>
    <w:p w14:paraId="3601A2F1" w14:textId="0222484E" w:rsidR="009754DA" w:rsidRPr="00BA43D0" w:rsidRDefault="003A7963" w:rsidP="009754DA">
      <w:pPr>
        <w:spacing w:before="120" w:after="120" w:line="240" w:lineRule="auto"/>
        <w:rPr>
          <w:rFonts w:ascii="Times New Roman" w:eastAsia="Times New Roman" w:hAnsi="Times New Roman" w:cs="Times New Roman"/>
          <w:color w:val="000000"/>
          <w:sz w:val="27"/>
          <w:szCs w:val="27"/>
        </w:rPr>
      </w:pPr>
      <w:hyperlink r:id="rId30" w:anchor="!/view?docid=12a95cea-1a70-41c8-83bf-b424b7578ab8" w:tgtFrame="_blank" w:history="1">
        <w:r>
          <w:rPr>
            <w:rFonts w:ascii="Verdana" w:eastAsia="Times New Roman" w:hAnsi="Verdana" w:cs="Times New Roman"/>
            <w:color w:val="0000FF"/>
            <w:sz w:val="24"/>
            <w:szCs w:val="24"/>
            <w:u w:val="single"/>
          </w:rPr>
          <w:t>Aetna - Commercial Changes to Drug Lists / Formulary Updates FAQs  (010891)</w:t>
        </w:r>
      </w:hyperlink>
    </w:p>
    <w:p w14:paraId="77D4C58C" w14:textId="77777777" w:rsidR="009754DA" w:rsidRPr="00BA43D0" w:rsidRDefault="009754DA" w:rsidP="009754DA">
      <w:pPr>
        <w:spacing w:before="120" w:after="120" w:line="240" w:lineRule="auto"/>
        <w:rPr>
          <w:rFonts w:ascii="Times New Roman" w:eastAsia="Times New Roman" w:hAnsi="Times New Roman" w:cs="Times New Roman"/>
          <w:color w:val="000000"/>
          <w:sz w:val="27"/>
          <w:szCs w:val="27"/>
        </w:rPr>
      </w:pPr>
      <w:r w:rsidRPr="00BA43D0">
        <w:rPr>
          <w:rFonts w:ascii="Verdana" w:eastAsia="Times New Roman" w:hAnsi="Verdana" w:cs="Times New Roman"/>
          <w:b/>
          <w:bCs/>
          <w:color w:val="000000"/>
          <w:sz w:val="24"/>
          <w:szCs w:val="24"/>
        </w:rPr>
        <w:t>Parent Documents: </w:t>
      </w:r>
      <w:hyperlink r:id="rId31" w:tgtFrame="_blank" w:history="1">
        <w:r w:rsidRPr="00BA43D0">
          <w:rPr>
            <w:rFonts w:ascii="Verdana" w:eastAsia="Times New Roman" w:hAnsi="Verdana" w:cs="Times New Roman"/>
            <w:color w:val="0000FF"/>
            <w:sz w:val="24"/>
            <w:szCs w:val="24"/>
            <w:u w:val="single"/>
          </w:rPr>
          <w:t>CALL-0011 Authenticating Caller</w:t>
        </w:r>
      </w:hyperlink>
      <w:r w:rsidRPr="00BA43D0">
        <w:rPr>
          <w:rFonts w:ascii="Verdana" w:eastAsia="Times New Roman" w:hAnsi="Verdana" w:cs="Times New Roman"/>
          <w:color w:val="000000"/>
          <w:sz w:val="24"/>
          <w:szCs w:val="24"/>
        </w:rPr>
        <w:t>, </w:t>
      </w:r>
      <w:hyperlink r:id="rId32" w:tgtFrame="_blank" w:history="1">
        <w:r w:rsidRPr="00BA43D0">
          <w:rPr>
            <w:rFonts w:ascii="Verdana" w:eastAsia="Times New Roman" w:hAnsi="Verdana" w:cs="Times New Roman"/>
            <w:color w:val="0000FF"/>
            <w:sz w:val="24"/>
            <w:szCs w:val="24"/>
            <w:u w:val="single"/>
          </w:rPr>
          <w:t>CALL 0049 Customer Care Internal and External Call Handling</w:t>
        </w:r>
      </w:hyperlink>
    </w:p>
    <w:p w14:paraId="479D5291" w14:textId="7C0A4643" w:rsidR="00DE7A25" w:rsidRPr="00DE7A25" w:rsidRDefault="00DE7A25" w:rsidP="00DE7A25">
      <w:pPr>
        <w:spacing w:after="0" w:line="240" w:lineRule="auto"/>
        <w:rPr>
          <w:rFonts w:ascii="Times New Roman" w:hAnsi="Times New Roman"/>
          <w:sz w:val="24"/>
          <w:szCs w:val="24"/>
        </w:rPr>
      </w:pPr>
    </w:p>
    <w:bookmarkEnd w:id="17"/>
    <w:p w14:paraId="6E52515A" w14:textId="5C907002" w:rsidR="00DE7A25" w:rsidRDefault="00DE7A25" w:rsidP="00DE7A25">
      <w:pPr>
        <w:spacing w:after="0" w:line="240" w:lineRule="auto"/>
        <w:jc w:val="right"/>
        <w:rPr>
          <w:rFonts w:ascii="Verdana" w:hAnsi="Verdana"/>
          <w:sz w:val="24"/>
          <w:szCs w:val="24"/>
        </w:rPr>
      </w:pPr>
    </w:p>
    <w:p w14:paraId="7F724108" w14:textId="6600A542" w:rsidR="00DE7A25" w:rsidRPr="00DE7A25" w:rsidRDefault="00FE3CF5" w:rsidP="00DE7A25">
      <w:pPr>
        <w:spacing w:after="0" w:line="240" w:lineRule="auto"/>
        <w:jc w:val="right"/>
        <w:rPr>
          <w:rFonts w:ascii="Verdana" w:hAnsi="Verdana"/>
          <w:sz w:val="24"/>
          <w:szCs w:val="24"/>
        </w:rPr>
      </w:pPr>
      <w:hyperlink w:anchor="_top" w:history="1">
        <w:r w:rsidRPr="00FE3CF5">
          <w:rPr>
            <w:rStyle w:val="Hyperlink"/>
            <w:rFonts w:ascii="Verdana" w:hAnsi="Verdana"/>
            <w:sz w:val="24"/>
            <w:szCs w:val="24"/>
          </w:rPr>
          <w:t>Top of the Document</w:t>
        </w:r>
      </w:hyperlink>
    </w:p>
    <w:p w14:paraId="6707E2A1" w14:textId="77777777" w:rsidR="00DE7A25" w:rsidRDefault="00DE7A25" w:rsidP="00DE7A25">
      <w:pPr>
        <w:spacing w:after="0" w:line="240" w:lineRule="auto"/>
        <w:jc w:val="center"/>
        <w:rPr>
          <w:rFonts w:ascii="Verdana" w:hAnsi="Verdana"/>
          <w:sz w:val="16"/>
          <w:szCs w:val="16"/>
        </w:rPr>
      </w:pPr>
      <w:r>
        <w:rPr>
          <w:rFonts w:ascii="Verdana" w:hAnsi="Verdana"/>
          <w:sz w:val="16"/>
          <w:szCs w:val="16"/>
        </w:rPr>
        <w:t>Not To Be Reproduced Or Disclosed to Others Without Prior Written Approval</w:t>
      </w:r>
    </w:p>
    <w:p w14:paraId="348E1AEC" w14:textId="77777777" w:rsidR="00DE7A25" w:rsidRDefault="00DE7A25" w:rsidP="00DE7A25">
      <w:pPr>
        <w:spacing w:after="0" w:line="240" w:lineRule="auto"/>
        <w:jc w:val="center"/>
        <w:rPr>
          <w:rFonts w:ascii="Verdana" w:hAnsi="Verdana"/>
          <w:b/>
          <w:color w:val="000000"/>
          <w:sz w:val="16"/>
          <w:szCs w:val="16"/>
        </w:rPr>
      </w:pPr>
      <w:r>
        <w:rPr>
          <w:rFonts w:ascii="Verdana" w:hAnsi="Verdana"/>
          <w:b/>
          <w:color w:val="000000"/>
          <w:sz w:val="16"/>
          <w:szCs w:val="16"/>
        </w:rPr>
        <w:t>ELECTRONIC DATA = OFFICIAL VERSION / PAPER COPY = INFORMATIONAL ONLY</w:t>
      </w:r>
    </w:p>
    <w:p w14:paraId="2834D808" w14:textId="77777777" w:rsidR="00466250" w:rsidRDefault="00466250"/>
    <w:sectPr w:rsidR="004662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353084" w14:textId="77777777" w:rsidR="008B79AB" w:rsidRDefault="008B79AB" w:rsidP="00DE7A25">
      <w:pPr>
        <w:spacing w:after="0" w:line="240" w:lineRule="auto"/>
      </w:pPr>
      <w:r>
        <w:separator/>
      </w:r>
    </w:p>
  </w:endnote>
  <w:endnote w:type="continuationSeparator" w:id="0">
    <w:p w14:paraId="2BAE7AF9" w14:textId="77777777" w:rsidR="008B79AB" w:rsidRDefault="008B79AB" w:rsidP="00DE7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8E388A" w14:textId="77777777" w:rsidR="008B79AB" w:rsidRDefault="008B79AB" w:rsidP="00DE7A25">
      <w:pPr>
        <w:spacing w:after="0" w:line="240" w:lineRule="auto"/>
      </w:pPr>
      <w:r>
        <w:separator/>
      </w:r>
    </w:p>
  </w:footnote>
  <w:footnote w:type="continuationSeparator" w:id="0">
    <w:p w14:paraId="1CB073FD" w14:textId="77777777" w:rsidR="008B79AB" w:rsidRDefault="008B79AB" w:rsidP="00DE7A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049F4"/>
    <w:multiLevelType w:val="hybridMultilevel"/>
    <w:tmpl w:val="8DCC7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0F414C"/>
    <w:multiLevelType w:val="hybridMultilevel"/>
    <w:tmpl w:val="8DEE6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C0A80"/>
    <w:multiLevelType w:val="hybridMultilevel"/>
    <w:tmpl w:val="EF1487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D4588E"/>
    <w:multiLevelType w:val="hybridMultilevel"/>
    <w:tmpl w:val="AFEC94A4"/>
    <w:lvl w:ilvl="0" w:tplc="D5A46D76">
      <w:start w:val="1"/>
      <w:numFmt w:val="lowerLetter"/>
      <w:lvlText w:val="%1."/>
      <w:lvlJc w:val="left"/>
      <w:pPr>
        <w:ind w:left="720" w:hanging="360"/>
      </w:pPr>
      <w:rPr>
        <w:rFonts w:ascii="Verdana" w:hAnsi="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A93AA9"/>
    <w:multiLevelType w:val="hybridMultilevel"/>
    <w:tmpl w:val="4936FF06"/>
    <w:lvl w:ilvl="0" w:tplc="2072330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276A5"/>
    <w:multiLevelType w:val="hybridMultilevel"/>
    <w:tmpl w:val="C7FA7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595676"/>
    <w:multiLevelType w:val="multilevel"/>
    <w:tmpl w:val="6EDEA5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A3276E"/>
    <w:multiLevelType w:val="hybridMultilevel"/>
    <w:tmpl w:val="E9EE114C"/>
    <w:lvl w:ilvl="0" w:tplc="2072330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D83910"/>
    <w:multiLevelType w:val="hybridMultilevel"/>
    <w:tmpl w:val="5D9C9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DD5F31"/>
    <w:multiLevelType w:val="hybridMultilevel"/>
    <w:tmpl w:val="6B02C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B05413A"/>
    <w:multiLevelType w:val="hybridMultilevel"/>
    <w:tmpl w:val="939A0C60"/>
    <w:lvl w:ilvl="0" w:tplc="2072330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F331D0"/>
    <w:multiLevelType w:val="hybridMultilevel"/>
    <w:tmpl w:val="8CE24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B43C52"/>
    <w:multiLevelType w:val="hybridMultilevel"/>
    <w:tmpl w:val="9498244A"/>
    <w:lvl w:ilvl="0" w:tplc="2072330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DF5FA5"/>
    <w:multiLevelType w:val="hybridMultilevel"/>
    <w:tmpl w:val="0356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A3431"/>
    <w:multiLevelType w:val="multilevel"/>
    <w:tmpl w:val="193A0B32"/>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15:restartNumberingAfterBreak="0">
    <w:nsid w:val="5EF81C1B"/>
    <w:multiLevelType w:val="hybridMultilevel"/>
    <w:tmpl w:val="5AC46B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7A3EFD"/>
    <w:multiLevelType w:val="hybridMultilevel"/>
    <w:tmpl w:val="47D2CF0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15:restartNumberingAfterBreak="0">
    <w:nsid w:val="6E2F4FAC"/>
    <w:multiLevelType w:val="hybridMultilevel"/>
    <w:tmpl w:val="7D8CDED0"/>
    <w:lvl w:ilvl="0" w:tplc="2072330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5A3913"/>
    <w:multiLevelType w:val="hybridMultilevel"/>
    <w:tmpl w:val="E7F2ED4A"/>
    <w:lvl w:ilvl="0" w:tplc="2072330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F66F64"/>
    <w:multiLevelType w:val="hybridMultilevel"/>
    <w:tmpl w:val="9BAEDDB6"/>
    <w:lvl w:ilvl="0" w:tplc="04090003">
      <w:start w:val="1"/>
      <w:numFmt w:val="bullet"/>
      <w:lvlText w:val="o"/>
      <w:lvlJc w:val="left"/>
      <w:pPr>
        <w:ind w:left="1080" w:hanging="360"/>
      </w:pPr>
      <w:rPr>
        <w:rFonts w:ascii="Courier New" w:hAnsi="Courier New" w:cs="Courier New" w:hint="default"/>
      </w:rPr>
    </w:lvl>
    <w:lvl w:ilvl="1" w:tplc="B23AFEC4">
      <w:start w:val="1"/>
      <w:numFmt w:val="bullet"/>
      <w:lvlText w:val="•"/>
      <w:lvlJc w:val="left"/>
      <w:pPr>
        <w:ind w:left="1800" w:hanging="360"/>
      </w:pPr>
      <w:rPr>
        <w:rFonts w:ascii="Verdana" w:hAnsi="Verdana" w:hint="default"/>
        <w:b w:val="0"/>
        <w:bCs w:val="0"/>
        <w:i w:val="0"/>
        <w:sz w:val="24"/>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737E7909"/>
    <w:multiLevelType w:val="hybridMultilevel"/>
    <w:tmpl w:val="D51872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24097316">
    <w:abstractNumId w:val="20"/>
  </w:num>
  <w:num w:numId="2" w16cid:durableId="347022969">
    <w:abstractNumId w:val="8"/>
  </w:num>
  <w:num w:numId="3" w16cid:durableId="656111035">
    <w:abstractNumId w:val="9"/>
  </w:num>
  <w:num w:numId="4" w16cid:durableId="1964193824">
    <w:abstractNumId w:val="13"/>
  </w:num>
  <w:num w:numId="5" w16cid:durableId="218127363">
    <w:abstractNumId w:val="5"/>
  </w:num>
  <w:num w:numId="6" w16cid:durableId="1986010707">
    <w:abstractNumId w:val="0"/>
  </w:num>
  <w:num w:numId="7" w16cid:durableId="310909666">
    <w:abstractNumId w:val="6"/>
  </w:num>
  <w:num w:numId="8" w16cid:durableId="154348585">
    <w:abstractNumId w:val="14"/>
  </w:num>
  <w:num w:numId="9" w16cid:durableId="1526136869">
    <w:abstractNumId w:val="10"/>
  </w:num>
  <w:num w:numId="10" w16cid:durableId="836916986">
    <w:abstractNumId w:val="18"/>
  </w:num>
  <w:num w:numId="11" w16cid:durableId="1762136887">
    <w:abstractNumId w:val="11"/>
  </w:num>
  <w:num w:numId="12" w16cid:durableId="107090871">
    <w:abstractNumId w:val="1"/>
  </w:num>
  <w:num w:numId="13" w16cid:durableId="1289358465">
    <w:abstractNumId w:val="12"/>
  </w:num>
  <w:num w:numId="14" w16cid:durableId="276723308">
    <w:abstractNumId w:val="17"/>
  </w:num>
  <w:num w:numId="15" w16cid:durableId="1281647099">
    <w:abstractNumId w:val="4"/>
  </w:num>
  <w:num w:numId="16" w16cid:durableId="1654681805">
    <w:abstractNumId w:val="7"/>
  </w:num>
  <w:num w:numId="17" w16cid:durableId="246354176">
    <w:abstractNumId w:val="3"/>
  </w:num>
  <w:num w:numId="18" w16cid:durableId="1145002335">
    <w:abstractNumId w:val="16"/>
  </w:num>
  <w:num w:numId="19" w16cid:durableId="597251729">
    <w:abstractNumId w:val="19"/>
  </w:num>
  <w:num w:numId="20" w16cid:durableId="1348560829">
    <w:abstractNumId w:val="2"/>
  </w:num>
  <w:num w:numId="21" w16cid:durableId="4527508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A25"/>
    <w:rsid w:val="00062F7C"/>
    <w:rsid w:val="00083DD9"/>
    <w:rsid w:val="000845C0"/>
    <w:rsid w:val="0009655D"/>
    <w:rsid w:val="00097006"/>
    <w:rsid w:val="000C3860"/>
    <w:rsid w:val="000C3B87"/>
    <w:rsid w:val="000F1612"/>
    <w:rsid w:val="00115FD0"/>
    <w:rsid w:val="0016536D"/>
    <w:rsid w:val="00166208"/>
    <w:rsid w:val="001716DC"/>
    <w:rsid w:val="001A3D3F"/>
    <w:rsid w:val="001E2B98"/>
    <w:rsid w:val="00231557"/>
    <w:rsid w:val="00271949"/>
    <w:rsid w:val="002B3A17"/>
    <w:rsid w:val="002E4A36"/>
    <w:rsid w:val="00310644"/>
    <w:rsid w:val="00353933"/>
    <w:rsid w:val="003627BC"/>
    <w:rsid w:val="0036688E"/>
    <w:rsid w:val="003A7963"/>
    <w:rsid w:val="003C232E"/>
    <w:rsid w:val="003C69D2"/>
    <w:rsid w:val="003E20BE"/>
    <w:rsid w:val="003E6F75"/>
    <w:rsid w:val="00422846"/>
    <w:rsid w:val="00453486"/>
    <w:rsid w:val="00466250"/>
    <w:rsid w:val="00470063"/>
    <w:rsid w:val="0048218D"/>
    <w:rsid w:val="004A7A7A"/>
    <w:rsid w:val="004C3274"/>
    <w:rsid w:val="004D24F7"/>
    <w:rsid w:val="005150F6"/>
    <w:rsid w:val="00530B6C"/>
    <w:rsid w:val="005546CB"/>
    <w:rsid w:val="005A76E4"/>
    <w:rsid w:val="005B3897"/>
    <w:rsid w:val="005C3338"/>
    <w:rsid w:val="005E6532"/>
    <w:rsid w:val="00655A94"/>
    <w:rsid w:val="00682F0A"/>
    <w:rsid w:val="006C00EA"/>
    <w:rsid w:val="006C1B4A"/>
    <w:rsid w:val="006D4C81"/>
    <w:rsid w:val="006D5BAA"/>
    <w:rsid w:val="006E0797"/>
    <w:rsid w:val="00782300"/>
    <w:rsid w:val="00793CC2"/>
    <w:rsid w:val="007A2809"/>
    <w:rsid w:val="007B755B"/>
    <w:rsid w:val="007E29C5"/>
    <w:rsid w:val="00805006"/>
    <w:rsid w:val="00811E38"/>
    <w:rsid w:val="00840A92"/>
    <w:rsid w:val="00872D06"/>
    <w:rsid w:val="008B79AB"/>
    <w:rsid w:val="008F2CA5"/>
    <w:rsid w:val="008F338D"/>
    <w:rsid w:val="00922124"/>
    <w:rsid w:val="009325C7"/>
    <w:rsid w:val="00960CE1"/>
    <w:rsid w:val="009754DA"/>
    <w:rsid w:val="009F32C9"/>
    <w:rsid w:val="00A602F0"/>
    <w:rsid w:val="00AC1D2B"/>
    <w:rsid w:val="00AD203C"/>
    <w:rsid w:val="00AF552A"/>
    <w:rsid w:val="00AF637C"/>
    <w:rsid w:val="00B1133C"/>
    <w:rsid w:val="00B20AD6"/>
    <w:rsid w:val="00B32B3A"/>
    <w:rsid w:val="00B8456C"/>
    <w:rsid w:val="00BC5E22"/>
    <w:rsid w:val="00BF1A7C"/>
    <w:rsid w:val="00BF373B"/>
    <w:rsid w:val="00C062F7"/>
    <w:rsid w:val="00CC34C7"/>
    <w:rsid w:val="00CC5F5C"/>
    <w:rsid w:val="00D16F54"/>
    <w:rsid w:val="00D240EE"/>
    <w:rsid w:val="00D24F29"/>
    <w:rsid w:val="00D447D3"/>
    <w:rsid w:val="00D52A9E"/>
    <w:rsid w:val="00D6144A"/>
    <w:rsid w:val="00D6383B"/>
    <w:rsid w:val="00D65021"/>
    <w:rsid w:val="00D7549D"/>
    <w:rsid w:val="00DA2C18"/>
    <w:rsid w:val="00DC4F54"/>
    <w:rsid w:val="00DD6075"/>
    <w:rsid w:val="00DE7A25"/>
    <w:rsid w:val="00DF3E4B"/>
    <w:rsid w:val="00E7049C"/>
    <w:rsid w:val="00E73AD7"/>
    <w:rsid w:val="00E93BA7"/>
    <w:rsid w:val="00EA7D2C"/>
    <w:rsid w:val="00F01571"/>
    <w:rsid w:val="00F32B50"/>
    <w:rsid w:val="00F42F07"/>
    <w:rsid w:val="00F453F7"/>
    <w:rsid w:val="00F74F29"/>
    <w:rsid w:val="00F978C0"/>
    <w:rsid w:val="00FB1248"/>
    <w:rsid w:val="00FC5BEC"/>
    <w:rsid w:val="00FC7FAA"/>
    <w:rsid w:val="00FD074C"/>
    <w:rsid w:val="00FE0D8B"/>
    <w:rsid w:val="00FE3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0007A"/>
  <w15:chartTrackingRefBased/>
  <w15:docId w15:val="{60E89FFD-15A8-4170-91CA-A795DB0BD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03C"/>
  </w:style>
  <w:style w:type="paragraph" w:styleId="Heading1">
    <w:name w:val="heading 1"/>
    <w:basedOn w:val="Normal"/>
    <w:next w:val="Heading4"/>
    <w:link w:val="Heading1Char"/>
    <w:qFormat/>
    <w:rsid w:val="00DE7A25"/>
    <w:pPr>
      <w:spacing w:after="240" w:line="240" w:lineRule="auto"/>
      <w:outlineLvl w:val="0"/>
    </w:pPr>
    <w:rPr>
      <w:rFonts w:ascii="Arial" w:eastAsia="Times New Roman" w:hAnsi="Arial" w:cs="Arial"/>
      <w:b/>
      <w:color w:val="FF9900"/>
      <w:sz w:val="32"/>
      <w:szCs w:val="20"/>
    </w:rPr>
  </w:style>
  <w:style w:type="paragraph" w:styleId="Heading2">
    <w:name w:val="heading 2"/>
    <w:basedOn w:val="Normal"/>
    <w:next w:val="Normal"/>
    <w:link w:val="Heading2Char"/>
    <w:unhideWhenUsed/>
    <w:qFormat/>
    <w:rsid w:val="00DE7A25"/>
    <w:pPr>
      <w:keepNext/>
      <w:spacing w:before="240" w:after="60" w:line="240" w:lineRule="auto"/>
      <w:outlineLvl w:val="1"/>
    </w:pPr>
    <w:rPr>
      <w:rFonts w:ascii="Arial" w:eastAsia="Times New Roman" w:hAnsi="Arial" w:cs="Arial"/>
      <w:b/>
      <w:bCs/>
      <w:i/>
      <w:iCs/>
      <w:sz w:val="28"/>
      <w:szCs w:val="28"/>
    </w:rPr>
  </w:style>
  <w:style w:type="paragraph" w:styleId="Heading4">
    <w:name w:val="heading 4"/>
    <w:basedOn w:val="Normal"/>
    <w:next w:val="Normal"/>
    <w:link w:val="Heading4Char"/>
    <w:uiPriority w:val="9"/>
    <w:semiHidden/>
    <w:unhideWhenUsed/>
    <w:qFormat/>
    <w:rsid w:val="00DE7A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7A25"/>
    <w:rPr>
      <w:rFonts w:ascii="Arial" w:eastAsia="Times New Roman" w:hAnsi="Arial" w:cs="Arial"/>
      <w:b/>
      <w:color w:val="FF9900"/>
      <w:sz w:val="32"/>
      <w:szCs w:val="20"/>
    </w:rPr>
  </w:style>
  <w:style w:type="character" w:customStyle="1" w:styleId="Heading2Char">
    <w:name w:val="Heading 2 Char"/>
    <w:basedOn w:val="DefaultParagraphFont"/>
    <w:link w:val="Heading2"/>
    <w:rsid w:val="00DE7A25"/>
    <w:rPr>
      <w:rFonts w:ascii="Arial" w:eastAsia="Times New Roman" w:hAnsi="Arial" w:cs="Arial"/>
      <w:b/>
      <w:bCs/>
      <w:i/>
      <w:iCs/>
      <w:sz w:val="28"/>
      <w:szCs w:val="28"/>
    </w:rPr>
  </w:style>
  <w:style w:type="character" w:styleId="Hyperlink">
    <w:name w:val="Hyperlink"/>
    <w:uiPriority w:val="99"/>
    <w:unhideWhenUsed/>
    <w:rsid w:val="00DE7A25"/>
    <w:rPr>
      <w:color w:val="0000FF"/>
      <w:u w:val="single"/>
    </w:rPr>
  </w:style>
  <w:style w:type="paragraph" w:styleId="TOC2">
    <w:name w:val="toc 2"/>
    <w:basedOn w:val="Normal"/>
    <w:next w:val="Normal"/>
    <w:autoRedefine/>
    <w:uiPriority w:val="39"/>
    <w:unhideWhenUsed/>
    <w:rsid w:val="00D24F29"/>
    <w:pPr>
      <w:tabs>
        <w:tab w:val="right" w:leader="dot" w:pos="12950"/>
      </w:tabs>
      <w:spacing w:after="0" w:line="240" w:lineRule="auto"/>
    </w:pPr>
    <w:rPr>
      <w:rFonts w:ascii="Verdana" w:eastAsia="Times New Roman" w:hAnsi="Verdana" w:cs="Times New Roman"/>
      <w:noProof/>
      <w:color w:val="3333FF"/>
      <w:sz w:val="24"/>
      <w:szCs w:val="24"/>
      <w:u w:val="single"/>
    </w:rPr>
  </w:style>
  <w:style w:type="character" w:customStyle="1" w:styleId="Heading4Char">
    <w:name w:val="Heading 4 Char"/>
    <w:basedOn w:val="DefaultParagraphFont"/>
    <w:link w:val="Heading4"/>
    <w:uiPriority w:val="9"/>
    <w:semiHidden/>
    <w:rsid w:val="00DE7A2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65021"/>
    <w:pPr>
      <w:ind w:left="720"/>
      <w:contextualSpacing/>
    </w:pPr>
  </w:style>
  <w:style w:type="table" w:styleId="TableGrid">
    <w:name w:val="Table Grid"/>
    <w:basedOn w:val="TableNormal"/>
    <w:uiPriority w:val="39"/>
    <w:rsid w:val="00D65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65021"/>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5546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6CB"/>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6D5BAA"/>
    <w:rPr>
      <w:color w:val="605E5C"/>
      <w:shd w:val="clear" w:color="auto" w:fill="E1DFDD"/>
    </w:rPr>
  </w:style>
  <w:style w:type="paragraph" w:styleId="Revision">
    <w:name w:val="Revision"/>
    <w:hidden/>
    <w:uiPriority w:val="99"/>
    <w:semiHidden/>
    <w:rsid w:val="00D614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416736">
      <w:bodyDiv w:val="1"/>
      <w:marLeft w:val="0"/>
      <w:marRight w:val="0"/>
      <w:marTop w:val="0"/>
      <w:marBottom w:val="0"/>
      <w:divBdr>
        <w:top w:val="none" w:sz="0" w:space="0" w:color="auto"/>
        <w:left w:val="none" w:sz="0" w:space="0" w:color="auto"/>
        <w:bottom w:val="none" w:sz="0" w:space="0" w:color="auto"/>
        <w:right w:val="none" w:sz="0" w:space="0" w:color="auto"/>
      </w:divBdr>
    </w:div>
    <w:div w:id="640119159">
      <w:bodyDiv w:val="1"/>
      <w:marLeft w:val="0"/>
      <w:marRight w:val="0"/>
      <w:marTop w:val="0"/>
      <w:marBottom w:val="0"/>
      <w:divBdr>
        <w:top w:val="none" w:sz="0" w:space="0" w:color="auto"/>
        <w:left w:val="none" w:sz="0" w:space="0" w:color="auto"/>
        <w:bottom w:val="none" w:sz="0" w:space="0" w:color="auto"/>
        <w:right w:val="none" w:sz="0" w:space="0" w:color="auto"/>
      </w:divBdr>
    </w:div>
    <w:div w:id="695927341">
      <w:bodyDiv w:val="1"/>
      <w:marLeft w:val="0"/>
      <w:marRight w:val="0"/>
      <w:marTop w:val="0"/>
      <w:marBottom w:val="0"/>
      <w:divBdr>
        <w:top w:val="none" w:sz="0" w:space="0" w:color="auto"/>
        <w:left w:val="none" w:sz="0" w:space="0" w:color="auto"/>
        <w:bottom w:val="none" w:sz="0" w:space="0" w:color="auto"/>
        <w:right w:val="none" w:sz="0" w:space="0" w:color="auto"/>
      </w:divBdr>
    </w:div>
    <w:div w:id="854878959">
      <w:bodyDiv w:val="1"/>
      <w:marLeft w:val="0"/>
      <w:marRight w:val="0"/>
      <w:marTop w:val="0"/>
      <w:marBottom w:val="0"/>
      <w:divBdr>
        <w:top w:val="none" w:sz="0" w:space="0" w:color="auto"/>
        <w:left w:val="none" w:sz="0" w:space="0" w:color="auto"/>
        <w:bottom w:val="none" w:sz="0" w:space="0" w:color="auto"/>
        <w:right w:val="none" w:sz="0" w:space="0" w:color="auto"/>
      </w:divBdr>
    </w:div>
    <w:div w:id="120895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hesource.cvshealth.com/nuxeo/thesource/" TargetMode="External"/><Relationship Id="rId18" Type="http://schemas.openxmlformats.org/officeDocument/2006/relationships/image" Target="media/image3.png"/><Relationship Id="rId26" Type="http://schemas.openxmlformats.org/officeDocument/2006/relationships/hyperlink" Target="https://thesource.cvshealth.com/nuxeo/thesource/" TargetMode="External"/><Relationship Id="rId3" Type="http://schemas.openxmlformats.org/officeDocument/2006/relationships/styles" Target="styles.xml"/><Relationship Id="rId21" Type="http://schemas.openxmlformats.org/officeDocument/2006/relationships/hyperlink" Target="https://thesource.cvshealth.com/nuxeo/thesourc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29"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32" Type="http://schemas.openxmlformats.org/officeDocument/2006/relationships/hyperlink" Target="https://policy.corp.cvscaremark.com/pnp/faces/DocRenderer?documentId=CALL-0049" TargetMode="External"/><Relationship Id="rId5" Type="http://schemas.openxmlformats.org/officeDocument/2006/relationships/webSettings" Target="webSettings.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10" Type="http://schemas.openxmlformats.org/officeDocument/2006/relationships/hyperlink" Target="https://thesource.cvshealth.com/nuxeo/thesource/" TargetMode="External"/><Relationship Id="rId19" Type="http://schemas.openxmlformats.org/officeDocument/2006/relationships/hyperlink" Target="https://thesource.cvshealth.com/nuxeo/thesource/" TargetMode="External"/><Relationship Id="rId31" Type="http://schemas.openxmlformats.org/officeDocument/2006/relationships/hyperlink" Target="https://policy.corp.cvscaremark.com/pnp/faces/DocRenderer?documentId=CALL-001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449F0-684D-47AC-B53F-5753F2C63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1783</Words>
  <Characters>10167</Characters>
  <Application>Microsoft Office Word</Application>
  <DocSecurity>0</DocSecurity>
  <Lines>84</Lines>
  <Paragraphs>23</Paragraphs>
  <ScaleCrop>false</ScaleCrop>
  <Company/>
  <LinksUpToDate>false</LinksUpToDate>
  <CharactersWithSpaces>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Mioducki, Laurie A</dc:creator>
  <cp:keywords/>
  <dc:description/>
  <cp:lastModifiedBy>Davis, David P.</cp:lastModifiedBy>
  <cp:revision>26</cp:revision>
  <dcterms:created xsi:type="dcterms:W3CDTF">2025-08-19T17:34:00Z</dcterms:created>
  <dcterms:modified xsi:type="dcterms:W3CDTF">2025-08-28T15:13:00Z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2022-07-27T16:42:24Z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7682c61f-a894-4012-bce7-ec5510cf36ea</vt:lpwstr>
  </property>
  <property fmtid="{D5CDD505-2E9C-101B-9397-08002B2CF9AE}" pid="8" name="MSIP_Label_67599526-06ca-49cc-9fa9-5307800a949a_ContentBits">
    <vt:lpwstr>0</vt:lpwstr>
  </property>
</Properties>
</file>