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644E" w14:textId="0970D72F" w:rsidR="00255C6B" w:rsidRPr="00812777" w:rsidRDefault="00E20EE5" w:rsidP="00B82745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OLE_LINK2"/>
      <w:bookmarkStart w:id="1" w:name="OLE_LINK19"/>
      <w:bookmarkStart w:id="2" w:name="OLE_LINK1"/>
      <w:bookmarkStart w:id="3" w:name="_top"/>
      <w:bookmarkEnd w:id="3"/>
      <w:r>
        <w:rPr>
          <w:rFonts w:ascii="Verdana" w:hAnsi="Verdana"/>
          <w:color w:val="000000"/>
          <w:sz w:val="36"/>
          <w:szCs w:val="36"/>
        </w:rPr>
        <w:t xml:space="preserve">Share Screen and </w:t>
      </w:r>
      <w:r w:rsidR="009C764A">
        <w:rPr>
          <w:rFonts w:ascii="Verdana" w:hAnsi="Verdana"/>
          <w:color w:val="000000"/>
          <w:sz w:val="36"/>
          <w:szCs w:val="36"/>
        </w:rPr>
        <w:t xml:space="preserve">Adjust </w:t>
      </w:r>
      <w:r>
        <w:rPr>
          <w:rFonts w:ascii="Verdana" w:hAnsi="Verdana"/>
          <w:color w:val="000000"/>
          <w:sz w:val="36"/>
          <w:szCs w:val="36"/>
        </w:rPr>
        <w:t xml:space="preserve">Audio in </w:t>
      </w:r>
      <w:r w:rsidR="00296784">
        <w:rPr>
          <w:rFonts w:ascii="Verdana" w:hAnsi="Verdana"/>
          <w:color w:val="000000"/>
          <w:sz w:val="36"/>
          <w:szCs w:val="36"/>
        </w:rPr>
        <w:t xml:space="preserve">Microsoft Teams </w:t>
      </w:r>
      <w:bookmarkEnd w:id="0"/>
      <w:bookmarkEnd w:id="1"/>
    </w:p>
    <w:bookmarkEnd w:id="2"/>
    <w:p w14:paraId="75A47171" w14:textId="15060F23" w:rsidR="00B67D3D" w:rsidRPr="00B67D3D" w:rsidRDefault="00B13B31" w:rsidP="00B82745">
      <w:pPr>
        <w:pStyle w:val="TOC2"/>
        <w:spacing w:before="120" w:after="120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77463167" w:history="1">
        <w:r w:rsidR="00B67D3D" w:rsidRPr="00B67D3D">
          <w:rPr>
            <w:rStyle w:val="Hyperlink"/>
          </w:rPr>
          <w:t>Process</w:t>
        </w:r>
      </w:hyperlink>
    </w:p>
    <w:p w14:paraId="40A0F25D" w14:textId="47766DAB" w:rsidR="00B67D3D" w:rsidRPr="00B67D3D" w:rsidRDefault="00B53E0D" w:rsidP="00B82745">
      <w:pPr>
        <w:pStyle w:val="TOC2"/>
        <w:spacing w:before="120" w:after="120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77463168" w:history="1">
        <w:r w:rsidR="00B67D3D" w:rsidRPr="00B67D3D">
          <w:rPr>
            <w:rStyle w:val="Hyperlink"/>
          </w:rPr>
          <w:t>Related Documents</w:t>
        </w:r>
      </w:hyperlink>
    </w:p>
    <w:p w14:paraId="7D219703" w14:textId="797EAC6E" w:rsidR="00BB426E" w:rsidRPr="00971745" w:rsidRDefault="00B13B31" w:rsidP="00B82745">
      <w:pPr>
        <w:pStyle w:val="TOC2"/>
        <w:spacing w:before="120" w:after="120"/>
      </w:pPr>
      <w:r>
        <w:fldChar w:fldCharType="end"/>
      </w:r>
      <w:bookmarkStart w:id="4" w:name="_Overview"/>
      <w:bookmarkEnd w:id="4"/>
    </w:p>
    <w:p w14:paraId="7BA68E2E" w14:textId="60689C46" w:rsidR="007C6DA6" w:rsidRDefault="00583318" w:rsidP="00B82745">
      <w:pPr>
        <w:spacing w:before="120" w:after="120"/>
        <w:rPr>
          <w:b/>
          <w:bCs/>
        </w:rPr>
      </w:pPr>
      <w:r w:rsidRPr="00583318">
        <w:rPr>
          <w:b/>
          <w:bCs/>
        </w:rPr>
        <w:t xml:space="preserve">Description: </w:t>
      </w:r>
      <w:r w:rsidR="009C764A">
        <w:rPr>
          <w:b/>
          <w:bCs/>
        </w:rPr>
        <w:t xml:space="preserve"> </w:t>
      </w:r>
      <w:r w:rsidR="00830CAB">
        <w:t>S</w:t>
      </w:r>
      <w:r w:rsidR="009C764A">
        <w:t xml:space="preserve">teps </w:t>
      </w:r>
      <w:r w:rsidR="00E20EE5">
        <w:t>to</w:t>
      </w:r>
      <w:r w:rsidR="00971745" w:rsidRPr="00971745">
        <w:t xml:space="preserve"> share screen and</w:t>
      </w:r>
      <w:r w:rsidR="009C764A">
        <w:t xml:space="preserve"> adjust</w:t>
      </w:r>
      <w:r w:rsidR="00971745" w:rsidRPr="00971745">
        <w:t xml:space="preserve"> audio</w:t>
      </w:r>
      <w:r w:rsidR="00971745">
        <w:t xml:space="preserve"> in Microsoft Team</w:t>
      </w:r>
      <w:r w:rsidR="00971745" w:rsidRPr="00E34071">
        <w:t>s</w:t>
      </w:r>
      <w:r w:rsidR="00971745" w:rsidRPr="00AD4404">
        <w:t>.</w:t>
      </w:r>
      <w:r w:rsidR="00971745">
        <w:rPr>
          <w:b/>
          <w:bCs/>
        </w:rPr>
        <w:t xml:space="preserve"> </w:t>
      </w:r>
    </w:p>
    <w:p w14:paraId="340F3516" w14:textId="30F84858" w:rsidR="005A64DA" w:rsidRDefault="005A64DA" w:rsidP="00B82745">
      <w:pPr>
        <w:spacing w:before="120" w:after="120"/>
        <w:jc w:val="center"/>
      </w:pPr>
      <w:bookmarkStart w:id="5" w:name="_Rationale"/>
      <w:bookmarkStart w:id="6" w:name="_Definitions"/>
      <w:bookmarkStart w:id="7" w:name="_Definitions/Abbreviations"/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77413196" w14:textId="77777777" w:rsidTr="00B82745">
        <w:tc>
          <w:tcPr>
            <w:tcW w:w="5000" w:type="pct"/>
            <w:shd w:val="clear" w:color="auto" w:fill="BFBFBF" w:themeFill="background1" w:themeFillShade="BF"/>
          </w:tcPr>
          <w:p w14:paraId="46745081" w14:textId="489ECDE2" w:rsidR="005A64DA" w:rsidRPr="0064267B" w:rsidRDefault="00E20EE5" w:rsidP="00B2484F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8" w:name="_Process_for_Handling"/>
            <w:bookmarkStart w:id="9" w:name="_Toc177463167"/>
            <w:bookmarkEnd w:id="8"/>
            <w:r>
              <w:rPr>
                <w:iCs w:val="0"/>
              </w:rPr>
              <w:t>Process</w:t>
            </w:r>
            <w:bookmarkEnd w:id="9"/>
          </w:p>
        </w:tc>
      </w:tr>
    </w:tbl>
    <w:p w14:paraId="5895A968" w14:textId="77777777" w:rsidR="00971745" w:rsidRDefault="00971745" w:rsidP="00B82745">
      <w:pPr>
        <w:spacing w:before="120" w:after="120"/>
      </w:pPr>
    </w:p>
    <w:p w14:paraId="00A42182" w14:textId="1077A22F" w:rsidR="00B13B31" w:rsidRPr="00176400" w:rsidRDefault="00176400" w:rsidP="00B82745">
      <w:pPr>
        <w:spacing w:before="120" w:after="120"/>
      </w:pPr>
      <w:r>
        <w:t>Perform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971745" w:rsidRPr="0064267B" w14:paraId="3B19EFAA" w14:textId="77777777" w:rsidTr="00B82745">
        <w:tc>
          <w:tcPr>
            <w:tcW w:w="279" w:type="pct"/>
            <w:shd w:val="clear" w:color="auto" w:fill="D0CECE" w:themeFill="background2" w:themeFillShade="E6"/>
          </w:tcPr>
          <w:p w14:paraId="33A61BF8" w14:textId="77777777" w:rsidR="005A64DA" w:rsidRPr="0064267B" w:rsidRDefault="005A64DA" w:rsidP="00B2484F">
            <w:pPr>
              <w:spacing w:before="120" w:after="120"/>
              <w:jc w:val="center"/>
              <w:rPr>
                <w:b/>
              </w:rPr>
            </w:pPr>
            <w:r w:rsidRPr="0064267B">
              <w:rPr>
                <w:b/>
              </w:rPr>
              <w:t>Step</w:t>
            </w:r>
          </w:p>
        </w:tc>
        <w:tc>
          <w:tcPr>
            <w:tcW w:w="4721" w:type="pct"/>
            <w:shd w:val="clear" w:color="auto" w:fill="D0CECE" w:themeFill="background2" w:themeFillShade="E6"/>
          </w:tcPr>
          <w:p w14:paraId="068BC53A" w14:textId="77777777" w:rsidR="005A64DA" w:rsidRPr="0064267B" w:rsidRDefault="005A64DA" w:rsidP="00B2484F">
            <w:pPr>
              <w:spacing w:before="120" w:after="120"/>
              <w:jc w:val="center"/>
              <w:rPr>
                <w:b/>
              </w:rPr>
            </w:pPr>
            <w:r w:rsidRPr="0064267B">
              <w:rPr>
                <w:b/>
              </w:rPr>
              <w:t xml:space="preserve">Action </w:t>
            </w:r>
          </w:p>
        </w:tc>
      </w:tr>
      <w:tr w:rsidR="00971745" w:rsidRPr="0064267B" w14:paraId="75005FA1" w14:textId="77777777" w:rsidTr="00B82745">
        <w:tc>
          <w:tcPr>
            <w:tcW w:w="279" w:type="pct"/>
          </w:tcPr>
          <w:p w14:paraId="6D0C27AE" w14:textId="77777777" w:rsidR="0028215B" w:rsidRPr="0064267B" w:rsidRDefault="00B13B31" w:rsidP="00B2484F">
            <w:pPr>
              <w:spacing w:before="120" w:after="120"/>
              <w:jc w:val="center"/>
              <w:rPr>
                <w:b/>
              </w:rPr>
            </w:pPr>
            <w:r w:rsidRPr="0064267B">
              <w:rPr>
                <w:b/>
              </w:rPr>
              <w:t>1</w:t>
            </w:r>
          </w:p>
        </w:tc>
        <w:tc>
          <w:tcPr>
            <w:tcW w:w="4721" w:type="pct"/>
          </w:tcPr>
          <w:p w14:paraId="0ED2903F" w14:textId="5DE63B78" w:rsidR="007C6DA6" w:rsidRDefault="007C6DA6" w:rsidP="00B2484F">
            <w:pPr>
              <w:spacing w:before="120" w:after="120"/>
            </w:pPr>
            <w:r>
              <w:t xml:space="preserve">From the accepted invite, or Outlook calendar listing, select </w:t>
            </w:r>
            <w:r w:rsidRPr="00AD4404">
              <w:rPr>
                <w:b/>
                <w:bCs/>
              </w:rPr>
              <w:t>Click here to join meeting</w:t>
            </w:r>
            <w:r w:rsidR="00E20EE5">
              <w:t>.</w:t>
            </w:r>
          </w:p>
          <w:p w14:paraId="3EF48AB1" w14:textId="77777777" w:rsidR="007C6DA6" w:rsidRDefault="007C6DA6" w:rsidP="00B2484F">
            <w:pPr>
              <w:spacing w:before="120" w:after="120"/>
            </w:pPr>
          </w:p>
          <w:p w14:paraId="46797EEB" w14:textId="6D58E7CF" w:rsidR="007C6DA6" w:rsidRDefault="007C6DA6" w:rsidP="00B2484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4B99694" wp14:editId="492D63C2">
                  <wp:extent cx="4197985" cy="18688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985" cy="186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6D650" w14:textId="77777777" w:rsidR="007C6DA6" w:rsidRDefault="007C6DA6" w:rsidP="00B2484F">
            <w:pPr>
              <w:spacing w:before="120" w:after="120"/>
              <w:jc w:val="center"/>
            </w:pPr>
          </w:p>
          <w:p w14:paraId="72FB8DE1" w14:textId="77777777" w:rsidR="0028215B" w:rsidRDefault="007C6DA6" w:rsidP="00B2484F">
            <w:pPr>
              <w:spacing w:before="120" w:after="120"/>
            </w:pPr>
            <w:r>
              <w:rPr>
                <w:b/>
                <w:bCs/>
              </w:rPr>
              <w:t>Result:</w:t>
            </w:r>
            <w:r w:rsidR="009C764A">
              <w:rPr>
                <w:b/>
                <w:bCs/>
              </w:rPr>
              <w:t xml:space="preserve"> </w:t>
            </w:r>
            <w:r>
              <w:t xml:space="preserve"> </w:t>
            </w:r>
            <w:r w:rsidR="00E20EE5">
              <w:t xml:space="preserve">Participant </w:t>
            </w:r>
            <w:r>
              <w:t xml:space="preserve">will be redirected to Teams where meeting options will be displayed before joining. </w:t>
            </w:r>
          </w:p>
          <w:p w14:paraId="065B3B58" w14:textId="3191AE99" w:rsidR="00B2484F" w:rsidRPr="00B2484F" w:rsidRDefault="00B2484F" w:rsidP="00B2484F">
            <w:pPr>
              <w:spacing w:before="120" w:after="120"/>
            </w:pPr>
            <w:r>
              <w:rPr>
                <w:b/>
                <w:bCs/>
              </w:rPr>
              <w:t>Note:</w:t>
            </w:r>
            <w:r>
              <w:t xml:space="preserve">  Participants can also join from the Outlook calendar listing by selecting </w:t>
            </w:r>
            <w:r>
              <w:rPr>
                <w:b/>
                <w:bCs/>
              </w:rPr>
              <w:t>Join</w:t>
            </w:r>
            <w:r>
              <w:t>.</w:t>
            </w:r>
          </w:p>
        </w:tc>
      </w:tr>
      <w:tr w:rsidR="00971745" w:rsidRPr="0064267B" w14:paraId="700ACB41" w14:textId="77777777" w:rsidTr="00B82745">
        <w:tc>
          <w:tcPr>
            <w:tcW w:w="279" w:type="pct"/>
          </w:tcPr>
          <w:p w14:paraId="2A619A54" w14:textId="77777777" w:rsidR="00B13B31" w:rsidRPr="0064267B" w:rsidRDefault="00B13B31" w:rsidP="00B2484F">
            <w:pPr>
              <w:spacing w:before="120" w:after="120"/>
              <w:jc w:val="center"/>
              <w:rPr>
                <w:b/>
              </w:rPr>
            </w:pPr>
            <w:r w:rsidRPr="0064267B">
              <w:rPr>
                <w:b/>
              </w:rPr>
              <w:t>2</w:t>
            </w:r>
          </w:p>
        </w:tc>
        <w:tc>
          <w:tcPr>
            <w:tcW w:w="4721" w:type="pct"/>
          </w:tcPr>
          <w:p w14:paraId="6AF6DF93" w14:textId="77777777" w:rsidR="007C6DA6" w:rsidRDefault="007C6DA6" w:rsidP="00B2484F">
            <w:pPr>
              <w:spacing w:before="120" w:after="120" w:line="256" w:lineRule="auto"/>
            </w:pPr>
            <w:r>
              <w:t xml:space="preserve">Select appropriate Audio, Volume, and Camera options; click </w:t>
            </w:r>
            <w:r>
              <w:rPr>
                <w:b/>
                <w:bCs/>
              </w:rPr>
              <w:t>Join now</w:t>
            </w:r>
            <w:r>
              <w:t xml:space="preserve"> in lower left corner. </w:t>
            </w:r>
          </w:p>
          <w:p w14:paraId="1BEC00A4" w14:textId="77777777" w:rsidR="007C6DA6" w:rsidRDefault="007C6DA6" w:rsidP="00B2484F">
            <w:pPr>
              <w:spacing w:before="120" w:after="120" w:line="256" w:lineRule="auto"/>
            </w:pPr>
          </w:p>
          <w:p w14:paraId="47E15F55" w14:textId="61571FBB" w:rsidR="007C6DA6" w:rsidRDefault="00E51BA7" w:rsidP="00B2484F">
            <w:pPr>
              <w:spacing w:before="120" w:after="120"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6BF5AF" wp14:editId="01BCEA75">
                  <wp:extent cx="5628571" cy="3514286"/>
                  <wp:effectExtent l="0" t="0" r="0" b="0"/>
                  <wp:docPr id="1010592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925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571" cy="3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0BDC" w14:textId="77777777" w:rsidR="007C6DA6" w:rsidRDefault="007C6DA6" w:rsidP="00B2484F">
            <w:pPr>
              <w:spacing w:before="120" w:after="120" w:line="256" w:lineRule="auto"/>
            </w:pPr>
          </w:p>
          <w:p w14:paraId="71BAB170" w14:textId="16228756" w:rsidR="007C6DA6" w:rsidRDefault="007C6DA6" w:rsidP="00B2484F">
            <w:pPr>
              <w:spacing w:before="120" w:after="120" w:line="256" w:lineRule="auto"/>
            </w:pPr>
            <w:r>
              <w:rPr>
                <w:b/>
                <w:bCs/>
              </w:rPr>
              <w:t>Result:</w:t>
            </w:r>
            <w:r>
              <w:t xml:space="preserve"> </w:t>
            </w:r>
            <w:r w:rsidR="009C764A">
              <w:t xml:space="preserve"> </w:t>
            </w:r>
            <w:r w:rsidR="00E20EE5">
              <w:t xml:space="preserve">Participant </w:t>
            </w:r>
            <w:r>
              <w:t>will join meeting in progress.</w:t>
            </w:r>
          </w:p>
          <w:p w14:paraId="22361092" w14:textId="77777777" w:rsidR="007C6DA6" w:rsidRDefault="007C6DA6" w:rsidP="00B2484F">
            <w:pPr>
              <w:spacing w:before="120" w:after="120" w:line="256" w:lineRule="auto"/>
            </w:pPr>
          </w:p>
          <w:p w14:paraId="766E8E96" w14:textId="66694457" w:rsidR="00B13B31" w:rsidRDefault="00E51BA7" w:rsidP="00B2484F">
            <w:pPr>
              <w:spacing w:before="120" w:after="120"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FD20B" wp14:editId="7D89BE25">
                  <wp:extent cx="5619048" cy="4028571"/>
                  <wp:effectExtent l="0" t="0" r="1270" b="0"/>
                  <wp:docPr id="1647239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2391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48" cy="4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A3F49" w14:textId="7FBFA5E2" w:rsidR="00E51BA7" w:rsidRPr="0064267B" w:rsidRDefault="00E51BA7" w:rsidP="00B2484F">
            <w:pPr>
              <w:spacing w:before="120" w:after="120" w:line="256" w:lineRule="auto"/>
              <w:jc w:val="center"/>
            </w:pPr>
          </w:p>
        </w:tc>
      </w:tr>
      <w:tr w:rsidR="007C6DA6" w:rsidRPr="0064267B" w14:paraId="00C0921B" w14:textId="77777777" w:rsidTr="00B82745">
        <w:tc>
          <w:tcPr>
            <w:tcW w:w="279" w:type="pct"/>
          </w:tcPr>
          <w:p w14:paraId="636092DA" w14:textId="6C1003AE" w:rsidR="007C6DA6" w:rsidRPr="0064267B" w:rsidRDefault="00971745" w:rsidP="00B2484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21" w:type="pct"/>
          </w:tcPr>
          <w:p w14:paraId="25AB3EAA" w14:textId="6431C168" w:rsidR="00E20EE5" w:rsidRDefault="00F576F9" w:rsidP="00B2484F">
            <w:pPr>
              <w:spacing w:before="120" w:after="120" w:line="256" w:lineRule="auto"/>
            </w:pPr>
            <w:r>
              <w:t>View and/or change settings</w:t>
            </w:r>
            <w:r w:rsidR="00E20EE5">
              <w:t xml:space="preserve"> as needed. </w:t>
            </w:r>
          </w:p>
          <w:p w14:paraId="65C1C3D2" w14:textId="77777777" w:rsidR="00E20EE5" w:rsidRDefault="00E20EE5" w:rsidP="00B2484F">
            <w:pPr>
              <w:spacing w:before="120" w:after="120" w:line="256" w:lineRule="auto"/>
            </w:pPr>
          </w:p>
          <w:p w14:paraId="58F9CE92" w14:textId="45AEBDE4" w:rsidR="007C6DA6" w:rsidRDefault="007C6DA6" w:rsidP="00B2484F">
            <w:pPr>
              <w:spacing w:before="120" w:after="120" w:line="256" w:lineRule="auto"/>
            </w:pPr>
            <w:r>
              <w:rPr>
                <w:noProof/>
              </w:rPr>
              <w:drawing>
                <wp:inline distT="0" distB="0" distL="0" distR="0" wp14:anchorId="0711722F" wp14:editId="4923C125">
                  <wp:extent cx="238760" cy="207010"/>
                  <wp:effectExtent l="0" t="0" r="889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576F9">
              <w:rPr>
                <w:b/>
                <w:bCs/>
              </w:rPr>
              <w:t xml:space="preserve">Participants </w:t>
            </w:r>
            <w:r>
              <w:rPr>
                <w:b/>
                <w:bCs/>
              </w:rPr>
              <w:t>should always remain on mute when others are presenting</w:t>
            </w:r>
            <w:r>
              <w:t>.</w:t>
            </w:r>
          </w:p>
          <w:p w14:paraId="0276AC28" w14:textId="77777777" w:rsidR="007C6DA6" w:rsidRDefault="007C6DA6" w:rsidP="00B2484F">
            <w:pPr>
              <w:spacing w:before="120" w:after="120" w:line="256" w:lineRule="auto"/>
            </w:pPr>
          </w:p>
          <w:p w14:paraId="29A2F8CE" w14:textId="60B960F0" w:rsidR="007C6DA6" w:rsidRDefault="007C6DA6" w:rsidP="00B2484F">
            <w:pPr>
              <w:pStyle w:val="ListParagraph"/>
              <w:numPr>
                <w:ilvl w:val="0"/>
                <w:numId w:val="5"/>
              </w:numPr>
              <w:spacing w:before="120" w:after="120" w:line="256" w:lineRule="auto"/>
            </w:pPr>
            <w:r>
              <w:t xml:space="preserve">View other participants/attendees in the meeting by selecting the </w:t>
            </w:r>
            <w:r>
              <w:rPr>
                <w:noProof/>
              </w:rPr>
              <w:drawing>
                <wp:inline distT="0" distB="0" distL="0" distR="0" wp14:anchorId="4356173E" wp14:editId="5300CCB0">
                  <wp:extent cx="191135" cy="191135"/>
                  <wp:effectExtent l="0" t="0" r="0" b="0"/>
                  <wp:docPr id="20" name="Picture 20" descr="Teams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eams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icon in the upper right corner of the meeting. </w:t>
            </w:r>
          </w:p>
          <w:p w14:paraId="6C2FD000" w14:textId="77777777" w:rsidR="007C6DA6" w:rsidRDefault="007C6DA6" w:rsidP="00B2484F">
            <w:pPr>
              <w:spacing w:before="120" w:after="120" w:line="256" w:lineRule="auto"/>
            </w:pPr>
          </w:p>
          <w:p w14:paraId="014B6FB0" w14:textId="6F6F9DA9" w:rsidR="007C6DA6" w:rsidRDefault="00E51BA7" w:rsidP="00B2484F">
            <w:pPr>
              <w:spacing w:before="120" w:after="120"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56207C" wp14:editId="2A291A47">
                  <wp:extent cx="5609524" cy="4238095"/>
                  <wp:effectExtent l="0" t="0" r="0" b="0"/>
                  <wp:docPr id="2003051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051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24" cy="4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864C4" w14:textId="77777777" w:rsidR="007C6DA6" w:rsidRDefault="007C6DA6" w:rsidP="00B2484F">
            <w:pPr>
              <w:spacing w:before="120" w:after="120" w:line="256" w:lineRule="auto"/>
            </w:pPr>
          </w:p>
          <w:p w14:paraId="4B0E8507" w14:textId="77777777" w:rsidR="007C6DA6" w:rsidRDefault="007C6DA6" w:rsidP="00B2484F">
            <w:pPr>
              <w:pStyle w:val="ListParagraph"/>
              <w:numPr>
                <w:ilvl w:val="0"/>
                <w:numId w:val="5"/>
              </w:numPr>
              <w:spacing w:before="120" w:after="120" w:line="256" w:lineRule="auto"/>
            </w:pPr>
            <w:r>
              <w:t xml:space="preserve">View and chat with other participants/attendees by selecting the message icon in the upper right corner of the meeting. </w:t>
            </w:r>
          </w:p>
          <w:p w14:paraId="071229F9" w14:textId="77777777" w:rsidR="007C6DA6" w:rsidRDefault="007C6DA6" w:rsidP="00B2484F">
            <w:pPr>
              <w:spacing w:before="120" w:after="120" w:line="256" w:lineRule="auto"/>
            </w:pPr>
          </w:p>
          <w:p w14:paraId="5EE0F36C" w14:textId="2800575B" w:rsidR="007C6DA6" w:rsidRDefault="00E51BA7" w:rsidP="00B2484F">
            <w:pPr>
              <w:spacing w:before="120" w:after="120"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55362A" wp14:editId="530BABDE">
                  <wp:extent cx="5447619" cy="6038095"/>
                  <wp:effectExtent l="0" t="0" r="1270" b="1270"/>
                  <wp:docPr id="1402634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6343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19" cy="6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75863" w14:textId="77777777" w:rsidR="007C6DA6" w:rsidRDefault="007C6DA6" w:rsidP="00B2484F">
            <w:pPr>
              <w:spacing w:before="120" w:after="120" w:line="256" w:lineRule="auto"/>
            </w:pPr>
          </w:p>
          <w:p w14:paraId="2436CC39" w14:textId="5F28C584" w:rsidR="007C6DA6" w:rsidRDefault="007C6DA6" w:rsidP="00B2484F">
            <w:pPr>
              <w:pStyle w:val="ListParagraph"/>
              <w:numPr>
                <w:ilvl w:val="0"/>
                <w:numId w:val="5"/>
              </w:numPr>
              <w:spacing w:before="120" w:after="120" w:line="256" w:lineRule="auto"/>
            </w:pPr>
            <w:r>
              <w:t xml:space="preserve">Update </w:t>
            </w:r>
            <w:r w:rsidR="00B2484F">
              <w:t>video or audio</w:t>
            </w:r>
            <w:r>
              <w:t xml:space="preserve"> options during the meeting. </w:t>
            </w:r>
          </w:p>
          <w:p w14:paraId="65455CBA" w14:textId="77777777" w:rsidR="007C6DA6" w:rsidRDefault="007C6DA6" w:rsidP="00B2484F">
            <w:pPr>
              <w:spacing w:before="120" w:after="120" w:line="256" w:lineRule="auto"/>
            </w:pPr>
          </w:p>
          <w:p w14:paraId="33AE2546" w14:textId="3023F462" w:rsidR="007C6DA6" w:rsidRDefault="00E51BA7" w:rsidP="00B2484F">
            <w:pPr>
              <w:spacing w:before="120" w:after="120"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D116C2" wp14:editId="7062D1E3">
                  <wp:extent cx="5600000" cy="1704762"/>
                  <wp:effectExtent l="0" t="0" r="1270" b="0"/>
                  <wp:docPr id="1670044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0443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EA870" w14:textId="77A7A100" w:rsidR="00E51BA7" w:rsidRPr="0064267B" w:rsidRDefault="00E51BA7" w:rsidP="00B2484F">
            <w:pPr>
              <w:spacing w:before="120" w:after="120" w:line="256" w:lineRule="auto"/>
              <w:jc w:val="center"/>
            </w:pPr>
          </w:p>
        </w:tc>
      </w:tr>
      <w:tr w:rsidR="00376636" w:rsidRPr="0064267B" w14:paraId="6C3A3354" w14:textId="77777777" w:rsidTr="00B82745">
        <w:tc>
          <w:tcPr>
            <w:tcW w:w="279" w:type="pct"/>
          </w:tcPr>
          <w:p w14:paraId="5728A439" w14:textId="3D6A2B3D" w:rsidR="00376636" w:rsidRPr="0064267B" w:rsidRDefault="00971745" w:rsidP="00B2484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21" w:type="pct"/>
          </w:tcPr>
          <w:p w14:paraId="44FCA800" w14:textId="5167CA21" w:rsidR="00376636" w:rsidRDefault="009C764A" w:rsidP="00B2484F">
            <w:pPr>
              <w:spacing w:before="120" w:after="120"/>
            </w:pPr>
            <w:r>
              <w:t>Share screen as needed. S</w:t>
            </w:r>
            <w:r w:rsidR="00376636">
              <w:t>elect the Share Content icon in the upper right corner of the meeting.</w:t>
            </w:r>
          </w:p>
          <w:p w14:paraId="2BC5D853" w14:textId="77777777" w:rsidR="00376636" w:rsidRDefault="00376636" w:rsidP="00B2484F">
            <w:pPr>
              <w:spacing w:before="120" w:after="120"/>
            </w:pPr>
            <w:r>
              <w:t xml:space="preserve"> </w:t>
            </w:r>
          </w:p>
          <w:p w14:paraId="6008B733" w14:textId="6E632186" w:rsidR="00376636" w:rsidRDefault="00E51BA7" w:rsidP="00B2484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7CCF6C5" wp14:editId="6D23CAE4">
                  <wp:extent cx="5609524" cy="2038095"/>
                  <wp:effectExtent l="0" t="0" r="0" b="635"/>
                  <wp:docPr id="1347276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27672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24" cy="2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3280B" w14:textId="3722D622" w:rsidR="00376636" w:rsidRDefault="00376636" w:rsidP="00B2484F">
            <w:pPr>
              <w:spacing w:before="120" w:after="120"/>
            </w:pPr>
          </w:p>
          <w:p w14:paraId="4B0DAEA4" w14:textId="6C0A0E48" w:rsidR="00376636" w:rsidRDefault="00FD43C3" w:rsidP="00B2484F">
            <w:pPr>
              <w:pStyle w:val="ListParagraph"/>
              <w:numPr>
                <w:ilvl w:val="0"/>
                <w:numId w:val="11"/>
              </w:numPr>
              <w:spacing w:before="120" w:after="120" w:line="256" w:lineRule="auto"/>
              <w:rPr>
                <w:noProof/>
              </w:rPr>
            </w:pPr>
            <w:r>
              <w:rPr>
                <w:noProof/>
              </w:rPr>
              <w:t>Click the “Inc</w:t>
            </w:r>
            <w:r w:rsidR="00E51BA7">
              <w:rPr>
                <w:noProof/>
              </w:rPr>
              <w:t>lu</w:t>
            </w:r>
            <w:r>
              <w:rPr>
                <w:noProof/>
              </w:rPr>
              <w:t xml:space="preserve">de computer sound” toggle to share computer audio. </w:t>
            </w:r>
          </w:p>
          <w:p w14:paraId="5DA2962B" w14:textId="4167CB8F" w:rsidR="00FD43C3" w:rsidRDefault="00FD43C3" w:rsidP="00B2484F">
            <w:pPr>
              <w:spacing w:before="120" w:after="120" w:line="256" w:lineRule="auto"/>
              <w:rPr>
                <w:noProof/>
              </w:rPr>
            </w:pPr>
          </w:p>
          <w:p w14:paraId="16BC3A3F" w14:textId="58D2E30E" w:rsidR="00FD43C3" w:rsidRDefault="006C4D66" w:rsidP="00B2484F">
            <w:pPr>
              <w:spacing w:before="120" w:after="120" w:line="25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15BF7" wp14:editId="3C41F1BD">
                  <wp:extent cx="5609524" cy="1847619"/>
                  <wp:effectExtent l="0" t="0" r="0" b="635"/>
                  <wp:docPr id="338446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44646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24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10283" w14:textId="570621F1" w:rsidR="00E51BA7" w:rsidRPr="00AD4404" w:rsidRDefault="00E51BA7" w:rsidP="00B2484F">
            <w:pPr>
              <w:spacing w:before="120" w:after="120" w:line="256" w:lineRule="auto"/>
              <w:jc w:val="center"/>
              <w:rPr>
                <w:noProof/>
              </w:rPr>
            </w:pPr>
          </w:p>
        </w:tc>
      </w:tr>
      <w:tr w:rsidR="00971745" w:rsidRPr="0064267B" w14:paraId="4BFDC916" w14:textId="77777777" w:rsidTr="00B82745">
        <w:trPr>
          <w:trHeight w:val="90"/>
        </w:trPr>
        <w:tc>
          <w:tcPr>
            <w:tcW w:w="279" w:type="pct"/>
          </w:tcPr>
          <w:p w14:paraId="6A0BA606" w14:textId="3FD64485" w:rsidR="007C6DA6" w:rsidRPr="0064267B" w:rsidRDefault="009C764A" w:rsidP="00B2484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21" w:type="pct"/>
          </w:tcPr>
          <w:p w14:paraId="5F414486" w14:textId="161F9009" w:rsidR="009C764A" w:rsidRDefault="009C764A" w:rsidP="00B2484F">
            <w:pPr>
              <w:spacing w:before="120" w:after="120"/>
            </w:pPr>
            <w:r>
              <w:t>S</w:t>
            </w:r>
            <w:r w:rsidR="00376636">
              <w:t xml:space="preserve">elect what content to share. </w:t>
            </w:r>
          </w:p>
          <w:p w14:paraId="1396A056" w14:textId="4F1842B2" w:rsidR="00376636" w:rsidRDefault="009C764A" w:rsidP="00B2484F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 w:rsidRPr="00AD4404">
              <w:t xml:space="preserve">Participants </w:t>
            </w:r>
            <w:r w:rsidR="00376636" w:rsidRPr="00AD4404">
              <w:t xml:space="preserve">may select a specific program or share what is visible on their monitor by selecting screen #1 or screen #2. </w:t>
            </w:r>
          </w:p>
          <w:p w14:paraId="1491C5A2" w14:textId="0636A375" w:rsidR="00376636" w:rsidRDefault="009C764A" w:rsidP="00B2484F">
            <w:pPr>
              <w:pStyle w:val="ListParagraph"/>
              <w:numPr>
                <w:ilvl w:val="0"/>
                <w:numId w:val="10"/>
              </w:numPr>
              <w:spacing w:before="120" w:after="120"/>
              <w:ind w:left="1366"/>
            </w:pPr>
            <w:r w:rsidRPr="00AD4404">
              <w:t>I</w:t>
            </w:r>
            <w:r w:rsidR="00376636" w:rsidRPr="00AD4404">
              <w:t>f a specific program is selected</w:t>
            </w:r>
            <w:r w:rsidRPr="00AD4404">
              <w:t>,</w:t>
            </w:r>
            <w:r w:rsidR="00376636" w:rsidRPr="00AD4404">
              <w:t xml:space="preserve"> other attendees will be unable to view other programs that are shared until the sharing </w:t>
            </w:r>
            <w:r w:rsidRPr="00AD4404">
              <w:t xml:space="preserve">participant </w:t>
            </w:r>
            <w:r w:rsidR="00376636" w:rsidRPr="00AD4404">
              <w:t xml:space="preserve">has updated what content has been selected. </w:t>
            </w:r>
          </w:p>
          <w:p w14:paraId="6A38D842" w14:textId="6190EB55" w:rsidR="00FD43C3" w:rsidRDefault="00FD43C3" w:rsidP="00B2484F">
            <w:pPr>
              <w:pStyle w:val="ListParagraph"/>
              <w:spacing w:before="120" w:after="120"/>
              <w:ind w:left="1366"/>
            </w:pPr>
          </w:p>
          <w:p w14:paraId="0FA0F4BF" w14:textId="2D5D7684" w:rsidR="00FD43C3" w:rsidRPr="00AD4404" w:rsidRDefault="006C4D66" w:rsidP="00B2484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D7CE13C" wp14:editId="5AD9869F">
                  <wp:extent cx="5600000" cy="1990476"/>
                  <wp:effectExtent l="0" t="0" r="1270" b="0"/>
                  <wp:docPr id="1046827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277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1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788C8" w14:textId="77777777" w:rsidR="00376636" w:rsidRDefault="00376636" w:rsidP="00B2484F">
            <w:pPr>
              <w:spacing w:before="120" w:after="120"/>
            </w:pPr>
          </w:p>
          <w:p w14:paraId="34272B96" w14:textId="35CD0F21" w:rsidR="00376636" w:rsidRPr="00AD4404" w:rsidRDefault="00376636" w:rsidP="00B2484F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 w:rsidRPr="00AD4404">
              <w:t>While sharing</w:t>
            </w:r>
            <w:r w:rsidR="009C764A" w:rsidRPr="00AD4404">
              <w:t>,</w:t>
            </w:r>
            <w:r w:rsidRPr="00AD4404">
              <w:t xml:space="preserve"> </w:t>
            </w:r>
            <w:r w:rsidR="009C764A" w:rsidRPr="00AD4404">
              <w:t>participants</w:t>
            </w:r>
            <w:r w:rsidRPr="00AD4404">
              <w:t xml:space="preserve"> can update their audio/camera settings, stop sharing</w:t>
            </w:r>
            <w:r w:rsidR="009C764A" w:rsidRPr="00AD4404">
              <w:t>,</w:t>
            </w:r>
            <w:r w:rsidRPr="00AD4404">
              <w:t xml:space="preserve"> or leave the meeting entirely via a pop-up box that will generate. </w:t>
            </w:r>
          </w:p>
          <w:p w14:paraId="5DBFE58B" w14:textId="77777777" w:rsidR="00376636" w:rsidRDefault="00376636" w:rsidP="00B2484F">
            <w:pPr>
              <w:spacing w:before="120" w:after="120"/>
            </w:pPr>
          </w:p>
          <w:p w14:paraId="5AAD77E1" w14:textId="7598650A" w:rsidR="007C6DA6" w:rsidRDefault="006C4D66" w:rsidP="00B2484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A4B1C0B" wp14:editId="0E7FB62E">
                  <wp:extent cx="2800000" cy="1647619"/>
                  <wp:effectExtent l="0" t="0" r="635" b="0"/>
                  <wp:docPr id="1821881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8814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000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95AD1" w14:textId="2150FEE2" w:rsidR="00E51BA7" w:rsidRPr="0064267B" w:rsidRDefault="00E51BA7" w:rsidP="00B2484F">
            <w:pPr>
              <w:spacing w:before="120" w:after="120"/>
              <w:jc w:val="center"/>
            </w:pPr>
          </w:p>
        </w:tc>
      </w:tr>
      <w:tr w:rsidR="007C6DA6" w:rsidRPr="0064267B" w14:paraId="23E805DF" w14:textId="77777777" w:rsidTr="00B82745">
        <w:trPr>
          <w:trHeight w:val="90"/>
        </w:trPr>
        <w:tc>
          <w:tcPr>
            <w:tcW w:w="279" w:type="pct"/>
          </w:tcPr>
          <w:p w14:paraId="62181D91" w14:textId="13F3A487" w:rsidR="007C6DA6" w:rsidRPr="0064267B" w:rsidRDefault="00AD4404" w:rsidP="00B2484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21" w:type="pct"/>
          </w:tcPr>
          <w:p w14:paraId="3ECB197E" w14:textId="63F6896F" w:rsidR="00971745" w:rsidRDefault="009C764A" w:rsidP="00B2484F">
            <w:pPr>
              <w:spacing w:before="120" w:after="120"/>
            </w:pPr>
            <w:r>
              <w:t>S</w:t>
            </w:r>
            <w:r w:rsidR="00971745">
              <w:t>elect the Leave option in the upper right corner of the meeting</w:t>
            </w:r>
            <w:r>
              <w:t xml:space="preserve"> at the end of the meeting</w:t>
            </w:r>
            <w:r w:rsidR="00971745">
              <w:t xml:space="preserve">. </w:t>
            </w:r>
          </w:p>
          <w:p w14:paraId="109DC3E1" w14:textId="77777777" w:rsidR="00971745" w:rsidRDefault="00971745" w:rsidP="00B2484F">
            <w:pPr>
              <w:spacing w:before="120" w:after="120"/>
            </w:pPr>
          </w:p>
          <w:p w14:paraId="0F703EB2" w14:textId="72692E96" w:rsidR="00971745" w:rsidRDefault="006C4D66" w:rsidP="00B2484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48528EB" wp14:editId="337FAA4B">
                  <wp:extent cx="5600000" cy="2504762"/>
                  <wp:effectExtent l="0" t="0" r="1270" b="0"/>
                  <wp:docPr id="109534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34528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2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1EFBB" w14:textId="77777777" w:rsidR="00971745" w:rsidRDefault="00971745" w:rsidP="00B2484F">
            <w:pPr>
              <w:spacing w:before="120" w:after="120"/>
              <w:jc w:val="center"/>
            </w:pPr>
          </w:p>
          <w:p w14:paraId="11A93878" w14:textId="3B4EDFE5" w:rsidR="007C6DA6" w:rsidRPr="0064267B" w:rsidRDefault="00971745" w:rsidP="00B2484F">
            <w:pPr>
              <w:spacing w:before="120" w:after="120"/>
            </w:pPr>
            <w:r>
              <w:rPr>
                <w:b/>
                <w:bCs/>
              </w:rPr>
              <w:t>Note:</w:t>
            </w:r>
            <w:r>
              <w:t xml:space="preserve"> </w:t>
            </w:r>
            <w:r w:rsidR="009C764A">
              <w:t xml:space="preserve"> </w:t>
            </w:r>
            <w:r>
              <w:t>Only the meeting organizer will have the option to “End meeting</w:t>
            </w:r>
            <w:r w:rsidR="009C764A">
              <w:t>.</w:t>
            </w:r>
            <w:r>
              <w:t>”</w:t>
            </w:r>
          </w:p>
        </w:tc>
      </w:tr>
    </w:tbl>
    <w:p w14:paraId="1FEFAFCB" w14:textId="0DA917A7" w:rsidR="00C906A1" w:rsidRDefault="00C906A1" w:rsidP="00B53E0D">
      <w:pPr>
        <w:spacing w:before="120" w:after="120"/>
        <w:rPr>
          <w:color w:val="000000"/>
        </w:rPr>
      </w:pPr>
      <w:bookmarkStart w:id="10" w:name="_Log_Activity"/>
      <w:bookmarkStart w:id="11" w:name="_Updating_a_PBO"/>
      <w:bookmarkEnd w:id="10"/>
      <w:bookmarkEnd w:id="11"/>
    </w:p>
    <w:p w14:paraId="1CFD1D12" w14:textId="2667228C" w:rsidR="00B53E0D" w:rsidRPr="00B53E0D" w:rsidRDefault="00B53E0D" w:rsidP="00B53E0D">
      <w:pPr>
        <w:spacing w:before="120" w:after="120"/>
        <w:jc w:val="right"/>
        <w:rPr>
          <w:color w:val="000000"/>
        </w:rPr>
      </w:pPr>
      <w:hyperlink w:anchor="_top" w:history="1">
        <w:r w:rsidRPr="00B53E0D">
          <w:rPr>
            <w:rStyle w:val="Hyperlink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C906A1" w:rsidRPr="00C906A1" w14:paraId="78B186E5" w14:textId="77777777" w:rsidTr="00B82745"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166" w:type="dxa"/>
              <w:left w:w="108" w:type="dxa"/>
              <w:bottom w:w="108" w:type="dxa"/>
              <w:right w:w="108" w:type="dxa"/>
            </w:tcMar>
            <w:hideMark/>
          </w:tcPr>
          <w:p w14:paraId="4937B1EC" w14:textId="3514E1C2" w:rsidR="00C906A1" w:rsidRPr="00C906A1" w:rsidRDefault="00C906A1" w:rsidP="00B82745">
            <w:pPr>
              <w:pStyle w:val="Heading2"/>
              <w:spacing w:before="120" w:after="120"/>
              <w:rPr>
                <w:sz w:val="36"/>
                <w:szCs w:val="36"/>
              </w:rPr>
            </w:pPr>
            <w:bookmarkStart w:id="12" w:name="_Toc525628632"/>
            <w:bookmarkStart w:id="13" w:name="_Toc163640206"/>
            <w:bookmarkEnd w:id="12"/>
            <w:r w:rsidRPr="71CFB987">
              <w:t> </w:t>
            </w:r>
            <w:bookmarkStart w:id="14" w:name="_Toc177463168"/>
            <w:r w:rsidRPr="71CFB987">
              <w:t>Related Documents</w:t>
            </w:r>
            <w:bookmarkEnd w:id="13"/>
            <w:bookmarkEnd w:id="14"/>
          </w:p>
        </w:tc>
      </w:tr>
    </w:tbl>
    <w:p w14:paraId="75392E09" w14:textId="00304527" w:rsidR="00C906A1" w:rsidRPr="00C906A1" w:rsidRDefault="00B53E0D" w:rsidP="006C4D66">
      <w:pPr>
        <w:spacing w:before="120" w:after="120"/>
        <w:rPr>
          <w:color w:val="000000"/>
          <w:sz w:val="27"/>
          <w:szCs w:val="27"/>
        </w:rPr>
      </w:pPr>
      <w:hyperlink r:id="rId24" w:anchor="!/view?docid=c1f1028b-e42c-4b4f-a4cf-cc0b42c91606" w:tgtFrame="_blank" w:history="1">
        <w:r w:rsidR="00C906A1" w:rsidRPr="00C906A1">
          <w:rPr>
            <w:color w:val="0000FF"/>
            <w:u w:val="single"/>
          </w:rPr>
          <w:t>Customer Care Abbreviations, Definitions, and Terms Index (017428)</w:t>
        </w:r>
      </w:hyperlink>
    </w:p>
    <w:p w14:paraId="2DA80F79" w14:textId="77777777" w:rsidR="00C906A1" w:rsidRPr="00C906A1" w:rsidRDefault="00C906A1" w:rsidP="006C4D66">
      <w:pPr>
        <w:spacing w:before="120" w:after="120"/>
        <w:rPr>
          <w:color w:val="000000"/>
          <w:sz w:val="27"/>
          <w:szCs w:val="27"/>
        </w:rPr>
      </w:pPr>
      <w:r w:rsidRPr="00C906A1">
        <w:rPr>
          <w:b/>
          <w:bCs/>
          <w:color w:val="000000"/>
        </w:rPr>
        <w:t>Parent Document:</w:t>
      </w:r>
      <w:r w:rsidRPr="00C906A1">
        <w:rPr>
          <w:color w:val="000000"/>
        </w:rPr>
        <w:t>  </w:t>
      </w:r>
      <w:hyperlink r:id="rId25" w:tgtFrame="_blank" w:history="1">
        <w:r w:rsidRPr="00C906A1">
          <w:rPr>
            <w:color w:val="0000FF"/>
            <w:u w:val="single"/>
          </w:rPr>
          <w:t>CALL 0049 Customer Care Internal and External Call Handling</w:t>
        </w:r>
      </w:hyperlink>
    </w:p>
    <w:p w14:paraId="4157A824" w14:textId="77777777" w:rsidR="00AD4404" w:rsidRDefault="00AD4404" w:rsidP="00B53E0D">
      <w:pPr>
        <w:spacing w:before="120" w:after="120"/>
      </w:pPr>
    </w:p>
    <w:p w14:paraId="0FC4FE93" w14:textId="7DBE6EAE" w:rsidR="00B53E0D" w:rsidRDefault="00B53E0D" w:rsidP="00B53E0D">
      <w:pPr>
        <w:spacing w:before="120" w:after="120"/>
        <w:jc w:val="right"/>
      </w:pPr>
      <w:hyperlink w:anchor="_top" w:history="1">
        <w:r w:rsidRPr="00B53E0D">
          <w:rPr>
            <w:rStyle w:val="Hyperlink"/>
          </w:rPr>
          <w:t>Top of the Document</w:t>
        </w:r>
      </w:hyperlink>
    </w:p>
    <w:p w14:paraId="0FC81A8E" w14:textId="77777777" w:rsidR="00B13B31" w:rsidRDefault="00B13B31" w:rsidP="00B82745">
      <w:pPr>
        <w:spacing w:before="120" w:after="120"/>
        <w:jc w:val="center"/>
        <w:rPr>
          <w:sz w:val="16"/>
          <w:szCs w:val="16"/>
        </w:rPr>
      </w:pPr>
      <w:bookmarkStart w:id="15" w:name="_Parent_SOP"/>
      <w:bookmarkEnd w:id="15"/>
    </w:p>
    <w:p w14:paraId="0AAF789B" w14:textId="77777777" w:rsidR="00710E68" w:rsidRPr="00C247CB" w:rsidRDefault="00710E68" w:rsidP="00B82745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9F64F1" w:rsidRPr="00C247CB">
        <w:rPr>
          <w:sz w:val="16"/>
          <w:szCs w:val="16"/>
        </w:rPr>
        <w:t xml:space="preserve">to </w:t>
      </w:r>
      <w:r w:rsidRPr="00C247CB">
        <w:rPr>
          <w:sz w:val="16"/>
          <w:szCs w:val="16"/>
        </w:rPr>
        <w:t xml:space="preserve">Be Reproduced </w:t>
      </w:r>
      <w:r w:rsidR="009F64F1" w:rsidRPr="00C247CB">
        <w:rPr>
          <w:sz w:val="16"/>
          <w:szCs w:val="16"/>
        </w:rPr>
        <w:t xml:space="preserve">or </w:t>
      </w:r>
      <w:r w:rsidRPr="00C247CB">
        <w:rPr>
          <w:sz w:val="16"/>
          <w:szCs w:val="16"/>
        </w:rPr>
        <w:t xml:space="preserve">Disclosed to Others </w:t>
      </w:r>
      <w:r w:rsidR="009F64F1" w:rsidRPr="00C247CB">
        <w:rPr>
          <w:sz w:val="16"/>
          <w:szCs w:val="16"/>
        </w:rPr>
        <w:t xml:space="preserve">without </w:t>
      </w:r>
      <w:r w:rsidRPr="00C247CB">
        <w:rPr>
          <w:sz w:val="16"/>
          <w:szCs w:val="16"/>
        </w:rPr>
        <w:t>Prior Written Approval</w:t>
      </w:r>
    </w:p>
    <w:p w14:paraId="08B27C92" w14:textId="77777777" w:rsidR="00710E68" w:rsidRPr="00C247CB" w:rsidRDefault="00710E68" w:rsidP="00B82745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B13B31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4261B199" w14:textId="77777777" w:rsidR="005A64DA" w:rsidRPr="00C247CB" w:rsidRDefault="005A64DA" w:rsidP="00C247CB">
      <w:pPr>
        <w:jc w:val="center"/>
        <w:rPr>
          <w:sz w:val="16"/>
          <w:szCs w:val="16"/>
        </w:rPr>
      </w:pPr>
    </w:p>
    <w:sectPr w:rsidR="005A64DA" w:rsidRPr="00C247CB" w:rsidSect="00F1152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F643" w14:textId="77777777" w:rsidR="008B5E12" w:rsidRDefault="008B5E12">
      <w:r>
        <w:separator/>
      </w:r>
    </w:p>
  </w:endnote>
  <w:endnote w:type="continuationSeparator" w:id="0">
    <w:p w14:paraId="203D3C3A" w14:textId="77777777" w:rsidR="008B5E12" w:rsidRDefault="008B5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F4CC" w14:textId="77777777" w:rsidR="008B5E12" w:rsidRDefault="008B5E12">
      <w:r>
        <w:separator/>
      </w:r>
    </w:p>
  </w:footnote>
  <w:footnote w:type="continuationSeparator" w:id="0">
    <w:p w14:paraId="7EEB75DF" w14:textId="77777777" w:rsidR="008B5E12" w:rsidRDefault="008B5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9.5pt;height:16.5pt;visibility:visible;mso-wrap-style:square" o:bullet="t">
        <v:imagedata r:id="rId1" o:title=""/>
      </v:shape>
    </w:pict>
  </w:numPicBullet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A61A4"/>
    <w:multiLevelType w:val="hybridMultilevel"/>
    <w:tmpl w:val="6C7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90F95"/>
    <w:multiLevelType w:val="hybridMultilevel"/>
    <w:tmpl w:val="E4482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17798"/>
    <w:multiLevelType w:val="hybridMultilevel"/>
    <w:tmpl w:val="848E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70969"/>
    <w:multiLevelType w:val="hybridMultilevel"/>
    <w:tmpl w:val="65FC0E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7656D8"/>
    <w:multiLevelType w:val="hybridMultilevel"/>
    <w:tmpl w:val="AA40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A7506"/>
    <w:multiLevelType w:val="multilevel"/>
    <w:tmpl w:val="2F72A2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Verdana" w:hAnsi="Verdana" w:hint="default"/>
        <w:b w:val="0"/>
        <w:bCs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75B88"/>
    <w:multiLevelType w:val="hybridMultilevel"/>
    <w:tmpl w:val="D9B8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B136D3B"/>
    <w:multiLevelType w:val="multilevel"/>
    <w:tmpl w:val="143A7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042330">
    <w:abstractNumId w:val="0"/>
  </w:num>
  <w:num w:numId="2" w16cid:durableId="530924019">
    <w:abstractNumId w:val="3"/>
  </w:num>
  <w:num w:numId="3" w16cid:durableId="1506439733">
    <w:abstractNumId w:val="9"/>
  </w:num>
  <w:num w:numId="4" w16cid:durableId="16783429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5487894">
    <w:abstractNumId w:val="10"/>
  </w:num>
  <w:num w:numId="6" w16cid:durableId="416169513">
    <w:abstractNumId w:val="2"/>
  </w:num>
  <w:num w:numId="7" w16cid:durableId="1483110299">
    <w:abstractNumId w:val="8"/>
  </w:num>
  <w:num w:numId="8" w16cid:durableId="1165635403">
    <w:abstractNumId w:val="6"/>
  </w:num>
  <w:num w:numId="9" w16cid:durableId="864098478">
    <w:abstractNumId w:val="4"/>
  </w:num>
  <w:num w:numId="10" w16cid:durableId="290980583">
    <w:abstractNumId w:val="5"/>
  </w:num>
  <w:num w:numId="11" w16cid:durableId="1114667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2CE7"/>
    <w:rsid w:val="00015A2E"/>
    <w:rsid w:val="00035BED"/>
    <w:rsid w:val="00044013"/>
    <w:rsid w:val="0004606A"/>
    <w:rsid w:val="00061AD2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E7C5C"/>
    <w:rsid w:val="000F0D1B"/>
    <w:rsid w:val="000F4459"/>
    <w:rsid w:val="00115944"/>
    <w:rsid w:val="0012373E"/>
    <w:rsid w:val="001360A5"/>
    <w:rsid w:val="001560C4"/>
    <w:rsid w:val="0016273A"/>
    <w:rsid w:val="00176400"/>
    <w:rsid w:val="001B3879"/>
    <w:rsid w:val="001F1218"/>
    <w:rsid w:val="002016B4"/>
    <w:rsid w:val="002055CF"/>
    <w:rsid w:val="002403F9"/>
    <w:rsid w:val="00243EBB"/>
    <w:rsid w:val="00245B90"/>
    <w:rsid w:val="00245D49"/>
    <w:rsid w:val="00255B9D"/>
    <w:rsid w:val="00255C6B"/>
    <w:rsid w:val="00265D86"/>
    <w:rsid w:val="0028215B"/>
    <w:rsid w:val="0028648E"/>
    <w:rsid w:val="00291CE8"/>
    <w:rsid w:val="00296127"/>
    <w:rsid w:val="00296765"/>
    <w:rsid w:val="00296784"/>
    <w:rsid w:val="002A00CF"/>
    <w:rsid w:val="002A7013"/>
    <w:rsid w:val="002B4DA7"/>
    <w:rsid w:val="002B593E"/>
    <w:rsid w:val="002C26F5"/>
    <w:rsid w:val="002C282A"/>
    <w:rsid w:val="002E58AD"/>
    <w:rsid w:val="002F1F92"/>
    <w:rsid w:val="00312690"/>
    <w:rsid w:val="0033143E"/>
    <w:rsid w:val="003725A1"/>
    <w:rsid w:val="00376636"/>
    <w:rsid w:val="003868A2"/>
    <w:rsid w:val="00392A5B"/>
    <w:rsid w:val="003937D6"/>
    <w:rsid w:val="003A6D70"/>
    <w:rsid w:val="003B1F86"/>
    <w:rsid w:val="003C2F68"/>
    <w:rsid w:val="003C4627"/>
    <w:rsid w:val="003E6C1A"/>
    <w:rsid w:val="003E7A0E"/>
    <w:rsid w:val="0040640A"/>
    <w:rsid w:val="00406DB5"/>
    <w:rsid w:val="0042336D"/>
    <w:rsid w:val="00430E7B"/>
    <w:rsid w:val="00443F8C"/>
    <w:rsid w:val="0044596B"/>
    <w:rsid w:val="00457EAE"/>
    <w:rsid w:val="0046239E"/>
    <w:rsid w:val="004768BE"/>
    <w:rsid w:val="00477F73"/>
    <w:rsid w:val="0048355A"/>
    <w:rsid w:val="004B719C"/>
    <w:rsid w:val="004C46E4"/>
    <w:rsid w:val="004D3C53"/>
    <w:rsid w:val="004E08AA"/>
    <w:rsid w:val="00512486"/>
    <w:rsid w:val="00520CD3"/>
    <w:rsid w:val="0052465B"/>
    <w:rsid w:val="00524CDD"/>
    <w:rsid w:val="00535549"/>
    <w:rsid w:val="00582E85"/>
    <w:rsid w:val="00583318"/>
    <w:rsid w:val="005910B5"/>
    <w:rsid w:val="005A6118"/>
    <w:rsid w:val="005A64DA"/>
    <w:rsid w:val="005B4E1E"/>
    <w:rsid w:val="005C1D83"/>
    <w:rsid w:val="005E650E"/>
    <w:rsid w:val="00604544"/>
    <w:rsid w:val="00604D84"/>
    <w:rsid w:val="00622D77"/>
    <w:rsid w:val="00625170"/>
    <w:rsid w:val="00627F34"/>
    <w:rsid w:val="00636B18"/>
    <w:rsid w:val="00637CA1"/>
    <w:rsid w:val="0064267B"/>
    <w:rsid w:val="00643AFA"/>
    <w:rsid w:val="00660E7F"/>
    <w:rsid w:val="00674A16"/>
    <w:rsid w:val="00691E10"/>
    <w:rsid w:val="00696B5A"/>
    <w:rsid w:val="006A0481"/>
    <w:rsid w:val="006B1FC4"/>
    <w:rsid w:val="006C4D66"/>
    <w:rsid w:val="006C653F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1F29"/>
    <w:rsid w:val="00745690"/>
    <w:rsid w:val="00752801"/>
    <w:rsid w:val="00765D11"/>
    <w:rsid w:val="007747B8"/>
    <w:rsid w:val="00785118"/>
    <w:rsid w:val="00786BEB"/>
    <w:rsid w:val="007A19BF"/>
    <w:rsid w:val="007C6DA6"/>
    <w:rsid w:val="007C77DD"/>
    <w:rsid w:val="007E3EA6"/>
    <w:rsid w:val="008042E1"/>
    <w:rsid w:val="00804D63"/>
    <w:rsid w:val="00806B9D"/>
    <w:rsid w:val="00812777"/>
    <w:rsid w:val="00823D2D"/>
    <w:rsid w:val="00830CAB"/>
    <w:rsid w:val="0084129E"/>
    <w:rsid w:val="00843390"/>
    <w:rsid w:val="00846373"/>
    <w:rsid w:val="008568AE"/>
    <w:rsid w:val="00860590"/>
    <w:rsid w:val="008614E8"/>
    <w:rsid w:val="00867EDF"/>
    <w:rsid w:val="00875F0D"/>
    <w:rsid w:val="00876B6F"/>
    <w:rsid w:val="00877414"/>
    <w:rsid w:val="008A03B7"/>
    <w:rsid w:val="008A3B29"/>
    <w:rsid w:val="008B5E12"/>
    <w:rsid w:val="008B69C1"/>
    <w:rsid w:val="008C2197"/>
    <w:rsid w:val="008C2695"/>
    <w:rsid w:val="008C3493"/>
    <w:rsid w:val="008D11A6"/>
    <w:rsid w:val="008D1F7B"/>
    <w:rsid w:val="008D2D64"/>
    <w:rsid w:val="00902E07"/>
    <w:rsid w:val="00915690"/>
    <w:rsid w:val="00947195"/>
    <w:rsid w:val="00947783"/>
    <w:rsid w:val="00954FE8"/>
    <w:rsid w:val="009571F7"/>
    <w:rsid w:val="00971745"/>
    <w:rsid w:val="009726E0"/>
    <w:rsid w:val="00975003"/>
    <w:rsid w:val="00985608"/>
    <w:rsid w:val="00990822"/>
    <w:rsid w:val="00992E77"/>
    <w:rsid w:val="0099415F"/>
    <w:rsid w:val="009B5F79"/>
    <w:rsid w:val="009C4A31"/>
    <w:rsid w:val="009C764A"/>
    <w:rsid w:val="009F64F1"/>
    <w:rsid w:val="009F6FD2"/>
    <w:rsid w:val="009F78D3"/>
    <w:rsid w:val="00A4732A"/>
    <w:rsid w:val="00A7166B"/>
    <w:rsid w:val="00A83BA0"/>
    <w:rsid w:val="00A84F18"/>
    <w:rsid w:val="00A85045"/>
    <w:rsid w:val="00A95738"/>
    <w:rsid w:val="00A97B7D"/>
    <w:rsid w:val="00AA4825"/>
    <w:rsid w:val="00AB33E1"/>
    <w:rsid w:val="00AC3C3E"/>
    <w:rsid w:val="00AD1646"/>
    <w:rsid w:val="00AD4404"/>
    <w:rsid w:val="00AF038B"/>
    <w:rsid w:val="00AF1DF5"/>
    <w:rsid w:val="00B0767B"/>
    <w:rsid w:val="00B12ACD"/>
    <w:rsid w:val="00B13B31"/>
    <w:rsid w:val="00B2484F"/>
    <w:rsid w:val="00B26045"/>
    <w:rsid w:val="00B44C55"/>
    <w:rsid w:val="00B46A95"/>
    <w:rsid w:val="00B53E0D"/>
    <w:rsid w:val="00B544C2"/>
    <w:rsid w:val="00B5566F"/>
    <w:rsid w:val="00B57617"/>
    <w:rsid w:val="00B64BE7"/>
    <w:rsid w:val="00B67D3D"/>
    <w:rsid w:val="00B70CC4"/>
    <w:rsid w:val="00B82745"/>
    <w:rsid w:val="00BB02DE"/>
    <w:rsid w:val="00BB371A"/>
    <w:rsid w:val="00BB426E"/>
    <w:rsid w:val="00BD7B25"/>
    <w:rsid w:val="00BE1AFF"/>
    <w:rsid w:val="00BF74E9"/>
    <w:rsid w:val="00C0030C"/>
    <w:rsid w:val="00C16A9E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906A1"/>
    <w:rsid w:val="00CB0C1D"/>
    <w:rsid w:val="00CC5AA2"/>
    <w:rsid w:val="00CC721A"/>
    <w:rsid w:val="00CC7B76"/>
    <w:rsid w:val="00CD0963"/>
    <w:rsid w:val="00CE3D42"/>
    <w:rsid w:val="00CE53E6"/>
    <w:rsid w:val="00CE582F"/>
    <w:rsid w:val="00CF5CC0"/>
    <w:rsid w:val="00CF6131"/>
    <w:rsid w:val="00D06EAA"/>
    <w:rsid w:val="00D23F19"/>
    <w:rsid w:val="00D36733"/>
    <w:rsid w:val="00D462D0"/>
    <w:rsid w:val="00D471B5"/>
    <w:rsid w:val="00D571DB"/>
    <w:rsid w:val="00D6774D"/>
    <w:rsid w:val="00D75191"/>
    <w:rsid w:val="00D80929"/>
    <w:rsid w:val="00D85254"/>
    <w:rsid w:val="00DC4FFC"/>
    <w:rsid w:val="00DF6BE4"/>
    <w:rsid w:val="00E157BC"/>
    <w:rsid w:val="00E20EE5"/>
    <w:rsid w:val="00E34071"/>
    <w:rsid w:val="00E427EA"/>
    <w:rsid w:val="00E50E4A"/>
    <w:rsid w:val="00E51BA7"/>
    <w:rsid w:val="00E91F5F"/>
    <w:rsid w:val="00EA6F59"/>
    <w:rsid w:val="00EB12DD"/>
    <w:rsid w:val="00EB153E"/>
    <w:rsid w:val="00EB57EB"/>
    <w:rsid w:val="00EC3F9B"/>
    <w:rsid w:val="00ED50CF"/>
    <w:rsid w:val="00F06A31"/>
    <w:rsid w:val="00F1152F"/>
    <w:rsid w:val="00F207B3"/>
    <w:rsid w:val="00F26E56"/>
    <w:rsid w:val="00F32660"/>
    <w:rsid w:val="00F5486B"/>
    <w:rsid w:val="00F576F9"/>
    <w:rsid w:val="00F658E0"/>
    <w:rsid w:val="00F65F41"/>
    <w:rsid w:val="00F859B7"/>
    <w:rsid w:val="00F977E9"/>
    <w:rsid w:val="00FB08B5"/>
    <w:rsid w:val="00FB57D7"/>
    <w:rsid w:val="00FC1C44"/>
    <w:rsid w:val="00FD43C3"/>
    <w:rsid w:val="00FF0B95"/>
    <w:rsid w:val="71CFB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28550F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BA7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6C4D66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67D3D"/>
    <w:pPr>
      <w:tabs>
        <w:tab w:val="right" w:leader="dot" w:pos="12950"/>
      </w:tabs>
    </w:pPr>
    <w:rPr>
      <w:noProof/>
    </w:rPr>
  </w:style>
  <w:style w:type="paragraph" w:styleId="TOC1">
    <w:name w:val="toc 1"/>
    <w:basedOn w:val="Normal"/>
    <w:next w:val="Normal"/>
    <w:autoRedefine/>
    <w:rsid w:val="00B13B31"/>
  </w:style>
  <w:style w:type="character" w:styleId="UnresolvedMention">
    <w:name w:val="Unresolved Mention"/>
    <w:basedOn w:val="DefaultParagraphFont"/>
    <w:uiPriority w:val="99"/>
    <w:semiHidden/>
    <w:unhideWhenUsed/>
    <w:rsid w:val="00583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DA6"/>
    <w:pPr>
      <w:ind w:left="720"/>
      <w:contextualSpacing/>
    </w:pPr>
  </w:style>
  <w:style w:type="paragraph" w:styleId="Revision">
    <w:name w:val="Revision"/>
    <w:hidden/>
    <w:uiPriority w:val="99"/>
    <w:semiHidden/>
    <w:rsid w:val="00002CE7"/>
    <w:rPr>
      <w:sz w:val="24"/>
      <w:szCs w:val="24"/>
    </w:rPr>
  </w:style>
  <w:style w:type="character" w:styleId="CommentReference">
    <w:name w:val="annotation reference"/>
    <w:basedOn w:val="DefaultParagraphFont"/>
    <w:rsid w:val="007A19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19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19B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19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A19BF"/>
    <w:rPr>
      <w:b/>
      <w:bCs/>
    </w:rPr>
  </w:style>
  <w:style w:type="character" w:styleId="Mention">
    <w:name w:val="Mention"/>
    <w:basedOn w:val="DefaultParagraphFont"/>
    <w:uiPriority w:val="99"/>
    <w:unhideWhenUsed/>
    <w:rsid w:val="007A19B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policy.corp.cvscaremark.com/cs/groups/public/@pnp/@all/@6700/documents/sop/y2fs/bc0w/~edisp/call-0049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4" ma:contentTypeDescription="Create a new document." ma:contentTypeScope="" ma:versionID="aa9b2332c091bfdcfb4170f6e5fb048f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f528062b6aabf75fdcc65eb49d5747b2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c66cbd0-f3fb-45b4-9b87-6eecb56758b8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47C036-9296-4753-9C50-63E84EE764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51E6EB-B4E9-4B2D-8368-D58531AF6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B32662-7F76-4782-AB45-6D9DD32DB823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4.xml><?xml version="1.0" encoding="utf-8"?>
<ds:datastoreItem xmlns:ds="http://schemas.openxmlformats.org/officeDocument/2006/customXml" ds:itemID="{2036EE11-3973-445D-887B-E4C2A59E96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2024-11-12T21:06:00Z</dcterms:created>
  <dcterms:modified xsi:type="dcterms:W3CDTF">2024-11-12T21:10:00Z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2022-09-07T19:19:21Z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c97a2156-94b0-4e29-ab23-9b81a7ff36b6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