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C46F1" w14:textId="77777777" w:rsidR="00813EF0" w:rsidRDefault="00813EF0" w:rsidP="00813EF0">
      <w:pPr>
        <w:pStyle w:val="Heading1"/>
        <w:spacing w:before="120" w:after="120"/>
        <w:rPr>
          <w:rFonts w:ascii="Verdana" w:hAnsi="Verdana"/>
          <w:bCs/>
          <w:color w:val="auto"/>
          <w:sz w:val="36"/>
        </w:rPr>
      </w:pPr>
      <w:bookmarkStart w:id="0" w:name="_top"/>
      <w:bookmarkStart w:id="1" w:name="OLE_LINK9"/>
      <w:bookmarkEnd w:id="0"/>
      <w:r>
        <w:rPr>
          <w:rFonts w:ascii="Verdana" w:hAnsi="Verdana"/>
          <w:bCs/>
          <w:color w:val="auto"/>
          <w:sz w:val="36"/>
        </w:rPr>
        <w:t>Customer Care</w:t>
      </w:r>
      <w:r w:rsidRPr="00443172">
        <w:rPr>
          <w:rFonts w:ascii="Verdana" w:hAnsi="Verdana"/>
          <w:bCs/>
          <w:color w:val="auto"/>
          <w:sz w:val="36"/>
        </w:rPr>
        <w:t xml:space="preserve"> </w:t>
      </w:r>
      <w:r>
        <w:rPr>
          <w:rFonts w:ascii="Verdana" w:hAnsi="Verdana"/>
          <w:bCs/>
          <w:color w:val="auto"/>
          <w:sz w:val="36"/>
        </w:rPr>
        <w:t>Colleague Resource</w:t>
      </w:r>
      <w:r w:rsidRPr="00443172">
        <w:rPr>
          <w:rFonts w:ascii="Verdana" w:hAnsi="Verdana"/>
          <w:bCs/>
          <w:color w:val="auto"/>
          <w:sz w:val="36"/>
        </w:rPr>
        <w:t xml:space="preserve"> Index</w:t>
      </w:r>
    </w:p>
    <w:bookmarkEnd w:id="1"/>
    <w:p w14:paraId="31D68CF6" w14:textId="186E51EB" w:rsidR="00AC1E8E" w:rsidRDefault="00813EF0" w:rsidP="00AC1E8E">
      <w:pPr>
        <w:pStyle w:val="TOC2"/>
        <w:spacing w:before="120" w:after="120"/>
        <w:rPr>
          <w:rFonts w:asciiTheme="minorHAnsi" w:eastAsiaTheme="minorEastAsia" w:hAnsiTheme="minorHAnsi" w:cstheme="minorBidi"/>
          <w:noProof/>
          <w:kern w:val="2"/>
          <w:sz w:val="22"/>
          <w:szCs w:val="22"/>
          <w14:ligatures w14:val="standardContextual"/>
        </w:rPr>
      </w:pPr>
      <w:r w:rsidRPr="00781A7D">
        <w:rPr>
          <w:b/>
        </w:rPr>
        <w:fldChar w:fldCharType="begin"/>
      </w:r>
      <w:r w:rsidRPr="00781A7D">
        <w:rPr>
          <w:b/>
        </w:rPr>
        <w:instrText xml:space="preserve"> TOC \o "2-2" \n \p " " \h \z \u </w:instrText>
      </w:r>
      <w:r w:rsidRPr="00781A7D">
        <w:rPr>
          <w:b/>
        </w:rPr>
        <w:fldChar w:fldCharType="separate"/>
      </w:r>
      <w:hyperlink w:anchor="_Toc178338284" w:history="1">
        <w:r w:rsidR="00AC1E8E" w:rsidRPr="003A52A3">
          <w:rPr>
            <w:rStyle w:val="Hyperlink"/>
            <w:noProof/>
          </w:rPr>
          <w:t>Policy Documents (Located in the Policy and Procedural Portal)</w:t>
        </w:r>
      </w:hyperlink>
    </w:p>
    <w:p w14:paraId="0EEA9023" w14:textId="26D31BFB" w:rsidR="00AC1E8E" w:rsidRDefault="00AC1E8E" w:rsidP="00AC1E8E">
      <w:pPr>
        <w:pStyle w:val="TOC2"/>
        <w:spacing w:before="120" w:after="120"/>
        <w:rPr>
          <w:rFonts w:asciiTheme="minorHAnsi" w:eastAsiaTheme="minorEastAsia" w:hAnsiTheme="minorHAnsi" w:cstheme="minorBidi"/>
          <w:noProof/>
          <w:kern w:val="2"/>
          <w:sz w:val="22"/>
          <w:szCs w:val="22"/>
          <w14:ligatures w14:val="standardContextual"/>
        </w:rPr>
      </w:pPr>
      <w:hyperlink w:anchor="_Toc178338285" w:history="1">
        <w:r w:rsidRPr="003A52A3">
          <w:rPr>
            <w:rStyle w:val="Hyperlink"/>
            <w:noProof/>
          </w:rPr>
          <w:t>Links or Apps (Located in Heartbeat)</w:t>
        </w:r>
      </w:hyperlink>
    </w:p>
    <w:p w14:paraId="57A84F3A" w14:textId="73F31A69" w:rsidR="00AC1E8E" w:rsidRDefault="00AC1E8E" w:rsidP="00AC1E8E">
      <w:pPr>
        <w:pStyle w:val="TOC2"/>
        <w:spacing w:before="120" w:after="120"/>
      </w:pPr>
      <w:hyperlink w:anchor="_Toc178338286" w:history="1">
        <w:r w:rsidRPr="003A52A3">
          <w:rPr>
            <w:rStyle w:val="Hyperlink"/>
            <w:noProof/>
          </w:rPr>
          <w:t>Documents (Located in theSource)</w:t>
        </w:r>
      </w:hyperlink>
    </w:p>
    <w:p w14:paraId="38E01972" w14:textId="77777777" w:rsidR="008350EF" w:rsidRPr="008350EF" w:rsidRDefault="008350EF" w:rsidP="008350EF">
      <w:pPr>
        <w:rPr>
          <w:rFonts w:eastAsiaTheme="minorEastAsia"/>
        </w:rPr>
      </w:pPr>
    </w:p>
    <w:p w14:paraId="255FDD15" w14:textId="4826BD48" w:rsidR="00813EF0" w:rsidRDefault="00813EF0" w:rsidP="008350EF">
      <w:pPr>
        <w:pStyle w:val="BodyTextIndent2"/>
        <w:spacing w:before="120"/>
        <w:ind w:left="0"/>
      </w:pPr>
      <w:r w:rsidRPr="00781A7D">
        <w:rPr>
          <w:b/>
        </w:rPr>
        <w:fldChar w:fldCharType="end"/>
      </w:r>
      <w:r w:rsidRPr="00443172">
        <w:rPr>
          <w:b/>
        </w:rPr>
        <w:t xml:space="preserve">Description:  </w:t>
      </w:r>
      <w:r>
        <w:rPr>
          <w:bCs/>
        </w:rPr>
        <w:t>I</w:t>
      </w:r>
      <w:r w:rsidRPr="0017323A">
        <w:t xml:space="preserve">ndex of documents for </w:t>
      </w:r>
      <w:r>
        <w:t>Care colleagues</w:t>
      </w:r>
      <w:r w:rsidRPr="0017323A">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13EF0" w:rsidRPr="00D74D9F" w14:paraId="4D508224" w14:textId="7777777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B12E77" w14:textId="77777777" w:rsidR="00813EF0" w:rsidRPr="00D74D9F" w:rsidRDefault="00813EF0">
            <w:pPr>
              <w:pStyle w:val="Heading2"/>
              <w:spacing w:before="120" w:after="120"/>
              <w:rPr>
                <w:i/>
              </w:rPr>
            </w:pPr>
            <w:bookmarkStart w:id="2" w:name="_Rationale"/>
            <w:bookmarkStart w:id="3" w:name="_Definitions"/>
            <w:bookmarkStart w:id="4" w:name="_Definitions/Abbreviations"/>
            <w:bookmarkStart w:id="5" w:name="_Toc178338284"/>
            <w:bookmarkStart w:id="6" w:name="OLE_LINK75"/>
            <w:bookmarkEnd w:id="2"/>
            <w:bookmarkEnd w:id="3"/>
            <w:bookmarkEnd w:id="4"/>
            <w:r w:rsidRPr="00D74D9F">
              <w:t>Policy Documents (</w:t>
            </w:r>
            <w:r w:rsidRPr="00781A7D">
              <w:t>Located</w:t>
            </w:r>
            <w:r w:rsidRPr="00D74D9F">
              <w:t xml:space="preserve"> in </w:t>
            </w:r>
            <w:proofErr w:type="gramStart"/>
            <w:r w:rsidRPr="00D74D9F">
              <w:t>the Policy</w:t>
            </w:r>
            <w:proofErr w:type="gramEnd"/>
            <w:r w:rsidRPr="00D74D9F">
              <w:t xml:space="preserve"> and Procedural Portal)</w:t>
            </w:r>
            <w:bookmarkEnd w:id="5"/>
          </w:p>
        </w:tc>
      </w:tr>
    </w:tbl>
    <w:p w14:paraId="249D8309" w14:textId="77777777" w:rsidR="00813EF0" w:rsidRPr="00D74D9F" w:rsidRDefault="00813EF0" w:rsidP="00813EF0">
      <w:pPr>
        <w:spacing w:before="120" w:after="120"/>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0"/>
        <w:gridCol w:w="9200"/>
      </w:tblGrid>
      <w:tr w:rsidR="00813EF0" w:rsidRPr="00D74D9F" w14:paraId="7EA77B8F" w14:textId="77777777" w:rsidTr="00945A98">
        <w:trPr>
          <w:trHeight w:val="359"/>
          <w:jc w:val="center"/>
        </w:trPr>
        <w:tc>
          <w:tcPr>
            <w:tcW w:w="144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B8AF95" w14:textId="77777777" w:rsidR="00813EF0" w:rsidRPr="00D74D9F" w:rsidRDefault="00813EF0">
            <w:pPr>
              <w:spacing w:before="120" w:after="120"/>
              <w:jc w:val="center"/>
              <w:rPr>
                <w:b/>
                <w:color w:val="000000" w:themeColor="text1"/>
              </w:rPr>
            </w:pPr>
            <w:r w:rsidRPr="00D74D9F">
              <w:rPr>
                <w:b/>
                <w:color w:val="000000" w:themeColor="text1"/>
              </w:rPr>
              <w:t>Title with Hyperlink</w:t>
            </w:r>
          </w:p>
        </w:tc>
        <w:tc>
          <w:tcPr>
            <w:tcW w:w="355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34D3A0" w14:textId="77777777" w:rsidR="00813EF0" w:rsidRPr="00D74D9F" w:rsidRDefault="00813EF0">
            <w:pPr>
              <w:spacing w:before="120" w:after="120"/>
              <w:jc w:val="center"/>
              <w:rPr>
                <w:b/>
              </w:rPr>
            </w:pPr>
            <w:r w:rsidRPr="00D74D9F">
              <w:rPr>
                <w:b/>
              </w:rPr>
              <w:t>Description</w:t>
            </w:r>
          </w:p>
        </w:tc>
      </w:tr>
      <w:tr w:rsidR="00813EF0" w:rsidRPr="00D74D9F" w14:paraId="2F80DBDD" w14:textId="77777777" w:rsidTr="00945A98">
        <w:trPr>
          <w:trHeight w:val="440"/>
          <w:jc w:val="center"/>
        </w:trPr>
        <w:tc>
          <w:tcPr>
            <w:tcW w:w="1448" w:type="pct"/>
            <w:tcBorders>
              <w:top w:val="single" w:sz="4" w:space="0" w:color="auto"/>
              <w:left w:val="single" w:sz="4" w:space="0" w:color="auto"/>
              <w:bottom w:val="single" w:sz="4" w:space="0" w:color="auto"/>
              <w:right w:val="single" w:sz="4" w:space="0" w:color="auto"/>
            </w:tcBorders>
          </w:tcPr>
          <w:p w14:paraId="7A3C265D" w14:textId="77777777" w:rsidR="00813EF0" w:rsidRPr="00133F67" w:rsidRDefault="00813EF0">
            <w:pPr>
              <w:spacing w:before="120" w:after="120"/>
              <w:rPr>
                <w:bCs/>
                <w:color w:val="000000" w:themeColor="text1"/>
              </w:rPr>
            </w:pPr>
            <w:hyperlink r:id="rId7" w:history="1">
              <w:r w:rsidRPr="00133F67">
                <w:rPr>
                  <w:rStyle w:val="Hyperlink"/>
                  <w:bCs/>
                </w:rPr>
                <w:t>Policy and Procedure Portal</w:t>
              </w:r>
            </w:hyperlink>
          </w:p>
        </w:tc>
        <w:tc>
          <w:tcPr>
            <w:tcW w:w="3552" w:type="pct"/>
            <w:tcBorders>
              <w:top w:val="single" w:sz="4" w:space="0" w:color="auto"/>
              <w:left w:val="single" w:sz="4" w:space="0" w:color="auto"/>
              <w:bottom w:val="single" w:sz="4" w:space="0" w:color="auto"/>
              <w:right w:val="single" w:sz="4" w:space="0" w:color="auto"/>
            </w:tcBorders>
          </w:tcPr>
          <w:p w14:paraId="7098C314" w14:textId="77777777" w:rsidR="00813EF0" w:rsidRPr="00133F67" w:rsidRDefault="00813EF0">
            <w:pPr>
              <w:spacing w:before="120" w:after="120"/>
              <w:rPr>
                <w:bCs/>
              </w:rPr>
            </w:pPr>
            <w:r w:rsidRPr="00133F67">
              <w:rPr>
                <w:bCs/>
              </w:rPr>
              <w:t xml:space="preserve">The Policy and Procedure Portal can be found in the Apps and Tools tab in </w:t>
            </w:r>
            <w:hyperlink r:id="rId8" w:history="1">
              <w:r w:rsidRPr="00133F67">
                <w:rPr>
                  <w:rStyle w:val="Hyperlink"/>
                  <w:bCs/>
                </w:rPr>
                <w:t>Heartbeat</w:t>
              </w:r>
            </w:hyperlink>
            <w:r w:rsidRPr="00133F67">
              <w:rPr>
                <w:bCs/>
              </w:rPr>
              <w:t xml:space="preserve">. </w:t>
            </w:r>
          </w:p>
        </w:tc>
      </w:tr>
      <w:tr w:rsidR="00813EF0" w:rsidRPr="00D74D9F" w14:paraId="2BE42496" w14:textId="77777777" w:rsidTr="00945A98">
        <w:trPr>
          <w:trHeight w:val="152"/>
          <w:jc w:val="center"/>
        </w:trPr>
        <w:tc>
          <w:tcPr>
            <w:tcW w:w="1448" w:type="pct"/>
            <w:tcBorders>
              <w:top w:val="single" w:sz="4" w:space="0" w:color="auto"/>
              <w:left w:val="single" w:sz="4" w:space="0" w:color="auto"/>
              <w:bottom w:val="single" w:sz="4" w:space="0" w:color="auto"/>
              <w:right w:val="single" w:sz="4" w:space="0" w:color="auto"/>
            </w:tcBorders>
          </w:tcPr>
          <w:p w14:paraId="7D7F8207" w14:textId="77777777" w:rsidR="00813EF0" w:rsidRPr="00133F67" w:rsidRDefault="00813EF0">
            <w:pPr>
              <w:spacing w:before="120" w:after="120"/>
            </w:pPr>
            <w:hyperlink r:id="rId9" w:history="1">
              <w:r w:rsidRPr="00133F67">
                <w:rPr>
                  <w:bCs/>
                  <w:color w:val="0000FF"/>
                  <w:u w:val="single"/>
                </w:rPr>
                <w:t>CVS Health Attendance Policy</w:t>
              </w:r>
            </w:hyperlink>
          </w:p>
        </w:tc>
        <w:tc>
          <w:tcPr>
            <w:tcW w:w="3552" w:type="pct"/>
            <w:tcBorders>
              <w:top w:val="single" w:sz="4" w:space="0" w:color="auto"/>
              <w:left w:val="single" w:sz="4" w:space="0" w:color="auto"/>
              <w:bottom w:val="single" w:sz="4" w:space="0" w:color="auto"/>
              <w:right w:val="single" w:sz="4" w:space="0" w:color="auto"/>
            </w:tcBorders>
          </w:tcPr>
          <w:p w14:paraId="1FAC3118" w14:textId="77777777" w:rsidR="00813EF0" w:rsidRPr="00133F67" w:rsidRDefault="00813EF0">
            <w:pPr>
              <w:spacing w:before="120" w:after="120"/>
              <w:rPr>
                <w:bCs/>
              </w:rPr>
            </w:pPr>
            <w:r w:rsidRPr="00133F67">
              <w:rPr>
                <w:bCs/>
                <w:color w:val="000000"/>
              </w:rPr>
              <w:t xml:space="preserve">CVS Health Attendance Policy – </w:t>
            </w:r>
            <w:r w:rsidRPr="00133F67">
              <w:rPr>
                <w:b/>
                <w:color w:val="000000"/>
              </w:rPr>
              <w:t>Pages relevant to Care:</w:t>
            </w:r>
            <w:r w:rsidRPr="00133F67">
              <w:rPr>
                <w:bCs/>
                <w:color w:val="000000"/>
              </w:rPr>
              <w:t xml:space="preserve"> Pages 1-10 &amp; 16 – 17.</w:t>
            </w:r>
          </w:p>
        </w:tc>
      </w:tr>
      <w:tr w:rsidR="00813EF0" w:rsidRPr="00D74D9F" w14:paraId="76D66865" w14:textId="77777777" w:rsidTr="00945A98">
        <w:trPr>
          <w:trHeight w:val="323"/>
          <w:jc w:val="center"/>
        </w:trPr>
        <w:tc>
          <w:tcPr>
            <w:tcW w:w="1448" w:type="pct"/>
            <w:tcBorders>
              <w:top w:val="single" w:sz="4" w:space="0" w:color="auto"/>
              <w:left w:val="single" w:sz="4" w:space="0" w:color="auto"/>
              <w:bottom w:val="single" w:sz="4" w:space="0" w:color="auto"/>
              <w:right w:val="single" w:sz="4" w:space="0" w:color="auto"/>
            </w:tcBorders>
          </w:tcPr>
          <w:p w14:paraId="6A5C512D" w14:textId="679CD716" w:rsidR="0049374E" w:rsidRPr="00133F67" w:rsidRDefault="00813EF0" w:rsidP="006879DA">
            <w:pPr>
              <w:spacing w:before="120" w:after="120"/>
            </w:pPr>
            <w:hyperlink r:id="rId10" w:history="1">
              <w:r w:rsidRPr="00133F67">
                <w:rPr>
                  <w:rStyle w:val="Hyperlink"/>
                  <w:bCs/>
                </w:rPr>
                <w:t>CVS Health Bereavement Policy</w:t>
              </w:r>
            </w:hyperlink>
          </w:p>
        </w:tc>
        <w:tc>
          <w:tcPr>
            <w:tcW w:w="3552" w:type="pct"/>
            <w:tcBorders>
              <w:top w:val="single" w:sz="4" w:space="0" w:color="auto"/>
              <w:left w:val="single" w:sz="4" w:space="0" w:color="auto"/>
              <w:bottom w:val="single" w:sz="4" w:space="0" w:color="auto"/>
              <w:right w:val="single" w:sz="4" w:space="0" w:color="auto"/>
            </w:tcBorders>
          </w:tcPr>
          <w:p w14:paraId="72A31E82" w14:textId="28D226EE" w:rsidR="007B132F" w:rsidRPr="001919E0" w:rsidRDefault="00813EF0">
            <w:pPr>
              <w:spacing w:before="120" w:after="120"/>
            </w:pPr>
            <w:r w:rsidRPr="00133F67">
              <w:t>The Bereavement Policy is designed to provide Colleagues with paid time off upon the death of a Colleague’s Family member.</w:t>
            </w:r>
          </w:p>
        </w:tc>
      </w:tr>
      <w:tr w:rsidR="006879DA" w:rsidRPr="00D74D9F" w14:paraId="5E3EFBF7" w14:textId="77777777" w:rsidTr="00945A98">
        <w:trPr>
          <w:trHeight w:val="323"/>
          <w:jc w:val="center"/>
        </w:trPr>
        <w:tc>
          <w:tcPr>
            <w:tcW w:w="1448" w:type="pct"/>
            <w:tcBorders>
              <w:top w:val="single" w:sz="4" w:space="0" w:color="auto"/>
              <w:left w:val="single" w:sz="4" w:space="0" w:color="auto"/>
              <w:bottom w:val="single" w:sz="4" w:space="0" w:color="auto"/>
              <w:right w:val="single" w:sz="4" w:space="0" w:color="auto"/>
            </w:tcBorders>
          </w:tcPr>
          <w:p w14:paraId="220BFFE7" w14:textId="61E3FFED" w:rsidR="006879DA" w:rsidRPr="00133F67" w:rsidRDefault="001919E0" w:rsidP="006879DA">
            <w:pPr>
              <w:spacing w:before="120" w:after="120"/>
            </w:pPr>
            <w:r>
              <w:rPr>
                <w:noProof/>
              </w:rPr>
              <w:drawing>
                <wp:inline distT="0" distB="0" distL="0" distR="0" wp14:anchorId="02DE15B2" wp14:editId="1CF3050A">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r:id="rId13" w:history="1">
              <w:r w:rsidR="006879DA" w:rsidRPr="00133F67">
                <w:rPr>
                  <w:rStyle w:val="Hyperlink"/>
                </w:rPr>
                <w:t>HR – Colleague Resource for Reasonable Acco</w:t>
              </w:r>
              <w:r w:rsidR="006879DA" w:rsidRPr="00133F67">
                <w:rPr>
                  <w:rStyle w:val="Hyperlink"/>
                </w:rPr>
                <w:t>m</w:t>
              </w:r>
              <w:r w:rsidR="006879DA" w:rsidRPr="00133F67">
                <w:rPr>
                  <w:rStyle w:val="Hyperlink"/>
                </w:rPr>
                <w:t>modations</w:t>
              </w:r>
            </w:hyperlink>
          </w:p>
        </w:tc>
        <w:tc>
          <w:tcPr>
            <w:tcW w:w="3552" w:type="pct"/>
            <w:tcBorders>
              <w:top w:val="single" w:sz="4" w:space="0" w:color="auto"/>
              <w:left w:val="single" w:sz="4" w:space="0" w:color="auto"/>
              <w:bottom w:val="single" w:sz="4" w:space="0" w:color="auto"/>
              <w:right w:val="single" w:sz="4" w:space="0" w:color="auto"/>
            </w:tcBorders>
          </w:tcPr>
          <w:p w14:paraId="41651763" w14:textId="139FF898" w:rsidR="006879DA" w:rsidRPr="00133F67" w:rsidRDefault="006879DA">
            <w:pPr>
              <w:spacing w:before="120" w:after="120"/>
            </w:pPr>
            <w:r w:rsidRPr="00133F67">
              <w:rPr>
                <w:color w:val="181A1F"/>
                <w:shd w:val="clear" w:color="auto" w:fill="FFFFFF"/>
              </w:rPr>
              <w:t>A modification or adjustment to a job, work environment, program, service, or activity that allows an individual with a disability to participate equally and have equal access to opportunities</w:t>
            </w:r>
          </w:p>
        </w:tc>
      </w:tr>
    </w:tbl>
    <w:p w14:paraId="50BBBA26" w14:textId="4C36354C" w:rsidR="00813EF0" w:rsidRDefault="00813EF0" w:rsidP="007F2C0C">
      <w:pPr>
        <w:spacing w:before="120" w:after="120"/>
      </w:pPr>
    </w:p>
    <w:p w14:paraId="2B7775B6" w14:textId="76DA86D3" w:rsidR="007F2C0C" w:rsidRPr="00D74D9F" w:rsidRDefault="007F2C0C" w:rsidP="007F2C0C">
      <w:pPr>
        <w:spacing w:before="120" w:after="120"/>
        <w:jc w:val="right"/>
      </w:pPr>
      <w:hyperlink w:anchor="_top" w:history="1">
        <w:r w:rsidRPr="007F2C0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13EF0" w:rsidRPr="00D74D9F" w14:paraId="7201C2B5" w14:textId="7777777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E1157A" w14:textId="77777777" w:rsidR="00813EF0" w:rsidRPr="00D74D9F" w:rsidRDefault="00813EF0">
            <w:pPr>
              <w:pStyle w:val="Heading2"/>
              <w:spacing w:before="120" w:after="120"/>
              <w:rPr>
                <w:i/>
              </w:rPr>
            </w:pPr>
            <w:bookmarkStart w:id="7" w:name="_Toc178338285"/>
            <w:r w:rsidRPr="00D74D9F">
              <w:t xml:space="preserve">Links or Apps (Located in </w:t>
            </w:r>
            <w:r w:rsidRPr="00781A7D">
              <w:t>Heartbeat</w:t>
            </w:r>
            <w:r w:rsidRPr="00D74D9F">
              <w:t>)</w:t>
            </w:r>
            <w:bookmarkEnd w:id="7"/>
          </w:p>
        </w:tc>
      </w:tr>
    </w:tbl>
    <w:p w14:paraId="48978E58" w14:textId="77777777" w:rsidR="00813EF0" w:rsidRPr="00D74D9F" w:rsidRDefault="00813EF0" w:rsidP="00813EF0">
      <w:pPr>
        <w:spacing w:before="120" w:after="120"/>
        <w:jc w:val="cente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0"/>
        <w:gridCol w:w="9220"/>
      </w:tblGrid>
      <w:tr w:rsidR="00813EF0" w:rsidRPr="00D74D9F" w14:paraId="1325161C" w14:textId="77777777" w:rsidTr="008D6091">
        <w:trPr>
          <w:trHeight w:val="70"/>
          <w:jc w:val="center"/>
        </w:trPr>
        <w:tc>
          <w:tcPr>
            <w:tcW w:w="144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3C91B8" w14:textId="77777777" w:rsidR="00813EF0" w:rsidRPr="00781A7D" w:rsidRDefault="00813EF0">
            <w:pPr>
              <w:spacing w:before="120" w:after="120"/>
              <w:jc w:val="center"/>
              <w:rPr>
                <w:b/>
                <w:bCs/>
              </w:rPr>
            </w:pPr>
            <w:r>
              <w:rPr>
                <w:b/>
                <w:bCs/>
              </w:rPr>
              <w:t>Title with Hyperlink</w:t>
            </w:r>
          </w:p>
        </w:tc>
        <w:tc>
          <w:tcPr>
            <w:tcW w:w="356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AF3230" w14:textId="77777777" w:rsidR="00813EF0" w:rsidRPr="00781A7D" w:rsidRDefault="00813EF0">
            <w:pPr>
              <w:spacing w:before="120" w:after="120"/>
              <w:jc w:val="center"/>
              <w:rPr>
                <w:b/>
                <w:bCs/>
              </w:rPr>
            </w:pPr>
            <w:r>
              <w:rPr>
                <w:b/>
                <w:bCs/>
              </w:rPr>
              <w:t>Description</w:t>
            </w:r>
          </w:p>
        </w:tc>
      </w:tr>
      <w:tr w:rsidR="00813EF0" w:rsidRPr="00D74D9F" w14:paraId="290969A3" w14:textId="77777777" w:rsidTr="008D6091">
        <w:trPr>
          <w:trHeight w:val="70"/>
          <w:jc w:val="center"/>
        </w:trPr>
        <w:tc>
          <w:tcPr>
            <w:tcW w:w="1440" w:type="pct"/>
            <w:tcBorders>
              <w:top w:val="single" w:sz="4" w:space="0" w:color="auto"/>
              <w:left w:val="single" w:sz="4" w:space="0" w:color="auto"/>
              <w:bottom w:val="single" w:sz="4" w:space="0" w:color="auto"/>
              <w:right w:val="single" w:sz="4" w:space="0" w:color="auto"/>
            </w:tcBorders>
          </w:tcPr>
          <w:p w14:paraId="10CDEC44" w14:textId="77777777" w:rsidR="00813EF0" w:rsidRPr="00D74D9F" w:rsidRDefault="00813EF0">
            <w:pPr>
              <w:spacing w:before="120" w:after="120"/>
            </w:pPr>
            <w:hyperlink r:id="rId14" w:history="1">
              <w:r w:rsidRPr="006106FE">
                <w:rPr>
                  <w:rStyle w:val="Hyperlink"/>
                </w:rPr>
                <w:t>Heartbeat</w:t>
              </w:r>
            </w:hyperlink>
          </w:p>
        </w:tc>
        <w:tc>
          <w:tcPr>
            <w:tcW w:w="3560" w:type="pct"/>
            <w:tcBorders>
              <w:top w:val="single" w:sz="4" w:space="0" w:color="auto"/>
              <w:left w:val="single" w:sz="4" w:space="0" w:color="auto"/>
              <w:bottom w:val="single" w:sz="4" w:space="0" w:color="auto"/>
              <w:right w:val="single" w:sz="4" w:space="0" w:color="auto"/>
            </w:tcBorders>
          </w:tcPr>
          <w:p w14:paraId="46EDBA1B" w14:textId="77777777" w:rsidR="00813EF0" w:rsidRPr="00D74D9F" w:rsidRDefault="00813EF0">
            <w:pPr>
              <w:spacing w:before="120" w:after="120"/>
            </w:pPr>
            <w:r>
              <w:t xml:space="preserve">CVS company </w:t>
            </w:r>
            <w:proofErr w:type="gramStart"/>
            <w:r>
              <w:t>source</w:t>
            </w:r>
            <w:proofErr w:type="gramEnd"/>
            <w:r>
              <w:t xml:space="preserve"> </w:t>
            </w:r>
            <w:proofErr w:type="gramStart"/>
            <w:r>
              <w:t>for</w:t>
            </w:r>
            <w:proofErr w:type="gramEnd"/>
            <w:r>
              <w:t xml:space="preserve"> information, tools, and resources. </w:t>
            </w:r>
          </w:p>
        </w:tc>
      </w:tr>
      <w:tr w:rsidR="00813EF0" w:rsidRPr="00D74D9F" w14:paraId="05E9ABEE" w14:textId="77777777" w:rsidTr="008D6091">
        <w:trPr>
          <w:trHeight w:val="70"/>
          <w:jc w:val="center"/>
        </w:trPr>
        <w:tc>
          <w:tcPr>
            <w:tcW w:w="1440" w:type="pct"/>
            <w:tcBorders>
              <w:top w:val="single" w:sz="4" w:space="0" w:color="auto"/>
              <w:left w:val="single" w:sz="4" w:space="0" w:color="auto"/>
              <w:bottom w:val="single" w:sz="4" w:space="0" w:color="auto"/>
              <w:right w:val="single" w:sz="4" w:space="0" w:color="auto"/>
            </w:tcBorders>
          </w:tcPr>
          <w:p w14:paraId="69266529" w14:textId="285BB964" w:rsidR="00813EF0" w:rsidRPr="00D74D9F" w:rsidRDefault="00813EF0">
            <w:pPr>
              <w:spacing w:before="120" w:after="120"/>
              <w:rPr>
                <w:rFonts w:eastAsia="Verdana" w:cs="Verdana"/>
              </w:rPr>
            </w:pPr>
            <w:hyperlink r:id="rId15">
              <w:proofErr w:type="spellStart"/>
              <w:r w:rsidRPr="3F18133D">
                <w:rPr>
                  <w:rStyle w:val="Hyperlink"/>
                </w:rPr>
                <w:t>Workbrain</w:t>
              </w:r>
              <w:proofErr w:type="spellEnd"/>
            </w:hyperlink>
            <w:r w:rsidRPr="3F18133D">
              <w:t xml:space="preserve"> </w:t>
            </w:r>
          </w:p>
        </w:tc>
        <w:tc>
          <w:tcPr>
            <w:tcW w:w="3560" w:type="pct"/>
            <w:tcBorders>
              <w:top w:val="single" w:sz="4" w:space="0" w:color="auto"/>
              <w:left w:val="single" w:sz="4" w:space="0" w:color="auto"/>
              <w:bottom w:val="single" w:sz="4" w:space="0" w:color="auto"/>
              <w:right w:val="single" w:sz="4" w:space="0" w:color="auto"/>
            </w:tcBorders>
            <w:hideMark/>
          </w:tcPr>
          <w:p w14:paraId="0103B2A9" w14:textId="77777777" w:rsidR="00813EF0" w:rsidRPr="00D74D9F" w:rsidRDefault="00813EF0">
            <w:pPr>
              <w:spacing w:before="120" w:after="120"/>
            </w:pPr>
            <w:r w:rsidRPr="3F18133D">
              <w:t xml:space="preserve">Review </w:t>
            </w:r>
            <w:proofErr w:type="gramStart"/>
            <w:r w:rsidRPr="3F18133D">
              <w:t>timesheet</w:t>
            </w:r>
            <w:proofErr w:type="gramEnd"/>
            <w:r w:rsidRPr="3F18133D">
              <w:t xml:space="preserve"> information.</w:t>
            </w:r>
          </w:p>
        </w:tc>
      </w:tr>
      <w:tr w:rsidR="00813EF0" w:rsidRPr="00D74D9F" w14:paraId="69C548D3" w14:textId="77777777" w:rsidTr="008D6091">
        <w:trPr>
          <w:trHeight w:val="278"/>
          <w:jc w:val="center"/>
        </w:trPr>
        <w:tc>
          <w:tcPr>
            <w:tcW w:w="1440" w:type="pct"/>
            <w:tcBorders>
              <w:top w:val="single" w:sz="4" w:space="0" w:color="auto"/>
              <w:left w:val="single" w:sz="4" w:space="0" w:color="auto"/>
              <w:bottom w:val="single" w:sz="4" w:space="0" w:color="auto"/>
              <w:right w:val="single" w:sz="4" w:space="0" w:color="auto"/>
            </w:tcBorders>
            <w:hideMark/>
          </w:tcPr>
          <w:p w14:paraId="70757538" w14:textId="77777777" w:rsidR="00813EF0" w:rsidRPr="00D74D9F" w:rsidRDefault="00813EF0">
            <w:pPr>
              <w:spacing w:before="120" w:after="120"/>
            </w:pPr>
            <w:hyperlink r:id="rId16" w:history="1">
              <w:proofErr w:type="spellStart"/>
              <w:r w:rsidRPr="00D74D9F">
                <w:rPr>
                  <w:rStyle w:val="Hyperlink"/>
                </w:rPr>
                <w:t>myLeave</w:t>
              </w:r>
              <w:proofErr w:type="spellEnd"/>
            </w:hyperlink>
          </w:p>
        </w:tc>
        <w:tc>
          <w:tcPr>
            <w:tcW w:w="3560" w:type="pct"/>
            <w:tcBorders>
              <w:top w:val="single" w:sz="4" w:space="0" w:color="auto"/>
              <w:left w:val="single" w:sz="4" w:space="0" w:color="auto"/>
              <w:bottom w:val="single" w:sz="4" w:space="0" w:color="auto"/>
              <w:right w:val="single" w:sz="4" w:space="0" w:color="auto"/>
            </w:tcBorders>
            <w:hideMark/>
          </w:tcPr>
          <w:p w14:paraId="651ECDAD" w14:textId="77777777" w:rsidR="00813EF0" w:rsidRPr="00D74D9F" w:rsidRDefault="00813EF0">
            <w:pPr>
              <w:spacing w:before="120" w:after="120"/>
            </w:pPr>
            <w:r w:rsidRPr="00D74D9F">
              <w:t>Request, Extend, Check on a Leave of Absence and Reasonable Accommodation</w:t>
            </w:r>
            <w:r>
              <w:t>.</w:t>
            </w:r>
          </w:p>
        </w:tc>
      </w:tr>
      <w:tr w:rsidR="00813EF0" w:rsidRPr="00D74D9F" w14:paraId="513732C6" w14:textId="77777777" w:rsidTr="008D6091">
        <w:trPr>
          <w:trHeight w:val="260"/>
          <w:jc w:val="center"/>
        </w:trPr>
        <w:tc>
          <w:tcPr>
            <w:tcW w:w="1440" w:type="pct"/>
            <w:tcBorders>
              <w:top w:val="single" w:sz="4" w:space="0" w:color="auto"/>
              <w:left w:val="single" w:sz="4" w:space="0" w:color="auto"/>
              <w:bottom w:val="single" w:sz="4" w:space="0" w:color="auto"/>
              <w:right w:val="single" w:sz="4" w:space="0" w:color="auto"/>
            </w:tcBorders>
            <w:hideMark/>
          </w:tcPr>
          <w:p w14:paraId="5087C4D5" w14:textId="49CAB7BF" w:rsidR="00813EF0" w:rsidRPr="00D74D9F" w:rsidRDefault="00813EF0">
            <w:pPr>
              <w:spacing w:before="120" w:after="120"/>
            </w:pPr>
            <w:hyperlink r:id="rId17" w:history="1">
              <w:r w:rsidRPr="00E80D79">
                <w:rPr>
                  <w:rStyle w:val="Hyperlink"/>
                </w:rPr>
                <w:t>Pay &amp; Time</w:t>
              </w:r>
            </w:hyperlink>
            <w:r>
              <w:br/>
            </w:r>
            <w:r w:rsidRPr="3F18133D">
              <w:t>(Colleague Zone/Workday)</w:t>
            </w:r>
          </w:p>
        </w:tc>
        <w:tc>
          <w:tcPr>
            <w:tcW w:w="3560" w:type="pct"/>
            <w:tcBorders>
              <w:top w:val="single" w:sz="4" w:space="0" w:color="auto"/>
              <w:left w:val="single" w:sz="4" w:space="0" w:color="auto"/>
              <w:bottom w:val="single" w:sz="4" w:space="0" w:color="auto"/>
              <w:right w:val="single" w:sz="4" w:space="0" w:color="auto"/>
            </w:tcBorders>
            <w:hideMark/>
          </w:tcPr>
          <w:p w14:paraId="0396F4BA" w14:textId="77777777" w:rsidR="00813EF0" w:rsidRPr="00D74D9F" w:rsidRDefault="00813EF0">
            <w:pPr>
              <w:spacing w:before="120" w:after="120"/>
            </w:pPr>
            <w:r w:rsidRPr="00D74D9F">
              <w:t>All things financial. View your pay, Adjust Direct Deposit, W-2 and Electronic Consent, View or Print your W-2, Pay &amp; Holiday Calendars</w:t>
            </w:r>
            <w:r>
              <w:t xml:space="preserve">. </w:t>
            </w:r>
          </w:p>
        </w:tc>
      </w:tr>
    </w:tbl>
    <w:p w14:paraId="1E190D88" w14:textId="38733A33" w:rsidR="00813EF0" w:rsidRDefault="00813EF0" w:rsidP="007F2C0C">
      <w:pPr>
        <w:spacing w:before="120" w:after="120"/>
      </w:pPr>
      <w:bookmarkStart w:id="8" w:name="OLE_LINK10"/>
    </w:p>
    <w:p w14:paraId="3F695004" w14:textId="7A9AD7D6" w:rsidR="007F2C0C" w:rsidRPr="00D74D9F" w:rsidRDefault="007F2C0C" w:rsidP="007F2C0C">
      <w:pPr>
        <w:spacing w:before="120" w:after="120"/>
        <w:jc w:val="right"/>
      </w:pPr>
      <w:hyperlink w:anchor="_top" w:history="1">
        <w:r w:rsidRPr="007F2C0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13EF0" w:rsidRPr="00781A7D" w14:paraId="333E1F77" w14:textId="77777777">
        <w:tc>
          <w:tcPr>
            <w:tcW w:w="5000" w:type="pct"/>
            <w:shd w:val="clear" w:color="auto" w:fill="BFBFBF" w:themeFill="background1" w:themeFillShade="BF"/>
          </w:tcPr>
          <w:p w14:paraId="4228D347" w14:textId="77777777" w:rsidR="00813EF0" w:rsidRPr="00781A7D" w:rsidRDefault="00813EF0">
            <w:pPr>
              <w:pStyle w:val="Heading2"/>
              <w:spacing w:before="120" w:after="120"/>
            </w:pPr>
            <w:bookmarkStart w:id="9" w:name="_Process_for_Handling"/>
            <w:bookmarkStart w:id="10" w:name="_Toc98501693"/>
            <w:bookmarkStart w:id="11" w:name="_Toc178338286"/>
            <w:bookmarkStart w:id="12" w:name="OLE_LINK6"/>
            <w:bookmarkStart w:id="13" w:name="OLE_LINK7"/>
            <w:bookmarkEnd w:id="8"/>
            <w:bookmarkEnd w:id="9"/>
            <w:r w:rsidRPr="00781A7D">
              <w:t>Documents</w:t>
            </w:r>
            <w:bookmarkEnd w:id="10"/>
            <w:r w:rsidRPr="00781A7D">
              <w:t xml:space="preserve"> (Located in theSource)</w:t>
            </w:r>
            <w:bookmarkEnd w:id="11"/>
          </w:p>
        </w:tc>
      </w:tr>
      <w:bookmarkEnd w:id="12"/>
    </w:tbl>
    <w:p w14:paraId="7149D572" w14:textId="77777777" w:rsidR="00813EF0" w:rsidRPr="00D74D9F" w:rsidRDefault="00813EF0" w:rsidP="00813EF0">
      <w:pPr>
        <w:spacing w:before="120" w:after="120"/>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1"/>
        <w:gridCol w:w="1393"/>
        <w:gridCol w:w="7806"/>
      </w:tblGrid>
      <w:tr w:rsidR="00813EF0" w:rsidRPr="00D74D9F" w14:paraId="7556CE6F" w14:textId="77777777" w:rsidTr="004B32DC">
        <w:trPr>
          <w:trHeight w:val="359"/>
          <w:jc w:val="center"/>
        </w:trPr>
        <w:tc>
          <w:tcPr>
            <w:tcW w:w="1448" w:type="pct"/>
            <w:shd w:val="clear" w:color="auto" w:fill="D9D9D9" w:themeFill="background1" w:themeFillShade="D9"/>
          </w:tcPr>
          <w:p w14:paraId="388E5F9D" w14:textId="77777777" w:rsidR="00813EF0" w:rsidRPr="00D74D9F" w:rsidRDefault="00813EF0">
            <w:pPr>
              <w:spacing w:before="120" w:after="120"/>
              <w:jc w:val="center"/>
              <w:rPr>
                <w:b/>
                <w:color w:val="000000" w:themeColor="text1"/>
              </w:rPr>
            </w:pPr>
            <w:r w:rsidRPr="00D74D9F">
              <w:rPr>
                <w:b/>
                <w:color w:val="000000" w:themeColor="text1"/>
              </w:rPr>
              <w:t>Title with Hyperlink</w:t>
            </w:r>
          </w:p>
        </w:tc>
        <w:tc>
          <w:tcPr>
            <w:tcW w:w="538" w:type="pct"/>
            <w:shd w:val="clear" w:color="auto" w:fill="D9D9D9" w:themeFill="background1" w:themeFillShade="D9"/>
          </w:tcPr>
          <w:p w14:paraId="48F6E4C6" w14:textId="77777777" w:rsidR="00813EF0" w:rsidRPr="00D74D9F" w:rsidRDefault="00813EF0">
            <w:pPr>
              <w:spacing w:before="120" w:after="120"/>
              <w:jc w:val="center"/>
              <w:rPr>
                <w:b/>
              </w:rPr>
            </w:pPr>
            <w:r w:rsidRPr="00D74D9F">
              <w:rPr>
                <w:b/>
              </w:rPr>
              <w:t>Content ID</w:t>
            </w:r>
          </w:p>
        </w:tc>
        <w:tc>
          <w:tcPr>
            <w:tcW w:w="3014" w:type="pct"/>
            <w:shd w:val="clear" w:color="auto" w:fill="D9D9D9" w:themeFill="background1" w:themeFillShade="D9"/>
          </w:tcPr>
          <w:p w14:paraId="42B3587F" w14:textId="77777777" w:rsidR="00813EF0" w:rsidRPr="00D74D9F" w:rsidRDefault="00813EF0">
            <w:pPr>
              <w:spacing w:before="120" w:after="120"/>
              <w:jc w:val="center"/>
              <w:rPr>
                <w:b/>
              </w:rPr>
            </w:pPr>
            <w:r w:rsidRPr="00D74D9F">
              <w:rPr>
                <w:b/>
              </w:rPr>
              <w:t>Description</w:t>
            </w:r>
          </w:p>
        </w:tc>
      </w:tr>
      <w:bookmarkEnd w:id="13"/>
      <w:tr w:rsidR="00813EF0" w:rsidRPr="00D74D9F" w14:paraId="0D6E4AFA" w14:textId="77777777" w:rsidTr="004B32DC">
        <w:trPr>
          <w:trHeight w:val="359"/>
          <w:jc w:val="center"/>
        </w:trPr>
        <w:tc>
          <w:tcPr>
            <w:tcW w:w="1448" w:type="pct"/>
            <w:tcBorders>
              <w:top w:val="single" w:sz="4" w:space="0" w:color="auto"/>
              <w:left w:val="single" w:sz="4" w:space="0" w:color="auto"/>
              <w:bottom w:val="single" w:sz="4" w:space="0" w:color="auto"/>
              <w:right w:val="single" w:sz="4" w:space="0" w:color="auto"/>
            </w:tcBorders>
          </w:tcPr>
          <w:p w14:paraId="1E3A7169" w14:textId="77777777" w:rsidR="00813EF0" w:rsidRPr="00D74D9F" w:rsidRDefault="00813EF0">
            <w:pPr>
              <w:spacing w:before="120" w:after="120"/>
              <w:rPr>
                <w:color w:val="000000" w:themeColor="text1"/>
              </w:rPr>
            </w:pPr>
            <w:r w:rsidRPr="3F18133D">
              <w:rPr>
                <w:color w:val="000000" w:themeColor="text1"/>
              </w:rPr>
              <w:fldChar w:fldCharType="begin"/>
            </w:r>
            <w:r w:rsidRPr="3F18133D">
              <w:rPr>
                <w:color w:val="000000" w:themeColor="text1"/>
              </w:rPr>
              <w:instrText xml:space="preserve"> HYPERLINK "https://thesource.cvshealth.com/nuxeo/thesource/#!/view?docid=6ed385e8-dad0-4330-8610-f89a369e9cd3" </w:instrText>
            </w:r>
            <w:r w:rsidRPr="3F18133D">
              <w:rPr>
                <w:color w:val="000000" w:themeColor="text1"/>
              </w:rPr>
            </w:r>
            <w:r w:rsidRPr="3F18133D">
              <w:rPr>
                <w:color w:val="000000" w:themeColor="text1"/>
              </w:rPr>
              <w:fldChar w:fldCharType="separate"/>
            </w:r>
            <w:r w:rsidRPr="3F18133D">
              <w:rPr>
                <w:rStyle w:val="Hyperlink"/>
              </w:rPr>
              <w:t>Customer Care Work from Home (WFH) PBM Guidelines</w:t>
            </w:r>
            <w:r w:rsidRPr="3F18133D">
              <w:rPr>
                <w:color w:val="000000" w:themeColor="text1"/>
              </w:rPr>
              <w:fldChar w:fldCharType="end"/>
            </w:r>
            <w:r w:rsidRPr="3F18133D">
              <w:t xml:space="preserve"> </w:t>
            </w:r>
          </w:p>
        </w:tc>
        <w:tc>
          <w:tcPr>
            <w:tcW w:w="538" w:type="pct"/>
            <w:tcBorders>
              <w:top w:val="single" w:sz="4" w:space="0" w:color="auto"/>
              <w:left w:val="single" w:sz="4" w:space="0" w:color="auto"/>
              <w:bottom w:val="single" w:sz="4" w:space="0" w:color="auto"/>
              <w:right w:val="single" w:sz="4" w:space="0" w:color="auto"/>
            </w:tcBorders>
          </w:tcPr>
          <w:p w14:paraId="431D9100" w14:textId="77777777" w:rsidR="00813EF0" w:rsidRPr="00D74D9F" w:rsidRDefault="00813EF0">
            <w:pPr>
              <w:spacing w:before="120" w:after="120"/>
              <w:rPr>
                <w:bCs/>
              </w:rPr>
            </w:pPr>
            <w:r w:rsidRPr="00D74D9F">
              <w:rPr>
                <w:bCs/>
              </w:rPr>
              <w:t>CMS-PRD1-080550</w:t>
            </w:r>
          </w:p>
        </w:tc>
        <w:tc>
          <w:tcPr>
            <w:tcW w:w="3014" w:type="pct"/>
            <w:tcBorders>
              <w:top w:val="single" w:sz="4" w:space="0" w:color="auto"/>
              <w:left w:val="single" w:sz="4" w:space="0" w:color="auto"/>
              <w:bottom w:val="single" w:sz="4" w:space="0" w:color="auto"/>
              <w:right w:val="single" w:sz="4" w:space="0" w:color="auto"/>
            </w:tcBorders>
          </w:tcPr>
          <w:p w14:paraId="60508E41" w14:textId="77777777" w:rsidR="00813EF0" w:rsidRPr="00D74D9F" w:rsidRDefault="00813EF0">
            <w:pPr>
              <w:spacing w:before="120" w:after="120"/>
              <w:rPr>
                <w:bCs/>
              </w:rPr>
            </w:pPr>
            <w:r w:rsidRPr="00D74D9F">
              <w:rPr>
                <w:bCs/>
              </w:rPr>
              <w:t>Guidelines, expectations, and processes for Customer Care colleagues who have been approved for an alternative, remote or work-at-home arrangement based on business needs and requirements.</w:t>
            </w:r>
          </w:p>
        </w:tc>
      </w:tr>
      <w:bookmarkEnd w:id="6"/>
      <w:tr w:rsidR="00813EF0" w:rsidRPr="00D74D9F" w14:paraId="679C8DC8" w14:textId="77777777" w:rsidTr="004B32DC">
        <w:trPr>
          <w:jc w:val="center"/>
        </w:trPr>
        <w:tc>
          <w:tcPr>
            <w:tcW w:w="1448" w:type="pct"/>
          </w:tcPr>
          <w:p w14:paraId="5B3F19DB" w14:textId="77777777" w:rsidR="00813EF0" w:rsidRPr="00D74D9F" w:rsidRDefault="00813EF0">
            <w:pPr>
              <w:spacing w:before="120" w:after="120"/>
              <w:rPr>
                <w:color w:val="000000" w:themeColor="text1"/>
              </w:rPr>
            </w:pPr>
            <w:r w:rsidRPr="3F18133D">
              <w:rPr>
                <w:color w:val="000000" w:themeColor="text1"/>
              </w:rPr>
              <w:fldChar w:fldCharType="begin"/>
            </w:r>
            <w:r w:rsidRPr="3F18133D">
              <w:rPr>
                <w:color w:val="000000" w:themeColor="text1"/>
              </w:rPr>
              <w:instrText xml:space="preserve"> HYPERLINK "https://thesource.cvshealth.com/nuxeo/thesource/#!/view?docid=538a201d-9aa2-4bdd-9e11-8a08ef8cef53" </w:instrText>
            </w:r>
            <w:r w:rsidRPr="3F18133D">
              <w:rPr>
                <w:color w:val="000000" w:themeColor="text1"/>
              </w:rPr>
            </w:r>
            <w:r w:rsidRPr="3F18133D">
              <w:rPr>
                <w:color w:val="000000" w:themeColor="text1"/>
              </w:rPr>
              <w:fldChar w:fldCharType="separate"/>
            </w:r>
            <w:r w:rsidRPr="3F18133D">
              <w:rPr>
                <w:rStyle w:val="Hyperlink"/>
              </w:rPr>
              <w:t>Customer Care Work from Home (WFH) General Criteria for Internal Colleagues</w:t>
            </w:r>
            <w:r w:rsidRPr="3F18133D">
              <w:rPr>
                <w:color w:val="000000" w:themeColor="text1"/>
              </w:rPr>
              <w:fldChar w:fldCharType="end"/>
            </w:r>
            <w:r w:rsidRPr="3F18133D">
              <w:t xml:space="preserve"> </w:t>
            </w:r>
          </w:p>
        </w:tc>
        <w:tc>
          <w:tcPr>
            <w:tcW w:w="538" w:type="pct"/>
          </w:tcPr>
          <w:p w14:paraId="1ECFD9E0" w14:textId="77777777" w:rsidR="00813EF0" w:rsidRPr="00D74D9F" w:rsidRDefault="00813EF0">
            <w:pPr>
              <w:spacing w:before="120" w:after="120"/>
            </w:pPr>
            <w:r w:rsidRPr="00D74D9F">
              <w:t>CMS-PRD1-079599</w:t>
            </w:r>
          </w:p>
        </w:tc>
        <w:tc>
          <w:tcPr>
            <w:tcW w:w="3014" w:type="pct"/>
          </w:tcPr>
          <w:p w14:paraId="26E62EC2" w14:textId="77777777" w:rsidR="00813EF0" w:rsidRPr="00D74D9F" w:rsidRDefault="00813EF0">
            <w:pPr>
              <w:spacing w:before="120" w:after="120"/>
              <w:rPr>
                <w:bCs/>
              </w:rPr>
            </w:pPr>
            <w:r w:rsidRPr="00D74D9F">
              <w:rPr>
                <w:bCs/>
              </w:rPr>
              <w:t>Customer Care Work from Home (WFH) colleagues will comply with all Policies, Procedures, Attendance.</w:t>
            </w:r>
          </w:p>
        </w:tc>
      </w:tr>
      <w:tr w:rsidR="00813EF0" w:rsidRPr="00D74D9F" w14:paraId="2EFFC6AB" w14:textId="77777777" w:rsidTr="004B32DC">
        <w:trPr>
          <w:jc w:val="center"/>
        </w:trPr>
        <w:tc>
          <w:tcPr>
            <w:tcW w:w="1448" w:type="pct"/>
          </w:tcPr>
          <w:p w14:paraId="7BF83288" w14:textId="77777777" w:rsidR="00813EF0" w:rsidRPr="00D74D9F" w:rsidRDefault="00813EF0">
            <w:pPr>
              <w:spacing w:before="120" w:after="120"/>
              <w:rPr>
                <w:color w:val="000000" w:themeColor="text1"/>
              </w:rPr>
            </w:pPr>
            <w:hyperlink r:id="rId18" w:anchor="!/view?docid=1a2d4af6-4035-4f03-874f-da6f626f5ca5">
              <w:r w:rsidRPr="3F18133D">
                <w:rPr>
                  <w:rStyle w:val="Hyperlink"/>
                </w:rPr>
                <w:t>Customer Care Procedures for Reporting Absences</w:t>
              </w:r>
            </w:hyperlink>
            <w:r w:rsidRPr="3F18133D">
              <w:rPr>
                <w:color w:val="000000" w:themeColor="text1"/>
              </w:rPr>
              <w:t xml:space="preserve"> </w:t>
            </w:r>
          </w:p>
        </w:tc>
        <w:tc>
          <w:tcPr>
            <w:tcW w:w="538" w:type="pct"/>
          </w:tcPr>
          <w:p w14:paraId="7BB7756D" w14:textId="77777777" w:rsidR="00813EF0" w:rsidRPr="00D74D9F" w:rsidRDefault="00813EF0">
            <w:pPr>
              <w:spacing w:before="120" w:after="120"/>
            </w:pPr>
            <w:r w:rsidRPr="00D74D9F">
              <w:t>CMS-PCP1-021318</w:t>
            </w:r>
          </w:p>
        </w:tc>
        <w:tc>
          <w:tcPr>
            <w:tcW w:w="3014" w:type="pct"/>
          </w:tcPr>
          <w:p w14:paraId="4820D7B3" w14:textId="77777777" w:rsidR="00813EF0" w:rsidRPr="00D74D9F" w:rsidRDefault="00813EF0">
            <w:pPr>
              <w:spacing w:before="120" w:after="120"/>
              <w:rPr>
                <w:color w:val="000000"/>
              </w:rPr>
            </w:pPr>
            <w:r w:rsidRPr="00D74D9F">
              <w:rPr>
                <w:color w:val="000000"/>
              </w:rPr>
              <w:t>Provides the procedure for reporting absenteeism within Customer Care.</w:t>
            </w:r>
          </w:p>
        </w:tc>
      </w:tr>
      <w:tr w:rsidR="00813EF0" w:rsidRPr="00D74D9F" w14:paraId="39435709" w14:textId="77777777" w:rsidTr="004B32DC">
        <w:trPr>
          <w:jc w:val="center"/>
        </w:trPr>
        <w:tc>
          <w:tcPr>
            <w:tcW w:w="1448" w:type="pct"/>
          </w:tcPr>
          <w:p w14:paraId="25756364" w14:textId="77777777" w:rsidR="00813EF0" w:rsidRPr="00D74D9F" w:rsidRDefault="00813EF0">
            <w:pPr>
              <w:spacing w:before="120" w:after="120"/>
              <w:rPr>
                <w:color w:val="000000" w:themeColor="text1"/>
              </w:rPr>
            </w:pPr>
            <w:hyperlink r:id="rId19" w:anchor="!/view?docid=f730b0a2-ae62-4028-925d-6f1e81022069">
              <w:r w:rsidRPr="3F18133D">
                <w:rPr>
                  <w:rStyle w:val="Hyperlink"/>
                </w:rPr>
                <w:t xml:space="preserve">NICE </w:t>
              </w:r>
              <w:proofErr w:type="spellStart"/>
              <w:r w:rsidRPr="3F18133D">
                <w:rPr>
                  <w:rStyle w:val="Hyperlink"/>
                </w:rPr>
                <w:t>Webstation</w:t>
              </w:r>
              <w:proofErr w:type="spellEnd"/>
              <w:r w:rsidRPr="3F18133D">
                <w:rPr>
                  <w:rStyle w:val="Hyperlink"/>
                </w:rPr>
                <w:t xml:space="preserve"> Log In, My Schedule and Changes Within My Schedule</w:t>
              </w:r>
            </w:hyperlink>
            <w:r w:rsidRPr="3F18133D">
              <w:rPr>
                <w:color w:val="000000" w:themeColor="text1"/>
              </w:rPr>
              <w:t xml:space="preserve"> </w:t>
            </w:r>
          </w:p>
        </w:tc>
        <w:tc>
          <w:tcPr>
            <w:tcW w:w="538" w:type="pct"/>
          </w:tcPr>
          <w:p w14:paraId="2372C1EE" w14:textId="77777777" w:rsidR="00813EF0" w:rsidRPr="00D74D9F" w:rsidRDefault="00813EF0">
            <w:pPr>
              <w:spacing w:before="120" w:after="120"/>
              <w:rPr>
                <w:bCs/>
              </w:rPr>
            </w:pPr>
            <w:r w:rsidRPr="00D74D9F">
              <w:rPr>
                <w:bCs/>
              </w:rPr>
              <w:t>TSRC-PROD-043218</w:t>
            </w:r>
          </w:p>
        </w:tc>
        <w:tc>
          <w:tcPr>
            <w:tcW w:w="3014" w:type="pct"/>
          </w:tcPr>
          <w:p w14:paraId="04868FB2" w14:textId="77777777" w:rsidR="00813EF0" w:rsidRPr="00D74D9F" w:rsidRDefault="00813EF0">
            <w:pPr>
              <w:spacing w:before="120" w:after="120"/>
              <w:rPr>
                <w:bCs/>
                <w:color w:val="000000"/>
              </w:rPr>
            </w:pPr>
            <w:r w:rsidRPr="00D74D9F">
              <w:rPr>
                <w:bCs/>
                <w:color w:val="000000"/>
              </w:rPr>
              <w:t>This document provides information for Log In, My Schedule and the process steps of how to make changes within My Schedule for Paid Time Off, Time Off for Floating Holidays and Approved unpaid time off.</w:t>
            </w:r>
          </w:p>
        </w:tc>
      </w:tr>
      <w:tr w:rsidR="00813EF0" w:rsidRPr="00D74D9F" w14:paraId="25EA6A47" w14:textId="77777777" w:rsidTr="004B32DC">
        <w:trPr>
          <w:jc w:val="center"/>
        </w:trPr>
        <w:tc>
          <w:tcPr>
            <w:tcW w:w="1448" w:type="pct"/>
          </w:tcPr>
          <w:p w14:paraId="676ED706" w14:textId="77777777" w:rsidR="00813EF0" w:rsidRPr="00D74D9F" w:rsidRDefault="00813EF0">
            <w:pPr>
              <w:spacing w:before="120" w:after="120"/>
              <w:rPr>
                <w:color w:val="000000" w:themeColor="text1"/>
              </w:rPr>
            </w:pPr>
            <w:hyperlink r:id="rId20" w:anchor="!/view?docid=3d7b7dba-0515-4cec-a9a9-cabb23f2b3b1">
              <w:proofErr w:type="spellStart"/>
              <w:r w:rsidRPr="3F18133D">
                <w:rPr>
                  <w:rStyle w:val="Hyperlink"/>
                </w:rPr>
                <w:t>WorkBrain</w:t>
              </w:r>
              <w:proofErr w:type="spellEnd"/>
              <w:r w:rsidRPr="3F18133D">
                <w:rPr>
                  <w:rStyle w:val="Hyperlink"/>
                </w:rPr>
                <w:t xml:space="preserve"> Employee Correction Request Procedures and Form</w:t>
              </w:r>
            </w:hyperlink>
            <w:r w:rsidRPr="3F18133D">
              <w:rPr>
                <w:color w:val="000000" w:themeColor="text1"/>
              </w:rPr>
              <w:t xml:space="preserve"> </w:t>
            </w:r>
          </w:p>
        </w:tc>
        <w:tc>
          <w:tcPr>
            <w:tcW w:w="538" w:type="pct"/>
          </w:tcPr>
          <w:p w14:paraId="223BEA75" w14:textId="77777777" w:rsidR="00813EF0" w:rsidRPr="00D74D9F" w:rsidRDefault="00813EF0">
            <w:pPr>
              <w:spacing w:before="120" w:after="120"/>
            </w:pPr>
            <w:r w:rsidRPr="00D74D9F">
              <w:t>CMS-PRD1-085601</w:t>
            </w:r>
          </w:p>
        </w:tc>
        <w:tc>
          <w:tcPr>
            <w:tcW w:w="3014" w:type="pct"/>
          </w:tcPr>
          <w:p w14:paraId="6F9E45D8" w14:textId="77777777" w:rsidR="00813EF0" w:rsidRPr="00D74D9F" w:rsidRDefault="00813EF0">
            <w:pPr>
              <w:spacing w:before="120" w:after="120"/>
              <w:rPr>
                <w:color w:val="000000"/>
              </w:rPr>
            </w:pPr>
            <w:r w:rsidRPr="00D74D9F">
              <w:rPr>
                <w:color w:val="000000"/>
              </w:rPr>
              <w:t xml:space="preserve">This document provides instructions on how to access and where to send the </w:t>
            </w:r>
            <w:proofErr w:type="spellStart"/>
            <w:r w:rsidRPr="00D74D9F">
              <w:rPr>
                <w:color w:val="000000"/>
              </w:rPr>
              <w:t>WorkBrain</w:t>
            </w:r>
            <w:proofErr w:type="spellEnd"/>
            <w:r w:rsidRPr="00D74D9F">
              <w:rPr>
                <w:color w:val="000000"/>
              </w:rPr>
              <w:t xml:space="preserve"> Employee Correction request form and report process.</w:t>
            </w:r>
          </w:p>
        </w:tc>
      </w:tr>
      <w:tr w:rsidR="00813EF0" w:rsidRPr="00D74D9F" w14:paraId="79376BC0" w14:textId="77777777" w:rsidTr="004B32DC">
        <w:trPr>
          <w:jc w:val="center"/>
        </w:trPr>
        <w:tc>
          <w:tcPr>
            <w:tcW w:w="1448" w:type="pct"/>
          </w:tcPr>
          <w:p w14:paraId="2CFBF48B" w14:textId="77777777" w:rsidR="00813EF0" w:rsidRPr="00D74D9F" w:rsidRDefault="00813EF0">
            <w:pPr>
              <w:spacing w:before="120" w:after="120"/>
              <w:rPr>
                <w:color w:val="000000" w:themeColor="text1"/>
              </w:rPr>
            </w:pPr>
            <w:hyperlink r:id="rId21" w:anchor="!/view?docid=9e6c6901-f053-4575-9238-3f1f68feea78">
              <w:r w:rsidRPr="3F18133D">
                <w:rPr>
                  <w:rStyle w:val="Hyperlink"/>
                </w:rPr>
                <w:t>Downtime Procedures</w:t>
              </w:r>
            </w:hyperlink>
            <w:r w:rsidRPr="3F18133D">
              <w:rPr>
                <w:color w:val="000000" w:themeColor="text1"/>
              </w:rPr>
              <w:t xml:space="preserve"> </w:t>
            </w:r>
          </w:p>
        </w:tc>
        <w:tc>
          <w:tcPr>
            <w:tcW w:w="538" w:type="pct"/>
          </w:tcPr>
          <w:p w14:paraId="58E14EAA" w14:textId="77777777" w:rsidR="00813EF0" w:rsidRPr="00D74D9F" w:rsidRDefault="00813EF0">
            <w:pPr>
              <w:spacing w:before="120" w:after="120"/>
              <w:rPr>
                <w:bCs/>
              </w:rPr>
            </w:pPr>
            <w:r w:rsidRPr="00D74D9F">
              <w:rPr>
                <w:bCs/>
              </w:rPr>
              <w:t>CMS-2-027110</w:t>
            </w:r>
          </w:p>
        </w:tc>
        <w:tc>
          <w:tcPr>
            <w:tcW w:w="3014" w:type="pct"/>
          </w:tcPr>
          <w:p w14:paraId="5693A540" w14:textId="77777777" w:rsidR="00813EF0" w:rsidRPr="00D74D9F" w:rsidRDefault="00813EF0">
            <w:pPr>
              <w:spacing w:before="120" w:after="120"/>
              <w:rPr>
                <w:bCs/>
                <w:color w:val="000000"/>
              </w:rPr>
            </w:pPr>
            <w:r w:rsidRPr="00D74D9F">
              <w:rPr>
                <w:bCs/>
                <w:color w:val="000000"/>
              </w:rPr>
              <w:t xml:space="preserve">This document provides the steps to take when our software applications, Internet, Web Portal, or </w:t>
            </w:r>
            <w:proofErr w:type="gramStart"/>
            <w:r w:rsidRPr="00D74D9F">
              <w:rPr>
                <w:bCs/>
                <w:color w:val="000000"/>
              </w:rPr>
              <w:t>computers</w:t>
            </w:r>
            <w:proofErr w:type="gramEnd"/>
            <w:r w:rsidRPr="00D74D9F">
              <w:rPr>
                <w:bCs/>
                <w:color w:val="000000"/>
              </w:rPr>
              <w:t xml:space="preserve"> experience outages to minimize member inconvenience, which is paramount to </w:t>
            </w:r>
            <w:proofErr w:type="gramStart"/>
            <w:r w:rsidRPr="00D74D9F">
              <w:rPr>
                <w:bCs/>
                <w:color w:val="000000"/>
              </w:rPr>
              <w:t>increasing member</w:t>
            </w:r>
            <w:proofErr w:type="gramEnd"/>
            <w:r w:rsidRPr="00D74D9F">
              <w:rPr>
                <w:bCs/>
                <w:color w:val="000000"/>
              </w:rPr>
              <w:t xml:space="preserve"> overall satisfaction. A designated-on duty Supervisor and a backup Supervisor will be available and responsible for oversight at each site.</w:t>
            </w:r>
          </w:p>
        </w:tc>
      </w:tr>
      <w:tr w:rsidR="00813EF0" w:rsidRPr="00D74D9F" w14:paraId="1AB594F8" w14:textId="77777777" w:rsidTr="004B32DC">
        <w:trPr>
          <w:jc w:val="center"/>
        </w:trPr>
        <w:tc>
          <w:tcPr>
            <w:tcW w:w="1448" w:type="pct"/>
          </w:tcPr>
          <w:p w14:paraId="5E2DAD58" w14:textId="77777777" w:rsidR="00813EF0" w:rsidRPr="00D74D9F" w:rsidRDefault="00813EF0">
            <w:pPr>
              <w:spacing w:before="120" w:after="120"/>
              <w:rPr>
                <w:color w:val="000000" w:themeColor="text1"/>
              </w:rPr>
            </w:pPr>
            <w:hyperlink r:id="rId22" w:anchor="!/view?docid=bbe7cf3c-e817-4b36-a00b-2556c0279ab0">
              <w:r w:rsidRPr="3F18133D">
                <w:rPr>
                  <w:rStyle w:val="Hyperlink"/>
                </w:rPr>
                <w:t>Customer Care Work from Home (WFH) – Deployment Process</w:t>
              </w:r>
            </w:hyperlink>
            <w:r w:rsidRPr="3F18133D">
              <w:rPr>
                <w:color w:val="000000" w:themeColor="text1"/>
              </w:rPr>
              <w:t xml:space="preserve"> </w:t>
            </w:r>
          </w:p>
        </w:tc>
        <w:tc>
          <w:tcPr>
            <w:tcW w:w="538" w:type="pct"/>
          </w:tcPr>
          <w:p w14:paraId="195FE7E8" w14:textId="77777777" w:rsidR="00813EF0" w:rsidRPr="00D74D9F" w:rsidRDefault="00813EF0">
            <w:pPr>
              <w:spacing w:before="120" w:after="120"/>
              <w:rPr>
                <w:bCs/>
              </w:rPr>
            </w:pPr>
            <w:r w:rsidRPr="00D74D9F">
              <w:rPr>
                <w:bCs/>
              </w:rPr>
              <w:t>TSRC-PROD-010436</w:t>
            </w:r>
          </w:p>
        </w:tc>
        <w:tc>
          <w:tcPr>
            <w:tcW w:w="3014" w:type="pct"/>
          </w:tcPr>
          <w:p w14:paraId="0F506815" w14:textId="77777777" w:rsidR="00813EF0" w:rsidRPr="00D74D9F" w:rsidRDefault="00813EF0">
            <w:pPr>
              <w:spacing w:before="120" w:after="120"/>
              <w:rPr>
                <w:bCs/>
                <w:color w:val="000000"/>
              </w:rPr>
            </w:pPr>
            <w:r w:rsidRPr="00D74D9F">
              <w:rPr>
                <w:bCs/>
                <w:color w:val="000000"/>
              </w:rPr>
              <w:t>This document outlines the deployment process for our PBM colleagues who are approved to work in a home-based location. It also defines the process to ensure all forms are completed and filed appropriately. This process applies to all colleagues who are approved to work in a home/residence-based location.</w:t>
            </w:r>
          </w:p>
        </w:tc>
      </w:tr>
      <w:tr w:rsidR="00813EF0" w:rsidRPr="00D74D9F" w14:paraId="098668F8" w14:textId="77777777" w:rsidTr="004B32DC">
        <w:trPr>
          <w:jc w:val="center"/>
        </w:trPr>
        <w:tc>
          <w:tcPr>
            <w:tcW w:w="1448" w:type="pct"/>
          </w:tcPr>
          <w:p w14:paraId="4320AF6E" w14:textId="77777777" w:rsidR="00813EF0" w:rsidRPr="00D74D9F" w:rsidRDefault="00813EF0">
            <w:pPr>
              <w:spacing w:before="120" w:after="120"/>
              <w:rPr>
                <w:color w:val="000000" w:themeColor="text1"/>
              </w:rPr>
            </w:pPr>
            <w:hyperlink r:id="rId23" w:anchor="!/view?docid=9e0ef0c0-7b81-4b4a-821f-e712c3eca532">
              <w:r w:rsidRPr="3F18133D">
                <w:rPr>
                  <w:rStyle w:val="Hyperlink"/>
                </w:rPr>
                <w:t xml:space="preserve">NICE </w:t>
              </w:r>
              <w:proofErr w:type="spellStart"/>
              <w:r w:rsidRPr="3F18133D">
                <w:rPr>
                  <w:rStyle w:val="Hyperlink"/>
                </w:rPr>
                <w:t>Webstation</w:t>
              </w:r>
              <w:proofErr w:type="spellEnd"/>
              <w:r w:rsidRPr="3F18133D">
                <w:rPr>
                  <w:rStyle w:val="Hyperlink"/>
                </w:rPr>
                <w:t xml:space="preserve"> Agent Index</w:t>
              </w:r>
            </w:hyperlink>
            <w:r w:rsidRPr="3F18133D">
              <w:rPr>
                <w:color w:val="000000" w:themeColor="text1"/>
              </w:rPr>
              <w:t xml:space="preserve"> </w:t>
            </w:r>
          </w:p>
        </w:tc>
        <w:tc>
          <w:tcPr>
            <w:tcW w:w="538" w:type="pct"/>
          </w:tcPr>
          <w:p w14:paraId="57F6F7C9" w14:textId="77777777" w:rsidR="00813EF0" w:rsidRPr="00D74D9F" w:rsidRDefault="00813EF0">
            <w:pPr>
              <w:spacing w:before="120" w:after="120"/>
              <w:rPr>
                <w:bCs/>
              </w:rPr>
            </w:pPr>
            <w:r w:rsidRPr="00D74D9F">
              <w:rPr>
                <w:bCs/>
              </w:rPr>
              <w:t>TSRC-PROD-043220</w:t>
            </w:r>
          </w:p>
        </w:tc>
        <w:tc>
          <w:tcPr>
            <w:tcW w:w="3014" w:type="pct"/>
          </w:tcPr>
          <w:p w14:paraId="388CB848" w14:textId="77777777" w:rsidR="00813EF0" w:rsidRPr="00D74D9F" w:rsidRDefault="00813EF0">
            <w:pPr>
              <w:spacing w:before="120" w:after="120"/>
              <w:rPr>
                <w:bCs/>
                <w:color w:val="000000"/>
              </w:rPr>
            </w:pPr>
            <w:r w:rsidRPr="00D74D9F">
              <w:rPr>
                <w:bCs/>
                <w:color w:val="000000"/>
              </w:rPr>
              <w:t>This document is an index of the NICE Workstation Agent procedures and job aids that can be utilized for a quick view and access of documents.</w:t>
            </w:r>
          </w:p>
        </w:tc>
      </w:tr>
      <w:tr w:rsidR="00813EF0" w:rsidRPr="00D74D9F" w14:paraId="56CD7328" w14:textId="77777777" w:rsidTr="004B32DC">
        <w:trPr>
          <w:jc w:val="center"/>
        </w:trPr>
        <w:tc>
          <w:tcPr>
            <w:tcW w:w="1448" w:type="pct"/>
          </w:tcPr>
          <w:p w14:paraId="04759829" w14:textId="77777777" w:rsidR="00813EF0" w:rsidRPr="00D74D9F" w:rsidRDefault="00813EF0">
            <w:pPr>
              <w:spacing w:before="120" w:after="120"/>
              <w:rPr>
                <w:color w:val="000000" w:themeColor="text1"/>
              </w:rPr>
            </w:pPr>
            <w:hyperlink r:id="rId24" w:anchor="!/view?docid=f857e946-8fd7-4045-9b09-4dd9e1218c68">
              <w:proofErr w:type="spellStart"/>
              <w:r w:rsidRPr="3F18133D">
                <w:rPr>
                  <w:rStyle w:val="Hyperlink"/>
                </w:rPr>
                <w:t>Intradiem</w:t>
              </w:r>
              <w:proofErr w:type="spellEnd"/>
              <w:r w:rsidRPr="3F18133D">
                <w:rPr>
                  <w:rStyle w:val="Hyperlink"/>
                </w:rPr>
                <w:t xml:space="preserve"> Desktop Document Index</w:t>
              </w:r>
            </w:hyperlink>
            <w:r w:rsidRPr="3F18133D">
              <w:rPr>
                <w:color w:val="000000" w:themeColor="text1"/>
              </w:rPr>
              <w:t xml:space="preserve"> </w:t>
            </w:r>
          </w:p>
        </w:tc>
        <w:tc>
          <w:tcPr>
            <w:tcW w:w="538" w:type="pct"/>
          </w:tcPr>
          <w:p w14:paraId="2E5B1ADD" w14:textId="77777777" w:rsidR="00813EF0" w:rsidRPr="00D74D9F" w:rsidRDefault="00813EF0">
            <w:pPr>
              <w:spacing w:before="120" w:after="120"/>
              <w:rPr>
                <w:bCs/>
              </w:rPr>
            </w:pPr>
            <w:r w:rsidRPr="00D74D9F">
              <w:rPr>
                <w:bCs/>
              </w:rPr>
              <w:t>TSRC-PROD-049803</w:t>
            </w:r>
          </w:p>
        </w:tc>
        <w:tc>
          <w:tcPr>
            <w:tcW w:w="3014" w:type="pct"/>
          </w:tcPr>
          <w:p w14:paraId="78224C13" w14:textId="77777777" w:rsidR="00813EF0" w:rsidRPr="00D74D9F" w:rsidRDefault="00813EF0">
            <w:pPr>
              <w:spacing w:before="120" w:after="120"/>
              <w:rPr>
                <w:bCs/>
                <w:color w:val="000000"/>
              </w:rPr>
            </w:pPr>
            <w:r w:rsidRPr="00D74D9F">
              <w:rPr>
                <w:bCs/>
                <w:color w:val="000000"/>
              </w:rPr>
              <w:t xml:space="preserve">This document provides an index of the </w:t>
            </w:r>
            <w:proofErr w:type="spellStart"/>
            <w:r w:rsidRPr="00D74D9F">
              <w:rPr>
                <w:bCs/>
                <w:color w:val="000000"/>
              </w:rPr>
              <w:t>Intradiem</w:t>
            </w:r>
            <w:proofErr w:type="spellEnd"/>
            <w:r w:rsidRPr="00D74D9F">
              <w:rPr>
                <w:bCs/>
                <w:color w:val="000000"/>
              </w:rPr>
              <w:t xml:space="preserve"> Desktop job aids which can be directly accessed via hyperlink.</w:t>
            </w:r>
          </w:p>
        </w:tc>
      </w:tr>
      <w:tr w:rsidR="00813EF0" w:rsidRPr="00D74D9F" w14:paraId="3805375A" w14:textId="77777777" w:rsidTr="004B32DC">
        <w:trPr>
          <w:jc w:val="center"/>
        </w:trPr>
        <w:tc>
          <w:tcPr>
            <w:tcW w:w="1448" w:type="pct"/>
          </w:tcPr>
          <w:p w14:paraId="22C7A1EC" w14:textId="77777777" w:rsidR="00813EF0" w:rsidRPr="00D74D9F" w:rsidRDefault="00813EF0">
            <w:pPr>
              <w:spacing w:before="120" w:after="120"/>
              <w:rPr>
                <w:color w:val="000000" w:themeColor="text1"/>
              </w:rPr>
            </w:pPr>
            <w:hyperlink r:id="rId25" w:anchor="!/view?docid=2b3d92dd-46c5-4ee7-b1be-7a4c849206ed">
              <w:r w:rsidRPr="3F18133D">
                <w:rPr>
                  <w:rStyle w:val="Hyperlink"/>
                </w:rPr>
                <w:t>Handling Crisis Calls</w:t>
              </w:r>
            </w:hyperlink>
            <w:r w:rsidRPr="3F18133D">
              <w:rPr>
                <w:color w:val="000000" w:themeColor="text1"/>
              </w:rPr>
              <w:t xml:space="preserve"> </w:t>
            </w:r>
          </w:p>
        </w:tc>
        <w:tc>
          <w:tcPr>
            <w:tcW w:w="538" w:type="pct"/>
          </w:tcPr>
          <w:p w14:paraId="5F9B8CC9" w14:textId="77777777" w:rsidR="00813EF0" w:rsidRPr="00D74D9F" w:rsidRDefault="00813EF0">
            <w:pPr>
              <w:spacing w:before="120" w:after="120"/>
              <w:rPr>
                <w:bCs/>
              </w:rPr>
            </w:pPr>
            <w:r w:rsidRPr="00D74D9F">
              <w:rPr>
                <w:color w:val="000000"/>
                <w:shd w:val="clear" w:color="auto" w:fill="FFFFFF"/>
              </w:rPr>
              <w:t>CMS-PCP1-024225</w:t>
            </w:r>
          </w:p>
        </w:tc>
        <w:tc>
          <w:tcPr>
            <w:tcW w:w="3014" w:type="pct"/>
          </w:tcPr>
          <w:p w14:paraId="6D74E1BE" w14:textId="77777777" w:rsidR="00813EF0" w:rsidRPr="001C2F39" w:rsidRDefault="00813EF0">
            <w:pPr>
              <w:pStyle w:val="NormalWeb"/>
              <w:spacing w:before="120" w:beforeAutospacing="0" w:after="120" w:afterAutospacing="0"/>
              <w:rPr>
                <w:color w:val="000000"/>
              </w:rPr>
            </w:pPr>
            <w:bookmarkStart w:id="14" w:name="OLE_LINK3"/>
            <w:r w:rsidRPr="00D74D9F">
              <w:rPr>
                <w:color w:val="000000"/>
              </w:rPr>
              <w:t>Provides instructions for Customer Care representatives, Senior Team agents, and Case Coordinators on how to handle a crisis call when a member calls and is in medical distress, makes a threat, or has caused harm to themselves or others.</w:t>
            </w:r>
            <w:bookmarkEnd w:id="14"/>
          </w:p>
        </w:tc>
      </w:tr>
      <w:tr w:rsidR="00813EF0" w:rsidRPr="00D74D9F" w14:paraId="33AC28FE" w14:textId="77777777" w:rsidTr="004B32DC">
        <w:trPr>
          <w:jc w:val="center"/>
        </w:trPr>
        <w:tc>
          <w:tcPr>
            <w:tcW w:w="1448" w:type="pct"/>
          </w:tcPr>
          <w:p w14:paraId="3B293EF4" w14:textId="36BA157A" w:rsidR="00813EF0" w:rsidRPr="00D74D9F" w:rsidRDefault="004B32DC">
            <w:pPr>
              <w:spacing w:before="120" w:after="120"/>
              <w:rPr>
                <w:color w:val="000000" w:themeColor="text1"/>
              </w:rPr>
            </w:pPr>
            <w:hyperlink r:id="rId26" w:anchor="!/view?docid=9391163d-805a-4b1c-b7e3-532bd914aab3" w:history="1">
              <w:r w:rsidRPr="004B32DC">
                <w:rPr>
                  <w:rStyle w:val="Hyperlink"/>
                </w:rPr>
                <w:t>Customer Care Representative Goals</w:t>
              </w:r>
            </w:hyperlink>
          </w:p>
        </w:tc>
        <w:tc>
          <w:tcPr>
            <w:tcW w:w="538" w:type="pct"/>
          </w:tcPr>
          <w:p w14:paraId="3860E684" w14:textId="77777777" w:rsidR="00813EF0" w:rsidRPr="00D74D9F" w:rsidRDefault="00813EF0">
            <w:pPr>
              <w:spacing w:before="120" w:after="120"/>
              <w:rPr>
                <w:bCs/>
              </w:rPr>
            </w:pPr>
            <w:r w:rsidRPr="00D74D9F">
              <w:rPr>
                <w:color w:val="000000"/>
                <w:shd w:val="clear" w:color="auto" w:fill="FFFFFF"/>
              </w:rPr>
              <w:t>CMS-PRD1-115916</w:t>
            </w:r>
          </w:p>
        </w:tc>
        <w:tc>
          <w:tcPr>
            <w:tcW w:w="3014" w:type="pct"/>
          </w:tcPr>
          <w:p w14:paraId="7878218D" w14:textId="77777777" w:rsidR="00813EF0" w:rsidRPr="003F0CE2" w:rsidRDefault="00813EF0">
            <w:pPr>
              <w:spacing w:before="120" w:after="120"/>
              <w:rPr>
                <w:color w:val="000000"/>
              </w:rPr>
            </w:pPr>
            <w:r w:rsidRPr="002E1028">
              <w:rPr>
                <w:color w:val="000000"/>
                <w:shd w:val="clear" w:color="auto" w:fill="FFFFFF"/>
              </w:rPr>
              <w:t>Customer Care Representative Goals</w:t>
            </w:r>
          </w:p>
        </w:tc>
      </w:tr>
      <w:tr w:rsidR="00813EF0" w:rsidRPr="00D74D9F" w14:paraId="72D35F74" w14:textId="77777777" w:rsidTr="004B32DC">
        <w:trPr>
          <w:jc w:val="center"/>
        </w:trPr>
        <w:tc>
          <w:tcPr>
            <w:tcW w:w="1448" w:type="pct"/>
          </w:tcPr>
          <w:p w14:paraId="6EAD5B08" w14:textId="77777777" w:rsidR="00813EF0" w:rsidRPr="00D74D9F" w:rsidRDefault="00813EF0">
            <w:pPr>
              <w:spacing w:before="120" w:after="120"/>
              <w:rPr>
                <w:color w:val="000000" w:themeColor="text1"/>
              </w:rPr>
            </w:pPr>
            <w:hyperlink r:id="rId27" w:anchor="!/view?docid=d9eec58d-f754-497f-b253-ced75bac8770">
              <w:r w:rsidRPr="3F18133D">
                <w:rPr>
                  <w:rStyle w:val="Hyperlink"/>
                </w:rPr>
                <w:t>Using Verint</w:t>
              </w:r>
            </w:hyperlink>
            <w:r w:rsidRPr="3F18133D">
              <w:rPr>
                <w:color w:val="000000" w:themeColor="text1"/>
              </w:rPr>
              <w:t xml:space="preserve"> </w:t>
            </w:r>
          </w:p>
        </w:tc>
        <w:tc>
          <w:tcPr>
            <w:tcW w:w="538" w:type="pct"/>
          </w:tcPr>
          <w:p w14:paraId="0B8A3C0B" w14:textId="77777777" w:rsidR="00813EF0" w:rsidRPr="00D74D9F" w:rsidRDefault="00813EF0">
            <w:pPr>
              <w:spacing w:before="120" w:after="120"/>
              <w:rPr>
                <w:bCs/>
              </w:rPr>
            </w:pPr>
            <w:r w:rsidRPr="00D74D9F">
              <w:rPr>
                <w:color w:val="000000"/>
                <w:shd w:val="clear" w:color="auto" w:fill="FFFFFF"/>
              </w:rPr>
              <w:t>TSRC-PROD-056210</w:t>
            </w:r>
          </w:p>
        </w:tc>
        <w:tc>
          <w:tcPr>
            <w:tcW w:w="3014" w:type="pct"/>
          </w:tcPr>
          <w:p w14:paraId="512E2878" w14:textId="77777777" w:rsidR="00813EF0" w:rsidRPr="00D74D9F" w:rsidRDefault="00813EF0">
            <w:pPr>
              <w:spacing w:before="120" w:after="120"/>
              <w:rPr>
                <w:bCs/>
                <w:color w:val="000000"/>
              </w:rPr>
            </w:pPr>
            <w:r w:rsidRPr="00D74D9F">
              <w:rPr>
                <w:color w:val="000000"/>
              </w:rPr>
              <w:t>Instructions for using Verint</w:t>
            </w:r>
            <w:r>
              <w:rPr>
                <w:color w:val="000000"/>
              </w:rPr>
              <w:t>.</w:t>
            </w:r>
          </w:p>
        </w:tc>
      </w:tr>
      <w:tr w:rsidR="00813EF0" w:rsidRPr="00D74D9F" w14:paraId="5818602C" w14:textId="77777777" w:rsidTr="004B32DC">
        <w:trPr>
          <w:jc w:val="center"/>
        </w:trPr>
        <w:tc>
          <w:tcPr>
            <w:tcW w:w="1448" w:type="pct"/>
          </w:tcPr>
          <w:p w14:paraId="3201D981" w14:textId="77777777" w:rsidR="00813EF0" w:rsidRPr="00D74D9F" w:rsidRDefault="00813EF0">
            <w:pPr>
              <w:spacing w:before="120" w:after="120"/>
              <w:rPr>
                <w:color w:val="000000" w:themeColor="text1"/>
              </w:rPr>
            </w:pPr>
            <w:hyperlink r:id="rId28" w:anchor="!/view?docid=e696b7c2-078e-444c-a317-bf857986aa23">
              <w:r w:rsidRPr="3F18133D">
                <w:rPr>
                  <w:rStyle w:val="Hyperlink"/>
                </w:rPr>
                <w:t>Five9 Customer Care Document Index</w:t>
              </w:r>
            </w:hyperlink>
            <w:r w:rsidRPr="3F18133D">
              <w:rPr>
                <w:color w:val="000000" w:themeColor="text1"/>
              </w:rPr>
              <w:t xml:space="preserve"> </w:t>
            </w:r>
          </w:p>
        </w:tc>
        <w:tc>
          <w:tcPr>
            <w:tcW w:w="538" w:type="pct"/>
          </w:tcPr>
          <w:p w14:paraId="0C020727" w14:textId="77777777" w:rsidR="00813EF0" w:rsidRPr="00D74D9F" w:rsidRDefault="00813EF0">
            <w:pPr>
              <w:spacing w:before="120" w:after="120"/>
              <w:rPr>
                <w:bCs/>
              </w:rPr>
            </w:pPr>
            <w:r w:rsidRPr="00D74D9F">
              <w:rPr>
                <w:rStyle w:val="content-id"/>
                <w:color w:val="000000"/>
                <w:shd w:val="clear" w:color="auto" w:fill="FFFFFF"/>
              </w:rPr>
              <w:t> </w:t>
            </w:r>
            <w:r w:rsidRPr="00D74D9F">
              <w:rPr>
                <w:color w:val="000000"/>
                <w:shd w:val="clear" w:color="auto" w:fill="FFFFFF"/>
              </w:rPr>
              <w:t>TSRC-PROD-052307</w:t>
            </w:r>
          </w:p>
        </w:tc>
        <w:tc>
          <w:tcPr>
            <w:tcW w:w="3014" w:type="pct"/>
          </w:tcPr>
          <w:p w14:paraId="44D91C1D" w14:textId="77777777" w:rsidR="00813EF0" w:rsidRPr="00D74D9F" w:rsidRDefault="00813EF0">
            <w:pPr>
              <w:spacing w:before="120" w:after="120"/>
              <w:rPr>
                <w:bCs/>
                <w:color w:val="000000"/>
              </w:rPr>
            </w:pPr>
            <w:bookmarkStart w:id="15" w:name="OLE_LINK11"/>
            <w:r w:rsidRPr="00D74D9F">
              <w:rPr>
                <w:color w:val="000000"/>
              </w:rPr>
              <w:t>This index is comprised of Five9 work instructions and job aids for the Customer Care team.</w:t>
            </w:r>
            <w:bookmarkEnd w:id="15"/>
          </w:p>
        </w:tc>
      </w:tr>
      <w:tr w:rsidR="00813EF0" w:rsidRPr="00D74D9F" w14:paraId="75462BED" w14:textId="77777777" w:rsidTr="004B32DC">
        <w:trPr>
          <w:jc w:val="center"/>
        </w:trPr>
        <w:tc>
          <w:tcPr>
            <w:tcW w:w="1448" w:type="pct"/>
          </w:tcPr>
          <w:p w14:paraId="3A2E5772" w14:textId="77777777" w:rsidR="00813EF0" w:rsidRPr="00D74D9F" w:rsidRDefault="00813EF0">
            <w:pPr>
              <w:spacing w:before="120" w:after="120"/>
              <w:rPr>
                <w:color w:val="000000" w:themeColor="text1"/>
              </w:rPr>
            </w:pPr>
            <w:hyperlink r:id="rId29" w:anchor="!/view?docid=3f0beafc-0c03-4c61-853c-a09d6d3be278">
              <w:r w:rsidRPr="3F18133D">
                <w:rPr>
                  <w:rStyle w:val="Hyperlink"/>
                </w:rPr>
                <w:t>Customer Care Work from Home (WFH) Call Center Emergencies</w:t>
              </w:r>
            </w:hyperlink>
            <w:r w:rsidRPr="3F18133D">
              <w:rPr>
                <w:color w:val="000000" w:themeColor="text1"/>
              </w:rPr>
              <w:t xml:space="preserve"> </w:t>
            </w:r>
          </w:p>
        </w:tc>
        <w:tc>
          <w:tcPr>
            <w:tcW w:w="538" w:type="pct"/>
          </w:tcPr>
          <w:p w14:paraId="1EDD73A1" w14:textId="77777777" w:rsidR="00813EF0" w:rsidRPr="00D74D9F" w:rsidRDefault="00813EF0">
            <w:pPr>
              <w:spacing w:before="120" w:after="120"/>
              <w:rPr>
                <w:bCs/>
              </w:rPr>
            </w:pPr>
            <w:r w:rsidRPr="00D74D9F">
              <w:rPr>
                <w:rStyle w:val="content-id"/>
                <w:color w:val="000000"/>
                <w:shd w:val="clear" w:color="auto" w:fill="FFFFFF"/>
              </w:rPr>
              <w:t> </w:t>
            </w:r>
            <w:r w:rsidRPr="00D74D9F">
              <w:rPr>
                <w:color w:val="000000"/>
                <w:shd w:val="clear" w:color="auto" w:fill="FFFFFF"/>
              </w:rPr>
              <w:t>TSRC-PROD-018628</w:t>
            </w:r>
          </w:p>
        </w:tc>
        <w:tc>
          <w:tcPr>
            <w:tcW w:w="3014" w:type="pct"/>
          </w:tcPr>
          <w:p w14:paraId="30A99858" w14:textId="3E14BECD" w:rsidR="00813EF0" w:rsidRPr="00D74D9F" w:rsidRDefault="00813EF0">
            <w:pPr>
              <w:spacing w:before="120" w:after="120"/>
              <w:rPr>
                <w:bCs/>
                <w:color w:val="000000"/>
              </w:rPr>
            </w:pPr>
            <w:r w:rsidRPr="00D74D9F">
              <w:rPr>
                <w:color w:val="000000"/>
              </w:rPr>
              <w:t xml:space="preserve">Provides the process for Customer Care Representatives (CCR’s), Supervisors, Managers and Resource Planning to follow in the event of an emergency that work from home, such as </w:t>
            </w:r>
            <w:proofErr w:type="gramStart"/>
            <w:r w:rsidRPr="00D74D9F">
              <w:rPr>
                <w:color w:val="000000"/>
              </w:rPr>
              <w:t>tornado</w:t>
            </w:r>
            <w:proofErr w:type="gramEnd"/>
            <w:r w:rsidRPr="00D74D9F">
              <w:rPr>
                <w:color w:val="000000"/>
              </w:rPr>
              <w:t>, fire, flooding, etc</w:t>
            </w:r>
            <w:r>
              <w:rPr>
                <w:color w:val="000000"/>
              </w:rPr>
              <w:t>etera</w:t>
            </w:r>
            <w:r w:rsidR="00E80D79">
              <w:rPr>
                <w:color w:val="000000"/>
              </w:rPr>
              <w:t>.</w:t>
            </w:r>
            <w:r w:rsidR="00E80D79" w:rsidRPr="00D74D9F">
              <w:rPr>
                <w:color w:val="000000"/>
              </w:rPr>
              <w:t xml:space="preserve"> </w:t>
            </w:r>
          </w:p>
        </w:tc>
      </w:tr>
    </w:tbl>
    <w:p w14:paraId="201019A3" w14:textId="77777777" w:rsidR="00813EF0" w:rsidRDefault="00813EF0" w:rsidP="00813EF0">
      <w:pPr>
        <w:spacing w:before="120" w:after="120"/>
      </w:pPr>
    </w:p>
    <w:p w14:paraId="1154A9AD" w14:textId="48B2B1B0" w:rsidR="007F2C0C" w:rsidRPr="00443172" w:rsidRDefault="007F2C0C" w:rsidP="007F2C0C">
      <w:pPr>
        <w:spacing w:before="120" w:after="120"/>
        <w:jc w:val="right"/>
      </w:pPr>
      <w:hyperlink w:anchor="_top" w:history="1">
        <w:r w:rsidRPr="007F2C0C">
          <w:rPr>
            <w:rStyle w:val="Hyperlink"/>
          </w:rPr>
          <w:t>Top of the Document</w:t>
        </w:r>
      </w:hyperlink>
    </w:p>
    <w:p w14:paraId="328D812E" w14:textId="77777777" w:rsidR="00813EF0" w:rsidRPr="00443172" w:rsidRDefault="00813EF0" w:rsidP="00813EF0">
      <w:pPr>
        <w:spacing w:before="120" w:after="120"/>
        <w:jc w:val="center"/>
        <w:rPr>
          <w:sz w:val="16"/>
          <w:szCs w:val="16"/>
        </w:rPr>
      </w:pPr>
    </w:p>
    <w:p w14:paraId="79A17DBA" w14:textId="77777777" w:rsidR="00813EF0" w:rsidRPr="00443172" w:rsidRDefault="00813EF0" w:rsidP="00813EF0">
      <w:pPr>
        <w:spacing w:before="120" w:after="120"/>
        <w:jc w:val="center"/>
        <w:rPr>
          <w:sz w:val="16"/>
          <w:szCs w:val="16"/>
        </w:rPr>
      </w:pPr>
      <w:r w:rsidRPr="00443172">
        <w:rPr>
          <w:sz w:val="16"/>
          <w:szCs w:val="16"/>
        </w:rPr>
        <w:t>Not to Be Reproduced or Disclosed to Others without Prior Written Approval</w:t>
      </w:r>
    </w:p>
    <w:p w14:paraId="4361355E" w14:textId="77777777" w:rsidR="00813EF0" w:rsidRPr="00443172" w:rsidRDefault="00813EF0" w:rsidP="00813EF0">
      <w:pPr>
        <w:spacing w:before="120" w:after="120"/>
        <w:jc w:val="center"/>
        <w:rPr>
          <w:sz w:val="16"/>
          <w:szCs w:val="16"/>
        </w:rPr>
      </w:pPr>
      <w:r w:rsidRPr="00443172">
        <w:rPr>
          <w:b/>
          <w:color w:val="000000"/>
          <w:sz w:val="16"/>
          <w:szCs w:val="16"/>
        </w:rPr>
        <w:t>ELECTRONIC DATA = OFFICIAL VERSION / PAPER COPY = INFORMATIONAL ONLY</w:t>
      </w:r>
    </w:p>
    <w:p w14:paraId="2F164E40" w14:textId="77777777" w:rsidR="00ED41D8" w:rsidRDefault="00ED41D8"/>
    <w:sectPr w:rsidR="00ED41D8" w:rsidSect="00813EF0">
      <w:footerReference w:type="even" r:id="rId30"/>
      <w:footerReference w:type="default" r:id="rId31"/>
      <w:headerReference w:type="first" r:id="rId32"/>
      <w:footerReference w:type="first" r:id="rId3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44CCE" w14:textId="77777777" w:rsidR="00C46499" w:rsidRDefault="00C46499">
      <w:r>
        <w:separator/>
      </w:r>
    </w:p>
  </w:endnote>
  <w:endnote w:type="continuationSeparator" w:id="0">
    <w:p w14:paraId="7E6581BD" w14:textId="77777777" w:rsidR="00C46499" w:rsidRDefault="00C46499">
      <w:r>
        <w:continuationSeparator/>
      </w:r>
    </w:p>
  </w:endnote>
  <w:endnote w:type="continuationNotice" w:id="1">
    <w:p w14:paraId="0A45EC46" w14:textId="77777777" w:rsidR="00C46499" w:rsidRDefault="00C464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E83D7" w14:textId="77777777" w:rsidR="00B03C61" w:rsidRDefault="00D144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C49803" w14:textId="77777777" w:rsidR="00B03C61" w:rsidRDefault="00B03C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8CA81" w14:textId="77777777" w:rsidR="00B03C61" w:rsidRPr="00245D49" w:rsidRDefault="00B03C61">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E8D2A" w14:textId="77777777" w:rsidR="00B03C61" w:rsidRPr="00CD2229" w:rsidRDefault="00D1444D">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6CDFC" w14:textId="77777777" w:rsidR="00C46499" w:rsidRDefault="00C46499">
      <w:r>
        <w:separator/>
      </w:r>
    </w:p>
  </w:footnote>
  <w:footnote w:type="continuationSeparator" w:id="0">
    <w:p w14:paraId="38C7EAF5" w14:textId="77777777" w:rsidR="00C46499" w:rsidRDefault="00C46499">
      <w:r>
        <w:continuationSeparator/>
      </w:r>
    </w:p>
  </w:footnote>
  <w:footnote w:type="continuationNotice" w:id="1">
    <w:p w14:paraId="17C916DB" w14:textId="77777777" w:rsidR="00C46499" w:rsidRDefault="00C464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85C5A" w14:textId="77777777" w:rsidR="00B03C61" w:rsidRDefault="00D1444D">
    <w:pPr>
      <w:pStyle w:val="Header"/>
      <w:tabs>
        <w:tab w:val="clear" w:pos="8640"/>
        <w:tab w:val="right" w:pos="10080"/>
      </w:tabs>
      <w:rPr>
        <w:sz w:val="16"/>
        <w:szCs w:val="16"/>
      </w:rP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F0"/>
    <w:rsid w:val="0008093D"/>
    <w:rsid w:val="000A5CA8"/>
    <w:rsid w:val="001178F1"/>
    <w:rsid w:val="00133F67"/>
    <w:rsid w:val="00152050"/>
    <w:rsid w:val="001671BC"/>
    <w:rsid w:val="001804EF"/>
    <w:rsid w:val="001919E0"/>
    <w:rsid w:val="00253595"/>
    <w:rsid w:val="003008C7"/>
    <w:rsid w:val="00387A9C"/>
    <w:rsid w:val="00404159"/>
    <w:rsid w:val="00437632"/>
    <w:rsid w:val="00446265"/>
    <w:rsid w:val="0048033C"/>
    <w:rsid w:val="004848E3"/>
    <w:rsid w:val="0049374E"/>
    <w:rsid w:val="004A3D22"/>
    <w:rsid w:val="004B32DC"/>
    <w:rsid w:val="005B6233"/>
    <w:rsid w:val="00611079"/>
    <w:rsid w:val="00662117"/>
    <w:rsid w:val="00683F96"/>
    <w:rsid w:val="006879DA"/>
    <w:rsid w:val="007171BD"/>
    <w:rsid w:val="007728FF"/>
    <w:rsid w:val="0077491E"/>
    <w:rsid w:val="007A3D78"/>
    <w:rsid w:val="007B132F"/>
    <w:rsid w:val="007F2C0C"/>
    <w:rsid w:val="008033A6"/>
    <w:rsid w:val="00813EF0"/>
    <w:rsid w:val="00815BD2"/>
    <w:rsid w:val="008350EF"/>
    <w:rsid w:val="008354D7"/>
    <w:rsid w:val="008742CD"/>
    <w:rsid w:val="00877BED"/>
    <w:rsid w:val="00882960"/>
    <w:rsid w:val="008A2350"/>
    <w:rsid w:val="008B5A0E"/>
    <w:rsid w:val="008D6091"/>
    <w:rsid w:val="00914BA3"/>
    <w:rsid w:val="00945A98"/>
    <w:rsid w:val="009511F7"/>
    <w:rsid w:val="00A26270"/>
    <w:rsid w:val="00A44365"/>
    <w:rsid w:val="00A6754D"/>
    <w:rsid w:val="00A84577"/>
    <w:rsid w:val="00AC1E8E"/>
    <w:rsid w:val="00AF07BE"/>
    <w:rsid w:val="00B03C61"/>
    <w:rsid w:val="00B4360E"/>
    <w:rsid w:val="00C26532"/>
    <w:rsid w:val="00C46499"/>
    <w:rsid w:val="00C7799A"/>
    <w:rsid w:val="00D06DDE"/>
    <w:rsid w:val="00D1444D"/>
    <w:rsid w:val="00E50BA3"/>
    <w:rsid w:val="00E80D79"/>
    <w:rsid w:val="00E912CA"/>
    <w:rsid w:val="00E93254"/>
    <w:rsid w:val="00EA116C"/>
    <w:rsid w:val="00ED41D8"/>
    <w:rsid w:val="00EF56E3"/>
    <w:rsid w:val="00F029C7"/>
    <w:rsid w:val="00F471F4"/>
    <w:rsid w:val="00F5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EA2F"/>
  <w15:chartTrackingRefBased/>
  <w15:docId w15:val="{9A7BC5B1-F983-49B3-9FD9-34D1AADF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EF0"/>
    <w:pPr>
      <w:spacing w:after="0" w:line="240" w:lineRule="auto"/>
    </w:pPr>
    <w:rPr>
      <w:rFonts w:ascii="Verdana" w:eastAsia="Times New Roman" w:hAnsi="Verdana" w:cs="Times New Roman"/>
      <w:kern w:val="0"/>
      <w:sz w:val="24"/>
      <w:szCs w:val="24"/>
      <w14:ligatures w14:val="none"/>
    </w:rPr>
  </w:style>
  <w:style w:type="paragraph" w:styleId="Heading1">
    <w:name w:val="heading 1"/>
    <w:basedOn w:val="Normal"/>
    <w:next w:val="Heading4"/>
    <w:link w:val="Heading1Char"/>
    <w:qFormat/>
    <w:rsid w:val="00813EF0"/>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813EF0"/>
    <w:pPr>
      <w:keepNext/>
      <w:spacing w:before="240" w:after="60"/>
      <w:outlineLvl w:val="1"/>
    </w:pPr>
    <w:rPr>
      <w:rFonts w:cs="Arial"/>
      <w:b/>
      <w:bCs/>
      <w:iCs/>
      <w:sz w:val="28"/>
      <w:szCs w:val="28"/>
    </w:rPr>
  </w:style>
  <w:style w:type="paragraph" w:styleId="Heading4">
    <w:name w:val="heading 4"/>
    <w:basedOn w:val="Normal"/>
    <w:next w:val="Normal"/>
    <w:link w:val="Heading4Char"/>
    <w:qFormat/>
    <w:rsid w:val="00813EF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3EF0"/>
    <w:rPr>
      <w:rFonts w:ascii="Arial" w:eastAsia="Times New Roman" w:hAnsi="Arial" w:cs="Arial"/>
      <w:b/>
      <w:color w:val="FF9900"/>
      <w:kern w:val="0"/>
      <w:sz w:val="32"/>
      <w:szCs w:val="20"/>
      <w14:ligatures w14:val="none"/>
    </w:rPr>
  </w:style>
  <w:style w:type="character" w:customStyle="1" w:styleId="Heading2Char">
    <w:name w:val="Heading 2 Char"/>
    <w:basedOn w:val="DefaultParagraphFont"/>
    <w:link w:val="Heading2"/>
    <w:rsid w:val="00813EF0"/>
    <w:rPr>
      <w:rFonts w:ascii="Verdana" w:eastAsia="Times New Roman" w:hAnsi="Verdana" w:cs="Arial"/>
      <w:b/>
      <w:bCs/>
      <w:iCs/>
      <w:kern w:val="0"/>
      <w:sz w:val="28"/>
      <w:szCs w:val="28"/>
      <w14:ligatures w14:val="none"/>
    </w:rPr>
  </w:style>
  <w:style w:type="character" w:customStyle="1" w:styleId="Heading4Char">
    <w:name w:val="Heading 4 Char"/>
    <w:basedOn w:val="DefaultParagraphFont"/>
    <w:link w:val="Heading4"/>
    <w:rsid w:val="00813EF0"/>
    <w:rPr>
      <w:rFonts w:ascii="Verdana" w:eastAsia="Times New Roman" w:hAnsi="Verdana" w:cs="Times New Roman"/>
      <w:b/>
      <w:bCs/>
      <w:kern w:val="0"/>
      <w:sz w:val="28"/>
      <w:szCs w:val="28"/>
      <w14:ligatures w14:val="none"/>
    </w:rPr>
  </w:style>
  <w:style w:type="character" w:styleId="Hyperlink">
    <w:name w:val="Hyperlink"/>
    <w:uiPriority w:val="99"/>
    <w:rsid w:val="00813EF0"/>
    <w:rPr>
      <w:color w:val="0000FF"/>
      <w:u w:val="single"/>
    </w:rPr>
  </w:style>
  <w:style w:type="paragraph" w:styleId="Header">
    <w:name w:val="header"/>
    <w:basedOn w:val="Normal"/>
    <w:link w:val="HeaderChar"/>
    <w:rsid w:val="00813EF0"/>
    <w:pPr>
      <w:tabs>
        <w:tab w:val="center" w:pos="4320"/>
        <w:tab w:val="right" w:pos="8640"/>
      </w:tabs>
    </w:pPr>
  </w:style>
  <w:style w:type="character" w:customStyle="1" w:styleId="HeaderChar">
    <w:name w:val="Header Char"/>
    <w:basedOn w:val="DefaultParagraphFont"/>
    <w:link w:val="Header"/>
    <w:rsid w:val="00813EF0"/>
    <w:rPr>
      <w:rFonts w:ascii="Verdana" w:eastAsia="Times New Roman" w:hAnsi="Verdana" w:cs="Times New Roman"/>
      <w:kern w:val="0"/>
      <w:sz w:val="24"/>
      <w:szCs w:val="24"/>
      <w14:ligatures w14:val="none"/>
    </w:rPr>
  </w:style>
  <w:style w:type="paragraph" w:styleId="Footer">
    <w:name w:val="footer"/>
    <w:basedOn w:val="Normal"/>
    <w:link w:val="FooterChar"/>
    <w:rsid w:val="00813EF0"/>
    <w:pPr>
      <w:tabs>
        <w:tab w:val="center" w:pos="4320"/>
        <w:tab w:val="right" w:pos="8640"/>
      </w:tabs>
    </w:pPr>
  </w:style>
  <w:style w:type="character" w:customStyle="1" w:styleId="FooterChar">
    <w:name w:val="Footer Char"/>
    <w:basedOn w:val="DefaultParagraphFont"/>
    <w:link w:val="Footer"/>
    <w:rsid w:val="00813EF0"/>
    <w:rPr>
      <w:rFonts w:ascii="Verdana" w:eastAsia="Times New Roman" w:hAnsi="Verdana" w:cs="Times New Roman"/>
      <w:kern w:val="0"/>
      <w:sz w:val="24"/>
      <w:szCs w:val="24"/>
      <w14:ligatures w14:val="none"/>
    </w:rPr>
  </w:style>
  <w:style w:type="paragraph" w:styleId="BodyTextIndent2">
    <w:name w:val="Body Text Indent 2"/>
    <w:basedOn w:val="Normal"/>
    <w:link w:val="BodyTextIndent2Char"/>
    <w:rsid w:val="00813EF0"/>
    <w:pPr>
      <w:spacing w:after="120" w:line="480" w:lineRule="auto"/>
      <w:ind w:left="360"/>
    </w:pPr>
  </w:style>
  <w:style w:type="character" w:customStyle="1" w:styleId="BodyTextIndent2Char">
    <w:name w:val="Body Text Indent 2 Char"/>
    <w:basedOn w:val="DefaultParagraphFont"/>
    <w:link w:val="BodyTextIndent2"/>
    <w:rsid w:val="00813EF0"/>
    <w:rPr>
      <w:rFonts w:ascii="Verdana" w:eastAsia="Times New Roman" w:hAnsi="Verdana" w:cs="Times New Roman"/>
      <w:kern w:val="0"/>
      <w:sz w:val="24"/>
      <w:szCs w:val="24"/>
      <w14:ligatures w14:val="none"/>
    </w:rPr>
  </w:style>
  <w:style w:type="paragraph" w:styleId="NormalWeb">
    <w:name w:val="Normal (Web)"/>
    <w:basedOn w:val="Normal"/>
    <w:uiPriority w:val="99"/>
    <w:rsid w:val="00813EF0"/>
    <w:pPr>
      <w:spacing w:before="100" w:beforeAutospacing="1" w:after="100" w:afterAutospacing="1"/>
    </w:pPr>
  </w:style>
  <w:style w:type="character" w:styleId="PageNumber">
    <w:name w:val="page number"/>
    <w:basedOn w:val="DefaultParagraphFont"/>
    <w:rsid w:val="00813EF0"/>
  </w:style>
  <w:style w:type="paragraph" w:styleId="TOC2">
    <w:name w:val="toc 2"/>
    <w:basedOn w:val="Normal"/>
    <w:next w:val="Normal"/>
    <w:autoRedefine/>
    <w:uiPriority w:val="39"/>
    <w:rsid w:val="00813EF0"/>
    <w:pPr>
      <w:tabs>
        <w:tab w:val="right" w:leader="dot" w:pos="12950"/>
      </w:tabs>
    </w:pPr>
  </w:style>
  <w:style w:type="character" w:customStyle="1" w:styleId="content-id">
    <w:name w:val="content-id"/>
    <w:basedOn w:val="DefaultParagraphFont"/>
    <w:rsid w:val="00813EF0"/>
  </w:style>
  <w:style w:type="character" w:styleId="FollowedHyperlink">
    <w:name w:val="FollowedHyperlink"/>
    <w:basedOn w:val="DefaultParagraphFont"/>
    <w:uiPriority w:val="99"/>
    <w:semiHidden/>
    <w:unhideWhenUsed/>
    <w:rsid w:val="00813EF0"/>
    <w:rPr>
      <w:color w:val="954F72" w:themeColor="followedHyperlink"/>
      <w:u w:val="single"/>
    </w:rPr>
  </w:style>
  <w:style w:type="paragraph" w:styleId="Revision">
    <w:name w:val="Revision"/>
    <w:hidden/>
    <w:uiPriority w:val="99"/>
    <w:semiHidden/>
    <w:rsid w:val="00813EF0"/>
    <w:pPr>
      <w:spacing w:after="0" w:line="240" w:lineRule="auto"/>
    </w:pPr>
    <w:rPr>
      <w:rFonts w:ascii="Verdana" w:eastAsia="Times New Roman" w:hAnsi="Verdana" w:cs="Times New Roman"/>
      <w:kern w:val="0"/>
      <w:sz w:val="24"/>
      <w:szCs w:val="24"/>
      <w14:ligatures w14:val="none"/>
    </w:rPr>
  </w:style>
  <w:style w:type="character" w:styleId="UnresolvedMention">
    <w:name w:val="Unresolved Mention"/>
    <w:basedOn w:val="DefaultParagraphFont"/>
    <w:uiPriority w:val="99"/>
    <w:semiHidden/>
    <w:unhideWhenUsed/>
    <w:rsid w:val="007F2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rtbeat.cvshealth.com/" TargetMode="External"/><Relationship Id="rId13" Type="http://schemas.openxmlformats.org/officeDocument/2006/relationships/hyperlink" Target="https://cvshealth.service-now.com/cz?id=kb_article&amp;table=kb_knowledge&amp;sys_id=1ff71b53fb7922901254f8ffaeefdca1&amp;recordUrl=%2Fkb_view.do%3Fsys_kb_id%3D1ff71b53fb7922901254f8ffaeefdca1"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settings" Target="settings.xml"/><Relationship Id="rId21" Type="http://schemas.openxmlformats.org/officeDocument/2006/relationships/hyperlink" Target="https://thesource.cvshealth.com/nuxeo/thesource/" TargetMode="External"/><Relationship Id="rId34" Type="http://schemas.openxmlformats.org/officeDocument/2006/relationships/fontTable" Target="fontTable.xml"/><Relationship Id="rId7" Type="http://schemas.openxmlformats.org/officeDocument/2006/relationships/hyperlink" Target="https://policy.corp.cvscaremark.com/siteminderagent/forms/login_ecm_2.fcc?TYPE=33554433&amp;REALMOID=06-000eae7f-c18f-19ea-b6b0-f8a50a5c0000&amp;GUID=&amp;SMAUTHREASON=0&amp;METHOD=GET&amp;SMAGENTNAME=-SM-2TplKNUn7efi1idAW6Ee1A1U7sxaFr%2fuTjBtHplzBFavDPYEkIG%2bKwgg06LZGFGh&amp;TARGET=-SM-https%3a%2f%2fpolicy%2ecorp%2ecvscaremark%2ecom%2fpnp%2ffaces%2fhome%2exhtml" TargetMode="External"/><Relationship Id="rId12" Type="http://schemas.openxmlformats.org/officeDocument/2006/relationships/image" Target="cid:image005.jpg@01DB10CA.F6D0D140" TargetMode="External"/><Relationship Id="rId17" Type="http://schemas.openxmlformats.org/officeDocument/2006/relationships/hyperlink" Target="https://colleaguezone.cvs.com/cz" TargetMode="External"/><Relationship Id="rId25" Type="http://schemas.openxmlformats.org/officeDocument/2006/relationships/hyperlink" Target="https://thesource.cvshealth.com/nuxeo/thesource/"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cvs.ess-absencetracker.com/"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thesource.cvshealth.com/nuxeo/thesource/"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heartbeat.cvshealth.com/redir/570863"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10" Type="http://schemas.openxmlformats.org/officeDocument/2006/relationships/hyperlink" Target="https://policy.corp.cvscaremark.com/pnp/faces/DocRenderer?documentId=DOC-046747" TargetMode="External"/><Relationship Id="rId19" Type="http://schemas.openxmlformats.org/officeDocument/2006/relationships/hyperlink" Target="https://thesource.cvshealth.com/nuxeo/thesource/"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policy.corp.cvscaremark.com/pnp/faces/DocRenderer?documentId=DOC-051628" TargetMode="External"/><Relationship Id="rId14" Type="http://schemas.openxmlformats.org/officeDocument/2006/relationships/hyperlink" Target="https://heartbeat.cvshealth.com/"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2B471-1989-4C54-87A8-1CB903970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1141</Words>
  <Characters>6508</Characters>
  <Application>Microsoft Office Word</Application>
  <DocSecurity>0</DocSecurity>
  <Lines>54</Lines>
  <Paragraphs>15</Paragraphs>
  <ScaleCrop>false</ScaleCrop>
  <Company/>
  <LinksUpToDate>false</LinksUpToDate>
  <CharactersWithSpaces>7634</CharactersWithSpaces>
  <SharedDoc>false</SharedDoc>
  <HLinks>
    <vt:vector size="168" baseType="variant">
      <vt:variant>
        <vt:i4>262192</vt:i4>
      </vt:variant>
      <vt:variant>
        <vt:i4>84</vt:i4>
      </vt:variant>
      <vt:variant>
        <vt:i4>0</vt:i4>
      </vt:variant>
      <vt:variant>
        <vt:i4>5</vt:i4>
      </vt:variant>
      <vt:variant>
        <vt:lpwstr/>
      </vt:variant>
      <vt:variant>
        <vt:lpwstr>_top</vt:lpwstr>
      </vt:variant>
      <vt:variant>
        <vt:i4>1245263</vt:i4>
      </vt:variant>
      <vt:variant>
        <vt:i4>81</vt:i4>
      </vt:variant>
      <vt:variant>
        <vt:i4>0</vt:i4>
      </vt:variant>
      <vt:variant>
        <vt:i4>5</vt:i4>
      </vt:variant>
      <vt:variant>
        <vt:lpwstr>https://thesource.cvshealth.com/nuxeo/thesource/</vt:lpwstr>
      </vt:variant>
      <vt:variant>
        <vt:lpwstr>!/view?docid=3f0beafc-0c03-4c61-853c-a09d6d3be278</vt:lpwstr>
      </vt:variant>
      <vt:variant>
        <vt:i4>1376327</vt:i4>
      </vt:variant>
      <vt:variant>
        <vt:i4>78</vt:i4>
      </vt:variant>
      <vt:variant>
        <vt:i4>0</vt:i4>
      </vt:variant>
      <vt:variant>
        <vt:i4>5</vt:i4>
      </vt:variant>
      <vt:variant>
        <vt:lpwstr>https://thesource.cvshealth.com/nuxeo/thesource/</vt:lpwstr>
      </vt:variant>
      <vt:variant>
        <vt:lpwstr>!/view?docid=e696b7c2-078e-444c-a317-bf857986aa23</vt:lpwstr>
      </vt:variant>
      <vt:variant>
        <vt:i4>2031682</vt:i4>
      </vt:variant>
      <vt:variant>
        <vt:i4>75</vt:i4>
      </vt:variant>
      <vt:variant>
        <vt:i4>0</vt:i4>
      </vt:variant>
      <vt:variant>
        <vt:i4>5</vt:i4>
      </vt:variant>
      <vt:variant>
        <vt:lpwstr>https://thesource.cvshealth.com/nuxeo/thesource/</vt:lpwstr>
      </vt:variant>
      <vt:variant>
        <vt:lpwstr>!/view?docid=d9eec58d-f754-497f-b253-ced75bac8770</vt:lpwstr>
      </vt:variant>
      <vt:variant>
        <vt:i4>1769494</vt:i4>
      </vt:variant>
      <vt:variant>
        <vt:i4>72</vt:i4>
      </vt:variant>
      <vt:variant>
        <vt:i4>0</vt:i4>
      </vt:variant>
      <vt:variant>
        <vt:i4>5</vt:i4>
      </vt:variant>
      <vt:variant>
        <vt:lpwstr>https://thesource.cvshealth.com/nuxeo/thesource/</vt:lpwstr>
      </vt:variant>
      <vt:variant>
        <vt:lpwstr>!/view?docid=9391163d-805a-4b1c-b7e3-532bd914aab3</vt:lpwstr>
      </vt:variant>
      <vt:variant>
        <vt:i4>1376279</vt:i4>
      </vt:variant>
      <vt:variant>
        <vt:i4>69</vt:i4>
      </vt:variant>
      <vt:variant>
        <vt:i4>0</vt:i4>
      </vt:variant>
      <vt:variant>
        <vt:i4>5</vt:i4>
      </vt:variant>
      <vt:variant>
        <vt:lpwstr>https://thesource.cvshealth.com/nuxeo/thesource/</vt:lpwstr>
      </vt:variant>
      <vt:variant>
        <vt:lpwstr>!/view?docid=2b3d92dd-46c5-4ee7-b1be-7a4c849206ed</vt:lpwstr>
      </vt:variant>
      <vt:variant>
        <vt:i4>1638430</vt:i4>
      </vt:variant>
      <vt:variant>
        <vt:i4>66</vt:i4>
      </vt:variant>
      <vt:variant>
        <vt:i4>0</vt:i4>
      </vt:variant>
      <vt:variant>
        <vt:i4>5</vt:i4>
      </vt:variant>
      <vt:variant>
        <vt:lpwstr>https://thesource.cvshealth.com/nuxeo/thesource/</vt:lpwstr>
      </vt:variant>
      <vt:variant>
        <vt:lpwstr>!/view?docid=f857e946-8fd7-4045-9b09-4dd9e1218c68</vt:lpwstr>
      </vt:variant>
      <vt:variant>
        <vt:i4>1245205</vt:i4>
      </vt:variant>
      <vt:variant>
        <vt:i4>63</vt:i4>
      </vt:variant>
      <vt:variant>
        <vt:i4>0</vt:i4>
      </vt:variant>
      <vt:variant>
        <vt:i4>5</vt:i4>
      </vt:variant>
      <vt:variant>
        <vt:lpwstr>https://thesource.cvshealth.com/nuxeo/thesource/</vt:lpwstr>
      </vt:variant>
      <vt:variant>
        <vt:lpwstr>!/view?docid=9e0ef0c0-7b81-4b4a-821f-e712c3eca532</vt:lpwstr>
      </vt:variant>
      <vt:variant>
        <vt:i4>1572884</vt:i4>
      </vt:variant>
      <vt:variant>
        <vt:i4>60</vt:i4>
      </vt:variant>
      <vt:variant>
        <vt:i4>0</vt:i4>
      </vt:variant>
      <vt:variant>
        <vt:i4>5</vt:i4>
      </vt:variant>
      <vt:variant>
        <vt:lpwstr>https://thesource.cvshealth.com/nuxeo/thesource/</vt:lpwstr>
      </vt:variant>
      <vt:variant>
        <vt:lpwstr>!/view?docid=bbe7cf3c-e817-4b36-a00b-2556c0279ab0</vt:lpwstr>
      </vt:variant>
      <vt:variant>
        <vt:i4>1769499</vt:i4>
      </vt:variant>
      <vt:variant>
        <vt:i4>57</vt:i4>
      </vt:variant>
      <vt:variant>
        <vt:i4>0</vt:i4>
      </vt:variant>
      <vt:variant>
        <vt:i4>5</vt:i4>
      </vt:variant>
      <vt:variant>
        <vt:lpwstr>https://thesource.cvshealth.com/nuxeo/thesource/</vt:lpwstr>
      </vt:variant>
      <vt:variant>
        <vt:lpwstr>!/view?docid=9e6c6901-f053-4575-9238-3f1f68feea78</vt:lpwstr>
      </vt:variant>
      <vt:variant>
        <vt:i4>5046339</vt:i4>
      </vt:variant>
      <vt:variant>
        <vt:i4>54</vt:i4>
      </vt:variant>
      <vt:variant>
        <vt:i4>0</vt:i4>
      </vt:variant>
      <vt:variant>
        <vt:i4>5</vt:i4>
      </vt:variant>
      <vt:variant>
        <vt:lpwstr>https://thesource.cvshealth.com/nuxeo/thesource/</vt:lpwstr>
      </vt:variant>
      <vt:variant>
        <vt:lpwstr>!/view?docid=3d7b7dba-0515-4cec-a9a9-cabb23f2b3b1</vt:lpwstr>
      </vt:variant>
      <vt:variant>
        <vt:i4>4325398</vt:i4>
      </vt:variant>
      <vt:variant>
        <vt:i4>51</vt:i4>
      </vt:variant>
      <vt:variant>
        <vt:i4>0</vt:i4>
      </vt:variant>
      <vt:variant>
        <vt:i4>5</vt:i4>
      </vt:variant>
      <vt:variant>
        <vt:lpwstr>https://thesource.cvshealth.com/nuxeo/thesource/</vt:lpwstr>
      </vt:variant>
      <vt:variant>
        <vt:lpwstr>!/view?docid=f730b0a2-ae62-4028-925d-6f1e81022069</vt:lpwstr>
      </vt:variant>
      <vt:variant>
        <vt:i4>2031692</vt:i4>
      </vt:variant>
      <vt:variant>
        <vt:i4>48</vt:i4>
      </vt:variant>
      <vt:variant>
        <vt:i4>0</vt:i4>
      </vt:variant>
      <vt:variant>
        <vt:i4>5</vt:i4>
      </vt:variant>
      <vt:variant>
        <vt:lpwstr>https://thesource.cvshealth.com/nuxeo/thesource/</vt:lpwstr>
      </vt:variant>
      <vt:variant>
        <vt:lpwstr>!/view?docid=1a2d4af6-4035-4f03-874f-da6f626f5ca5</vt:lpwstr>
      </vt:variant>
      <vt:variant>
        <vt:i4>4456474</vt:i4>
      </vt:variant>
      <vt:variant>
        <vt:i4>45</vt:i4>
      </vt:variant>
      <vt:variant>
        <vt:i4>0</vt:i4>
      </vt:variant>
      <vt:variant>
        <vt:i4>5</vt:i4>
      </vt:variant>
      <vt:variant>
        <vt:lpwstr>https://thesource.cvshealth.com/nuxeo/thesource/</vt:lpwstr>
      </vt:variant>
      <vt:variant>
        <vt:lpwstr>!/view?docid=538a201d-9aa2-4bdd-9e11-8a08ef8cef53</vt:lpwstr>
      </vt:variant>
      <vt:variant>
        <vt:i4>5177416</vt:i4>
      </vt:variant>
      <vt:variant>
        <vt:i4>42</vt:i4>
      </vt:variant>
      <vt:variant>
        <vt:i4>0</vt:i4>
      </vt:variant>
      <vt:variant>
        <vt:i4>5</vt:i4>
      </vt:variant>
      <vt:variant>
        <vt:lpwstr>https://thesource.cvshealth.com/nuxeo/thesource/</vt:lpwstr>
      </vt:variant>
      <vt:variant>
        <vt:lpwstr>!/view?docid=6ed385e8-dad0-4330-8610-f89a369e9cd3</vt:lpwstr>
      </vt:variant>
      <vt:variant>
        <vt:i4>262192</vt:i4>
      </vt:variant>
      <vt:variant>
        <vt:i4>39</vt:i4>
      </vt:variant>
      <vt:variant>
        <vt:i4>0</vt:i4>
      </vt:variant>
      <vt:variant>
        <vt:i4>5</vt:i4>
      </vt:variant>
      <vt:variant>
        <vt:lpwstr/>
      </vt:variant>
      <vt:variant>
        <vt:lpwstr>_top</vt:lpwstr>
      </vt:variant>
      <vt:variant>
        <vt:i4>6160479</vt:i4>
      </vt:variant>
      <vt:variant>
        <vt:i4>36</vt:i4>
      </vt:variant>
      <vt:variant>
        <vt:i4>0</vt:i4>
      </vt:variant>
      <vt:variant>
        <vt:i4>5</vt:i4>
      </vt:variant>
      <vt:variant>
        <vt:lpwstr>https://colleaguezone.cvs.com/cz</vt:lpwstr>
      </vt:variant>
      <vt:variant>
        <vt:lpwstr/>
      </vt:variant>
      <vt:variant>
        <vt:i4>7405674</vt:i4>
      </vt:variant>
      <vt:variant>
        <vt:i4>33</vt:i4>
      </vt:variant>
      <vt:variant>
        <vt:i4>0</vt:i4>
      </vt:variant>
      <vt:variant>
        <vt:i4>5</vt:i4>
      </vt:variant>
      <vt:variant>
        <vt:lpwstr>https://cvs.ess-absencetracker.com/</vt:lpwstr>
      </vt:variant>
      <vt:variant>
        <vt:lpwstr/>
      </vt:variant>
      <vt:variant>
        <vt:i4>5308420</vt:i4>
      </vt:variant>
      <vt:variant>
        <vt:i4>30</vt:i4>
      </vt:variant>
      <vt:variant>
        <vt:i4>0</vt:i4>
      </vt:variant>
      <vt:variant>
        <vt:i4>5</vt:i4>
      </vt:variant>
      <vt:variant>
        <vt:lpwstr>https://heartbeat.cvshealth.com/redir/570863</vt:lpwstr>
      </vt:variant>
      <vt:variant>
        <vt:lpwstr/>
      </vt:variant>
      <vt:variant>
        <vt:i4>5111891</vt:i4>
      </vt:variant>
      <vt:variant>
        <vt:i4>27</vt:i4>
      </vt:variant>
      <vt:variant>
        <vt:i4>0</vt:i4>
      </vt:variant>
      <vt:variant>
        <vt:i4>5</vt:i4>
      </vt:variant>
      <vt:variant>
        <vt:lpwstr>https://heartbeat.cvshealth.com/</vt:lpwstr>
      </vt:variant>
      <vt:variant>
        <vt:lpwstr/>
      </vt:variant>
      <vt:variant>
        <vt:i4>262192</vt:i4>
      </vt:variant>
      <vt:variant>
        <vt:i4>24</vt:i4>
      </vt:variant>
      <vt:variant>
        <vt:i4>0</vt:i4>
      </vt:variant>
      <vt:variant>
        <vt:i4>5</vt:i4>
      </vt:variant>
      <vt:variant>
        <vt:lpwstr/>
      </vt:variant>
      <vt:variant>
        <vt:lpwstr>_top</vt:lpwstr>
      </vt:variant>
      <vt:variant>
        <vt:i4>3866751</vt:i4>
      </vt:variant>
      <vt:variant>
        <vt:i4>21</vt:i4>
      </vt:variant>
      <vt:variant>
        <vt:i4>0</vt:i4>
      </vt:variant>
      <vt:variant>
        <vt:i4>5</vt:i4>
      </vt:variant>
      <vt:variant>
        <vt:lpwstr>https://policy.corp.cvscaremark.com/pnp/faces/DocRenderer?documentId=DOC-046747</vt:lpwstr>
      </vt:variant>
      <vt:variant>
        <vt:lpwstr/>
      </vt:variant>
      <vt:variant>
        <vt:i4>3801215</vt:i4>
      </vt:variant>
      <vt:variant>
        <vt:i4>18</vt:i4>
      </vt:variant>
      <vt:variant>
        <vt:i4>0</vt:i4>
      </vt:variant>
      <vt:variant>
        <vt:i4>5</vt:i4>
      </vt:variant>
      <vt:variant>
        <vt:lpwstr>https://policy.corp.cvscaremark.com/pnp/faces/DocRenderer?documentId=DOC-051628</vt:lpwstr>
      </vt:variant>
      <vt:variant>
        <vt:lpwstr/>
      </vt:variant>
      <vt:variant>
        <vt:i4>5111891</vt:i4>
      </vt:variant>
      <vt:variant>
        <vt:i4>15</vt:i4>
      </vt:variant>
      <vt:variant>
        <vt:i4>0</vt:i4>
      </vt:variant>
      <vt:variant>
        <vt:i4>5</vt:i4>
      </vt:variant>
      <vt:variant>
        <vt:lpwstr>https://heartbeat.cvshealth.com/</vt:lpwstr>
      </vt:variant>
      <vt:variant>
        <vt:lpwstr/>
      </vt:variant>
      <vt:variant>
        <vt:i4>3997811</vt:i4>
      </vt:variant>
      <vt:variant>
        <vt:i4>12</vt:i4>
      </vt:variant>
      <vt:variant>
        <vt:i4>0</vt:i4>
      </vt:variant>
      <vt:variant>
        <vt:i4>5</vt:i4>
      </vt:variant>
      <vt:variant>
        <vt:lpwstr>https://policy.corp.cvscaremark.com/siteminderagent/forms/login_ecm_2.fcc?TYPE=33554433&amp;REALMOID=06-000eae7f-c18f-19ea-b6b0-f8a50a5c0000&amp;GUID=&amp;SMAUTHREASON=0&amp;METHOD=GET&amp;SMAGENTNAME=-SM-2TplKNUn7efi1idAW6Ee1A1U7sxaFr%2fuTjBtHplzBFavDPYEkIG%2bKwgg06LZGFGh&amp;TARGET=-SM-https%3a%2f%2fpolicy%2ecorp%2ecvscaremark%2ecom%2fpnp%2ffaces%2fhome%2exhtml</vt:lpwstr>
      </vt:variant>
      <vt:variant>
        <vt:lpwstr/>
      </vt:variant>
      <vt:variant>
        <vt:i4>1245240</vt:i4>
      </vt:variant>
      <vt:variant>
        <vt:i4>8</vt:i4>
      </vt:variant>
      <vt:variant>
        <vt:i4>0</vt:i4>
      </vt:variant>
      <vt:variant>
        <vt:i4>5</vt:i4>
      </vt:variant>
      <vt:variant>
        <vt:lpwstr/>
      </vt:variant>
      <vt:variant>
        <vt:lpwstr>_Toc178338286</vt:lpwstr>
      </vt:variant>
      <vt:variant>
        <vt:i4>1245240</vt:i4>
      </vt:variant>
      <vt:variant>
        <vt:i4>5</vt:i4>
      </vt:variant>
      <vt:variant>
        <vt:i4>0</vt:i4>
      </vt:variant>
      <vt:variant>
        <vt:i4>5</vt:i4>
      </vt:variant>
      <vt:variant>
        <vt:lpwstr/>
      </vt:variant>
      <vt:variant>
        <vt:lpwstr>_Toc178338285</vt:lpwstr>
      </vt:variant>
      <vt:variant>
        <vt:i4>1245240</vt:i4>
      </vt:variant>
      <vt:variant>
        <vt:i4>2</vt:i4>
      </vt:variant>
      <vt:variant>
        <vt:i4>0</vt:i4>
      </vt:variant>
      <vt:variant>
        <vt:i4>5</vt:i4>
      </vt:variant>
      <vt:variant>
        <vt:lpwstr/>
      </vt:variant>
      <vt:variant>
        <vt:lpwstr>_Toc178338284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SolerZayas, Nadya G</dc:creator>
  <cp:keywords/>
  <dc:description/>
  <cp:lastModifiedBy>Dugdale, Brienna</cp:lastModifiedBy>
  <cp:revision>32</cp:revision>
  <dcterms:created xsi:type="dcterms:W3CDTF">2025-02-05T23:10:00Z</dcterms:created>
  <dcterms:modified xsi:type="dcterms:W3CDTF">2025-07-31T22:52:00Z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2024-09-27T18:03:13Z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f48c6be6-19d2-4e35-ab96-48780c008f27</vt:lpwstr>
  </property>
  <property fmtid="{D5CDD505-2E9C-101B-9397-08002B2CF9AE}" pid="8" name="MSIP_Label_1ecdf243-b9b0-4f63-8694-76742e4201b7_ContentBits">
    <vt:lpwstr>0</vt:lpwstr>
  </property>
</Properties>
</file>