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63D1" w14:textId="2930B57A" w:rsidR="004350B2" w:rsidRDefault="003B570B" w:rsidP="004350B2">
      <w:pPr>
        <w:pStyle w:val="Heading1"/>
      </w:pPr>
      <w:r>
        <w:t>Using</w:t>
      </w:r>
      <w:r w:rsidR="00A47408">
        <w:t xml:space="preserve"> </w:t>
      </w:r>
      <w:r w:rsidR="00173182">
        <w:t>TEC</w:t>
      </w:r>
      <w:r w:rsidR="005C7637">
        <w:t xml:space="preserve"> </w:t>
      </w:r>
      <w:r w:rsidR="005C7637" w:rsidRPr="0038455A">
        <w:rPr>
          <w:bCs/>
        </w:rPr>
        <w:t>– System Technology Issues</w:t>
      </w:r>
      <w:r w:rsidR="00173182">
        <w:t xml:space="preserve"> Time</w:t>
      </w:r>
      <w:r w:rsidR="00994B2E">
        <w:t xml:space="preserve"> </w:t>
      </w:r>
    </w:p>
    <w:p w14:paraId="1430318A" w14:textId="77777777" w:rsidR="006D69CF" w:rsidRDefault="006D69CF">
      <w:pPr>
        <w:pStyle w:val="TOC2"/>
      </w:pPr>
    </w:p>
    <w:p w14:paraId="16AE3D3C" w14:textId="43C5A9F0" w:rsidR="006D69CF" w:rsidRDefault="00BB6D49" w:rsidP="006D69CF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202876566" w:history="1">
        <w:r w:rsidR="006D69CF" w:rsidRPr="00631992">
          <w:rPr>
            <w:rStyle w:val="Hyperlink"/>
            <w:noProof/>
          </w:rPr>
          <w:t>Process</w:t>
        </w:r>
      </w:hyperlink>
    </w:p>
    <w:p w14:paraId="356FDBC6" w14:textId="76B2319B" w:rsidR="006D69CF" w:rsidRDefault="006D69CF" w:rsidP="006D69CF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2876567" w:history="1">
        <w:r w:rsidRPr="00631992">
          <w:rPr>
            <w:rStyle w:val="Hyperlink"/>
            <w:noProof/>
          </w:rPr>
          <w:t>Related Documents</w:t>
        </w:r>
      </w:hyperlink>
    </w:p>
    <w:p w14:paraId="7AF923F6" w14:textId="1F4EFE84" w:rsidR="004350B2" w:rsidRPr="004350B2" w:rsidRDefault="00BB6D49" w:rsidP="006D69CF">
      <w:r>
        <w:fldChar w:fldCharType="end"/>
      </w:r>
    </w:p>
    <w:p w14:paraId="42E588CE" w14:textId="5B9CB04E" w:rsidR="004350B2" w:rsidRDefault="004350B2" w:rsidP="004350B2">
      <w:r>
        <w:rPr>
          <w:b/>
          <w:bCs/>
        </w:rPr>
        <w:t>Description:</w:t>
      </w:r>
      <w:r>
        <w:t xml:space="preserve">  </w:t>
      </w:r>
      <w:r w:rsidR="00901A52">
        <w:t>P</w:t>
      </w:r>
      <w:r w:rsidR="00C6419B">
        <w:t xml:space="preserve">rovides instructions </w:t>
      </w:r>
      <w:r w:rsidR="00D2027D">
        <w:t xml:space="preserve">to </w:t>
      </w:r>
      <w:r w:rsidR="009B47A6">
        <w:t xml:space="preserve">use </w:t>
      </w:r>
      <w:r w:rsidR="00D2027D">
        <w:t xml:space="preserve">TEC time when agents need to call IT to report an issue.  </w:t>
      </w:r>
    </w:p>
    <w:p w14:paraId="7ABE2B29" w14:textId="77777777" w:rsidR="004350B2" w:rsidRDefault="004350B2" w:rsidP="004350B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4350B2" w14:paraId="23D0D68D" w14:textId="77777777" w:rsidTr="009C6995">
        <w:tc>
          <w:tcPr>
            <w:tcW w:w="5000" w:type="pct"/>
            <w:shd w:val="clear" w:color="auto" w:fill="BFBFBF" w:themeFill="background1" w:themeFillShade="BF"/>
          </w:tcPr>
          <w:p w14:paraId="6C8ACC69" w14:textId="01803AE6" w:rsidR="004350B2" w:rsidRDefault="009C6995" w:rsidP="009C6995">
            <w:pPr>
              <w:pStyle w:val="Heading2"/>
            </w:pPr>
            <w:r>
              <w:t xml:space="preserve"> </w:t>
            </w:r>
            <w:bookmarkStart w:id="0" w:name="_Toc202876566"/>
            <w:r w:rsidR="009B47A6">
              <w:t>Process</w:t>
            </w:r>
            <w:bookmarkEnd w:id="0"/>
          </w:p>
        </w:tc>
      </w:tr>
    </w:tbl>
    <w:p w14:paraId="1DC3A32F" w14:textId="77777777" w:rsidR="004350B2" w:rsidRDefault="004350B2" w:rsidP="004350B2"/>
    <w:p w14:paraId="7558123F" w14:textId="77777777" w:rsidR="004350B2" w:rsidRDefault="004350B2" w:rsidP="004350B2">
      <w:r>
        <w:t>Complete the following 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4217"/>
        <w:gridCol w:w="4309"/>
      </w:tblGrid>
      <w:tr w:rsidR="001C532A" w14:paraId="47210CE2" w14:textId="77777777" w:rsidTr="006D69CF">
        <w:tc>
          <w:tcPr>
            <w:tcW w:w="341" w:type="pct"/>
            <w:shd w:val="clear" w:color="auto" w:fill="D9D9D9" w:themeFill="background1" w:themeFillShade="D9"/>
          </w:tcPr>
          <w:p w14:paraId="4EC0E25D" w14:textId="77777777" w:rsidR="004350B2" w:rsidRPr="004350B2" w:rsidRDefault="004350B2" w:rsidP="004350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59" w:type="pct"/>
            <w:gridSpan w:val="2"/>
            <w:shd w:val="clear" w:color="auto" w:fill="D9D9D9" w:themeFill="background1" w:themeFillShade="D9"/>
          </w:tcPr>
          <w:p w14:paraId="58B8DDC7" w14:textId="77777777" w:rsidR="004350B2" w:rsidRPr="004350B2" w:rsidRDefault="004350B2" w:rsidP="004350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1C532A" w14:paraId="31D9E58B" w14:textId="77777777" w:rsidTr="006D69CF">
        <w:tc>
          <w:tcPr>
            <w:tcW w:w="341" w:type="pct"/>
          </w:tcPr>
          <w:p w14:paraId="59F82207" w14:textId="77777777" w:rsidR="004350B2" w:rsidRPr="004350B2" w:rsidRDefault="004350B2" w:rsidP="004350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659" w:type="pct"/>
            <w:gridSpan w:val="2"/>
          </w:tcPr>
          <w:p w14:paraId="1F3E3DE9" w14:textId="7F12772D" w:rsidR="004350B2" w:rsidRDefault="00E876BD" w:rsidP="004350B2">
            <w:r>
              <w:t xml:space="preserve">Change Not Ready Reason code on Five9 softphone to </w:t>
            </w:r>
            <w:r w:rsidRPr="0038455A">
              <w:rPr>
                <w:b/>
                <w:bCs/>
              </w:rPr>
              <w:t>TEC – System Technology Issues</w:t>
            </w:r>
            <w:r>
              <w:t>.</w:t>
            </w:r>
          </w:p>
        </w:tc>
      </w:tr>
      <w:tr w:rsidR="006D69CF" w14:paraId="40928987" w14:textId="77777777" w:rsidTr="006D69CF">
        <w:tc>
          <w:tcPr>
            <w:tcW w:w="341" w:type="pct"/>
            <w:vMerge w:val="restart"/>
          </w:tcPr>
          <w:p w14:paraId="7B34FA80" w14:textId="77777777" w:rsidR="006D69CF" w:rsidRPr="004350B2" w:rsidRDefault="006D69CF" w:rsidP="00B42B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0F47CD6E" w14:textId="044A3F13" w:rsidR="006D69CF" w:rsidRPr="004350B2" w:rsidRDefault="006D69CF" w:rsidP="00B42B87">
            <w:pPr>
              <w:jc w:val="center"/>
              <w:rPr>
                <w:b/>
                <w:bCs/>
              </w:rPr>
            </w:pPr>
          </w:p>
        </w:tc>
        <w:tc>
          <w:tcPr>
            <w:tcW w:w="4659" w:type="pct"/>
            <w:gridSpan w:val="2"/>
          </w:tcPr>
          <w:p w14:paraId="50A0B6D2" w14:textId="1F4E23FD" w:rsidR="006D69CF" w:rsidRDefault="006D69CF" w:rsidP="004350B2">
            <w:r>
              <w:t xml:space="preserve">Notify supervisor when you enter TEC.  </w:t>
            </w:r>
          </w:p>
        </w:tc>
      </w:tr>
      <w:tr w:rsidR="006D69CF" w14:paraId="5344352A" w14:textId="77777777" w:rsidTr="006D69CF">
        <w:tc>
          <w:tcPr>
            <w:tcW w:w="341" w:type="pct"/>
            <w:vMerge/>
          </w:tcPr>
          <w:p w14:paraId="3F555904" w14:textId="136D87C3" w:rsidR="006D69CF" w:rsidRDefault="006D69CF" w:rsidP="00B42B87">
            <w:pPr>
              <w:jc w:val="center"/>
              <w:rPr>
                <w:b/>
                <w:bCs/>
              </w:rPr>
            </w:pPr>
          </w:p>
        </w:tc>
        <w:tc>
          <w:tcPr>
            <w:tcW w:w="2305" w:type="pct"/>
            <w:shd w:val="clear" w:color="auto" w:fill="D9D9D9" w:themeFill="background1" w:themeFillShade="D9"/>
          </w:tcPr>
          <w:p w14:paraId="57018E65" w14:textId="6051312D" w:rsidR="006D69CF" w:rsidRPr="0030146F" w:rsidDel="00E876BD" w:rsidRDefault="006D69CF" w:rsidP="00043757">
            <w:pPr>
              <w:jc w:val="center"/>
              <w:rPr>
                <w:b/>
                <w:bCs/>
              </w:rPr>
            </w:pPr>
            <w:r w:rsidRPr="0030146F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the agent needs to</w:t>
            </w:r>
            <w:r w:rsidRPr="0030146F">
              <w:rPr>
                <w:b/>
                <w:bCs/>
              </w:rPr>
              <w:t>…</w:t>
            </w:r>
          </w:p>
        </w:tc>
        <w:tc>
          <w:tcPr>
            <w:tcW w:w="2354" w:type="pct"/>
            <w:shd w:val="clear" w:color="auto" w:fill="D9D9D9" w:themeFill="background1" w:themeFillShade="D9"/>
          </w:tcPr>
          <w:p w14:paraId="4844D0AF" w14:textId="196A67A6" w:rsidR="006D69CF" w:rsidRPr="0030146F" w:rsidDel="00E876BD" w:rsidRDefault="006D69CF" w:rsidP="00043757">
            <w:pPr>
              <w:jc w:val="center"/>
              <w:rPr>
                <w:b/>
                <w:bCs/>
              </w:rPr>
            </w:pPr>
            <w:r w:rsidRPr="0030146F">
              <w:rPr>
                <w:b/>
                <w:bCs/>
              </w:rPr>
              <w:t>Then…</w:t>
            </w:r>
          </w:p>
        </w:tc>
      </w:tr>
      <w:tr w:rsidR="006D69CF" w14:paraId="2E051E93" w14:textId="77777777" w:rsidTr="006D69CF">
        <w:tc>
          <w:tcPr>
            <w:tcW w:w="341" w:type="pct"/>
            <w:vMerge/>
          </w:tcPr>
          <w:p w14:paraId="2F9850FB" w14:textId="77777777" w:rsidR="006D69CF" w:rsidRDefault="006D69CF" w:rsidP="00B42B87">
            <w:pPr>
              <w:jc w:val="center"/>
              <w:rPr>
                <w:b/>
                <w:bCs/>
              </w:rPr>
            </w:pPr>
          </w:p>
        </w:tc>
        <w:tc>
          <w:tcPr>
            <w:tcW w:w="2305" w:type="pct"/>
          </w:tcPr>
          <w:p w14:paraId="658F2311" w14:textId="1392CC85" w:rsidR="006D69CF" w:rsidRDefault="006D69CF" w:rsidP="004350B2">
            <w:r>
              <w:rPr>
                <w:noProof/>
              </w:rPr>
              <w:drawing>
                <wp:inline distT="0" distB="0" distL="0" distR="0" wp14:anchorId="01BCBF4B" wp14:editId="410363D5">
                  <wp:extent cx="304762" cy="304762"/>
                  <wp:effectExtent l="0" t="0" r="635" b="635"/>
                  <wp:docPr id="1537692390" name="Picture 1537692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11D8D" w14:textId="06ACF2B7" w:rsidR="006D69CF" w:rsidRDefault="006D69CF" w:rsidP="004350B2">
            <w:r>
              <w:t xml:space="preserve">Call IT </w:t>
            </w:r>
            <w:r w:rsidRPr="00897472">
              <w:t>Service Center 1-855-280-4872</w:t>
            </w:r>
          </w:p>
          <w:p w14:paraId="5AC0A845" w14:textId="511C3A48" w:rsidR="006D69CF" w:rsidDel="00E876BD" w:rsidRDefault="006D69CF" w:rsidP="004350B2">
            <w:r w:rsidRPr="00AE11B0">
              <w:t>Hours of Operation - 24 hours, 7 days a week</w:t>
            </w:r>
          </w:p>
        </w:tc>
        <w:tc>
          <w:tcPr>
            <w:tcW w:w="2354" w:type="pct"/>
          </w:tcPr>
          <w:p w14:paraId="0167878D" w14:textId="55BCE8A6" w:rsidR="006D69CF" w:rsidDel="00E876BD" w:rsidRDefault="006D69CF" w:rsidP="004350B2">
            <w:r>
              <w:t>Notify your supervisor when the call with IT is complete. Provide the ticket number and reason for call.</w:t>
            </w:r>
          </w:p>
        </w:tc>
      </w:tr>
      <w:tr w:rsidR="006D69CF" w14:paraId="5E60F510" w14:textId="77777777" w:rsidTr="006D69CF">
        <w:tc>
          <w:tcPr>
            <w:tcW w:w="341" w:type="pct"/>
            <w:vMerge/>
          </w:tcPr>
          <w:p w14:paraId="2A5BE2AD" w14:textId="77777777" w:rsidR="006D69CF" w:rsidRDefault="006D69CF" w:rsidP="00B42B87">
            <w:pPr>
              <w:jc w:val="center"/>
              <w:rPr>
                <w:b/>
                <w:bCs/>
              </w:rPr>
            </w:pPr>
          </w:p>
        </w:tc>
        <w:tc>
          <w:tcPr>
            <w:tcW w:w="2305" w:type="pct"/>
          </w:tcPr>
          <w:p w14:paraId="2213D886" w14:textId="3B85F07C" w:rsidR="006D69CF" w:rsidDel="00E876BD" w:rsidRDefault="006D69CF" w:rsidP="004350B2">
            <w:r>
              <w:t>Restart.</w:t>
            </w:r>
          </w:p>
        </w:tc>
        <w:tc>
          <w:tcPr>
            <w:tcW w:w="2354" w:type="pct"/>
          </w:tcPr>
          <w:p w14:paraId="6E663FB4" w14:textId="1EFEFFB0" w:rsidR="006D69CF" w:rsidDel="00E876BD" w:rsidRDefault="006D69CF" w:rsidP="004350B2">
            <w:r>
              <w:t xml:space="preserve">Notify your supervisor then complete the restart. Notify your supervisor when you are back online. </w:t>
            </w:r>
          </w:p>
        </w:tc>
      </w:tr>
    </w:tbl>
    <w:p w14:paraId="4E275BA8" w14:textId="77777777" w:rsidR="00D61224" w:rsidRDefault="00D61224" w:rsidP="004350B2"/>
    <w:p w14:paraId="27BC988A" w14:textId="77777777" w:rsidR="00434132" w:rsidRPr="004350B2" w:rsidRDefault="00434132" w:rsidP="00434132">
      <w:pPr>
        <w:spacing w:before="0" w:after="0"/>
        <w:jc w:val="right"/>
        <w:rPr>
          <w:rFonts w:ascii="Times New Roman" w:hAnsi="Times New Roman"/>
          <w:color w:val="000000"/>
          <w:sz w:val="27"/>
          <w:szCs w:val="27"/>
        </w:rPr>
      </w:pPr>
      <w:r w:rsidRPr="004350B2">
        <w:rPr>
          <w:rFonts w:eastAsia="Times New Roman" w:cs="Times New Roman"/>
          <w:color w:val="000000"/>
          <w:szCs w:val="24"/>
        </w:rPr>
        <w:t> </w:t>
      </w:r>
      <w:hyperlink w:anchor="_top" w:history="1">
        <w:r w:rsidRPr="00434132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4350B2" w14:paraId="0B410B65" w14:textId="77777777" w:rsidTr="004350B2">
        <w:tc>
          <w:tcPr>
            <w:tcW w:w="5000" w:type="pct"/>
            <w:shd w:val="clear" w:color="auto" w:fill="BFBFBF" w:themeFill="background1" w:themeFillShade="BF"/>
          </w:tcPr>
          <w:p w14:paraId="1B40426D" w14:textId="77777777" w:rsidR="004350B2" w:rsidRDefault="004350B2" w:rsidP="009C6995">
            <w:pPr>
              <w:pStyle w:val="Heading2"/>
            </w:pPr>
            <w:bookmarkStart w:id="1" w:name="_Toc202876567"/>
            <w:r>
              <w:t>Related Documents</w:t>
            </w:r>
            <w:bookmarkEnd w:id="1"/>
          </w:p>
        </w:tc>
      </w:tr>
    </w:tbl>
    <w:p w14:paraId="595ED338" w14:textId="65B665FD" w:rsidR="004350B2" w:rsidRPr="004350B2" w:rsidRDefault="004350B2" w:rsidP="004350B2">
      <w:pPr>
        <w:rPr>
          <w:rFonts w:ascii="Times New Roman" w:hAnsi="Times New Roman"/>
          <w:color w:val="000000"/>
          <w:sz w:val="27"/>
          <w:szCs w:val="27"/>
        </w:rPr>
      </w:pPr>
      <w:hyperlink r:id="rId7" w:anchor="!/view?docid=9e0ef0c0-7b81-4b4a-821f-e712c3eca532" w:history="1">
        <w:r w:rsidR="00DA7A42">
          <w:rPr>
            <w:rStyle w:val="Hyperlink"/>
          </w:rPr>
          <w:t>NICE Webstation and Employee Engagement Manager (EEM) Agent Index (043220)</w:t>
        </w:r>
      </w:hyperlink>
    </w:p>
    <w:p w14:paraId="25D9E7A8" w14:textId="53FB990F" w:rsidR="004350B2" w:rsidRDefault="004350B2" w:rsidP="004350B2">
      <w:pPr>
        <w:rPr>
          <w:rStyle w:val="Hyperlink"/>
        </w:rPr>
      </w:pPr>
      <w:hyperlink r:id="rId8" w:anchor="!/view?docid=c1f1028b-e42c-4b4f-a4cf-cc0b42c91606" w:history="1">
        <w:r w:rsidRPr="00434132">
          <w:rPr>
            <w:rStyle w:val="Hyperlink"/>
          </w:rPr>
          <w:t>Customer Care Abbreviations, Definitions, and Terms (017428)</w:t>
        </w:r>
      </w:hyperlink>
    </w:p>
    <w:p w14:paraId="042772D4" w14:textId="77777777" w:rsidR="00693B38" w:rsidRPr="004350B2" w:rsidRDefault="00693B38" w:rsidP="00693B3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0B2">
        <w:rPr>
          <w:rFonts w:eastAsia="Times New Roman" w:cs="Times New Roman"/>
          <w:b/>
          <w:bCs/>
          <w:color w:val="000000"/>
          <w:szCs w:val="24"/>
          <w:shd w:val="clear" w:color="auto" w:fill="FFFFFF"/>
        </w:rPr>
        <w:t>Parent Documents:  </w:t>
      </w:r>
      <w:hyperlink r:id="rId9" w:tgtFrame="_blank" w:history="1">
        <w:r w:rsidRPr="004350B2">
          <w:rPr>
            <w:rFonts w:eastAsia="Times New Roman" w:cs="Times New Roman"/>
            <w:color w:val="0000FF"/>
            <w:szCs w:val="24"/>
            <w:u w:val="single"/>
          </w:rPr>
          <w:t>CVS Health Attendance Policy (DOC 51628)</w:t>
        </w:r>
      </w:hyperlink>
      <w:r w:rsidRPr="004350B2">
        <w:rPr>
          <w:rFonts w:eastAsia="Times New Roman" w:cs="Times New Roman"/>
          <w:szCs w:val="24"/>
        </w:rPr>
        <w:t>, </w:t>
      </w:r>
      <w:hyperlink r:id="rId10" w:tgtFrame="_blank" w:history="1">
        <w:r w:rsidRPr="004350B2">
          <w:rPr>
            <w:rFonts w:eastAsia="Times New Roman" w:cs="Times New Roman"/>
            <w:color w:val="0000FF"/>
            <w:szCs w:val="24"/>
            <w:u w:val="single"/>
            <w:shd w:val="clear" w:color="auto" w:fill="FFFFFF"/>
          </w:rPr>
          <w:t>Meal Breaks and Rest Periods Policy (DOC-012006)</w:t>
        </w:r>
      </w:hyperlink>
    </w:p>
    <w:p w14:paraId="01542ED1" w14:textId="71EE387B" w:rsidR="00693B38" w:rsidRPr="004350B2" w:rsidRDefault="00693B38" w:rsidP="007B17C5">
      <w:pPr>
        <w:spacing w:before="0" w:after="0"/>
        <w:jc w:val="right"/>
        <w:rPr>
          <w:rFonts w:ascii="Times New Roman" w:hAnsi="Times New Roman"/>
          <w:color w:val="000000"/>
          <w:sz w:val="27"/>
          <w:szCs w:val="27"/>
        </w:rPr>
      </w:pPr>
      <w:r w:rsidRPr="004350B2">
        <w:rPr>
          <w:rFonts w:eastAsia="Times New Roman" w:cs="Times New Roman"/>
          <w:color w:val="000000"/>
          <w:szCs w:val="24"/>
        </w:rPr>
        <w:t> </w:t>
      </w:r>
      <w:hyperlink w:anchor="_top" w:history="1">
        <w:r w:rsidRPr="00434132">
          <w:rPr>
            <w:rStyle w:val="Hyperlink"/>
          </w:rPr>
          <w:t>Top of the Document</w:t>
        </w:r>
      </w:hyperlink>
    </w:p>
    <w:p w14:paraId="1594B004" w14:textId="77777777" w:rsidR="00693B38" w:rsidRPr="004350B2" w:rsidRDefault="00693B38" w:rsidP="00693B38">
      <w:pPr>
        <w:spacing w:before="0" w:after="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0B2">
        <w:rPr>
          <w:rFonts w:eastAsia="Times New Roman" w:cs="Times New Roman"/>
          <w:color w:val="000000"/>
          <w:szCs w:val="24"/>
        </w:rPr>
        <w:t> </w:t>
      </w:r>
    </w:p>
    <w:p w14:paraId="043143C1" w14:textId="77777777" w:rsidR="00693B38" w:rsidRPr="004350B2" w:rsidRDefault="00693B38" w:rsidP="00693B38">
      <w:pPr>
        <w:spacing w:before="0"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0B2">
        <w:rPr>
          <w:rFonts w:eastAsia="Times New Roman" w:cs="Times New Roman"/>
          <w:color w:val="000000"/>
          <w:sz w:val="16"/>
          <w:szCs w:val="16"/>
        </w:rPr>
        <w:t> Not to Be Reproduced or Disclosed to Others without Prior Written Approval</w:t>
      </w:r>
    </w:p>
    <w:p w14:paraId="7100E7DD" w14:textId="77777777" w:rsidR="00693B38" w:rsidRPr="004350B2" w:rsidRDefault="00693B38" w:rsidP="00693B38">
      <w:pPr>
        <w:spacing w:before="0"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50B2">
        <w:rPr>
          <w:rFonts w:eastAsia="Times New Roman" w:cs="Times New Roman"/>
          <w:b/>
          <w:bCs/>
          <w:color w:val="000000"/>
          <w:sz w:val="16"/>
          <w:szCs w:val="16"/>
        </w:rPr>
        <w:t>ELECTRONIC DATA = OFFICIAL VERSION / PAPER COPY = INFORMATIONAL ONLY</w:t>
      </w:r>
    </w:p>
    <w:sectPr w:rsidR="00693B38" w:rsidRPr="0043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E37AF"/>
    <w:multiLevelType w:val="hybridMultilevel"/>
    <w:tmpl w:val="EA04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4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B2"/>
    <w:rsid w:val="00002187"/>
    <w:rsid w:val="0003258E"/>
    <w:rsid w:val="00041123"/>
    <w:rsid w:val="00041958"/>
    <w:rsid w:val="00043757"/>
    <w:rsid w:val="00051F53"/>
    <w:rsid w:val="000662A1"/>
    <w:rsid w:val="000704C2"/>
    <w:rsid w:val="00087F6B"/>
    <w:rsid w:val="00096931"/>
    <w:rsid w:val="000C7377"/>
    <w:rsid w:val="000E5BA6"/>
    <w:rsid w:val="00116C33"/>
    <w:rsid w:val="00126EB4"/>
    <w:rsid w:val="00173182"/>
    <w:rsid w:val="001773AF"/>
    <w:rsid w:val="001936D6"/>
    <w:rsid w:val="001A07BA"/>
    <w:rsid w:val="001C3337"/>
    <w:rsid w:val="001C532A"/>
    <w:rsid w:val="001D12A2"/>
    <w:rsid w:val="001D3ADA"/>
    <w:rsid w:val="001D4A4A"/>
    <w:rsid w:val="0022145A"/>
    <w:rsid w:val="002215F7"/>
    <w:rsid w:val="0022549D"/>
    <w:rsid w:val="00225ADE"/>
    <w:rsid w:val="002737AC"/>
    <w:rsid w:val="002902DB"/>
    <w:rsid w:val="00297A47"/>
    <w:rsid w:val="002E428B"/>
    <w:rsid w:val="002E7E45"/>
    <w:rsid w:val="002F014F"/>
    <w:rsid w:val="0030146F"/>
    <w:rsid w:val="003066BE"/>
    <w:rsid w:val="003215A3"/>
    <w:rsid w:val="00322BF6"/>
    <w:rsid w:val="00332BDA"/>
    <w:rsid w:val="00335CD6"/>
    <w:rsid w:val="0035011A"/>
    <w:rsid w:val="00352D87"/>
    <w:rsid w:val="00360115"/>
    <w:rsid w:val="00386075"/>
    <w:rsid w:val="003A1A74"/>
    <w:rsid w:val="003B570B"/>
    <w:rsid w:val="003C5454"/>
    <w:rsid w:val="00402B35"/>
    <w:rsid w:val="004276FA"/>
    <w:rsid w:val="00434132"/>
    <w:rsid w:val="004350B2"/>
    <w:rsid w:val="00435878"/>
    <w:rsid w:val="00455165"/>
    <w:rsid w:val="00457A3B"/>
    <w:rsid w:val="00457B24"/>
    <w:rsid w:val="00472A05"/>
    <w:rsid w:val="0049123A"/>
    <w:rsid w:val="00491C54"/>
    <w:rsid w:val="004949F2"/>
    <w:rsid w:val="004C0464"/>
    <w:rsid w:val="004C47BF"/>
    <w:rsid w:val="004D0409"/>
    <w:rsid w:val="005049B1"/>
    <w:rsid w:val="00513E3C"/>
    <w:rsid w:val="00530E1A"/>
    <w:rsid w:val="0053665B"/>
    <w:rsid w:val="00565B12"/>
    <w:rsid w:val="00581D1E"/>
    <w:rsid w:val="00585A18"/>
    <w:rsid w:val="005B7801"/>
    <w:rsid w:val="005C7637"/>
    <w:rsid w:val="005F14E2"/>
    <w:rsid w:val="006102EB"/>
    <w:rsid w:val="00614C25"/>
    <w:rsid w:val="00663659"/>
    <w:rsid w:val="0067048C"/>
    <w:rsid w:val="00693B38"/>
    <w:rsid w:val="006B423D"/>
    <w:rsid w:val="006C5127"/>
    <w:rsid w:val="006D69CF"/>
    <w:rsid w:val="00711A26"/>
    <w:rsid w:val="00740C31"/>
    <w:rsid w:val="00742088"/>
    <w:rsid w:val="00760C20"/>
    <w:rsid w:val="00792928"/>
    <w:rsid w:val="007B17C5"/>
    <w:rsid w:val="007C7D83"/>
    <w:rsid w:val="007E1968"/>
    <w:rsid w:val="007E1C4B"/>
    <w:rsid w:val="007E64BB"/>
    <w:rsid w:val="007F0E9D"/>
    <w:rsid w:val="008254A4"/>
    <w:rsid w:val="00840305"/>
    <w:rsid w:val="0084409F"/>
    <w:rsid w:val="00892065"/>
    <w:rsid w:val="0089331E"/>
    <w:rsid w:val="00897472"/>
    <w:rsid w:val="008D3B4F"/>
    <w:rsid w:val="00900D5F"/>
    <w:rsid w:val="00901A52"/>
    <w:rsid w:val="0091048C"/>
    <w:rsid w:val="00913020"/>
    <w:rsid w:val="009161BC"/>
    <w:rsid w:val="00921691"/>
    <w:rsid w:val="00975A20"/>
    <w:rsid w:val="009770EE"/>
    <w:rsid w:val="009803A6"/>
    <w:rsid w:val="00986437"/>
    <w:rsid w:val="00993B9F"/>
    <w:rsid w:val="00994B2E"/>
    <w:rsid w:val="009B47A6"/>
    <w:rsid w:val="009C2B5A"/>
    <w:rsid w:val="009C6995"/>
    <w:rsid w:val="00A20EB0"/>
    <w:rsid w:val="00A233A4"/>
    <w:rsid w:val="00A47408"/>
    <w:rsid w:val="00A743F8"/>
    <w:rsid w:val="00A80C97"/>
    <w:rsid w:val="00AB2AA8"/>
    <w:rsid w:val="00AE11B0"/>
    <w:rsid w:val="00B01FB2"/>
    <w:rsid w:val="00B42B87"/>
    <w:rsid w:val="00B4662E"/>
    <w:rsid w:val="00B51D80"/>
    <w:rsid w:val="00B7423B"/>
    <w:rsid w:val="00BB3B64"/>
    <w:rsid w:val="00BB6D49"/>
    <w:rsid w:val="00BC6C7B"/>
    <w:rsid w:val="00BF1E68"/>
    <w:rsid w:val="00C35E46"/>
    <w:rsid w:val="00C531D3"/>
    <w:rsid w:val="00C635B8"/>
    <w:rsid w:val="00C6419B"/>
    <w:rsid w:val="00C81416"/>
    <w:rsid w:val="00C871AE"/>
    <w:rsid w:val="00C9493E"/>
    <w:rsid w:val="00CD6776"/>
    <w:rsid w:val="00CF0B22"/>
    <w:rsid w:val="00D17546"/>
    <w:rsid w:val="00D2027D"/>
    <w:rsid w:val="00D61224"/>
    <w:rsid w:val="00D71E2D"/>
    <w:rsid w:val="00D921B8"/>
    <w:rsid w:val="00DA06B1"/>
    <w:rsid w:val="00DA6816"/>
    <w:rsid w:val="00DA7A42"/>
    <w:rsid w:val="00DD36CF"/>
    <w:rsid w:val="00DD6AAF"/>
    <w:rsid w:val="00DF49CA"/>
    <w:rsid w:val="00E14277"/>
    <w:rsid w:val="00E35C0F"/>
    <w:rsid w:val="00E64317"/>
    <w:rsid w:val="00E876BD"/>
    <w:rsid w:val="00EA0AB1"/>
    <w:rsid w:val="00EA26A9"/>
    <w:rsid w:val="00F10BA4"/>
    <w:rsid w:val="00F263B8"/>
    <w:rsid w:val="00F611B5"/>
    <w:rsid w:val="00F67E9A"/>
    <w:rsid w:val="00F7221F"/>
    <w:rsid w:val="00FD561C"/>
    <w:rsid w:val="00FE0B1B"/>
    <w:rsid w:val="1C47C56C"/>
    <w:rsid w:val="1F2F590A"/>
    <w:rsid w:val="76D01A67"/>
    <w:rsid w:val="79C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F8EA"/>
  <w15:chartTrackingRefBased/>
  <w15:docId w15:val="{E1AEA508-C66C-403D-8237-E1B5D109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132"/>
    <w:pPr>
      <w:spacing w:before="120" w:after="120" w:line="240" w:lineRule="auto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6995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995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3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0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01A52"/>
    <w:pPr>
      <w:spacing w:after="0" w:line="240" w:lineRule="auto"/>
    </w:pPr>
    <w:rPr>
      <w:rFonts w:ascii="Verdana" w:hAnsi="Verdana"/>
      <w:sz w:val="24"/>
    </w:rPr>
  </w:style>
  <w:style w:type="paragraph" w:styleId="ListParagraph">
    <w:name w:val="List Paragraph"/>
    <w:basedOn w:val="Normal"/>
    <w:uiPriority w:val="34"/>
    <w:qFormat/>
    <w:rsid w:val="000021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85A18"/>
    <w:pPr>
      <w:tabs>
        <w:tab w:val="right" w:leader="dot" w:pos="9350"/>
      </w:tabs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34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icy.corp.cvscaremark.com/cs/groups/public/@pnp/@nu/@all/@all/@4000/documents/sop/b2mt/mdey/~edisp/doc-01200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icy.corp.cvscaremark.com/pnp/faces/DocRenderer?documentId=DOC-051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FB50-F0D9-4484-85A2-A9488776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Davis, David P.</cp:lastModifiedBy>
  <cp:revision>5</cp:revision>
  <dcterms:created xsi:type="dcterms:W3CDTF">2025-07-08T19:09:00Z</dcterms:created>
  <dcterms:modified xsi:type="dcterms:W3CDTF">2025-07-08T19:16:00Z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2024-02-12T14:52:19Z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10f8f63b-640a-4bfa-82b8-ea23932bae72</vt:lpwstr>
  </property>
  <property fmtid="{D5CDD505-2E9C-101B-9397-08002B2CF9AE}" pid="8" name="MSIP_Label_1ecdf243-b9b0-4f63-8694-76742e4201b7_ContentBits">
    <vt:lpwstr>0</vt:lpwstr>
  </property>
</Properties>
</file>