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3B7E" w14:textId="77777777" w:rsidR="008E6233" w:rsidRPr="0064083E" w:rsidRDefault="008E6233">
      <w:pPr>
        <w:autoSpaceDE w:val="0"/>
        <w:autoSpaceDN w:val="0"/>
        <w:adjustRightInd w:val="0"/>
        <w:rPr>
          <w:rFonts w:cs="Arial"/>
          <w:b/>
          <w:bCs/>
          <w:spacing w:val="0"/>
          <w:sz w:val="22"/>
          <w:szCs w:val="22"/>
        </w:rPr>
      </w:pPr>
      <w:r w:rsidRPr="0064083E">
        <w:rPr>
          <w:rFonts w:cs="Arial"/>
          <w:b/>
          <w:bCs/>
          <w:spacing w:val="0"/>
          <w:sz w:val="22"/>
          <w:szCs w:val="22"/>
        </w:rPr>
        <w:t>To:</w:t>
      </w:r>
      <w:r w:rsidRPr="0064083E">
        <w:rPr>
          <w:rFonts w:cs="Arial"/>
          <w:b/>
          <w:bCs/>
          <w:spacing w:val="0"/>
          <w:sz w:val="22"/>
          <w:szCs w:val="22"/>
        </w:rPr>
        <w:tab/>
      </w:r>
      <w:r w:rsidRPr="0064083E">
        <w:rPr>
          <w:rFonts w:cs="Arial"/>
          <w:b/>
          <w:bCs/>
          <w:spacing w:val="0"/>
          <w:sz w:val="22"/>
          <w:szCs w:val="22"/>
        </w:rPr>
        <w:tab/>
      </w:r>
      <w:r w:rsidR="00767BC1">
        <w:rPr>
          <w:rFonts w:cs="Arial"/>
          <w:bCs/>
          <w:spacing w:val="0"/>
          <w:sz w:val="22"/>
          <w:szCs w:val="22"/>
        </w:rPr>
        <w:t>PBM</w:t>
      </w:r>
      <w:r w:rsidR="000A4A6E" w:rsidRPr="0064083E">
        <w:rPr>
          <w:rFonts w:cs="Arial"/>
          <w:bCs/>
          <w:spacing w:val="0"/>
          <w:sz w:val="22"/>
          <w:szCs w:val="22"/>
        </w:rPr>
        <w:t xml:space="preserve"> Customer Care Team</w:t>
      </w:r>
    </w:p>
    <w:p w14:paraId="37B63CE5" w14:textId="77777777" w:rsidR="008E6233" w:rsidRPr="0064083E" w:rsidRDefault="008E6233">
      <w:pPr>
        <w:autoSpaceDE w:val="0"/>
        <w:autoSpaceDN w:val="0"/>
        <w:adjustRightInd w:val="0"/>
        <w:rPr>
          <w:rFonts w:cs="Arial"/>
          <w:b/>
          <w:bCs/>
          <w:spacing w:val="0"/>
          <w:sz w:val="22"/>
          <w:szCs w:val="22"/>
        </w:rPr>
      </w:pPr>
      <w:r w:rsidRPr="0064083E">
        <w:rPr>
          <w:rFonts w:cs="Arial"/>
          <w:b/>
          <w:bCs/>
          <w:spacing w:val="0"/>
          <w:sz w:val="22"/>
          <w:szCs w:val="22"/>
        </w:rPr>
        <w:t>From:</w:t>
      </w:r>
      <w:r w:rsidRPr="0064083E">
        <w:rPr>
          <w:rFonts w:cs="Arial"/>
          <w:b/>
          <w:bCs/>
          <w:spacing w:val="0"/>
          <w:sz w:val="22"/>
          <w:szCs w:val="22"/>
        </w:rPr>
        <w:tab/>
      </w:r>
      <w:r w:rsidR="000A4A6E" w:rsidRPr="0064083E">
        <w:rPr>
          <w:rFonts w:cs="Arial"/>
          <w:b/>
          <w:bCs/>
          <w:spacing w:val="0"/>
          <w:sz w:val="22"/>
          <w:szCs w:val="22"/>
        </w:rPr>
        <w:tab/>
      </w:r>
      <w:r w:rsidR="000A4A6E" w:rsidRPr="0064083E">
        <w:rPr>
          <w:rFonts w:cs="Arial"/>
          <w:bCs/>
          <w:spacing w:val="0"/>
          <w:sz w:val="22"/>
          <w:szCs w:val="22"/>
        </w:rPr>
        <w:t>Customer Care Leadership Team</w:t>
      </w:r>
    </w:p>
    <w:p w14:paraId="654AFB26" w14:textId="77777777" w:rsidR="008E6233" w:rsidRPr="0064083E" w:rsidRDefault="008E6233">
      <w:pPr>
        <w:rPr>
          <w:rFonts w:ascii="Times" w:hAnsi="Times" w:cs="Times"/>
          <w:bCs/>
          <w:spacing w:val="0"/>
          <w:sz w:val="22"/>
          <w:szCs w:val="22"/>
        </w:rPr>
      </w:pPr>
      <w:r w:rsidRPr="0064083E">
        <w:rPr>
          <w:rFonts w:cs="Arial"/>
          <w:b/>
          <w:bCs/>
          <w:spacing w:val="0"/>
          <w:sz w:val="22"/>
          <w:szCs w:val="22"/>
        </w:rPr>
        <w:t>Subject:</w:t>
      </w:r>
      <w:r w:rsidRPr="0064083E">
        <w:rPr>
          <w:rFonts w:cs="Times"/>
          <w:b/>
          <w:bCs/>
          <w:spacing w:val="0"/>
          <w:sz w:val="22"/>
          <w:szCs w:val="22"/>
        </w:rPr>
        <w:t xml:space="preserve"> </w:t>
      </w:r>
      <w:r w:rsidRPr="0064083E">
        <w:rPr>
          <w:rFonts w:cs="Times"/>
          <w:b/>
          <w:bCs/>
          <w:spacing w:val="0"/>
          <w:sz w:val="22"/>
          <w:szCs w:val="22"/>
        </w:rPr>
        <w:tab/>
      </w:r>
      <w:r w:rsidR="000A4A6E" w:rsidRPr="0064083E">
        <w:rPr>
          <w:rFonts w:cs="Times"/>
          <w:bCs/>
          <w:spacing w:val="0"/>
          <w:sz w:val="22"/>
          <w:szCs w:val="22"/>
        </w:rPr>
        <w:t>Plan Benefit Override Access</w:t>
      </w:r>
    </w:p>
    <w:p w14:paraId="0891D878" w14:textId="77777777" w:rsidR="008E6233" w:rsidRDefault="008E6233">
      <w:pPr>
        <w:pBdr>
          <w:bottom w:val="single" w:sz="6" w:space="1" w:color="auto"/>
        </w:pBdr>
        <w:rPr>
          <w:rFonts w:ascii="Times" w:hAnsi="Times" w:cs="Times"/>
          <w:b/>
          <w:bCs/>
          <w:spacing w:val="0"/>
          <w:sz w:val="24"/>
          <w:szCs w:val="24"/>
        </w:rPr>
      </w:pPr>
    </w:p>
    <w:p w14:paraId="5E2A2A24" w14:textId="77777777" w:rsidR="0064083E" w:rsidRPr="007B3248" w:rsidRDefault="0064083E">
      <w:pPr>
        <w:rPr>
          <w:rFonts w:ascii="Times" w:hAnsi="Times" w:cs="Times"/>
          <w:b/>
          <w:bCs/>
          <w:spacing w:val="0"/>
          <w:sz w:val="12"/>
          <w:szCs w:val="12"/>
        </w:rPr>
      </w:pPr>
    </w:p>
    <w:p w14:paraId="129F89E9" w14:textId="77777777" w:rsidR="000A4A6E" w:rsidRPr="007B3248" w:rsidRDefault="000A4A6E" w:rsidP="000A4A6E">
      <w:pPr>
        <w:ind w:right="25"/>
        <w:rPr>
          <w:b/>
          <w:sz w:val="12"/>
          <w:szCs w:val="12"/>
        </w:rPr>
      </w:pPr>
      <w:r w:rsidRPr="00081262">
        <w:t>Although yo</w:t>
      </w:r>
      <w:r>
        <w:t>u may not be familiar with all clients, it is imperative that you use the fo</w:t>
      </w:r>
      <w:r w:rsidR="00B95C2E">
        <w:t>llowing resources to ensure PBO</w:t>
      </w:r>
      <w:r>
        <w:t>s are authorized by each client</w:t>
      </w:r>
      <w:r w:rsidR="00A54908">
        <w:t>’</w:t>
      </w:r>
      <w:r>
        <w:t xml:space="preserve">s plan. </w:t>
      </w:r>
      <w:r w:rsidRPr="00081262">
        <w:t xml:space="preserve">   </w:t>
      </w:r>
      <w:r w:rsidR="0064083E">
        <w:br/>
      </w:r>
    </w:p>
    <w:p w14:paraId="0D7A7987" w14:textId="77777777" w:rsidR="000A4A6E" w:rsidRPr="00413279" w:rsidRDefault="000A4A6E" w:rsidP="000A4A6E">
      <w:pPr>
        <w:numPr>
          <w:ilvl w:val="0"/>
          <w:numId w:val="2"/>
        </w:numPr>
        <w:ind w:right="25"/>
        <w:rPr>
          <w:b/>
        </w:rPr>
      </w:pPr>
      <w:r>
        <w:rPr>
          <w:b/>
        </w:rPr>
        <w:t xml:space="preserve">Client Information Form (CIF) – </w:t>
      </w:r>
      <w:r w:rsidRPr="00281EA0">
        <w:t>Look up the Override</w:t>
      </w:r>
      <w:r>
        <w:t xml:space="preserve"> section</w:t>
      </w:r>
      <w:r w:rsidRPr="00281EA0">
        <w:t xml:space="preserve"> in the client</w:t>
      </w:r>
      <w:r>
        <w:t>’</w:t>
      </w:r>
      <w:r w:rsidRPr="00281EA0">
        <w:t>s</w:t>
      </w:r>
      <w:r>
        <w:rPr>
          <w:b/>
        </w:rPr>
        <w:t xml:space="preserve"> </w:t>
      </w:r>
      <w:r>
        <w:t xml:space="preserve">CIF located in </w:t>
      </w:r>
      <w:r w:rsidR="00300E27">
        <w:t>TheSource</w:t>
      </w:r>
      <w:r>
        <w:t xml:space="preserve"> to ensure Care has authorization to enter the PBO</w:t>
      </w:r>
      <w:r w:rsidR="00413279">
        <w:t xml:space="preserve"> and to</w:t>
      </w:r>
      <w:r>
        <w:t xml:space="preserve"> </w:t>
      </w:r>
      <w:r w:rsidR="00413279" w:rsidRPr="005665CB">
        <w:t>v</w:t>
      </w:r>
      <w:r w:rsidR="00413279">
        <w:t>erify the client’s guidelines, e</w:t>
      </w:r>
      <w:r w:rsidR="00413279" w:rsidRPr="005665CB">
        <w:t>.</w:t>
      </w:r>
      <w:r w:rsidR="00413279">
        <w:t>g</w:t>
      </w:r>
      <w:r w:rsidR="00413279" w:rsidRPr="005665CB">
        <w:t xml:space="preserve">. one time exceptions </w:t>
      </w:r>
      <w:r w:rsidR="00413279">
        <w:t>for</w:t>
      </w:r>
      <w:r w:rsidR="00413279" w:rsidRPr="005665CB">
        <w:t xml:space="preserve"> refill restrictions.</w:t>
      </w:r>
    </w:p>
    <w:p w14:paraId="2E94E744" w14:textId="77777777" w:rsidR="00413279" w:rsidRPr="001D22B8" w:rsidRDefault="00413279" w:rsidP="000A4A6E">
      <w:pPr>
        <w:numPr>
          <w:ilvl w:val="0"/>
          <w:numId w:val="2"/>
        </w:numPr>
        <w:ind w:right="25"/>
        <w:rPr>
          <w:b/>
        </w:rPr>
      </w:pPr>
      <w:r>
        <w:rPr>
          <w:b/>
        </w:rPr>
        <w:t xml:space="preserve">Work Instructions – </w:t>
      </w:r>
      <w:r>
        <w:t>Follow the processes documented within all PBO-related work instructions.</w:t>
      </w:r>
    </w:p>
    <w:p w14:paraId="2178F086" w14:textId="77777777" w:rsidR="000A4A6E" w:rsidRPr="00B91CB7" w:rsidRDefault="000A4A6E" w:rsidP="000A4A6E">
      <w:pPr>
        <w:numPr>
          <w:ilvl w:val="0"/>
          <w:numId w:val="2"/>
        </w:numPr>
        <w:ind w:right="25"/>
        <w:rPr>
          <w:b/>
        </w:rPr>
      </w:pPr>
      <w:r>
        <w:rPr>
          <w:b/>
        </w:rPr>
        <w:t xml:space="preserve">Announcements – </w:t>
      </w:r>
      <w:r w:rsidRPr="00281EA0">
        <w:t>C</w:t>
      </w:r>
      <w:r>
        <w:t xml:space="preserve">heck for any announcements in </w:t>
      </w:r>
      <w:r w:rsidR="00300E27">
        <w:t>TheSource</w:t>
      </w:r>
      <w:r>
        <w:t xml:space="preserve"> for situations related to natural disasters or client specific directions.</w:t>
      </w:r>
    </w:p>
    <w:p w14:paraId="37B00FD5" w14:textId="77777777" w:rsidR="000A4A6E" w:rsidRPr="00B91CB7" w:rsidRDefault="000A4A6E" w:rsidP="000A4A6E">
      <w:pPr>
        <w:numPr>
          <w:ilvl w:val="0"/>
          <w:numId w:val="2"/>
        </w:numPr>
        <w:ind w:right="25"/>
      </w:pPr>
      <w:r>
        <w:rPr>
          <w:b/>
        </w:rPr>
        <w:t xml:space="preserve">Comment Type - One Time Exception – </w:t>
      </w:r>
      <w:r w:rsidRPr="00281EA0">
        <w:t>V</w:t>
      </w:r>
      <w:r w:rsidRPr="00B91CB7">
        <w:t xml:space="preserve">erify the </w:t>
      </w:r>
      <w:r w:rsidR="00EC40C4">
        <w:t>member</w:t>
      </w:r>
      <w:r w:rsidRPr="00B91CB7">
        <w:t xml:space="preserve">’s comments to be sure no other exceptions </w:t>
      </w:r>
      <w:r>
        <w:t xml:space="preserve">were </w:t>
      </w:r>
      <w:r w:rsidRPr="00B91CB7">
        <w:t>made on their behalf.</w:t>
      </w:r>
    </w:p>
    <w:p w14:paraId="785C3F55" w14:textId="77777777" w:rsidR="000A4A6E" w:rsidRPr="001D7F99" w:rsidRDefault="000A4A6E" w:rsidP="0059609C">
      <w:pPr>
        <w:numPr>
          <w:ilvl w:val="0"/>
          <w:numId w:val="2"/>
        </w:numPr>
        <w:rPr>
          <w:b/>
        </w:rPr>
      </w:pPr>
      <w:r w:rsidRPr="001D7F99">
        <w:rPr>
          <w:b/>
        </w:rPr>
        <w:t xml:space="preserve">If at any time you are unsure of the information provided in any of your resources please submit a PBO task to be worked by the offline support teams. </w:t>
      </w:r>
    </w:p>
    <w:p w14:paraId="05F6A1BC" w14:textId="77777777" w:rsidR="000A4A6E" w:rsidRPr="007B3248" w:rsidRDefault="000A4A6E" w:rsidP="000A4A6E">
      <w:pPr>
        <w:ind w:right="25"/>
        <w:rPr>
          <w:i/>
          <w:sz w:val="12"/>
          <w:szCs w:val="12"/>
        </w:rPr>
      </w:pPr>
    </w:p>
    <w:p w14:paraId="61A75487" w14:textId="77777777" w:rsidR="00413279" w:rsidRDefault="00413279" w:rsidP="001C2327">
      <w:pPr>
        <w:ind w:right="25"/>
      </w:pPr>
      <w:r>
        <w:t>Customer Care Reps:</w:t>
      </w:r>
    </w:p>
    <w:p w14:paraId="6B62B7D3" w14:textId="77777777" w:rsidR="00413279" w:rsidRDefault="00413279" w:rsidP="001C2327">
      <w:pPr>
        <w:pStyle w:val="ListParagraph"/>
        <w:numPr>
          <w:ilvl w:val="0"/>
          <w:numId w:val="10"/>
        </w:numPr>
        <w:ind w:right="25"/>
      </w:pPr>
      <w:r>
        <w:t xml:space="preserve">CCRs will enter only the override types authorized within the </w:t>
      </w:r>
      <w:r w:rsidR="00E14DCB">
        <w:t xml:space="preserve">relevant </w:t>
      </w:r>
      <w:r w:rsidR="00300E27">
        <w:t>TheSource</w:t>
      </w:r>
      <w:r>
        <w:t xml:space="preserve"> work instructions</w:t>
      </w:r>
      <w:r w:rsidR="00E14DCB">
        <w:t>.</w:t>
      </w:r>
      <w:r>
        <w:t xml:space="preserve"> </w:t>
      </w:r>
    </w:p>
    <w:p w14:paraId="4533125D" w14:textId="77777777" w:rsidR="00413279" w:rsidRPr="007B3248" w:rsidRDefault="00413279" w:rsidP="00413279">
      <w:pPr>
        <w:ind w:left="405" w:right="25"/>
        <w:rPr>
          <w:sz w:val="12"/>
          <w:szCs w:val="12"/>
        </w:rPr>
      </w:pPr>
    </w:p>
    <w:p w14:paraId="5354453D" w14:textId="77777777" w:rsidR="00413279" w:rsidRDefault="00413279" w:rsidP="001C2327">
      <w:pPr>
        <w:ind w:right="25"/>
      </w:pPr>
      <w:r>
        <w:t>Senior</w:t>
      </w:r>
      <w:r w:rsidR="007B3248">
        <w:t xml:space="preserve"> Team</w:t>
      </w:r>
      <w:r>
        <w:t xml:space="preserve"> Reps:  </w:t>
      </w:r>
    </w:p>
    <w:p w14:paraId="62F10BA0" w14:textId="77777777" w:rsidR="001C2327" w:rsidRPr="001C2327" w:rsidRDefault="000A4A6E" w:rsidP="00413279">
      <w:pPr>
        <w:pStyle w:val="ListParagraph"/>
        <w:numPr>
          <w:ilvl w:val="0"/>
          <w:numId w:val="9"/>
        </w:numPr>
        <w:ind w:right="25"/>
      </w:pPr>
      <w:r w:rsidRPr="00413279">
        <w:t xml:space="preserve">The Account Manager </w:t>
      </w:r>
      <w:r w:rsidR="00994F6C" w:rsidRPr="00413279">
        <w:t>must</w:t>
      </w:r>
      <w:r w:rsidR="001C2327" w:rsidRPr="00413279">
        <w:t xml:space="preserve"> be consulted to obtain </w:t>
      </w:r>
      <w:r w:rsidRPr="00413279">
        <w:t xml:space="preserve">approval for any </w:t>
      </w:r>
      <w:r w:rsidR="001C2327" w:rsidRPr="00413279">
        <w:t>o</w:t>
      </w:r>
      <w:r w:rsidRPr="00413279">
        <w:t>verride not noted in the CIF.</w:t>
      </w:r>
      <w:r w:rsidR="001C2327" w:rsidRPr="00413279">
        <w:rPr>
          <w:i/>
        </w:rPr>
        <w:t xml:space="preserve"> </w:t>
      </w:r>
      <w:r w:rsidR="001C2327" w:rsidRPr="00413279">
        <w:t xml:space="preserve">These authorizations must be obtained through e-mail.  Verbal approvals are acceptable provided an e-mail approval follows.   </w:t>
      </w:r>
      <w:r w:rsidR="00994F6C" w:rsidRPr="00413279">
        <w:t>It is the end-user’s responsibility</w:t>
      </w:r>
      <w:r w:rsidR="00994F6C">
        <w:t xml:space="preserve"> to maintain e-mail approvals for potential audit.</w:t>
      </w:r>
    </w:p>
    <w:p w14:paraId="5457EA7E" w14:textId="77777777" w:rsidR="00CA55B9" w:rsidRDefault="000A4A6E" w:rsidP="00413279">
      <w:pPr>
        <w:pStyle w:val="ListParagraph"/>
        <w:numPr>
          <w:ilvl w:val="0"/>
          <w:numId w:val="8"/>
        </w:numPr>
        <w:ind w:right="25"/>
      </w:pPr>
      <w:r>
        <w:t xml:space="preserve">When a </w:t>
      </w:r>
      <w:r w:rsidR="00EC40C4">
        <w:t>member</w:t>
      </w:r>
      <w:r w:rsidR="00767BC1">
        <w:t xml:space="preserve"> contacts PBM</w:t>
      </w:r>
      <w:r>
        <w:t xml:space="preserve"> after normal Account Management business hours, on the weekend or holiday and the following conditions exist: 1) </w:t>
      </w:r>
      <w:r w:rsidR="00767BC1">
        <w:t>PBM</w:t>
      </w:r>
      <w:r>
        <w:t xml:space="preserve"> is unable to get medication to the </w:t>
      </w:r>
      <w:r w:rsidR="00EC40C4">
        <w:t>member</w:t>
      </w:r>
      <w:r>
        <w:t xml:space="preserve"> the next day; 2) </w:t>
      </w:r>
      <w:r w:rsidR="00EC40C4">
        <w:t>member</w:t>
      </w:r>
      <w:r>
        <w:t xml:space="preserve"> is currently out of medication; 3) </w:t>
      </w:r>
      <w:r w:rsidR="00EC40C4">
        <w:t>member</w:t>
      </w:r>
      <w:r>
        <w:t xml:space="preserve"> is unable to pay out of pocket for the medication; </w:t>
      </w:r>
      <w:r w:rsidR="009F3FBA">
        <w:t xml:space="preserve">consult with your </w:t>
      </w:r>
      <w:r w:rsidR="001C2327">
        <w:t>leader</w:t>
      </w:r>
      <w:r w:rsidR="009F3FBA">
        <w:t xml:space="preserve"> to </w:t>
      </w:r>
      <w:r>
        <w:t>authorize the override</w:t>
      </w:r>
      <w:r w:rsidR="00CA55B9">
        <w:t xml:space="preserve"> if all alternatives have been exhausted</w:t>
      </w:r>
      <w:r>
        <w:t xml:space="preserve">. </w:t>
      </w:r>
      <w:r w:rsidR="00E864DA">
        <w:t>If the override exceeds $250.00 a Director’s approval is required.</w:t>
      </w:r>
    </w:p>
    <w:p w14:paraId="4BCBB6CB" w14:textId="77777777" w:rsidR="000A4A6E" w:rsidRPr="00A325FA" w:rsidRDefault="009F3FBA" w:rsidP="00413279">
      <w:pPr>
        <w:pStyle w:val="ListParagraph"/>
        <w:numPr>
          <w:ilvl w:val="0"/>
          <w:numId w:val="8"/>
        </w:numPr>
        <w:ind w:right="29"/>
      </w:pPr>
      <w:r>
        <w:t xml:space="preserve">The authorizing </w:t>
      </w:r>
      <w:r w:rsidR="0064083E">
        <w:t>leader</w:t>
      </w:r>
      <w:r>
        <w:t xml:space="preserve"> is responsible to</w:t>
      </w:r>
      <w:r w:rsidR="000A4A6E">
        <w:t xml:space="preserve"> send an email to the Account Manager alerting them of the override and the Account Manager will follow up with the client.</w:t>
      </w:r>
      <w:r w:rsidR="00CA55B9">
        <w:t xml:space="preserve"> </w:t>
      </w:r>
      <w:r w:rsidR="001C2327">
        <w:t xml:space="preserve">All </w:t>
      </w:r>
      <w:r w:rsidR="00EC40C4">
        <w:t>member</w:t>
      </w:r>
      <w:r w:rsidR="000A4A6E">
        <w:t xml:space="preserve"> accounts must be documented with comments when the CIF guidelines require an Account Manager or Client approval.</w:t>
      </w:r>
    </w:p>
    <w:p w14:paraId="61306D79" w14:textId="77777777" w:rsidR="000A4A6E" w:rsidRPr="00814EB5" w:rsidRDefault="000A4A6E" w:rsidP="000A4A6E">
      <w:pPr>
        <w:ind w:right="25"/>
        <w:rPr>
          <w:b/>
          <w:sz w:val="16"/>
          <w:szCs w:val="16"/>
        </w:rPr>
      </w:pPr>
    </w:p>
    <w:p w14:paraId="19E4B218" w14:textId="77777777" w:rsidR="00B95C2E" w:rsidRDefault="000A4A6E" w:rsidP="000A4A6E">
      <w:pPr>
        <w:ind w:right="25"/>
      </w:pPr>
      <w:r w:rsidRPr="00081262">
        <w:t>This role carries a very important responsibility</w:t>
      </w:r>
      <w:r>
        <w:t xml:space="preserve">, </w:t>
      </w:r>
      <w:r w:rsidR="00CA55B9">
        <w:t>requiring</w:t>
      </w:r>
      <w:r>
        <w:t xml:space="preserve"> utmost integrity and</w:t>
      </w:r>
      <w:r w:rsidRPr="00081262">
        <w:t xml:space="preserve"> confidentiality.  </w:t>
      </w:r>
      <w:r>
        <w:t xml:space="preserve">If you notice a potential case of </w:t>
      </w:r>
      <w:r w:rsidR="00994F6C">
        <w:t>fraud or abuse on behalf of a member or colleague</w:t>
      </w:r>
      <w:r>
        <w:t xml:space="preserve"> report it to your </w:t>
      </w:r>
      <w:r w:rsidR="001C2327">
        <w:t>leader</w:t>
      </w:r>
      <w:r w:rsidR="00CA55B9">
        <w:t xml:space="preserve"> immediately. </w:t>
      </w:r>
      <w:r w:rsidR="0064083E">
        <w:rPr>
          <w:b/>
        </w:rPr>
        <w:t>Leaders</w:t>
      </w:r>
      <w:r w:rsidRPr="00DD3FD7">
        <w:rPr>
          <w:b/>
        </w:rPr>
        <w:t xml:space="preserve"> </w:t>
      </w:r>
      <w:r>
        <w:t>–</w:t>
      </w:r>
      <w:r w:rsidRPr="00525B0A">
        <w:t xml:space="preserve"> </w:t>
      </w:r>
      <w:r>
        <w:t>please report any potential cases of fraud or abuse to Account Management.</w:t>
      </w:r>
    </w:p>
    <w:p w14:paraId="75911536" w14:textId="77777777" w:rsidR="000A4A6E" w:rsidRDefault="000A4A6E" w:rsidP="000A4A6E">
      <w:pPr>
        <w:ind w:right="25"/>
        <w:rPr>
          <w:b/>
        </w:rPr>
      </w:pPr>
      <w:r>
        <w:rPr>
          <w:b/>
        </w:rPr>
        <w:tab/>
      </w:r>
      <w:r>
        <w:rPr>
          <w:b/>
        </w:rPr>
        <w:tab/>
        <w:t xml:space="preserve"> </w:t>
      </w:r>
    </w:p>
    <w:p w14:paraId="59E7B84B" w14:textId="77777777" w:rsidR="000A4A6E" w:rsidRDefault="00767BC1" w:rsidP="000A4A6E">
      <w:pPr>
        <w:pStyle w:val="BodyText"/>
        <w:spacing w:after="0" w:line="240" w:lineRule="auto"/>
      </w:pPr>
      <w:r>
        <w:t xml:space="preserve">PBM </w:t>
      </w:r>
      <w:r w:rsidR="000A4A6E">
        <w:t>has a fiscal responsib</w:t>
      </w:r>
      <w:r w:rsidR="00A54908">
        <w:t>ility</w:t>
      </w:r>
      <w:r w:rsidR="000A4A6E">
        <w:t xml:space="preserve"> to our clients and will be held </w:t>
      </w:r>
      <w:r w:rsidR="00A54908">
        <w:t>accou</w:t>
      </w:r>
      <w:r w:rsidR="003A5920">
        <w:t>n</w:t>
      </w:r>
      <w:r w:rsidR="00A54908">
        <w:t>table</w:t>
      </w:r>
      <w:r w:rsidR="000A4A6E">
        <w:t xml:space="preserve"> for any cl</w:t>
      </w:r>
      <w:r w:rsidR="001C2327">
        <w:t>ient charges in cases where PBO</w:t>
      </w:r>
      <w:r w:rsidR="000A4A6E">
        <w:t>s are entered in error. Periodic audits will be conducted to ensure all PBOs were entered appropriately. All Care users given PBO access are accountable and subject to disciplinary actions if the outcome negatively impacts our clients.</w:t>
      </w:r>
    </w:p>
    <w:p w14:paraId="299602DE" w14:textId="77777777" w:rsidR="000A4A6E" w:rsidRPr="007B3248" w:rsidRDefault="000A4A6E" w:rsidP="000A4A6E">
      <w:pPr>
        <w:pStyle w:val="BodyText"/>
        <w:spacing w:after="0" w:line="240" w:lineRule="auto"/>
        <w:rPr>
          <w:sz w:val="12"/>
          <w:szCs w:val="12"/>
        </w:rPr>
      </w:pPr>
    </w:p>
    <w:p w14:paraId="7AF8CE85" w14:textId="77777777" w:rsidR="000A4A6E" w:rsidRDefault="000A4A6E" w:rsidP="000A4A6E">
      <w:pPr>
        <w:pStyle w:val="BodyText"/>
        <w:spacing w:after="0" w:line="240" w:lineRule="auto"/>
      </w:pPr>
      <w:r>
        <w:t>Your signature is an acknowledgment that you understand the above policy and agree to comply with all of its content.</w:t>
      </w:r>
    </w:p>
    <w:p w14:paraId="3617B649" w14:textId="77777777" w:rsidR="00B95C2E" w:rsidRDefault="00B95C2E" w:rsidP="000A4A6E">
      <w:pPr>
        <w:pStyle w:val="BodyText"/>
        <w:spacing w:after="0" w:line="240" w:lineRule="auto"/>
      </w:pPr>
    </w:p>
    <w:tbl>
      <w:tblP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925"/>
        <w:gridCol w:w="3510"/>
        <w:gridCol w:w="1440"/>
        <w:gridCol w:w="3510"/>
        <w:gridCol w:w="1775"/>
      </w:tblGrid>
      <w:tr w:rsidR="001D7F99" w14:paraId="47E9EECB" w14:textId="77777777" w:rsidTr="007B3248">
        <w:tc>
          <w:tcPr>
            <w:tcW w:w="925" w:type="dxa"/>
            <w:tcBorders>
              <w:top w:val="nil"/>
              <w:left w:val="nil"/>
              <w:bottom w:val="nil"/>
              <w:right w:val="nil"/>
            </w:tcBorders>
          </w:tcPr>
          <w:p w14:paraId="46B8CCA3" w14:textId="77777777" w:rsidR="00B95C2E" w:rsidRDefault="00B95C2E" w:rsidP="007B3248">
            <w:pPr>
              <w:pStyle w:val="BodyText"/>
              <w:spacing w:after="0" w:line="240" w:lineRule="auto"/>
            </w:pPr>
          </w:p>
        </w:tc>
        <w:tc>
          <w:tcPr>
            <w:tcW w:w="3510" w:type="dxa"/>
            <w:tcBorders>
              <w:top w:val="nil"/>
              <w:left w:val="nil"/>
              <w:right w:val="nil"/>
            </w:tcBorders>
          </w:tcPr>
          <w:p w14:paraId="3A8F52F2" w14:textId="77777777" w:rsidR="00B95C2E" w:rsidRDefault="00B95C2E" w:rsidP="007B3248">
            <w:pPr>
              <w:pStyle w:val="BodyText"/>
              <w:spacing w:after="0" w:line="240" w:lineRule="auto"/>
            </w:pPr>
          </w:p>
        </w:tc>
        <w:tc>
          <w:tcPr>
            <w:tcW w:w="1440" w:type="dxa"/>
            <w:tcBorders>
              <w:top w:val="nil"/>
              <w:left w:val="nil"/>
              <w:bottom w:val="nil"/>
              <w:right w:val="nil"/>
            </w:tcBorders>
          </w:tcPr>
          <w:p w14:paraId="276DDD91" w14:textId="77777777" w:rsidR="00B95C2E" w:rsidRDefault="00B95C2E" w:rsidP="007B3248">
            <w:pPr>
              <w:pStyle w:val="BodyText"/>
              <w:spacing w:after="0" w:line="240" w:lineRule="auto"/>
            </w:pPr>
          </w:p>
        </w:tc>
        <w:tc>
          <w:tcPr>
            <w:tcW w:w="3510" w:type="dxa"/>
            <w:tcBorders>
              <w:top w:val="nil"/>
              <w:left w:val="nil"/>
              <w:right w:val="nil"/>
            </w:tcBorders>
          </w:tcPr>
          <w:p w14:paraId="3CD9BA60" w14:textId="77777777" w:rsidR="00B95C2E" w:rsidRDefault="00B95C2E" w:rsidP="007B3248">
            <w:pPr>
              <w:pStyle w:val="BodyText"/>
              <w:spacing w:after="0" w:line="240" w:lineRule="auto"/>
            </w:pPr>
          </w:p>
        </w:tc>
        <w:tc>
          <w:tcPr>
            <w:tcW w:w="1775" w:type="dxa"/>
            <w:tcBorders>
              <w:top w:val="nil"/>
              <w:left w:val="nil"/>
              <w:bottom w:val="nil"/>
              <w:right w:val="nil"/>
            </w:tcBorders>
          </w:tcPr>
          <w:p w14:paraId="07CFBF48" w14:textId="77777777" w:rsidR="00B95C2E" w:rsidRDefault="00B95C2E" w:rsidP="007B3248">
            <w:pPr>
              <w:pStyle w:val="BodyText"/>
              <w:spacing w:after="0" w:line="240" w:lineRule="auto"/>
            </w:pPr>
          </w:p>
        </w:tc>
      </w:tr>
      <w:tr w:rsidR="001D7F99" w14:paraId="694215A9" w14:textId="77777777" w:rsidTr="007B3248">
        <w:tc>
          <w:tcPr>
            <w:tcW w:w="925" w:type="dxa"/>
            <w:tcBorders>
              <w:top w:val="nil"/>
              <w:left w:val="nil"/>
              <w:bottom w:val="nil"/>
              <w:right w:val="nil"/>
            </w:tcBorders>
          </w:tcPr>
          <w:p w14:paraId="747AC014" w14:textId="77777777" w:rsidR="00B95C2E" w:rsidRDefault="00B95C2E" w:rsidP="007B3248">
            <w:pPr>
              <w:pStyle w:val="BodyText"/>
              <w:spacing w:after="0" w:line="240" w:lineRule="auto"/>
            </w:pPr>
          </w:p>
        </w:tc>
        <w:tc>
          <w:tcPr>
            <w:tcW w:w="3510" w:type="dxa"/>
            <w:tcBorders>
              <w:left w:val="nil"/>
              <w:bottom w:val="nil"/>
              <w:right w:val="nil"/>
            </w:tcBorders>
          </w:tcPr>
          <w:p w14:paraId="2427B368" w14:textId="77777777" w:rsidR="00B95C2E" w:rsidRDefault="00B95C2E" w:rsidP="007B3248">
            <w:pPr>
              <w:pStyle w:val="BodyText"/>
              <w:spacing w:after="0" w:line="240" w:lineRule="auto"/>
              <w:jc w:val="center"/>
            </w:pPr>
            <w:r>
              <w:t>End-user: Print Name</w:t>
            </w:r>
          </w:p>
        </w:tc>
        <w:tc>
          <w:tcPr>
            <w:tcW w:w="1440" w:type="dxa"/>
            <w:tcBorders>
              <w:top w:val="nil"/>
              <w:left w:val="nil"/>
              <w:bottom w:val="nil"/>
              <w:right w:val="nil"/>
            </w:tcBorders>
          </w:tcPr>
          <w:p w14:paraId="221A653D" w14:textId="77777777" w:rsidR="00B95C2E" w:rsidRDefault="00B95C2E" w:rsidP="007B3248">
            <w:pPr>
              <w:pStyle w:val="BodyText"/>
              <w:spacing w:after="0" w:line="240" w:lineRule="auto"/>
              <w:jc w:val="center"/>
            </w:pPr>
          </w:p>
        </w:tc>
        <w:tc>
          <w:tcPr>
            <w:tcW w:w="3510" w:type="dxa"/>
            <w:tcBorders>
              <w:left w:val="nil"/>
              <w:bottom w:val="nil"/>
              <w:right w:val="nil"/>
            </w:tcBorders>
          </w:tcPr>
          <w:p w14:paraId="69AAA16F" w14:textId="77777777" w:rsidR="00B95C2E" w:rsidRDefault="00B95C2E" w:rsidP="007B3248">
            <w:pPr>
              <w:pStyle w:val="BodyText"/>
              <w:spacing w:after="0" w:line="240" w:lineRule="auto"/>
              <w:jc w:val="center"/>
            </w:pPr>
            <w:r>
              <w:t>Leader: Print Name</w:t>
            </w:r>
          </w:p>
        </w:tc>
        <w:tc>
          <w:tcPr>
            <w:tcW w:w="1775" w:type="dxa"/>
            <w:tcBorders>
              <w:top w:val="nil"/>
              <w:left w:val="nil"/>
              <w:bottom w:val="nil"/>
              <w:right w:val="nil"/>
            </w:tcBorders>
          </w:tcPr>
          <w:p w14:paraId="52001C14" w14:textId="77777777" w:rsidR="00B95C2E" w:rsidRDefault="00B95C2E" w:rsidP="007B3248">
            <w:pPr>
              <w:pStyle w:val="BodyText"/>
              <w:spacing w:after="0" w:line="240" w:lineRule="auto"/>
            </w:pPr>
          </w:p>
        </w:tc>
      </w:tr>
      <w:tr w:rsidR="001D7F99" w14:paraId="035C5A05" w14:textId="77777777" w:rsidTr="007B3248">
        <w:trPr>
          <w:trHeight w:val="493"/>
        </w:trPr>
        <w:tc>
          <w:tcPr>
            <w:tcW w:w="925" w:type="dxa"/>
            <w:tcBorders>
              <w:top w:val="nil"/>
              <w:left w:val="nil"/>
              <w:bottom w:val="nil"/>
              <w:right w:val="nil"/>
            </w:tcBorders>
          </w:tcPr>
          <w:p w14:paraId="2745F1E7" w14:textId="77777777" w:rsidR="00B95C2E" w:rsidRDefault="00B95C2E" w:rsidP="007B3248">
            <w:pPr>
              <w:pStyle w:val="BodyText"/>
              <w:spacing w:after="0" w:line="240" w:lineRule="auto"/>
            </w:pPr>
          </w:p>
        </w:tc>
        <w:tc>
          <w:tcPr>
            <w:tcW w:w="3510" w:type="dxa"/>
            <w:tcBorders>
              <w:top w:val="nil"/>
              <w:left w:val="nil"/>
              <w:right w:val="nil"/>
            </w:tcBorders>
          </w:tcPr>
          <w:p w14:paraId="415DE7E9" w14:textId="77777777" w:rsidR="00B95C2E" w:rsidRDefault="00B95C2E" w:rsidP="007B3248">
            <w:pPr>
              <w:pStyle w:val="BodyText"/>
              <w:spacing w:after="0" w:line="240" w:lineRule="auto"/>
              <w:jc w:val="center"/>
            </w:pPr>
          </w:p>
        </w:tc>
        <w:tc>
          <w:tcPr>
            <w:tcW w:w="1440" w:type="dxa"/>
            <w:tcBorders>
              <w:top w:val="nil"/>
              <w:left w:val="nil"/>
              <w:bottom w:val="nil"/>
              <w:right w:val="nil"/>
            </w:tcBorders>
          </w:tcPr>
          <w:p w14:paraId="4A96A9F0" w14:textId="77777777" w:rsidR="00B95C2E" w:rsidRDefault="00B95C2E" w:rsidP="007B3248">
            <w:pPr>
              <w:pStyle w:val="BodyText"/>
              <w:spacing w:after="0" w:line="240" w:lineRule="auto"/>
              <w:jc w:val="center"/>
            </w:pPr>
          </w:p>
        </w:tc>
        <w:tc>
          <w:tcPr>
            <w:tcW w:w="3510" w:type="dxa"/>
            <w:tcBorders>
              <w:top w:val="nil"/>
              <w:left w:val="nil"/>
              <w:right w:val="nil"/>
            </w:tcBorders>
          </w:tcPr>
          <w:p w14:paraId="1102434B" w14:textId="77777777" w:rsidR="00B95C2E" w:rsidRDefault="00B95C2E" w:rsidP="007B3248">
            <w:pPr>
              <w:pStyle w:val="BodyText"/>
              <w:spacing w:after="0" w:line="240" w:lineRule="auto"/>
              <w:jc w:val="center"/>
            </w:pPr>
          </w:p>
        </w:tc>
        <w:tc>
          <w:tcPr>
            <w:tcW w:w="1775" w:type="dxa"/>
            <w:tcBorders>
              <w:top w:val="nil"/>
              <w:left w:val="nil"/>
              <w:bottom w:val="nil"/>
              <w:right w:val="nil"/>
            </w:tcBorders>
          </w:tcPr>
          <w:p w14:paraId="1EDC4554" w14:textId="77777777" w:rsidR="00B95C2E" w:rsidRDefault="00B95C2E" w:rsidP="007B3248">
            <w:pPr>
              <w:pStyle w:val="BodyText"/>
              <w:spacing w:after="0" w:line="240" w:lineRule="auto"/>
            </w:pPr>
          </w:p>
        </w:tc>
      </w:tr>
      <w:tr w:rsidR="001D7F99" w14:paraId="77AE890A" w14:textId="77777777" w:rsidTr="007B3248">
        <w:tc>
          <w:tcPr>
            <w:tcW w:w="925" w:type="dxa"/>
            <w:tcBorders>
              <w:top w:val="nil"/>
              <w:left w:val="nil"/>
              <w:bottom w:val="nil"/>
              <w:right w:val="nil"/>
            </w:tcBorders>
          </w:tcPr>
          <w:p w14:paraId="08F635A1" w14:textId="77777777" w:rsidR="00B95C2E" w:rsidRDefault="00B95C2E" w:rsidP="007B3248">
            <w:pPr>
              <w:pStyle w:val="BodyText"/>
              <w:spacing w:after="0" w:line="240" w:lineRule="auto"/>
            </w:pPr>
          </w:p>
        </w:tc>
        <w:tc>
          <w:tcPr>
            <w:tcW w:w="3510" w:type="dxa"/>
            <w:tcBorders>
              <w:left w:val="nil"/>
              <w:bottom w:val="nil"/>
              <w:right w:val="nil"/>
            </w:tcBorders>
          </w:tcPr>
          <w:p w14:paraId="687423B9" w14:textId="77777777" w:rsidR="00B95C2E" w:rsidRDefault="00B95C2E" w:rsidP="007B3248">
            <w:pPr>
              <w:pStyle w:val="BodyText"/>
              <w:spacing w:after="0" w:line="240" w:lineRule="auto"/>
              <w:jc w:val="center"/>
            </w:pPr>
            <w:r>
              <w:t>End-user: Sign and Date</w:t>
            </w:r>
          </w:p>
        </w:tc>
        <w:tc>
          <w:tcPr>
            <w:tcW w:w="1440" w:type="dxa"/>
            <w:tcBorders>
              <w:top w:val="nil"/>
              <w:left w:val="nil"/>
              <w:bottom w:val="nil"/>
              <w:right w:val="nil"/>
            </w:tcBorders>
          </w:tcPr>
          <w:p w14:paraId="4A8B5FED" w14:textId="77777777" w:rsidR="00B95C2E" w:rsidRDefault="00B95C2E" w:rsidP="007B3248">
            <w:pPr>
              <w:pStyle w:val="BodyText"/>
              <w:spacing w:after="0" w:line="240" w:lineRule="auto"/>
              <w:jc w:val="center"/>
            </w:pPr>
          </w:p>
        </w:tc>
        <w:tc>
          <w:tcPr>
            <w:tcW w:w="3510" w:type="dxa"/>
            <w:tcBorders>
              <w:left w:val="nil"/>
              <w:bottom w:val="nil"/>
              <w:right w:val="nil"/>
            </w:tcBorders>
          </w:tcPr>
          <w:p w14:paraId="5FEBDA44" w14:textId="77777777" w:rsidR="00B95C2E" w:rsidRDefault="00B95C2E" w:rsidP="007B3248">
            <w:pPr>
              <w:pStyle w:val="BodyText"/>
              <w:spacing w:after="0" w:line="240" w:lineRule="auto"/>
              <w:jc w:val="center"/>
            </w:pPr>
            <w:r>
              <w:t>Leader: Sign and Date</w:t>
            </w:r>
          </w:p>
        </w:tc>
        <w:tc>
          <w:tcPr>
            <w:tcW w:w="1775" w:type="dxa"/>
            <w:tcBorders>
              <w:top w:val="nil"/>
              <w:left w:val="nil"/>
              <w:bottom w:val="nil"/>
              <w:right w:val="nil"/>
            </w:tcBorders>
          </w:tcPr>
          <w:p w14:paraId="7621545E" w14:textId="77777777" w:rsidR="00B95C2E" w:rsidRDefault="00B95C2E" w:rsidP="007B3248">
            <w:pPr>
              <w:pStyle w:val="BodyText"/>
              <w:spacing w:after="0" w:line="240" w:lineRule="auto"/>
            </w:pPr>
          </w:p>
        </w:tc>
      </w:tr>
    </w:tbl>
    <w:p w14:paraId="7DCC3E3D" w14:textId="77777777" w:rsidR="007B3248" w:rsidRDefault="007B3248" w:rsidP="000A4A6E">
      <w:pPr>
        <w:pStyle w:val="BodyText"/>
        <w:spacing w:after="0" w:line="240" w:lineRule="auto"/>
      </w:pPr>
    </w:p>
    <w:p w14:paraId="1F7CA2DF" w14:textId="77777777" w:rsidR="00994F6C" w:rsidRPr="00814EB5" w:rsidRDefault="00D50FBE" w:rsidP="000A4A6E">
      <w:pPr>
        <w:pStyle w:val="BodyText"/>
        <w:spacing w:after="0" w:line="240" w:lineRule="auto"/>
      </w:pPr>
      <w:r>
        <w:t xml:space="preserve">Include </w:t>
      </w:r>
      <w:r w:rsidR="00A41504">
        <w:t xml:space="preserve">the completed </w:t>
      </w:r>
      <w:r>
        <w:t>scanned attachment of this form</w:t>
      </w:r>
      <w:r w:rsidR="00A41504">
        <w:t xml:space="preserve"> and the Policy and Procedure system  IT-001 User Request Form</w:t>
      </w:r>
      <w:r>
        <w:t xml:space="preserve"> </w:t>
      </w:r>
      <w:r w:rsidR="00A41504">
        <w:t>then</w:t>
      </w:r>
      <w:r>
        <w:t xml:space="preserve"> send to</w:t>
      </w:r>
      <w:r w:rsidR="00583182" w:rsidRPr="00583182">
        <w:t>: Identity Access Management</w:t>
      </w:r>
      <w:r>
        <w:t>.</w:t>
      </w:r>
    </w:p>
    <w:sectPr w:rsidR="00994F6C" w:rsidRPr="00814EB5" w:rsidSect="00994F6C">
      <w:footerReference w:type="even" r:id="rId10"/>
      <w:footerReference w:type="default" r:id="rId11"/>
      <w:headerReference w:type="first" r:id="rId12"/>
      <w:footerReference w:type="first" r:id="rId13"/>
      <w:pgSz w:w="12240" w:h="15840" w:code="1"/>
      <w:pgMar w:top="1440" w:right="1080" w:bottom="1440" w:left="1080" w:header="576"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2068" w14:textId="77777777" w:rsidR="0034534E" w:rsidRDefault="0034534E">
      <w:r>
        <w:separator/>
      </w:r>
    </w:p>
  </w:endnote>
  <w:endnote w:type="continuationSeparator" w:id="0">
    <w:p w14:paraId="48F796C5" w14:textId="77777777" w:rsidR="0034534E" w:rsidRDefault="0034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0540" w14:textId="77777777" w:rsidR="001C2327" w:rsidRDefault="00BD10B8">
    <w:pPr>
      <w:pStyle w:val="Footer"/>
      <w:framePr w:wrap="around" w:vAnchor="text" w:hAnchor="margin" w:xAlign="center" w:y="1"/>
      <w:rPr>
        <w:rStyle w:val="PageNumber"/>
      </w:rPr>
    </w:pPr>
    <w:r>
      <w:rPr>
        <w:rStyle w:val="PageNumber"/>
      </w:rPr>
      <w:fldChar w:fldCharType="begin"/>
    </w:r>
    <w:r w:rsidR="001C2327">
      <w:rPr>
        <w:rStyle w:val="PageNumber"/>
      </w:rPr>
      <w:instrText xml:space="preserve">PAGE  </w:instrText>
    </w:r>
    <w:r>
      <w:rPr>
        <w:rStyle w:val="PageNumber"/>
      </w:rPr>
      <w:fldChar w:fldCharType="separate"/>
    </w:r>
    <w:r w:rsidR="001C2327">
      <w:rPr>
        <w:rStyle w:val="PageNumber"/>
      </w:rPr>
      <w:t>0</w:t>
    </w:r>
    <w:r>
      <w:rPr>
        <w:rStyle w:val="PageNumber"/>
      </w:rPr>
      <w:fldChar w:fldCharType="end"/>
    </w:r>
  </w:p>
  <w:p w14:paraId="0D953A00" w14:textId="77777777" w:rsidR="001C2327" w:rsidRDefault="001C2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BFBD" w14:textId="77777777" w:rsidR="001C2327" w:rsidRDefault="001C2327">
    <w:pPr>
      <w:pStyle w:val="Footer"/>
    </w:pPr>
    <w:r>
      <w:sym w:font="Wingdings" w:char="F06C"/>
    </w:r>
    <w:r>
      <w:t xml:space="preserve">  Page </w:t>
    </w:r>
    <w:r w:rsidR="00BD10B8">
      <w:fldChar w:fldCharType="begin"/>
    </w:r>
    <w:r w:rsidR="00BD10B8">
      <w:instrText xml:space="preserve"> PAGE \* Arabic \* MERGEFORMAT </w:instrText>
    </w:r>
    <w:r w:rsidR="00BD10B8">
      <w:fldChar w:fldCharType="separate"/>
    </w:r>
    <w:r w:rsidR="00B86849">
      <w:rPr>
        <w:noProof/>
      </w:rPr>
      <w:t>2</w:t>
    </w:r>
    <w:r w:rsidR="00BD10B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1BF7" w14:textId="77777777" w:rsidR="001C2327" w:rsidRDefault="001C2327" w:rsidP="00994F6C">
    <w:pPr>
      <w:pStyle w:val="Footer"/>
      <w:tabs>
        <w:tab w:val="clear" w:pos="4320"/>
        <w:tab w:val="clear" w:pos="8640"/>
        <w:tab w:val="right" w:pos="10080"/>
      </w:tabs>
      <w:spacing w:before="480" w:line="240" w:lineRule="exact"/>
      <w:rPr>
        <w:rFonts w:cs="Arial"/>
      </w:rPr>
    </w:pPr>
    <w:r>
      <w:rPr>
        <w:rFonts w:cs="Arial"/>
      </w:rPr>
      <w:t>Effective: Decem</w:t>
    </w:r>
    <w:r w:rsidR="00B86849">
      <w:rPr>
        <w:rFonts w:cs="Arial"/>
      </w:rPr>
      <w:t>ber 30, 2008</w:t>
    </w:r>
    <w:r w:rsidR="00B86849">
      <w:rPr>
        <w:rFonts w:cs="Arial"/>
      </w:rPr>
      <w:tab/>
      <w:t xml:space="preserve">Revised: </w:t>
    </w:r>
    <w:r w:rsidR="004B6C05">
      <w:rPr>
        <w:rFonts w:cs="Arial"/>
      </w:rPr>
      <w:t>04/14/18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FC0C" w14:textId="77777777" w:rsidR="0034534E" w:rsidRDefault="0034534E">
      <w:r>
        <w:separator/>
      </w:r>
    </w:p>
  </w:footnote>
  <w:footnote w:type="continuationSeparator" w:id="0">
    <w:p w14:paraId="67E56940" w14:textId="77777777" w:rsidR="0034534E" w:rsidRDefault="00345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A89F" w14:textId="7F27A11A" w:rsidR="001C2327" w:rsidRPr="00231671" w:rsidRDefault="003A19CD" w:rsidP="00231671">
    <w:pPr>
      <w:pStyle w:val="Header"/>
      <w:ind w:left="-180"/>
      <w:jc w:val="right"/>
      <w:rPr>
        <w:b/>
        <w:smallCaps/>
        <w:color w:val="808080"/>
      </w:rPr>
    </w:pPr>
    <w:r>
      <w:rPr>
        <w:noProof/>
      </w:rPr>
      <w:drawing>
        <wp:anchor distT="0" distB="0" distL="114300" distR="114300" simplePos="0" relativeHeight="251657728" behindDoc="0" locked="0" layoutInCell="1" allowOverlap="1" wp14:anchorId="5C58B5F8" wp14:editId="4472B21B">
          <wp:simplePos x="0" y="0"/>
          <wp:positionH relativeFrom="column">
            <wp:posOffset>-4445</wp:posOffset>
          </wp:positionH>
          <wp:positionV relativeFrom="paragraph">
            <wp:posOffset>12700</wp:posOffset>
          </wp:positionV>
          <wp:extent cx="1119505" cy="457200"/>
          <wp:effectExtent l="0" t="0" r="0" b="0"/>
          <wp:wrapSquare wrapText="bothSides"/>
          <wp:docPr id="1" name="Picture 1" descr="CVSCaremark_CVS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Caremark_CVS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505" cy="457200"/>
                  </a:xfrm>
                  <a:prstGeom prst="rect">
                    <a:avLst/>
                  </a:prstGeom>
                  <a:noFill/>
                </pic:spPr>
              </pic:pic>
            </a:graphicData>
          </a:graphic>
          <wp14:sizeRelH relativeFrom="page">
            <wp14:pctWidth>0</wp14:pctWidth>
          </wp14:sizeRelH>
          <wp14:sizeRelV relativeFrom="page">
            <wp14:pctHeight>0</wp14:pctHeight>
          </wp14:sizeRelV>
        </wp:anchor>
      </w:drawing>
    </w:r>
    <w:r w:rsidR="001C2327">
      <w:rPr>
        <w:b/>
        <w:smallCaps/>
        <w:color w:val="808080"/>
      </w:rPr>
      <w:t>Customer Care System Access</w:t>
    </w:r>
    <w:r w:rsidR="001C2327">
      <w:rPr>
        <w:b/>
        <w:smallCaps/>
        <w:color w:val="808080"/>
      </w:rPr>
      <w:br/>
      <w:t>Internal Memorandum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6A1"/>
    <w:multiLevelType w:val="hybridMultilevel"/>
    <w:tmpl w:val="C2E2C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F3B18"/>
    <w:multiLevelType w:val="hybridMultilevel"/>
    <w:tmpl w:val="3410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B2EE0"/>
    <w:multiLevelType w:val="hybridMultilevel"/>
    <w:tmpl w:val="1E62EEBA"/>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2DC87C88"/>
    <w:multiLevelType w:val="multilevel"/>
    <w:tmpl w:val="1E62EEBA"/>
    <w:lvl w:ilvl="0">
      <w:start w:val="1"/>
      <w:numFmt w:val="bullet"/>
      <w:lvlText w:val=""/>
      <w:lvlJc w:val="left"/>
      <w:pPr>
        <w:tabs>
          <w:tab w:val="num" w:pos="1555"/>
        </w:tabs>
        <w:ind w:left="1555"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3E9C18DE"/>
    <w:multiLevelType w:val="hybridMultilevel"/>
    <w:tmpl w:val="022CA71C"/>
    <w:lvl w:ilvl="0" w:tplc="04090001">
      <w:start w:val="1"/>
      <w:numFmt w:val="bullet"/>
      <w:lvlText w:val=""/>
      <w:lvlJc w:val="left"/>
      <w:pPr>
        <w:tabs>
          <w:tab w:val="num" w:pos="1555"/>
        </w:tabs>
        <w:ind w:left="1555"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1">
      <w:start w:val="1"/>
      <w:numFmt w:val="bullet"/>
      <w:lvlText w:val=""/>
      <w:lvlJc w:val="left"/>
      <w:pPr>
        <w:tabs>
          <w:tab w:val="num" w:pos="3600"/>
        </w:tabs>
        <w:ind w:left="3600" w:hanging="360"/>
      </w:pPr>
      <w:rPr>
        <w:rFonts w:ascii="Symbol" w:hAnsi="Symbol"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585741DB"/>
    <w:multiLevelType w:val="hybridMultilevel"/>
    <w:tmpl w:val="3F66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F038B"/>
    <w:multiLevelType w:val="hybridMultilevel"/>
    <w:tmpl w:val="3AA674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9B937FB"/>
    <w:multiLevelType w:val="multilevel"/>
    <w:tmpl w:val="022CA71C"/>
    <w:lvl w:ilvl="0">
      <w:start w:val="1"/>
      <w:numFmt w:val="bullet"/>
      <w:lvlText w:val=""/>
      <w:lvlJc w:val="left"/>
      <w:pPr>
        <w:tabs>
          <w:tab w:val="num" w:pos="1555"/>
        </w:tabs>
        <w:ind w:left="1555"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Symbol" w:hAnsi="Symbol"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6B2F485A"/>
    <w:multiLevelType w:val="singleLevel"/>
    <w:tmpl w:val="D1B6DD02"/>
    <w:lvl w:ilvl="0">
      <w:start w:val="1"/>
      <w:numFmt w:val="decimal"/>
      <w:lvlText w:val="%1."/>
      <w:lvlJc w:val="left"/>
      <w:pPr>
        <w:tabs>
          <w:tab w:val="num" w:pos="720"/>
        </w:tabs>
        <w:ind w:left="720" w:hanging="720"/>
      </w:pPr>
      <w:rPr>
        <w:rFonts w:hint="default"/>
      </w:rPr>
    </w:lvl>
  </w:abstractNum>
  <w:abstractNum w:abstractNumId="9" w15:restartNumberingAfterBreak="0">
    <w:nsid w:val="7BAA694B"/>
    <w:multiLevelType w:val="multilevel"/>
    <w:tmpl w:val="022CA71C"/>
    <w:lvl w:ilvl="0">
      <w:start w:val="1"/>
      <w:numFmt w:val="bullet"/>
      <w:lvlText w:val=""/>
      <w:lvlJc w:val="left"/>
      <w:pPr>
        <w:tabs>
          <w:tab w:val="num" w:pos="1555"/>
        </w:tabs>
        <w:ind w:left="1555"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Symbol" w:hAnsi="Symbol"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8"/>
  </w:num>
  <w:num w:numId="2">
    <w:abstractNumId w:val="0"/>
  </w:num>
  <w:num w:numId="3">
    <w:abstractNumId w:val="4"/>
  </w:num>
  <w:num w:numId="4">
    <w:abstractNumId w:val="2"/>
  </w:num>
  <w:num w:numId="5">
    <w:abstractNumId w:val="3"/>
  </w:num>
  <w:num w:numId="6">
    <w:abstractNumId w:val="7"/>
  </w:num>
  <w:num w:numId="7">
    <w:abstractNumId w:val="9"/>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ctiveWritingStyle w:appName="MSWord" w:lang="en-US" w:vendorID="8" w:dllVersion="513" w:checkStyle="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95"/>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9D"/>
    <w:rsid w:val="000207B9"/>
    <w:rsid w:val="000644FB"/>
    <w:rsid w:val="000A4A6E"/>
    <w:rsid w:val="000B539B"/>
    <w:rsid w:val="000E521E"/>
    <w:rsid w:val="00121885"/>
    <w:rsid w:val="0012296B"/>
    <w:rsid w:val="001C2327"/>
    <w:rsid w:val="001D7F99"/>
    <w:rsid w:val="001F4408"/>
    <w:rsid w:val="00212EBE"/>
    <w:rsid w:val="002315B6"/>
    <w:rsid w:val="00231671"/>
    <w:rsid w:val="00300E27"/>
    <w:rsid w:val="00320807"/>
    <w:rsid w:val="0034534E"/>
    <w:rsid w:val="003A19CD"/>
    <w:rsid w:val="003A5920"/>
    <w:rsid w:val="003E47AD"/>
    <w:rsid w:val="00413279"/>
    <w:rsid w:val="00461D42"/>
    <w:rsid w:val="004B6C05"/>
    <w:rsid w:val="00545A1A"/>
    <w:rsid w:val="00583182"/>
    <w:rsid w:val="00587190"/>
    <w:rsid w:val="00592465"/>
    <w:rsid w:val="0059609C"/>
    <w:rsid w:val="005B64CF"/>
    <w:rsid w:val="00624C91"/>
    <w:rsid w:val="0064083E"/>
    <w:rsid w:val="00767BC1"/>
    <w:rsid w:val="007B3248"/>
    <w:rsid w:val="007C55A2"/>
    <w:rsid w:val="007F4EB2"/>
    <w:rsid w:val="00814EB5"/>
    <w:rsid w:val="008341CD"/>
    <w:rsid w:val="00852A2A"/>
    <w:rsid w:val="00854BE3"/>
    <w:rsid w:val="00873AF3"/>
    <w:rsid w:val="00895D47"/>
    <w:rsid w:val="008E6233"/>
    <w:rsid w:val="008F07F9"/>
    <w:rsid w:val="0090760A"/>
    <w:rsid w:val="00955976"/>
    <w:rsid w:val="009928BC"/>
    <w:rsid w:val="00994F6C"/>
    <w:rsid w:val="009F3FBA"/>
    <w:rsid w:val="00A41504"/>
    <w:rsid w:val="00A54908"/>
    <w:rsid w:val="00A549F4"/>
    <w:rsid w:val="00A652D2"/>
    <w:rsid w:val="00AF0DBD"/>
    <w:rsid w:val="00B6739C"/>
    <w:rsid w:val="00B86849"/>
    <w:rsid w:val="00B95C2E"/>
    <w:rsid w:val="00BB40E8"/>
    <w:rsid w:val="00BD10B8"/>
    <w:rsid w:val="00BF4FDC"/>
    <w:rsid w:val="00C22B3D"/>
    <w:rsid w:val="00C477BF"/>
    <w:rsid w:val="00C631D3"/>
    <w:rsid w:val="00C91B1D"/>
    <w:rsid w:val="00CA55B9"/>
    <w:rsid w:val="00CA6DD3"/>
    <w:rsid w:val="00D16CF4"/>
    <w:rsid w:val="00D50FBE"/>
    <w:rsid w:val="00D5259D"/>
    <w:rsid w:val="00D822E8"/>
    <w:rsid w:val="00DA7A6B"/>
    <w:rsid w:val="00DD300F"/>
    <w:rsid w:val="00E14DCB"/>
    <w:rsid w:val="00E8641C"/>
    <w:rsid w:val="00E864DA"/>
    <w:rsid w:val="00EC40C4"/>
    <w:rsid w:val="00F1412D"/>
    <w:rsid w:val="00FC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95D9A7"/>
  <w15:chartTrackingRefBased/>
  <w15:docId w15:val="{84036F2C-AAD6-436A-AFE1-F952BECB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4CF"/>
    <w:rPr>
      <w:rFonts w:ascii="Arial" w:hAnsi="Arial"/>
      <w:spacing w:val="-5"/>
    </w:rPr>
  </w:style>
  <w:style w:type="paragraph" w:styleId="Heading1">
    <w:name w:val="heading 1"/>
    <w:basedOn w:val="Normal"/>
    <w:next w:val="BodyText"/>
    <w:qFormat/>
    <w:rsid w:val="005B64CF"/>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rsid w:val="005B64CF"/>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rsid w:val="005B64CF"/>
    <w:pPr>
      <w:keepNext/>
      <w:keepLines/>
      <w:spacing w:line="180" w:lineRule="atLeast"/>
      <w:ind w:left="360"/>
      <w:outlineLvl w:val="2"/>
    </w:pPr>
    <w:rPr>
      <w:rFonts w:ascii="Arial Black" w:hAnsi="Arial Black"/>
      <w:kern w:val="28"/>
    </w:rPr>
  </w:style>
  <w:style w:type="paragraph" w:styleId="Heading4">
    <w:name w:val="heading 4"/>
    <w:basedOn w:val="Normal"/>
    <w:next w:val="BodyText"/>
    <w:qFormat/>
    <w:rsid w:val="005B64CF"/>
    <w:pPr>
      <w:keepNext/>
      <w:keepLines/>
      <w:spacing w:line="180" w:lineRule="atLeast"/>
      <w:ind w:left="720"/>
      <w:outlineLvl w:val="3"/>
    </w:pPr>
    <w:rPr>
      <w:rFonts w:ascii="Arial Black" w:hAnsi="Arial Black"/>
      <w:spacing w:val="-2"/>
      <w:kern w:val="28"/>
      <w:sz w:val="18"/>
    </w:rPr>
  </w:style>
  <w:style w:type="paragraph" w:styleId="Heading5">
    <w:name w:val="heading 5"/>
    <w:basedOn w:val="Normal"/>
    <w:next w:val="BodyText"/>
    <w:qFormat/>
    <w:rsid w:val="005B64CF"/>
    <w:pPr>
      <w:keepNext/>
      <w:keepLines/>
      <w:spacing w:line="180" w:lineRule="atLeast"/>
      <w:ind w:left="1080"/>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B64CF"/>
    <w:pPr>
      <w:spacing w:after="220" w:line="180" w:lineRule="atLeast"/>
      <w:jc w:val="both"/>
    </w:pPr>
  </w:style>
  <w:style w:type="character" w:customStyle="1" w:styleId="Checkbox">
    <w:name w:val="Checkbox"/>
    <w:rsid w:val="005B64CF"/>
    <w:rPr>
      <w:rFonts w:ascii="Times New Roman" w:hAnsi="Times New Roman"/>
      <w:sz w:val="22"/>
    </w:rPr>
  </w:style>
  <w:style w:type="paragraph" w:customStyle="1" w:styleId="CompanyName">
    <w:name w:val="Company Name"/>
    <w:basedOn w:val="Normal"/>
    <w:rsid w:val="005B64CF"/>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customStyle="1" w:styleId="DocumentLabel">
    <w:name w:val="Document Label"/>
    <w:basedOn w:val="Normal"/>
    <w:rsid w:val="005B64CF"/>
    <w:pPr>
      <w:keepNext/>
      <w:keepLines/>
      <w:spacing w:before="400" w:after="120" w:line="240" w:lineRule="atLeast"/>
      <w:ind w:left="-840"/>
    </w:pPr>
    <w:rPr>
      <w:rFonts w:ascii="Arial Black" w:hAnsi="Arial Black"/>
      <w:spacing w:val="-100"/>
      <w:kern w:val="28"/>
      <w:sz w:val="108"/>
    </w:rPr>
  </w:style>
  <w:style w:type="character" w:styleId="Emphasis">
    <w:name w:val="Emphasis"/>
    <w:qFormat/>
    <w:rsid w:val="005B64CF"/>
    <w:rPr>
      <w:rFonts w:ascii="Arial Black" w:hAnsi="Arial Black"/>
      <w:sz w:val="18"/>
    </w:rPr>
  </w:style>
  <w:style w:type="paragraph" w:customStyle="1" w:styleId="HeaderBase">
    <w:name w:val="Header Base"/>
    <w:basedOn w:val="BodyText"/>
    <w:rsid w:val="005B64CF"/>
    <w:pPr>
      <w:keepLines/>
      <w:tabs>
        <w:tab w:val="center" w:pos="4320"/>
        <w:tab w:val="right" w:pos="8640"/>
      </w:tabs>
      <w:spacing w:after="0"/>
    </w:pPr>
  </w:style>
  <w:style w:type="paragraph" w:styleId="Footer">
    <w:name w:val="footer"/>
    <w:basedOn w:val="HeaderBase"/>
    <w:rsid w:val="005B64CF"/>
    <w:pPr>
      <w:spacing w:before="600"/>
    </w:pPr>
    <w:rPr>
      <w:sz w:val="18"/>
    </w:rPr>
  </w:style>
  <w:style w:type="paragraph" w:styleId="Header">
    <w:name w:val="header"/>
    <w:basedOn w:val="HeaderBase"/>
    <w:rsid w:val="005B64CF"/>
    <w:pPr>
      <w:spacing w:after="600"/>
    </w:pPr>
  </w:style>
  <w:style w:type="paragraph" w:customStyle="1" w:styleId="HeadingBase">
    <w:name w:val="Heading Base"/>
    <w:basedOn w:val="BodyText"/>
    <w:next w:val="BodyText"/>
    <w:rsid w:val="005B64CF"/>
    <w:pPr>
      <w:keepNext/>
      <w:keepLines/>
      <w:spacing w:after="0"/>
      <w:jc w:val="left"/>
    </w:pPr>
    <w:rPr>
      <w:rFonts w:ascii="Arial Black" w:hAnsi="Arial Black"/>
      <w:spacing w:val="-10"/>
      <w:kern w:val="28"/>
    </w:rPr>
  </w:style>
  <w:style w:type="paragraph" w:styleId="MessageHeader">
    <w:name w:val="Message Header"/>
    <w:basedOn w:val="BodyText"/>
    <w:rsid w:val="005B64CF"/>
    <w:pPr>
      <w:keepLines/>
      <w:tabs>
        <w:tab w:val="left" w:pos="720"/>
        <w:tab w:val="left" w:pos="4320"/>
        <w:tab w:val="left" w:pos="5040"/>
        <w:tab w:val="right" w:pos="8640"/>
      </w:tabs>
      <w:spacing w:after="40" w:line="440" w:lineRule="atLeast"/>
      <w:ind w:left="720" w:hanging="720"/>
      <w:jc w:val="left"/>
    </w:pPr>
  </w:style>
  <w:style w:type="paragraph" w:customStyle="1" w:styleId="MessageHeaderFirst">
    <w:name w:val="Message Header First"/>
    <w:basedOn w:val="MessageHeader"/>
    <w:next w:val="MessageHeader"/>
    <w:rsid w:val="005B64CF"/>
  </w:style>
  <w:style w:type="character" w:customStyle="1" w:styleId="MessageHeaderLabel">
    <w:name w:val="Message Header Label"/>
    <w:rsid w:val="005B64CF"/>
    <w:rPr>
      <w:rFonts w:ascii="Arial Black" w:hAnsi="Arial Black"/>
      <w:sz w:val="18"/>
    </w:rPr>
  </w:style>
  <w:style w:type="paragraph" w:customStyle="1" w:styleId="MessageHeaderLast">
    <w:name w:val="Message Header Last"/>
    <w:basedOn w:val="MessageHeader"/>
    <w:next w:val="BodyText"/>
    <w:rsid w:val="005B64CF"/>
    <w:pPr>
      <w:pBdr>
        <w:bottom w:val="single" w:sz="6" w:space="19" w:color="auto"/>
        <w:between w:val="single" w:sz="6" w:space="19" w:color="auto"/>
      </w:pBdr>
      <w:tabs>
        <w:tab w:val="left" w:pos="1267"/>
        <w:tab w:val="left" w:pos="2938"/>
      </w:tabs>
      <w:spacing w:before="120" w:after="120"/>
      <w:ind w:left="0" w:firstLine="0"/>
    </w:pPr>
  </w:style>
  <w:style w:type="paragraph" w:styleId="NormalIndent">
    <w:name w:val="Normal Indent"/>
    <w:basedOn w:val="Normal"/>
    <w:rsid w:val="005B64CF"/>
    <w:pPr>
      <w:ind w:left="720"/>
    </w:pPr>
  </w:style>
  <w:style w:type="character" w:styleId="PageNumber">
    <w:name w:val="page number"/>
    <w:rsid w:val="005B64CF"/>
    <w:rPr>
      <w:sz w:val="18"/>
    </w:rPr>
  </w:style>
  <w:style w:type="paragraph" w:customStyle="1" w:styleId="ReturnAddress">
    <w:name w:val="Return Address"/>
    <w:basedOn w:val="Normal"/>
    <w:rsid w:val="005B64CF"/>
    <w:pPr>
      <w:keepLines/>
      <w:framePr w:w="5040" w:hSpace="187" w:vSpace="187" w:wrap="notBeside" w:vAnchor="page" w:hAnchor="margin" w:y="966" w:anchorLock="1"/>
      <w:spacing w:line="200" w:lineRule="atLeast"/>
    </w:pPr>
    <w:rPr>
      <w:spacing w:val="-2"/>
      <w:sz w:val="16"/>
    </w:rPr>
  </w:style>
  <w:style w:type="paragraph" w:customStyle="1" w:styleId="SignatureName">
    <w:name w:val="Signature Name"/>
    <w:basedOn w:val="Normal"/>
    <w:next w:val="Normal"/>
    <w:rsid w:val="005B64CF"/>
    <w:pPr>
      <w:keepNext/>
      <w:keepLines/>
      <w:spacing w:before="660" w:line="180" w:lineRule="atLeast"/>
      <w:jc w:val="both"/>
    </w:pPr>
  </w:style>
  <w:style w:type="character" w:customStyle="1" w:styleId="Slogan">
    <w:name w:val="Slogan"/>
    <w:rsid w:val="005B64CF"/>
    <w:rPr>
      <w:rFonts w:ascii="Arial Black" w:hAnsi="Arial Black"/>
      <w:spacing w:val="-10"/>
      <w:position w:val="2"/>
      <w:sz w:val="19"/>
    </w:rPr>
  </w:style>
  <w:style w:type="character" w:styleId="Hyperlink">
    <w:name w:val="Hyperlink"/>
    <w:rsid w:val="005B64CF"/>
    <w:rPr>
      <w:color w:val="0000FF"/>
      <w:u w:val="single"/>
    </w:rPr>
  </w:style>
  <w:style w:type="table" w:styleId="TableGrid">
    <w:name w:val="Table Grid"/>
    <w:basedOn w:val="TableNormal"/>
    <w:rsid w:val="00B95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13279"/>
    <w:rPr>
      <w:rFonts w:ascii="Tahoma" w:hAnsi="Tahoma" w:cs="Tahoma"/>
      <w:sz w:val="16"/>
      <w:szCs w:val="16"/>
    </w:rPr>
  </w:style>
  <w:style w:type="character" w:customStyle="1" w:styleId="BalloonTextChar">
    <w:name w:val="Balloon Text Char"/>
    <w:link w:val="BalloonText"/>
    <w:rsid w:val="00413279"/>
    <w:rPr>
      <w:rFonts w:ascii="Tahoma" w:hAnsi="Tahoma" w:cs="Tahoma"/>
      <w:spacing w:val="-5"/>
      <w:sz w:val="16"/>
      <w:szCs w:val="16"/>
    </w:rPr>
  </w:style>
  <w:style w:type="paragraph" w:styleId="ListParagraph">
    <w:name w:val="List Paragraph"/>
    <w:basedOn w:val="Normal"/>
    <w:uiPriority w:val="34"/>
    <w:qFormat/>
    <w:rsid w:val="00413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Letters%20&amp;%20Faxes\Professional%20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AE720AE75416459A36AC9D1F94B5A4" ma:contentTypeVersion="0" ma:contentTypeDescription="Create a new document." ma:contentTypeScope="" ma:versionID="5d7436c0141d0b7e0e88ab72cd6b14b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2970C7-FF5D-4853-BAD4-25119BE9AA09}">
  <ds:schemaRefs>
    <ds:schemaRef ds:uri="http://schemas.microsoft.com/sharepoint/v3/contenttype/forms"/>
  </ds:schemaRefs>
</ds:datastoreItem>
</file>

<file path=customXml/itemProps2.xml><?xml version="1.0" encoding="utf-8"?>
<ds:datastoreItem xmlns:ds="http://schemas.openxmlformats.org/officeDocument/2006/customXml" ds:itemID="{1803710B-85A2-4044-ACB6-37305646E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8947CDE-8712-45C7-B3D6-FDBD332448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Professional Fax.dot</Template>
  <TotalTime>0</TotalTime>
  <Pages>1</Pages>
  <Words>517</Words>
  <Characters>2745</Characters>
  <Application>Microsoft Office Word</Application>
  <DocSecurity>0</DocSecurity>
  <Lines>70</Lines>
  <Paragraphs>27</Paragraphs>
  <ScaleCrop>false</ScaleCrop>
  <HeadingPairs>
    <vt:vector size="2" baseType="variant">
      <vt:variant>
        <vt:lpstr>Title</vt:lpstr>
      </vt:variant>
      <vt:variant>
        <vt:i4>1</vt:i4>
      </vt:variant>
    </vt:vector>
  </HeadingPairs>
  <TitlesOfParts>
    <vt:vector size="1" baseType="lpstr">
      <vt:lpstr>Fax Coversheet</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 Coversheet</dc:title>
  <dc:subject/>
  <dc:creator>Robert Sanchez</dc:creator>
  <cp:keywords/>
  <cp:lastModifiedBy>Dugdale, Brienna</cp:lastModifiedBy>
  <cp:revision>2</cp:revision>
  <cp:lastPrinted>2009-03-24T19:22:00Z</cp:lastPrinted>
  <dcterms:created xsi:type="dcterms:W3CDTF">2023-02-13T13:47:00Z</dcterms:created>
  <dcterms:modified xsi:type="dcterms:W3CDTF">2023-02-13T13:47:00Z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0x0101004CAE720AE75416459A36AC9D1F94B5A4</vt:lpwstr>
  </property>
  <property fmtid="{D5CDD505-2E9C-101B-9397-08002B2CF9AE}" pid="3" name="MSIP_Label_67599526-06ca-49cc-9fa9-5307800a949a_Enabled">
    <vt:lpwstr>true</vt:lpwstr>
  </property>
  <property fmtid="{D5CDD505-2E9C-101B-9397-08002B2CF9AE}" pid="4" name="MSIP_Label_67599526-06ca-49cc-9fa9-5307800a949a_SetDate">
    <vt:lpwstr>2023-02-13T13:47:02Z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e79071e9-b3fb-41f6-ae5b-1244a167d28e</vt:lpwstr>
  </property>
  <property fmtid="{D5CDD505-2E9C-101B-9397-08002B2CF9AE}" pid="9" name="MSIP_Label_67599526-06ca-49cc-9fa9-5307800a949a_ContentBits">
    <vt:lpwstr>0</vt:lpwstr>
  </property>
</Properties>
</file>