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6CAFA" w14:textId="7294601B" w:rsidR="00EA26A9" w:rsidRDefault="003D18C6" w:rsidP="003D18C6">
      <w:pPr>
        <w:pStyle w:val="Heading1"/>
      </w:pPr>
      <w:bookmarkStart w:id="0" w:name="_top"/>
      <w:bookmarkEnd w:id="0"/>
      <w:r>
        <w:t>Shared Voicemail in Five9</w:t>
      </w:r>
    </w:p>
    <w:p w14:paraId="27C731D5" w14:textId="5B733B7C" w:rsidR="006C1D49" w:rsidRDefault="00D9558F" w:rsidP="006C1D49">
      <w:pPr>
        <w:pStyle w:val="TOC2"/>
        <w:tabs>
          <w:tab w:val="right" w:leader="dot" w:pos="9350"/>
        </w:tabs>
        <w:ind w:left="0"/>
        <w:rPr>
          <w:rFonts w:asciiTheme="minorHAnsi" w:eastAsiaTheme="minorEastAsia" w:hAnsiTheme="minorHAnsi"/>
          <w:noProof/>
          <w:sz w:val="22"/>
        </w:rPr>
      </w:pPr>
      <w:r>
        <w:fldChar w:fldCharType="begin"/>
      </w:r>
      <w:r>
        <w:instrText xml:space="preserve"> TOC \o "2-2" \n \p " " \h \z \u </w:instrText>
      </w:r>
      <w:r>
        <w:fldChar w:fldCharType="separate"/>
      </w:r>
      <w:hyperlink w:anchor="_Toc150778143" w:history="1">
        <w:r w:rsidR="006C1D49" w:rsidRPr="00AF7936">
          <w:rPr>
            <w:rStyle w:val="Hyperlink"/>
            <w:noProof/>
          </w:rPr>
          <w:t>About Shared Voicemail</w:t>
        </w:r>
      </w:hyperlink>
    </w:p>
    <w:p w14:paraId="1FCF7752" w14:textId="063530C9" w:rsidR="006C1D49" w:rsidRDefault="006C1D49" w:rsidP="006C1D49">
      <w:pPr>
        <w:pStyle w:val="TOC2"/>
        <w:tabs>
          <w:tab w:val="right" w:leader="dot" w:pos="9350"/>
        </w:tabs>
        <w:ind w:left="0"/>
        <w:rPr>
          <w:rFonts w:asciiTheme="minorHAnsi" w:eastAsiaTheme="minorEastAsia" w:hAnsiTheme="minorHAnsi"/>
          <w:noProof/>
          <w:sz w:val="22"/>
        </w:rPr>
      </w:pPr>
      <w:hyperlink w:anchor="_Toc150778144" w:history="1">
        <w:r w:rsidRPr="00AF7936">
          <w:rPr>
            <w:rStyle w:val="Hyperlink"/>
            <w:noProof/>
          </w:rPr>
          <w:t>Setting Up or Changing the Voicemail Pin Number</w:t>
        </w:r>
      </w:hyperlink>
    </w:p>
    <w:p w14:paraId="75214E71" w14:textId="496E8F69" w:rsidR="006C1D49" w:rsidRDefault="006C1D49" w:rsidP="006C1D49">
      <w:pPr>
        <w:pStyle w:val="TOC2"/>
        <w:tabs>
          <w:tab w:val="right" w:leader="dot" w:pos="9350"/>
        </w:tabs>
        <w:ind w:left="0"/>
        <w:rPr>
          <w:rFonts w:asciiTheme="minorHAnsi" w:eastAsiaTheme="minorEastAsia" w:hAnsiTheme="minorHAnsi"/>
          <w:noProof/>
          <w:sz w:val="22"/>
        </w:rPr>
      </w:pPr>
      <w:hyperlink w:anchor="_Toc150778145" w:history="1">
        <w:r w:rsidRPr="00AF7936">
          <w:rPr>
            <w:rStyle w:val="Hyperlink"/>
            <w:noProof/>
          </w:rPr>
          <w:t>Adding or Changing a Greeting</w:t>
        </w:r>
      </w:hyperlink>
    </w:p>
    <w:p w14:paraId="19CB3419" w14:textId="2D0266FA" w:rsidR="006C1D49" w:rsidRDefault="006C1D49" w:rsidP="006C1D49">
      <w:pPr>
        <w:pStyle w:val="TOC2"/>
        <w:tabs>
          <w:tab w:val="right" w:leader="dot" w:pos="9350"/>
        </w:tabs>
        <w:ind w:left="0"/>
        <w:rPr>
          <w:rFonts w:asciiTheme="minorHAnsi" w:eastAsiaTheme="minorEastAsia" w:hAnsiTheme="minorHAnsi"/>
          <w:noProof/>
          <w:sz w:val="22"/>
        </w:rPr>
      </w:pPr>
      <w:hyperlink w:anchor="_Toc150778146" w:history="1">
        <w:r w:rsidRPr="00AF7936">
          <w:rPr>
            <w:rStyle w:val="Hyperlink"/>
            <w:noProof/>
          </w:rPr>
          <w:t>Retrieving Voicemails</w:t>
        </w:r>
      </w:hyperlink>
    </w:p>
    <w:p w14:paraId="239A5E0D" w14:textId="27AEAB66" w:rsidR="006C1D49" w:rsidRDefault="006C1D49" w:rsidP="006C1D49">
      <w:pPr>
        <w:pStyle w:val="TOC2"/>
        <w:tabs>
          <w:tab w:val="right" w:leader="dot" w:pos="9350"/>
        </w:tabs>
        <w:ind w:left="0"/>
        <w:rPr>
          <w:rFonts w:asciiTheme="minorHAnsi" w:eastAsiaTheme="minorEastAsia" w:hAnsiTheme="minorHAnsi"/>
          <w:noProof/>
          <w:sz w:val="22"/>
        </w:rPr>
      </w:pPr>
      <w:hyperlink w:anchor="_Toc150778147" w:history="1">
        <w:r w:rsidRPr="00AF7936">
          <w:rPr>
            <w:rStyle w:val="Hyperlink"/>
            <w:noProof/>
          </w:rPr>
          <w:t>Email Notification for Shared Voicemails</w:t>
        </w:r>
      </w:hyperlink>
    </w:p>
    <w:p w14:paraId="7416F0B0" w14:textId="51F0CA35" w:rsidR="006C1D49" w:rsidRDefault="006C1D49" w:rsidP="006C1D49">
      <w:pPr>
        <w:pStyle w:val="TOC2"/>
        <w:tabs>
          <w:tab w:val="right" w:leader="dot" w:pos="9350"/>
        </w:tabs>
        <w:ind w:left="0"/>
        <w:rPr>
          <w:rFonts w:asciiTheme="minorHAnsi" w:eastAsiaTheme="minorEastAsia" w:hAnsiTheme="minorHAnsi"/>
          <w:noProof/>
          <w:sz w:val="22"/>
        </w:rPr>
      </w:pPr>
      <w:hyperlink w:anchor="_Toc150778148" w:history="1">
        <w:r w:rsidRPr="00AF7936">
          <w:rPr>
            <w:rStyle w:val="Hyperlink"/>
            <w:noProof/>
          </w:rPr>
          <w:t>Related Documents</w:t>
        </w:r>
      </w:hyperlink>
    </w:p>
    <w:p w14:paraId="767C991C" w14:textId="2F1C7338" w:rsidR="00D9558F" w:rsidRDefault="00D9558F" w:rsidP="003D18C6">
      <w:r>
        <w:fldChar w:fldCharType="end"/>
      </w:r>
    </w:p>
    <w:p w14:paraId="2C8E4DD4" w14:textId="44406C03" w:rsidR="003D18C6" w:rsidRDefault="003D18C6" w:rsidP="003D18C6">
      <w:r>
        <w:rPr>
          <w:b/>
          <w:bCs/>
        </w:rPr>
        <w:t>Description:</w:t>
      </w:r>
      <w:r>
        <w:t xml:space="preserve">  Provides steps for using Shared Voicemail in Five9. </w:t>
      </w:r>
    </w:p>
    <w:p w14:paraId="5D5ED084" w14:textId="19724713" w:rsidR="003D18C6" w:rsidRDefault="003D18C6" w:rsidP="003D18C6"/>
    <w:tbl>
      <w:tblPr>
        <w:tblStyle w:val="TableGrid"/>
        <w:tblW w:w="5000" w:type="pct"/>
        <w:tblLook w:val="04A0" w:firstRow="1" w:lastRow="0" w:firstColumn="1" w:lastColumn="0" w:noHBand="0" w:noVBand="1"/>
      </w:tblPr>
      <w:tblGrid>
        <w:gridCol w:w="9350"/>
      </w:tblGrid>
      <w:tr w:rsidR="003D18C6" w14:paraId="34842B8C" w14:textId="77777777" w:rsidTr="003D18C6">
        <w:tc>
          <w:tcPr>
            <w:tcW w:w="5000" w:type="pct"/>
            <w:shd w:val="clear" w:color="auto" w:fill="BFBFBF" w:themeFill="background1" w:themeFillShade="BF"/>
          </w:tcPr>
          <w:p w14:paraId="5B8FBE4B" w14:textId="5F122972" w:rsidR="003D18C6" w:rsidRDefault="003D18C6" w:rsidP="003D18C6">
            <w:pPr>
              <w:pStyle w:val="Heading2"/>
            </w:pPr>
            <w:bookmarkStart w:id="1" w:name="_Toc150778143"/>
            <w:r>
              <w:t>About Shared Voicemail</w:t>
            </w:r>
            <w:bookmarkEnd w:id="1"/>
          </w:p>
        </w:tc>
      </w:tr>
    </w:tbl>
    <w:p w14:paraId="3F870810" w14:textId="41C7C24F" w:rsidR="003D18C6" w:rsidRDefault="003D18C6" w:rsidP="003D18C6">
      <w:r>
        <w:t xml:space="preserve">Some teams have shared voicemail (VM) set up for members to call. This is used on a limited basis. If you are unsure if your team uses shared VM, reach out to your supervisor. </w:t>
      </w:r>
    </w:p>
    <w:p w14:paraId="7B2E0318" w14:textId="77777777" w:rsidR="003D18C6" w:rsidRDefault="003D18C6" w:rsidP="003D18C6"/>
    <w:p w14:paraId="501D65B0" w14:textId="77CF17DB" w:rsidR="003D18C6" w:rsidRDefault="003D18C6" w:rsidP="003D18C6">
      <w:r>
        <w:t>Shared VM allows members to reach out at any time (during office hours or after hours) to leave a message. The greeting that the member hears is customized by each team managing the mailbox, and the shared VM is a assigned a</w:t>
      </w:r>
      <w:r w:rsidR="0023144F">
        <w:t xml:space="preserve"> number</w:t>
      </w:r>
      <w:r>
        <w:t xml:space="preserve">  to provide to members</w:t>
      </w:r>
      <w:r w:rsidR="001C219E">
        <w:t>/callers</w:t>
      </w:r>
      <w:r>
        <w:t>.</w:t>
      </w:r>
    </w:p>
    <w:p w14:paraId="1ED382A6" w14:textId="3347DBB8" w:rsidR="003D18C6" w:rsidRDefault="003D18C6" w:rsidP="003D18C6"/>
    <w:p w14:paraId="66C4EB45" w14:textId="0835752E" w:rsidR="003D18C6" w:rsidRDefault="006C1D49" w:rsidP="003D18C6">
      <w:pPr>
        <w:jc w:val="right"/>
      </w:pPr>
      <w:hyperlink w:anchor="_top" w:history="1">
        <w:r w:rsidR="003D18C6" w:rsidRPr="006C1D49">
          <w:rPr>
            <w:rStyle w:val="Hyperlink"/>
          </w:rPr>
          <w:t>Top of the Document</w:t>
        </w:r>
      </w:hyperlink>
    </w:p>
    <w:tbl>
      <w:tblPr>
        <w:tblStyle w:val="TableGrid"/>
        <w:tblW w:w="5000" w:type="pct"/>
        <w:tblLook w:val="04A0" w:firstRow="1" w:lastRow="0" w:firstColumn="1" w:lastColumn="0" w:noHBand="0" w:noVBand="1"/>
      </w:tblPr>
      <w:tblGrid>
        <w:gridCol w:w="9350"/>
      </w:tblGrid>
      <w:tr w:rsidR="003D18C6" w14:paraId="6112D9E6" w14:textId="77777777" w:rsidTr="003D18C6">
        <w:tc>
          <w:tcPr>
            <w:tcW w:w="5000" w:type="pct"/>
            <w:shd w:val="clear" w:color="auto" w:fill="BFBFBF" w:themeFill="background1" w:themeFillShade="BF"/>
          </w:tcPr>
          <w:p w14:paraId="46024B62" w14:textId="0AB378A9" w:rsidR="003D18C6" w:rsidRDefault="003D18C6" w:rsidP="003D18C6">
            <w:pPr>
              <w:pStyle w:val="Heading2"/>
            </w:pPr>
            <w:bookmarkStart w:id="2" w:name="_Toc150778144"/>
            <w:r>
              <w:t>Setting Up or Changing the Voicemail Pin Number</w:t>
            </w:r>
            <w:bookmarkEnd w:id="2"/>
            <w:r>
              <w:t xml:space="preserve"> </w:t>
            </w:r>
          </w:p>
        </w:tc>
      </w:tr>
    </w:tbl>
    <w:p w14:paraId="32071CDC" w14:textId="5ED3196E" w:rsidR="003D18C6" w:rsidRDefault="003D18C6" w:rsidP="003D18C6">
      <w:r>
        <w:t>A pin number must be set up to check messages</w:t>
      </w:r>
      <w:r w:rsidR="0023144F">
        <w:t xml:space="preserve"> and manage the VM</w:t>
      </w:r>
      <w:r>
        <w:t xml:space="preserve"> </w:t>
      </w:r>
      <w:r w:rsidR="000B3047">
        <w:t xml:space="preserve">Teams will first be provided a pin number, which should be used to change the pin number to something unique for your team. </w:t>
      </w:r>
    </w:p>
    <w:p w14:paraId="550F2902" w14:textId="41A527F7" w:rsidR="003D18C6" w:rsidRDefault="003D18C6" w:rsidP="003D18C6"/>
    <w:p w14:paraId="77FAFA54" w14:textId="65DBE1AB" w:rsidR="003D18C6" w:rsidRDefault="003D18C6" w:rsidP="003D18C6">
      <w:r>
        <w:t>Complete the following steps:</w:t>
      </w:r>
    </w:p>
    <w:tbl>
      <w:tblPr>
        <w:tblStyle w:val="TableGrid"/>
        <w:tblW w:w="5000" w:type="pct"/>
        <w:tblLook w:val="04A0" w:firstRow="1" w:lastRow="0" w:firstColumn="1" w:lastColumn="0" w:noHBand="0" w:noVBand="1"/>
      </w:tblPr>
      <w:tblGrid>
        <w:gridCol w:w="824"/>
        <w:gridCol w:w="8526"/>
      </w:tblGrid>
      <w:tr w:rsidR="003D18C6" w14:paraId="7665D091" w14:textId="77777777" w:rsidTr="003D18C6">
        <w:tc>
          <w:tcPr>
            <w:tcW w:w="373" w:type="pct"/>
            <w:shd w:val="clear" w:color="auto" w:fill="D9D9D9" w:themeFill="background1" w:themeFillShade="D9"/>
          </w:tcPr>
          <w:p w14:paraId="0008FD8F" w14:textId="33FEE840" w:rsidR="003D18C6" w:rsidRPr="003D18C6" w:rsidRDefault="003D18C6" w:rsidP="003D18C6">
            <w:pPr>
              <w:jc w:val="center"/>
              <w:rPr>
                <w:b/>
                <w:bCs/>
              </w:rPr>
            </w:pPr>
            <w:r>
              <w:rPr>
                <w:b/>
                <w:bCs/>
              </w:rPr>
              <w:t>Step</w:t>
            </w:r>
          </w:p>
        </w:tc>
        <w:tc>
          <w:tcPr>
            <w:tcW w:w="4627" w:type="pct"/>
            <w:shd w:val="clear" w:color="auto" w:fill="D9D9D9" w:themeFill="background1" w:themeFillShade="D9"/>
          </w:tcPr>
          <w:p w14:paraId="73F418BC" w14:textId="68D2B669" w:rsidR="003D18C6" w:rsidRPr="003D18C6" w:rsidRDefault="003D18C6" w:rsidP="003D18C6">
            <w:pPr>
              <w:jc w:val="center"/>
              <w:rPr>
                <w:b/>
                <w:bCs/>
              </w:rPr>
            </w:pPr>
            <w:r>
              <w:rPr>
                <w:b/>
                <w:bCs/>
              </w:rPr>
              <w:t>Action</w:t>
            </w:r>
          </w:p>
        </w:tc>
      </w:tr>
      <w:tr w:rsidR="003D18C6" w14:paraId="7D3BEE06" w14:textId="77777777" w:rsidTr="003D18C6">
        <w:tc>
          <w:tcPr>
            <w:tcW w:w="373" w:type="pct"/>
          </w:tcPr>
          <w:p w14:paraId="3AFF4449" w14:textId="76ACC7FD" w:rsidR="003D18C6" w:rsidRPr="003D18C6" w:rsidRDefault="003D18C6" w:rsidP="003D18C6">
            <w:pPr>
              <w:jc w:val="center"/>
              <w:rPr>
                <w:b/>
                <w:bCs/>
              </w:rPr>
            </w:pPr>
            <w:r>
              <w:rPr>
                <w:b/>
                <w:bCs/>
              </w:rPr>
              <w:t>1</w:t>
            </w:r>
          </w:p>
        </w:tc>
        <w:tc>
          <w:tcPr>
            <w:tcW w:w="4627" w:type="pct"/>
          </w:tcPr>
          <w:p w14:paraId="48E31A16" w14:textId="77777777" w:rsidR="003D18C6" w:rsidRDefault="003D18C6" w:rsidP="003D18C6">
            <w:r w:rsidRPr="003D18C6">
              <w:t xml:space="preserve">Dial </w:t>
            </w:r>
            <w:r w:rsidRPr="006C1D49">
              <w:rPr>
                <w:b/>
                <w:bCs/>
              </w:rPr>
              <w:t>(877) 807-7339</w:t>
            </w:r>
            <w:r w:rsidRPr="003D18C6">
              <w:t xml:space="preserve">. </w:t>
            </w:r>
          </w:p>
          <w:p w14:paraId="6DEB76DD" w14:textId="63190424" w:rsidR="003D18C6" w:rsidRDefault="003D18C6" w:rsidP="003D18C6">
            <w:r>
              <w:rPr>
                <w:b/>
                <w:bCs/>
              </w:rPr>
              <w:t xml:space="preserve">Note:  </w:t>
            </w:r>
            <w:r w:rsidRPr="003D18C6">
              <w:t>Colleagues can do that from their Five9 softphone or any other application such as Teams.</w:t>
            </w:r>
          </w:p>
        </w:tc>
      </w:tr>
      <w:tr w:rsidR="003D18C6" w14:paraId="7CA90EA2" w14:textId="77777777" w:rsidTr="003D18C6">
        <w:tc>
          <w:tcPr>
            <w:tcW w:w="373" w:type="pct"/>
          </w:tcPr>
          <w:p w14:paraId="7F275230" w14:textId="5D8119B0" w:rsidR="003D18C6" w:rsidRPr="003D18C6" w:rsidRDefault="003D18C6" w:rsidP="003D18C6">
            <w:pPr>
              <w:jc w:val="center"/>
              <w:rPr>
                <w:b/>
                <w:bCs/>
              </w:rPr>
            </w:pPr>
            <w:r>
              <w:rPr>
                <w:b/>
                <w:bCs/>
              </w:rPr>
              <w:t>2</w:t>
            </w:r>
          </w:p>
        </w:tc>
        <w:tc>
          <w:tcPr>
            <w:tcW w:w="4627" w:type="pct"/>
          </w:tcPr>
          <w:p w14:paraId="2288FEF0" w14:textId="531646FF" w:rsidR="003D18C6" w:rsidRDefault="003D18C6" w:rsidP="003D18C6">
            <w:r>
              <w:t>E</w:t>
            </w:r>
            <w:r w:rsidRPr="003D18C6">
              <w:t>nter the assigned User Extension.</w:t>
            </w:r>
          </w:p>
        </w:tc>
      </w:tr>
      <w:tr w:rsidR="003D18C6" w14:paraId="3CDFCFD8" w14:textId="77777777" w:rsidTr="003D18C6">
        <w:tc>
          <w:tcPr>
            <w:tcW w:w="373" w:type="pct"/>
          </w:tcPr>
          <w:p w14:paraId="7CA347B2" w14:textId="3CC35A9E" w:rsidR="003D18C6" w:rsidRPr="003D18C6" w:rsidRDefault="003D18C6" w:rsidP="003D18C6">
            <w:pPr>
              <w:jc w:val="center"/>
              <w:rPr>
                <w:b/>
                <w:bCs/>
              </w:rPr>
            </w:pPr>
            <w:r>
              <w:rPr>
                <w:b/>
                <w:bCs/>
              </w:rPr>
              <w:t>3</w:t>
            </w:r>
          </w:p>
        </w:tc>
        <w:tc>
          <w:tcPr>
            <w:tcW w:w="4627" w:type="pct"/>
          </w:tcPr>
          <w:p w14:paraId="358AFF52" w14:textId="638367F3" w:rsidR="003D18C6" w:rsidRDefault="003D18C6" w:rsidP="003D18C6">
            <w:r w:rsidRPr="003D18C6">
              <w:t xml:space="preserve">Follow the prompts to change the Pin number. </w:t>
            </w:r>
          </w:p>
          <w:p w14:paraId="1F0278C5" w14:textId="1436B690" w:rsidR="003D18C6" w:rsidRDefault="003D18C6" w:rsidP="003D18C6">
            <w:r>
              <w:rPr>
                <w:noProof/>
              </w:rPr>
              <w:drawing>
                <wp:inline distT="0" distB="0" distL="0" distR="0" wp14:anchorId="7F64ADAA" wp14:editId="7D8B24A2">
                  <wp:extent cx="238095"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w:t>
            </w:r>
            <w:r w:rsidRPr="003D18C6">
              <w:t>Ensure that the Pin number is contained in a secure area and only provided to colleagues who are responsible for checking voicemail.</w:t>
            </w:r>
            <w:r w:rsidR="001C219E">
              <w:t xml:space="preserve"> Pin numbers should be changed anytime there are staffing changes to the team responsible for checking voicemail. </w:t>
            </w:r>
          </w:p>
        </w:tc>
      </w:tr>
    </w:tbl>
    <w:p w14:paraId="3F6D3A2F" w14:textId="5E094A1E" w:rsidR="003D18C6" w:rsidRDefault="003D18C6" w:rsidP="003D18C6"/>
    <w:p w14:paraId="256D5710" w14:textId="6425F319" w:rsidR="003D18C6" w:rsidRDefault="006C1D49" w:rsidP="003D18C6">
      <w:pPr>
        <w:jc w:val="right"/>
      </w:pPr>
      <w:hyperlink w:anchor="_top" w:history="1">
        <w:r w:rsidR="003D18C6" w:rsidRPr="006C1D49">
          <w:rPr>
            <w:rStyle w:val="Hyperlink"/>
          </w:rPr>
          <w:t>Top of the Document</w:t>
        </w:r>
      </w:hyperlink>
    </w:p>
    <w:tbl>
      <w:tblPr>
        <w:tblStyle w:val="TableGrid"/>
        <w:tblW w:w="5000" w:type="pct"/>
        <w:tblLook w:val="04A0" w:firstRow="1" w:lastRow="0" w:firstColumn="1" w:lastColumn="0" w:noHBand="0" w:noVBand="1"/>
      </w:tblPr>
      <w:tblGrid>
        <w:gridCol w:w="9350"/>
      </w:tblGrid>
      <w:tr w:rsidR="003D18C6" w14:paraId="30192E37" w14:textId="77777777" w:rsidTr="003D18C6">
        <w:tc>
          <w:tcPr>
            <w:tcW w:w="5000" w:type="pct"/>
            <w:shd w:val="clear" w:color="auto" w:fill="BFBFBF" w:themeFill="background1" w:themeFillShade="BF"/>
          </w:tcPr>
          <w:p w14:paraId="4062F9E2" w14:textId="7B9C0237" w:rsidR="003D18C6" w:rsidRPr="003D18C6" w:rsidRDefault="003D18C6" w:rsidP="003D18C6">
            <w:pPr>
              <w:pStyle w:val="Heading2"/>
            </w:pPr>
            <w:bookmarkStart w:id="3" w:name="OLE_LINK10"/>
            <w:bookmarkStart w:id="4" w:name="_Toc150778145"/>
            <w:r>
              <w:t xml:space="preserve">Adding </w:t>
            </w:r>
            <w:r w:rsidR="00353B65">
              <w:t xml:space="preserve">or Changing </w:t>
            </w:r>
            <w:r>
              <w:t>a Greeting</w:t>
            </w:r>
            <w:bookmarkEnd w:id="4"/>
          </w:p>
        </w:tc>
      </w:tr>
    </w:tbl>
    <w:p w14:paraId="4E0C33C5" w14:textId="452AE069" w:rsidR="003D18C6" w:rsidRDefault="003D18C6" w:rsidP="003D18C6"/>
    <w:p w14:paraId="321B6945" w14:textId="2E0A0B72" w:rsidR="003D18C6" w:rsidRDefault="003D18C6" w:rsidP="003D18C6">
      <w:pPr>
        <w:rPr>
          <w:rFonts w:asciiTheme="minorHAnsi" w:hAnsiTheme="minorHAnsi"/>
          <w:sz w:val="22"/>
        </w:rPr>
      </w:pPr>
      <w:r>
        <w:t xml:space="preserve">To create or </w:t>
      </w:r>
      <w:r w:rsidR="00353B65">
        <w:t>change a greeting</w:t>
      </w:r>
      <w:r w:rsidR="00D9558F">
        <w:t>, complete the following steps</w:t>
      </w:r>
      <w:r>
        <w:t xml:space="preserve"> (</w:t>
      </w:r>
      <w:r w:rsidR="0062501B">
        <w:t xml:space="preserve">ONLY </w:t>
      </w:r>
      <w:r w:rsidR="00506258">
        <w:t>after</w:t>
      </w:r>
      <w:r>
        <w:t xml:space="preserve"> the Pin number has been </w:t>
      </w:r>
      <w:r w:rsidR="00353B65">
        <w:t>set up</w:t>
      </w:r>
      <w:r>
        <w:t xml:space="preserve">): </w:t>
      </w:r>
    </w:p>
    <w:tbl>
      <w:tblPr>
        <w:tblStyle w:val="TableGrid"/>
        <w:tblW w:w="5000" w:type="pct"/>
        <w:tblLook w:val="04A0" w:firstRow="1" w:lastRow="0" w:firstColumn="1" w:lastColumn="0" w:noHBand="0" w:noVBand="1"/>
      </w:tblPr>
      <w:tblGrid>
        <w:gridCol w:w="824"/>
        <w:gridCol w:w="8526"/>
      </w:tblGrid>
      <w:tr w:rsidR="003D18C6" w14:paraId="121AF5A3" w14:textId="77777777" w:rsidTr="003D18C6">
        <w:tc>
          <w:tcPr>
            <w:tcW w:w="37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7FB184" w14:textId="77777777" w:rsidR="003D18C6" w:rsidRDefault="003D18C6">
            <w:pPr>
              <w:jc w:val="center"/>
              <w:rPr>
                <w:b/>
                <w:bCs/>
              </w:rPr>
            </w:pPr>
            <w:r>
              <w:rPr>
                <w:b/>
                <w:bCs/>
              </w:rPr>
              <w:t>Step</w:t>
            </w:r>
          </w:p>
        </w:tc>
        <w:tc>
          <w:tcPr>
            <w:tcW w:w="462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C9C86F" w14:textId="77777777" w:rsidR="003D18C6" w:rsidRDefault="003D18C6">
            <w:pPr>
              <w:jc w:val="center"/>
              <w:rPr>
                <w:b/>
                <w:bCs/>
              </w:rPr>
            </w:pPr>
            <w:r>
              <w:rPr>
                <w:b/>
                <w:bCs/>
              </w:rPr>
              <w:t>Action</w:t>
            </w:r>
          </w:p>
        </w:tc>
      </w:tr>
      <w:tr w:rsidR="003D18C6" w14:paraId="08904747" w14:textId="77777777" w:rsidTr="003D18C6">
        <w:tc>
          <w:tcPr>
            <w:tcW w:w="373" w:type="pct"/>
            <w:tcBorders>
              <w:top w:val="single" w:sz="4" w:space="0" w:color="auto"/>
              <w:left w:val="single" w:sz="4" w:space="0" w:color="auto"/>
              <w:bottom w:val="single" w:sz="4" w:space="0" w:color="auto"/>
              <w:right w:val="single" w:sz="4" w:space="0" w:color="auto"/>
            </w:tcBorders>
            <w:hideMark/>
          </w:tcPr>
          <w:p w14:paraId="2F4E213F" w14:textId="77777777" w:rsidR="003D18C6" w:rsidRDefault="003D18C6">
            <w:pPr>
              <w:jc w:val="center"/>
              <w:rPr>
                <w:b/>
                <w:bCs/>
              </w:rPr>
            </w:pPr>
            <w:r>
              <w:rPr>
                <w:b/>
                <w:bCs/>
              </w:rPr>
              <w:t>1</w:t>
            </w:r>
          </w:p>
        </w:tc>
        <w:tc>
          <w:tcPr>
            <w:tcW w:w="4627" w:type="pct"/>
            <w:tcBorders>
              <w:top w:val="single" w:sz="4" w:space="0" w:color="auto"/>
              <w:left w:val="single" w:sz="4" w:space="0" w:color="auto"/>
              <w:bottom w:val="single" w:sz="4" w:space="0" w:color="auto"/>
              <w:right w:val="single" w:sz="4" w:space="0" w:color="auto"/>
            </w:tcBorders>
            <w:hideMark/>
          </w:tcPr>
          <w:p w14:paraId="4CBB305A" w14:textId="77777777" w:rsidR="003D18C6" w:rsidRDefault="003D18C6">
            <w:r w:rsidRPr="003D18C6">
              <w:t xml:space="preserve">Dial </w:t>
            </w:r>
            <w:r w:rsidRPr="006C1D49">
              <w:rPr>
                <w:b/>
                <w:bCs/>
              </w:rPr>
              <w:t>877-807-7339</w:t>
            </w:r>
            <w:r w:rsidRPr="003D18C6">
              <w:t xml:space="preserve">. </w:t>
            </w:r>
          </w:p>
          <w:p w14:paraId="2EE7AACD" w14:textId="3CFBE8EE" w:rsidR="003D18C6" w:rsidRDefault="003D18C6">
            <w:r>
              <w:rPr>
                <w:b/>
                <w:bCs/>
              </w:rPr>
              <w:t>Note:</w:t>
            </w:r>
            <w:r>
              <w:t xml:space="preserve">  </w:t>
            </w:r>
            <w:r w:rsidRPr="003D18C6">
              <w:t>Colleagues can do that from their Five9 softphone or any other application such as Teams.</w:t>
            </w:r>
          </w:p>
        </w:tc>
      </w:tr>
      <w:tr w:rsidR="003D18C6" w14:paraId="18BF7D85" w14:textId="77777777" w:rsidTr="003D18C6">
        <w:tc>
          <w:tcPr>
            <w:tcW w:w="373" w:type="pct"/>
            <w:tcBorders>
              <w:top w:val="single" w:sz="4" w:space="0" w:color="auto"/>
              <w:left w:val="single" w:sz="4" w:space="0" w:color="auto"/>
              <w:bottom w:val="single" w:sz="4" w:space="0" w:color="auto"/>
              <w:right w:val="single" w:sz="4" w:space="0" w:color="auto"/>
            </w:tcBorders>
          </w:tcPr>
          <w:p w14:paraId="6DDFD0CB" w14:textId="053F0A6C" w:rsidR="003D18C6" w:rsidRDefault="003D18C6">
            <w:pPr>
              <w:jc w:val="center"/>
              <w:rPr>
                <w:b/>
                <w:bCs/>
              </w:rPr>
            </w:pPr>
            <w:r>
              <w:rPr>
                <w:b/>
                <w:bCs/>
              </w:rPr>
              <w:t>2</w:t>
            </w:r>
          </w:p>
        </w:tc>
        <w:tc>
          <w:tcPr>
            <w:tcW w:w="4627" w:type="pct"/>
            <w:tcBorders>
              <w:top w:val="single" w:sz="4" w:space="0" w:color="auto"/>
              <w:left w:val="single" w:sz="4" w:space="0" w:color="auto"/>
              <w:bottom w:val="single" w:sz="4" w:space="0" w:color="auto"/>
              <w:right w:val="single" w:sz="4" w:space="0" w:color="auto"/>
            </w:tcBorders>
          </w:tcPr>
          <w:p w14:paraId="3E59DEA7" w14:textId="4A1550EA" w:rsidR="003D18C6" w:rsidRDefault="003D18C6">
            <w:r w:rsidRPr="003D18C6">
              <w:t>Enter the User Extension provided for your shared VM.</w:t>
            </w:r>
          </w:p>
        </w:tc>
      </w:tr>
      <w:tr w:rsidR="003D18C6" w14:paraId="3219AD83" w14:textId="77777777" w:rsidTr="003D18C6">
        <w:tc>
          <w:tcPr>
            <w:tcW w:w="373" w:type="pct"/>
            <w:tcBorders>
              <w:top w:val="single" w:sz="4" w:space="0" w:color="auto"/>
              <w:left w:val="single" w:sz="4" w:space="0" w:color="auto"/>
              <w:bottom w:val="single" w:sz="4" w:space="0" w:color="auto"/>
              <w:right w:val="single" w:sz="4" w:space="0" w:color="auto"/>
            </w:tcBorders>
          </w:tcPr>
          <w:p w14:paraId="1E98173E" w14:textId="5E7F8010" w:rsidR="003D18C6" w:rsidRDefault="003D18C6">
            <w:pPr>
              <w:jc w:val="center"/>
              <w:rPr>
                <w:b/>
                <w:bCs/>
              </w:rPr>
            </w:pPr>
            <w:r>
              <w:rPr>
                <w:b/>
                <w:bCs/>
              </w:rPr>
              <w:t>3</w:t>
            </w:r>
          </w:p>
        </w:tc>
        <w:tc>
          <w:tcPr>
            <w:tcW w:w="4627" w:type="pct"/>
            <w:tcBorders>
              <w:top w:val="single" w:sz="4" w:space="0" w:color="auto"/>
              <w:left w:val="single" w:sz="4" w:space="0" w:color="auto"/>
              <w:bottom w:val="single" w:sz="4" w:space="0" w:color="auto"/>
              <w:right w:val="single" w:sz="4" w:space="0" w:color="auto"/>
            </w:tcBorders>
          </w:tcPr>
          <w:p w14:paraId="4BC07A1E" w14:textId="667AD95B" w:rsidR="003D18C6" w:rsidRDefault="003D18C6">
            <w:r w:rsidRPr="003D18C6">
              <w:t>Enter the Pin number.</w:t>
            </w:r>
          </w:p>
        </w:tc>
      </w:tr>
      <w:tr w:rsidR="003D18C6" w14:paraId="0E229AB0" w14:textId="77777777" w:rsidTr="003D18C6">
        <w:tc>
          <w:tcPr>
            <w:tcW w:w="373" w:type="pct"/>
            <w:tcBorders>
              <w:top w:val="single" w:sz="4" w:space="0" w:color="auto"/>
              <w:left w:val="single" w:sz="4" w:space="0" w:color="auto"/>
              <w:bottom w:val="single" w:sz="4" w:space="0" w:color="auto"/>
              <w:right w:val="single" w:sz="4" w:space="0" w:color="auto"/>
            </w:tcBorders>
          </w:tcPr>
          <w:p w14:paraId="44886647" w14:textId="5C60D3CE" w:rsidR="003D18C6" w:rsidRDefault="003D18C6">
            <w:pPr>
              <w:jc w:val="center"/>
              <w:rPr>
                <w:b/>
                <w:bCs/>
              </w:rPr>
            </w:pPr>
            <w:r>
              <w:rPr>
                <w:b/>
                <w:bCs/>
              </w:rPr>
              <w:t>4</w:t>
            </w:r>
          </w:p>
        </w:tc>
        <w:tc>
          <w:tcPr>
            <w:tcW w:w="4627" w:type="pct"/>
            <w:tcBorders>
              <w:top w:val="single" w:sz="4" w:space="0" w:color="auto"/>
              <w:left w:val="single" w:sz="4" w:space="0" w:color="auto"/>
              <w:bottom w:val="single" w:sz="4" w:space="0" w:color="auto"/>
              <w:right w:val="single" w:sz="4" w:space="0" w:color="auto"/>
            </w:tcBorders>
          </w:tcPr>
          <w:p w14:paraId="3FC89C57" w14:textId="5265DAFF" w:rsidR="003D18C6" w:rsidRDefault="003D18C6">
            <w:r w:rsidRPr="003D18C6">
              <w:t xml:space="preserve">Follow the prompts to record a greeting or </w:t>
            </w:r>
            <w:r w:rsidR="00353B65">
              <w:t>change</w:t>
            </w:r>
            <w:r w:rsidR="00353B65" w:rsidRPr="003D18C6">
              <w:t xml:space="preserve"> </w:t>
            </w:r>
            <w:r w:rsidRPr="003D18C6">
              <w:t xml:space="preserve">one.  </w:t>
            </w:r>
          </w:p>
        </w:tc>
      </w:tr>
      <w:bookmarkEnd w:id="3"/>
    </w:tbl>
    <w:p w14:paraId="18EFFFCD" w14:textId="794A0B7C" w:rsidR="003D18C6" w:rsidRDefault="003D18C6" w:rsidP="003D18C6"/>
    <w:p w14:paraId="28A785DD" w14:textId="5B314B7A" w:rsidR="003D18C6" w:rsidRDefault="006C1D49" w:rsidP="003D18C6">
      <w:pPr>
        <w:jc w:val="right"/>
      </w:pPr>
      <w:hyperlink w:anchor="_top" w:history="1">
        <w:r w:rsidR="003D18C6" w:rsidRPr="006C1D49">
          <w:rPr>
            <w:rStyle w:val="Hyperlink"/>
          </w:rPr>
          <w:t>Top of the Document</w:t>
        </w:r>
      </w:hyperlink>
    </w:p>
    <w:tbl>
      <w:tblPr>
        <w:tblStyle w:val="TableGrid"/>
        <w:tblW w:w="5000" w:type="pct"/>
        <w:tblLook w:val="04A0" w:firstRow="1" w:lastRow="0" w:firstColumn="1" w:lastColumn="0" w:noHBand="0" w:noVBand="1"/>
      </w:tblPr>
      <w:tblGrid>
        <w:gridCol w:w="9350"/>
      </w:tblGrid>
      <w:tr w:rsidR="003D18C6" w14:paraId="5D7A09C0" w14:textId="77777777" w:rsidTr="003D18C6">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CB8ED71" w14:textId="5B6C94A7" w:rsidR="003D18C6" w:rsidRDefault="003D18C6">
            <w:pPr>
              <w:pStyle w:val="Heading2"/>
            </w:pPr>
            <w:bookmarkStart w:id="5" w:name="_Toc150778146"/>
            <w:r>
              <w:t>Retrieving Voicemails</w:t>
            </w:r>
            <w:bookmarkEnd w:id="5"/>
          </w:p>
        </w:tc>
      </w:tr>
    </w:tbl>
    <w:p w14:paraId="09D1DAD2" w14:textId="42F4189A" w:rsidR="003D18C6" w:rsidRDefault="003D18C6" w:rsidP="003D18C6">
      <w:pPr>
        <w:rPr>
          <w:rFonts w:asciiTheme="minorHAnsi" w:hAnsiTheme="minorHAnsi"/>
          <w:sz w:val="22"/>
        </w:rPr>
      </w:pPr>
      <w:bookmarkStart w:id="6" w:name="OLE_LINK20"/>
    </w:p>
    <w:p w14:paraId="2960A1D1" w14:textId="2E7C4357" w:rsidR="00D9558F" w:rsidRPr="00D9558F" w:rsidRDefault="00D9558F" w:rsidP="003D18C6">
      <w:pPr>
        <w:rPr>
          <w:szCs w:val="24"/>
        </w:rPr>
      </w:pPr>
      <w:r>
        <w:rPr>
          <w:szCs w:val="24"/>
        </w:rPr>
        <w:t>Complete the following steps:</w:t>
      </w:r>
    </w:p>
    <w:tbl>
      <w:tblPr>
        <w:tblStyle w:val="TableGrid"/>
        <w:tblW w:w="5000" w:type="pct"/>
        <w:tblLook w:val="04A0" w:firstRow="1" w:lastRow="0" w:firstColumn="1" w:lastColumn="0" w:noHBand="0" w:noVBand="1"/>
      </w:tblPr>
      <w:tblGrid>
        <w:gridCol w:w="824"/>
        <w:gridCol w:w="8526"/>
      </w:tblGrid>
      <w:tr w:rsidR="003D18C6" w14:paraId="6F3CEC96" w14:textId="77777777" w:rsidTr="00D9558F">
        <w:tc>
          <w:tcPr>
            <w:tcW w:w="37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6"/>
          <w:p w14:paraId="52C45659" w14:textId="77777777" w:rsidR="003D18C6" w:rsidRDefault="003D18C6">
            <w:pPr>
              <w:jc w:val="center"/>
              <w:rPr>
                <w:b/>
                <w:bCs/>
              </w:rPr>
            </w:pPr>
            <w:r>
              <w:rPr>
                <w:b/>
                <w:bCs/>
              </w:rPr>
              <w:t>Step</w:t>
            </w:r>
          </w:p>
        </w:tc>
        <w:tc>
          <w:tcPr>
            <w:tcW w:w="462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3166AD" w14:textId="77777777" w:rsidR="003D18C6" w:rsidRDefault="003D18C6">
            <w:pPr>
              <w:jc w:val="center"/>
              <w:rPr>
                <w:b/>
                <w:bCs/>
              </w:rPr>
            </w:pPr>
            <w:r>
              <w:rPr>
                <w:b/>
                <w:bCs/>
              </w:rPr>
              <w:t>Action</w:t>
            </w:r>
          </w:p>
        </w:tc>
      </w:tr>
      <w:tr w:rsidR="003D18C6" w14:paraId="31B1B398" w14:textId="77777777" w:rsidTr="00D9558F">
        <w:tc>
          <w:tcPr>
            <w:tcW w:w="373" w:type="pct"/>
            <w:tcBorders>
              <w:top w:val="single" w:sz="4" w:space="0" w:color="auto"/>
              <w:left w:val="single" w:sz="4" w:space="0" w:color="auto"/>
              <w:bottom w:val="single" w:sz="4" w:space="0" w:color="auto"/>
              <w:right w:val="single" w:sz="4" w:space="0" w:color="auto"/>
            </w:tcBorders>
            <w:hideMark/>
          </w:tcPr>
          <w:p w14:paraId="0F4D2C5C" w14:textId="77777777" w:rsidR="003D18C6" w:rsidRDefault="003D18C6">
            <w:pPr>
              <w:jc w:val="center"/>
              <w:rPr>
                <w:b/>
                <w:bCs/>
              </w:rPr>
            </w:pPr>
            <w:r>
              <w:rPr>
                <w:b/>
                <w:bCs/>
              </w:rPr>
              <w:t>1</w:t>
            </w:r>
          </w:p>
        </w:tc>
        <w:tc>
          <w:tcPr>
            <w:tcW w:w="4627" w:type="pct"/>
            <w:tcBorders>
              <w:top w:val="single" w:sz="4" w:space="0" w:color="auto"/>
              <w:left w:val="single" w:sz="4" w:space="0" w:color="auto"/>
              <w:bottom w:val="single" w:sz="4" w:space="0" w:color="auto"/>
              <w:right w:val="single" w:sz="4" w:space="0" w:color="auto"/>
            </w:tcBorders>
            <w:hideMark/>
          </w:tcPr>
          <w:p w14:paraId="489EF3E5" w14:textId="77777777" w:rsidR="00D9558F" w:rsidRDefault="00D9558F">
            <w:r w:rsidRPr="00D9558F">
              <w:t xml:space="preserve">Dial </w:t>
            </w:r>
            <w:r w:rsidRPr="006C1D49">
              <w:rPr>
                <w:b/>
                <w:bCs/>
              </w:rPr>
              <w:t>(877) 807-7339</w:t>
            </w:r>
            <w:r w:rsidRPr="00D9558F">
              <w:t xml:space="preserve">. </w:t>
            </w:r>
          </w:p>
          <w:p w14:paraId="1EAB6E43" w14:textId="75407820" w:rsidR="003D18C6" w:rsidRPr="00D9558F" w:rsidRDefault="00D9558F">
            <w:r>
              <w:rPr>
                <w:b/>
                <w:bCs/>
              </w:rPr>
              <w:t>Note:</w:t>
            </w:r>
            <w:r>
              <w:t xml:space="preserve">  </w:t>
            </w:r>
            <w:r w:rsidRPr="00D9558F">
              <w:t>Colleagues can do that from their Five9 softphone or any other application such as Teams.</w:t>
            </w:r>
          </w:p>
        </w:tc>
      </w:tr>
      <w:tr w:rsidR="003D18C6" w14:paraId="1A7F1614" w14:textId="77777777" w:rsidTr="00D9558F">
        <w:tc>
          <w:tcPr>
            <w:tcW w:w="373" w:type="pct"/>
            <w:tcBorders>
              <w:top w:val="single" w:sz="4" w:space="0" w:color="auto"/>
              <w:left w:val="single" w:sz="4" w:space="0" w:color="auto"/>
              <w:bottom w:val="single" w:sz="4" w:space="0" w:color="auto"/>
              <w:right w:val="single" w:sz="4" w:space="0" w:color="auto"/>
            </w:tcBorders>
            <w:hideMark/>
          </w:tcPr>
          <w:p w14:paraId="09438AFD" w14:textId="77777777" w:rsidR="003D18C6" w:rsidRDefault="003D18C6">
            <w:pPr>
              <w:jc w:val="center"/>
              <w:rPr>
                <w:b/>
                <w:bCs/>
              </w:rPr>
            </w:pPr>
            <w:r>
              <w:rPr>
                <w:b/>
                <w:bCs/>
              </w:rPr>
              <w:t>2</w:t>
            </w:r>
          </w:p>
        </w:tc>
        <w:tc>
          <w:tcPr>
            <w:tcW w:w="4627" w:type="pct"/>
            <w:tcBorders>
              <w:top w:val="single" w:sz="4" w:space="0" w:color="auto"/>
              <w:left w:val="single" w:sz="4" w:space="0" w:color="auto"/>
              <w:bottom w:val="single" w:sz="4" w:space="0" w:color="auto"/>
              <w:right w:val="single" w:sz="4" w:space="0" w:color="auto"/>
            </w:tcBorders>
          </w:tcPr>
          <w:p w14:paraId="7F37CB4C" w14:textId="275C17B5" w:rsidR="003D18C6" w:rsidRDefault="00D9558F">
            <w:r w:rsidRPr="00D9558F">
              <w:t>Enter the User Extension provided for your shared VM.</w:t>
            </w:r>
          </w:p>
        </w:tc>
      </w:tr>
      <w:tr w:rsidR="003D18C6" w14:paraId="5CE49115" w14:textId="77777777" w:rsidTr="00D9558F">
        <w:tc>
          <w:tcPr>
            <w:tcW w:w="373" w:type="pct"/>
            <w:tcBorders>
              <w:top w:val="single" w:sz="4" w:space="0" w:color="auto"/>
              <w:left w:val="single" w:sz="4" w:space="0" w:color="auto"/>
              <w:bottom w:val="single" w:sz="4" w:space="0" w:color="auto"/>
              <w:right w:val="single" w:sz="4" w:space="0" w:color="auto"/>
            </w:tcBorders>
            <w:hideMark/>
          </w:tcPr>
          <w:p w14:paraId="187EAD4C" w14:textId="77777777" w:rsidR="003D18C6" w:rsidRDefault="003D18C6">
            <w:pPr>
              <w:jc w:val="center"/>
              <w:rPr>
                <w:b/>
                <w:bCs/>
              </w:rPr>
            </w:pPr>
            <w:r>
              <w:rPr>
                <w:b/>
                <w:bCs/>
              </w:rPr>
              <w:t>3</w:t>
            </w:r>
          </w:p>
        </w:tc>
        <w:tc>
          <w:tcPr>
            <w:tcW w:w="4627" w:type="pct"/>
            <w:tcBorders>
              <w:top w:val="single" w:sz="4" w:space="0" w:color="auto"/>
              <w:left w:val="single" w:sz="4" w:space="0" w:color="auto"/>
              <w:bottom w:val="single" w:sz="4" w:space="0" w:color="auto"/>
              <w:right w:val="single" w:sz="4" w:space="0" w:color="auto"/>
            </w:tcBorders>
          </w:tcPr>
          <w:p w14:paraId="4ECB00A5" w14:textId="3B35486E" w:rsidR="003D18C6" w:rsidRDefault="00D9558F">
            <w:r w:rsidRPr="00D9558F">
              <w:t>Enter the VM Pin # that was previously setup.</w:t>
            </w:r>
          </w:p>
        </w:tc>
      </w:tr>
      <w:tr w:rsidR="003D18C6" w14:paraId="71351734" w14:textId="77777777" w:rsidTr="00D9558F">
        <w:tc>
          <w:tcPr>
            <w:tcW w:w="373" w:type="pct"/>
            <w:tcBorders>
              <w:top w:val="single" w:sz="4" w:space="0" w:color="auto"/>
              <w:left w:val="single" w:sz="4" w:space="0" w:color="auto"/>
              <w:bottom w:val="single" w:sz="4" w:space="0" w:color="auto"/>
              <w:right w:val="single" w:sz="4" w:space="0" w:color="auto"/>
            </w:tcBorders>
            <w:hideMark/>
          </w:tcPr>
          <w:p w14:paraId="479EB5FC" w14:textId="77777777" w:rsidR="003D18C6" w:rsidRDefault="003D18C6">
            <w:pPr>
              <w:jc w:val="center"/>
              <w:rPr>
                <w:b/>
                <w:bCs/>
              </w:rPr>
            </w:pPr>
            <w:r>
              <w:rPr>
                <w:b/>
                <w:bCs/>
              </w:rPr>
              <w:t>4</w:t>
            </w:r>
          </w:p>
        </w:tc>
        <w:tc>
          <w:tcPr>
            <w:tcW w:w="4627" w:type="pct"/>
            <w:tcBorders>
              <w:top w:val="single" w:sz="4" w:space="0" w:color="auto"/>
              <w:left w:val="single" w:sz="4" w:space="0" w:color="auto"/>
              <w:bottom w:val="single" w:sz="4" w:space="0" w:color="auto"/>
              <w:right w:val="single" w:sz="4" w:space="0" w:color="auto"/>
            </w:tcBorders>
          </w:tcPr>
          <w:p w14:paraId="2EB858D8" w14:textId="4336183A" w:rsidR="003D18C6" w:rsidRDefault="00D9558F">
            <w:r w:rsidRPr="00D9558F">
              <w:t>Follow the prompts to access and listen to VM’s.</w:t>
            </w:r>
          </w:p>
        </w:tc>
      </w:tr>
    </w:tbl>
    <w:p w14:paraId="1CC823B3" w14:textId="359D1E1C" w:rsidR="003D18C6" w:rsidRDefault="003D18C6" w:rsidP="003D18C6"/>
    <w:p w14:paraId="6798E858" w14:textId="4215C301" w:rsidR="00D9558F" w:rsidRDefault="006C1D49" w:rsidP="00D9558F">
      <w:pPr>
        <w:jc w:val="right"/>
      </w:pPr>
      <w:hyperlink w:anchor="_top" w:history="1">
        <w:r w:rsidR="00D9558F" w:rsidRPr="006C1D49">
          <w:rPr>
            <w:rStyle w:val="Hyperlink"/>
          </w:rPr>
          <w:t>Top of the Document</w:t>
        </w:r>
      </w:hyperlink>
    </w:p>
    <w:tbl>
      <w:tblPr>
        <w:tblStyle w:val="TableGrid"/>
        <w:tblW w:w="5000" w:type="pct"/>
        <w:tblLook w:val="04A0" w:firstRow="1" w:lastRow="0" w:firstColumn="1" w:lastColumn="0" w:noHBand="0" w:noVBand="1"/>
      </w:tblPr>
      <w:tblGrid>
        <w:gridCol w:w="9350"/>
      </w:tblGrid>
      <w:tr w:rsidR="00D9558F" w14:paraId="32F80036" w14:textId="77777777" w:rsidTr="00D9558F">
        <w:tc>
          <w:tcPr>
            <w:tcW w:w="5000" w:type="pct"/>
            <w:shd w:val="clear" w:color="auto" w:fill="BFBFBF" w:themeFill="background1" w:themeFillShade="BF"/>
          </w:tcPr>
          <w:p w14:paraId="1EA4CA77" w14:textId="5A73076F" w:rsidR="00D9558F" w:rsidRDefault="00D9558F" w:rsidP="00D9558F">
            <w:pPr>
              <w:pStyle w:val="Heading2"/>
            </w:pPr>
            <w:bookmarkStart w:id="7" w:name="_Toc150778147"/>
            <w:r>
              <w:t>Email Notification for Shared Voicemails</w:t>
            </w:r>
            <w:bookmarkEnd w:id="7"/>
          </w:p>
        </w:tc>
      </w:tr>
    </w:tbl>
    <w:p w14:paraId="062351FE" w14:textId="77777777" w:rsidR="00412EFD" w:rsidRDefault="00D9558F" w:rsidP="00D9558F">
      <w:pPr>
        <w:rPr>
          <w:rStyle w:val="ui-provider"/>
        </w:rPr>
      </w:pPr>
      <w:r>
        <w:rPr>
          <w:rStyle w:val="ui-provider"/>
        </w:rPr>
        <w:t xml:space="preserve">Shared VM can be customized to include an email notification distro when a new VM is received. </w:t>
      </w:r>
      <w:r w:rsidR="00DE2D9C">
        <w:rPr>
          <w:rStyle w:val="ui-provider"/>
        </w:rPr>
        <w:t xml:space="preserve">This allows the receiver to be notified via email when a new voicemail is left. The email does not include information on </w:t>
      </w:r>
      <w:r w:rsidR="00412EFD">
        <w:rPr>
          <w:rStyle w:val="ui-provider"/>
        </w:rPr>
        <w:t>who the voicemail is from or the nature of it</w:t>
      </w:r>
      <w:r w:rsidR="00DE2D9C">
        <w:rPr>
          <w:rStyle w:val="ui-provider"/>
        </w:rPr>
        <w:t xml:space="preserve">, it simply notifies the receiver that a new voicemail is waiting. </w:t>
      </w:r>
    </w:p>
    <w:p w14:paraId="17117647" w14:textId="77777777" w:rsidR="00846087" w:rsidRDefault="00846087" w:rsidP="00D9558F">
      <w:pPr>
        <w:rPr>
          <w:rStyle w:val="ui-provider"/>
        </w:rPr>
      </w:pPr>
    </w:p>
    <w:p w14:paraId="757D7CCF" w14:textId="56D3D14E" w:rsidR="00D9558F" w:rsidRDefault="00D9558F" w:rsidP="00D9558F">
      <w:pPr>
        <w:rPr>
          <w:rStyle w:val="ui-provider"/>
        </w:rPr>
      </w:pPr>
      <w:r>
        <w:rPr>
          <w:rStyle w:val="ui-provider"/>
        </w:rPr>
        <w:t>The email distro is established when the shared VM is configured. If changes are needed to the distro, a Modify Phone ticket can be submitted.</w:t>
      </w:r>
      <w:r w:rsidR="00DE2D9C">
        <w:rPr>
          <w:rStyle w:val="ui-provider"/>
        </w:rPr>
        <w:t xml:space="preserve"> When opening the Modify Phone ticket</w:t>
      </w:r>
      <w:r w:rsidR="00693F8F">
        <w:rPr>
          <w:rStyle w:val="ui-provider"/>
        </w:rPr>
        <w:t>,</w:t>
      </w:r>
      <w:r w:rsidR="00DE2D9C">
        <w:rPr>
          <w:rStyle w:val="ui-provider"/>
        </w:rPr>
        <w:t xml:space="preserve"> ensure that comments reflect what changes are needed and include the impacted shared VM </w:t>
      </w:r>
      <w:r w:rsidR="001C219E">
        <w:rPr>
          <w:rStyle w:val="ui-provider"/>
        </w:rPr>
        <w:t>phone number that members/callers dial</w:t>
      </w:r>
      <w:r w:rsidR="00DE2D9C">
        <w:rPr>
          <w:rStyle w:val="ui-provider"/>
        </w:rPr>
        <w:t xml:space="preserve">. </w:t>
      </w:r>
    </w:p>
    <w:p w14:paraId="722269F0" w14:textId="77777777" w:rsidR="00412EFD" w:rsidRDefault="00412EFD" w:rsidP="00D9558F">
      <w:pPr>
        <w:rPr>
          <w:rStyle w:val="ui-provider"/>
        </w:rPr>
      </w:pPr>
    </w:p>
    <w:p w14:paraId="0DC781D0" w14:textId="3F962E80" w:rsidR="00DE2D9C" w:rsidRDefault="00DE2D9C" w:rsidP="00D9558F">
      <w:pPr>
        <w:rPr>
          <w:rStyle w:val="ui-provider"/>
        </w:rPr>
      </w:pPr>
      <w:r>
        <w:rPr>
          <w:rStyle w:val="ui-provider"/>
        </w:rPr>
        <w:t>When an email address is tied to a shared VM</w:t>
      </w:r>
      <w:r w:rsidR="005F4A15">
        <w:rPr>
          <w:rStyle w:val="ui-provider"/>
        </w:rPr>
        <w:t xml:space="preserve">, </w:t>
      </w:r>
      <w:r>
        <w:rPr>
          <w:rStyle w:val="ui-provider"/>
        </w:rPr>
        <w:t xml:space="preserve">you must take care to exclude Five9 emails from auto notification or out of office email replies. Failure to do that will result in receiving multiple Five9 administrator email delivery failure notifications. </w:t>
      </w:r>
    </w:p>
    <w:p w14:paraId="343E4BBA" w14:textId="77777777" w:rsidR="002C12D7" w:rsidRDefault="002C12D7" w:rsidP="00D9558F">
      <w:pPr>
        <w:rPr>
          <w:rStyle w:val="ui-provider"/>
        </w:rPr>
      </w:pPr>
    </w:p>
    <w:p w14:paraId="393D5E6D" w14:textId="50E609A6" w:rsidR="002C12D7" w:rsidRDefault="002C12D7" w:rsidP="00D9558F">
      <w:pPr>
        <w:rPr>
          <w:rStyle w:val="ui-provider"/>
        </w:rPr>
      </w:pPr>
      <w:r>
        <w:rPr>
          <w:rStyle w:val="ui-provider"/>
        </w:rPr>
        <w:t>Complete the steps below to exclude Five9 from receiving your automatic</w:t>
      </w:r>
      <w:r w:rsidR="00E46424">
        <w:rPr>
          <w:rStyle w:val="ui-provider"/>
        </w:rPr>
        <w:t xml:space="preserve"> replies: </w:t>
      </w:r>
    </w:p>
    <w:tbl>
      <w:tblPr>
        <w:tblStyle w:val="TableGrid"/>
        <w:tblW w:w="5000" w:type="pct"/>
        <w:tblLook w:val="04A0" w:firstRow="1" w:lastRow="0" w:firstColumn="1" w:lastColumn="0" w:noHBand="0" w:noVBand="1"/>
      </w:tblPr>
      <w:tblGrid>
        <w:gridCol w:w="824"/>
        <w:gridCol w:w="824"/>
        <w:gridCol w:w="7702"/>
      </w:tblGrid>
      <w:tr w:rsidR="001D296C" w14:paraId="6BAF0B82" w14:textId="77777777" w:rsidTr="001D296C">
        <w:tc>
          <w:tcPr>
            <w:tcW w:w="30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E6E6F4" w14:textId="77777777" w:rsidR="001D296C" w:rsidRDefault="001D296C">
            <w:pPr>
              <w:jc w:val="center"/>
              <w:rPr>
                <w:b/>
                <w:bCs/>
              </w:rPr>
            </w:pPr>
            <w:r>
              <w:rPr>
                <w:b/>
                <w:bCs/>
              </w:rPr>
              <w:t>Step</w:t>
            </w:r>
          </w:p>
        </w:tc>
        <w:tc>
          <w:tcPr>
            <w:tcW w:w="4692"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36C84D" w14:textId="77777777" w:rsidR="001D296C" w:rsidRDefault="001D296C">
            <w:pPr>
              <w:jc w:val="center"/>
              <w:rPr>
                <w:b/>
                <w:bCs/>
              </w:rPr>
            </w:pPr>
            <w:r>
              <w:rPr>
                <w:b/>
                <w:bCs/>
              </w:rPr>
              <w:t>Action</w:t>
            </w:r>
          </w:p>
        </w:tc>
      </w:tr>
      <w:tr w:rsidR="001D296C" w14:paraId="1C0719D1" w14:textId="77777777" w:rsidTr="001D296C">
        <w:tc>
          <w:tcPr>
            <w:tcW w:w="308" w:type="pct"/>
            <w:tcBorders>
              <w:top w:val="single" w:sz="4" w:space="0" w:color="auto"/>
              <w:left w:val="single" w:sz="4" w:space="0" w:color="auto"/>
              <w:bottom w:val="single" w:sz="4" w:space="0" w:color="auto"/>
              <w:right w:val="single" w:sz="4" w:space="0" w:color="auto"/>
            </w:tcBorders>
            <w:hideMark/>
          </w:tcPr>
          <w:p w14:paraId="35597CC1" w14:textId="77777777" w:rsidR="001D296C" w:rsidRDefault="001D296C">
            <w:pPr>
              <w:ind w:left="360"/>
              <w:jc w:val="center"/>
              <w:rPr>
                <w:b/>
                <w:bCs/>
              </w:rPr>
            </w:pPr>
            <w:r>
              <w:rPr>
                <w:b/>
                <w:bCs/>
              </w:rPr>
              <w:t>1</w:t>
            </w:r>
          </w:p>
        </w:tc>
        <w:tc>
          <w:tcPr>
            <w:tcW w:w="4692" w:type="pct"/>
            <w:gridSpan w:val="2"/>
            <w:tcBorders>
              <w:top w:val="single" w:sz="4" w:space="0" w:color="auto"/>
              <w:left w:val="single" w:sz="4" w:space="0" w:color="auto"/>
              <w:bottom w:val="single" w:sz="4" w:space="0" w:color="auto"/>
              <w:right w:val="single" w:sz="4" w:space="0" w:color="auto"/>
            </w:tcBorders>
            <w:hideMark/>
          </w:tcPr>
          <w:p w14:paraId="4513BBC6" w14:textId="77777777" w:rsidR="001D296C" w:rsidRDefault="001D296C">
            <w:r>
              <w:t xml:space="preserve">In Outlook, click </w:t>
            </w:r>
            <w:r>
              <w:rPr>
                <w:b/>
                <w:bCs/>
              </w:rPr>
              <w:t>File</w:t>
            </w:r>
            <w:r>
              <w:t xml:space="preserve"> and then click </w:t>
            </w:r>
            <w:r>
              <w:rPr>
                <w:b/>
                <w:bCs/>
              </w:rPr>
              <w:t>Automatic Replies (Out of Office)</w:t>
            </w:r>
            <w:r>
              <w:t xml:space="preserve">.  </w:t>
            </w:r>
          </w:p>
          <w:p w14:paraId="21177598" w14:textId="77777777" w:rsidR="001D296C" w:rsidRDefault="001D296C">
            <w:r>
              <w:rPr>
                <w:b/>
                <w:bCs/>
              </w:rPr>
              <w:t>Result:</w:t>
            </w:r>
            <w:r>
              <w:t xml:space="preserve">  Automatic Replies pop-up displays.</w:t>
            </w:r>
          </w:p>
        </w:tc>
      </w:tr>
      <w:tr w:rsidR="001D296C" w14:paraId="539ECE80" w14:textId="77777777" w:rsidTr="001D296C">
        <w:tc>
          <w:tcPr>
            <w:tcW w:w="308" w:type="pct"/>
            <w:tcBorders>
              <w:top w:val="single" w:sz="4" w:space="0" w:color="auto"/>
              <w:left w:val="single" w:sz="4" w:space="0" w:color="auto"/>
              <w:bottom w:val="single" w:sz="4" w:space="0" w:color="auto"/>
              <w:right w:val="single" w:sz="4" w:space="0" w:color="auto"/>
            </w:tcBorders>
          </w:tcPr>
          <w:p w14:paraId="57763959" w14:textId="77777777" w:rsidR="001D296C" w:rsidRDefault="001D296C" w:rsidP="001D296C">
            <w:pPr>
              <w:pStyle w:val="ListParagraph"/>
              <w:numPr>
                <w:ilvl w:val="0"/>
                <w:numId w:val="5"/>
              </w:numPr>
              <w:spacing w:before="120" w:after="120"/>
              <w:contextualSpacing/>
              <w:jc w:val="center"/>
              <w:rPr>
                <w:b/>
                <w:bCs/>
              </w:rPr>
            </w:pPr>
          </w:p>
        </w:tc>
        <w:tc>
          <w:tcPr>
            <w:tcW w:w="4692" w:type="pct"/>
            <w:gridSpan w:val="2"/>
            <w:tcBorders>
              <w:top w:val="single" w:sz="4" w:space="0" w:color="auto"/>
              <w:left w:val="single" w:sz="4" w:space="0" w:color="auto"/>
              <w:bottom w:val="single" w:sz="4" w:space="0" w:color="auto"/>
              <w:right w:val="single" w:sz="4" w:space="0" w:color="auto"/>
            </w:tcBorders>
          </w:tcPr>
          <w:p w14:paraId="6D82DDAD" w14:textId="77777777" w:rsidR="001D296C" w:rsidRDefault="001D296C">
            <w:r>
              <w:t xml:space="preserve">Select </w:t>
            </w:r>
            <w:r>
              <w:rPr>
                <w:b/>
                <w:bCs/>
              </w:rPr>
              <w:t>Send automatic replies</w:t>
            </w:r>
            <w:r>
              <w:t xml:space="preserve"> and set up the time range if needed. </w:t>
            </w:r>
          </w:p>
          <w:p w14:paraId="507F2797" w14:textId="77777777" w:rsidR="001D296C" w:rsidRDefault="001D296C">
            <w:pPr>
              <w:jc w:val="center"/>
            </w:pPr>
          </w:p>
          <w:p w14:paraId="391E9B81" w14:textId="428C0A8B" w:rsidR="001D296C" w:rsidRDefault="001D296C">
            <w:pPr>
              <w:jc w:val="center"/>
            </w:pPr>
            <w:r>
              <w:rPr>
                <w:noProof/>
              </w:rPr>
              <w:drawing>
                <wp:inline distT="0" distB="0" distL="0" distR="0" wp14:anchorId="2FF4293D" wp14:editId="5DADA562">
                  <wp:extent cx="4200525" cy="40862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4086225"/>
                          </a:xfrm>
                          <a:prstGeom prst="rect">
                            <a:avLst/>
                          </a:prstGeom>
                          <a:noFill/>
                          <a:ln>
                            <a:solidFill>
                              <a:schemeClr val="tx1"/>
                            </a:solidFill>
                          </a:ln>
                        </pic:spPr>
                      </pic:pic>
                    </a:graphicData>
                  </a:graphic>
                </wp:inline>
              </w:drawing>
            </w:r>
          </w:p>
          <w:p w14:paraId="664080EC" w14:textId="77777777" w:rsidR="001D296C" w:rsidRDefault="001D296C">
            <w:pPr>
              <w:jc w:val="center"/>
            </w:pPr>
          </w:p>
        </w:tc>
      </w:tr>
      <w:tr w:rsidR="001D296C" w14:paraId="3DD84C02" w14:textId="77777777" w:rsidTr="001D296C">
        <w:tc>
          <w:tcPr>
            <w:tcW w:w="308" w:type="pct"/>
            <w:tcBorders>
              <w:top w:val="single" w:sz="4" w:space="0" w:color="auto"/>
              <w:left w:val="single" w:sz="4" w:space="0" w:color="auto"/>
              <w:bottom w:val="single" w:sz="4" w:space="0" w:color="auto"/>
              <w:right w:val="single" w:sz="4" w:space="0" w:color="auto"/>
            </w:tcBorders>
          </w:tcPr>
          <w:p w14:paraId="0E64EC81" w14:textId="77777777" w:rsidR="001D296C" w:rsidRDefault="001D296C" w:rsidP="001D296C">
            <w:pPr>
              <w:pStyle w:val="ListParagraph"/>
              <w:numPr>
                <w:ilvl w:val="0"/>
                <w:numId w:val="5"/>
              </w:numPr>
              <w:spacing w:before="120" w:after="120"/>
              <w:contextualSpacing/>
              <w:jc w:val="center"/>
              <w:rPr>
                <w:b/>
                <w:bCs/>
              </w:rPr>
            </w:pPr>
          </w:p>
        </w:tc>
        <w:tc>
          <w:tcPr>
            <w:tcW w:w="4692" w:type="pct"/>
            <w:gridSpan w:val="2"/>
            <w:tcBorders>
              <w:top w:val="single" w:sz="4" w:space="0" w:color="auto"/>
              <w:left w:val="single" w:sz="4" w:space="0" w:color="auto"/>
              <w:bottom w:val="single" w:sz="4" w:space="0" w:color="auto"/>
              <w:right w:val="single" w:sz="4" w:space="0" w:color="auto"/>
            </w:tcBorders>
          </w:tcPr>
          <w:p w14:paraId="50D1C8D6" w14:textId="77777777" w:rsidR="001D296C" w:rsidRDefault="001D296C">
            <w:r>
              <w:t xml:space="preserve">Compose your out of office message. </w:t>
            </w:r>
          </w:p>
          <w:p w14:paraId="1B128785" w14:textId="77777777" w:rsidR="001D296C" w:rsidRDefault="001D296C">
            <w:r>
              <w:rPr>
                <w:b/>
                <w:bCs/>
              </w:rPr>
              <w:t>Example:</w:t>
            </w:r>
            <w:r>
              <w:t xml:space="preserve">  </w:t>
            </w:r>
          </w:p>
          <w:p w14:paraId="30E5C1A0" w14:textId="77777777" w:rsidR="001D296C" w:rsidRDefault="001D296C"/>
          <w:p w14:paraId="7941D576" w14:textId="49C9B619" w:rsidR="001D296C" w:rsidRDefault="001D296C">
            <w:pPr>
              <w:jc w:val="center"/>
            </w:pPr>
            <w:r>
              <w:rPr>
                <w:noProof/>
              </w:rPr>
              <w:drawing>
                <wp:inline distT="0" distB="0" distL="0" distR="0" wp14:anchorId="44DECBD9" wp14:editId="1D674058">
                  <wp:extent cx="4972050" cy="49244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4924425"/>
                          </a:xfrm>
                          <a:prstGeom prst="rect">
                            <a:avLst/>
                          </a:prstGeom>
                          <a:noFill/>
                          <a:ln>
                            <a:solidFill>
                              <a:schemeClr val="tx1"/>
                            </a:solidFill>
                          </a:ln>
                        </pic:spPr>
                      </pic:pic>
                    </a:graphicData>
                  </a:graphic>
                </wp:inline>
              </w:drawing>
            </w:r>
          </w:p>
          <w:p w14:paraId="6DA714DD" w14:textId="77777777" w:rsidR="001D296C" w:rsidRDefault="001D296C"/>
        </w:tc>
      </w:tr>
      <w:tr w:rsidR="001D296C" w14:paraId="0093608A" w14:textId="77777777" w:rsidTr="001D296C">
        <w:trPr>
          <w:trHeight w:val="864"/>
        </w:trPr>
        <w:tc>
          <w:tcPr>
            <w:tcW w:w="308" w:type="pct"/>
            <w:tcBorders>
              <w:top w:val="single" w:sz="4" w:space="0" w:color="auto"/>
              <w:left w:val="single" w:sz="4" w:space="0" w:color="auto"/>
              <w:bottom w:val="single" w:sz="4" w:space="0" w:color="auto"/>
              <w:right w:val="single" w:sz="4" w:space="0" w:color="auto"/>
            </w:tcBorders>
          </w:tcPr>
          <w:p w14:paraId="2DE8CDF5" w14:textId="77777777" w:rsidR="001D296C" w:rsidRDefault="001D296C" w:rsidP="001D296C">
            <w:pPr>
              <w:pStyle w:val="ListParagraph"/>
              <w:numPr>
                <w:ilvl w:val="0"/>
                <w:numId w:val="5"/>
              </w:numPr>
              <w:spacing w:before="120" w:after="120"/>
              <w:contextualSpacing/>
              <w:jc w:val="center"/>
              <w:rPr>
                <w:b/>
                <w:bCs/>
              </w:rPr>
            </w:pPr>
          </w:p>
        </w:tc>
        <w:tc>
          <w:tcPr>
            <w:tcW w:w="4692" w:type="pct"/>
            <w:gridSpan w:val="2"/>
            <w:tcBorders>
              <w:top w:val="single" w:sz="4" w:space="0" w:color="auto"/>
              <w:left w:val="single" w:sz="4" w:space="0" w:color="auto"/>
              <w:bottom w:val="single" w:sz="4" w:space="0" w:color="auto"/>
              <w:right w:val="single" w:sz="4" w:space="0" w:color="auto"/>
            </w:tcBorders>
          </w:tcPr>
          <w:p w14:paraId="5731F2B0" w14:textId="77777777" w:rsidR="001D296C" w:rsidRDefault="001D296C">
            <w:r>
              <w:t xml:space="preserve">Click </w:t>
            </w:r>
            <w:r>
              <w:rPr>
                <w:b/>
                <w:bCs/>
              </w:rPr>
              <w:t>Rules</w:t>
            </w:r>
            <w:r>
              <w:t>.</w:t>
            </w:r>
          </w:p>
          <w:p w14:paraId="32383D1A" w14:textId="77777777" w:rsidR="001D296C" w:rsidRDefault="001D296C"/>
          <w:p w14:paraId="328CEF41" w14:textId="1CC26389" w:rsidR="001D296C" w:rsidRDefault="001D296C">
            <w:pPr>
              <w:jc w:val="center"/>
            </w:pPr>
            <w:r>
              <w:rPr>
                <w:noProof/>
              </w:rPr>
              <w:drawing>
                <wp:inline distT="0" distB="0" distL="0" distR="0" wp14:anchorId="323F10A2" wp14:editId="0BC7515F">
                  <wp:extent cx="4200525" cy="408622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525" cy="4086225"/>
                          </a:xfrm>
                          <a:prstGeom prst="rect">
                            <a:avLst/>
                          </a:prstGeom>
                          <a:noFill/>
                          <a:ln>
                            <a:solidFill>
                              <a:schemeClr val="tx1"/>
                            </a:solidFill>
                          </a:ln>
                        </pic:spPr>
                      </pic:pic>
                    </a:graphicData>
                  </a:graphic>
                </wp:inline>
              </w:drawing>
            </w:r>
          </w:p>
          <w:p w14:paraId="63C35E2A" w14:textId="77777777" w:rsidR="001D296C" w:rsidRDefault="001D296C">
            <w:pPr>
              <w:jc w:val="center"/>
            </w:pPr>
          </w:p>
          <w:p w14:paraId="59004B05" w14:textId="77777777" w:rsidR="001D296C" w:rsidRPr="006C1D49" w:rsidRDefault="001D296C" w:rsidP="001D296C">
            <w:pPr>
              <w:pStyle w:val="ListParagraph"/>
              <w:numPr>
                <w:ilvl w:val="0"/>
                <w:numId w:val="6"/>
              </w:numPr>
              <w:spacing w:before="120" w:after="120"/>
              <w:contextualSpacing/>
              <w:rPr>
                <w:rFonts w:ascii="Verdana" w:hAnsi="Verdana"/>
                <w:sz w:val="24"/>
                <w:szCs w:val="24"/>
              </w:rPr>
            </w:pPr>
            <w:r w:rsidRPr="006C1D49">
              <w:rPr>
                <w:rFonts w:ascii="Verdana" w:hAnsi="Verdana"/>
                <w:sz w:val="24"/>
                <w:szCs w:val="24"/>
              </w:rPr>
              <w:t xml:space="preserve">Click </w:t>
            </w:r>
            <w:r w:rsidRPr="006C1D49">
              <w:rPr>
                <w:rFonts w:ascii="Verdana" w:hAnsi="Verdana"/>
                <w:b/>
                <w:bCs/>
                <w:sz w:val="24"/>
                <w:szCs w:val="24"/>
              </w:rPr>
              <w:t>Add Rule</w:t>
            </w:r>
            <w:r w:rsidRPr="006C1D49">
              <w:rPr>
                <w:rFonts w:ascii="Verdana" w:hAnsi="Verdana"/>
                <w:sz w:val="24"/>
                <w:szCs w:val="24"/>
              </w:rPr>
              <w:t xml:space="preserve">. </w:t>
            </w:r>
          </w:p>
          <w:p w14:paraId="7B4AEFE1" w14:textId="77777777" w:rsidR="001D296C" w:rsidRDefault="001D296C">
            <w:pPr>
              <w:pStyle w:val="ListParagraph"/>
            </w:pPr>
          </w:p>
          <w:p w14:paraId="04E18E9E" w14:textId="5DADA078" w:rsidR="001D296C" w:rsidRDefault="001D296C">
            <w:pPr>
              <w:jc w:val="center"/>
            </w:pPr>
            <w:r>
              <w:rPr>
                <w:noProof/>
              </w:rPr>
              <w:drawing>
                <wp:inline distT="0" distB="0" distL="0" distR="0" wp14:anchorId="386DF7A9" wp14:editId="4A4DD5BC">
                  <wp:extent cx="4524375" cy="21336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2133600"/>
                          </a:xfrm>
                          <a:prstGeom prst="rect">
                            <a:avLst/>
                          </a:prstGeom>
                          <a:noFill/>
                          <a:ln>
                            <a:solidFill>
                              <a:schemeClr val="tx1"/>
                            </a:solidFill>
                          </a:ln>
                        </pic:spPr>
                      </pic:pic>
                    </a:graphicData>
                  </a:graphic>
                </wp:inline>
              </w:drawing>
            </w:r>
          </w:p>
          <w:p w14:paraId="5C28EAE2" w14:textId="77777777" w:rsidR="001D296C" w:rsidRDefault="001D296C">
            <w:pPr>
              <w:jc w:val="center"/>
            </w:pPr>
          </w:p>
          <w:p w14:paraId="28C7D5BE" w14:textId="4AB259FA" w:rsidR="001D296C" w:rsidRPr="006C1D49" w:rsidRDefault="001D296C">
            <w:pPr>
              <w:pStyle w:val="ListParagraph"/>
              <w:rPr>
                <w:rFonts w:ascii="Verdana" w:hAnsi="Verdana"/>
                <w:sz w:val="24"/>
                <w:szCs w:val="24"/>
              </w:rPr>
            </w:pPr>
            <w:r w:rsidRPr="006C1D49">
              <w:rPr>
                <w:rFonts w:ascii="Verdana" w:hAnsi="Verdana"/>
                <w:b/>
                <w:bCs/>
                <w:sz w:val="24"/>
                <w:szCs w:val="24"/>
              </w:rPr>
              <w:t>Note:</w:t>
            </w:r>
            <w:r w:rsidRPr="006C1D49">
              <w:rPr>
                <w:rFonts w:ascii="Verdana" w:hAnsi="Verdana"/>
                <w:sz w:val="24"/>
                <w:szCs w:val="24"/>
              </w:rPr>
              <w:t xml:space="preserve">  You will only have to add the rule once when setting up for the first time. Once the rule is created, you can add it </w:t>
            </w:r>
            <w:r w:rsidR="00637189" w:rsidRPr="006C1D49">
              <w:rPr>
                <w:rFonts w:ascii="Verdana" w:hAnsi="Verdana"/>
                <w:sz w:val="24"/>
                <w:szCs w:val="24"/>
              </w:rPr>
              <w:t xml:space="preserve">to </w:t>
            </w:r>
            <w:r w:rsidRPr="006C1D49">
              <w:rPr>
                <w:rFonts w:ascii="Verdana" w:hAnsi="Verdana"/>
                <w:sz w:val="24"/>
                <w:szCs w:val="24"/>
              </w:rPr>
              <w:t xml:space="preserve">future automatic replies. </w:t>
            </w:r>
          </w:p>
          <w:p w14:paraId="155F943F" w14:textId="77777777" w:rsidR="001D296C" w:rsidRDefault="001D296C">
            <w:pPr>
              <w:pStyle w:val="ListParagraph"/>
            </w:pPr>
          </w:p>
          <w:p w14:paraId="0EC6ED89" w14:textId="77777777" w:rsidR="001D296C" w:rsidRDefault="001D296C">
            <w:r>
              <w:rPr>
                <w:b/>
                <w:bCs/>
              </w:rPr>
              <w:t>Result:</w:t>
            </w:r>
            <w:r>
              <w:t xml:space="preserve">  The Edit Rule pop-up displays. </w:t>
            </w:r>
          </w:p>
        </w:tc>
      </w:tr>
      <w:tr w:rsidR="001D296C" w14:paraId="73AF8595" w14:textId="77777777" w:rsidTr="001D296C">
        <w:trPr>
          <w:trHeight w:val="36"/>
        </w:trPr>
        <w:tc>
          <w:tcPr>
            <w:tcW w:w="308" w:type="pct"/>
            <w:vMerge w:val="restart"/>
            <w:tcBorders>
              <w:top w:val="single" w:sz="4" w:space="0" w:color="auto"/>
              <w:left w:val="single" w:sz="4" w:space="0" w:color="auto"/>
              <w:bottom w:val="single" w:sz="4" w:space="0" w:color="auto"/>
              <w:right w:val="single" w:sz="4" w:space="0" w:color="auto"/>
            </w:tcBorders>
          </w:tcPr>
          <w:p w14:paraId="30EB315A" w14:textId="77777777" w:rsidR="001D296C" w:rsidRDefault="001D296C" w:rsidP="001D296C">
            <w:pPr>
              <w:pStyle w:val="ListParagraph"/>
              <w:numPr>
                <w:ilvl w:val="0"/>
                <w:numId w:val="5"/>
              </w:numPr>
              <w:spacing w:before="120" w:after="120"/>
              <w:contextualSpacing/>
              <w:jc w:val="center"/>
              <w:rPr>
                <w:b/>
                <w:bCs/>
              </w:rPr>
            </w:pPr>
          </w:p>
        </w:tc>
        <w:tc>
          <w:tcPr>
            <w:tcW w:w="4692" w:type="pct"/>
            <w:gridSpan w:val="2"/>
            <w:tcBorders>
              <w:top w:val="single" w:sz="4" w:space="0" w:color="auto"/>
              <w:left w:val="single" w:sz="4" w:space="0" w:color="auto"/>
              <w:bottom w:val="single" w:sz="4" w:space="0" w:color="auto"/>
              <w:right w:val="single" w:sz="4" w:space="0" w:color="auto"/>
            </w:tcBorders>
            <w:hideMark/>
          </w:tcPr>
          <w:p w14:paraId="49D10B69" w14:textId="77777777" w:rsidR="001D296C" w:rsidRDefault="001D296C">
            <w:r>
              <w:t xml:space="preserve">Configure the rule set-up. </w:t>
            </w:r>
          </w:p>
        </w:tc>
      </w:tr>
      <w:tr w:rsidR="001D296C" w14:paraId="3DE81DC9" w14:textId="77777777" w:rsidTr="001D296C">
        <w:trPr>
          <w:trHeight w:val="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A4A3C2" w14:textId="77777777" w:rsidR="001D296C" w:rsidRDefault="001D296C">
            <w:pPr>
              <w:spacing w:before="0" w:after="0"/>
              <w:rPr>
                <w:b/>
                <w:bCs/>
              </w:rPr>
            </w:pPr>
          </w:p>
        </w:tc>
        <w:tc>
          <w:tcPr>
            <w:tcW w:w="26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2B226A" w14:textId="77777777" w:rsidR="001D296C" w:rsidRDefault="001D296C">
            <w:pPr>
              <w:jc w:val="center"/>
              <w:rPr>
                <w:b/>
                <w:bCs/>
              </w:rPr>
            </w:pPr>
            <w:r>
              <w:rPr>
                <w:b/>
                <w:bCs/>
              </w:rPr>
              <w:t>Step</w:t>
            </w:r>
          </w:p>
        </w:tc>
        <w:tc>
          <w:tcPr>
            <w:tcW w:w="443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D42DA6" w14:textId="77777777" w:rsidR="001D296C" w:rsidRDefault="001D296C">
            <w:pPr>
              <w:jc w:val="center"/>
              <w:rPr>
                <w:b/>
                <w:bCs/>
              </w:rPr>
            </w:pPr>
            <w:r>
              <w:rPr>
                <w:b/>
                <w:bCs/>
              </w:rPr>
              <w:t>Action</w:t>
            </w:r>
          </w:p>
        </w:tc>
      </w:tr>
      <w:tr w:rsidR="001D296C" w14:paraId="2C29B6B7" w14:textId="77777777" w:rsidTr="001D296C">
        <w:trPr>
          <w:trHeight w:val="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CB71C1" w14:textId="77777777" w:rsidR="001D296C" w:rsidRDefault="001D296C">
            <w:pPr>
              <w:spacing w:before="0" w:after="0"/>
              <w:rPr>
                <w:b/>
                <w:bCs/>
              </w:rPr>
            </w:pPr>
          </w:p>
        </w:tc>
        <w:tc>
          <w:tcPr>
            <w:tcW w:w="261" w:type="pct"/>
            <w:tcBorders>
              <w:top w:val="single" w:sz="4" w:space="0" w:color="auto"/>
              <w:left w:val="single" w:sz="4" w:space="0" w:color="auto"/>
              <w:bottom w:val="single" w:sz="4" w:space="0" w:color="auto"/>
              <w:right w:val="single" w:sz="4" w:space="0" w:color="auto"/>
            </w:tcBorders>
            <w:hideMark/>
          </w:tcPr>
          <w:p w14:paraId="73D7A265" w14:textId="77777777" w:rsidR="001D296C" w:rsidRDefault="001D296C">
            <w:pPr>
              <w:jc w:val="center"/>
              <w:rPr>
                <w:b/>
                <w:bCs/>
              </w:rPr>
            </w:pPr>
            <w:r>
              <w:rPr>
                <w:b/>
                <w:bCs/>
              </w:rPr>
              <w:t>1</w:t>
            </w:r>
          </w:p>
        </w:tc>
        <w:tc>
          <w:tcPr>
            <w:tcW w:w="4431" w:type="pct"/>
            <w:tcBorders>
              <w:top w:val="single" w:sz="4" w:space="0" w:color="auto"/>
              <w:left w:val="single" w:sz="4" w:space="0" w:color="auto"/>
              <w:bottom w:val="single" w:sz="4" w:space="0" w:color="auto"/>
              <w:right w:val="single" w:sz="4" w:space="0" w:color="auto"/>
            </w:tcBorders>
            <w:hideMark/>
          </w:tcPr>
          <w:p w14:paraId="327E001E" w14:textId="77777777" w:rsidR="001D296C" w:rsidRDefault="001D296C">
            <w:r>
              <w:t xml:space="preserve">Add </w:t>
            </w:r>
            <w:bookmarkStart w:id="8" w:name="OLE_LINK1"/>
            <w:r>
              <w:fldChar w:fldCharType="begin"/>
            </w:r>
            <w:r>
              <w:instrText xml:space="preserve"> HYPERLINK "mailto:voicemail-noreply@five9.com" </w:instrText>
            </w:r>
            <w:r>
              <w:fldChar w:fldCharType="separate"/>
            </w:r>
            <w:r>
              <w:rPr>
                <w:rStyle w:val="Hyperlink"/>
              </w:rPr>
              <w:t>voicemail-noreply@five9.com</w:t>
            </w:r>
            <w:bookmarkEnd w:id="8"/>
            <w:r>
              <w:fldChar w:fldCharType="end"/>
            </w:r>
            <w:r>
              <w:t xml:space="preserve"> to the “From” field.</w:t>
            </w:r>
          </w:p>
          <w:p w14:paraId="26D74974" w14:textId="77777777" w:rsidR="001D296C" w:rsidRDefault="001D296C">
            <w:r>
              <w:rPr>
                <w:b/>
                <w:bCs/>
              </w:rPr>
              <w:t>Note:</w:t>
            </w:r>
            <w:r>
              <w:t xml:space="preserve">  This excludes Five9 from receiving  your out of office automatic reply. </w:t>
            </w:r>
          </w:p>
        </w:tc>
      </w:tr>
      <w:tr w:rsidR="001D296C" w14:paraId="6106EC87" w14:textId="77777777" w:rsidTr="001D296C">
        <w:trPr>
          <w:trHeight w:val="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536092" w14:textId="77777777" w:rsidR="001D296C" w:rsidRDefault="001D296C">
            <w:pPr>
              <w:spacing w:before="0" w:after="0"/>
              <w:rPr>
                <w:b/>
                <w:bCs/>
              </w:rPr>
            </w:pPr>
          </w:p>
        </w:tc>
        <w:tc>
          <w:tcPr>
            <w:tcW w:w="261" w:type="pct"/>
            <w:tcBorders>
              <w:top w:val="single" w:sz="4" w:space="0" w:color="auto"/>
              <w:left w:val="single" w:sz="4" w:space="0" w:color="auto"/>
              <w:bottom w:val="single" w:sz="4" w:space="0" w:color="auto"/>
              <w:right w:val="single" w:sz="4" w:space="0" w:color="auto"/>
            </w:tcBorders>
            <w:hideMark/>
          </w:tcPr>
          <w:p w14:paraId="34ACB5EE" w14:textId="77777777" w:rsidR="001D296C" w:rsidRDefault="001D296C">
            <w:pPr>
              <w:jc w:val="center"/>
              <w:rPr>
                <w:b/>
                <w:bCs/>
              </w:rPr>
            </w:pPr>
            <w:r>
              <w:rPr>
                <w:b/>
                <w:bCs/>
              </w:rPr>
              <w:t>2</w:t>
            </w:r>
          </w:p>
        </w:tc>
        <w:tc>
          <w:tcPr>
            <w:tcW w:w="4431" w:type="pct"/>
            <w:tcBorders>
              <w:top w:val="single" w:sz="4" w:space="0" w:color="auto"/>
              <w:left w:val="single" w:sz="4" w:space="0" w:color="auto"/>
              <w:bottom w:val="single" w:sz="4" w:space="0" w:color="auto"/>
              <w:right w:val="single" w:sz="4" w:space="0" w:color="auto"/>
            </w:tcBorders>
          </w:tcPr>
          <w:p w14:paraId="60CC2CB9" w14:textId="77777777" w:rsidR="001D296C" w:rsidRDefault="001D296C">
            <w:r>
              <w:t xml:space="preserve">Add your email in the “Sent To” field and click the boxes for </w:t>
            </w:r>
            <w:r>
              <w:rPr>
                <w:b/>
                <w:bCs/>
              </w:rPr>
              <w:t xml:space="preserve">Sent directly to me </w:t>
            </w:r>
            <w:r>
              <w:t xml:space="preserve">and </w:t>
            </w:r>
            <w:r>
              <w:rPr>
                <w:b/>
                <w:bCs/>
              </w:rPr>
              <w:t>Copied (CC) to me</w:t>
            </w:r>
            <w:r>
              <w:t>.</w:t>
            </w:r>
          </w:p>
          <w:p w14:paraId="13DC9711" w14:textId="77777777" w:rsidR="001D296C" w:rsidRDefault="001D296C"/>
          <w:p w14:paraId="109C2332" w14:textId="1624A46A" w:rsidR="001D296C" w:rsidRDefault="001D296C">
            <w:pPr>
              <w:jc w:val="center"/>
            </w:pPr>
            <w:r>
              <w:rPr>
                <w:noProof/>
              </w:rPr>
              <w:drawing>
                <wp:inline distT="0" distB="0" distL="0" distR="0" wp14:anchorId="6DC2DBF1" wp14:editId="492BF086">
                  <wp:extent cx="4400550" cy="40576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4057650"/>
                          </a:xfrm>
                          <a:prstGeom prst="rect">
                            <a:avLst/>
                          </a:prstGeom>
                          <a:noFill/>
                          <a:ln>
                            <a:solidFill>
                              <a:schemeClr val="tx1"/>
                            </a:solidFill>
                          </a:ln>
                        </pic:spPr>
                      </pic:pic>
                    </a:graphicData>
                  </a:graphic>
                </wp:inline>
              </w:drawing>
            </w:r>
          </w:p>
          <w:p w14:paraId="50FEFB99" w14:textId="77777777" w:rsidR="001D296C" w:rsidRDefault="001D296C"/>
        </w:tc>
      </w:tr>
      <w:tr w:rsidR="001D296C" w14:paraId="272358A8" w14:textId="77777777" w:rsidTr="001D296C">
        <w:trPr>
          <w:trHeight w:val="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ACEFFA" w14:textId="77777777" w:rsidR="001D296C" w:rsidRDefault="001D296C">
            <w:pPr>
              <w:spacing w:before="0" w:after="0"/>
              <w:rPr>
                <w:b/>
                <w:bCs/>
              </w:rPr>
            </w:pPr>
          </w:p>
        </w:tc>
        <w:tc>
          <w:tcPr>
            <w:tcW w:w="261" w:type="pct"/>
            <w:tcBorders>
              <w:top w:val="single" w:sz="4" w:space="0" w:color="auto"/>
              <w:left w:val="single" w:sz="4" w:space="0" w:color="auto"/>
              <w:bottom w:val="single" w:sz="4" w:space="0" w:color="auto"/>
              <w:right w:val="single" w:sz="4" w:space="0" w:color="auto"/>
            </w:tcBorders>
            <w:hideMark/>
          </w:tcPr>
          <w:p w14:paraId="427F2A1A" w14:textId="77777777" w:rsidR="001D296C" w:rsidRDefault="001D296C">
            <w:pPr>
              <w:jc w:val="center"/>
              <w:rPr>
                <w:b/>
                <w:bCs/>
              </w:rPr>
            </w:pPr>
            <w:r>
              <w:rPr>
                <w:b/>
                <w:bCs/>
              </w:rPr>
              <w:t>3</w:t>
            </w:r>
          </w:p>
        </w:tc>
        <w:tc>
          <w:tcPr>
            <w:tcW w:w="4431" w:type="pct"/>
            <w:tcBorders>
              <w:top w:val="single" w:sz="4" w:space="0" w:color="auto"/>
              <w:left w:val="single" w:sz="4" w:space="0" w:color="auto"/>
              <w:bottom w:val="single" w:sz="4" w:space="0" w:color="auto"/>
              <w:right w:val="single" w:sz="4" w:space="0" w:color="auto"/>
            </w:tcBorders>
          </w:tcPr>
          <w:p w14:paraId="237F10F2" w14:textId="77777777" w:rsidR="001D296C" w:rsidRDefault="001D296C">
            <w:r>
              <w:t xml:space="preserve">Customize how Outlook should perform these actions. </w:t>
            </w:r>
          </w:p>
          <w:p w14:paraId="5CB9E429" w14:textId="77777777" w:rsidR="001D296C" w:rsidRDefault="001D296C"/>
          <w:p w14:paraId="6272E756" w14:textId="0E437D90" w:rsidR="001D296C" w:rsidRDefault="001D296C">
            <w:pPr>
              <w:jc w:val="center"/>
            </w:pPr>
            <w:r>
              <w:rPr>
                <w:noProof/>
              </w:rPr>
              <w:drawing>
                <wp:inline distT="0" distB="0" distL="0" distR="0" wp14:anchorId="677CACAD" wp14:editId="4CE6E851">
                  <wp:extent cx="4400550" cy="40576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0550" cy="4057650"/>
                          </a:xfrm>
                          <a:prstGeom prst="rect">
                            <a:avLst/>
                          </a:prstGeom>
                          <a:noFill/>
                          <a:ln>
                            <a:solidFill>
                              <a:schemeClr val="tx1"/>
                            </a:solidFill>
                          </a:ln>
                        </pic:spPr>
                      </pic:pic>
                    </a:graphicData>
                  </a:graphic>
                </wp:inline>
              </w:drawing>
            </w:r>
          </w:p>
          <w:p w14:paraId="6D21C467" w14:textId="77777777" w:rsidR="001D296C" w:rsidRDefault="001D296C">
            <w:pPr>
              <w:jc w:val="center"/>
            </w:pPr>
          </w:p>
          <w:p w14:paraId="55BB5F20" w14:textId="77777777" w:rsidR="002F37DE" w:rsidRDefault="001D296C">
            <w:r>
              <w:rPr>
                <w:b/>
                <w:bCs/>
              </w:rPr>
              <w:t>Note</w:t>
            </w:r>
            <w:r w:rsidR="002F37DE">
              <w:rPr>
                <w:b/>
                <w:bCs/>
              </w:rPr>
              <w:t>s</w:t>
            </w:r>
            <w:r>
              <w:rPr>
                <w:b/>
                <w:bCs/>
              </w:rPr>
              <w:t>:</w:t>
            </w:r>
            <w:r>
              <w:t xml:space="preserve">  </w:t>
            </w:r>
          </w:p>
          <w:p w14:paraId="43788E6A" w14:textId="1A2B55F6" w:rsidR="001D296C" w:rsidRDefault="001D296C" w:rsidP="002F37DE">
            <w:pPr>
              <w:pStyle w:val="ListParagraph"/>
              <w:numPr>
                <w:ilvl w:val="0"/>
                <w:numId w:val="6"/>
              </w:numPr>
              <w:rPr>
                <w:rFonts w:ascii="Verdana" w:hAnsi="Verdana"/>
                <w:sz w:val="24"/>
                <w:szCs w:val="24"/>
              </w:rPr>
            </w:pPr>
            <w:r w:rsidRPr="006C1D49">
              <w:rPr>
                <w:rFonts w:ascii="Verdana" w:hAnsi="Verdana"/>
                <w:sz w:val="24"/>
                <w:szCs w:val="24"/>
              </w:rPr>
              <w:t xml:space="preserve">If you forward the emails to a colleague who is not sending automatic replies, you </w:t>
            </w:r>
            <w:r w:rsidR="00E24FA0" w:rsidRPr="006C1D49">
              <w:rPr>
                <w:rFonts w:ascii="Verdana" w:hAnsi="Verdana"/>
                <w:sz w:val="24"/>
                <w:szCs w:val="24"/>
              </w:rPr>
              <w:t>would</w:t>
            </w:r>
            <w:r w:rsidRPr="006C1D49">
              <w:rPr>
                <w:rFonts w:ascii="Verdana" w:hAnsi="Verdana"/>
                <w:sz w:val="24"/>
                <w:szCs w:val="24"/>
              </w:rPr>
              <w:t xml:space="preserve"> not receive the initial notification email</w:t>
            </w:r>
            <w:r w:rsidR="00D628D3" w:rsidRPr="006C1D49">
              <w:rPr>
                <w:rFonts w:ascii="Verdana" w:hAnsi="Verdana"/>
                <w:sz w:val="24"/>
                <w:szCs w:val="24"/>
              </w:rPr>
              <w:t xml:space="preserve"> from Five9</w:t>
            </w:r>
            <w:r w:rsidRPr="006C1D49">
              <w:rPr>
                <w:rFonts w:ascii="Verdana" w:hAnsi="Verdana"/>
                <w:sz w:val="24"/>
                <w:szCs w:val="24"/>
              </w:rPr>
              <w:t>.</w:t>
            </w:r>
          </w:p>
          <w:p w14:paraId="6FDC8F0E" w14:textId="619F56FC" w:rsidR="002F37DE" w:rsidRPr="006D4160" w:rsidRDefault="005217D4" w:rsidP="006C1D49">
            <w:pPr>
              <w:pStyle w:val="ListParagraph"/>
              <w:numPr>
                <w:ilvl w:val="0"/>
                <w:numId w:val="6"/>
              </w:numPr>
              <w:rPr>
                <w:szCs w:val="24"/>
              </w:rPr>
            </w:pPr>
            <w:r>
              <w:rPr>
                <w:rFonts w:ascii="Verdana" w:hAnsi="Verdana"/>
                <w:sz w:val="24"/>
                <w:szCs w:val="24"/>
              </w:rPr>
              <w:t xml:space="preserve">If you choose Delete, the Five9 notification is deleted and is not sent to anyone. </w:t>
            </w:r>
          </w:p>
          <w:p w14:paraId="02FC6109" w14:textId="0B8D8DDF" w:rsidR="001D296C" w:rsidRDefault="001D296C">
            <w:r>
              <w:rPr>
                <w:b/>
                <w:bCs/>
              </w:rPr>
              <w:t>Reminder:</w:t>
            </w:r>
            <w:r>
              <w:t xml:space="preserve">  The emails do not convey who left a voicemail, only that a</w:t>
            </w:r>
            <w:r w:rsidR="00E24FA0">
              <w:t xml:space="preserve"> voicemail</w:t>
            </w:r>
            <w:r>
              <w:t xml:space="preserve"> email has been received. </w:t>
            </w:r>
          </w:p>
        </w:tc>
      </w:tr>
      <w:tr w:rsidR="001D296C" w14:paraId="5E03AF89" w14:textId="77777777" w:rsidTr="001D296C">
        <w:trPr>
          <w:trHeight w:val="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0CFC54" w14:textId="77777777" w:rsidR="001D296C" w:rsidRDefault="001D296C">
            <w:pPr>
              <w:spacing w:before="0" w:after="0"/>
              <w:rPr>
                <w:b/>
                <w:bCs/>
              </w:rPr>
            </w:pPr>
          </w:p>
        </w:tc>
        <w:tc>
          <w:tcPr>
            <w:tcW w:w="261" w:type="pct"/>
            <w:tcBorders>
              <w:top w:val="single" w:sz="4" w:space="0" w:color="auto"/>
              <w:left w:val="single" w:sz="4" w:space="0" w:color="auto"/>
              <w:bottom w:val="single" w:sz="4" w:space="0" w:color="auto"/>
              <w:right w:val="single" w:sz="4" w:space="0" w:color="auto"/>
            </w:tcBorders>
            <w:hideMark/>
          </w:tcPr>
          <w:p w14:paraId="1738DE16" w14:textId="77777777" w:rsidR="001D296C" w:rsidRDefault="001D296C">
            <w:pPr>
              <w:jc w:val="center"/>
              <w:rPr>
                <w:b/>
                <w:bCs/>
              </w:rPr>
            </w:pPr>
            <w:r>
              <w:rPr>
                <w:b/>
                <w:bCs/>
              </w:rPr>
              <w:t>4</w:t>
            </w:r>
          </w:p>
        </w:tc>
        <w:tc>
          <w:tcPr>
            <w:tcW w:w="4431" w:type="pct"/>
            <w:tcBorders>
              <w:top w:val="single" w:sz="4" w:space="0" w:color="auto"/>
              <w:left w:val="single" w:sz="4" w:space="0" w:color="auto"/>
              <w:bottom w:val="single" w:sz="4" w:space="0" w:color="auto"/>
              <w:right w:val="single" w:sz="4" w:space="0" w:color="auto"/>
            </w:tcBorders>
            <w:hideMark/>
          </w:tcPr>
          <w:p w14:paraId="7BACB4FA" w14:textId="77777777" w:rsidR="001D296C" w:rsidRDefault="001D296C">
            <w:r>
              <w:t xml:space="preserve">Select </w:t>
            </w:r>
            <w:r>
              <w:rPr>
                <w:b/>
                <w:bCs/>
              </w:rPr>
              <w:t>OK</w:t>
            </w:r>
            <w:r>
              <w:t xml:space="preserve">. </w:t>
            </w:r>
          </w:p>
          <w:p w14:paraId="2BA7C37F" w14:textId="77777777" w:rsidR="001D296C" w:rsidRDefault="001D296C">
            <w:r>
              <w:rPr>
                <w:b/>
                <w:bCs/>
              </w:rPr>
              <w:t xml:space="preserve">Result:  </w:t>
            </w:r>
            <w:r>
              <w:t xml:space="preserve">Automatic Reply Rules pop-up displays, and the newly created rule appears in the list of available rules. </w:t>
            </w:r>
          </w:p>
        </w:tc>
      </w:tr>
      <w:tr w:rsidR="001D296C" w14:paraId="4B9C639A" w14:textId="77777777" w:rsidTr="001D296C">
        <w:tc>
          <w:tcPr>
            <w:tcW w:w="308" w:type="pct"/>
            <w:tcBorders>
              <w:top w:val="single" w:sz="4" w:space="0" w:color="auto"/>
              <w:left w:val="single" w:sz="4" w:space="0" w:color="auto"/>
              <w:bottom w:val="single" w:sz="4" w:space="0" w:color="auto"/>
              <w:right w:val="single" w:sz="4" w:space="0" w:color="auto"/>
            </w:tcBorders>
          </w:tcPr>
          <w:p w14:paraId="4E71F0C9" w14:textId="77777777" w:rsidR="001D296C" w:rsidRDefault="001D296C" w:rsidP="001D296C">
            <w:pPr>
              <w:pStyle w:val="ListParagraph"/>
              <w:numPr>
                <w:ilvl w:val="0"/>
                <w:numId w:val="5"/>
              </w:numPr>
              <w:spacing w:before="120" w:after="120"/>
              <w:contextualSpacing/>
              <w:jc w:val="center"/>
              <w:rPr>
                <w:b/>
                <w:bCs/>
              </w:rPr>
            </w:pPr>
          </w:p>
        </w:tc>
        <w:tc>
          <w:tcPr>
            <w:tcW w:w="4692" w:type="pct"/>
            <w:gridSpan w:val="2"/>
            <w:tcBorders>
              <w:top w:val="single" w:sz="4" w:space="0" w:color="auto"/>
              <w:left w:val="single" w:sz="4" w:space="0" w:color="auto"/>
              <w:bottom w:val="single" w:sz="4" w:space="0" w:color="auto"/>
              <w:right w:val="single" w:sz="4" w:space="0" w:color="auto"/>
            </w:tcBorders>
          </w:tcPr>
          <w:p w14:paraId="042F3CF1" w14:textId="72D40811" w:rsidR="001D296C" w:rsidRDefault="001D296C">
            <w:r>
              <w:t xml:space="preserve">Select the rule and click </w:t>
            </w:r>
            <w:r>
              <w:rPr>
                <w:b/>
                <w:bCs/>
              </w:rPr>
              <w:t>OK</w:t>
            </w:r>
            <w:r>
              <w:t xml:space="preserve">. </w:t>
            </w:r>
          </w:p>
          <w:p w14:paraId="2341AEF0" w14:textId="77777777" w:rsidR="001D296C" w:rsidRDefault="001D296C"/>
          <w:p w14:paraId="29E0E84F" w14:textId="0708FBD0" w:rsidR="001D296C" w:rsidRDefault="001D296C">
            <w:pPr>
              <w:jc w:val="center"/>
            </w:pPr>
            <w:r>
              <w:rPr>
                <w:noProof/>
              </w:rPr>
              <w:drawing>
                <wp:inline distT="0" distB="0" distL="0" distR="0" wp14:anchorId="34F95A11" wp14:editId="68A0C258">
                  <wp:extent cx="3657600" cy="17811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l="7617" t="26978" r="9100" b="32294"/>
                          <a:stretch>
                            <a:fillRect/>
                          </a:stretch>
                        </pic:blipFill>
                        <pic:spPr bwMode="auto">
                          <a:xfrm>
                            <a:off x="0" y="0"/>
                            <a:ext cx="3657600" cy="1781175"/>
                          </a:xfrm>
                          <a:prstGeom prst="rect">
                            <a:avLst/>
                          </a:prstGeom>
                          <a:noFill/>
                          <a:ln>
                            <a:solidFill>
                              <a:schemeClr val="tx1"/>
                            </a:solidFill>
                          </a:ln>
                        </pic:spPr>
                      </pic:pic>
                    </a:graphicData>
                  </a:graphic>
                </wp:inline>
              </w:drawing>
            </w:r>
          </w:p>
          <w:p w14:paraId="343CDE3D" w14:textId="77777777" w:rsidR="001D296C" w:rsidRDefault="001D296C"/>
          <w:p w14:paraId="1E26A533" w14:textId="77777777" w:rsidR="001D296C" w:rsidRDefault="001D296C">
            <w:r>
              <w:rPr>
                <w:b/>
                <w:bCs/>
              </w:rPr>
              <w:t>Result:</w:t>
            </w:r>
            <w:r>
              <w:t xml:space="preserve">  Automatic Replies pop-up displays. </w:t>
            </w:r>
          </w:p>
        </w:tc>
      </w:tr>
      <w:tr w:rsidR="001D296C" w14:paraId="0BD29565" w14:textId="77777777" w:rsidTr="001D296C">
        <w:tc>
          <w:tcPr>
            <w:tcW w:w="308" w:type="pct"/>
            <w:tcBorders>
              <w:top w:val="single" w:sz="4" w:space="0" w:color="auto"/>
              <w:left w:val="single" w:sz="4" w:space="0" w:color="auto"/>
              <w:bottom w:val="single" w:sz="4" w:space="0" w:color="auto"/>
              <w:right w:val="single" w:sz="4" w:space="0" w:color="auto"/>
            </w:tcBorders>
          </w:tcPr>
          <w:p w14:paraId="49A5EF20" w14:textId="77777777" w:rsidR="001D296C" w:rsidRDefault="001D296C" w:rsidP="001D296C">
            <w:pPr>
              <w:pStyle w:val="ListParagraph"/>
              <w:numPr>
                <w:ilvl w:val="0"/>
                <w:numId w:val="5"/>
              </w:numPr>
              <w:spacing w:before="120" w:after="120"/>
              <w:contextualSpacing/>
              <w:jc w:val="center"/>
              <w:rPr>
                <w:b/>
                <w:bCs/>
              </w:rPr>
            </w:pPr>
          </w:p>
        </w:tc>
        <w:tc>
          <w:tcPr>
            <w:tcW w:w="4692" w:type="pct"/>
            <w:gridSpan w:val="2"/>
            <w:tcBorders>
              <w:top w:val="single" w:sz="4" w:space="0" w:color="auto"/>
              <w:left w:val="single" w:sz="4" w:space="0" w:color="auto"/>
              <w:bottom w:val="single" w:sz="4" w:space="0" w:color="auto"/>
              <w:right w:val="single" w:sz="4" w:space="0" w:color="auto"/>
            </w:tcBorders>
          </w:tcPr>
          <w:p w14:paraId="7DD372D7" w14:textId="77777777" w:rsidR="001D296C" w:rsidRDefault="001D296C">
            <w:r>
              <w:t xml:space="preserve">Select </w:t>
            </w:r>
            <w:r>
              <w:rPr>
                <w:b/>
                <w:bCs/>
              </w:rPr>
              <w:t>OK</w:t>
            </w:r>
            <w:r>
              <w:t xml:space="preserve">. </w:t>
            </w:r>
          </w:p>
          <w:p w14:paraId="33E9A89A" w14:textId="77777777" w:rsidR="001D296C" w:rsidRDefault="001D296C"/>
          <w:p w14:paraId="25F5F796" w14:textId="6FB5843C" w:rsidR="001D296C" w:rsidRDefault="001D296C">
            <w:pPr>
              <w:jc w:val="center"/>
            </w:pPr>
            <w:r>
              <w:rPr>
                <w:noProof/>
              </w:rPr>
              <w:drawing>
                <wp:inline distT="0" distB="0" distL="0" distR="0" wp14:anchorId="5D010342" wp14:editId="69F28E1C">
                  <wp:extent cx="4972050" cy="49244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4924425"/>
                          </a:xfrm>
                          <a:prstGeom prst="rect">
                            <a:avLst/>
                          </a:prstGeom>
                          <a:noFill/>
                          <a:ln>
                            <a:solidFill>
                              <a:schemeClr val="tx1"/>
                            </a:solidFill>
                          </a:ln>
                        </pic:spPr>
                      </pic:pic>
                    </a:graphicData>
                  </a:graphic>
                </wp:inline>
              </w:drawing>
            </w:r>
          </w:p>
          <w:p w14:paraId="6827EE96" w14:textId="77777777" w:rsidR="001D296C" w:rsidRDefault="001D296C"/>
          <w:p w14:paraId="5EF8DA11" w14:textId="3DC4F399" w:rsidR="001D296C" w:rsidRDefault="001D296C">
            <w:r>
              <w:rPr>
                <w:b/>
                <w:bCs/>
              </w:rPr>
              <w:t>Result:</w:t>
            </w:r>
            <w:r>
              <w:t xml:space="preserve">  </w:t>
            </w:r>
            <w:r w:rsidR="00E24FA0">
              <w:t>Five9 will not receive your out of office message while the automatic reply is active.</w:t>
            </w:r>
          </w:p>
        </w:tc>
      </w:tr>
    </w:tbl>
    <w:p w14:paraId="553528D6" w14:textId="77777777" w:rsidR="00E46424" w:rsidRDefault="00E46424" w:rsidP="00D9558F">
      <w:pPr>
        <w:rPr>
          <w:rStyle w:val="ui-provider"/>
        </w:rPr>
      </w:pPr>
    </w:p>
    <w:p w14:paraId="7723FCC5" w14:textId="299C8949" w:rsidR="00D9558F" w:rsidRDefault="002D7AD1" w:rsidP="00D9558F">
      <w:pPr>
        <w:jc w:val="right"/>
      </w:pPr>
      <w:hyperlink w:anchor="_top" w:history="1">
        <w:r w:rsidR="00D9558F" w:rsidRPr="002D7AD1">
          <w:rPr>
            <w:rStyle w:val="Hyperlink"/>
          </w:rPr>
          <w:t>Top of the Document</w:t>
        </w:r>
      </w:hyperlink>
    </w:p>
    <w:tbl>
      <w:tblPr>
        <w:tblStyle w:val="TableGrid"/>
        <w:tblW w:w="5000" w:type="pct"/>
        <w:tblLook w:val="04A0" w:firstRow="1" w:lastRow="0" w:firstColumn="1" w:lastColumn="0" w:noHBand="0" w:noVBand="1"/>
      </w:tblPr>
      <w:tblGrid>
        <w:gridCol w:w="9350"/>
      </w:tblGrid>
      <w:tr w:rsidR="00D9558F" w14:paraId="0EDE052B" w14:textId="77777777" w:rsidTr="00D9558F">
        <w:tc>
          <w:tcPr>
            <w:tcW w:w="5000" w:type="pct"/>
            <w:shd w:val="clear" w:color="auto" w:fill="BFBFBF" w:themeFill="background1" w:themeFillShade="BF"/>
          </w:tcPr>
          <w:p w14:paraId="2E4E59F6" w14:textId="6136BE78" w:rsidR="00D9558F" w:rsidRDefault="00D9558F" w:rsidP="00D9558F">
            <w:pPr>
              <w:pStyle w:val="Heading2"/>
            </w:pPr>
            <w:bookmarkStart w:id="9" w:name="_Toc150778148"/>
            <w:r>
              <w:t>Related Documents</w:t>
            </w:r>
            <w:bookmarkEnd w:id="9"/>
          </w:p>
        </w:tc>
      </w:tr>
    </w:tbl>
    <w:p w14:paraId="0E632604" w14:textId="7858D2C0" w:rsidR="00D9558F" w:rsidRDefault="00000000" w:rsidP="00D9558F">
      <w:hyperlink r:id="rId17" w:anchor="!/view?docid=e696b7c2-078e-444c-a317-bf857986aa23" w:history="1">
        <w:r w:rsidR="00D9558F" w:rsidRPr="00D9558F">
          <w:rPr>
            <w:rStyle w:val="Hyperlink"/>
          </w:rPr>
          <w:t>Five9 Document Index for Agents</w:t>
        </w:r>
      </w:hyperlink>
    </w:p>
    <w:p w14:paraId="07ECCB78" w14:textId="336CFA73" w:rsidR="00D9558F" w:rsidRDefault="00D9558F" w:rsidP="00D9558F">
      <w:r>
        <w:rPr>
          <w:b/>
          <w:bCs/>
          <w:color w:val="000000"/>
        </w:rPr>
        <w:t>Parent Documents:</w:t>
      </w:r>
      <w:r>
        <w:rPr>
          <w:color w:val="000000"/>
        </w:rPr>
        <w:t>  </w:t>
      </w:r>
      <w:hyperlink r:id="rId18" w:tgtFrame="_blank" w:history="1">
        <w:r>
          <w:rPr>
            <w:rStyle w:val="Hyperlink"/>
          </w:rPr>
          <w:t>CALL 0049 Customer Care Internal and External Call Handling</w:t>
        </w:r>
      </w:hyperlink>
    </w:p>
    <w:p w14:paraId="0E3D88CE" w14:textId="726B8A7E" w:rsidR="00D9558F" w:rsidRDefault="002D7AD1" w:rsidP="00D9558F">
      <w:pPr>
        <w:jc w:val="right"/>
      </w:pPr>
      <w:hyperlink w:anchor="_top" w:history="1">
        <w:r w:rsidR="00D9558F" w:rsidRPr="002D7AD1">
          <w:rPr>
            <w:rStyle w:val="Hyperlink"/>
          </w:rPr>
          <w:t>Top of the Document</w:t>
        </w:r>
      </w:hyperlink>
    </w:p>
    <w:p w14:paraId="38AEC876" w14:textId="77777777" w:rsidR="00D9558F" w:rsidRDefault="00D9558F" w:rsidP="00D9558F">
      <w:pPr>
        <w:pStyle w:val="NormalWeb"/>
        <w:spacing w:before="0" w:beforeAutospacing="0" w:after="0" w:afterAutospacing="0"/>
        <w:jc w:val="center"/>
        <w:rPr>
          <w:color w:val="000000"/>
          <w:sz w:val="27"/>
          <w:szCs w:val="27"/>
        </w:rPr>
      </w:pPr>
      <w:r>
        <w:rPr>
          <w:rFonts w:ascii="Verdana" w:hAnsi="Verdana"/>
          <w:color w:val="000000"/>
          <w:sz w:val="16"/>
          <w:szCs w:val="16"/>
        </w:rPr>
        <w:t>Not to Be Reproduced or Disclosed to Others without Prior Written Approval</w:t>
      </w:r>
    </w:p>
    <w:p w14:paraId="4CBFCAFE" w14:textId="79DDA98C" w:rsidR="00D9558F" w:rsidRPr="00D9558F" w:rsidRDefault="00D9558F" w:rsidP="00D9558F">
      <w:pPr>
        <w:pStyle w:val="NormalWeb"/>
        <w:spacing w:before="0" w:beforeAutospacing="0" w:after="0" w:afterAutospacing="0"/>
        <w:jc w:val="center"/>
        <w:rPr>
          <w:color w:val="000000"/>
          <w:sz w:val="27"/>
          <w:szCs w:val="27"/>
        </w:rPr>
      </w:pPr>
      <w:r>
        <w:rPr>
          <w:rFonts w:ascii="Verdana" w:hAnsi="Verdana"/>
          <w:b/>
          <w:bCs/>
          <w:color w:val="000000"/>
          <w:sz w:val="16"/>
          <w:szCs w:val="16"/>
        </w:rPr>
        <w:t>ELECTRONIC DATA = OFFICIAL VERSION – PAPER COPY – INFORMATIONAL ONLY</w:t>
      </w:r>
    </w:p>
    <w:p w14:paraId="1197349D" w14:textId="77777777" w:rsidR="003D18C6" w:rsidRPr="003D18C6" w:rsidRDefault="003D18C6" w:rsidP="003D18C6"/>
    <w:sectPr w:rsidR="003D18C6" w:rsidRPr="003D18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8D690" w14:textId="77777777" w:rsidR="00994CF4" w:rsidRDefault="00994CF4" w:rsidP="00F07ED9">
      <w:pPr>
        <w:spacing w:before="0" w:after="0"/>
      </w:pPr>
      <w:r>
        <w:separator/>
      </w:r>
    </w:p>
  </w:endnote>
  <w:endnote w:type="continuationSeparator" w:id="0">
    <w:p w14:paraId="1E85E2FF" w14:textId="77777777" w:rsidR="00994CF4" w:rsidRDefault="00994CF4" w:rsidP="00F07ED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AC5A0" w14:textId="77777777" w:rsidR="00994CF4" w:rsidRDefault="00994CF4" w:rsidP="00F07ED9">
      <w:pPr>
        <w:spacing w:before="0" w:after="0"/>
      </w:pPr>
      <w:r>
        <w:separator/>
      </w:r>
    </w:p>
  </w:footnote>
  <w:footnote w:type="continuationSeparator" w:id="0">
    <w:p w14:paraId="68C9E2EF" w14:textId="77777777" w:rsidR="00994CF4" w:rsidRDefault="00994CF4" w:rsidP="00F07ED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E32FA"/>
    <w:multiLevelType w:val="hybridMultilevel"/>
    <w:tmpl w:val="B5CE32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31141261"/>
    <w:multiLevelType w:val="hybridMultilevel"/>
    <w:tmpl w:val="887699EE"/>
    <w:lvl w:ilvl="0" w:tplc="0DFE4EF6">
      <w:start w:val="2"/>
      <w:numFmt w:val="decimal"/>
      <w:lvlText w:val="%1"/>
      <w:lvlJc w:val="left"/>
      <w:pPr>
        <w:ind w:left="720" w:hanging="360"/>
      </w:pPr>
      <w:rPr>
        <w:rFonts w:ascii="Verdana" w:hAnsi="Verdana"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26190C"/>
    <w:multiLevelType w:val="hybridMultilevel"/>
    <w:tmpl w:val="0448B5C0"/>
    <w:lvl w:ilvl="0" w:tplc="0DFE4EF6">
      <w:start w:val="2"/>
      <w:numFmt w:val="decimal"/>
      <w:lvlText w:val="%1"/>
      <w:lvlJc w:val="left"/>
      <w:pPr>
        <w:ind w:left="720" w:hanging="360"/>
      </w:pPr>
      <w:rPr>
        <w:rFonts w:ascii="Verdana" w:hAnsi="Verdan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7E29FE"/>
    <w:multiLevelType w:val="hybridMultilevel"/>
    <w:tmpl w:val="B5CE3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F4F5719"/>
    <w:multiLevelType w:val="hybridMultilevel"/>
    <w:tmpl w:val="AE0EC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998353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0128695">
    <w:abstractNumId w:val="3"/>
  </w:num>
  <w:num w:numId="3" w16cid:durableId="1522741204">
    <w:abstractNumId w:val="0"/>
  </w:num>
  <w:num w:numId="4" w16cid:durableId="295764611">
    <w:abstractNumId w:val="2"/>
  </w:num>
  <w:num w:numId="5" w16cid:durableId="1351488976">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20017701">
    <w:abstractNumId w:val="4"/>
  </w:num>
  <w:num w:numId="7" w16cid:durableId="1921133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C6"/>
    <w:rsid w:val="00050111"/>
    <w:rsid w:val="000B3047"/>
    <w:rsid w:val="001C219E"/>
    <w:rsid w:val="001D296C"/>
    <w:rsid w:val="0023144F"/>
    <w:rsid w:val="00270901"/>
    <w:rsid w:val="00295869"/>
    <w:rsid w:val="002A2A7E"/>
    <w:rsid w:val="002C12D7"/>
    <w:rsid w:val="002D7AD1"/>
    <w:rsid w:val="002F37DE"/>
    <w:rsid w:val="00353B65"/>
    <w:rsid w:val="003A7FA4"/>
    <w:rsid w:val="003D18C6"/>
    <w:rsid w:val="00412EFD"/>
    <w:rsid w:val="004276FA"/>
    <w:rsid w:val="004A7BDA"/>
    <w:rsid w:val="00506258"/>
    <w:rsid w:val="005217D4"/>
    <w:rsid w:val="00535B90"/>
    <w:rsid w:val="005C1C81"/>
    <w:rsid w:val="005F4A15"/>
    <w:rsid w:val="0062501B"/>
    <w:rsid w:val="00637189"/>
    <w:rsid w:val="00693F8F"/>
    <w:rsid w:val="006950EF"/>
    <w:rsid w:val="006C1D49"/>
    <w:rsid w:val="006D4160"/>
    <w:rsid w:val="00843904"/>
    <w:rsid w:val="00846087"/>
    <w:rsid w:val="00994CF4"/>
    <w:rsid w:val="009A77C0"/>
    <w:rsid w:val="00A63370"/>
    <w:rsid w:val="00A939EB"/>
    <w:rsid w:val="00AD0B0E"/>
    <w:rsid w:val="00D565C9"/>
    <w:rsid w:val="00D628D3"/>
    <w:rsid w:val="00D804C8"/>
    <w:rsid w:val="00D9558F"/>
    <w:rsid w:val="00DE2D9C"/>
    <w:rsid w:val="00DF7092"/>
    <w:rsid w:val="00E24FA0"/>
    <w:rsid w:val="00E27413"/>
    <w:rsid w:val="00E322CD"/>
    <w:rsid w:val="00E46424"/>
    <w:rsid w:val="00EA26A9"/>
    <w:rsid w:val="00F07ED9"/>
    <w:rsid w:val="00F74F50"/>
    <w:rsid w:val="00FB7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EE2B9"/>
  <w15:chartTrackingRefBased/>
  <w15:docId w15:val="{90046044-B29E-4B00-B79B-701A9D43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6FA"/>
    <w:pPr>
      <w:spacing w:before="120" w:after="120" w:line="240" w:lineRule="auto"/>
    </w:pPr>
    <w:rPr>
      <w:rFonts w:ascii="Verdana" w:hAnsi="Verdana"/>
      <w:sz w:val="24"/>
    </w:rPr>
  </w:style>
  <w:style w:type="paragraph" w:styleId="Heading1">
    <w:name w:val="heading 1"/>
    <w:basedOn w:val="Normal"/>
    <w:next w:val="Normal"/>
    <w:link w:val="Heading1Char"/>
    <w:uiPriority w:val="9"/>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4276FA"/>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uiPriority w:val="9"/>
    <w:semiHidden/>
    <w:unhideWhenUsed/>
    <w:qFormat/>
    <w:rsid w:val="004276FA"/>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uiPriority w:val="9"/>
    <w:rsid w:val="004276FA"/>
    <w:rPr>
      <w:rFonts w:ascii="Verdana" w:eastAsiaTheme="majorEastAsia" w:hAnsi="Verdana" w:cstheme="majorBidi"/>
      <w:b/>
      <w:sz w:val="28"/>
      <w:szCs w:val="26"/>
    </w:rPr>
  </w:style>
  <w:style w:type="character" w:customStyle="1" w:styleId="Heading3Char">
    <w:name w:val="Heading 3 Char"/>
    <w:basedOn w:val="DefaultParagraphFont"/>
    <w:link w:val="Heading3"/>
    <w:uiPriority w:val="9"/>
    <w:semiHidden/>
    <w:rsid w:val="004276FA"/>
    <w:rPr>
      <w:rFonts w:ascii="Verdana" w:eastAsiaTheme="majorEastAsia" w:hAnsi="Verdana" w:cstheme="majorBidi"/>
      <w:b/>
      <w:sz w:val="24"/>
      <w:szCs w:val="24"/>
    </w:rPr>
  </w:style>
  <w:style w:type="table" w:styleId="TableGrid">
    <w:name w:val="Table Grid"/>
    <w:basedOn w:val="TableNormal"/>
    <w:uiPriority w:val="39"/>
    <w:rsid w:val="003D1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D18C6"/>
    <w:rPr>
      <w:sz w:val="16"/>
      <w:szCs w:val="16"/>
    </w:rPr>
  </w:style>
  <w:style w:type="paragraph" w:styleId="CommentText">
    <w:name w:val="annotation text"/>
    <w:basedOn w:val="Normal"/>
    <w:link w:val="CommentTextChar"/>
    <w:uiPriority w:val="99"/>
    <w:unhideWhenUsed/>
    <w:rsid w:val="003D18C6"/>
    <w:rPr>
      <w:sz w:val="20"/>
      <w:szCs w:val="20"/>
    </w:rPr>
  </w:style>
  <w:style w:type="character" w:customStyle="1" w:styleId="CommentTextChar">
    <w:name w:val="Comment Text Char"/>
    <w:basedOn w:val="DefaultParagraphFont"/>
    <w:link w:val="CommentText"/>
    <w:uiPriority w:val="99"/>
    <w:rsid w:val="003D18C6"/>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3D18C6"/>
    <w:rPr>
      <w:b/>
      <w:bCs/>
    </w:rPr>
  </w:style>
  <w:style w:type="character" w:customStyle="1" w:styleId="CommentSubjectChar">
    <w:name w:val="Comment Subject Char"/>
    <w:basedOn w:val="CommentTextChar"/>
    <w:link w:val="CommentSubject"/>
    <w:uiPriority w:val="99"/>
    <w:semiHidden/>
    <w:rsid w:val="003D18C6"/>
    <w:rPr>
      <w:rFonts w:ascii="Verdana" w:hAnsi="Verdana"/>
      <w:b/>
      <w:bCs/>
      <w:sz w:val="20"/>
      <w:szCs w:val="20"/>
    </w:rPr>
  </w:style>
  <w:style w:type="character" w:styleId="Hyperlink">
    <w:name w:val="Hyperlink"/>
    <w:basedOn w:val="DefaultParagraphFont"/>
    <w:uiPriority w:val="99"/>
    <w:unhideWhenUsed/>
    <w:rsid w:val="003D18C6"/>
    <w:rPr>
      <w:color w:val="0563C1" w:themeColor="hyperlink"/>
      <w:u w:val="single"/>
    </w:rPr>
  </w:style>
  <w:style w:type="character" w:styleId="UnresolvedMention">
    <w:name w:val="Unresolved Mention"/>
    <w:basedOn w:val="DefaultParagraphFont"/>
    <w:uiPriority w:val="99"/>
    <w:semiHidden/>
    <w:unhideWhenUsed/>
    <w:rsid w:val="003D18C6"/>
    <w:rPr>
      <w:color w:val="605E5C"/>
      <w:shd w:val="clear" w:color="auto" w:fill="E1DFDD"/>
    </w:rPr>
  </w:style>
  <w:style w:type="character" w:customStyle="1" w:styleId="ui-provider">
    <w:name w:val="ui-provider"/>
    <w:basedOn w:val="DefaultParagraphFont"/>
    <w:rsid w:val="00D9558F"/>
  </w:style>
  <w:style w:type="paragraph" w:styleId="NormalWeb">
    <w:name w:val="Normal (Web)"/>
    <w:basedOn w:val="Normal"/>
    <w:uiPriority w:val="99"/>
    <w:unhideWhenUsed/>
    <w:rsid w:val="00D9558F"/>
    <w:pPr>
      <w:spacing w:before="100" w:beforeAutospacing="1" w:after="100" w:afterAutospacing="1"/>
    </w:pPr>
    <w:rPr>
      <w:rFonts w:ascii="Times New Roman" w:eastAsia="Times New Roman" w:hAnsi="Times New Roman" w:cs="Times New Roman"/>
      <w:szCs w:val="24"/>
    </w:rPr>
  </w:style>
  <w:style w:type="paragraph" w:styleId="TOC2">
    <w:name w:val="toc 2"/>
    <w:basedOn w:val="Normal"/>
    <w:next w:val="Normal"/>
    <w:autoRedefine/>
    <w:uiPriority w:val="39"/>
    <w:unhideWhenUsed/>
    <w:rsid w:val="00D9558F"/>
    <w:pPr>
      <w:spacing w:after="100"/>
      <w:ind w:left="240"/>
    </w:pPr>
  </w:style>
  <w:style w:type="paragraph" w:styleId="Revision">
    <w:name w:val="Revision"/>
    <w:hidden/>
    <w:uiPriority w:val="99"/>
    <w:semiHidden/>
    <w:rsid w:val="00D9558F"/>
    <w:pPr>
      <w:spacing w:after="0" w:line="240" w:lineRule="auto"/>
    </w:pPr>
    <w:rPr>
      <w:rFonts w:ascii="Verdana" w:hAnsi="Verdana"/>
      <w:sz w:val="24"/>
    </w:rPr>
  </w:style>
  <w:style w:type="paragraph" w:styleId="ListParagraph">
    <w:name w:val="List Paragraph"/>
    <w:basedOn w:val="Normal"/>
    <w:uiPriority w:val="34"/>
    <w:qFormat/>
    <w:rsid w:val="00DE2D9C"/>
    <w:pPr>
      <w:spacing w:before="0" w:after="0"/>
      <w:ind w:left="720"/>
    </w:pPr>
    <w:rPr>
      <w:rFonts w:ascii="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6843">
      <w:bodyDiv w:val="1"/>
      <w:marLeft w:val="0"/>
      <w:marRight w:val="0"/>
      <w:marTop w:val="0"/>
      <w:marBottom w:val="0"/>
      <w:divBdr>
        <w:top w:val="none" w:sz="0" w:space="0" w:color="auto"/>
        <w:left w:val="none" w:sz="0" w:space="0" w:color="auto"/>
        <w:bottom w:val="none" w:sz="0" w:space="0" w:color="auto"/>
        <w:right w:val="none" w:sz="0" w:space="0" w:color="auto"/>
      </w:divBdr>
    </w:div>
    <w:div w:id="415398899">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847253946">
      <w:bodyDiv w:val="1"/>
      <w:marLeft w:val="0"/>
      <w:marRight w:val="0"/>
      <w:marTop w:val="0"/>
      <w:marBottom w:val="0"/>
      <w:divBdr>
        <w:top w:val="none" w:sz="0" w:space="0" w:color="auto"/>
        <w:left w:val="none" w:sz="0" w:space="0" w:color="auto"/>
        <w:bottom w:val="none" w:sz="0" w:space="0" w:color="auto"/>
        <w:right w:val="none" w:sz="0" w:space="0" w:color="auto"/>
      </w:divBdr>
    </w:div>
    <w:div w:id="1806777579">
      <w:bodyDiv w:val="1"/>
      <w:marLeft w:val="0"/>
      <w:marRight w:val="0"/>
      <w:marTop w:val="0"/>
      <w:marBottom w:val="0"/>
      <w:divBdr>
        <w:top w:val="none" w:sz="0" w:space="0" w:color="auto"/>
        <w:left w:val="none" w:sz="0" w:space="0" w:color="auto"/>
        <w:bottom w:val="none" w:sz="0" w:space="0" w:color="auto"/>
        <w:right w:val="none" w:sz="0" w:space="0" w:color="auto"/>
      </w:divBdr>
    </w:div>
    <w:div w:id="1824354129">
      <w:bodyDiv w:val="1"/>
      <w:marLeft w:val="0"/>
      <w:marRight w:val="0"/>
      <w:marTop w:val="0"/>
      <w:marBottom w:val="0"/>
      <w:divBdr>
        <w:top w:val="none" w:sz="0" w:space="0" w:color="auto"/>
        <w:left w:val="none" w:sz="0" w:space="0" w:color="auto"/>
        <w:bottom w:val="none" w:sz="0" w:space="0" w:color="auto"/>
        <w:right w:val="none" w:sz="0" w:space="0" w:color="auto"/>
      </w:divBdr>
    </w:div>
    <w:div w:id="1867790137">
      <w:bodyDiv w:val="1"/>
      <w:marLeft w:val="0"/>
      <w:marRight w:val="0"/>
      <w:marTop w:val="0"/>
      <w:marBottom w:val="0"/>
      <w:divBdr>
        <w:top w:val="none" w:sz="0" w:space="0" w:color="auto"/>
        <w:left w:val="none" w:sz="0" w:space="0" w:color="auto"/>
        <w:bottom w:val="none" w:sz="0" w:space="0" w:color="auto"/>
        <w:right w:val="none" w:sz="0" w:space="0" w:color="auto"/>
      </w:divBdr>
    </w:div>
    <w:div w:id="1946497145">
      <w:bodyDiv w:val="1"/>
      <w:marLeft w:val="0"/>
      <w:marRight w:val="0"/>
      <w:marTop w:val="0"/>
      <w:marBottom w:val="0"/>
      <w:divBdr>
        <w:top w:val="none" w:sz="0" w:space="0" w:color="auto"/>
        <w:left w:val="none" w:sz="0" w:space="0" w:color="auto"/>
        <w:bottom w:val="none" w:sz="0" w:space="0" w:color="auto"/>
        <w:right w:val="none" w:sz="0" w:space="0" w:color="auto"/>
      </w:divBdr>
    </w:div>
    <w:div w:id="2087799519">
      <w:bodyDiv w:val="1"/>
      <w:marLeft w:val="0"/>
      <w:marRight w:val="0"/>
      <w:marTop w:val="0"/>
      <w:marBottom w:val="0"/>
      <w:divBdr>
        <w:top w:val="none" w:sz="0" w:space="0" w:color="auto"/>
        <w:left w:val="none" w:sz="0" w:space="0" w:color="auto"/>
        <w:bottom w:val="none" w:sz="0" w:space="0" w:color="auto"/>
        <w:right w:val="none" w:sz="0" w:space="0" w:color="auto"/>
      </w:divBdr>
    </w:div>
    <w:div w:id="213837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olicy.corp.cvscaremark.com/pnp/faces/DocRenderer?documentId=CALL-004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2E5CA-044A-4923-ACB8-3C7C78F04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858</Words>
  <Characters>4202</Characters>
  <Application>Microsoft Office Word</Application>
  <DocSecurity>0</DocSecurity>
  <Lines>188</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Dugdale, Brienna</cp:lastModifiedBy>
  <cp:revision>33</cp:revision>
  <dcterms:created xsi:type="dcterms:W3CDTF">2023-10-13T19:52:00Z</dcterms:created>
  <dcterms:modified xsi:type="dcterms:W3CDTF">2023-11-13T20:31:00Z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2023-10-13T20:11:32Z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dd8639d5-c653-4ab4-9712-d37eef26ab7b</vt:lpwstr>
  </property>
  <property fmtid="{D5CDD505-2E9C-101B-9397-08002B2CF9AE}" pid="8" name="MSIP_Label_1ecdf243-b9b0-4f63-8694-76742e4201b7_ContentBits">
    <vt:lpwstr>0</vt:lpwstr>
  </property>
</Properties>
</file>