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D343" w14:textId="48ACA6CA" w:rsidR="00395AEE" w:rsidRPr="002507AB" w:rsidRDefault="0075555B" w:rsidP="00395AEE">
      <w:pPr>
        <w:pStyle w:val="Heading1"/>
        <w:spacing w:after="0"/>
        <w:rPr>
          <w:rFonts w:ascii="Verdana" w:hAnsi="Verdana"/>
          <w:color w:val="FF0000"/>
          <w:sz w:val="18"/>
          <w:szCs w:val="18"/>
        </w:rPr>
      </w:pPr>
      <w:bookmarkStart w:id="0" w:name="_top"/>
      <w:bookmarkStart w:id="1" w:name="_Toc415817550"/>
      <w:bookmarkStart w:id="2" w:name="_Toc416092060"/>
      <w:bookmarkStart w:id="3" w:name="_Toc416177128"/>
      <w:bookmarkStart w:id="4" w:name="_Toc462060403"/>
      <w:bookmarkStart w:id="5" w:name="_Toc464486512"/>
      <w:bookmarkStart w:id="6" w:name="_Toc477524899"/>
      <w:bookmarkStart w:id="7" w:name="_Toc477782919"/>
      <w:bookmarkStart w:id="8" w:name="OLE_LINK22"/>
      <w:bookmarkEnd w:id="0"/>
      <w:r>
        <w:rPr>
          <w:rFonts w:ascii="Verdana" w:hAnsi="Verdana"/>
          <w:color w:val="auto"/>
          <w:sz w:val="36"/>
          <w:szCs w:val="36"/>
        </w:rPr>
        <w:t xml:space="preserve">Med </w:t>
      </w:r>
      <w:r w:rsidRPr="002507AB">
        <w:rPr>
          <w:rFonts w:ascii="Verdana" w:hAnsi="Verdana"/>
          <w:color w:val="auto"/>
          <w:sz w:val="36"/>
          <w:szCs w:val="36"/>
        </w:rPr>
        <w:t xml:space="preserve">D - </w:t>
      </w:r>
      <w:r w:rsidR="002C12C0" w:rsidRPr="002507AB">
        <w:rPr>
          <w:rFonts w:ascii="Verdana" w:hAnsi="Verdana"/>
          <w:color w:val="auto"/>
          <w:sz w:val="36"/>
          <w:szCs w:val="36"/>
        </w:rPr>
        <w:t>Tier</w:t>
      </w:r>
      <w:r w:rsidR="0042539C">
        <w:rPr>
          <w:rFonts w:ascii="Verdana" w:hAnsi="Verdana"/>
          <w:color w:val="auto"/>
          <w:sz w:val="36"/>
          <w:szCs w:val="36"/>
        </w:rPr>
        <w:t>ing</w:t>
      </w:r>
      <w:r w:rsidR="002C12C0" w:rsidRPr="002507AB">
        <w:rPr>
          <w:rFonts w:ascii="Verdana" w:hAnsi="Verdana"/>
          <w:color w:val="auto"/>
          <w:sz w:val="36"/>
          <w:szCs w:val="36"/>
        </w:rPr>
        <w:t xml:space="preserve"> Exception Exclusions - No Preferred Alternatives</w:t>
      </w:r>
      <w:r w:rsidR="00395AEE" w:rsidRPr="002507AB">
        <w:rPr>
          <w:rFonts w:ascii="Verdana" w:hAnsi="Verdana"/>
          <w:color w:val="auto"/>
          <w:sz w:val="36"/>
          <w:szCs w:val="36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</w:p>
    <w:bookmarkEnd w:id="8"/>
    <w:p w14:paraId="6C988ED9" w14:textId="77777777" w:rsidR="002C12C0" w:rsidRDefault="002C12C0" w:rsidP="002C12C0">
      <w:pPr>
        <w:rPr>
          <w:rFonts w:ascii="Verdana" w:hAnsi="Verdana"/>
        </w:rPr>
      </w:pPr>
    </w:p>
    <w:p w14:paraId="3A4D3627" w14:textId="33E2D6DE" w:rsidR="00EA62F5" w:rsidRDefault="00EA62F5" w:rsidP="002C12C0">
      <w:pPr>
        <w:rPr>
          <w:rFonts w:ascii="Verdana" w:hAnsi="Verdana"/>
        </w:rPr>
      </w:pPr>
      <w:r>
        <w:rPr>
          <w:rFonts w:ascii="Verdana" w:hAnsi="Verdana"/>
          <w:b/>
          <w:bCs/>
        </w:rPr>
        <w:t>Desciption:</w:t>
      </w:r>
      <w:r>
        <w:rPr>
          <w:rFonts w:ascii="Verdana" w:hAnsi="Verdana"/>
        </w:rPr>
        <w:t xml:space="preserve">  </w:t>
      </w:r>
      <w:r w:rsidR="00D5145C" w:rsidRPr="00D5145C">
        <w:rPr>
          <w:rFonts w:ascii="Verdana" w:hAnsi="Verdana"/>
        </w:rPr>
        <w:t>List of drugs with No Preferred Alternatives</w:t>
      </w:r>
      <w:r w:rsidR="00D5145C">
        <w:rPr>
          <w:rFonts w:ascii="Verdana" w:hAnsi="Verdana"/>
        </w:rPr>
        <w:t xml:space="preserve">. </w:t>
      </w:r>
    </w:p>
    <w:p w14:paraId="33AD0F0C" w14:textId="77777777" w:rsidR="00AC49A2" w:rsidRDefault="00052655" w:rsidP="00D5145C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3D6C39">
        <w:rPr>
          <w:noProof/>
        </w:rPr>
        <w:drawing>
          <wp:inline distT="0" distB="0" distL="0" distR="0" wp14:anchorId="08554CE1" wp14:editId="4B730245">
            <wp:extent cx="236220" cy="205740"/>
            <wp:effectExtent l="0" t="0" r="0" b="3810"/>
            <wp:docPr id="6" name="Picture 6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bookmarkStart w:id="9" w:name="OLE_LINK23"/>
      <w:r w:rsidR="00613022">
        <w:rPr>
          <w:rFonts w:ascii="Verdana" w:hAnsi="Verdana"/>
          <w:color w:val="000000"/>
        </w:rPr>
        <w:t xml:space="preserve">This Job Aid applies to </w:t>
      </w:r>
      <w:r w:rsidR="00C82157">
        <w:rPr>
          <w:rFonts w:ascii="Verdana" w:hAnsi="Verdana" w:cs="Arial"/>
          <w:b/>
        </w:rPr>
        <w:t>SilverS</w:t>
      </w:r>
      <w:r w:rsidR="00613022">
        <w:rPr>
          <w:rFonts w:ascii="Verdana" w:hAnsi="Verdana" w:cs="Arial"/>
          <w:b/>
        </w:rPr>
        <w:t>cript PDP Members ONLY</w:t>
      </w:r>
      <w:bookmarkEnd w:id="9"/>
      <w:r w:rsidR="00613022" w:rsidRPr="00B42961">
        <w:rPr>
          <w:rFonts w:ascii="Verdana" w:hAnsi="Verdana" w:cs="Arial"/>
          <w:bCs/>
        </w:rPr>
        <w:t>.</w:t>
      </w:r>
      <w:r w:rsidR="00613022">
        <w:rPr>
          <w:rFonts w:ascii="Verdana" w:hAnsi="Verdana" w:cs="Arial"/>
          <w:b/>
        </w:rPr>
        <w:t xml:space="preserve"> </w:t>
      </w:r>
      <w:r w:rsidR="00613022" w:rsidRPr="005978A8">
        <w:rPr>
          <w:rFonts w:ascii="Verdana" w:hAnsi="Verdana" w:cs="Arial"/>
          <w:bCs/>
        </w:rPr>
        <w:t>O</w:t>
      </w:r>
      <w:r w:rsidR="00C82157">
        <w:rPr>
          <w:rFonts w:ascii="Verdana" w:hAnsi="Verdana" w:cs="Arial"/>
          <w:bCs/>
        </w:rPr>
        <w:t>nly use this Job Aid for SilverS</w:t>
      </w:r>
      <w:r w:rsidR="00613022" w:rsidRPr="005978A8">
        <w:rPr>
          <w:rFonts w:ascii="Verdana" w:hAnsi="Verdana" w:cs="Arial"/>
          <w:bCs/>
        </w:rPr>
        <w:t xml:space="preserve">cript PDP </w:t>
      </w:r>
      <w:r w:rsidR="00613022">
        <w:rPr>
          <w:rFonts w:ascii="Verdana" w:hAnsi="Verdana" w:cs="Arial"/>
          <w:bCs/>
        </w:rPr>
        <w:t>m</w:t>
      </w:r>
      <w:r w:rsidR="00613022" w:rsidRPr="005978A8">
        <w:rPr>
          <w:rFonts w:ascii="Verdana" w:hAnsi="Verdana" w:cs="Arial"/>
          <w:bCs/>
        </w:rPr>
        <w:t>embers.</w:t>
      </w:r>
      <w:r w:rsidR="00AC49A2" w:rsidRPr="00613022">
        <w:rPr>
          <w:rFonts w:ascii="Verdana" w:hAnsi="Verdana"/>
          <w:bCs/>
          <w:color w:val="000000"/>
        </w:rPr>
        <w:t xml:space="preserve"> </w:t>
      </w:r>
    </w:p>
    <w:p w14:paraId="11270EB6" w14:textId="77777777" w:rsidR="00AC49A2" w:rsidRDefault="00AC49A2" w:rsidP="00052655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12EDB536" w14:textId="31BB71C0" w:rsidR="00C87872" w:rsidRPr="002507AB" w:rsidRDefault="00C87872" w:rsidP="00C87872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2507AB">
        <w:rPr>
          <w:rFonts w:ascii="Verdana" w:hAnsi="Verdana"/>
          <w:color w:val="000000"/>
        </w:rPr>
        <w:t>There are several drugs that had their Tier Level lowered and are not eligible for a Tier</w:t>
      </w:r>
      <w:r w:rsidR="0042539C">
        <w:rPr>
          <w:rFonts w:ascii="Verdana" w:hAnsi="Verdana"/>
          <w:color w:val="000000"/>
        </w:rPr>
        <w:t>ing</w:t>
      </w:r>
      <w:r w:rsidRPr="002507AB">
        <w:rPr>
          <w:rFonts w:ascii="Verdana" w:hAnsi="Verdana"/>
          <w:color w:val="000000"/>
        </w:rPr>
        <w:t xml:space="preserve"> Exception. If a </w:t>
      </w:r>
      <w:r w:rsidR="00456A4B" w:rsidRPr="002507AB">
        <w:rPr>
          <w:rFonts w:ascii="Verdana" w:hAnsi="Verdana"/>
          <w:color w:val="000000"/>
        </w:rPr>
        <w:t>beneficiary</w:t>
      </w:r>
      <w:r w:rsidRPr="002507AB">
        <w:rPr>
          <w:rFonts w:ascii="Verdana" w:hAnsi="Verdana"/>
          <w:color w:val="000000"/>
        </w:rPr>
        <w:t xml:space="preserve"> inquires about a Tier</w:t>
      </w:r>
      <w:r w:rsidR="0042539C">
        <w:rPr>
          <w:rFonts w:ascii="Verdana" w:hAnsi="Verdana"/>
          <w:color w:val="000000"/>
        </w:rPr>
        <w:t>ing</w:t>
      </w:r>
      <w:r w:rsidRPr="002507AB">
        <w:rPr>
          <w:rFonts w:ascii="Verdana" w:hAnsi="Verdana"/>
          <w:color w:val="000000"/>
        </w:rPr>
        <w:t xml:space="preserve"> </w:t>
      </w:r>
      <w:r w:rsidR="0042539C">
        <w:rPr>
          <w:rFonts w:ascii="Verdana" w:hAnsi="Verdana"/>
          <w:color w:val="000000"/>
        </w:rPr>
        <w:t>E</w:t>
      </w:r>
      <w:r w:rsidRPr="002507AB">
        <w:rPr>
          <w:rFonts w:ascii="Verdana" w:hAnsi="Verdana"/>
          <w:color w:val="000000"/>
        </w:rPr>
        <w:t xml:space="preserve">xception for any of the listed drugs below, please inform the </w:t>
      </w:r>
      <w:r w:rsidR="00456A4B" w:rsidRPr="002507AB">
        <w:rPr>
          <w:rFonts w:ascii="Verdana" w:hAnsi="Verdana"/>
          <w:color w:val="000000"/>
        </w:rPr>
        <w:t>beneficiary</w:t>
      </w:r>
      <w:r w:rsidRPr="002507AB">
        <w:rPr>
          <w:rFonts w:ascii="Verdana" w:hAnsi="Verdana"/>
          <w:color w:val="000000"/>
        </w:rPr>
        <w:t xml:space="preserve"> that there </w:t>
      </w:r>
      <w:r w:rsidR="002A1454" w:rsidRPr="002507AB">
        <w:rPr>
          <w:rFonts w:ascii="Verdana" w:hAnsi="Verdana"/>
          <w:color w:val="000000"/>
        </w:rPr>
        <w:t xml:space="preserve">are </w:t>
      </w:r>
      <w:r w:rsidRPr="002507AB">
        <w:rPr>
          <w:rFonts w:ascii="Verdana" w:hAnsi="Verdana"/>
          <w:color w:val="000000"/>
        </w:rPr>
        <w:t>No Preferred Alternatives for th</w:t>
      </w:r>
      <w:r w:rsidR="00456A4B" w:rsidRPr="002507AB">
        <w:rPr>
          <w:rFonts w:ascii="Verdana" w:hAnsi="Verdana"/>
          <w:color w:val="000000"/>
        </w:rPr>
        <w:t>e drugs</w:t>
      </w:r>
      <w:r w:rsidR="0042539C">
        <w:rPr>
          <w:rFonts w:ascii="Verdana" w:hAnsi="Verdana"/>
          <w:color w:val="000000"/>
        </w:rPr>
        <w:t>,</w:t>
      </w:r>
      <w:r w:rsidR="00456A4B" w:rsidRPr="002507AB">
        <w:rPr>
          <w:rFonts w:ascii="Verdana" w:hAnsi="Verdana"/>
          <w:color w:val="000000"/>
        </w:rPr>
        <w:t xml:space="preserve"> which will also prevent</w:t>
      </w:r>
      <w:r w:rsidRPr="002507AB">
        <w:rPr>
          <w:rFonts w:ascii="Verdana" w:hAnsi="Verdana"/>
          <w:color w:val="000000"/>
        </w:rPr>
        <w:t xml:space="preserve"> these drugs from being moved to a lower tier. </w:t>
      </w:r>
    </w:p>
    <w:p w14:paraId="444D9EAD" w14:textId="77777777" w:rsidR="00C87872" w:rsidRPr="002507AB" w:rsidDel="00C87872" w:rsidRDefault="00C87872">
      <w:pPr>
        <w:rPr>
          <w:rFonts w:ascii="Verdana" w:hAnsi="Verdana"/>
        </w:rPr>
      </w:pPr>
    </w:p>
    <w:p w14:paraId="70CD2651" w14:textId="77777777" w:rsidR="00C87872" w:rsidRPr="002507AB" w:rsidRDefault="00C87872" w:rsidP="00C87872">
      <w:pPr>
        <w:rPr>
          <w:rFonts w:ascii="Verdana" w:hAnsi="Verdana"/>
        </w:rPr>
      </w:pPr>
      <w:r w:rsidRPr="002507AB">
        <w:rPr>
          <w:rFonts w:ascii="Verdana" w:hAnsi="Verdana"/>
          <w:b/>
        </w:rPr>
        <w:t>Notes:</w:t>
      </w:r>
      <w:r w:rsidRPr="002507AB">
        <w:rPr>
          <w:rFonts w:ascii="Verdana" w:hAnsi="Verdana"/>
        </w:rPr>
        <w:t xml:space="preserve">  </w:t>
      </w:r>
    </w:p>
    <w:p w14:paraId="0943D89B" w14:textId="77777777" w:rsidR="00613022" w:rsidRDefault="00613022" w:rsidP="00384E4E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applies to </w:t>
      </w:r>
      <w:r w:rsidRPr="005978A8">
        <w:rPr>
          <w:rFonts w:ascii="Verdana" w:hAnsi="Verdana"/>
          <w:b/>
          <w:bCs/>
          <w:sz w:val="24"/>
          <w:szCs w:val="24"/>
        </w:rPr>
        <w:t>Silver</w:t>
      </w:r>
      <w:r w:rsidR="00C82157">
        <w:rPr>
          <w:rFonts w:ascii="Verdana" w:hAnsi="Verdana"/>
          <w:b/>
          <w:bCs/>
          <w:sz w:val="24"/>
          <w:szCs w:val="24"/>
        </w:rPr>
        <w:t>S</w:t>
      </w:r>
      <w:r w:rsidRPr="005978A8">
        <w:rPr>
          <w:rFonts w:ascii="Verdana" w:hAnsi="Verdana"/>
          <w:b/>
          <w:bCs/>
          <w:sz w:val="24"/>
          <w:szCs w:val="24"/>
        </w:rPr>
        <w:t>cript PDP members ONLY</w:t>
      </w:r>
      <w:r>
        <w:rPr>
          <w:rFonts w:ascii="Verdana" w:hAnsi="Verdana"/>
          <w:sz w:val="24"/>
          <w:szCs w:val="24"/>
        </w:rPr>
        <w:t xml:space="preserve">. </w:t>
      </w:r>
    </w:p>
    <w:p w14:paraId="0AD96A6F" w14:textId="6322DFDC" w:rsidR="00C87872" w:rsidRPr="002507AB" w:rsidRDefault="00C87872" w:rsidP="00384E4E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2507AB">
        <w:rPr>
          <w:rFonts w:ascii="Verdana" w:hAnsi="Verdana"/>
          <w:sz w:val="24"/>
          <w:szCs w:val="24"/>
        </w:rPr>
        <w:t>There may be alternatives</w:t>
      </w:r>
      <w:r w:rsidR="0042539C">
        <w:rPr>
          <w:rFonts w:ascii="Verdana" w:hAnsi="Verdana"/>
          <w:sz w:val="24"/>
          <w:szCs w:val="24"/>
        </w:rPr>
        <w:t>,</w:t>
      </w:r>
      <w:r w:rsidRPr="002507AB">
        <w:rPr>
          <w:rFonts w:ascii="Verdana" w:hAnsi="Verdana"/>
          <w:sz w:val="24"/>
          <w:szCs w:val="24"/>
        </w:rPr>
        <w:t xml:space="preserve"> but they will be at the same Tier level.</w:t>
      </w:r>
    </w:p>
    <w:p w14:paraId="51D4D9AC" w14:textId="37AAD709" w:rsidR="00C87872" w:rsidRPr="00384E4E" w:rsidRDefault="00C87872" w:rsidP="00384E4E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384E4E">
        <w:rPr>
          <w:rFonts w:ascii="Verdana" w:hAnsi="Verdana"/>
          <w:sz w:val="24"/>
          <w:szCs w:val="24"/>
        </w:rPr>
        <w:t>If</w:t>
      </w:r>
      <w:r w:rsidR="0042539C">
        <w:rPr>
          <w:rFonts w:ascii="Verdana" w:hAnsi="Verdana"/>
          <w:sz w:val="24"/>
          <w:szCs w:val="24"/>
        </w:rPr>
        <w:t xml:space="preserve"> the</w:t>
      </w:r>
      <w:r w:rsidRPr="00384E4E">
        <w:rPr>
          <w:rFonts w:ascii="Verdana" w:hAnsi="Verdana"/>
          <w:sz w:val="24"/>
          <w:szCs w:val="24"/>
        </w:rPr>
        <w:t xml:space="preserve"> beneficiary still insists on requesting </w:t>
      </w:r>
      <w:r w:rsidR="0042539C">
        <w:rPr>
          <w:rFonts w:ascii="Verdana" w:hAnsi="Verdana"/>
          <w:sz w:val="24"/>
          <w:szCs w:val="24"/>
        </w:rPr>
        <w:t xml:space="preserve">a </w:t>
      </w:r>
      <w:r w:rsidRPr="00384E4E">
        <w:rPr>
          <w:rFonts w:ascii="Verdana" w:hAnsi="Verdana"/>
          <w:sz w:val="24"/>
          <w:szCs w:val="24"/>
        </w:rPr>
        <w:t>Tier</w:t>
      </w:r>
      <w:r w:rsidR="0042539C">
        <w:rPr>
          <w:rFonts w:ascii="Verdana" w:hAnsi="Verdana"/>
          <w:sz w:val="24"/>
          <w:szCs w:val="24"/>
        </w:rPr>
        <w:t>ing</w:t>
      </w:r>
      <w:r w:rsidRPr="00384E4E">
        <w:rPr>
          <w:rFonts w:ascii="Verdana" w:hAnsi="Verdana"/>
          <w:sz w:val="24"/>
          <w:szCs w:val="24"/>
        </w:rPr>
        <w:t xml:space="preserve"> Exception after </w:t>
      </w:r>
      <w:r w:rsidR="0042539C">
        <w:rPr>
          <w:rFonts w:ascii="Verdana" w:hAnsi="Verdana"/>
          <w:sz w:val="24"/>
          <w:szCs w:val="24"/>
        </w:rPr>
        <w:t xml:space="preserve">the </w:t>
      </w:r>
      <w:r w:rsidRPr="00384E4E">
        <w:rPr>
          <w:rFonts w:ascii="Verdana" w:hAnsi="Verdana"/>
          <w:sz w:val="24"/>
          <w:szCs w:val="24"/>
        </w:rPr>
        <w:t xml:space="preserve">CCR educates the beneficiary, </w:t>
      </w:r>
      <w:r w:rsidR="0042539C">
        <w:rPr>
          <w:rFonts w:ascii="Verdana" w:hAnsi="Verdana"/>
          <w:sz w:val="24"/>
          <w:szCs w:val="24"/>
        </w:rPr>
        <w:t xml:space="preserve">a </w:t>
      </w:r>
      <w:r w:rsidRPr="00384E4E">
        <w:rPr>
          <w:rFonts w:ascii="Verdana" w:hAnsi="Verdana"/>
          <w:sz w:val="24"/>
          <w:szCs w:val="24"/>
        </w:rPr>
        <w:t>Tier</w:t>
      </w:r>
      <w:r w:rsidR="0042539C">
        <w:rPr>
          <w:rFonts w:ascii="Verdana" w:hAnsi="Verdana"/>
          <w:sz w:val="24"/>
          <w:szCs w:val="24"/>
        </w:rPr>
        <w:t>ing</w:t>
      </w:r>
      <w:r w:rsidRPr="00384E4E">
        <w:rPr>
          <w:rFonts w:ascii="Verdana" w:hAnsi="Verdana"/>
          <w:sz w:val="24"/>
          <w:szCs w:val="24"/>
        </w:rPr>
        <w:t xml:space="preserve"> Exception should be submitted to the CD&amp;A Department.</w:t>
      </w:r>
      <w:r w:rsidR="00384E4E" w:rsidRPr="00384E4E">
        <w:rPr>
          <w:rFonts w:ascii="Verdana" w:hAnsi="Verdana"/>
          <w:sz w:val="24"/>
          <w:szCs w:val="24"/>
        </w:rPr>
        <w:t xml:space="preserve"> Refer to </w:t>
      </w:r>
      <w:hyperlink r:id="rId12" w:anchor="!/view?docid=1e7d7ad7-e1c1-4fa1-8258-215a1c0ff32b" w:history="1">
        <w:r w:rsidR="00FD0304">
          <w:rPr>
            <w:rStyle w:val="Hyperlink"/>
            <w:rFonts w:ascii="Verdana" w:hAnsi="Verdana"/>
            <w:sz w:val="24"/>
            <w:szCs w:val="24"/>
          </w:rPr>
          <w:t>MED D - Coverage Determinations and Redeterminations (Appeals) Landing Page (004825)</w:t>
        </w:r>
      </w:hyperlink>
      <w:r w:rsidR="00384E4E">
        <w:rPr>
          <w:rFonts w:ascii="Verdana" w:hAnsi="Verdana"/>
          <w:sz w:val="24"/>
          <w:szCs w:val="24"/>
        </w:rPr>
        <w:t>.</w:t>
      </w:r>
    </w:p>
    <w:p w14:paraId="6DAF81E9" w14:textId="14999A00" w:rsidR="00384E4E" w:rsidRDefault="00384E4E" w:rsidP="002B3B59">
      <w:pPr>
        <w:rPr>
          <w:rFonts w:ascii="Verdana" w:hAnsi="Verdana"/>
          <w:b/>
          <w:bCs/>
          <w:color w:val="000000"/>
        </w:rPr>
      </w:pPr>
    </w:p>
    <w:p w14:paraId="2132FE3D" w14:textId="2C77416A" w:rsidR="006965CA" w:rsidRDefault="006965CA" w:rsidP="006965CA">
      <w:pPr>
        <w:rPr>
          <w:rFonts w:ascii="Verdana" w:hAnsi="Verdana"/>
          <w:b/>
          <w:bCs/>
          <w:color w:val="000000"/>
        </w:rPr>
      </w:pPr>
      <w:r w:rsidRPr="008D33B2">
        <w:rPr>
          <w:rFonts w:ascii="Verdana" w:hAnsi="Verdana"/>
          <w:b/>
          <w:bCs/>
          <w:color w:val="000000"/>
        </w:rPr>
        <w:t>202</w:t>
      </w:r>
      <w:r>
        <w:rPr>
          <w:rFonts w:ascii="Verdana" w:hAnsi="Verdana"/>
          <w:b/>
          <w:bCs/>
          <w:color w:val="000000"/>
        </w:rPr>
        <w:t>5</w:t>
      </w:r>
      <w:r w:rsidRPr="008D33B2">
        <w:rPr>
          <w:rFonts w:ascii="Verdana" w:hAnsi="Verdana"/>
          <w:b/>
          <w:bCs/>
          <w:color w:val="000000"/>
        </w:rPr>
        <w:t xml:space="preserve"> Plan Year Drugs Not Eligible for Tier</w:t>
      </w:r>
      <w:r>
        <w:rPr>
          <w:rFonts w:ascii="Verdana" w:hAnsi="Verdana"/>
          <w:b/>
          <w:bCs/>
          <w:color w:val="000000"/>
        </w:rPr>
        <w:t>ing</w:t>
      </w:r>
      <w:r w:rsidRPr="008D33B2">
        <w:rPr>
          <w:rFonts w:ascii="Verdana" w:hAnsi="Verdana"/>
          <w:b/>
          <w:bCs/>
          <w:color w:val="000000"/>
        </w:rPr>
        <w:t xml:space="preserve"> Exception</w:t>
      </w:r>
    </w:p>
    <w:tbl>
      <w:tblPr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C74539" w14:paraId="4786B8B3" w14:textId="77777777" w:rsidTr="00C74539">
        <w:trPr>
          <w:trHeight w:val="300"/>
        </w:trPr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8BA10" w14:textId="77777777" w:rsidR="00C74539" w:rsidRPr="00C74539" w:rsidRDefault="00C74539" w:rsidP="00C7453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74539">
              <w:rPr>
                <w:rFonts w:ascii="Verdana" w:hAnsi="Verdana"/>
                <w:sz w:val="24"/>
                <w:szCs w:val="24"/>
              </w:rPr>
              <w:t>Anoro</w:t>
            </w:r>
          </w:p>
        </w:tc>
      </w:tr>
      <w:tr w:rsidR="00C74539" w14:paraId="4478B667" w14:textId="77777777" w:rsidTr="00C74539">
        <w:trPr>
          <w:trHeight w:val="300"/>
        </w:trPr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89068" w14:textId="77777777" w:rsidR="00C74539" w:rsidRPr="00C74539" w:rsidRDefault="00C74539" w:rsidP="00C7453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74539">
              <w:rPr>
                <w:rFonts w:ascii="Verdana" w:hAnsi="Verdana"/>
                <w:sz w:val="24"/>
                <w:szCs w:val="24"/>
              </w:rPr>
              <w:t>Eliquis</w:t>
            </w:r>
          </w:p>
        </w:tc>
      </w:tr>
      <w:tr w:rsidR="00C74539" w14:paraId="54E78329" w14:textId="77777777" w:rsidTr="00C74539">
        <w:trPr>
          <w:trHeight w:val="300"/>
        </w:trPr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A7857" w14:textId="77777777" w:rsidR="00C74539" w:rsidRPr="00C74539" w:rsidRDefault="00C74539" w:rsidP="00C7453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74539">
              <w:rPr>
                <w:rFonts w:ascii="Verdana" w:hAnsi="Verdana"/>
                <w:sz w:val="24"/>
                <w:szCs w:val="24"/>
              </w:rPr>
              <w:t>Januvia</w:t>
            </w:r>
          </w:p>
        </w:tc>
      </w:tr>
      <w:tr w:rsidR="00C74539" w14:paraId="181A3E1F" w14:textId="77777777" w:rsidTr="00C74539">
        <w:trPr>
          <w:trHeight w:val="300"/>
        </w:trPr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FA8C4" w14:textId="77777777" w:rsidR="00C74539" w:rsidRPr="00C74539" w:rsidRDefault="00C74539" w:rsidP="00C7453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74539">
              <w:rPr>
                <w:rFonts w:ascii="Verdana" w:hAnsi="Verdana"/>
                <w:sz w:val="24"/>
                <w:szCs w:val="24"/>
              </w:rPr>
              <w:t>Jardiance</w:t>
            </w:r>
          </w:p>
        </w:tc>
      </w:tr>
      <w:tr w:rsidR="00C74539" w14:paraId="15F19BC7" w14:textId="77777777" w:rsidTr="00C74539">
        <w:trPr>
          <w:trHeight w:val="300"/>
        </w:trPr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F9B6" w14:textId="77777777" w:rsidR="00C74539" w:rsidRPr="00C74539" w:rsidRDefault="00C74539" w:rsidP="00C7453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74539">
              <w:rPr>
                <w:rFonts w:ascii="Verdana" w:hAnsi="Verdana"/>
                <w:sz w:val="24"/>
                <w:szCs w:val="24"/>
              </w:rPr>
              <w:t>Restasis</w:t>
            </w:r>
          </w:p>
        </w:tc>
      </w:tr>
      <w:tr w:rsidR="00C74539" w14:paraId="0A4E064B" w14:textId="77777777" w:rsidTr="00C74539">
        <w:trPr>
          <w:trHeight w:val="300"/>
        </w:trPr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1E0E8" w14:textId="77777777" w:rsidR="00C74539" w:rsidRPr="00C74539" w:rsidRDefault="00C74539" w:rsidP="00C7453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74539">
              <w:rPr>
                <w:rFonts w:ascii="Verdana" w:hAnsi="Verdana"/>
                <w:sz w:val="24"/>
                <w:szCs w:val="24"/>
              </w:rPr>
              <w:t>Xarelto</w:t>
            </w:r>
          </w:p>
        </w:tc>
      </w:tr>
    </w:tbl>
    <w:p w14:paraId="4D160AA3" w14:textId="77777777" w:rsidR="000409B0" w:rsidRDefault="000409B0" w:rsidP="00776818">
      <w:pPr>
        <w:rPr>
          <w:rFonts w:ascii="Verdana" w:hAnsi="Verdana"/>
          <w:b/>
          <w:bCs/>
          <w:color w:val="000000"/>
        </w:rPr>
      </w:pPr>
      <w:bookmarkStart w:id="10" w:name="OLE_LINK5"/>
    </w:p>
    <w:p w14:paraId="7CF06385" w14:textId="658226C4" w:rsidR="00776818" w:rsidRPr="00F701F4" w:rsidRDefault="00776818" w:rsidP="00776818">
      <w:pPr>
        <w:rPr>
          <w:rFonts w:ascii="Verdana" w:hAnsi="Verdana"/>
          <w:b/>
          <w:bCs/>
          <w:color w:val="000000"/>
        </w:rPr>
      </w:pPr>
      <w:r w:rsidRPr="008D33B2">
        <w:rPr>
          <w:rFonts w:ascii="Verdana" w:hAnsi="Verdana"/>
          <w:b/>
          <w:bCs/>
          <w:color w:val="000000"/>
        </w:rPr>
        <w:t>202</w:t>
      </w:r>
      <w:r w:rsidR="00E9614E">
        <w:rPr>
          <w:rFonts w:ascii="Verdana" w:hAnsi="Verdana"/>
          <w:b/>
          <w:bCs/>
          <w:color w:val="000000"/>
        </w:rPr>
        <w:t>4</w:t>
      </w:r>
      <w:r w:rsidRPr="008D33B2">
        <w:rPr>
          <w:rFonts w:ascii="Verdana" w:hAnsi="Verdana"/>
          <w:b/>
          <w:bCs/>
          <w:color w:val="000000"/>
        </w:rPr>
        <w:t xml:space="preserve"> Plan Year Drugs Not Eligible for Tier</w:t>
      </w:r>
      <w:r w:rsidR="0042539C">
        <w:rPr>
          <w:rFonts w:ascii="Verdana" w:hAnsi="Verdana"/>
          <w:b/>
          <w:bCs/>
          <w:color w:val="000000"/>
        </w:rPr>
        <w:t>ing</w:t>
      </w:r>
      <w:r w:rsidRPr="008D33B2">
        <w:rPr>
          <w:rFonts w:ascii="Verdana" w:hAnsi="Verdana"/>
          <w:b/>
          <w:bCs/>
          <w:color w:val="000000"/>
        </w:rPr>
        <w:t xml:space="preserve"> Exception</w:t>
      </w:r>
    </w:p>
    <w:p w14:paraId="33CA4EDB" w14:textId="7F86B694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bookmarkStart w:id="11" w:name="OLE_LINK1"/>
      <w:bookmarkEnd w:id="10"/>
      <w:r w:rsidRPr="0042539C">
        <w:rPr>
          <w:rFonts w:ascii="Verdana" w:hAnsi="Verdana"/>
          <w:sz w:val="24"/>
          <w:szCs w:val="24"/>
        </w:rPr>
        <w:t>Advair Diskus</w:t>
      </w:r>
    </w:p>
    <w:p w14:paraId="733FE718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Anoro</w:t>
      </w:r>
    </w:p>
    <w:p w14:paraId="7591851E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Basaglar</w:t>
      </w:r>
    </w:p>
    <w:p w14:paraId="6AACC469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Eliquis</w:t>
      </w:r>
    </w:p>
    <w:p w14:paraId="00F7DB5F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Januvia</w:t>
      </w:r>
    </w:p>
    <w:p w14:paraId="3FA77C37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Jardiance</w:t>
      </w:r>
    </w:p>
    <w:p w14:paraId="1755265F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Levemir</w:t>
      </w:r>
    </w:p>
    <w:p w14:paraId="38ADC807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Levothyroxine Sodium</w:t>
      </w:r>
    </w:p>
    <w:p w14:paraId="7DDF9340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Restasis</w:t>
      </w:r>
    </w:p>
    <w:p w14:paraId="0520EEDF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Tresiba</w:t>
      </w:r>
    </w:p>
    <w:p w14:paraId="5B7894C9" w14:textId="77777777" w:rsidR="00E9614E" w:rsidRPr="0042539C" w:rsidRDefault="00E9614E" w:rsidP="0042539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42539C">
        <w:rPr>
          <w:rFonts w:ascii="Verdana" w:hAnsi="Verdana"/>
          <w:sz w:val="24"/>
          <w:szCs w:val="24"/>
        </w:rPr>
        <w:t>Xarelto</w:t>
      </w:r>
    </w:p>
    <w:bookmarkEnd w:id="11"/>
    <w:p w14:paraId="635249C5" w14:textId="77777777" w:rsidR="00776818" w:rsidRDefault="00776818" w:rsidP="00F165BB">
      <w:pPr>
        <w:rPr>
          <w:rFonts w:ascii="Verdana" w:hAnsi="Verdana"/>
          <w:b/>
          <w:bCs/>
          <w:color w:val="000000"/>
        </w:rPr>
      </w:pPr>
    </w:p>
    <w:p w14:paraId="21BC8F12" w14:textId="77777777" w:rsidR="00F701F4" w:rsidRDefault="00F701F4" w:rsidP="002B3B59">
      <w:pPr>
        <w:rPr>
          <w:rFonts w:ascii="Verdana" w:hAnsi="Verdana"/>
          <w:b/>
          <w:bCs/>
          <w:color w:val="000000"/>
        </w:rPr>
      </w:pPr>
    </w:p>
    <w:p w14:paraId="4FE028FC" w14:textId="0D6654CF" w:rsidR="00B8345E" w:rsidRDefault="00C80E54" w:rsidP="00B8345E">
      <w:pPr>
        <w:jc w:val="right"/>
        <w:rPr>
          <w:rFonts w:ascii="Verdana" w:hAnsi="Verdana"/>
        </w:rPr>
      </w:pPr>
      <w:hyperlink w:anchor="_top" w:history="1">
        <w:r w:rsidRPr="00C80E54">
          <w:rPr>
            <w:rStyle w:val="Hyperlink"/>
            <w:rFonts w:ascii="Verdana" w:hAnsi="Verdana"/>
          </w:rPr>
          <w:t>Top of the Document</w:t>
        </w:r>
      </w:hyperlink>
    </w:p>
    <w:p w14:paraId="659118F2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A76EE1C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985C7A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F9954C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3D2DC" w14:textId="77777777" w:rsidR="00AE220A" w:rsidRDefault="00AE220A">
      <w:r>
        <w:separator/>
      </w:r>
    </w:p>
  </w:endnote>
  <w:endnote w:type="continuationSeparator" w:id="0">
    <w:p w14:paraId="3886D13C" w14:textId="77777777" w:rsidR="00AE220A" w:rsidRDefault="00AE220A">
      <w:r>
        <w:continuationSeparator/>
      </w:r>
    </w:p>
  </w:endnote>
  <w:endnote w:type="continuationNotice" w:id="1">
    <w:p w14:paraId="09CC2B64" w14:textId="77777777" w:rsidR="00AE220A" w:rsidRDefault="00AE2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3A798" w14:textId="77777777" w:rsidR="00C12680" w:rsidRPr="00C32D18" w:rsidRDefault="00C1268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704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2147E" w14:textId="77777777" w:rsidR="00C12680" w:rsidRPr="00CD2229" w:rsidRDefault="00C1268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83054" w14:textId="77777777" w:rsidR="00AE220A" w:rsidRDefault="00AE220A">
      <w:r>
        <w:separator/>
      </w:r>
    </w:p>
  </w:footnote>
  <w:footnote w:type="continuationSeparator" w:id="0">
    <w:p w14:paraId="3285F196" w14:textId="77777777" w:rsidR="00AE220A" w:rsidRDefault="00AE220A">
      <w:r>
        <w:continuationSeparator/>
      </w:r>
    </w:p>
  </w:footnote>
  <w:footnote w:type="continuationNotice" w:id="1">
    <w:p w14:paraId="132ADACC" w14:textId="77777777" w:rsidR="00AE220A" w:rsidRDefault="00AE2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77342" w14:textId="77777777" w:rsidR="00C12680" w:rsidRDefault="00C1268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 - Important" style="width:18pt;height:16.5pt;visibility:visible" o:bullet="t">
        <v:imagedata r:id="rId1" o:title="Icon - Important"/>
      </v:shape>
    </w:pict>
  </w:numPicBullet>
  <w:abstractNum w:abstractNumId="0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357B2"/>
    <w:multiLevelType w:val="hybridMultilevel"/>
    <w:tmpl w:val="1982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483C"/>
    <w:multiLevelType w:val="hybridMultilevel"/>
    <w:tmpl w:val="1F9CEAF0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DA3C5B"/>
    <w:multiLevelType w:val="multilevel"/>
    <w:tmpl w:val="54F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73201"/>
    <w:multiLevelType w:val="hybridMultilevel"/>
    <w:tmpl w:val="86C8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7EC4"/>
    <w:multiLevelType w:val="hybridMultilevel"/>
    <w:tmpl w:val="E424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E0E24"/>
    <w:multiLevelType w:val="hybridMultilevel"/>
    <w:tmpl w:val="730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210A"/>
    <w:multiLevelType w:val="hybridMultilevel"/>
    <w:tmpl w:val="6526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94B04"/>
    <w:multiLevelType w:val="hybridMultilevel"/>
    <w:tmpl w:val="952A178A"/>
    <w:lvl w:ilvl="0" w:tplc="4692D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34388"/>
    <w:multiLevelType w:val="multilevel"/>
    <w:tmpl w:val="F5B23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FF0288"/>
    <w:multiLevelType w:val="hybridMultilevel"/>
    <w:tmpl w:val="9FAE4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DAA4904">
      <w:start w:val="1"/>
      <w:numFmt w:val="decimal"/>
      <w:suff w:val="space"/>
      <w:lvlText w:val="%4."/>
      <w:lvlJc w:val="left"/>
      <w:pPr>
        <w:ind w:left="360" w:firstLine="0"/>
      </w:pPr>
      <w:rPr>
        <w:rFonts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E5C0D"/>
    <w:multiLevelType w:val="hybridMultilevel"/>
    <w:tmpl w:val="8914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F0239"/>
    <w:multiLevelType w:val="hybridMultilevel"/>
    <w:tmpl w:val="0A02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B2A05"/>
    <w:multiLevelType w:val="hybridMultilevel"/>
    <w:tmpl w:val="BF8AC14A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081A4B"/>
    <w:multiLevelType w:val="hybridMultilevel"/>
    <w:tmpl w:val="BBC644E6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CF5F41"/>
    <w:multiLevelType w:val="multilevel"/>
    <w:tmpl w:val="22F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ED42B1"/>
    <w:multiLevelType w:val="hybridMultilevel"/>
    <w:tmpl w:val="8CB0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57C2F"/>
    <w:multiLevelType w:val="hybridMultilevel"/>
    <w:tmpl w:val="B114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C3E8D"/>
    <w:multiLevelType w:val="multilevel"/>
    <w:tmpl w:val="DCE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447196"/>
    <w:multiLevelType w:val="hybridMultilevel"/>
    <w:tmpl w:val="8A5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9484C"/>
    <w:multiLevelType w:val="hybridMultilevel"/>
    <w:tmpl w:val="C4907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23331F"/>
    <w:multiLevelType w:val="hybridMultilevel"/>
    <w:tmpl w:val="B04E4BC2"/>
    <w:lvl w:ilvl="0" w:tplc="D10E8D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890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C24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E5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6A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5AC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048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562C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78A2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A63020B"/>
    <w:multiLevelType w:val="hybridMultilevel"/>
    <w:tmpl w:val="C44C1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E5EE0"/>
    <w:multiLevelType w:val="hybridMultilevel"/>
    <w:tmpl w:val="0B5A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92DCA"/>
    <w:multiLevelType w:val="hybridMultilevel"/>
    <w:tmpl w:val="F938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B56C4"/>
    <w:multiLevelType w:val="hybridMultilevel"/>
    <w:tmpl w:val="EEB06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90CF1"/>
    <w:multiLevelType w:val="hybridMultilevel"/>
    <w:tmpl w:val="7390BE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596249"/>
    <w:multiLevelType w:val="hybridMultilevel"/>
    <w:tmpl w:val="7A14E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452F78"/>
    <w:multiLevelType w:val="hybridMultilevel"/>
    <w:tmpl w:val="C15C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631DF"/>
    <w:multiLevelType w:val="hybridMultilevel"/>
    <w:tmpl w:val="E0FC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A00FD"/>
    <w:multiLevelType w:val="hybridMultilevel"/>
    <w:tmpl w:val="46C2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D5EBE"/>
    <w:multiLevelType w:val="hybridMultilevel"/>
    <w:tmpl w:val="CE14690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CE43887"/>
    <w:multiLevelType w:val="hybridMultilevel"/>
    <w:tmpl w:val="847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490"/>
    <w:multiLevelType w:val="hybridMultilevel"/>
    <w:tmpl w:val="40E4B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714FEC"/>
    <w:multiLevelType w:val="hybridMultilevel"/>
    <w:tmpl w:val="7A14E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DA092E"/>
    <w:multiLevelType w:val="hybridMultilevel"/>
    <w:tmpl w:val="D7AC5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61AD4"/>
    <w:multiLevelType w:val="hybridMultilevel"/>
    <w:tmpl w:val="F40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F195C"/>
    <w:multiLevelType w:val="hybridMultilevel"/>
    <w:tmpl w:val="D4AC59EA"/>
    <w:lvl w:ilvl="0" w:tplc="609A6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5A48D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7957A6"/>
    <w:multiLevelType w:val="hybridMultilevel"/>
    <w:tmpl w:val="A48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3E16"/>
    <w:multiLevelType w:val="hybridMultilevel"/>
    <w:tmpl w:val="09A69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0956D3"/>
    <w:multiLevelType w:val="hybridMultilevel"/>
    <w:tmpl w:val="365604F4"/>
    <w:lvl w:ilvl="0" w:tplc="655AC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5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CEEE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FC7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A6AF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9AFF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6403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80C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4A6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F424CF5"/>
    <w:multiLevelType w:val="hybridMultilevel"/>
    <w:tmpl w:val="28A24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818694">
    <w:abstractNumId w:val="3"/>
  </w:num>
  <w:num w:numId="2" w16cid:durableId="867717776">
    <w:abstractNumId w:val="12"/>
  </w:num>
  <w:num w:numId="3" w16cid:durableId="774599387">
    <w:abstractNumId w:val="38"/>
  </w:num>
  <w:num w:numId="4" w16cid:durableId="621806422">
    <w:abstractNumId w:val="23"/>
  </w:num>
  <w:num w:numId="5" w16cid:durableId="953169445">
    <w:abstractNumId w:val="5"/>
  </w:num>
  <w:num w:numId="6" w16cid:durableId="1483615935">
    <w:abstractNumId w:val="41"/>
  </w:num>
  <w:num w:numId="7" w16cid:durableId="1532841705">
    <w:abstractNumId w:val="35"/>
  </w:num>
  <w:num w:numId="8" w16cid:durableId="209608177">
    <w:abstractNumId w:val="11"/>
  </w:num>
  <w:num w:numId="9" w16cid:durableId="481192114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5180745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3027575">
    <w:abstractNumId w:val="39"/>
  </w:num>
  <w:num w:numId="12" w16cid:durableId="1658343232">
    <w:abstractNumId w:val="17"/>
  </w:num>
  <w:num w:numId="13" w16cid:durableId="1419909940">
    <w:abstractNumId w:val="21"/>
  </w:num>
  <w:num w:numId="14" w16cid:durableId="859051384">
    <w:abstractNumId w:val="1"/>
  </w:num>
  <w:num w:numId="15" w16cid:durableId="1007252704">
    <w:abstractNumId w:val="14"/>
  </w:num>
  <w:num w:numId="16" w16cid:durableId="1581526836">
    <w:abstractNumId w:val="2"/>
  </w:num>
  <w:num w:numId="17" w16cid:durableId="1202474793">
    <w:abstractNumId w:val="15"/>
  </w:num>
  <w:num w:numId="18" w16cid:durableId="159734195">
    <w:abstractNumId w:val="7"/>
  </w:num>
  <w:num w:numId="19" w16cid:durableId="1752433071">
    <w:abstractNumId w:val="8"/>
  </w:num>
  <w:num w:numId="20" w16cid:durableId="398207716">
    <w:abstractNumId w:val="0"/>
  </w:num>
  <w:num w:numId="21" w16cid:durableId="612790485">
    <w:abstractNumId w:val="18"/>
  </w:num>
  <w:num w:numId="22" w16cid:durableId="1971859924">
    <w:abstractNumId w:val="28"/>
  </w:num>
  <w:num w:numId="23" w16cid:durableId="709843236">
    <w:abstractNumId w:val="9"/>
  </w:num>
  <w:num w:numId="24" w16cid:durableId="2055425434">
    <w:abstractNumId w:val="20"/>
  </w:num>
  <w:num w:numId="25" w16cid:durableId="881939287">
    <w:abstractNumId w:val="25"/>
  </w:num>
  <w:num w:numId="26" w16cid:durableId="1062756849">
    <w:abstractNumId w:val="30"/>
  </w:num>
  <w:num w:numId="27" w16cid:durableId="160126306">
    <w:abstractNumId w:val="34"/>
  </w:num>
  <w:num w:numId="28" w16cid:durableId="25913524">
    <w:abstractNumId w:val="31"/>
  </w:num>
  <w:num w:numId="29" w16cid:durableId="312683463">
    <w:abstractNumId w:val="40"/>
  </w:num>
  <w:num w:numId="30" w16cid:durableId="705905915">
    <w:abstractNumId w:val="22"/>
  </w:num>
  <w:num w:numId="31" w16cid:durableId="1040712160">
    <w:abstractNumId w:val="6"/>
  </w:num>
  <w:num w:numId="32" w16cid:durableId="1955482662">
    <w:abstractNumId w:val="29"/>
  </w:num>
  <w:num w:numId="33" w16cid:durableId="1125467930">
    <w:abstractNumId w:val="29"/>
  </w:num>
  <w:num w:numId="34" w16cid:durableId="1849516868">
    <w:abstractNumId w:val="37"/>
  </w:num>
  <w:num w:numId="35" w16cid:durableId="720010221">
    <w:abstractNumId w:val="24"/>
  </w:num>
  <w:num w:numId="36" w16cid:durableId="2126389429">
    <w:abstractNumId w:val="42"/>
  </w:num>
  <w:num w:numId="37" w16cid:durableId="1483473123">
    <w:abstractNumId w:val="26"/>
  </w:num>
  <w:num w:numId="38" w16cid:durableId="894849449">
    <w:abstractNumId w:val="33"/>
  </w:num>
  <w:num w:numId="39" w16cid:durableId="2051758278">
    <w:abstractNumId w:val="43"/>
  </w:num>
  <w:num w:numId="40" w16cid:durableId="1180581590">
    <w:abstractNumId w:val="36"/>
  </w:num>
  <w:num w:numId="41" w16cid:durableId="634607360">
    <w:abstractNumId w:val="19"/>
  </w:num>
  <w:num w:numId="42" w16cid:durableId="1313868675">
    <w:abstractNumId w:val="4"/>
  </w:num>
  <w:num w:numId="43" w16cid:durableId="1542664238">
    <w:abstractNumId w:val="10"/>
  </w:num>
  <w:num w:numId="44" w16cid:durableId="1513372949">
    <w:abstractNumId w:val="10"/>
  </w:num>
  <w:num w:numId="45" w16cid:durableId="1366826094">
    <w:abstractNumId w:val="10"/>
  </w:num>
  <w:num w:numId="46" w16cid:durableId="1645427519">
    <w:abstractNumId w:val="10"/>
  </w:num>
  <w:num w:numId="47" w16cid:durableId="1811898657">
    <w:abstractNumId w:val="16"/>
  </w:num>
  <w:num w:numId="48" w16cid:durableId="817377220">
    <w:abstractNumId w:val="13"/>
  </w:num>
  <w:num w:numId="49" w16cid:durableId="1184322777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25E"/>
    <w:rsid w:val="00007D24"/>
    <w:rsid w:val="0001104F"/>
    <w:rsid w:val="00015A2E"/>
    <w:rsid w:val="0001676B"/>
    <w:rsid w:val="00017EC8"/>
    <w:rsid w:val="00022EC6"/>
    <w:rsid w:val="00024004"/>
    <w:rsid w:val="00035BED"/>
    <w:rsid w:val="000409B0"/>
    <w:rsid w:val="00041350"/>
    <w:rsid w:val="00052655"/>
    <w:rsid w:val="000544FA"/>
    <w:rsid w:val="00055440"/>
    <w:rsid w:val="00061AD2"/>
    <w:rsid w:val="00061C18"/>
    <w:rsid w:val="00083B67"/>
    <w:rsid w:val="00085BC9"/>
    <w:rsid w:val="000863D4"/>
    <w:rsid w:val="0008665F"/>
    <w:rsid w:val="00094B6B"/>
    <w:rsid w:val="00095AB5"/>
    <w:rsid w:val="000A5DA3"/>
    <w:rsid w:val="000A6B88"/>
    <w:rsid w:val="000A77A3"/>
    <w:rsid w:val="000B12CC"/>
    <w:rsid w:val="000B3B4E"/>
    <w:rsid w:val="000B3C4C"/>
    <w:rsid w:val="000B656F"/>
    <w:rsid w:val="000B72DF"/>
    <w:rsid w:val="000C1BF9"/>
    <w:rsid w:val="000D1870"/>
    <w:rsid w:val="000D4BA2"/>
    <w:rsid w:val="000D6714"/>
    <w:rsid w:val="000D7471"/>
    <w:rsid w:val="000E0EF3"/>
    <w:rsid w:val="000E36AE"/>
    <w:rsid w:val="000F0D1B"/>
    <w:rsid w:val="000F54AF"/>
    <w:rsid w:val="000F7416"/>
    <w:rsid w:val="00100A74"/>
    <w:rsid w:val="00104CDE"/>
    <w:rsid w:val="00115944"/>
    <w:rsid w:val="0011674E"/>
    <w:rsid w:val="0012373E"/>
    <w:rsid w:val="00132D6B"/>
    <w:rsid w:val="001360A5"/>
    <w:rsid w:val="001427F4"/>
    <w:rsid w:val="00143D02"/>
    <w:rsid w:val="001609FB"/>
    <w:rsid w:val="00162298"/>
    <w:rsid w:val="0016273A"/>
    <w:rsid w:val="00162D36"/>
    <w:rsid w:val="001631BA"/>
    <w:rsid w:val="00167C08"/>
    <w:rsid w:val="00175F56"/>
    <w:rsid w:val="00181B1A"/>
    <w:rsid w:val="00182D54"/>
    <w:rsid w:val="0019130B"/>
    <w:rsid w:val="001A46A7"/>
    <w:rsid w:val="001A5256"/>
    <w:rsid w:val="001B3459"/>
    <w:rsid w:val="001B3879"/>
    <w:rsid w:val="001B5177"/>
    <w:rsid w:val="001B722E"/>
    <w:rsid w:val="001E4BD8"/>
    <w:rsid w:val="001E7746"/>
    <w:rsid w:val="001F0774"/>
    <w:rsid w:val="001F1218"/>
    <w:rsid w:val="001F3EAC"/>
    <w:rsid w:val="001F4A4C"/>
    <w:rsid w:val="001F5947"/>
    <w:rsid w:val="002016B4"/>
    <w:rsid w:val="002055CF"/>
    <w:rsid w:val="0020703F"/>
    <w:rsid w:val="002234F3"/>
    <w:rsid w:val="00223D4F"/>
    <w:rsid w:val="00232F72"/>
    <w:rsid w:val="002347F5"/>
    <w:rsid w:val="00240CA1"/>
    <w:rsid w:val="00243EBB"/>
    <w:rsid w:val="002507AB"/>
    <w:rsid w:val="00255C6B"/>
    <w:rsid w:val="00256646"/>
    <w:rsid w:val="00262040"/>
    <w:rsid w:val="00265D86"/>
    <w:rsid w:val="00267692"/>
    <w:rsid w:val="00270092"/>
    <w:rsid w:val="00270BC6"/>
    <w:rsid w:val="00274440"/>
    <w:rsid w:val="002750DC"/>
    <w:rsid w:val="002768D0"/>
    <w:rsid w:val="00285DCA"/>
    <w:rsid w:val="00291CE8"/>
    <w:rsid w:val="00293793"/>
    <w:rsid w:val="00296127"/>
    <w:rsid w:val="00296765"/>
    <w:rsid w:val="002A1454"/>
    <w:rsid w:val="002B3B59"/>
    <w:rsid w:val="002B593E"/>
    <w:rsid w:val="002C01ED"/>
    <w:rsid w:val="002C12C0"/>
    <w:rsid w:val="002D3D07"/>
    <w:rsid w:val="002E6E58"/>
    <w:rsid w:val="002F1F92"/>
    <w:rsid w:val="002F6F9E"/>
    <w:rsid w:val="003013B8"/>
    <w:rsid w:val="003140B2"/>
    <w:rsid w:val="0032022A"/>
    <w:rsid w:val="003279B3"/>
    <w:rsid w:val="0033143E"/>
    <w:rsid w:val="0034318F"/>
    <w:rsid w:val="0034552B"/>
    <w:rsid w:val="00357D42"/>
    <w:rsid w:val="00361920"/>
    <w:rsid w:val="003725A1"/>
    <w:rsid w:val="00374F51"/>
    <w:rsid w:val="00375A15"/>
    <w:rsid w:val="00377CAE"/>
    <w:rsid w:val="00381D87"/>
    <w:rsid w:val="00382BB5"/>
    <w:rsid w:val="003840FA"/>
    <w:rsid w:val="00384E4E"/>
    <w:rsid w:val="003868A2"/>
    <w:rsid w:val="003908E9"/>
    <w:rsid w:val="00392A5B"/>
    <w:rsid w:val="00395AEE"/>
    <w:rsid w:val="003A6D70"/>
    <w:rsid w:val="003B04C4"/>
    <w:rsid w:val="003B1F86"/>
    <w:rsid w:val="003B731B"/>
    <w:rsid w:val="003C39FC"/>
    <w:rsid w:val="003C43FE"/>
    <w:rsid w:val="003C4627"/>
    <w:rsid w:val="003E6C1A"/>
    <w:rsid w:val="003F3007"/>
    <w:rsid w:val="003F778E"/>
    <w:rsid w:val="00405F3F"/>
    <w:rsid w:val="0040640A"/>
    <w:rsid w:val="00406DB5"/>
    <w:rsid w:val="0042336D"/>
    <w:rsid w:val="0042539C"/>
    <w:rsid w:val="004356C6"/>
    <w:rsid w:val="00441E70"/>
    <w:rsid w:val="00442C21"/>
    <w:rsid w:val="00451AE0"/>
    <w:rsid w:val="004559E8"/>
    <w:rsid w:val="00456A4B"/>
    <w:rsid w:val="00457EAE"/>
    <w:rsid w:val="004652DB"/>
    <w:rsid w:val="00467839"/>
    <w:rsid w:val="00470BC1"/>
    <w:rsid w:val="004768BE"/>
    <w:rsid w:val="004776EF"/>
    <w:rsid w:val="004779B2"/>
    <w:rsid w:val="00477F73"/>
    <w:rsid w:val="0048355A"/>
    <w:rsid w:val="00484781"/>
    <w:rsid w:val="00486108"/>
    <w:rsid w:val="00493BCC"/>
    <w:rsid w:val="004A010A"/>
    <w:rsid w:val="004B041E"/>
    <w:rsid w:val="004B12AF"/>
    <w:rsid w:val="004C744D"/>
    <w:rsid w:val="004D0AF2"/>
    <w:rsid w:val="004D3C53"/>
    <w:rsid w:val="004E19FA"/>
    <w:rsid w:val="004E4127"/>
    <w:rsid w:val="004F1528"/>
    <w:rsid w:val="004F7F34"/>
    <w:rsid w:val="005036AD"/>
    <w:rsid w:val="00505588"/>
    <w:rsid w:val="00506717"/>
    <w:rsid w:val="00506D7C"/>
    <w:rsid w:val="00512486"/>
    <w:rsid w:val="00512EBB"/>
    <w:rsid w:val="00517F5A"/>
    <w:rsid w:val="0052147D"/>
    <w:rsid w:val="00521952"/>
    <w:rsid w:val="0052465B"/>
    <w:rsid w:val="00524A75"/>
    <w:rsid w:val="00524CDD"/>
    <w:rsid w:val="0054745B"/>
    <w:rsid w:val="00547C68"/>
    <w:rsid w:val="005518C6"/>
    <w:rsid w:val="00560F19"/>
    <w:rsid w:val="00561599"/>
    <w:rsid w:val="00565A58"/>
    <w:rsid w:val="005672AC"/>
    <w:rsid w:val="0057012E"/>
    <w:rsid w:val="00577909"/>
    <w:rsid w:val="00582E85"/>
    <w:rsid w:val="00587EE4"/>
    <w:rsid w:val="005909FF"/>
    <w:rsid w:val="005910B5"/>
    <w:rsid w:val="005978A8"/>
    <w:rsid w:val="005A6118"/>
    <w:rsid w:val="005A64DA"/>
    <w:rsid w:val="005B446E"/>
    <w:rsid w:val="005C099D"/>
    <w:rsid w:val="005C17DB"/>
    <w:rsid w:val="005C1D83"/>
    <w:rsid w:val="005E0294"/>
    <w:rsid w:val="005E0FF3"/>
    <w:rsid w:val="005E4EC4"/>
    <w:rsid w:val="005E650E"/>
    <w:rsid w:val="005F0DDF"/>
    <w:rsid w:val="005F31A4"/>
    <w:rsid w:val="006003DE"/>
    <w:rsid w:val="00613022"/>
    <w:rsid w:val="006178E5"/>
    <w:rsid w:val="00622D77"/>
    <w:rsid w:val="006232A9"/>
    <w:rsid w:val="00627F34"/>
    <w:rsid w:val="00636B18"/>
    <w:rsid w:val="00636F66"/>
    <w:rsid w:val="00637CA1"/>
    <w:rsid w:val="00643E4A"/>
    <w:rsid w:val="0064674E"/>
    <w:rsid w:val="00647CDD"/>
    <w:rsid w:val="0065704A"/>
    <w:rsid w:val="00662334"/>
    <w:rsid w:val="0066617F"/>
    <w:rsid w:val="00670854"/>
    <w:rsid w:val="00674A16"/>
    <w:rsid w:val="00691E10"/>
    <w:rsid w:val="006965CA"/>
    <w:rsid w:val="006A0481"/>
    <w:rsid w:val="006A11C3"/>
    <w:rsid w:val="006A719C"/>
    <w:rsid w:val="006B6FE9"/>
    <w:rsid w:val="006C0403"/>
    <w:rsid w:val="006C3386"/>
    <w:rsid w:val="006C6070"/>
    <w:rsid w:val="006C653F"/>
    <w:rsid w:val="006D1A66"/>
    <w:rsid w:val="006D75EC"/>
    <w:rsid w:val="006F61BD"/>
    <w:rsid w:val="006F7DFC"/>
    <w:rsid w:val="00704AF2"/>
    <w:rsid w:val="00705DC4"/>
    <w:rsid w:val="0070776C"/>
    <w:rsid w:val="00710E68"/>
    <w:rsid w:val="00714BA0"/>
    <w:rsid w:val="00715AF1"/>
    <w:rsid w:val="00717A60"/>
    <w:rsid w:val="00724393"/>
    <w:rsid w:val="00725B82"/>
    <w:rsid w:val="007269B6"/>
    <w:rsid w:val="00726E7A"/>
    <w:rsid w:val="0073294A"/>
    <w:rsid w:val="00732B53"/>
    <w:rsid w:val="00732E52"/>
    <w:rsid w:val="007332A9"/>
    <w:rsid w:val="00734D7C"/>
    <w:rsid w:val="00736607"/>
    <w:rsid w:val="00752801"/>
    <w:rsid w:val="007539A2"/>
    <w:rsid w:val="0075555B"/>
    <w:rsid w:val="0076472F"/>
    <w:rsid w:val="00774FC1"/>
    <w:rsid w:val="00776818"/>
    <w:rsid w:val="00785118"/>
    <w:rsid w:val="00785C47"/>
    <w:rsid w:val="00786BEB"/>
    <w:rsid w:val="007978CD"/>
    <w:rsid w:val="007A403E"/>
    <w:rsid w:val="007A4B51"/>
    <w:rsid w:val="007A75EA"/>
    <w:rsid w:val="007B05E1"/>
    <w:rsid w:val="007B33C0"/>
    <w:rsid w:val="007B63CC"/>
    <w:rsid w:val="007C4411"/>
    <w:rsid w:val="007C4C0C"/>
    <w:rsid w:val="007C77DD"/>
    <w:rsid w:val="007D606D"/>
    <w:rsid w:val="007D7B05"/>
    <w:rsid w:val="007E2850"/>
    <w:rsid w:val="007E3D77"/>
    <w:rsid w:val="007E3EA6"/>
    <w:rsid w:val="007F04AB"/>
    <w:rsid w:val="007F10BF"/>
    <w:rsid w:val="00803AE3"/>
    <w:rsid w:val="00803D6E"/>
    <w:rsid w:val="008042E1"/>
    <w:rsid w:val="00804D63"/>
    <w:rsid w:val="00806B9D"/>
    <w:rsid w:val="00812777"/>
    <w:rsid w:val="008140B0"/>
    <w:rsid w:val="008230FA"/>
    <w:rsid w:val="008326E0"/>
    <w:rsid w:val="008342B5"/>
    <w:rsid w:val="00835D7C"/>
    <w:rsid w:val="0084129E"/>
    <w:rsid w:val="00843390"/>
    <w:rsid w:val="00846373"/>
    <w:rsid w:val="00846ECB"/>
    <w:rsid w:val="00852A93"/>
    <w:rsid w:val="0085437C"/>
    <w:rsid w:val="008568AE"/>
    <w:rsid w:val="00856D3E"/>
    <w:rsid w:val="00860590"/>
    <w:rsid w:val="00861316"/>
    <w:rsid w:val="008614E8"/>
    <w:rsid w:val="00864053"/>
    <w:rsid w:val="00867072"/>
    <w:rsid w:val="008673E5"/>
    <w:rsid w:val="00867EDF"/>
    <w:rsid w:val="008706A2"/>
    <w:rsid w:val="008734D7"/>
    <w:rsid w:val="00875F0D"/>
    <w:rsid w:val="0087737C"/>
    <w:rsid w:val="00877414"/>
    <w:rsid w:val="008825E7"/>
    <w:rsid w:val="008921B6"/>
    <w:rsid w:val="00894F2B"/>
    <w:rsid w:val="008955D3"/>
    <w:rsid w:val="008A03B7"/>
    <w:rsid w:val="008A5F8A"/>
    <w:rsid w:val="008B6EC9"/>
    <w:rsid w:val="008C2197"/>
    <w:rsid w:val="008C3493"/>
    <w:rsid w:val="008C79F4"/>
    <w:rsid w:val="008D11A6"/>
    <w:rsid w:val="008D1F7B"/>
    <w:rsid w:val="008D2D64"/>
    <w:rsid w:val="008D33B2"/>
    <w:rsid w:val="008D4778"/>
    <w:rsid w:val="008E21BE"/>
    <w:rsid w:val="008E2471"/>
    <w:rsid w:val="008E3DCE"/>
    <w:rsid w:val="008F3714"/>
    <w:rsid w:val="008F588C"/>
    <w:rsid w:val="00902E07"/>
    <w:rsid w:val="00913B1B"/>
    <w:rsid w:val="00922247"/>
    <w:rsid w:val="00927861"/>
    <w:rsid w:val="0093199E"/>
    <w:rsid w:val="009343BF"/>
    <w:rsid w:val="0094148C"/>
    <w:rsid w:val="0094334F"/>
    <w:rsid w:val="00947783"/>
    <w:rsid w:val="009526AB"/>
    <w:rsid w:val="00954FE8"/>
    <w:rsid w:val="00966348"/>
    <w:rsid w:val="009726E0"/>
    <w:rsid w:val="00973FAA"/>
    <w:rsid w:val="00985C7A"/>
    <w:rsid w:val="00990822"/>
    <w:rsid w:val="00991959"/>
    <w:rsid w:val="009965C3"/>
    <w:rsid w:val="009A3C5B"/>
    <w:rsid w:val="009A5D41"/>
    <w:rsid w:val="009B31DA"/>
    <w:rsid w:val="009C2A53"/>
    <w:rsid w:val="009C36E7"/>
    <w:rsid w:val="009C4A31"/>
    <w:rsid w:val="009C51C5"/>
    <w:rsid w:val="009C769A"/>
    <w:rsid w:val="009D123A"/>
    <w:rsid w:val="009D1350"/>
    <w:rsid w:val="009D7855"/>
    <w:rsid w:val="009E00C2"/>
    <w:rsid w:val="009E6369"/>
    <w:rsid w:val="009E69CC"/>
    <w:rsid w:val="009E7A49"/>
    <w:rsid w:val="009F6FD2"/>
    <w:rsid w:val="009F78D3"/>
    <w:rsid w:val="00A04142"/>
    <w:rsid w:val="00A10AC1"/>
    <w:rsid w:val="00A27F6A"/>
    <w:rsid w:val="00A30AD2"/>
    <w:rsid w:val="00A42C77"/>
    <w:rsid w:val="00A4448B"/>
    <w:rsid w:val="00A44F3C"/>
    <w:rsid w:val="00A4732A"/>
    <w:rsid w:val="00A47466"/>
    <w:rsid w:val="00A511B6"/>
    <w:rsid w:val="00A549D1"/>
    <w:rsid w:val="00A57D26"/>
    <w:rsid w:val="00A6355A"/>
    <w:rsid w:val="00A67572"/>
    <w:rsid w:val="00A7166B"/>
    <w:rsid w:val="00A72DEB"/>
    <w:rsid w:val="00A72ED3"/>
    <w:rsid w:val="00A732B9"/>
    <w:rsid w:val="00A74B8B"/>
    <w:rsid w:val="00A80062"/>
    <w:rsid w:val="00A816B8"/>
    <w:rsid w:val="00A81C53"/>
    <w:rsid w:val="00A83BA0"/>
    <w:rsid w:val="00A84F18"/>
    <w:rsid w:val="00A85045"/>
    <w:rsid w:val="00A92B56"/>
    <w:rsid w:val="00A95738"/>
    <w:rsid w:val="00A97B7D"/>
    <w:rsid w:val="00AA2252"/>
    <w:rsid w:val="00AA4825"/>
    <w:rsid w:val="00AA596B"/>
    <w:rsid w:val="00AA6F7A"/>
    <w:rsid w:val="00AB33E1"/>
    <w:rsid w:val="00AB6594"/>
    <w:rsid w:val="00AC4214"/>
    <w:rsid w:val="00AC49A2"/>
    <w:rsid w:val="00AC6E70"/>
    <w:rsid w:val="00AD1646"/>
    <w:rsid w:val="00AD6260"/>
    <w:rsid w:val="00AD7AB4"/>
    <w:rsid w:val="00AE220A"/>
    <w:rsid w:val="00AE4E12"/>
    <w:rsid w:val="00AE7490"/>
    <w:rsid w:val="00AF038B"/>
    <w:rsid w:val="00AF669A"/>
    <w:rsid w:val="00AF78FA"/>
    <w:rsid w:val="00B017D1"/>
    <w:rsid w:val="00B0542C"/>
    <w:rsid w:val="00B056EF"/>
    <w:rsid w:val="00B078F6"/>
    <w:rsid w:val="00B212D2"/>
    <w:rsid w:val="00B26045"/>
    <w:rsid w:val="00B42961"/>
    <w:rsid w:val="00B44C55"/>
    <w:rsid w:val="00B46A95"/>
    <w:rsid w:val="00B478F9"/>
    <w:rsid w:val="00B5114C"/>
    <w:rsid w:val="00B5123C"/>
    <w:rsid w:val="00B544C2"/>
    <w:rsid w:val="00B54EF4"/>
    <w:rsid w:val="00B5566F"/>
    <w:rsid w:val="00B630A6"/>
    <w:rsid w:val="00B67A04"/>
    <w:rsid w:val="00B70CC4"/>
    <w:rsid w:val="00B70DCE"/>
    <w:rsid w:val="00B8345E"/>
    <w:rsid w:val="00B8681A"/>
    <w:rsid w:val="00B96AB3"/>
    <w:rsid w:val="00B97E07"/>
    <w:rsid w:val="00B97F51"/>
    <w:rsid w:val="00BA0948"/>
    <w:rsid w:val="00BA5B41"/>
    <w:rsid w:val="00BA7680"/>
    <w:rsid w:val="00BB02DE"/>
    <w:rsid w:val="00BB1CA9"/>
    <w:rsid w:val="00BB371A"/>
    <w:rsid w:val="00BC7A95"/>
    <w:rsid w:val="00BD0E16"/>
    <w:rsid w:val="00BD2117"/>
    <w:rsid w:val="00BD52E8"/>
    <w:rsid w:val="00BD5E06"/>
    <w:rsid w:val="00BD6825"/>
    <w:rsid w:val="00BD7B25"/>
    <w:rsid w:val="00BE1AFF"/>
    <w:rsid w:val="00BE4F07"/>
    <w:rsid w:val="00BE6354"/>
    <w:rsid w:val="00BF00E5"/>
    <w:rsid w:val="00BF153E"/>
    <w:rsid w:val="00BF74E9"/>
    <w:rsid w:val="00C0400B"/>
    <w:rsid w:val="00C1115F"/>
    <w:rsid w:val="00C12680"/>
    <w:rsid w:val="00C1478C"/>
    <w:rsid w:val="00C20B7A"/>
    <w:rsid w:val="00C21CB3"/>
    <w:rsid w:val="00C2428A"/>
    <w:rsid w:val="00C247CB"/>
    <w:rsid w:val="00C32D18"/>
    <w:rsid w:val="00C336D7"/>
    <w:rsid w:val="00C35990"/>
    <w:rsid w:val="00C360BD"/>
    <w:rsid w:val="00C40E5F"/>
    <w:rsid w:val="00C416C2"/>
    <w:rsid w:val="00C476E1"/>
    <w:rsid w:val="00C512E5"/>
    <w:rsid w:val="00C52E77"/>
    <w:rsid w:val="00C566B3"/>
    <w:rsid w:val="00C65249"/>
    <w:rsid w:val="00C664CB"/>
    <w:rsid w:val="00C67B32"/>
    <w:rsid w:val="00C72007"/>
    <w:rsid w:val="00C74539"/>
    <w:rsid w:val="00C75C83"/>
    <w:rsid w:val="00C76FA0"/>
    <w:rsid w:val="00C80E54"/>
    <w:rsid w:val="00C82157"/>
    <w:rsid w:val="00C837BA"/>
    <w:rsid w:val="00C87872"/>
    <w:rsid w:val="00C95346"/>
    <w:rsid w:val="00CA3B23"/>
    <w:rsid w:val="00CA5020"/>
    <w:rsid w:val="00CA62F6"/>
    <w:rsid w:val="00CB0C1D"/>
    <w:rsid w:val="00CC1A1F"/>
    <w:rsid w:val="00CC5AA2"/>
    <w:rsid w:val="00CC5D56"/>
    <w:rsid w:val="00CC6ED4"/>
    <w:rsid w:val="00CC721A"/>
    <w:rsid w:val="00CD0963"/>
    <w:rsid w:val="00CD5C71"/>
    <w:rsid w:val="00CE3D42"/>
    <w:rsid w:val="00CE53E6"/>
    <w:rsid w:val="00CE66B6"/>
    <w:rsid w:val="00CE70E9"/>
    <w:rsid w:val="00CF539A"/>
    <w:rsid w:val="00CF6131"/>
    <w:rsid w:val="00D06EAA"/>
    <w:rsid w:val="00D10E08"/>
    <w:rsid w:val="00D36733"/>
    <w:rsid w:val="00D37417"/>
    <w:rsid w:val="00D37455"/>
    <w:rsid w:val="00D40347"/>
    <w:rsid w:val="00D471B5"/>
    <w:rsid w:val="00D47FE4"/>
    <w:rsid w:val="00D5145C"/>
    <w:rsid w:val="00D571DB"/>
    <w:rsid w:val="00D5782E"/>
    <w:rsid w:val="00D61DB0"/>
    <w:rsid w:val="00D6291C"/>
    <w:rsid w:val="00D6774D"/>
    <w:rsid w:val="00D71B88"/>
    <w:rsid w:val="00D733A7"/>
    <w:rsid w:val="00D75191"/>
    <w:rsid w:val="00D76510"/>
    <w:rsid w:val="00D80719"/>
    <w:rsid w:val="00D80929"/>
    <w:rsid w:val="00D85254"/>
    <w:rsid w:val="00D92FCF"/>
    <w:rsid w:val="00DA15BB"/>
    <w:rsid w:val="00DA1753"/>
    <w:rsid w:val="00DA286E"/>
    <w:rsid w:val="00DA4428"/>
    <w:rsid w:val="00DA7191"/>
    <w:rsid w:val="00DB2566"/>
    <w:rsid w:val="00DB575D"/>
    <w:rsid w:val="00DC4FFC"/>
    <w:rsid w:val="00DD5C68"/>
    <w:rsid w:val="00DE18F7"/>
    <w:rsid w:val="00DE6AD9"/>
    <w:rsid w:val="00DE79F7"/>
    <w:rsid w:val="00DF6BE4"/>
    <w:rsid w:val="00E0315D"/>
    <w:rsid w:val="00E1310E"/>
    <w:rsid w:val="00E157BC"/>
    <w:rsid w:val="00E302C1"/>
    <w:rsid w:val="00E35BB9"/>
    <w:rsid w:val="00E37A6A"/>
    <w:rsid w:val="00E414EC"/>
    <w:rsid w:val="00E419D1"/>
    <w:rsid w:val="00E50E4A"/>
    <w:rsid w:val="00E5255D"/>
    <w:rsid w:val="00E55F93"/>
    <w:rsid w:val="00E60B00"/>
    <w:rsid w:val="00E643D7"/>
    <w:rsid w:val="00E650D0"/>
    <w:rsid w:val="00E74DDD"/>
    <w:rsid w:val="00E8776A"/>
    <w:rsid w:val="00E9159E"/>
    <w:rsid w:val="00E91F5F"/>
    <w:rsid w:val="00E9614E"/>
    <w:rsid w:val="00E96DC3"/>
    <w:rsid w:val="00EA62F5"/>
    <w:rsid w:val="00EA66A0"/>
    <w:rsid w:val="00EA7850"/>
    <w:rsid w:val="00EB12DD"/>
    <w:rsid w:val="00EB153E"/>
    <w:rsid w:val="00EB1F94"/>
    <w:rsid w:val="00EB3815"/>
    <w:rsid w:val="00EB57EB"/>
    <w:rsid w:val="00EB680A"/>
    <w:rsid w:val="00EC0512"/>
    <w:rsid w:val="00EC2473"/>
    <w:rsid w:val="00EC52B9"/>
    <w:rsid w:val="00EC7D67"/>
    <w:rsid w:val="00ED50CF"/>
    <w:rsid w:val="00ED7C36"/>
    <w:rsid w:val="00EE0481"/>
    <w:rsid w:val="00EE6CBA"/>
    <w:rsid w:val="00EE6FCB"/>
    <w:rsid w:val="00EF7D59"/>
    <w:rsid w:val="00F026E7"/>
    <w:rsid w:val="00F059E3"/>
    <w:rsid w:val="00F1152F"/>
    <w:rsid w:val="00F165BB"/>
    <w:rsid w:val="00F207B3"/>
    <w:rsid w:val="00F2326A"/>
    <w:rsid w:val="00F24EE5"/>
    <w:rsid w:val="00F44069"/>
    <w:rsid w:val="00F452AA"/>
    <w:rsid w:val="00F5486B"/>
    <w:rsid w:val="00F578A4"/>
    <w:rsid w:val="00F62BC4"/>
    <w:rsid w:val="00F658E0"/>
    <w:rsid w:val="00F65D88"/>
    <w:rsid w:val="00F66BEC"/>
    <w:rsid w:val="00F701F4"/>
    <w:rsid w:val="00F718AD"/>
    <w:rsid w:val="00F80339"/>
    <w:rsid w:val="00F81783"/>
    <w:rsid w:val="00F83923"/>
    <w:rsid w:val="00F84969"/>
    <w:rsid w:val="00F859B7"/>
    <w:rsid w:val="00F877B4"/>
    <w:rsid w:val="00F95553"/>
    <w:rsid w:val="00FA0E38"/>
    <w:rsid w:val="00FA18FF"/>
    <w:rsid w:val="00FB0924"/>
    <w:rsid w:val="00FB29C0"/>
    <w:rsid w:val="00FB2D67"/>
    <w:rsid w:val="00FB3DBC"/>
    <w:rsid w:val="00FB5CD7"/>
    <w:rsid w:val="00FC1C44"/>
    <w:rsid w:val="00FC6209"/>
    <w:rsid w:val="00FD0304"/>
    <w:rsid w:val="00FD0831"/>
    <w:rsid w:val="00FE2C19"/>
    <w:rsid w:val="00FE3B8B"/>
    <w:rsid w:val="00FE4647"/>
    <w:rsid w:val="00FE50AB"/>
    <w:rsid w:val="00FE6544"/>
    <w:rsid w:val="00FE742E"/>
    <w:rsid w:val="00FF37DC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DAC40"/>
  <w15:chartTrackingRefBased/>
  <w15:docId w15:val="{B811ECE5-3B96-4BC3-B3B1-008D45FC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395AEE"/>
  </w:style>
  <w:style w:type="character" w:styleId="CommentReference">
    <w:name w:val="annotation reference"/>
    <w:uiPriority w:val="99"/>
    <w:unhideWhenUsed/>
    <w:rsid w:val="00FE7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42E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FE742E"/>
    <w:rPr>
      <w:lang w:val="x-none" w:eastAsia="x-none"/>
    </w:rPr>
  </w:style>
  <w:style w:type="paragraph" w:styleId="BalloonText">
    <w:name w:val="Balloon Text"/>
    <w:basedOn w:val="Normal"/>
    <w:link w:val="BalloonTextChar"/>
    <w:rsid w:val="00FE742E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E742E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022EC6"/>
    <w:rPr>
      <w:color w:val="00000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A286E"/>
    <w:rPr>
      <w:b/>
      <w:bCs/>
    </w:rPr>
  </w:style>
  <w:style w:type="character" w:customStyle="1" w:styleId="CommentSubjectChar">
    <w:name w:val="Comment Subject Char"/>
    <w:link w:val="CommentSubject"/>
    <w:rsid w:val="00DA286E"/>
    <w:rPr>
      <w:b/>
      <w:bCs/>
      <w:lang w:val="x-none" w:eastAsia="x-none"/>
    </w:rPr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175F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87872"/>
  </w:style>
  <w:style w:type="paragraph" w:styleId="Revision">
    <w:name w:val="Revision"/>
    <w:hidden/>
    <w:uiPriority w:val="99"/>
    <w:semiHidden/>
    <w:rsid w:val="00E9614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0E54"/>
    <w:rPr>
      <w:color w:val="605E5C"/>
      <w:shd w:val="clear" w:color="auto" w:fill="E1DFDD"/>
    </w:rPr>
  </w:style>
  <w:style w:type="character" w:customStyle="1" w:styleId="ListParagraphChar">
    <w:name w:val="List Paragraph Char"/>
    <w:aliases w:val="Sapient_TableNumber Char"/>
    <w:basedOn w:val="DefaultParagraphFont"/>
    <w:link w:val="ListParagraph"/>
    <w:uiPriority w:val="34"/>
    <w:locked/>
    <w:rsid w:val="00C74539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4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9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89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64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255DAD6-06EF-4C07-A847-1D09DFCED2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46D24-14A6-44DB-9BB9-D308C7597B0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D2BFD12-D5A6-4312-9B03-158F61C54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1562</CharactersWithSpaces>
  <SharedDoc>false</SharedDoc>
  <HLinks>
    <vt:vector size="294" baseType="variant"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2359351</vt:i4>
      </vt:variant>
      <vt:variant>
        <vt:i4>144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CMS-PRD1-069430</vt:lpwstr>
      </vt:variant>
      <vt:variant>
        <vt:lpwstr/>
      </vt:variant>
      <vt:variant>
        <vt:i4>5243004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_Transfer_to_CD</vt:lpwstr>
      </vt:variant>
      <vt:variant>
        <vt:i4>262192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3276841</vt:i4>
      </vt:variant>
      <vt:variant>
        <vt:i4>123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120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2031627</vt:i4>
      </vt:variant>
      <vt:variant>
        <vt:i4>117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2031627</vt:i4>
      </vt:variant>
      <vt:variant>
        <vt:i4>108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6946883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_Alternatives_are_available</vt:lpwstr>
      </vt:variant>
      <vt:variant>
        <vt:i4>2031627</vt:i4>
      </vt:variant>
      <vt:variant>
        <vt:i4>102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6946883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_Alternatives_are_available</vt:lpwstr>
      </vt:variant>
      <vt:variant>
        <vt:i4>3342412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_Prior_Authorization_-</vt:lpwstr>
      </vt:variant>
      <vt:variant>
        <vt:i4>2031627</vt:i4>
      </vt:variant>
      <vt:variant>
        <vt:i4>93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5243004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_Transfer_to_CD</vt:lpwstr>
      </vt:variant>
      <vt:variant>
        <vt:i4>2031627</vt:i4>
      </vt:variant>
      <vt:variant>
        <vt:i4>87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5243004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_Transfer_to_CD</vt:lpwstr>
      </vt:variant>
      <vt:variant>
        <vt:i4>2031627</vt:i4>
      </vt:variant>
      <vt:variant>
        <vt:i4>81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3276841</vt:i4>
      </vt:variant>
      <vt:variant>
        <vt:i4>78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524318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PriorAuth</vt:lpwstr>
      </vt:variant>
      <vt:variant>
        <vt:i4>6815847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StepTherapyExc</vt:lpwstr>
      </vt:variant>
      <vt:variant>
        <vt:i4>1900573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QuanLimitExc</vt:lpwstr>
      </vt:variant>
      <vt:variant>
        <vt:i4>262148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NonFormIssue</vt:lpwstr>
      </vt:variant>
      <vt:variant>
        <vt:i4>1376287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ExcludedMedD</vt:lpwstr>
      </vt:variant>
      <vt:variant>
        <vt:i4>1507342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CostofMedication</vt:lpwstr>
      </vt:variant>
      <vt:variant>
        <vt:i4>458767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Situation</vt:lpwstr>
      </vt:variant>
      <vt:variant>
        <vt:i4>2359353</vt:i4>
      </vt:variant>
      <vt:variant>
        <vt:i4>54</vt:i4>
      </vt:variant>
      <vt:variant>
        <vt:i4>0</vt:i4>
      </vt:variant>
      <vt:variant>
        <vt:i4>5</vt:i4>
      </vt:variant>
      <vt:variant>
        <vt:lpwstr>CMS-PCP1-041070</vt:lpwstr>
      </vt:variant>
      <vt:variant>
        <vt:lpwstr/>
      </vt:variant>
      <vt:variant>
        <vt:i4>5636120</vt:i4>
      </vt:variant>
      <vt:variant>
        <vt:i4>51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48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1114112</vt:i4>
      </vt:variant>
      <vt:variant>
        <vt:i4>39</vt:i4>
      </vt:variant>
      <vt:variant>
        <vt:i4>0</vt:i4>
      </vt:variant>
      <vt:variant>
        <vt:i4>5</vt:i4>
      </vt:variant>
      <vt:variant>
        <vt:lpwstr>TSRC-PROD-005784</vt:lpwstr>
      </vt:variant>
      <vt:variant>
        <vt:lpwstr/>
      </vt:variant>
      <vt:variant>
        <vt:i4>4063274</vt:i4>
      </vt:variant>
      <vt:variant>
        <vt:i4>36</vt:i4>
      </vt:variant>
      <vt:variant>
        <vt:i4>0</vt:i4>
      </vt:variant>
      <vt:variant>
        <vt:i4>5</vt:i4>
      </vt:variant>
      <vt:variant>
        <vt:lpwstr>CMS-PRD1-069546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_Toc496264180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_Toc496264179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_Toc496264178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_Toc496264177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_Toc496264176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_Toc496264175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_Toc496264174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_Toc496264173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_Toc496264172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_Toc496264171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15</cp:revision>
  <cp:lastPrinted>2007-01-03T16:56:00Z</cp:lastPrinted>
  <dcterms:created xsi:type="dcterms:W3CDTF">2024-10-10T15:54:00Z</dcterms:created>
  <dcterms:modified xsi:type="dcterms:W3CDTF">2024-12-19T07:49:00Z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mments">
    <vt:lpwstr/>
  </property>
  <property fmtid="{D5CDD505-2E9C-101B-9397-08002B2CF9AE}" pid="8" name="DISdDocName">
    <vt:lpwstr>MYLIFE_DOC_169459</vt:lpwstr>
  </property>
  <property fmtid="{D5CDD505-2E9C-101B-9397-08002B2CF9AE}" pid="9" name="DISProperties">
    <vt:lpwstr>DISdDocName,DIScgiUrl,DISdUser,DISdID,DISidcName,DISTaskPaneUrl</vt:lpwstr>
  </property>
  <property fmtid="{D5CDD505-2E9C-101B-9397-08002B2CF9AE}" pid="10" name="DIScgiUrl">
    <vt:lpwstr>https://10.6.74.62:10013/cs/idcplg</vt:lpwstr>
  </property>
  <property fmtid="{D5CDD505-2E9C-101B-9397-08002B2CF9AE}" pid="11" name="DISdUser">
    <vt:lpwstr>0880930</vt:lpwstr>
  </property>
  <property fmtid="{D5CDD505-2E9C-101B-9397-08002B2CF9AE}" pid="12" name="DISdID">
    <vt:lpwstr>181930</vt:lpwstr>
  </property>
  <property fmtid="{D5CDD505-2E9C-101B-9397-08002B2CF9AE}" pid="13" name="DISidcName">
    <vt:lpwstr>109224410010013</vt:lpwstr>
  </property>
  <property fmtid="{D5CDD505-2E9C-101B-9397-08002B2CF9AE}" pid="14" name="DISTaskPaneUrl">
    <vt:lpwstr>https://10.6.74.62:10013/cs/idcplg?IdcService=DESKTOP_DOC_INFO&amp;dDocName=MYLIFE_DOC_169459&amp;dID=181930&amp;ClientControlled=DocMan,taskpane&amp;coreContentOnly=1</vt:lpwstr>
  </property>
  <property fmtid="{D5CDD505-2E9C-101B-9397-08002B2CF9AE}" pid="15" name="MSIP_Label_67599526-06ca-49cc-9fa9-5307800a949a_Enabled">
    <vt:lpwstr>true</vt:lpwstr>
  </property>
  <property fmtid="{D5CDD505-2E9C-101B-9397-08002B2CF9AE}" pid="16" name="MSIP_Label_67599526-06ca-49cc-9fa9-5307800a949a_SetDate">
    <vt:lpwstr>2021-11-18T12:39:54Z</vt:lpwstr>
  </property>
  <property fmtid="{D5CDD505-2E9C-101B-9397-08002B2CF9AE}" pid="17" name="MSIP_Label_67599526-06ca-49cc-9fa9-5307800a949a_Method">
    <vt:lpwstr>Standard</vt:lpwstr>
  </property>
  <property fmtid="{D5CDD505-2E9C-101B-9397-08002B2CF9AE}" pid="18" name="MSIP_Label_67599526-06ca-49cc-9fa9-5307800a949a_Name">
    <vt:lpwstr>67599526-06ca-49cc-9fa9-5307800a949a</vt:lpwstr>
  </property>
  <property fmtid="{D5CDD505-2E9C-101B-9397-08002B2CF9AE}" pid="19" name="MSIP_Label_67599526-06ca-49cc-9fa9-5307800a949a_SiteId">
    <vt:lpwstr>fabb61b8-3afe-4e75-b934-a47f782b8cd7</vt:lpwstr>
  </property>
  <property fmtid="{D5CDD505-2E9C-101B-9397-08002B2CF9AE}" pid="20" name="MSIP_Label_67599526-06ca-49cc-9fa9-5307800a949a_ActionId">
    <vt:lpwstr>a183827d-ff5f-4dbd-861a-30de5e2d91d2</vt:lpwstr>
  </property>
  <property fmtid="{D5CDD505-2E9C-101B-9397-08002B2CF9AE}" pid="21" name="MSIP_Label_67599526-06ca-49cc-9fa9-5307800a949a_ContentBits">
    <vt:lpwstr>0</vt:lpwstr>
  </property>
</Properties>
</file>