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66548" w14:textId="77777777" w:rsidR="00D91C4D" w:rsidRPr="005B217C" w:rsidRDefault="00D91C4D" w:rsidP="005B217C">
      <w:pPr>
        <w:pStyle w:val="Heading1"/>
      </w:pPr>
      <w:bookmarkStart w:id="0" w:name="_top"/>
      <w:bookmarkEnd w:id="0"/>
      <w:r w:rsidRPr="005B217C">
        <w:t>Compass MED D Book of Business - Grievance CCR Missed Opportunity (Reviewers and Supervisors Only)</w:t>
      </w:r>
    </w:p>
    <w:p w14:paraId="21956620" w14:textId="61C94459" w:rsidR="005B217C" w:rsidRPr="005B217C" w:rsidRDefault="00D91C4D" w:rsidP="005B217C">
      <w:pPr>
        <w:pStyle w:val="TOC2"/>
        <w:tabs>
          <w:tab w:val="right" w:leader="dot" w:pos="12950"/>
        </w:tabs>
        <w:spacing w:before="120" w:after="120"/>
        <w:ind w:left="0"/>
        <w:contextualSpacing/>
        <w:rPr>
          <w:rFonts w:eastAsiaTheme="minorEastAsia"/>
          <w:noProof/>
          <w:szCs w:val="24"/>
        </w:rPr>
      </w:pPr>
      <w:r w:rsidRPr="005B217C">
        <w:rPr>
          <w:rFonts w:eastAsia="Times New Roman" w:cs="Times New Roman"/>
          <w:kern w:val="0"/>
          <w:szCs w:val="24"/>
          <w14:ligatures w14:val="none"/>
        </w:rPr>
        <w:fldChar w:fldCharType="begin"/>
      </w:r>
      <w:r w:rsidRPr="005B217C">
        <w:rPr>
          <w:rFonts w:eastAsia="Times New Roman" w:cs="Times New Roman"/>
          <w:kern w:val="0"/>
          <w:szCs w:val="24"/>
          <w14:ligatures w14:val="none"/>
        </w:rPr>
        <w:instrText xml:space="preserve"> TOC \o "2-3" \n \h \z \u </w:instrText>
      </w:r>
      <w:r w:rsidRPr="005B217C">
        <w:rPr>
          <w:rFonts w:eastAsia="Times New Roman" w:cs="Times New Roman"/>
          <w:kern w:val="0"/>
          <w:szCs w:val="24"/>
          <w14:ligatures w14:val="none"/>
        </w:rPr>
        <w:fldChar w:fldCharType="separate"/>
      </w:r>
      <w:hyperlink w:anchor="_Toc207367312" w:history="1">
        <w:r w:rsidR="005B217C" w:rsidRPr="005B217C">
          <w:rPr>
            <w:rStyle w:val="Hyperlink"/>
            <w:noProof/>
          </w:rPr>
          <w:t>Grievance Process (SSI PDP, SSI EGWP, Aetna EGWP)</w:t>
        </w:r>
      </w:hyperlink>
    </w:p>
    <w:p w14:paraId="7B7B9C9C" w14:textId="73FC3A9B" w:rsidR="005B217C" w:rsidRPr="005B217C" w:rsidRDefault="005B217C" w:rsidP="005B217C">
      <w:pPr>
        <w:pStyle w:val="TOC2"/>
        <w:tabs>
          <w:tab w:val="right" w:leader="dot" w:pos="12950"/>
        </w:tabs>
        <w:spacing w:before="120" w:after="120"/>
        <w:ind w:left="0"/>
        <w:contextualSpacing/>
        <w:rPr>
          <w:rFonts w:eastAsiaTheme="minorEastAsia"/>
          <w:noProof/>
          <w:szCs w:val="24"/>
        </w:rPr>
      </w:pPr>
      <w:hyperlink w:anchor="_Toc207367313" w:history="1">
        <w:r w:rsidRPr="005B217C">
          <w:rPr>
            <w:rStyle w:val="Hyperlink"/>
            <w:noProof/>
          </w:rPr>
          <w:t>Related Documents</w:t>
        </w:r>
      </w:hyperlink>
    </w:p>
    <w:p w14:paraId="09961D57" w14:textId="5033F559" w:rsidR="00D91C4D" w:rsidRPr="005B217C" w:rsidRDefault="00D91C4D" w:rsidP="005B217C">
      <w:pPr>
        <w:ind w:left="-360"/>
        <w:rPr>
          <w:rFonts w:eastAsia="Times New Roman" w:cs="Times New Roman"/>
          <w:kern w:val="0"/>
          <w:szCs w:val="24"/>
          <w14:ligatures w14:val="none"/>
        </w:rPr>
      </w:pPr>
      <w:r w:rsidRPr="005B217C">
        <w:rPr>
          <w:rFonts w:eastAsia="Times New Roman" w:cs="Times New Roman"/>
          <w:kern w:val="0"/>
          <w:szCs w:val="24"/>
          <w14:ligatures w14:val="none"/>
        </w:rPr>
        <w:fldChar w:fldCharType="end"/>
      </w:r>
    </w:p>
    <w:p w14:paraId="5EF046E7" w14:textId="43B7B102" w:rsidR="00D91C4D" w:rsidRPr="005B217C" w:rsidRDefault="6D9D0350" w:rsidP="0CCA6F38">
      <w:pPr>
        <w:keepNext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5B217C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Description: </w:t>
      </w:r>
      <w:r w:rsidRPr="005B217C">
        <w:rPr>
          <w:rFonts w:eastAsia="Times New Roman" w:cs="Times New Roman"/>
          <w:color w:val="000000"/>
          <w:kern w:val="0"/>
          <w14:ligatures w14:val="none"/>
        </w:rPr>
        <w:t xml:space="preserve">Provides </w:t>
      </w:r>
      <w:r w:rsidRPr="005B217C">
        <w:rPr>
          <w:rFonts w:eastAsia="Times New Roman" w:cs="Times New Roman"/>
          <w:kern w:val="0"/>
          <w14:ligatures w14:val="none"/>
        </w:rPr>
        <w:t>the Call Reviewers and Supervisors with details necessary to initiate a Grievance, if it is determined that a representative missed an opportunity to initiate the Grievance</w:t>
      </w:r>
      <w:r w:rsidR="003B69AA" w:rsidRPr="005B217C">
        <w:rPr>
          <w:rFonts w:eastAsia="Times New Roman" w:cs="Times New Roman"/>
          <w:kern w:val="0"/>
          <w14:ligatures w14:val="none"/>
        </w:rPr>
        <w:t>. T</w:t>
      </w:r>
      <w:r w:rsidR="00C76129" w:rsidRPr="005B217C">
        <w:rPr>
          <w:rFonts w:eastAsia="Times New Roman" w:cs="Times New Roman"/>
          <w:kern w:val="0"/>
          <w14:ligatures w14:val="none"/>
        </w:rPr>
        <w:t>his could be due to</w:t>
      </w:r>
      <w:r w:rsidRPr="005B217C">
        <w:rPr>
          <w:rFonts w:eastAsia="Times New Roman" w:cs="Times New Roman"/>
          <w:kern w:val="0"/>
          <w14:ligatures w14:val="none"/>
        </w:rPr>
        <w:t xml:space="preserve"> any of the following:</w:t>
      </w:r>
      <w:r w:rsidRPr="005B217C">
        <w:rPr>
          <w:rFonts w:eastAsia="Times New Roman" w:cs="Times New Roman"/>
          <w:b/>
          <w:bCs/>
          <w:kern w:val="0"/>
          <w14:ligatures w14:val="none"/>
        </w:rPr>
        <w:t xml:space="preserve"> </w:t>
      </w:r>
    </w:p>
    <w:p w14:paraId="42DD03E1" w14:textId="77777777" w:rsidR="00D91C4D" w:rsidRPr="005B217C" w:rsidRDefault="00D91C4D" w:rsidP="00D91C4D">
      <w:pPr>
        <w:numPr>
          <w:ilvl w:val="0"/>
          <w:numId w:val="2"/>
        </w:numPr>
        <w:rPr>
          <w:rFonts w:eastAsia="Times New Roman" w:cs="Times New Roman"/>
          <w:kern w:val="0"/>
          <w:szCs w:val="24"/>
          <w14:ligatures w14:val="none"/>
        </w:rPr>
      </w:pPr>
      <w:r w:rsidRPr="005B217C">
        <w:rPr>
          <w:rFonts w:eastAsia="Times New Roman" w:cs="Times New Roman"/>
          <w:kern w:val="0"/>
          <w:szCs w:val="24"/>
          <w14:ligatures w14:val="none"/>
        </w:rPr>
        <w:t>While performing a QA</w:t>
      </w:r>
    </w:p>
    <w:p w14:paraId="33EAA129" w14:textId="77777777" w:rsidR="00D91C4D" w:rsidRPr="005B217C" w:rsidRDefault="00D91C4D" w:rsidP="00D91C4D">
      <w:pPr>
        <w:numPr>
          <w:ilvl w:val="0"/>
          <w:numId w:val="2"/>
        </w:numPr>
        <w:rPr>
          <w:rFonts w:eastAsia="Times New Roman" w:cs="Times New Roman"/>
          <w:kern w:val="0"/>
          <w:szCs w:val="24"/>
          <w14:ligatures w14:val="none"/>
        </w:rPr>
      </w:pPr>
      <w:r w:rsidRPr="005B217C">
        <w:rPr>
          <w:rFonts w:eastAsia="Times New Roman" w:cs="Times New Roman"/>
          <w:kern w:val="0"/>
          <w:szCs w:val="24"/>
          <w14:ligatures w14:val="none"/>
        </w:rPr>
        <w:t>Receiving the results of a QA</w:t>
      </w:r>
    </w:p>
    <w:p w14:paraId="4B35743E" w14:textId="77777777" w:rsidR="00D91C4D" w:rsidRPr="005B217C" w:rsidRDefault="00D91C4D" w:rsidP="00D91C4D">
      <w:pPr>
        <w:numPr>
          <w:ilvl w:val="0"/>
          <w:numId w:val="2"/>
        </w:numPr>
        <w:rPr>
          <w:rFonts w:eastAsia="Times New Roman" w:cs="Times New Roman"/>
          <w:kern w:val="0"/>
          <w:szCs w:val="24"/>
          <w14:ligatures w14:val="none"/>
        </w:rPr>
      </w:pPr>
      <w:r w:rsidRPr="005B217C">
        <w:rPr>
          <w:rFonts w:eastAsia="Times New Roman" w:cs="Times New Roman"/>
          <w:kern w:val="0"/>
          <w:szCs w:val="24"/>
          <w14:ligatures w14:val="none"/>
        </w:rPr>
        <w:t>As a result of a MED D Coaching</w:t>
      </w:r>
    </w:p>
    <w:p w14:paraId="5CB939E6" w14:textId="77777777" w:rsidR="00D91C4D" w:rsidRPr="005B217C" w:rsidRDefault="00D91C4D" w:rsidP="00D91C4D">
      <w:pPr>
        <w:numPr>
          <w:ilvl w:val="0"/>
          <w:numId w:val="2"/>
        </w:numPr>
        <w:rPr>
          <w:rFonts w:eastAsia="Times New Roman" w:cs="Times New Roman"/>
          <w:kern w:val="0"/>
          <w:szCs w:val="24"/>
          <w14:ligatures w14:val="none"/>
        </w:rPr>
      </w:pPr>
      <w:bookmarkStart w:id="1" w:name="_Rationale"/>
      <w:bookmarkStart w:id="2" w:name="_Definitions"/>
      <w:bookmarkStart w:id="3" w:name="_Definitions/Abbreviations"/>
      <w:bookmarkStart w:id="4" w:name="_Abbreviations/Definitions"/>
      <w:bookmarkEnd w:id="1"/>
      <w:bookmarkEnd w:id="2"/>
      <w:bookmarkEnd w:id="3"/>
      <w:bookmarkEnd w:id="4"/>
      <w:r w:rsidRPr="005B217C">
        <w:rPr>
          <w:rFonts w:eastAsia="Times New Roman" w:cs="Times New Roman"/>
          <w:kern w:val="0"/>
          <w:szCs w:val="24"/>
          <w14:ligatures w14:val="none"/>
        </w:rPr>
        <w:t>While reviewing a call recording</w:t>
      </w:r>
    </w:p>
    <w:p w14:paraId="48EF226B" w14:textId="77777777" w:rsidR="00D91C4D" w:rsidRPr="005B217C" w:rsidRDefault="00D91C4D" w:rsidP="00D91C4D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bookmarkStart w:id="5" w:name="_Process_for_Handling"/>
      <w:bookmarkStart w:id="6" w:name="_Process"/>
      <w:bookmarkStart w:id="7" w:name="_Mail_Tag_Process"/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2950"/>
      </w:tblGrid>
      <w:tr w:rsidR="00D91C4D" w:rsidRPr="005B217C" w14:paraId="6A72D648" w14:textId="77777777" w:rsidTr="00386A8B">
        <w:trPr>
          <w:trHeight w:val="350"/>
        </w:trPr>
        <w:tc>
          <w:tcPr>
            <w:tcW w:w="5000" w:type="pct"/>
            <w:shd w:val="clear" w:color="auto" w:fill="BFBFBF"/>
          </w:tcPr>
          <w:p w14:paraId="19083200" w14:textId="77777777" w:rsidR="00D91C4D" w:rsidRPr="005B217C" w:rsidRDefault="00D91C4D" w:rsidP="0028435F">
            <w:pPr>
              <w:pStyle w:val="Heading2"/>
            </w:pPr>
            <w:bookmarkStart w:id="8" w:name="_Toc207367312"/>
            <w:r w:rsidRPr="005B217C">
              <w:t>Grievance Process (SSI PDP, SSI EGWP, Aetna EGWP)</w:t>
            </w:r>
            <w:bookmarkEnd w:id="8"/>
          </w:p>
        </w:tc>
      </w:tr>
    </w:tbl>
    <w:p w14:paraId="52936F68" w14:textId="29531903" w:rsidR="00D91C4D" w:rsidRPr="005B217C" w:rsidRDefault="00D91C4D" w:rsidP="00D91C4D">
      <w:pPr>
        <w:spacing w:before="120" w:after="120"/>
        <w:rPr>
          <w:rFonts w:eastAsia="Times New Roman" w:cs="Times New Roman"/>
          <w:kern w:val="0"/>
          <w:szCs w:val="24"/>
          <w14:ligatures w14:val="none"/>
        </w:rPr>
      </w:pPr>
      <w:r w:rsidRPr="005B217C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352060B" wp14:editId="3CBEBB2C">
            <wp:extent cx="238125" cy="209550"/>
            <wp:effectExtent l="0" t="0" r="0" b="0"/>
            <wp:docPr id="3" name="Picture 3" descr="http://sharepoint/sites/opscom/Operations%20Communication/Formatting/Icon%20-%20Important%20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arepoint/sites/opscom/Operations%20Communication/Formatting/Icon%20-%20Important%20Inform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17C">
        <w:rPr>
          <w:rFonts w:eastAsia="Times New Roman" w:cs="Times New Roman"/>
          <w:kern w:val="0"/>
          <w:szCs w:val="24"/>
          <w14:ligatures w14:val="none"/>
        </w:rPr>
        <w:t xml:space="preserve"> For remediation, even if the issue is resolved</w:t>
      </w:r>
      <w:r w:rsidR="005B217C">
        <w:rPr>
          <w:rFonts w:eastAsia="Times New Roman" w:cs="Times New Roman"/>
          <w:kern w:val="0"/>
          <w:szCs w:val="24"/>
          <w14:ligatures w14:val="none"/>
        </w:rPr>
        <w:t>,</w:t>
      </w:r>
      <w:r w:rsidRPr="005B217C">
        <w:rPr>
          <w:rFonts w:eastAsia="Times New Roman" w:cs="Times New Roman"/>
          <w:kern w:val="0"/>
          <w:szCs w:val="24"/>
          <w14:ligatures w14:val="none"/>
        </w:rPr>
        <w:t xml:space="preserve"> it will still need to be filed in Compass if we are past the date of the call and within five days of the original call date. </w:t>
      </w:r>
    </w:p>
    <w:p w14:paraId="2E62CB85" w14:textId="77777777" w:rsidR="00D91C4D" w:rsidRPr="005B217C" w:rsidRDefault="00D91C4D" w:rsidP="00D91C4D">
      <w:pPr>
        <w:spacing w:before="120" w:after="120"/>
        <w:rPr>
          <w:rFonts w:eastAsia="Times New Roman" w:cs="Times New Roman"/>
          <w:kern w:val="0"/>
          <w:szCs w:val="24"/>
          <w14:ligatures w14:val="none"/>
        </w:rPr>
      </w:pPr>
    </w:p>
    <w:p w14:paraId="1F2671E1" w14:textId="77777777" w:rsidR="00D91C4D" w:rsidRPr="005B217C" w:rsidRDefault="00D91C4D" w:rsidP="00D91C4D">
      <w:pPr>
        <w:spacing w:before="120" w:after="120"/>
        <w:rPr>
          <w:rFonts w:eastAsia="Times New Roman" w:cs="Times New Roman"/>
          <w:kern w:val="0"/>
          <w:szCs w:val="24"/>
          <w14:ligatures w14:val="none"/>
        </w:rPr>
      </w:pPr>
      <w:r w:rsidRPr="005B217C">
        <w:rPr>
          <w:rFonts w:eastAsia="Times New Roman" w:cs="Times New Roman"/>
          <w:kern w:val="0"/>
          <w:szCs w:val="24"/>
          <w14:ligatures w14:val="none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04"/>
        <w:gridCol w:w="3737"/>
        <w:gridCol w:w="4254"/>
        <w:gridCol w:w="4255"/>
      </w:tblGrid>
      <w:tr w:rsidR="00D91C4D" w:rsidRPr="005B217C" w14:paraId="28D425CC" w14:textId="77777777" w:rsidTr="003660E8">
        <w:tc>
          <w:tcPr>
            <w:tcW w:w="264" w:type="pct"/>
            <w:shd w:val="clear" w:color="auto" w:fill="E9E9E9"/>
          </w:tcPr>
          <w:p w14:paraId="20EB7FEF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Arial"/>
                <w:b/>
                <w:bCs/>
                <w:kern w:val="0"/>
                <w:szCs w:val="24"/>
                <w14:ligatures w14:val="none"/>
              </w:rPr>
              <w:t>Step</w:t>
            </w:r>
          </w:p>
        </w:tc>
        <w:tc>
          <w:tcPr>
            <w:tcW w:w="4736" w:type="pct"/>
            <w:gridSpan w:val="3"/>
            <w:shd w:val="clear" w:color="auto" w:fill="E9E9E9"/>
          </w:tcPr>
          <w:p w14:paraId="0597BA56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Arial"/>
                <w:b/>
                <w:bCs/>
                <w:kern w:val="0"/>
                <w:szCs w:val="24"/>
                <w14:ligatures w14:val="none"/>
              </w:rPr>
              <w:t>Action</w:t>
            </w:r>
          </w:p>
        </w:tc>
      </w:tr>
      <w:tr w:rsidR="00D91C4D" w:rsidRPr="005B217C" w14:paraId="15E9CCB9" w14:textId="77777777" w:rsidTr="00C0536F">
        <w:tc>
          <w:tcPr>
            <w:tcW w:w="264" w:type="pct"/>
          </w:tcPr>
          <w:p w14:paraId="6DBAD18F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4736" w:type="pct"/>
            <w:gridSpan w:val="3"/>
          </w:tcPr>
          <w:p w14:paraId="11298F70" w14:textId="3B3BAB9A" w:rsidR="00D91C4D" w:rsidRPr="005B217C" w:rsidRDefault="6D9D0350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14:ligatures w14:val="none"/>
              </w:rPr>
              <w:t>Review the notes</w:t>
            </w:r>
            <w:r w:rsidR="000F3C89" w:rsidRPr="005B217C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and confirm in </w:t>
            </w:r>
            <w:r w:rsidR="44A21255" w:rsidRPr="005B217C">
              <w:rPr>
                <w:rFonts w:eastAsia="Times New Roman" w:cs="Times New Roman"/>
                <w:kern w:val="0"/>
                <w14:ligatures w14:val="none"/>
              </w:rPr>
              <w:t>Compass</w:t>
            </w:r>
            <w:r w:rsidR="1076F6EE" w:rsidRPr="005B217C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  <w:r w:rsidR="000F3C89" w:rsidRPr="005B217C">
              <w:rPr>
                <w:rFonts w:eastAsia="Times New Roman" w:cs="Times New Roman"/>
                <w:kern w:val="0"/>
                <w14:ligatures w14:val="none"/>
              </w:rPr>
              <w:t>i</w:t>
            </w:r>
            <w:r w:rsidR="1076F6EE" w:rsidRPr="005B217C">
              <w:rPr>
                <w:rFonts w:eastAsia="Times New Roman" w:cs="Times New Roman"/>
                <w:kern w:val="0"/>
                <w14:ligatures w14:val="none"/>
              </w:rPr>
              <w:t>f a Grievance has been filed</w:t>
            </w:r>
            <w:r w:rsidR="0CC7154B" w:rsidRPr="005B217C">
              <w:rPr>
                <w:rFonts w:eastAsia="Times New Roman" w:cs="Times New Roman"/>
                <w:kern w:val="0"/>
                <w14:ligatures w14:val="none"/>
              </w:rPr>
              <w:t xml:space="preserve">. Refer to </w:t>
            </w:r>
            <w:r w:rsidR="0CC7154B" w:rsidRPr="005B217C">
              <w:rPr>
                <w:rFonts w:eastAsia="Times New Roman" w:cs="Times New Roman"/>
                <w:b/>
                <w:bCs/>
              </w:rPr>
              <w:t>Compass MED D - Grievances Index</w:t>
            </w:r>
            <w:r w:rsidR="0CC7154B" w:rsidRPr="005B217C">
              <w:rPr>
                <w:rFonts w:eastAsia="Times New Roman" w:cs="Times New Roman"/>
                <w:kern w:val="0"/>
                <w14:ligatures w14:val="none"/>
              </w:rPr>
              <w:t xml:space="preserve"> for assistance. </w:t>
            </w:r>
          </w:p>
          <w:p w14:paraId="02708545" w14:textId="6D4DF16B" w:rsidR="00D91C4D" w:rsidRPr="005B217C" w:rsidRDefault="6D9D0350" w:rsidP="0CCA6F3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Note:</w:t>
            </w:r>
            <w:r w:rsidR="000F3C89"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>This process would apply even in cases where the beneficiary’s issue was resolved.</w:t>
            </w:r>
          </w:p>
          <w:p w14:paraId="31B569C8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17A7DC9A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Exceptions: </w:t>
            </w:r>
          </w:p>
          <w:p w14:paraId="1DC6BA3E" w14:textId="77777777" w:rsidR="00D91C4D" w:rsidRPr="005B217C" w:rsidRDefault="00D91C4D" w:rsidP="00D91C4D">
            <w:pPr>
              <w:numPr>
                <w:ilvl w:val="0"/>
                <w:numId w:val="12"/>
              </w:numPr>
              <w:spacing w:before="120" w:after="120"/>
              <w:rPr>
                <w:rFonts w:eastAsia="Calibri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Calibri" w:cs="Times New Roman"/>
                <w:kern w:val="0"/>
                <w:szCs w:val="24"/>
                <w14:ligatures w14:val="none"/>
              </w:rPr>
              <w:t>Coverage Determination (CD) only</w:t>
            </w:r>
          </w:p>
          <w:p w14:paraId="6BE39C23" w14:textId="77777777" w:rsidR="00D91C4D" w:rsidRPr="005B217C" w:rsidRDefault="00D91C4D" w:rsidP="00D91C4D">
            <w:pPr>
              <w:numPr>
                <w:ilvl w:val="0"/>
                <w:numId w:val="12"/>
              </w:numPr>
              <w:spacing w:before="120" w:after="120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5B217C">
              <w:rPr>
                <w:rFonts w:eastAsia="Calibri" w:cs="Times New Roman"/>
                <w:kern w:val="0"/>
                <w:szCs w:val="24"/>
                <w14:ligatures w14:val="none"/>
              </w:rPr>
              <w:t>LEP determination</w:t>
            </w:r>
          </w:p>
        </w:tc>
      </w:tr>
      <w:tr w:rsidR="00D91C4D" w:rsidRPr="005B217C" w14:paraId="75D52879" w14:textId="77777777" w:rsidTr="00C0536F">
        <w:tc>
          <w:tcPr>
            <w:tcW w:w="264" w:type="pct"/>
          </w:tcPr>
          <w:p w14:paraId="455F9F29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4736" w:type="pct"/>
            <w:gridSpan w:val="3"/>
          </w:tcPr>
          <w:p w14:paraId="71149601" w14:textId="6D3149C1" w:rsidR="00D91C4D" w:rsidRPr="005B217C" w:rsidRDefault="6D9D0350" w:rsidP="0CCA6F38">
            <w:pPr>
              <w:spacing w:before="120" w:after="120"/>
              <w:textAlignment w:val="top"/>
              <w:rPr>
                <w:rFonts w:eastAsia="Times New Roman" w:cs="Times New Roman"/>
              </w:rPr>
            </w:pP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Access and log into </w:t>
            </w:r>
            <w:r w:rsidR="25255FDB" w:rsidRPr="005B217C">
              <w:rPr>
                <w:rFonts w:eastAsia="Times New Roman" w:cs="Times New Roman"/>
                <w:kern w:val="0"/>
                <w14:ligatures w14:val="none"/>
              </w:rPr>
              <w:t xml:space="preserve">Compass. </w:t>
            </w:r>
          </w:p>
          <w:p w14:paraId="0069CC74" w14:textId="15390D48" w:rsidR="00D91C4D" w:rsidRPr="005B217C" w:rsidRDefault="00C0536F" w:rsidP="00FC3165">
            <w:pPr>
              <w:spacing w:before="120" w:after="120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48BF428C" wp14:editId="6C68C1F5">
                  <wp:extent cx="8038095" cy="4371429"/>
                  <wp:effectExtent l="0" t="0" r="1270" b="0"/>
                  <wp:docPr id="1001724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245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8095" cy="4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C4D" w:rsidRPr="005B217C" w14:paraId="540F30B3" w14:textId="77777777" w:rsidTr="00C0536F">
        <w:tc>
          <w:tcPr>
            <w:tcW w:w="264" w:type="pct"/>
          </w:tcPr>
          <w:p w14:paraId="0D7E9BDA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4736" w:type="pct"/>
            <w:gridSpan w:val="3"/>
          </w:tcPr>
          <w:p w14:paraId="4D2DBFA7" w14:textId="3134E75C" w:rsidR="00D91C4D" w:rsidRPr="005B217C" w:rsidRDefault="42227670" w:rsidP="0CCA6F38">
            <w:pPr>
              <w:spacing w:before="120" w:after="120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14:ligatures w14:val="none"/>
              </w:rPr>
              <w:t>A</w:t>
            </w:r>
            <w:r w:rsidR="4DD653BC" w:rsidRPr="005B217C">
              <w:rPr>
                <w:rFonts w:eastAsia="Times New Roman" w:cs="Times New Roman"/>
                <w:kern w:val="0"/>
                <w14:ligatures w14:val="none"/>
              </w:rPr>
              <w:t xml:space="preserve">dd Member ID to </w:t>
            </w:r>
            <w:r w:rsidR="008B413D" w:rsidRPr="005B217C">
              <w:rPr>
                <w:rFonts w:eastAsia="Times New Roman" w:cs="Times New Roman"/>
                <w:kern w:val="0"/>
                <w14:ligatures w14:val="none"/>
              </w:rPr>
              <w:t>C</w:t>
            </w:r>
            <w:r w:rsidR="4DD653BC" w:rsidRPr="005B217C">
              <w:rPr>
                <w:rFonts w:eastAsia="Times New Roman" w:cs="Times New Roman"/>
                <w:kern w:val="0"/>
                <w14:ligatures w14:val="none"/>
              </w:rPr>
              <w:t xml:space="preserve">ompass and click </w:t>
            </w:r>
            <w:r w:rsidR="005D7E51"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</w:t>
            </w:r>
            <w:r w:rsidR="4DD653BC"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earch</w:t>
            </w:r>
            <w:r w:rsidR="4DD653BC" w:rsidRPr="005B217C">
              <w:rPr>
                <w:rFonts w:eastAsia="Times New Roman" w:cs="Times New Roman"/>
                <w:kern w:val="0"/>
                <w14:ligatures w14:val="none"/>
              </w:rPr>
              <w:t xml:space="preserve"> to access account. </w:t>
            </w:r>
          </w:p>
          <w:p w14:paraId="6F1E521E" w14:textId="559C7EAD" w:rsidR="00D91C4D" w:rsidRPr="005B217C" w:rsidRDefault="00D91C4D" w:rsidP="0CCA6F38">
            <w:pPr>
              <w:spacing w:before="120" w:after="12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</w:p>
          <w:p w14:paraId="79412AAD" w14:textId="6FB48CE9" w:rsidR="00D91C4D" w:rsidRPr="005B217C" w:rsidRDefault="005A1B9F" w:rsidP="00FC3165">
            <w:pPr>
              <w:spacing w:before="120" w:after="120"/>
              <w:jc w:val="center"/>
              <w:textAlignment w:val="top"/>
            </w:pPr>
            <w:r w:rsidRPr="005B217C">
              <w:rPr>
                <w:noProof/>
              </w:rPr>
              <w:drawing>
                <wp:inline distT="0" distB="0" distL="0" distR="0" wp14:anchorId="6ED099E1" wp14:editId="53AC2E98">
                  <wp:extent cx="8038095" cy="4371429"/>
                  <wp:effectExtent l="0" t="0" r="1270" b="0"/>
                  <wp:docPr id="454848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8489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8095" cy="4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C4D" w:rsidRPr="005B217C" w14:paraId="7373607A" w14:textId="77777777" w:rsidTr="00C0536F">
        <w:tc>
          <w:tcPr>
            <w:tcW w:w="264" w:type="pct"/>
          </w:tcPr>
          <w:p w14:paraId="65CC149F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4736" w:type="pct"/>
            <w:gridSpan w:val="3"/>
          </w:tcPr>
          <w:p w14:paraId="31BFF299" w14:textId="4E29DF39" w:rsidR="000A4B3B" w:rsidRPr="00C0536F" w:rsidRDefault="000A4B3B" w:rsidP="00C0536F">
            <w:pPr>
              <w:pStyle w:val="ListParagraph"/>
              <w:numPr>
                <w:ilvl w:val="0"/>
                <w:numId w:val="19"/>
              </w:numPr>
              <w:spacing w:before="120" w:after="120"/>
              <w:textAlignment w:val="top"/>
              <w:rPr>
                <w:rFonts w:eastAsia="Times New Roman" w:cs="Times New Roman"/>
                <w:kern w:val="0"/>
                <w14:ligatures w14:val="none"/>
              </w:rPr>
            </w:pPr>
            <w:r w:rsidRPr="00C0536F">
              <w:rPr>
                <w:rFonts w:eastAsia="Times New Roman" w:cs="Times New Roman"/>
                <w:kern w:val="0"/>
                <w:szCs w:val="24"/>
                <w14:ligatures w14:val="none"/>
              </w:rPr>
              <w:t>S</w:t>
            </w:r>
            <w:r w:rsidRPr="00C0536F">
              <w:rPr>
                <w:rFonts w:eastAsia="Times New Roman" w:cs="Times New Roman"/>
                <w:kern w:val="0"/>
                <w14:ligatures w14:val="none"/>
              </w:rPr>
              <w:t xml:space="preserve">elect </w:t>
            </w:r>
            <w:r w:rsidRPr="00C0536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Research Case</w:t>
            </w:r>
            <w:r w:rsidRPr="00C0536F">
              <w:rPr>
                <w:rFonts w:eastAsia="Times New Roman" w:cs="Times New Roman"/>
                <w:kern w:val="0"/>
                <w14:ligatures w14:val="none"/>
              </w:rPr>
              <w:t xml:space="preserve"> within the </w:t>
            </w:r>
            <w:r w:rsidRPr="00C0536F">
              <w:rPr>
                <w:rFonts w:eastAsia="Times New Roman" w:cs="Times New Roman"/>
                <w:b/>
                <w:bCs/>
                <w:kern w:val="0"/>
                <w14:ligatures w14:val="none"/>
              </w:rPr>
              <w:t>Access Member Information</w:t>
            </w:r>
            <w:r w:rsidRPr="00C0536F">
              <w:rPr>
                <w:rFonts w:eastAsia="Times New Roman" w:cs="Times New Roman"/>
                <w:kern w:val="0"/>
                <w14:ligatures w14:val="none"/>
              </w:rPr>
              <w:t xml:space="preserve"> pop-up box.</w:t>
            </w:r>
          </w:p>
          <w:p w14:paraId="6A64D9A1" w14:textId="77777777" w:rsidR="000A4B3B" w:rsidRPr="005B217C" w:rsidRDefault="000A4B3B" w:rsidP="000A4B3B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14:ligatures w14:val="none"/>
              </w:rPr>
            </w:pPr>
          </w:p>
          <w:p w14:paraId="242A36A8" w14:textId="00C9D11B" w:rsidR="00ED7E89" w:rsidRPr="005B217C" w:rsidRDefault="00ED7E89" w:rsidP="000A4B3B">
            <w:pPr>
              <w:spacing w:before="120" w:after="120"/>
              <w:textAlignment w:val="top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Result:</w:t>
            </w:r>
          </w:p>
          <w:p w14:paraId="4578936C" w14:textId="2D500163" w:rsidR="00D91C4D" w:rsidRDefault="09B20A14" w:rsidP="00FC3165">
            <w:pPr>
              <w:spacing w:before="120" w:after="120"/>
              <w:jc w:val="center"/>
              <w:textAlignment w:val="top"/>
              <w:rPr>
                <w:rFonts w:eastAsia="Helvetica" w:cs="Helvetica"/>
                <w:b/>
                <w:bCs/>
                <w:color w:val="000000" w:themeColor="text1"/>
                <w:szCs w:val="24"/>
              </w:rPr>
            </w:pPr>
            <w:r w:rsidRPr="005B217C">
              <w:rPr>
                <w:noProof/>
              </w:rPr>
              <w:drawing>
                <wp:inline distT="0" distB="0" distL="0" distR="0" wp14:anchorId="46C503CA" wp14:editId="03C2734B">
                  <wp:extent cx="6629400" cy="3295650"/>
                  <wp:effectExtent l="0" t="0" r="0" b="0"/>
                  <wp:docPr id="1087329774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32977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2C78B" w14:textId="77777777" w:rsidR="00C0536F" w:rsidRPr="005B217C" w:rsidRDefault="00C0536F" w:rsidP="00C0536F">
            <w:pPr>
              <w:spacing w:before="120" w:after="120"/>
              <w:textAlignment w:val="top"/>
              <w:rPr>
                <w:rFonts w:eastAsia="Helvetica" w:cs="Helvetica"/>
                <w:b/>
                <w:bCs/>
                <w:color w:val="000000" w:themeColor="text1"/>
                <w:szCs w:val="24"/>
              </w:rPr>
            </w:pPr>
          </w:p>
          <w:p w14:paraId="52A3CBC5" w14:textId="77777777" w:rsidR="00ED7E89" w:rsidRPr="005B217C" w:rsidRDefault="09B20A14" w:rsidP="00C0536F">
            <w:pPr>
              <w:pStyle w:val="ListParagraph"/>
              <w:numPr>
                <w:ilvl w:val="0"/>
                <w:numId w:val="18"/>
              </w:numPr>
              <w:spacing w:before="120" w:after="120"/>
              <w:textAlignment w:val="top"/>
            </w:pPr>
            <w:r w:rsidRPr="005B217C">
              <w:t xml:space="preserve">Once selected you will enter the </w:t>
            </w:r>
            <w:r w:rsidR="1FA60C2C" w:rsidRPr="005B217C">
              <w:t>member's</w:t>
            </w:r>
            <w:r w:rsidRPr="005B217C">
              <w:t xml:space="preserve"> account</w:t>
            </w:r>
            <w:r w:rsidR="00ED7E89" w:rsidRPr="005B217C">
              <w:t xml:space="preserve"> by clicking </w:t>
            </w:r>
            <w:r w:rsidR="00ED7E89" w:rsidRPr="00C0536F">
              <w:rPr>
                <w:b/>
                <w:bCs/>
              </w:rPr>
              <w:t>Continue</w:t>
            </w:r>
            <w:r w:rsidRPr="005B217C">
              <w:t xml:space="preserve">. </w:t>
            </w:r>
          </w:p>
          <w:p w14:paraId="383DA24F" w14:textId="77777777" w:rsidR="00ED7E89" w:rsidRPr="005B217C" w:rsidRDefault="00ED7E89" w:rsidP="0CCA6F38">
            <w:pPr>
              <w:spacing w:before="120" w:after="120"/>
              <w:textAlignment w:val="top"/>
            </w:pPr>
          </w:p>
          <w:p w14:paraId="552E7CB7" w14:textId="65818E73" w:rsidR="00D91C4D" w:rsidRPr="005B217C" w:rsidRDefault="00ED7E89" w:rsidP="0CCA6F38">
            <w:pPr>
              <w:spacing w:before="120" w:after="120"/>
              <w:textAlignment w:val="top"/>
              <w:rPr>
                <w:rFonts w:eastAsia="Helvetica" w:cs="Helvetica"/>
                <w:b/>
                <w:bCs/>
                <w:color w:val="000000" w:themeColor="text1"/>
                <w:kern w:val="0"/>
                <w:szCs w:val="24"/>
                <w14:ligatures w14:val="none"/>
              </w:rPr>
            </w:pPr>
            <w:r w:rsidRPr="005B217C">
              <w:rPr>
                <w:b/>
                <w:bCs/>
              </w:rPr>
              <w:t xml:space="preserve">Note: </w:t>
            </w:r>
            <w:r w:rsidR="1A858250" w:rsidRPr="005B217C">
              <w:t xml:space="preserve">Please refer to </w:t>
            </w:r>
            <w:r w:rsidR="1A858250" w:rsidRPr="005B217C">
              <w:rPr>
                <w:rFonts w:eastAsia="Helvetica" w:cs="Helvetica"/>
                <w:b/>
                <w:bCs/>
                <w:color w:val="000000" w:themeColor="text1"/>
                <w:szCs w:val="24"/>
              </w:rPr>
              <w:t xml:space="preserve">Compass MED D - Viewing Grievance History </w:t>
            </w:r>
            <w:r w:rsidR="1A858250" w:rsidRPr="005B217C">
              <w:rPr>
                <w:rFonts w:eastAsia="Helvetica" w:cs="Helvetica"/>
                <w:color w:val="000000" w:themeColor="text1"/>
                <w:szCs w:val="24"/>
              </w:rPr>
              <w:t xml:space="preserve">in Compass to </w:t>
            </w:r>
            <w:r w:rsidR="71368292" w:rsidRPr="005B217C">
              <w:rPr>
                <w:rFonts w:eastAsia="Helvetica" w:cs="Helvetica"/>
                <w:color w:val="000000" w:themeColor="text1"/>
                <w:szCs w:val="24"/>
              </w:rPr>
              <w:t>determine</w:t>
            </w:r>
            <w:r w:rsidR="1A858250" w:rsidRPr="005B217C">
              <w:rPr>
                <w:rFonts w:eastAsia="Helvetica" w:cs="Helvetica"/>
                <w:color w:val="000000" w:themeColor="text1"/>
                <w:szCs w:val="24"/>
              </w:rPr>
              <w:t xml:space="preserve"> how to locate if a Grievance has been previously submitted.</w:t>
            </w:r>
            <w:r w:rsidR="1A858250" w:rsidRPr="005B217C">
              <w:rPr>
                <w:rFonts w:eastAsia="Helvetica" w:cs="Helvetica"/>
                <w:b/>
                <w:bCs/>
                <w:color w:val="000000" w:themeColor="text1"/>
                <w:szCs w:val="24"/>
              </w:rPr>
              <w:t xml:space="preserve"> </w:t>
            </w:r>
          </w:p>
        </w:tc>
      </w:tr>
      <w:tr w:rsidR="00D91C4D" w:rsidRPr="005B217C" w14:paraId="1C509638" w14:textId="77777777" w:rsidTr="00C0536F">
        <w:tc>
          <w:tcPr>
            <w:tcW w:w="264" w:type="pct"/>
            <w:vMerge w:val="restart"/>
          </w:tcPr>
          <w:p w14:paraId="3609806E" w14:textId="279401C7" w:rsidR="00D91C4D" w:rsidRPr="005B217C" w:rsidRDefault="000F3C89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4736" w:type="pct"/>
            <w:gridSpan w:val="3"/>
            <w:tcBorders>
              <w:bottom w:val="single" w:sz="4" w:space="0" w:color="auto"/>
            </w:tcBorders>
          </w:tcPr>
          <w:p w14:paraId="7BD7AE8F" w14:textId="082C1884" w:rsidR="00D91C4D" w:rsidRPr="005B217C" w:rsidRDefault="00ED7E89" w:rsidP="00FC3165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D</w:t>
            </w:r>
            <w:r w:rsidR="00D91C4D"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etermine the following:</w:t>
            </w:r>
          </w:p>
        </w:tc>
      </w:tr>
      <w:tr w:rsidR="00B64C0D" w:rsidRPr="005B217C" w14:paraId="2305D91C" w14:textId="77777777" w:rsidTr="00D645AF">
        <w:trPr>
          <w:trHeight w:val="137"/>
        </w:trPr>
        <w:tc>
          <w:tcPr>
            <w:tcW w:w="264" w:type="pct"/>
            <w:vMerge/>
          </w:tcPr>
          <w:p w14:paraId="5A9F95F8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97" w:type="pct"/>
            <w:shd w:val="clear" w:color="auto" w:fill="E9E9E9"/>
          </w:tcPr>
          <w:p w14:paraId="37492AB4" w14:textId="77777777" w:rsidR="00D91C4D" w:rsidRPr="005B217C" w:rsidRDefault="00D91C4D" w:rsidP="00D91C4D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If…</w:t>
            </w:r>
          </w:p>
        </w:tc>
        <w:tc>
          <w:tcPr>
            <w:tcW w:w="3240" w:type="pct"/>
            <w:gridSpan w:val="2"/>
            <w:shd w:val="clear" w:color="auto" w:fill="E9E9E9"/>
          </w:tcPr>
          <w:p w14:paraId="0CF80C8B" w14:textId="77777777" w:rsidR="00D91C4D" w:rsidRPr="005B217C" w:rsidRDefault="00D91C4D" w:rsidP="00D91C4D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1C0E1E" w:rsidRPr="005B217C" w14:paraId="063CC52B" w14:textId="77777777" w:rsidTr="00C0536F">
        <w:trPr>
          <w:trHeight w:val="280"/>
        </w:trPr>
        <w:tc>
          <w:tcPr>
            <w:tcW w:w="264" w:type="pct"/>
            <w:vMerge/>
          </w:tcPr>
          <w:p w14:paraId="3266CBE2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97" w:type="pct"/>
            <w:vMerge w:val="restart"/>
          </w:tcPr>
          <w:p w14:paraId="2CA8663C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A corresponding Grievance is viewable</w:t>
            </w:r>
          </w:p>
          <w:p w14:paraId="5366CA10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  <w:p w14:paraId="29629F7B" w14:textId="1EB5354E" w:rsidR="00D91C4D" w:rsidRPr="005B217C" w:rsidRDefault="6D9D0350" w:rsidP="0CCA6F3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Note:</w:t>
            </w:r>
            <w:r w:rsidR="000F3C89"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When filing a grievance always use the original date of the incident for the date of occurrence. The date reported should be the date of the original Care call. </w:t>
            </w:r>
          </w:p>
        </w:tc>
        <w:tc>
          <w:tcPr>
            <w:tcW w:w="3240" w:type="pct"/>
            <w:gridSpan w:val="2"/>
            <w:tcBorders>
              <w:bottom w:val="single" w:sz="4" w:space="0" w:color="auto"/>
            </w:tcBorders>
          </w:tcPr>
          <w:p w14:paraId="478CF917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Determine the following:</w:t>
            </w:r>
          </w:p>
        </w:tc>
      </w:tr>
      <w:tr w:rsidR="009139D0" w:rsidRPr="005B217C" w14:paraId="40A36256" w14:textId="77777777" w:rsidTr="00D645AF">
        <w:trPr>
          <w:trHeight w:val="280"/>
        </w:trPr>
        <w:tc>
          <w:tcPr>
            <w:tcW w:w="264" w:type="pct"/>
            <w:vMerge/>
          </w:tcPr>
          <w:p w14:paraId="6464C5FB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97" w:type="pct"/>
            <w:vMerge/>
          </w:tcPr>
          <w:p w14:paraId="090C1357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620" w:type="pct"/>
            <w:shd w:val="clear" w:color="auto" w:fill="E9E9E9"/>
          </w:tcPr>
          <w:p w14:paraId="2F4EAC53" w14:textId="77777777" w:rsidR="00D91C4D" w:rsidRPr="005B217C" w:rsidRDefault="00D91C4D" w:rsidP="00D91C4D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If the Status is…</w:t>
            </w:r>
          </w:p>
        </w:tc>
        <w:tc>
          <w:tcPr>
            <w:tcW w:w="1619" w:type="pct"/>
            <w:shd w:val="clear" w:color="auto" w:fill="E9E9E9"/>
          </w:tcPr>
          <w:p w14:paraId="7835BD12" w14:textId="77777777" w:rsidR="00D91C4D" w:rsidRPr="005B217C" w:rsidRDefault="00D91C4D" w:rsidP="00D91C4D">
            <w:pPr>
              <w:spacing w:before="120" w:after="120"/>
              <w:jc w:val="center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Then…</w:t>
            </w:r>
          </w:p>
        </w:tc>
      </w:tr>
      <w:tr w:rsidR="00B64C0D" w:rsidRPr="005B217C" w14:paraId="261E8762" w14:textId="77777777" w:rsidTr="00C0536F">
        <w:trPr>
          <w:trHeight w:val="280"/>
        </w:trPr>
        <w:tc>
          <w:tcPr>
            <w:tcW w:w="264" w:type="pct"/>
            <w:vMerge/>
          </w:tcPr>
          <w:p w14:paraId="57004E63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97" w:type="pct"/>
            <w:vMerge/>
          </w:tcPr>
          <w:p w14:paraId="41CC214E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620" w:type="pct"/>
          </w:tcPr>
          <w:p w14:paraId="4F26720B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Open or In Progress</w:t>
            </w:r>
          </w:p>
        </w:tc>
        <w:tc>
          <w:tcPr>
            <w:tcW w:w="1619" w:type="pct"/>
            <w:tcBorders>
              <w:bottom w:val="single" w:sz="4" w:space="0" w:color="auto"/>
            </w:tcBorders>
          </w:tcPr>
          <w:p w14:paraId="10F1FF7E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No new Grievance needs to be filed. </w:t>
            </w:r>
          </w:p>
          <w:p w14:paraId="2EE3430A" w14:textId="77777777" w:rsidR="00D91C4D" w:rsidRPr="005B217C" w:rsidRDefault="00D91C4D" w:rsidP="00D91C4D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If the Grievance was filed by someone other than the CCR receiving the initial call, provide coaching to the CCR that took the original call accordingly.</w:t>
            </w:r>
          </w:p>
          <w:p w14:paraId="5F8FAE4C" w14:textId="28CAB167" w:rsidR="00D91C4D" w:rsidRPr="005B217C" w:rsidRDefault="6D9D0350" w:rsidP="0CCA6F38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If the Grievance is for more than one </w:t>
            </w:r>
            <w:r w:rsidR="4EC42D06" w:rsidRPr="005B217C">
              <w:rPr>
                <w:rFonts w:eastAsia="Times New Roman" w:cs="Times New Roman"/>
                <w:kern w:val="0"/>
                <w14:ligatures w14:val="none"/>
              </w:rPr>
              <w:t>issue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, make sure the pending Grievance is for the correct issue. </w:t>
            </w:r>
          </w:p>
        </w:tc>
      </w:tr>
      <w:tr w:rsidR="00B64C0D" w:rsidRPr="005B217C" w14:paraId="44313271" w14:textId="77777777" w:rsidTr="00C0536F">
        <w:trPr>
          <w:trHeight w:val="280"/>
        </w:trPr>
        <w:tc>
          <w:tcPr>
            <w:tcW w:w="264" w:type="pct"/>
            <w:vMerge/>
          </w:tcPr>
          <w:p w14:paraId="7C3C720C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97" w:type="pct"/>
            <w:vMerge/>
          </w:tcPr>
          <w:p w14:paraId="35F02016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620" w:type="pct"/>
          </w:tcPr>
          <w:p w14:paraId="580BAADB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Resolved</w:t>
            </w:r>
          </w:p>
        </w:tc>
        <w:tc>
          <w:tcPr>
            <w:tcW w:w="1619" w:type="pct"/>
            <w:tcBorders>
              <w:bottom w:val="single" w:sz="4" w:space="0" w:color="auto"/>
            </w:tcBorders>
          </w:tcPr>
          <w:p w14:paraId="52A67C9B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Review the date the grievance was reported to determine if date reported is the same as date of call:</w:t>
            </w:r>
          </w:p>
          <w:p w14:paraId="58073979" w14:textId="77777777" w:rsidR="00D91C4D" w:rsidRPr="005B217C" w:rsidRDefault="00D91C4D" w:rsidP="00D91C4D">
            <w:pPr>
              <w:numPr>
                <w:ilvl w:val="0"/>
                <w:numId w:val="4"/>
              </w:num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If yes, no new grievance needs to be filed.</w:t>
            </w:r>
          </w:p>
          <w:p w14:paraId="2834B7C4" w14:textId="77777777" w:rsidR="00D91C4D" w:rsidRPr="005B217C" w:rsidRDefault="00D91C4D" w:rsidP="00D91C4D">
            <w:pPr>
              <w:numPr>
                <w:ilvl w:val="0"/>
                <w:numId w:val="4"/>
              </w:num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If </w:t>
            </w:r>
            <w:proofErr w:type="gramStart"/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no</w:t>
            </w:r>
            <w:proofErr w:type="gramEnd"/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, then file a grievance. </w:t>
            </w:r>
          </w:p>
          <w:p w14:paraId="097AA7C2" w14:textId="77777777" w:rsidR="00D91C4D" w:rsidRPr="005B217C" w:rsidRDefault="00D91C4D" w:rsidP="00D91C4D">
            <w:pPr>
              <w:spacing w:before="120" w:after="120"/>
              <w:ind w:left="360"/>
              <w:textAlignment w:val="top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  <w:p w14:paraId="418270E1" w14:textId="03047B83" w:rsidR="00D91C4D" w:rsidRPr="005B217C" w:rsidRDefault="6D9D0350" w:rsidP="00FC3165">
            <w:pPr>
              <w:spacing w:before="120" w:after="120"/>
              <w:ind w:left="-74"/>
              <w:textAlignment w:val="top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Exception:</w:t>
            </w:r>
            <w:r w:rsidR="000F3C89"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>If the beneficiary is adamant that they do not want to file a Grievance, do not file one. Document that beneficiary wanted Grievance withdrawn.</w:t>
            </w:r>
          </w:p>
        </w:tc>
      </w:tr>
      <w:tr w:rsidR="001C0E1E" w:rsidRPr="005B217C" w14:paraId="5F808F57" w14:textId="77777777" w:rsidTr="00C0536F">
        <w:trPr>
          <w:trHeight w:val="137"/>
        </w:trPr>
        <w:tc>
          <w:tcPr>
            <w:tcW w:w="264" w:type="pct"/>
            <w:vMerge/>
          </w:tcPr>
          <w:p w14:paraId="2E68F690" w14:textId="77777777" w:rsidR="00D91C4D" w:rsidRPr="005B217C" w:rsidRDefault="00D91C4D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</w:p>
        </w:tc>
        <w:tc>
          <w:tcPr>
            <w:tcW w:w="1497" w:type="pct"/>
          </w:tcPr>
          <w:p w14:paraId="3D6F1080" w14:textId="37D2A8FD" w:rsidR="00D91C4D" w:rsidRPr="005B217C" w:rsidRDefault="00D91C4D" w:rsidP="00FC3165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Corresponding Grievance is </w:t>
            </w: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 xml:space="preserve">NOT </w:t>
            </w: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viewable</w:t>
            </w:r>
          </w:p>
        </w:tc>
        <w:tc>
          <w:tcPr>
            <w:tcW w:w="3240" w:type="pct"/>
            <w:gridSpan w:val="2"/>
            <w:tcBorders>
              <w:bottom w:val="single" w:sz="4" w:space="0" w:color="auto"/>
            </w:tcBorders>
          </w:tcPr>
          <w:p w14:paraId="4AC4E41D" w14:textId="5FEA4004" w:rsidR="009139D0" w:rsidRPr="005B217C" w:rsidRDefault="00B64C0D" w:rsidP="00FC3165">
            <w:pPr>
              <w:pStyle w:val="ListParagraph"/>
              <w:numPr>
                <w:ilvl w:val="0"/>
                <w:numId w:val="17"/>
              </w:numPr>
              <w:spacing w:before="120"/>
              <w:contextualSpacing w:val="0"/>
            </w:pPr>
            <w:r w:rsidRPr="005B217C">
              <w:t xml:space="preserve">Close out the Members account under research to submit New Grievance within </w:t>
            </w:r>
            <w:r w:rsidRPr="005B217C">
              <w:rPr>
                <w:b/>
                <w:bCs/>
              </w:rPr>
              <w:t>Interaction Case</w:t>
            </w:r>
            <w:r w:rsidRPr="005B217C">
              <w:t xml:space="preserve">. The </w:t>
            </w:r>
            <w:r w:rsidRPr="005B217C">
              <w:rPr>
                <w:b/>
                <w:bCs/>
              </w:rPr>
              <w:t>Research</w:t>
            </w:r>
            <w:r w:rsidRPr="005B217C">
              <w:t xml:space="preserve"> option does not </w:t>
            </w:r>
            <w:proofErr w:type="gramStart"/>
            <w:r w:rsidRPr="005B217C">
              <w:t>allow</w:t>
            </w:r>
            <w:proofErr w:type="gramEnd"/>
            <w:r w:rsidRPr="005B217C">
              <w:t xml:space="preserve"> to submit </w:t>
            </w:r>
            <w:proofErr w:type="gramStart"/>
            <w:r w:rsidRPr="005B217C">
              <w:t>a Grievance</w:t>
            </w:r>
            <w:proofErr w:type="gramEnd"/>
            <w:r w:rsidRPr="005B217C">
              <w:t xml:space="preserve"> or Coverage Determination. </w:t>
            </w:r>
          </w:p>
          <w:p w14:paraId="46060A6B" w14:textId="5EE917B1" w:rsidR="009139D0" w:rsidRPr="005B217C" w:rsidRDefault="4A833615" w:rsidP="00FC3165"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 w:val="0"/>
              <w:textAlignment w:val="top"/>
            </w:pPr>
            <w:r w:rsidRPr="005B217C">
              <w:t xml:space="preserve">When </w:t>
            </w:r>
            <w:r w:rsidR="009139D0" w:rsidRPr="005B217C">
              <w:t xml:space="preserve">the </w:t>
            </w:r>
            <w:r w:rsidR="009139D0" w:rsidRPr="005B217C">
              <w:rPr>
                <w:b/>
                <w:bCs/>
              </w:rPr>
              <w:t>Access Member Information</w:t>
            </w:r>
            <w:r w:rsidR="009139D0" w:rsidRPr="005B217C">
              <w:t xml:space="preserve"> pop-up displays</w:t>
            </w:r>
            <w:r w:rsidR="0001275A" w:rsidRPr="005B217C">
              <w:t>,</w:t>
            </w:r>
            <w:r w:rsidR="00DE1A06" w:rsidRPr="005B217C">
              <w:t xml:space="preserve"> </w:t>
            </w:r>
            <w:r w:rsidR="00084CAD" w:rsidRPr="005B217C">
              <w:t>select</w:t>
            </w:r>
            <w:r w:rsidR="00DE1A06" w:rsidRPr="005B217C">
              <w:t xml:space="preserve"> </w:t>
            </w:r>
            <w:r w:rsidR="4C47098D" w:rsidRPr="005B217C">
              <w:rPr>
                <w:b/>
                <w:bCs/>
              </w:rPr>
              <w:t>Interaction</w:t>
            </w:r>
            <w:r w:rsidR="00AA7712" w:rsidRPr="005B217C">
              <w:rPr>
                <w:b/>
                <w:bCs/>
              </w:rPr>
              <w:t xml:space="preserve"> Case</w:t>
            </w:r>
            <w:r w:rsidR="00084CAD" w:rsidRPr="005B217C">
              <w:rPr>
                <w:b/>
                <w:bCs/>
              </w:rPr>
              <w:t xml:space="preserve"> </w:t>
            </w:r>
            <w:r w:rsidR="00084CAD" w:rsidRPr="005B217C">
              <w:t xml:space="preserve">from the </w:t>
            </w:r>
            <w:r w:rsidR="00433A30" w:rsidRPr="005B217C">
              <w:t>drop-down</w:t>
            </w:r>
            <w:r w:rsidR="00084CAD" w:rsidRPr="005B217C">
              <w:t xml:space="preserve"> box</w:t>
            </w:r>
            <w:r w:rsidR="4C47098D" w:rsidRPr="005B217C">
              <w:t xml:space="preserve">. </w:t>
            </w:r>
          </w:p>
          <w:p w14:paraId="19AF4BC3" w14:textId="5C491D2F" w:rsidR="009139D0" w:rsidRPr="005B217C" w:rsidRDefault="00433A30" w:rsidP="00FC3165">
            <w:pPr>
              <w:pStyle w:val="ListParagraph"/>
              <w:numPr>
                <w:ilvl w:val="0"/>
                <w:numId w:val="16"/>
              </w:numPr>
              <w:spacing w:before="120"/>
              <w:contextualSpacing w:val="0"/>
              <w:rPr>
                <w:rFonts w:eastAsia="Times New Roman"/>
              </w:rPr>
            </w:pPr>
            <w:r w:rsidRPr="005B217C">
              <w:rPr>
                <w:rFonts w:eastAsia="Times New Roman" w:cs="Times New Roman"/>
              </w:rPr>
              <w:t xml:space="preserve">Click </w:t>
            </w:r>
            <w:r w:rsidRPr="005B217C">
              <w:rPr>
                <w:rFonts w:eastAsia="Times New Roman" w:cs="Times New Roman"/>
                <w:b/>
                <w:bCs/>
              </w:rPr>
              <w:t>I am working offline</w:t>
            </w:r>
            <w:r w:rsidR="4C47098D" w:rsidRPr="005B217C">
              <w:rPr>
                <w:rFonts w:eastAsia="Times New Roman" w:cs="Times New Roman"/>
              </w:rPr>
              <w:t xml:space="preserve"> </w:t>
            </w:r>
            <w:r w:rsidRPr="005B217C">
              <w:rPr>
                <w:rFonts w:eastAsia="Times New Roman" w:cs="Times New Roman"/>
              </w:rPr>
              <w:t xml:space="preserve">checkbox </w:t>
            </w:r>
            <w:r w:rsidR="4C47098D" w:rsidRPr="005B217C">
              <w:rPr>
                <w:rFonts w:eastAsia="Times New Roman" w:cs="Times New Roman"/>
              </w:rPr>
              <w:t xml:space="preserve">to show there is </w:t>
            </w:r>
            <w:r w:rsidR="65979426" w:rsidRPr="005B217C">
              <w:rPr>
                <w:rFonts w:eastAsia="Times New Roman" w:cs="Times New Roman"/>
              </w:rPr>
              <w:t>no</w:t>
            </w:r>
            <w:r w:rsidR="4C47098D" w:rsidRPr="005B217C">
              <w:rPr>
                <w:rFonts w:eastAsia="Times New Roman" w:cs="Times New Roman"/>
              </w:rPr>
              <w:t xml:space="preserve"> active call.</w:t>
            </w:r>
            <w:r w:rsidRPr="005B217C">
              <w:rPr>
                <w:rFonts w:eastAsia="Times New Roman" w:cs="Times New Roman"/>
              </w:rPr>
              <w:t xml:space="preserve"> </w:t>
            </w:r>
            <w:r w:rsidR="4C47098D" w:rsidRPr="005B217C">
              <w:rPr>
                <w:rFonts w:eastAsia="Times New Roman" w:cs="Times New Roman"/>
              </w:rPr>
              <w:t>This will bypass the authentication process.</w:t>
            </w:r>
          </w:p>
          <w:p w14:paraId="4ACB0D6F" w14:textId="432E9F84" w:rsidR="00C24A53" w:rsidRPr="005B217C" w:rsidRDefault="00C24A53" w:rsidP="00FC3165">
            <w:pPr>
              <w:pStyle w:val="ListParagraph"/>
              <w:numPr>
                <w:ilvl w:val="0"/>
                <w:numId w:val="16"/>
              </w:numPr>
              <w:spacing w:before="120"/>
              <w:contextualSpacing w:val="0"/>
            </w:pP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Submit the Grievance in Compass. Refer to </w:t>
            </w:r>
            <w:hyperlink r:id="rId14" w:anchor="!/view?docid=a1bfd5ce-4c26-4dbb-a851-188f548bdf81" w:history="1">
              <w:r w:rsidRPr="005B217C">
                <w:rPr>
                  <w:rFonts w:eastAsia="Times New Roman" w:cs="Times New Roman"/>
                  <w:color w:val="0000FF"/>
                  <w:kern w:val="0"/>
                  <w:u w:val="single"/>
                  <w14:ligatures w14:val="none"/>
                </w:rPr>
                <w:t>Compass MED D - How to File a Grievance in Compass (066742)</w:t>
              </w:r>
            </w:hyperlink>
            <w:r w:rsidR="001C0E1E" w:rsidRPr="005B217C">
              <w:t xml:space="preserve"> as needed.</w:t>
            </w:r>
          </w:p>
          <w:p w14:paraId="712F883D" w14:textId="0FD74E64" w:rsidR="00C24A53" w:rsidRPr="005B217C" w:rsidRDefault="00C24A53" w:rsidP="00ED7E89">
            <w:pPr>
              <w:spacing w:before="120" w:after="120"/>
              <w:textAlignment w:val="top"/>
              <w:rPr>
                <w:rFonts w:eastAsia="Times New Roman" w:cs="Times New Roman"/>
              </w:rPr>
            </w:pPr>
          </w:p>
          <w:p w14:paraId="64348504" w14:textId="77777777" w:rsidR="00B25793" w:rsidRPr="005B217C" w:rsidRDefault="00B25793" w:rsidP="00FC3165">
            <w:pPr>
              <w:spacing w:before="120" w:after="120"/>
              <w:textAlignment w:val="top"/>
              <w:rPr>
                <w:rFonts w:eastAsia="Times New Roman" w:cs="Times New Roman"/>
              </w:rPr>
            </w:pPr>
          </w:p>
          <w:p w14:paraId="68D8C814" w14:textId="4075804C" w:rsidR="00D91C4D" w:rsidRPr="005B217C" w:rsidRDefault="4C47098D" w:rsidP="00FC3165">
            <w:pPr>
              <w:spacing w:before="120" w:after="120"/>
              <w:ind w:left="720"/>
              <w:jc w:val="center"/>
              <w:textAlignment w:val="top"/>
            </w:pPr>
            <w:r w:rsidRPr="005B217C">
              <w:rPr>
                <w:noProof/>
              </w:rPr>
              <w:drawing>
                <wp:inline distT="0" distB="0" distL="0" distR="0" wp14:anchorId="242E61DE" wp14:editId="4430479C">
                  <wp:extent cx="5305425" cy="2943225"/>
                  <wp:effectExtent l="0" t="0" r="0" b="0"/>
                  <wp:docPr id="78302829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02829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C4D" w:rsidRPr="005B217C" w14:paraId="706F6AD9" w14:textId="77777777" w:rsidTr="00C0536F">
        <w:tc>
          <w:tcPr>
            <w:tcW w:w="264" w:type="pct"/>
          </w:tcPr>
          <w:p w14:paraId="6207E1E8" w14:textId="7B6C8951" w:rsidR="00D91C4D" w:rsidRPr="005B217C" w:rsidRDefault="000F3C89" w:rsidP="000F3C89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b/>
                <w:bCs/>
              </w:rPr>
              <w:t>6</w:t>
            </w:r>
          </w:p>
        </w:tc>
        <w:tc>
          <w:tcPr>
            <w:tcW w:w="4736" w:type="pct"/>
            <w:gridSpan w:val="3"/>
          </w:tcPr>
          <w:p w14:paraId="6372714C" w14:textId="77777777" w:rsidR="00D91C4D" w:rsidRPr="005B217C" w:rsidRDefault="6D9D0350" w:rsidP="0CCA6F38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The person reviewing the call will file a Grievance if necessary. </w:t>
            </w:r>
          </w:p>
          <w:p w14:paraId="38715FA7" w14:textId="77777777" w:rsidR="00D91C4D" w:rsidRPr="005B217C" w:rsidRDefault="00D91C4D" w:rsidP="00D91C4D">
            <w:pPr>
              <w:spacing w:before="120" w:after="120"/>
              <w:textAlignment w:val="top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Refer to </w:t>
            </w:r>
            <w:hyperlink r:id="rId16" w:anchor="!/view?docid=a1bfd5ce-4c26-4dbb-a851-188f548bdf81" w:history="1">
              <w:r w:rsidRPr="005B217C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14:ligatures w14:val="none"/>
                </w:rPr>
                <w:t>Compass MED D - How to File a Grievance in Compass (066742)</w:t>
              </w:r>
            </w:hyperlink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 for details.</w:t>
            </w:r>
          </w:p>
        </w:tc>
      </w:tr>
      <w:tr w:rsidR="00D91C4D" w:rsidRPr="005B217C" w14:paraId="135AFF06" w14:textId="77777777" w:rsidTr="00C0536F">
        <w:tc>
          <w:tcPr>
            <w:tcW w:w="264" w:type="pct"/>
          </w:tcPr>
          <w:p w14:paraId="7D62F739" w14:textId="51B9400A" w:rsidR="00D91C4D" w:rsidRPr="005B217C" w:rsidRDefault="000F3C89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4736" w:type="pct"/>
            <w:gridSpan w:val="3"/>
          </w:tcPr>
          <w:p w14:paraId="58B3313A" w14:textId="4ADA9666" w:rsidR="00D91C4D" w:rsidRPr="005B217C" w:rsidRDefault="6D9D0350" w:rsidP="0CCA6F38">
            <w:pPr>
              <w:spacing w:before="120" w:after="120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Document the account in Compass according to whether </w:t>
            </w:r>
            <w:proofErr w:type="gramStart"/>
            <w:r w:rsidRPr="005B217C">
              <w:rPr>
                <w:rFonts w:eastAsia="Times New Roman" w:cs="Times New Roman"/>
                <w:kern w:val="0"/>
                <w14:ligatures w14:val="none"/>
              </w:rPr>
              <w:t>a Grievance</w:t>
            </w:r>
            <w:proofErr w:type="gramEnd"/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 was filed </w:t>
            </w:r>
            <w:r w:rsidR="5829B72E" w:rsidRPr="005B217C">
              <w:rPr>
                <w:rFonts w:eastAsia="Times New Roman" w:cs="Times New Roman"/>
                <w:kern w:val="0"/>
                <w14:ligatures w14:val="none"/>
              </w:rPr>
              <w:t>because of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 the call review:</w:t>
            </w:r>
          </w:p>
          <w:p w14:paraId="6D747115" w14:textId="77777777" w:rsidR="00D91C4D" w:rsidRPr="005B217C" w:rsidRDefault="00D91C4D" w:rsidP="00D91C4D">
            <w:pPr>
              <w:numPr>
                <w:ilvl w:val="0"/>
                <w:numId w:val="4"/>
              </w:num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If a Grievance was filed</w:t>
            </w: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, include the following documentation:</w:t>
            </w:r>
          </w:p>
          <w:p w14:paraId="27232BDD" w14:textId="77777777" w:rsidR="00D91C4D" w:rsidRPr="005B217C" w:rsidRDefault="00D91C4D" w:rsidP="00D91C4D">
            <w:pPr>
              <w:spacing w:before="120" w:after="120"/>
              <w:ind w:left="36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 xml:space="preserve">“Grievance &lt;reference number&gt; initiated for &lt;beneficiary’s name&gt; as a result of inbound call and/or call log review.” </w:t>
            </w:r>
          </w:p>
          <w:p w14:paraId="0B56933B" w14:textId="77777777" w:rsidR="00D91C4D" w:rsidRPr="005B217C" w:rsidRDefault="6D9D0350" w:rsidP="0CCA6F38">
            <w:pPr>
              <w:numPr>
                <w:ilvl w:val="0"/>
                <w:numId w:val="4"/>
              </w:numPr>
              <w:spacing w:before="120" w:after="120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If no Grievance was filed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>, document the account per normal guidelines.</w:t>
            </w:r>
          </w:p>
        </w:tc>
      </w:tr>
      <w:tr w:rsidR="00D91C4D" w:rsidRPr="005B217C" w14:paraId="167BC67F" w14:textId="77777777" w:rsidTr="00C0536F">
        <w:tc>
          <w:tcPr>
            <w:tcW w:w="264" w:type="pct"/>
          </w:tcPr>
          <w:p w14:paraId="24F652B0" w14:textId="3EC8ADEE" w:rsidR="00D91C4D" w:rsidRPr="005B217C" w:rsidRDefault="000F3C89" w:rsidP="00D91C4D">
            <w:pPr>
              <w:spacing w:before="120" w:after="120"/>
              <w:jc w:val="center"/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b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4736" w:type="pct"/>
            <w:gridSpan w:val="3"/>
          </w:tcPr>
          <w:p w14:paraId="18CEE4AF" w14:textId="77777777" w:rsidR="00D91C4D" w:rsidRPr="005B217C" w:rsidRDefault="00D91C4D" w:rsidP="00D91C4D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5B217C">
              <w:rPr>
                <w:rFonts w:eastAsia="Times New Roman" w:cs="Times New Roman"/>
                <w:kern w:val="0"/>
                <w:szCs w:val="24"/>
                <w14:ligatures w14:val="none"/>
              </w:rPr>
              <w:t>Provide coaching to the CCR accordingly.</w:t>
            </w:r>
          </w:p>
          <w:p w14:paraId="5427D0A2" w14:textId="6468CB5A" w:rsidR="00D91C4D" w:rsidRPr="005B217C" w:rsidRDefault="6D9D0350" w:rsidP="0CCA6F38">
            <w:pPr>
              <w:spacing w:before="120" w:after="120"/>
              <w:rPr>
                <w:rFonts w:eastAsia="Times New Roman" w:cs="Times New Roman"/>
                <w:kern w:val="0"/>
                <w14:ligatures w14:val="none"/>
              </w:rPr>
            </w:pPr>
            <w:r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Supervisors Only:</w:t>
            </w:r>
            <w:r w:rsidR="000F3C89" w:rsidRPr="005B217C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If you receive </w:t>
            </w:r>
            <w:r w:rsidR="008D775C" w:rsidRPr="005B217C">
              <w:rPr>
                <w:rFonts w:eastAsia="Times New Roman" w:cs="Times New Roman"/>
              </w:rPr>
              <w:t>coaching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 from a QA Reviewer that asks that an outbound </w:t>
            </w:r>
            <w:r w:rsidR="4BF4F4E3" w:rsidRPr="005B217C">
              <w:rPr>
                <w:rFonts w:eastAsia="Times New Roman" w:cs="Times New Roman"/>
                <w:kern w:val="0"/>
                <w14:ligatures w14:val="none"/>
              </w:rPr>
              <w:t>call,</w:t>
            </w:r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 be made to the </w:t>
            </w:r>
            <w:proofErr w:type="gramStart"/>
            <w:r w:rsidRPr="005B217C">
              <w:rPr>
                <w:rFonts w:eastAsia="Times New Roman" w:cs="Times New Roman"/>
                <w:kern w:val="0"/>
                <w14:ligatures w14:val="none"/>
              </w:rPr>
              <w:t>member</w:t>
            </w:r>
            <w:proofErr w:type="gramEnd"/>
            <w:r w:rsidRPr="005B217C">
              <w:rPr>
                <w:rFonts w:eastAsia="Times New Roman" w:cs="Times New Roman"/>
                <w:kern w:val="0"/>
                <w14:ligatures w14:val="none"/>
              </w:rPr>
              <w:t xml:space="preserve"> to resolve their issue, make sure that it is completed and documented as well. </w:t>
            </w:r>
          </w:p>
        </w:tc>
      </w:tr>
    </w:tbl>
    <w:p w14:paraId="1407486F" w14:textId="77777777" w:rsidR="005B217C" w:rsidRPr="005B217C" w:rsidRDefault="005B217C" w:rsidP="00D91C4D">
      <w:pPr>
        <w:spacing w:before="120" w:after="120"/>
        <w:jc w:val="right"/>
      </w:pPr>
      <w:bookmarkStart w:id="9" w:name="_Log_Activity"/>
      <w:bookmarkStart w:id="10" w:name="_MDO_Error"/>
      <w:bookmarkStart w:id="11" w:name="_Resolution_Time"/>
      <w:bookmarkStart w:id="12" w:name="_Copay_Too_High"/>
      <w:bookmarkStart w:id="13" w:name="_Member_Deceased"/>
      <w:bookmarkStart w:id="14" w:name="_HIPAA"/>
      <w:bookmarkStart w:id="15" w:name="_CVS_Caremark_Non-Conformance"/>
      <w:bookmarkStart w:id="16" w:name="_Resolution_Time_1"/>
      <w:bookmarkStart w:id="17" w:name="_Grievance_Process_(NEJE)"/>
      <w:bookmarkStart w:id="18" w:name="Step9"/>
      <w:bookmarkStart w:id="19" w:name="Step1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548893B" w14:textId="10F14C42" w:rsidR="00D91C4D" w:rsidRPr="005B217C" w:rsidRDefault="00D91C4D" w:rsidP="00D91C4D">
      <w:pPr>
        <w:spacing w:before="120" w:after="120"/>
        <w:jc w:val="right"/>
        <w:rPr>
          <w:rFonts w:eastAsia="Times New Roman" w:cs="Times New Roman"/>
          <w:kern w:val="0"/>
          <w:szCs w:val="24"/>
          <w14:ligatures w14:val="none"/>
        </w:rPr>
      </w:pPr>
      <w:hyperlink w:anchor="_top" w:history="1">
        <w:r w:rsidRPr="005B217C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91C4D" w:rsidRPr="005B217C" w14:paraId="33B0749A" w14:textId="77777777" w:rsidTr="007A447B">
        <w:tc>
          <w:tcPr>
            <w:tcW w:w="5000" w:type="pct"/>
            <w:shd w:val="clear" w:color="auto" w:fill="C0C0C0"/>
          </w:tcPr>
          <w:p w14:paraId="6AC571ED" w14:textId="77777777" w:rsidR="00D91C4D" w:rsidRPr="005B217C" w:rsidRDefault="00D91C4D" w:rsidP="0028435F">
            <w:pPr>
              <w:pStyle w:val="Heading2"/>
            </w:pPr>
            <w:bookmarkStart w:id="20" w:name="_Parent_SOP"/>
            <w:bookmarkStart w:id="21" w:name="_Toc207367313"/>
            <w:bookmarkEnd w:id="20"/>
            <w:r w:rsidRPr="005B217C">
              <w:t>Related Documents</w:t>
            </w:r>
            <w:bookmarkEnd w:id="21"/>
          </w:p>
        </w:tc>
      </w:tr>
    </w:tbl>
    <w:p w14:paraId="13761A2E" w14:textId="77777777" w:rsidR="00D91C4D" w:rsidRPr="005B217C" w:rsidRDefault="00D91C4D" w:rsidP="00D91C4D">
      <w:pPr>
        <w:spacing w:before="120" w:after="120"/>
        <w:rPr>
          <w:rFonts w:eastAsia="Times New Roman" w:cs="Times New Roman"/>
          <w:kern w:val="0"/>
          <w:szCs w:val="24"/>
          <w14:ligatures w14:val="none"/>
        </w:rPr>
      </w:pPr>
      <w:r w:rsidRPr="005B217C"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Parent Document:  </w:t>
      </w:r>
      <w:r w:rsidRPr="005B217C">
        <w:rPr>
          <w:rFonts w:eastAsia="Times New Roman" w:cs="Times New Roman"/>
          <w:kern w:val="0"/>
          <w:szCs w:val="24"/>
          <w14:ligatures w14:val="none"/>
        </w:rPr>
        <w:t>CALL-0048 -</w:t>
      </w:r>
      <w:r w:rsidRPr="005B217C">
        <w:rPr>
          <w:rFonts w:eastAsia="Times New Roman" w:cs="Times New Roman"/>
          <w:bCs/>
          <w:kern w:val="0"/>
          <w:szCs w:val="24"/>
          <w14:ligatures w14:val="none"/>
        </w:rPr>
        <w:t xml:space="preserve"> </w:t>
      </w:r>
      <w:hyperlink r:id="rId17" w:tgtFrame="_blank" w:history="1">
        <w:r w:rsidRPr="005B217C">
          <w:rPr>
            <w:rFonts w:eastAsia="Times New Roman" w:cs="Times New Roman"/>
            <w:bCs/>
            <w:color w:val="0000FF"/>
            <w:kern w:val="0"/>
            <w:szCs w:val="24"/>
            <w:u w:val="single"/>
            <w14:ligatures w14:val="none"/>
          </w:rPr>
          <w:t>Medicare Part D Customer Care Call Center Requirements-CVS Caremark Part D Services, L.L.C.</w:t>
        </w:r>
      </w:hyperlink>
    </w:p>
    <w:p w14:paraId="34D70F35" w14:textId="77777777" w:rsidR="00D91C4D" w:rsidRPr="005B217C" w:rsidRDefault="00D91C4D" w:rsidP="00D91C4D">
      <w:pPr>
        <w:jc w:val="right"/>
        <w:rPr>
          <w:rFonts w:eastAsia="Times New Roman" w:cs="Times New Roman"/>
          <w:kern w:val="0"/>
          <w:szCs w:val="24"/>
          <w14:ligatures w14:val="none"/>
        </w:rPr>
      </w:pPr>
    </w:p>
    <w:p w14:paraId="396F3C72" w14:textId="77777777" w:rsidR="00D91C4D" w:rsidRPr="005B217C" w:rsidRDefault="00D91C4D" w:rsidP="00D91C4D">
      <w:pPr>
        <w:jc w:val="right"/>
        <w:rPr>
          <w:rFonts w:eastAsia="Times New Roman" w:cs="Times New Roman"/>
          <w:kern w:val="0"/>
          <w:szCs w:val="24"/>
          <w14:ligatures w14:val="none"/>
        </w:rPr>
      </w:pPr>
      <w:hyperlink w:anchor="_top" w:history="1">
        <w:r w:rsidRPr="005B217C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p w14:paraId="7B6EB33C" w14:textId="77777777" w:rsidR="00D91C4D" w:rsidRPr="005B217C" w:rsidRDefault="00D91C4D" w:rsidP="00D91C4D">
      <w:pPr>
        <w:jc w:val="center"/>
        <w:rPr>
          <w:rFonts w:eastAsia="Times New Roman" w:cs="Times New Roman"/>
          <w:kern w:val="0"/>
          <w:sz w:val="16"/>
          <w:szCs w:val="16"/>
          <w14:ligatures w14:val="none"/>
        </w:rPr>
      </w:pPr>
      <w:r w:rsidRPr="005B217C">
        <w:rPr>
          <w:rFonts w:eastAsia="Times New Roman" w:cs="Times New Roman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32B7C451" w14:textId="794D1718" w:rsidR="00EA26A9" w:rsidRPr="005B217C" w:rsidRDefault="00D91C4D" w:rsidP="00D91C4D">
      <w:pPr>
        <w:jc w:val="center"/>
        <w:rPr>
          <w:rFonts w:eastAsia="Times New Roman" w:cs="Times New Roman"/>
          <w:b/>
          <w:color w:val="000000"/>
          <w:kern w:val="0"/>
          <w:sz w:val="16"/>
          <w:szCs w:val="16"/>
          <w14:ligatures w14:val="none"/>
        </w:rPr>
      </w:pPr>
      <w:r w:rsidRPr="005B217C">
        <w:rPr>
          <w:rFonts w:eastAsia="Times New Roman" w:cs="Times New Roman"/>
          <w:b/>
          <w:color w:val="000000"/>
          <w:kern w:val="0"/>
          <w:sz w:val="16"/>
          <w:szCs w:val="16"/>
          <w14:ligatures w14:val="none"/>
        </w:rPr>
        <w:t>ELECTRONIC DATA = OFFICIAL VERSION / PAPER COPY = INFORMATIONAL ONLY</w:t>
      </w:r>
    </w:p>
    <w:sectPr w:rsidR="00EA26A9" w:rsidRPr="005B217C" w:rsidSect="00D91C4D"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85678" w14:textId="77777777" w:rsidR="002C1927" w:rsidRDefault="002C1927">
      <w:r>
        <w:separator/>
      </w:r>
    </w:p>
  </w:endnote>
  <w:endnote w:type="continuationSeparator" w:id="0">
    <w:p w14:paraId="3B72A5A8" w14:textId="77777777" w:rsidR="002C1927" w:rsidRDefault="002C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D218B" w14:textId="77777777" w:rsidR="00D91C4D" w:rsidRDefault="00D91C4D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2CA830" w14:textId="77777777" w:rsidR="00D91C4D" w:rsidRDefault="00D91C4D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231FC" w14:textId="77777777" w:rsidR="00D91C4D" w:rsidRDefault="00D91C4D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64449BC3" w14:textId="77777777" w:rsidR="00D91C4D" w:rsidRPr="00245D49" w:rsidRDefault="00D91C4D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00718" w14:textId="77777777" w:rsidR="00D91C4D" w:rsidRPr="00CD2229" w:rsidRDefault="00D91C4D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B1636" w14:textId="77777777" w:rsidR="002C1927" w:rsidRDefault="002C1927">
      <w:r>
        <w:separator/>
      </w:r>
    </w:p>
  </w:footnote>
  <w:footnote w:type="continuationSeparator" w:id="0">
    <w:p w14:paraId="64D33CA3" w14:textId="77777777" w:rsidR="002C1927" w:rsidRDefault="002C1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C814B" w14:textId="77777777" w:rsidR="00D91C4D" w:rsidRDefault="00D91C4D">
    <w:pPr>
      <w:pStyle w:val="Header"/>
      <w:tabs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5640"/>
    <w:multiLevelType w:val="hybridMultilevel"/>
    <w:tmpl w:val="58D6937E"/>
    <w:lvl w:ilvl="0" w:tplc="002E3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6285"/>
    <w:multiLevelType w:val="hybridMultilevel"/>
    <w:tmpl w:val="9956EE52"/>
    <w:lvl w:ilvl="0" w:tplc="002E3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294A"/>
    <w:multiLevelType w:val="hybridMultilevel"/>
    <w:tmpl w:val="91586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2C1EFA"/>
    <w:multiLevelType w:val="hybridMultilevel"/>
    <w:tmpl w:val="8140F916"/>
    <w:lvl w:ilvl="0" w:tplc="82C68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68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F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04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0F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40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82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D5E1F"/>
    <w:multiLevelType w:val="hybridMultilevel"/>
    <w:tmpl w:val="96EC6B92"/>
    <w:lvl w:ilvl="0" w:tplc="2912F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65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81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A0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0D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AF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AA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AC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878EA"/>
    <w:multiLevelType w:val="hybridMultilevel"/>
    <w:tmpl w:val="17DE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E72D8"/>
    <w:multiLevelType w:val="hybridMultilevel"/>
    <w:tmpl w:val="539CE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B7997"/>
    <w:multiLevelType w:val="hybridMultilevel"/>
    <w:tmpl w:val="AF34EDFA"/>
    <w:lvl w:ilvl="0" w:tplc="42368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3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0B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CF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A4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06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1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21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08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3A41"/>
    <w:multiLevelType w:val="hybridMultilevel"/>
    <w:tmpl w:val="0D50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62E64"/>
    <w:multiLevelType w:val="hybridMultilevel"/>
    <w:tmpl w:val="FCD89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B5B0C"/>
    <w:multiLevelType w:val="hybridMultilevel"/>
    <w:tmpl w:val="CAAA8690"/>
    <w:lvl w:ilvl="0" w:tplc="B80AF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0D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C0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A8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AB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02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2D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87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C4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7384D"/>
    <w:multiLevelType w:val="hybridMultilevel"/>
    <w:tmpl w:val="61C4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266A0"/>
    <w:multiLevelType w:val="hybridMultilevel"/>
    <w:tmpl w:val="02DC2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123EBA"/>
    <w:multiLevelType w:val="hybridMultilevel"/>
    <w:tmpl w:val="467A2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90495E"/>
    <w:multiLevelType w:val="hybridMultilevel"/>
    <w:tmpl w:val="C64A80E2"/>
    <w:lvl w:ilvl="0" w:tplc="002E3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9037E"/>
    <w:multiLevelType w:val="hybridMultilevel"/>
    <w:tmpl w:val="81481610"/>
    <w:lvl w:ilvl="0" w:tplc="E9643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63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4A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0C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8E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E5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A6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CD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B1686"/>
    <w:multiLevelType w:val="hybridMultilevel"/>
    <w:tmpl w:val="575265BA"/>
    <w:lvl w:ilvl="0" w:tplc="002E3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215AD"/>
    <w:multiLevelType w:val="hybridMultilevel"/>
    <w:tmpl w:val="79567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D0561B"/>
    <w:multiLevelType w:val="hybridMultilevel"/>
    <w:tmpl w:val="3B24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78301">
    <w:abstractNumId w:val="3"/>
  </w:num>
  <w:num w:numId="2" w16cid:durableId="1428382896">
    <w:abstractNumId w:val="13"/>
  </w:num>
  <w:num w:numId="3" w16cid:durableId="741562925">
    <w:abstractNumId w:val="6"/>
  </w:num>
  <w:num w:numId="4" w16cid:durableId="1102146500">
    <w:abstractNumId w:val="12"/>
  </w:num>
  <w:num w:numId="5" w16cid:durableId="248468154">
    <w:abstractNumId w:val="17"/>
  </w:num>
  <w:num w:numId="6" w16cid:durableId="1904173320">
    <w:abstractNumId w:val="2"/>
  </w:num>
  <w:num w:numId="7" w16cid:durableId="1443959930">
    <w:abstractNumId w:val="4"/>
  </w:num>
  <w:num w:numId="8" w16cid:durableId="586305707">
    <w:abstractNumId w:val="10"/>
  </w:num>
  <w:num w:numId="9" w16cid:durableId="1962570615">
    <w:abstractNumId w:val="15"/>
  </w:num>
  <w:num w:numId="10" w16cid:durableId="2076078300">
    <w:abstractNumId w:val="7"/>
  </w:num>
  <w:num w:numId="11" w16cid:durableId="1856766177">
    <w:abstractNumId w:val="16"/>
  </w:num>
  <w:num w:numId="12" w16cid:durableId="1321232449">
    <w:abstractNumId w:val="14"/>
  </w:num>
  <w:num w:numId="13" w16cid:durableId="137958801">
    <w:abstractNumId w:val="1"/>
  </w:num>
  <w:num w:numId="14" w16cid:durableId="56898616">
    <w:abstractNumId w:val="0"/>
  </w:num>
  <w:num w:numId="15" w16cid:durableId="773983954">
    <w:abstractNumId w:val="9"/>
  </w:num>
  <w:num w:numId="16" w16cid:durableId="222645059">
    <w:abstractNumId w:val="18"/>
  </w:num>
  <w:num w:numId="17" w16cid:durableId="248202039">
    <w:abstractNumId w:val="11"/>
  </w:num>
  <w:num w:numId="18" w16cid:durableId="772287685">
    <w:abstractNumId w:val="8"/>
  </w:num>
  <w:num w:numId="19" w16cid:durableId="349837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D"/>
    <w:rsid w:val="0001275A"/>
    <w:rsid w:val="00084CAD"/>
    <w:rsid w:val="000A4B3B"/>
    <w:rsid w:val="000F3C89"/>
    <w:rsid w:val="00135BDB"/>
    <w:rsid w:val="001C0E1E"/>
    <w:rsid w:val="0028435F"/>
    <w:rsid w:val="002C1927"/>
    <w:rsid w:val="003660E8"/>
    <w:rsid w:val="00386A8B"/>
    <w:rsid w:val="003B69AA"/>
    <w:rsid w:val="00416BE7"/>
    <w:rsid w:val="004276FA"/>
    <w:rsid w:val="00433A30"/>
    <w:rsid w:val="00435420"/>
    <w:rsid w:val="00492C16"/>
    <w:rsid w:val="004A79BE"/>
    <w:rsid w:val="004D1A26"/>
    <w:rsid w:val="005A1B9F"/>
    <w:rsid w:val="005B000E"/>
    <w:rsid w:val="005B217C"/>
    <w:rsid w:val="005D7E51"/>
    <w:rsid w:val="0064067B"/>
    <w:rsid w:val="006436E2"/>
    <w:rsid w:val="006C505C"/>
    <w:rsid w:val="00733DC3"/>
    <w:rsid w:val="00740A5F"/>
    <w:rsid w:val="0078340A"/>
    <w:rsid w:val="007B3953"/>
    <w:rsid w:val="008B413D"/>
    <w:rsid w:val="008D775C"/>
    <w:rsid w:val="009139D0"/>
    <w:rsid w:val="00957266"/>
    <w:rsid w:val="00A171EC"/>
    <w:rsid w:val="00A67C2E"/>
    <w:rsid w:val="00A71D79"/>
    <w:rsid w:val="00AA7712"/>
    <w:rsid w:val="00AE7842"/>
    <w:rsid w:val="00B125A8"/>
    <w:rsid w:val="00B25793"/>
    <w:rsid w:val="00B60901"/>
    <w:rsid w:val="00B64C0D"/>
    <w:rsid w:val="00B90487"/>
    <w:rsid w:val="00BE224F"/>
    <w:rsid w:val="00BF1025"/>
    <w:rsid w:val="00BF31D1"/>
    <w:rsid w:val="00C0536F"/>
    <w:rsid w:val="00C24A53"/>
    <w:rsid w:val="00C76129"/>
    <w:rsid w:val="00CB580F"/>
    <w:rsid w:val="00CC00A5"/>
    <w:rsid w:val="00CD3206"/>
    <w:rsid w:val="00D51FD0"/>
    <w:rsid w:val="00D645AF"/>
    <w:rsid w:val="00D91C4D"/>
    <w:rsid w:val="00DE1A06"/>
    <w:rsid w:val="00E5241A"/>
    <w:rsid w:val="00E600D6"/>
    <w:rsid w:val="00E772D3"/>
    <w:rsid w:val="00EA26A9"/>
    <w:rsid w:val="00ED7E89"/>
    <w:rsid w:val="00FC3165"/>
    <w:rsid w:val="021AB54F"/>
    <w:rsid w:val="02A23BBF"/>
    <w:rsid w:val="031ACF99"/>
    <w:rsid w:val="043464F4"/>
    <w:rsid w:val="05D5A22F"/>
    <w:rsid w:val="08020E3B"/>
    <w:rsid w:val="09B20A14"/>
    <w:rsid w:val="0CC7154B"/>
    <w:rsid w:val="0CCA6F38"/>
    <w:rsid w:val="0D334F8C"/>
    <w:rsid w:val="0D45FF87"/>
    <w:rsid w:val="1029BA30"/>
    <w:rsid w:val="1076F6EE"/>
    <w:rsid w:val="10DFE425"/>
    <w:rsid w:val="1291564E"/>
    <w:rsid w:val="134843E5"/>
    <w:rsid w:val="13CB51C8"/>
    <w:rsid w:val="1459ECC4"/>
    <w:rsid w:val="16B7C95F"/>
    <w:rsid w:val="18508E80"/>
    <w:rsid w:val="1A41AE84"/>
    <w:rsid w:val="1A858250"/>
    <w:rsid w:val="1D44E5F8"/>
    <w:rsid w:val="1DC8581C"/>
    <w:rsid w:val="1E0615E4"/>
    <w:rsid w:val="1E5436EB"/>
    <w:rsid w:val="1FA60C2C"/>
    <w:rsid w:val="23FA3FD1"/>
    <w:rsid w:val="242EA9BF"/>
    <w:rsid w:val="247E4CFC"/>
    <w:rsid w:val="25255FDB"/>
    <w:rsid w:val="2695D98A"/>
    <w:rsid w:val="2A7E5259"/>
    <w:rsid w:val="2DE5E55D"/>
    <w:rsid w:val="2EC91C25"/>
    <w:rsid w:val="3024B9F5"/>
    <w:rsid w:val="31E1365C"/>
    <w:rsid w:val="32E3D559"/>
    <w:rsid w:val="3368618F"/>
    <w:rsid w:val="3413A321"/>
    <w:rsid w:val="3CCBA461"/>
    <w:rsid w:val="3E604EB5"/>
    <w:rsid w:val="3E80A330"/>
    <w:rsid w:val="3EA9EBD4"/>
    <w:rsid w:val="42227670"/>
    <w:rsid w:val="449FAA80"/>
    <w:rsid w:val="44A21255"/>
    <w:rsid w:val="4555301E"/>
    <w:rsid w:val="45F44C41"/>
    <w:rsid w:val="48D7CCB1"/>
    <w:rsid w:val="4A833615"/>
    <w:rsid w:val="4BF4F4E3"/>
    <w:rsid w:val="4C47098D"/>
    <w:rsid w:val="4DD653BC"/>
    <w:rsid w:val="4EBDD46A"/>
    <w:rsid w:val="4EC42D06"/>
    <w:rsid w:val="50330F10"/>
    <w:rsid w:val="50D464C4"/>
    <w:rsid w:val="518CC188"/>
    <w:rsid w:val="57CB5C6D"/>
    <w:rsid w:val="5829B72E"/>
    <w:rsid w:val="585B0438"/>
    <w:rsid w:val="5A8F8F5D"/>
    <w:rsid w:val="61B894E6"/>
    <w:rsid w:val="65979426"/>
    <w:rsid w:val="668B2BA9"/>
    <w:rsid w:val="67D76243"/>
    <w:rsid w:val="69C90ECE"/>
    <w:rsid w:val="6AFF66E5"/>
    <w:rsid w:val="6B1B2DB0"/>
    <w:rsid w:val="6CE42624"/>
    <w:rsid w:val="6D9D0350"/>
    <w:rsid w:val="6DA46272"/>
    <w:rsid w:val="6DD16867"/>
    <w:rsid w:val="6E2557E3"/>
    <w:rsid w:val="702DD3EB"/>
    <w:rsid w:val="70EEA6BA"/>
    <w:rsid w:val="71368292"/>
    <w:rsid w:val="721DDB6F"/>
    <w:rsid w:val="72A2CC6C"/>
    <w:rsid w:val="72C753B7"/>
    <w:rsid w:val="7440A6BD"/>
    <w:rsid w:val="74A51A3E"/>
    <w:rsid w:val="74C0B5C8"/>
    <w:rsid w:val="74EC7E40"/>
    <w:rsid w:val="7575E1DF"/>
    <w:rsid w:val="79657169"/>
    <w:rsid w:val="7BCD6B01"/>
    <w:rsid w:val="7D95548C"/>
    <w:rsid w:val="7DAC0082"/>
    <w:rsid w:val="7E70C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7F45"/>
  <w15:chartTrackingRefBased/>
  <w15:docId w15:val="{6ECA58B3-6159-4B4A-B3CC-038B4034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5C"/>
    <w:rPr>
      <w:rFonts w:ascii="Verdana" w:hAnsi="Verdana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17C"/>
    <w:pPr>
      <w:spacing w:after="240"/>
      <w:outlineLvl w:val="0"/>
    </w:pPr>
    <w:rPr>
      <w:rFonts w:eastAsia="Times New Roman" w:cs="Arial"/>
      <w:b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435F"/>
    <w:pPr>
      <w:keepNext/>
      <w:spacing w:before="120" w:after="120"/>
      <w:outlineLvl w:val="1"/>
    </w:pPr>
    <w:rPr>
      <w:rFonts w:eastAsia="Times New Roman" w:cs="Times New Roman"/>
      <w:b/>
      <w:bCs/>
      <w:iCs/>
      <w:kern w:val="0"/>
      <w:sz w:val="28"/>
      <w:szCs w:val="28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4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4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4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4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17C"/>
    <w:rPr>
      <w:rFonts w:ascii="Verdana" w:eastAsia="Times New Roman" w:hAnsi="Verdana" w:cs="Arial"/>
      <w:b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435F"/>
    <w:rPr>
      <w:rFonts w:ascii="Verdana" w:eastAsia="Times New Roman" w:hAnsi="Verdana"/>
      <w:b/>
      <w:bCs/>
      <w:iCs/>
      <w:kern w:val="0"/>
      <w:sz w:val="28"/>
      <w:szCs w:val="28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4D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4D"/>
    <w:rPr>
      <w:rFonts w:asciiTheme="minorHAnsi" w:eastAsiaTheme="majorEastAsia" w:hAnsiTheme="minorHAnsi" w:cstheme="majorBidi"/>
      <w:color w:val="0F476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4D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4D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4D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4D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91C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4D"/>
    <w:rPr>
      <w:rFonts w:ascii="Verdana" w:hAnsi="Verdana" w:cstheme="minorBidi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D91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4D"/>
    <w:rPr>
      <w:rFonts w:ascii="Verdana" w:hAnsi="Verdana" w:cstheme="minorBidi"/>
      <w:i/>
      <w:iCs/>
      <w:color w:val="0F4761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D91C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D91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4D"/>
    <w:rPr>
      <w:rFonts w:ascii="Verdana" w:hAnsi="Verdana" w:cstheme="minorBidi"/>
      <w:sz w:val="2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91C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4D"/>
    <w:rPr>
      <w:rFonts w:ascii="Verdana" w:hAnsi="Verdana" w:cstheme="minorBidi"/>
      <w:sz w:val="24"/>
      <w:szCs w:val="22"/>
    </w:rPr>
  </w:style>
  <w:style w:type="character" w:styleId="PageNumber">
    <w:name w:val="page number"/>
    <w:basedOn w:val="DefaultParagraphFont"/>
    <w:rsid w:val="00D91C4D"/>
  </w:style>
  <w:style w:type="character" w:styleId="UnresolvedMention">
    <w:name w:val="Unresolved Mention"/>
    <w:basedOn w:val="DefaultParagraphFont"/>
    <w:uiPriority w:val="99"/>
    <w:semiHidden/>
    <w:unhideWhenUsed/>
    <w:rsid w:val="00AE784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8435F"/>
    <w:pPr>
      <w:spacing w:after="100"/>
      <w:ind w:left="240"/>
    </w:pPr>
  </w:style>
  <w:style w:type="paragraph" w:styleId="Revision">
    <w:name w:val="Revision"/>
    <w:hidden/>
    <w:uiPriority w:val="99"/>
    <w:semiHidden/>
    <w:rsid w:val="005D7E51"/>
    <w:rPr>
      <w:rFonts w:ascii="Verdana" w:hAnsi="Verdana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policy.corp.cvscaremark.com/pnp/faces/DocRenderer?documentId=CALL-004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178e2a27fd482e71beed83e1160e54d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6b8eaeb366047dea45701b64be46f5b4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B9745-44AE-4DB1-B674-F23F3C9DF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76F384-12C2-4BA5-A6DF-CA3EB20C0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13486E-25A7-4224-B5A1-71614CEFCB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Jordan, Austin G</cp:lastModifiedBy>
  <cp:revision>2</cp:revision>
  <dcterms:created xsi:type="dcterms:W3CDTF">2025-09-03T23:36:00Z</dcterms:created>
  <dcterms:modified xsi:type="dcterms:W3CDTF">2025-09-03T23:36:00Z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2025-02-19T13:53:38Z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42a7de4d-daf4-4280-b42c-92b9106339c9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  <property fmtid="{D5CDD505-2E9C-101B-9397-08002B2CF9AE}" pid="10" name="ContentTypeId">
    <vt:lpwstr>0x0101007849993C95415E49A0E360BDAFBABE27</vt:lpwstr>
  </property>
</Properties>
</file>