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FA86C" w14:textId="421AE6AD" w:rsidR="00A579F5" w:rsidRDefault="007213F7" w:rsidP="00C27118">
      <w:pPr>
        <w:spacing w:before="120" w:after="120"/>
        <w:rPr>
          <w:rFonts w:ascii="Verdana" w:hAnsi="Verdana"/>
          <w:b/>
          <w:bCs/>
          <w:sz w:val="40"/>
          <w:szCs w:val="40"/>
        </w:rPr>
      </w:pPr>
      <w:bookmarkStart w:id="0" w:name="_top"/>
      <w:bookmarkEnd w:id="0"/>
      <w:r w:rsidRPr="007213F7">
        <w:rPr>
          <w:rFonts w:ascii="Verdana" w:hAnsi="Verdana"/>
          <w:b/>
          <w:bCs/>
          <w:sz w:val="40"/>
          <w:szCs w:val="40"/>
        </w:rPr>
        <w:t>Compass MED D - Primary Grievance Reason:</w:t>
      </w:r>
      <w:r w:rsidR="00FF3279" w:rsidRPr="00FF3279">
        <w:rPr>
          <w:rFonts w:ascii="Verdana" w:hAnsi="Verdana"/>
          <w:b/>
          <w:bCs/>
          <w:sz w:val="40"/>
          <w:szCs w:val="40"/>
        </w:rPr>
        <w:t xml:space="preserve"> </w:t>
      </w:r>
      <w:r w:rsidR="00AF17F4">
        <w:rPr>
          <w:rFonts w:ascii="Verdana" w:hAnsi="Verdana"/>
          <w:b/>
          <w:bCs/>
          <w:sz w:val="40"/>
          <w:szCs w:val="40"/>
        </w:rPr>
        <w:t>PA/Coverage Determination</w:t>
      </w:r>
      <w:r w:rsidR="00E26A86">
        <w:rPr>
          <w:rFonts w:ascii="Verdana" w:hAnsi="Verdana"/>
          <w:b/>
          <w:bCs/>
          <w:sz w:val="40"/>
          <w:szCs w:val="40"/>
        </w:rPr>
        <w:t xml:space="preserve">   </w:t>
      </w:r>
    </w:p>
    <w:p w14:paraId="2986E7B4" w14:textId="77777777" w:rsidR="00FF3279" w:rsidRDefault="00FF3279" w:rsidP="00C27118">
      <w:pPr>
        <w:spacing w:before="120" w:after="120"/>
        <w:rPr>
          <w:rFonts w:ascii="Verdana" w:hAnsi="Verdana"/>
          <w:sz w:val="24"/>
          <w:szCs w:val="24"/>
        </w:rPr>
      </w:pPr>
    </w:p>
    <w:p w14:paraId="79393603" w14:textId="41CFB5BA" w:rsidR="00AD041A" w:rsidRDefault="00AD041A" w:rsidP="00C27118">
      <w:pPr>
        <w:pStyle w:val="TOC1"/>
        <w:spacing w:before="120" w:after="12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65839853" w:history="1">
        <w:r w:rsidRPr="001725FB">
          <w:rPr>
            <w:rStyle w:val="Hyperlink"/>
            <w:noProof/>
          </w:rPr>
          <w:t>Process</w:t>
        </w:r>
      </w:hyperlink>
    </w:p>
    <w:p w14:paraId="22DA1112" w14:textId="15784FC8" w:rsidR="00AD041A" w:rsidRDefault="00AD041A" w:rsidP="00C27118">
      <w:pPr>
        <w:pStyle w:val="TOC1"/>
        <w:spacing w:before="120" w:after="120"/>
        <w:rPr>
          <w:rFonts w:asciiTheme="minorHAnsi" w:eastAsiaTheme="minorEastAsia" w:hAnsiTheme="minorHAnsi"/>
          <w:noProof/>
          <w:sz w:val="22"/>
        </w:rPr>
      </w:pPr>
      <w:hyperlink w:anchor="_Toc165839854" w:history="1">
        <w:r w:rsidRPr="001725FB">
          <w:rPr>
            <w:rStyle w:val="Hyperlink"/>
            <w:rFonts w:eastAsiaTheme="majorEastAsia"/>
            <w:noProof/>
          </w:rPr>
          <w:t>Related Documents</w:t>
        </w:r>
      </w:hyperlink>
    </w:p>
    <w:p w14:paraId="4B089B91" w14:textId="22CD9C4F" w:rsidR="00AD041A" w:rsidRDefault="00AD041A" w:rsidP="00C27118">
      <w:pPr>
        <w:spacing w:before="120" w:after="1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fldChar w:fldCharType="end"/>
      </w:r>
    </w:p>
    <w:p w14:paraId="6D52FABE" w14:textId="65BA4A15" w:rsidR="00FF3279" w:rsidRDefault="00FF3279" w:rsidP="00C27118">
      <w:pPr>
        <w:spacing w:before="120" w:after="120"/>
        <w:rPr>
          <w:rFonts w:ascii="Verdana" w:hAnsi="Verdana"/>
          <w:sz w:val="24"/>
          <w:szCs w:val="24"/>
        </w:rPr>
      </w:pPr>
      <w:r w:rsidRPr="00FF3279">
        <w:rPr>
          <w:rFonts w:ascii="Verdana" w:hAnsi="Verdana"/>
          <w:b/>
          <w:bCs/>
          <w:sz w:val="24"/>
          <w:szCs w:val="24"/>
        </w:rPr>
        <w:t>Description:</w:t>
      </w:r>
      <w:r>
        <w:rPr>
          <w:rFonts w:ascii="Verdana" w:hAnsi="Verdana"/>
          <w:sz w:val="24"/>
          <w:szCs w:val="24"/>
        </w:rPr>
        <w:t xml:space="preserve"> </w:t>
      </w:r>
      <w:r w:rsidR="0004035F">
        <w:rPr>
          <w:rFonts w:ascii="Verdana" w:hAnsi="Verdana"/>
          <w:sz w:val="24"/>
          <w:szCs w:val="24"/>
        </w:rPr>
        <w:t xml:space="preserve"> </w:t>
      </w:r>
      <w:r w:rsidR="00C27118">
        <w:rPr>
          <w:rFonts w:ascii="Verdana" w:hAnsi="Verdana"/>
          <w:sz w:val="24"/>
          <w:szCs w:val="24"/>
        </w:rPr>
        <w:t>D</w:t>
      </w:r>
      <w:r>
        <w:rPr>
          <w:rFonts w:ascii="Verdana" w:hAnsi="Verdana"/>
          <w:sz w:val="24"/>
          <w:szCs w:val="24"/>
        </w:rPr>
        <w:t>escribe</w:t>
      </w:r>
      <w:r w:rsidR="00C2711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the process </w:t>
      </w:r>
      <w:r w:rsidR="0004035F">
        <w:rPr>
          <w:rFonts w:ascii="Verdana" w:hAnsi="Verdana"/>
          <w:sz w:val="24"/>
          <w:szCs w:val="24"/>
        </w:rPr>
        <w:t xml:space="preserve">for submitting a Grievance in Compass </w:t>
      </w:r>
      <w:r>
        <w:rPr>
          <w:rFonts w:ascii="Verdana" w:hAnsi="Verdana"/>
          <w:sz w:val="24"/>
          <w:szCs w:val="24"/>
        </w:rPr>
        <w:t>when</w:t>
      </w:r>
      <w:r w:rsidR="00171B54">
        <w:rPr>
          <w:rFonts w:ascii="Verdana" w:hAnsi="Verdana"/>
          <w:sz w:val="24"/>
          <w:szCs w:val="24"/>
        </w:rPr>
        <w:t xml:space="preserve"> the </w:t>
      </w:r>
      <w:r w:rsidR="00171B54" w:rsidRPr="0004035F">
        <w:rPr>
          <w:rFonts w:ascii="Verdana" w:hAnsi="Verdana"/>
          <w:b/>
          <w:bCs/>
          <w:sz w:val="24"/>
          <w:szCs w:val="24"/>
        </w:rPr>
        <w:t>Primary Grievance Reason</w:t>
      </w:r>
      <w:r w:rsidR="0004035F">
        <w:rPr>
          <w:rFonts w:ascii="Verdana" w:hAnsi="Verdana"/>
          <w:sz w:val="24"/>
          <w:szCs w:val="24"/>
        </w:rPr>
        <w:t xml:space="preserve"> selected</w:t>
      </w:r>
      <w:r w:rsidR="00171B54">
        <w:rPr>
          <w:rFonts w:ascii="Verdana" w:hAnsi="Verdana"/>
          <w:sz w:val="24"/>
          <w:szCs w:val="24"/>
        </w:rPr>
        <w:t xml:space="preserve"> is</w:t>
      </w:r>
      <w:r>
        <w:rPr>
          <w:rFonts w:ascii="Verdana" w:hAnsi="Verdana"/>
          <w:sz w:val="24"/>
          <w:szCs w:val="24"/>
        </w:rPr>
        <w:t xml:space="preserve"> </w:t>
      </w:r>
      <w:r w:rsidR="00AF17F4">
        <w:rPr>
          <w:rFonts w:ascii="Verdana" w:hAnsi="Verdana"/>
          <w:sz w:val="24"/>
          <w:szCs w:val="24"/>
        </w:rPr>
        <w:t>PA/Coverage Determination</w:t>
      </w:r>
      <w:r>
        <w:rPr>
          <w:rFonts w:ascii="Verdana" w:hAnsi="Verdana"/>
          <w:sz w:val="24"/>
          <w:szCs w:val="24"/>
        </w:rPr>
        <w:t>.</w:t>
      </w:r>
    </w:p>
    <w:p w14:paraId="03EFAA3F" w14:textId="77777777" w:rsidR="00FF3279" w:rsidRDefault="00FF3279" w:rsidP="00C27118">
      <w:pPr>
        <w:spacing w:before="120" w:after="120"/>
        <w:rPr>
          <w:rFonts w:ascii="Verdana" w:hAnsi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FF3279" w:rsidRPr="00FF3279" w14:paraId="72119E55" w14:textId="77777777" w:rsidTr="00AD041A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6E669FE9" w14:textId="2E7F7978" w:rsidR="00FF3279" w:rsidRPr="00AD041A" w:rsidRDefault="00FF3279" w:rsidP="00C27118">
            <w:pPr>
              <w:pStyle w:val="Heading2"/>
              <w:spacing w:before="120" w:after="120"/>
            </w:pPr>
            <w:bookmarkStart w:id="1" w:name="_Toc152947916"/>
            <w:bookmarkStart w:id="2" w:name="_Toc165839853"/>
            <w:r w:rsidRPr="00AD041A">
              <w:t>Process</w:t>
            </w:r>
            <w:bookmarkEnd w:id="1"/>
            <w:bookmarkEnd w:id="2"/>
          </w:p>
        </w:tc>
      </w:tr>
    </w:tbl>
    <w:p w14:paraId="28F42A47" w14:textId="77777777" w:rsidR="00FF3279" w:rsidRPr="00FF3279" w:rsidRDefault="00FF3279" w:rsidP="00C27118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A0F113A" w14:textId="77777777" w:rsidR="00FF3279" w:rsidRPr="00FF3279" w:rsidRDefault="00FF3279" w:rsidP="00C27118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F3279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Complete the following steps: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143"/>
        <w:gridCol w:w="7624"/>
      </w:tblGrid>
      <w:tr w:rsidR="00FF3279" w:rsidRPr="00FF3279" w14:paraId="5E244752" w14:textId="77777777" w:rsidTr="000119A5">
        <w:tc>
          <w:tcPr>
            <w:tcW w:w="2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2F14CE17" w14:textId="77777777" w:rsidR="00FF3279" w:rsidRPr="00FF3279" w:rsidRDefault="00FF3279" w:rsidP="00C2711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4C33111C" w14:textId="77777777" w:rsidR="00FF3279" w:rsidRPr="00FF3279" w:rsidRDefault="00FF3279" w:rsidP="00C2711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F327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Action</w:t>
            </w:r>
          </w:p>
        </w:tc>
      </w:tr>
      <w:tr w:rsidR="00D65AB4" w:rsidRPr="00FF3279" w14:paraId="0368C52F" w14:textId="77777777" w:rsidTr="000119A5">
        <w:trPr>
          <w:trHeight w:val="678"/>
        </w:trPr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BFE1594" w14:textId="46885835" w:rsidR="00D65AB4" w:rsidRDefault="00D65AB4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9559BFD" w14:textId="784A3DB9" w:rsidR="0060225D" w:rsidRDefault="0060225D" w:rsidP="00C2711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Verify that you are starting from the </w:t>
            </w:r>
            <w:r w:rsidR="00F70513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PA/Coverage Determination</w:t>
            </w:r>
            <w:r w:rsidRPr="00E22837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Grievance Processing</w:t>
            </w:r>
            <w:r w:rsidRPr="00C83D4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screen. </w:t>
            </w:r>
          </w:p>
          <w:p w14:paraId="544DF4DA" w14:textId="77777777" w:rsidR="0060225D" w:rsidRDefault="0060225D" w:rsidP="00C27118">
            <w:p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4DB73506" w14:textId="5315ACAC" w:rsidR="0060225D" w:rsidRPr="007D75C2" w:rsidRDefault="0060225D" w:rsidP="00C27118">
            <w:pPr>
              <w:pStyle w:val="ListParagraph"/>
              <w:numPr>
                <w:ilvl w:val="0"/>
                <w:numId w:val="15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you are at a different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stage of the Grievance process, r</w:t>
            </w: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efer to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the following work instruction for assistance</w:t>
            </w:r>
            <w:r w:rsidRPr="007D75C2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: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hyperlink r:id="rId8" w:anchor="!/view?docid=a1bfd5ce-4c26-4dbb-a851-188f548bdf81" w:history="1">
              <w:r w:rsidR="000119A5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 w:rsidR="00784161" w:rsidRPr="00784161">
              <w:rPr>
                <w:rStyle w:val="Hyperlink"/>
                <w:rFonts w:ascii="Verdana" w:eastAsia="Times New Roman" w:hAnsi="Verdana" w:cs="Times New Roman"/>
                <w:color w:val="auto"/>
                <w:kern w:val="0"/>
                <w:sz w:val="24"/>
                <w:szCs w:val="24"/>
                <w:u w:val="none"/>
                <w14:ligatures w14:val="none"/>
              </w:rPr>
              <w:t>.</w:t>
            </w:r>
          </w:p>
          <w:p w14:paraId="2AC55BE1" w14:textId="1FFF03B8" w:rsidR="00D65AB4" w:rsidRDefault="00D65AB4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AE8C7E4" w14:textId="77777777" w:rsidR="00D65AB4" w:rsidRDefault="00D65AB4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B746566" wp14:editId="0B647BCE">
                  <wp:extent cx="7315200" cy="81927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819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E9EA4" w14:textId="0BCEE6AE" w:rsidR="00BF5F7B" w:rsidRDefault="00BF5F7B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A18BC" w:rsidRPr="00FF3279" w14:paraId="147620B1" w14:textId="77777777" w:rsidTr="000119A5">
        <w:trPr>
          <w:trHeight w:val="701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FB2E166" w14:textId="7D16C6A2" w:rsidR="006A18BC" w:rsidRDefault="006A18BC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7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8B5E13B" w14:textId="04A2AA3C" w:rsidR="006A18BC" w:rsidRDefault="006A18BC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Verify if the medication requires a Coverage Determination/Prior Authorization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4C7DE2E4" w14:textId="2847E389" w:rsidR="00F70513" w:rsidRDefault="00F70513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87BE8" w:rsidRPr="00FF3279" w14:paraId="6F203BE7" w14:textId="77777777" w:rsidTr="000119A5"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7C604E8" w14:textId="77777777" w:rsidR="00A87BE8" w:rsidRDefault="00A87BE8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FC2FE64" w14:textId="6922A8ED" w:rsidR="00A87BE8" w:rsidRPr="00E43196" w:rsidRDefault="00A87BE8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If…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6EFF3" w14:textId="71B77E36" w:rsidR="00A87BE8" w:rsidRPr="00E43196" w:rsidRDefault="00A87BE8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66471C" w:rsidRPr="00FF3279" w14:paraId="4C230847" w14:textId="77777777" w:rsidTr="000119A5">
        <w:trPr>
          <w:trHeight w:val="678"/>
        </w:trPr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5D10A19" w14:textId="77777777" w:rsidR="0066471C" w:rsidRDefault="0066471C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437B2C1" w14:textId="4AFA3C95" w:rsidR="0066471C" w:rsidRPr="00E43196" w:rsidRDefault="0066471C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300C8" w14:textId="77777777" w:rsidR="0066471C" w:rsidRPr="00E43196" w:rsidRDefault="0066471C" w:rsidP="00C2711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Yes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radio button.</w:t>
            </w:r>
          </w:p>
          <w:p w14:paraId="11720500" w14:textId="77777777" w:rsidR="0066471C" w:rsidRPr="00E43196" w:rsidRDefault="0066471C" w:rsidP="00C27118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5E368CB7" w14:textId="77777777" w:rsidR="0066471C" w:rsidRPr="00E43196" w:rsidRDefault="0066471C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5A7D652" wp14:editId="42D605D2">
                  <wp:extent cx="6400800" cy="823278"/>
                  <wp:effectExtent l="19050" t="19050" r="19050" b="152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8232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13FC4" w14:textId="77777777" w:rsidR="0066471C" w:rsidRPr="00E43196" w:rsidRDefault="0066471C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29B822A3" w14:textId="77777777" w:rsidR="0066471C" w:rsidRPr="00E43196" w:rsidRDefault="0066471C" w:rsidP="00C2711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 xml:space="preserve">Verify if the PA/Coverage has been approved. </w:t>
            </w:r>
          </w:p>
          <w:p w14:paraId="1815985D" w14:textId="77777777" w:rsidR="0066471C" w:rsidRPr="00E43196" w:rsidRDefault="0066471C" w:rsidP="00C27118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 xml:space="preserve">If approved, select the </w:t>
            </w:r>
            <w:r w:rsidRPr="00E43196">
              <w:rPr>
                <w:rFonts w:ascii="Verdana" w:hAnsi="Verdana"/>
                <w:b/>
                <w:bCs/>
                <w:sz w:val="24"/>
                <w:szCs w:val="24"/>
              </w:rPr>
              <w:t>Yes</w:t>
            </w:r>
            <w:r w:rsidRPr="00E43196">
              <w:rPr>
                <w:rFonts w:ascii="Verdana" w:hAnsi="Verdana"/>
                <w:sz w:val="24"/>
                <w:szCs w:val="24"/>
              </w:rPr>
              <w:t xml:space="preserve"> radio button. </w:t>
            </w:r>
          </w:p>
          <w:p w14:paraId="0F82F6C3" w14:textId="77777777" w:rsidR="0066471C" w:rsidRPr="00E43196" w:rsidRDefault="0066471C" w:rsidP="00C27118">
            <w:pPr>
              <w:pStyle w:val="ListParagraph"/>
              <w:numPr>
                <w:ilvl w:val="1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If not approved, 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No 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radio button.</w:t>
            </w:r>
          </w:p>
          <w:p w14:paraId="2E415B8D" w14:textId="77777777" w:rsidR="0066471C" w:rsidRPr="00E43196" w:rsidRDefault="0066471C" w:rsidP="00C27118">
            <w:pPr>
              <w:pStyle w:val="ListParagraph"/>
              <w:spacing w:before="120" w:after="120" w:line="240" w:lineRule="auto"/>
              <w:ind w:left="14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1C61F95B" w14:textId="77777777" w:rsidR="0066471C" w:rsidRPr="00E43196" w:rsidRDefault="0066471C" w:rsidP="00C2711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>Proceed to the next step.</w:t>
            </w:r>
          </w:p>
          <w:p w14:paraId="0F7D11DD" w14:textId="72230304" w:rsidR="0066471C" w:rsidRPr="00E43196" w:rsidRDefault="0066471C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6471C" w:rsidRPr="00FF3279" w14:paraId="0E49E4FB" w14:textId="77777777" w:rsidTr="000119A5">
        <w:trPr>
          <w:trHeight w:val="678"/>
        </w:trPr>
        <w:tc>
          <w:tcPr>
            <w:tcW w:w="2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37C40A1" w14:textId="77777777" w:rsidR="0066471C" w:rsidRDefault="0066471C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7955BB5" w14:textId="27AA10D9" w:rsidR="0066471C" w:rsidRPr="00E43196" w:rsidRDefault="0066471C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8469E" w14:textId="42551A37" w:rsidR="0066471C" w:rsidRPr="00E43196" w:rsidRDefault="0066471C" w:rsidP="00C27118">
            <w:pPr>
              <w:tabs>
                <w:tab w:val="left" w:pos="12660"/>
              </w:tabs>
              <w:spacing w:before="120" w:after="120" w:line="240" w:lineRule="auto"/>
              <w:ind w:left="9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</w:t>
            </w:r>
            <w:r w:rsidRPr="00E43196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No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radio button and proceed to the next step.</w:t>
            </w:r>
          </w:p>
        </w:tc>
      </w:tr>
      <w:tr w:rsidR="008D2726" w:rsidRPr="00FF3279" w14:paraId="7474ABEA" w14:textId="77777777" w:rsidTr="000119A5">
        <w:trPr>
          <w:trHeight w:val="678"/>
        </w:trPr>
        <w:tc>
          <w:tcPr>
            <w:tcW w:w="245" w:type="pct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F06AC30" w14:textId="38945A7F" w:rsidR="008D2726" w:rsidRDefault="008D2726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755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BBD1115" w14:textId="77777777" w:rsidR="008D2726" w:rsidRDefault="008D2726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hAnsi="Verdana" w:cs="Calibri"/>
                <w:sz w:val="24"/>
                <w:szCs w:val="24"/>
              </w:rPr>
            </w:pPr>
            <w:r w:rsidRPr="0069424C">
              <w:rPr>
                <w:rFonts w:ascii="Verdana" w:hAnsi="Verdana" w:cs="Calibri"/>
                <w:sz w:val="24"/>
                <w:szCs w:val="24"/>
              </w:rPr>
              <w:t>Indicate if you ran a test claim.</w:t>
            </w:r>
          </w:p>
          <w:p w14:paraId="0E086E1B" w14:textId="7E58EE5D" w:rsidR="00F70513" w:rsidRDefault="00F70513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7B23" w:rsidRPr="00FF3279" w14:paraId="069EB11C" w14:textId="77777777" w:rsidTr="000119A5">
        <w:tc>
          <w:tcPr>
            <w:tcW w:w="245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0534818" w14:textId="77777777" w:rsidR="00CA7B23" w:rsidRDefault="00CA7B23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07901EF" w14:textId="34BD6BE8" w:rsidR="00CA7B23" w:rsidRDefault="00CA7B23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If…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019ADD" w14:textId="1A5D9039" w:rsidR="00CA7B23" w:rsidRDefault="00CA7B23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8060B9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CA7B23" w:rsidRPr="00FF3279" w14:paraId="51E5406E" w14:textId="77777777" w:rsidTr="000119A5">
        <w:trPr>
          <w:trHeight w:val="678"/>
        </w:trPr>
        <w:tc>
          <w:tcPr>
            <w:tcW w:w="245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9012607" w14:textId="77777777" w:rsidR="00CA7B23" w:rsidRDefault="00CA7B23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1BF05FC" w14:textId="61E18283" w:rsidR="00CA7B23" w:rsidRDefault="00CA7B23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C062F" w14:textId="77777777" w:rsidR="00CA7B23" w:rsidRPr="00E43196" w:rsidRDefault="00CA7B23" w:rsidP="00C2711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Select the checkbox next to </w:t>
            </w: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 ran a test claim</w:t>
            </w:r>
            <w:r w:rsidRPr="00E43196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DE61B01" w14:textId="77777777" w:rsidR="00CA7B23" w:rsidRPr="00E43196" w:rsidRDefault="00CA7B23" w:rsidP="00C27118">
            <w:pPr>
              <w:pStyle w:val="ListParagraph"/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5FA6DEB6" w14:textId="77777777" w:rsidR="00CA7B23" w:rsidRPr="00E43196" w:rsidRDefault="00CA7B23" w:rsidP="00C2711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Indicate if the Test Claim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Paid</w:t>
            </w:r>
            <w:r>
              <w:rPr>
                <w:rFonts w:ascii="Verdana" w:hAnsi="Verdana"/>
                <w:sz w:val="24"/>
                <w:szCs w:val="24"/>
              </w:rPr>
              <w:t xml:space="preserve"> (accepted) or </w:t>
            </w:r>
            <w:r>
              <w:rPr>
                <w:rFonts w:ascii="Verdana" w:hAnsi="Verdana"/>
                <w:b/>
                <w:bCs/>
                <w:sz w:val="24"/>
                <w:szCs w:val="24"/>
              </w:rPr>
              <w:t>Denied</w:t>
            </w:r>
            <w:r w:rsidRPr="00E43196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14:paraId="1FBAD4CB" w14:textId="77777777" w:rsidR="00CA7B23" w:rsidRPr="00E43196" w:rsidRDefault="00CA7B23" w:rsidP="00C27118">
            <w:pPr>
              <w:pStyle w:val="ListParagraph"/>
              <w:spacing w:before="120" w:after="120" w:line="240" w:lineRule="auto"/>
              <w:ind w:left="14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  <w:p w14:paraId="5D824011" w14:textId="77777777" w:rsidR="00CA7B23" w:rsidRPr="00E43196" w:rsidRDefault="00CA7B23" w:rsidP="00C27118">
            <w:pPr>
              <w:pStyle w:val="ListParagraph"/>
              <w:numPr>
                <w:ilvl w:val="0"/>
                <w:numId w:val="16"/>
              </w:numPr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43196">
              <w:rPr>
                <w:rFonts w:ascii="Verdana" w:hAnsi="Verdana"/>
                <w:sz w:val="24"/>
                <w:szCs w:val="24"/>
              </w:rPr>
              <w:t>Proceed to the next step.</w:t>
            </w:r>
          </w:p>
          <w:p w14:paraId="5C1CA4A5" w14:textId="1272A2CB" w:rsidR="00CA7B23" w:rsidRDefault="00CA7B23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7B23" w:rsidRPr="00FF3279" w14:paraId="4283574F" w14:textId="77777777" w:rsidTr="000119A5">
        <w:trPr>
          <w:trHeight w:val="678"/>
        </w:trPr>
        <w:tc>
          <w:tcPr>
            <w:tcW w:w="245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A9E52CA" w14:textId="77777777" w:rsidR="00CA7B23" w:rsidRDefault="00CA7B23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EC06BE" w14:textId="2358D6A0" w:rsidR="00CA7B23" w:rsidRDefault="00CA7B23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DAC9F9" w14:textId="116F8989" w:rsidR="00CA7B23" w:rsidRDefault="00CA7B23" w:rsidP="00C27118">
            <w:pPr>
              <w:tabs>
                <w:tab w:val="left" w:pos="12660"/>
              </w:tabs>
              <w:spacing w:before="120" w:after="120" w:line="240" w:lineRule="auto"/>
              <w:ind w:left="9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26572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Proceed to 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the </w:t>
            </w:r>
            <w:r w:rsidRPr="00265721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next step</w:t>
            </w:r>
            <w:r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A25B49" w:rsidRPr="00FF3279" w14:paraId="2A4439F9" w14:textId="77777777" w:rsidTr="000119A5">
        <w:tc>
          <w:tcPr>
            <w:tcW w:w="245" w:type="pct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7674C496" w14:textId="19D2E8F4" w:rsidR="00A25B49" w:rsidRDefault="00A25B49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755" w:type="pct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CF0A3D2" w14:textId="77777777" w:rsidR="00A25B49" w:rsidRDefault="00A25B49" w:rsidP="00C27118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>Verify how many days supply the member has remaining.</w:t>
            </w:r>
          </w:p>
          <w:p w14:paraId="26C987EE" w14:textId="77777777" w:rsidR="00A25B49" w:rsidRDefault="00A25B49" w:rsidP="00C27118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1C708ABB" w14:textId="77777777" w:rsidR="00A25B49" w:rsidRDefault="00A25B49" w:rsidP="00C27118">
            <w:pPr>
              <w:spacing w:before="120" w:after="120" w:line="240" w:lineRule="auto"/>
              <w:ind w:left="7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439C13BC" wp14:editId="55ADF60D">
                  <wp:extent cx="238158" cy="209579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597023">
              <w:rPr>
                <w:rFonts w:ascii="Verdana" w:hAnsi="Verdana"/>
                <w:noProof/>
                <w:sz w:val="24"/>
                <w:szCs w:val="24"/>
              </w:rPr>
              <w:t xml:space="preserve">How many days of medication do you have on hand? </w:t>
            </w:r>
          </w:p>
          <w:p w14:paraId="2486F689" w14:textId="77777777" w:rsidR="00A25B49" w:rsidRDefault="00A25B49" w:rsidP="00C27118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</w:p>
          <w:p w14:paraId="68ACAE00" w14:textId="77777777" w:rsidR="00A25B49" w:rsidRDefault="00A25B49" w:rsidP="00C27118">
            <w:pPr>
              <w:spacing w:before="120" w:after="120" w:line="240" w:lineRule="auto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/>
                <w:noProof/>
                <w:sz w:val="24"/>
                <w:szCs w:val="24"/>
              </w:rPr>
              <w:t>Select the applicable radio button</w:t>
            </w:r>
            <w:r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  <w:p w14:paraId="78A698E3" w14:textId="77777777" w:rsidR="00A25B49" w:rsidRDefault="00A25B49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25B49" w:rsidRPr="00FF3279" w14:paraId="18336AD9" w14:textId="77777777" w:rsidTr="000119A5">
        <w:tc>
          <w:tcPr>
            <w:tcW w:w="245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75F049A" w14:textId="77777777" w:rsidR="00A25B49" w:rsidRDefault="00A25B49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</w:tcPr>
          <w:p w14:paraId="0FFD5FBA" w14:textId="20709EFE" w:rsidR="00A25B49" w:rsidRPr="004A086A" w:rsidRDefault="00A25B49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4A086A">
              <w:rPr>
                <w:rFonts w:ascii="Verdana" w:hAnsi="Verdana"/>
                <w:b/>
                <w:noProof/>
                <w:sz w:val="24"/>
                <w:szCs w:val="24"/>
              </w:rPr>
              <w:t>If</w:t>
            </w:r>
            <w:r w:rsidR="00B021FF">
              <w:rPr>
                <w:rFonts w:ascii="Verdana" w:hAnsi="Verdana"/>
                <w:b/>
                <w:noProof/>
                <w:sz w:val="24"/>
                <w:szCs w:val="24"/>
              </w:rPr>
              <w:t xml:space="preserve"> you select</w:t>
            </w:r>
            <w:r w:rsidRPr="004A086A">
              <w:rPr>
                <w:rFonts w:ascii="Verdana" w:hAnsi="Verdana"/>
                <w:b/>
                <w:noProof/>
                <w:sz w:val="24"/>
                <w:szCs w:val="24"/>
              </w:rPr>
              <w:t>...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0636F" w14:textId="66110500" w:rsidR="00A25B49" w:rsidRPr="004A086A" w:rsidRDefault="004A086A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kern w:val="0"/>
                <w:sz w:val="24"/>
                <w:szCs w:val="24"/>
                <w14:ligatures w14:val="none"/>
              </w:rPr>
            </w:pPr>
            <w:r w:rsidRPr="004A086A">
              <w:rPr>
                <w:rFonts w:ascii="Verdana" w:eastAsia="Times New Roman" w:hAnsi="Verdana" w:cs="Times New Roman"/>
                <w:b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4A086A" w:rsidRPr="00FF3279" w14:paraId="08408279" w14:textId="77777777" w:rsidTr="000119A5">
        <w:tc>
          <w:tcPr>
            <w:tcW w:w="245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85EFD3A" w14:textId="77777777" w:rsidR="004A086A" w:rsidRDefault="004A086A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624ECD57" w14:textId="77777777" w:rsidR="004A086A" w:rsidRPr="00BE633B" w:rsidRDefault="004A086A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633B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6+ Days (or Not Applicable)</w:t>
            </w:r>
          </w:p>
          <w:p w14:paraId="5F255291" w14:textId="77777777" w:rsidR="004A086A" w:rsidRDefault="004A086A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D5CDE" w14:textId="02F4FEF0" w:rsidR="004A086A" w:rsidRDefault="004A086A" w:rsidP="00C27118">
            <w:pPr>
              <w:tabs>
                <w:tab w:val="left" w:pos="12660"/>
              </w:tabs>
              <w:spacing w:before="120" w:after="120" w:line="240" w:lineRule="auto"/>
              <w:ind w:left="91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>Proceed to the next step.</w:t>
            </w:r>
          </w:p>
        </w:tc>
      </w:tr>
      <w:tr w:rsidR="004A086A" w:rsidRPr="00FF3279" w14:paraId="4ADE02AA" w14:textId="77777777" w:rsidTr="000119A5">
        <w:tc>
          <w:tcPr>
            <w:tcW w:w="245" w:type="pct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3A837AAF" w14:textId="77777777" w:rsidR="004A086A" w:rsidRDefault="004A086A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4287D6B" w14:textId="77777777" w:rsidR="004A086A" w:rsidRPr="00BE633B" w:rsidRDefault="004A086A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E633B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1-5 Days</w:t>
            </w:r>
          </w:p>
          <w:p w14:paraId="2EF6C681" w14:textId="77777777" w:rsidR="004A086A" w:rsidRDefault="004A086A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5A950" w14:textId="77777777" w:rsidR="004A086A" w:rsidRDefault="004A086A" w:rsidP="00C27118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Does the member have enough medication to last until the issue is resolved? </w:t>
            </w:r>
          </w:p>
          <w:p w14:paraId="09DD378F" w14:textId="77777777" w:rsidR="004A086A" w:rsidRPr="00597023" w:rsidRDefault="004A086A" w:rsidP="00C27118">
            <w:pPr>
              <w:pStyle w:val="ListParagraph"/>
              <w:numPr>
                <w:ilvl w:val="0"/>
                <w:numId w:val="17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Yes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is selected,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p</w:t>
            </w:r>
            <w:r w:rsidRPr="00597023">
              <w:rPr>
                <w:rFonts w:ascii="Verdana" w:hAnsi="Verdana"/>
                <w:sz w:val="24"/>
                <w:szCs w:val="24"/>
              </w:rPr>
              <w:t xml:space="preserve">roceed to </w:t>
            </w: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597023">
              <w:rPr>
                <w:rFonts w:ascii="Verdana" w:hAnsi="Verdana"/>
                <w:sz w:val="24"/>
                <w:szCs w:val="24"/>
              </w:rPr>
              <w:t>next step.</w:t>
            </w:r>
          </w:p>
          <w:p w14:paraId="06A92618" w14:textId="77777777" w:rsidR="004A086A" w:rsidRPr="00597023" w:rsidRDefault="004A086A" w:rsidP="00C27118">
            <w:pPr>
              <w:pStyle w:val="ListParagraph"/>
              <w:numPr>
                <w:ilvl w:val="0"/>
                <w:numId w:val="17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If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No</w:t>
            </w:r>
            <w:r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is selected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, select the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appropriate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: </w:t>
            </w:r>
          </w:p>
          <w:p w14:paraId="22272297" w14:textId="77777777" w:rsidR="004A086A" w:rsidRPr="00943302" w:rsidRDefault="004A086A" w:rsidP="00C27118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5266B35A" w14:textId="77777777" w:rsidR="004A086A" w:rsidRPr="00943302" w:rsidRDefault="004A086A" w:rsidP="00C27118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48FB5BE3" w14:textId="77777777" w:rsidR="004A086A" w:rsidRPr="00943302" w:rsidRDefault="004A086A" w:rsidP="00C27118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6E00E549" w14:textId="77777777" w:rsidR="004A086A" w:rsidRPr="00943302" w:rsidRDefault="004A086A" w:rsidP="00C27118">
            <w:pPr>
              <w:pStyle w:val="ListParagraph"/>
              <w:numPr>
                <w:ilvl w:val="0"/>
                <w:numId w:val="18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943302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336908D9" w14:textId="77777777" w:rsidR="004A086A" w:rsidRDefault="004A086A" w:rsidP="00C27118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</w:p>
          <w:p w14:paraId="5F8532E3" w14:textId="77777777" w:rsidR="004A086A" w:rsidRDefault="004A086A" w:rsidP="00C27118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P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roceed to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the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next step.</w:t>
            </w:r>
          </w:p>
          <w:p w14:paraId="61065454" w14:textId="33646EAE" w:rsidR="004A086A" w:rsidRDefault="004A086A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A086A" w:rsidRPr="00FF3279" w14:paraId="071C9239" w14:textId="77777777" w:rsidTr="000119A5"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3D95C37" w14:textId="77777777" w:rsidR="004A086A" w:rsidRDefault="004A086A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601A2F" w14:textId="77777777" w:rsidR="004A086A" w:rsidRPr="004E601E" w:rsidRDefault="004A086A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E601E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Member is out of medication</w:t>
            </w:r>
          </w:p>
          <w:p w14:paraId="1FDC6C55" w14:textId="77777777" w:rsidR="004A086A" w:rsidRDefault="004A086A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CD2CA" w14:textId="77777777" w:rsidR="004A086A" w:rsidRPr="00597023" w:rsidRDefault="004A086A" w:rsidP="00C27118">
            <w:pPr>
              <w:spacing w:before="120" w:after="120" w:line="240" w:lineRule="auto"/>
              <w:ind w:left="90"/>
              <w:textAlignment w:val="top"/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</w:pP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Select the </w:t>
            </w:r>
            <w:r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appropriate </w:t>
            </w:r>
            <w:r w:rsidRPr="00597023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 xml:space="preserve">radio button for the </w:t>
            </w:r>
            <w:r w:rsidRPr="00597023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Bridge Supply Outcome</w:t>
            </w: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:</w:t>
            </w:r>
          </w:p>
          <w:p w14:paraId="3C0F476E" w14:textId="77777777" w:rsidR="004A086A" w:rsidRPr="00E90985" w:rsidRDefault="004A086A" w:rsidP="00C27118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Allowed</w:t>
            </w:r>
          </w:p>
          <w:p w14:paraId="31341BB5" w14:textId="77777777" w:rsidR="004A086A" w:rsidRPr="00E90985" w:rsidRDefault="004A086A" w:rsidP="00C27118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Not Offered</w:t>
            </w:r>
          </w:p>
          <w:p w14:paraId="3717B2F1" w14:textId="77777777" w:rsidR="004A086A" w:rsidRPr="00E90985" w:rsidRDefault="004A086A" w:rsidP="00C27118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and Accepted</w:t>
            </w:r>
          </w:p>
          <w:p w14:paraId="23388645" w14:textId="77777777" w:rsidR="004A086A" w:rsidRPr="00E90985" w:rsidRDefault="004A086A" w:rsidP="00C27118">
            <w:pPr>
              <w:pStyle w:val="ListParagraph"/>
              <w:numPr>
                <w:ilvl w:val="0"/>
                <w:numId w:val="5"/>
              </w:num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Bridge Supply Offered but Not Accepted</w:t>
            </w:r>
          </w:p>
          <w:p w14:paraId="4A83B9D1" w14:textId="77777777" w:rsidR="004A086A" w:rsidRDefault="004A086A" w:rsidP="00C27118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</w:p>
          <w:p w14:paraId="3A7C5BF8" w14:textId="77777777" w:rsidR="004A086A" w:rsidRDefault="004A086A" w:rsidP="00C27118">
            <w:pPr>
              <w:spacing w:before="120" w:after="120" w:line="240" w:lineRule="auto"/>
              <w:ind w:left="90"/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</w:pPr>
            <w:r w:rsidRPr="00E90985">
              <w:rPr>
                <w:rFonts w:ascii="Verdana" w:hAnsi="Verdana" w:cs="Segoe UI"/>
                <w:sz w:val="24"/>
                <w:szCs w:val="24"/>
                <w:shd w:val="clear" w:color="auto" w:fill="FFFFFF"/>
              </w:rPr>
              <w:t>Proceed to the next step.</w:t>
            </w:r>
          </w:p>
          <w:p w14:paraId="54B38C5C" w14:textId="08C244F7" w:rsidR="004A086A" w:rsidRDefault="004A086A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E5839" w:rsidRPr="00FF3279" w14:paraId="68FD01E7" w14:textId="77777777" w:rsidTr="000119A5">
        <w:tc>
          <w:tcPr>
            <w:tcW w:w="245" w:type="pct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21A400B" w14:textId="32E5AFDB" w:rsidR="003E5839" w:rsidRDefault="003E5839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7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04A3750" w14:textId="77777777" w:rsidR="003E5839" w:rsidRPr="00E90985" w:rsidRDefault="003E5839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9098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Verify the current </w:t>
            </w:r>
            <w:r w:rsidRPr="00E90985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Order Status</w:t>
            </w:r>
            <w:r w:rsidRPr="00E90985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E90985">
              <w:rPr>
                <w:rFonts w:ascii="Verdana" w:hAnsi="Verdana"/>
                <w:noProof/>
                <w:sz w:val="24"/>
                <w:szCs w:val="24"/>
              </w:rPr>
              <w:t>and select the applicable radio button</w:t>
            </w:r>
            <w:r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  <w:p w14:paraId="14179D5F" w14:textId="77777777" w:rsidR="003E5839" w:rsidRDefault="003E5839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E5839" w:rsidRPr="00FF3279" w14:paraId="510343C8" w14:textId="77777777" w:rsidTr="000119A5"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4D06E22" w14:textId="77777777" w:rsidR="003E5839" w:rsidRDefault="003E5839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0BC4D527" w14:textId="5A38B5A7" w:rsidR="003E5839" w:rsidRDefault="003E5839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90985"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If you select…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1DCB0B" w14:textId="5D1D87B3" w:rsidR="003E5839" w:rsidRDefault="00895E5F" w:rsidP="00C27118">
            <w:pPr>
              <w:tabs>
                <w:tab w:val="left" w:pos="12660"/>
              </w:tabs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  <w:t>Then…</w:t>
            </w:r>
          </w:p>
        </w:tc>
      </w:tr>
      <w:tr w:rsidR="00895E5F" w:rsidRPr="00FF3279" w14:paraId="1BC04FAF" w14:textId="77777777" w:rsidTr="000119A5"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B6C020" w14:textId="77777777" w:rsidR="00895E5F" w:rsidRDefault="00895E5F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4C9DAD58" w14:textId="77777777" w:rsidR="00895E5F" w:rsidRPr="00E90985" w:rsidRDefault="00895E5F" w:rsidP="00C27118">
            <w:pPr>
              <w:spacing w:before="120" w:after="120" w:line="240" w:lineRule="auto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rFonts w:ascii="Verdana" w:hAnsi="Verdana" w:cs="Segoe UI"/>
                <w:b/>
                <w:bCs/>
                <w:sz w:val="24"/>
                <w:szCs w:val="24"/>
                <w:shd w:val="clear" w:color="auto" w:fill="FFFFFF"/>
              </w:rPr>
              <w:t>Order in Process</w:t>
            </w:r>
          </w:p>
          <w:p w14:paraId="2DCA5031" w14:textId="77777777" w:rsidR="00895E5F" w:rsidRDefault="00895E5F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D6F92" w14:textId="2E462E14" w:rsidR="00895E5F" w:rsidRDefault="0045200D" w:rsidP="00C27118">
            <w:pPr>
              <w:tabs>
                <w:tab w:val="left" w:pos="12660"/>
              </w:tabs>
              <w:spacing w:before="120" w:after="120" w:line="240" w:lineRule="auto"/>
              <w:ind w:left="152"/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</w:pP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15540D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2" w:anchor="!/view?docid=a1bfd5ce-4c26-4dbb-a851-188f548bdf81" w:history="1">
              <w:r w:rsidR="000119A5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23F57CC5" w14:textId="6AC20A12" w:rsidR="0045200D" w:rsidRDefault="0045200D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95E5F" w:rsidRPr="00FF3279" w14:paraId="7C720211" w14:textId="77777777" w:rsidTr="000119A5"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2DF88F8" w14:textId="77777777" w:rsidR="00895E5F" w:rsidRDefault="00895E5F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5E4A5974" w14:textId="580FF577" w:rsidR="00895E5F" w:rsidRDefault="00895E5F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90985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Order has Shipped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9BD9B9" w14:textId="0A191BB4" w:rsidR="00895E5F" w:rsidRPr="007A4815" w:rsidRDefault="00895E5F" w:rsidP="00C27118">
            <w:pPr>
              <w:spacing w:before="120" w:after="12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A461E4">
              <w:rPr>
                <w:rFonts w:ascii="Verdana" w:hAnsi="Verdana"/>
                <w:noProof/>
                <w:sz w:val="24"/>
                <w:szCs w:val="24"/>
              </w:rPr>
              <w:t>Select the</w:t>
            </w:r>
            <w:r w:rsidR="007A4815">
              <w:rPr>
                <w:rFonts w:ascii="Verdana" w:hAnsi="Verdana"/>
                <w:noProof/>
                <w:sz w:val="24"/>
                <w:szCs w:val="24"/>
              </w:rPr>
              <w:t xml:space="preserve"> appropriate</w:t>
            </w:r>
            <w:r w:rsidRPr="00A461E4">
              <w:rPr>
                <w:rFonts w:ascii="Verdana" w:hAnsi="Verdana"/>
                <w:noProof/>
                <w:sz w:val="24"/>
                <w:szCs w:val="24"/>
              </w:rPr>
              <w:t xml:space="preserve"> </w:t>
            </w:r>
            <w:r w:rsidRPr="00A461E4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Shipment Status</w:t>
            </w:r>
            <w:r w:rsidR="007A4815">
              <w:rPr>
                <w:rFonts w:ascii="Verdana" w:hAnsi="Verdana"/>
                <w:noProof/>
                <w:sz w:val="24"/>
                <w:szCs w:val="24"/>
              </w:rPr>
              <w:t>:</w:t>
            </w:r>
          </w:p>
          <w:p w14:paraId="1EFC576A" w14:textId="61E80592" w:rsidR="00895E5F" w:rsidRPr="007A4815" w:rsidRDefault="007A4815" w:rsidP="00C27118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7A4815">
              <w:rPr>
                <w:rFonts w:ascii="Verdana" w:hAnsi="Verdana"/>
                <w:noProof/>
                <w:sz w:val="24"/>
                <w:szCs w:val="24"/>
              </w:rPr>
              <w:t>Order is in Transit</w:t>
            </w:r>
          </w:p>
          <w:p w14:paraId="54048E4B" w14:textId="3F8A077C" w:rsidR="007A4815" w:rsidRPr="007A4815" w:rsidRDefault="007A4815" w:rsidP="00C27118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7A4815">
              <w:rPr>
                <w:rFonts w:ascii="Verdana" w:hAnsi="Verdana"/>
                <w:noProof/>
                <w:sz w:val="24"/>
                <w:szCs w:val="24"/>
              </w:rPr>
              <w:t>Order was Delivered</w:t>
            </w:r>
          </w:p>
          <w:p w14:paraId="7DE0F0EB" w14:textId="7B93C542" w:rsidR="007A4815" w:rsidRPr="007A4815" w:rsidRDefault="007A4815" w:rsidP="00C27118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 w:rsidRPr="007A4815">
              <w:rPr>
                <w:rFonts w:ascii="Verdana" w:hAnsi="Verdana"/>
                <w:noProof/>
                <w:sz w:val="24"/>
                <w:szCs w:val="24"/>
              </w:rPr>
              <w:t>No Tracking Available</w:t>
            </w:r>
          </w:p>
          <w:p w14:paraId="420A6409" w14:textId="77777777" w:rsidR="007A4815" w:rsidRDefault="007A4815" w:rsidP="00C27118">
            <w:pPr>
              <w:pStyle w:val="ListParagraph"/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</w:p>
          <w:p w14:paraId="51B242BE" w14:textId="2309979F" w:rsidR="00895E5F" w:rsidRDefault="00895E5F" w:rsidP="00C27118">
            <w:pPr>
              <w:pStyle w:val="ListParagraph"/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  <w:r w:rsidRPr="00E90985">
              <w:rPr>
                <w:noProof/>
                <w:sz w:val="24"/>
                <w:szCs w:val="24"/>
              </w:rPr>
              <w:drawing>
                <wp:inline distT="0" distB="0" distL="0" distR="0" wp14:anchorId="62475093" wp14:editId="64EB12E2">
                  <wp:extent cx="7390476" cy="933333"/>
                  <wp:effectExtent l="0" t="0" r="127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0476" cy="9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74692" w14:textId="77777777" w:rsidR="00895E5F" w:rsidRPr="00E90985" w:rsidRDefault="00895E5F" w:rsidP="00C27118">
            <w:pPr>
              <w:pStyle w:val="ListParagraph"/>
              <w:spacing w:before="120" w:after="120" w:line="240" w:lineRule="auto"/>
              <w:jc w:val="center"/>
              <w:textAlignment w:val="top"/>
              <w:rPr>
                <w:rFonts w:ascii="Verdana" w:hAnsi="Verdana"/>
                <w:b/>
                <w:bCs/>
                <w:noProof/>
                <w:sz w:val="24"/>
                <w:szCs w:val="24"/>
              </w:rPr>
            </w:pPr>
          </w:p>
          <w:p w14:paraId="181B16D3" w14:textId="53459B6D" w:rsidR="00895E5F" w:rsidRPr="00A461E4" w:rsidRDefault="0045200D" w:rsidP="00C27118">
            <w:pPr>
              <w:spacing w:before="120" w:after="120" w:line="240" w:lineRule="auto"/>
              <w:ind w:left="109"/>
              <w:textAlignment w:val="top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15540D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4" w:anchor="!/view?docid=a1bfd5ce-4c26-4dbb-a851-188f548bdf81" w:history="1">
              <w:r w:rsidR="000119A5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64967E23" w14:textId="2BDFA3CE" w:rsidR="00895E5F" w:rsidRDefault="00895E5F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95E5F" w:rsidRPr="00FF3279" w14:paraId="0B2ABC0C" w14:textId="77777777" w:rsidTr="000119A5">
        <w:tc>
          <w:tcPr>
            <w:tcW w:w="245" w:type="pct"/>
            <w:vMerge/>
            <w:tcBorders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2F799F01" w14:textId="77777777" w:rsidR="00895E5F" w:rsidRDefault="00895E5F" w:rsidP="00C2711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1" w:type="dxa"/>
              <w:bottom w:w="0" w:type="dxa"/>
              <w:right w:w="101" w:type="dxa"/>
            </w:tcMar>
          </w:tcPr>
          <w:p w14:paraId="1F0B0EC7" w14:textId="7748B0AA" w:rsidR="00895E5F" w:rsidRDefault="00895E5F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E90985">
              <w:rPr>
                <w:rFonts w:ascii="Verdana" w:hAnsi="Verdana"/>
                <w:b/>
                <w:bCs/>
                <w:noProof/>
                <w:sz w:val="24"/>
                <w:szCs w:val="24"/>
              </w:rPr>
              <w:t>No Order in Process</w:t>
            </w:r>
          </w:p>
        </w:tc>
        <w:tc>
          <w:tcPr>
            <w:tcW w:w="3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287577" w14:textId="2F068309" w:rsidR="00895E5F" w:rsidRPr="00E90985" w:rsidRDefault="0045200D" w:rsidP="00C27118">
            <w:pPr>
              <w:spacing w:before="120" w:after="120" w:line="240" w:lineRule="auto"/>
              <w:ind w:left="90"/>
              <w:rPr>
                <w:rFonts w:ascii="Verdana" w:hAnsi="Verdana"/>
                <w:noProof/>
                <w:sz w:val="24"/>
                <w:szCs w:val="24"/>
              </w:rPr>
            </w:pP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Proceed to Step 1</w:t>
            </w:r>
            <w:r w:rsidR="0015540D"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>5</w:t>
            </w:r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of </w:t>
            </w:r>
            <w:hyperlink r:id="rId15" w:anchor="!/view?docid=a1bfd5ce-4c26-4dbb-a851-188f548bdf81" w:history="1">
              <w:r w:rsidR="000119A5">
                <w:rPr>
                  <w:rStyle w:val="Hyperlink"/>
                  <w:rFonts w:ascii="Verdana" w:eastAsia="Times New Roman" w:hAnsi="Verdana" w:cs="Times New Roman"/>
                  <w:kern w:val="0"/>
                  <w:sz w:val="24"/>
                  <w:szCs w:val="24"/>
                  <w14:ligatures w14:val="none"/>
                </w:rPr>
                <w:t>Compass MED D - How to File a Grievance in Compass (066742)</w:t>
              </w:r>
            </w:hyperlink>
            <w:r>
              <w:rPr>
                <w:rFonts w:ascii="Verdana" w:hAnsi="Verdana"/>
                <w:noProof/>
                <w:kern w:val="0"/>
                <w:sz w:val="24"/>
                <w:szCs w:val="24"/>
                <w14:ligatures w14:val="none"/>
              </w:rPr>
              <w:t xml:space="preserve"> to continue the process of submitting the grievance.</w:t>
            </w:r>
          </w:p>
          <w:p w14:paraId="67D5ABBF" w14:textId="29404F21" w:rsidR="00895E5F" w:rsidRDefault="00895E5F" w:rsidP="00C27118">
            <w:pPr>
              <w:tabs>
                <w:tab w:val="left" w:pos="12660"/>
              </w:tabs>
              <w:spacing w:before="120" w:after="120" w:line="240" w:lineRule="auto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8B650D" w14:textId="77777777" w:rsidR="00AE6A66" w:rsidRDefault="00AE6A66" w:rsidP="00C27118">
      <w:pPr>
        <w:spacing w:before="120" w:after="120"/>
        <w:jc w:val="right"/>
      </w:pPr>
    </w:p>
    <w:p w14:paraId="21473895" w14:textId="08ADFE65" w:rsidR="00AE6A66" w:rsidRPr="00AE6A66" w:rsidRDefault="00AE6A66" w:rsidP="00C27118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E6A66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E6A66" w:rsidRPr="00AE6A66" w14:paraId="27360E77" w14:textId="77777777" w:rsidTr="00C27118">
        <w:tc>
          <w:tcPr>
            <w:tcW w:w="5000" w:type="pct"/>
            <w:shd w:val="clear" w:color="auto" w:fill="C0C0C0"/>
          </w:tcPr>
          <w:p w14:paraId="44525FE8" w14:textId="77777777" w:rsidR="00AE6A66" w:rsidRPr="00AE6A66" w:rsidRDefault="00AE6A66" w:rsidP="00C27118">
            <w:pPr>
              <w:pStyle w:val="Heading2"/>
              <w:spacing w:before="120" w:after="120"/>
              <w:rPr>
                <w:rFonts w:eastAsiaTheme="majorEastAsia"/>
              </w:rPr>
            </w:pPr>
            <w:bookmarkStart w:id="3" w:name="_Toc19253649"/>
            <w:bookmarkStart w:id="4" w:name="_Toc22133256"/>
            <w:bookmarkStart w:id="5" w:name="_Toc34891772"/>
            <w:bookmarkStart w:id="6" w:name="_Toc125618449"/>
            <w:bookmarkStart w:id="7" w:name="_Toc164964894"/>
            <w:bookmarkStart w:id="8" w:name="_Toc165563469"/>
            <w:bookmarkStart w:id="9" w:name="_Toc165563542"/>
            <w:bookmarkStart w:id="10" w:name="_Toc165839854"/>
            <w:r w:rsidRPr="00AE6A66">
              <w:rPr>
                <w:rFonts w:eastAsiaTheme="majorEastAsia"/>
              </w:rPr>
              <w:t>Related Documents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</w:tbl>
    <w:p w14:paraId="2EA894D0" w14:textId="77777777" w:rsidR="00C27118" w:rsidRPr="00C27118" w:rsidRDefault="00C27118" w:rsidP="00C27118">
      <w:pPr>
        <w:spacing w:before="120" w:after="120"/>
        <w:rPr>
          <w:rFonts w:ascii="Verdana" w:hAnsi="Verdana"/>
          <w:sz w:val="24"/>
          <w:szCs w:val="24"/>
        </w:rPr>
      </w:pPr>
      <w:r w:rsidRPr="00C27118">
        <w:rPr>
          <w:rFonts w:ascii="Verdana" w:hAnsi="Verdana"/>
          <w:b/>
          <w:bCs/>
          <w:sz w:val="24"/>
          <w:szCs w:val="24"/>
        </w:rPr>
        <w:t>Parent Document: CALL-0048, </w:t>
      </w:r>
      <w:hyperlink r:id="rId16" w:tgtFrame="_blank" w:history="1">
        <w:r w:rsidRPr="00C27118">
          <w:rPr>
            <w:rStyle w:val="Hyperlink"/>
            <w:rFonts w:ascii="Verdana" w:hAnsi="Verdana"/>
            <w:sz w:val="24"/>
            <w:szCs w:val="24"/>
          </w:rPr>
          <w:t>Medicare Part D Customer Care Call Center Requirements-CVS Caremark Part D Services, L.L.C.</w:t>
        </w:r>
      </w:hyperlink>
    </w:p>
    <w:p w14:paraId="1461C06A" w14:textId="77777777" w:rsidR="00C27118" w:rsidRPr="00C27118" w:rsidRDefault="00C27118" w:rsidP="00C27118">
      <w:pPr>
        <w:spacing w:before="120" w:after="120"/>
        <w:rPr>
          <w:rFonts w:ascii="Verdana" w:hAnsi="Verdana"/>
          <w:sz w:val="24"/>
          <w:szCs w:val="24"/>
        </w:rPr>
      </w:pPr>
      <w:r w:rsidRPr="00C27118">
        <w:rPr>
          <w:rFonts w:ascii="Verdana" w:hAnsi="Verdana"/>
          <w:b/>
          <w:bCs/>
          <w:sz w:val="24"/>
          <w:szCs w:val="24"/>
        </w:rPr>
        <w:t>Abbreviations/Definitions:  </w:t>
      </w:r>
      <w:hyperlink r:id="rId17" w:anchor="!/view?docid=c1f1028b-e42c-4b4f-a4cf-cc0b42c91606" w:tgtFrame="_blank" w:history="1">
        <w:r w:rsidRPr="00C27118">
          <w:rPr>
            <w:rStyle w:val="Hyperlink"/>
            <w:rFonts w:ascii="Verdana" w:hAnsi="Verdana"/>
            <w:sz w:val="24"/>
            <w:szCs w:val="24"/>
          </w:rPr>
          <w:t>Customer Care Abbreviations, Definitions, and Terms Index (017428)</w:t>
        </w:r>
      </w:hyperlink>
    </w:p>
    <w:p w14:paraId="051F559D" w14:textId="77777777" w:rsidR="00C27118" w:rsidRPr="00C27118" w:rsidRDefault="00C27118" w:rsidP="00C27118">
      <w:pPr>
        <w:numPr>
          <w:ilvl w:val="0"/>
          <w:numId w:val="31"/>
        </w:numPr>
        <w:spacing w:before="120" w:after="120"/>
        <w:rPr>
          <w:rFonts w:ascii="Verdana" w:hAnsi="Verdana"/>
          <w:sz w:val="24"/>
          <w:szCs w:val="24"/>
        </w:rPr>
      </w:pPr>
      <w:hyperlink r:id="rId18" w:anchor="!/view?docid=a1bfd5ce-4c26-4dbb-a851-188f548bdf81" w:tgtFrame="_blank" w:history="1">
        <w:r w:rsidRPr="00C27118">
          <w:rPr>
            <w:rStyle w:val="Hyperlink"/>
            <w:rFonts w:ascii="Verdana" w:hAnsi="Verdana"/>
            <w:sz w:val="24"/>
            <w:szCs w:val="24"/>
          </w:rPr>
          <w:t>Compass MED D - How to File a Grievance in Compass (066742)</w:t>
        </w:r>
      </w:hyperlink>
    </w:p>
    <w:p w14:paraId="1E2416DE" w14:textId="77777777" w:rsidR="00C27118" w:rsidRPr="00C27118" w:rsidRDefault="00C27118" w:rsidP="00C27118">
      <w:pPr>
        <w:numPr>
          <w:ilvl w:val="0"/>
          <w:numId w:val="31"/>
        </w:numPr>
        <w:spacing w:before="120" w:after="120"/>
        <w:rPr>
          <w:rFonts w:ascii="Verdana" w:hAnsi="Verdana"/>
          <w:sz w:val="24"/>
          <w:szCs w:val="24"/>
        </w:rPr>
      </w:pPr>
      <w:hyperlink r:id="rId19" w:anchor="!/view?docid=8895dffc-cf45-44d4-b795-c4d95f7bd555" w:tgtFrame="_blank" w:history="1">
        <w:r w:rsidRPr="00C27118">
          <w:rPr>
            <w:rStyle w:val="Hyperlink"/>
            <w:rFonts w:ascii="Verdana" w:hAnsi="Verdana"/>
            <w:sz w:val="24"/>
            <w:szCs w:val="24"/>
          </w:rPr>
          <w:t>Compass MED D - When to File a Grievances in Compass (066741)</w:t>
        </w:r>
      </w:hyperlink>
    </w:p>
    <w:p w14:paraId="698E0A47" w14:textId="77777777" w:rsidR="00C27118" w:rsidRPr="00C27118" w:rsidRDefault="00C27118" w:rsidP="00C27118">
      <w:pPr>
        <w:numPr>
          <w:ilvl w:val="0"/>
          <w:numId w:val="31"/>
        </w:numPr>
        <w:spacing w:before="120" w:after="120"/>
        <w:rPr>
          <w:rFonts w:ascii="Verdana" w:hAnsi="Verdana"/>
          <w:sz w:val="24"/>
          <w:szCs w:val="24"/>
        </w:rPr>
      </w:pPr>
      <w:hyperlink r:id="rId20" w:anchor="!/view?docid=0e126cf2-ca19-4e62-b84f-72733e77b8b9" w:tgtFrame="_blank" w:history="1">
        <w:r w:rsidRPr="00C27118">
          <w:rPr>
            <w:rStyle w:val="Hyperlink"/>
            <w:rFonts w:ascii="Verdana" w:hAnsi="Verdana"/>
            <w:sz w:val="24"/>
            <w:szCs w:val="24"/>
          </w:rPr>
          <w:t>Med D - Compass Grievances: CCR - First Call Resolution Documentation Templates (Health Plans) (066744)</w:t>
        </w:r>
      </w:hyperlink>
      <w:r w:rsidRPr="00C27118">
        <w:rPr>
          <w:rFonts w:ascii="Verdana" w:hAnsi="Verdana"/>
          <w:sz w:val="24"/>
          <w:szCs w:val="24"/>
          <w:u w:val="single"/>
        </w:rPr>
        <w:t> </w:t>
      </w:r>
    </w:p>
    <w:p w14:paraId="092D3883" w14:textId="77777777" w:rsidR="00C27118" w:rsidRPr="00C27118" w:rsidRDefault="00C27118" w:rsidP="00C27118">
      <w:pPr>
        <w:numPr>
          <w:ilvl w:val="0"/>
          <w:numId w:val="31"/>
        </w:numPr>
        <w:spacing w:before="120" w:after="120"/>
        <w:rPr>
          <w:rFonts w:ascii="Verdana" w:hAnsi="Verdana"/>
          <w:sz w:val="24"/>
          <w:szCs w:val="24"/>
        </w:rPr>
      </w:pPr>
      <w:hyperlink r:id="rId21" w:anchor="!/view?docid=cb56c2af-d1ed-4e8a-a309-d0db70d8c751" w:tgtFrame="_blank" w:history="1">
        <w:r w:rsidRPr="00C27118">
          <w:rPr>
            <w:rStyle w:val="Hyperlink"/>
            <w:rFonts w:ascii="Verdana" w:hAnsi="Verdana"/>
            <w:sz w:val="24"/>
            <w:szCs w:val="24"/>
          </w:rPr>
          <w:t>Med D - Compass Grievances: CCR - First Call Resolution Documentation Templates (</w:t>
        </w:r>
        <w:proofErr w:type="spellStart"/>
        <w:r w:rsidRPr="00C27118">
          <w:rPr>
            <w:rStyle w:val="Hyperlink"/>
            <w:rFonts w:ascii="Verdana" w:hAnsi="Verdana"/>
            <w:sz w:val="24"/>
            <w:szCs w:val="24"/>
          </w:rPr>
          <w:t>NEJE</w:t>
        </w:r>
        <w:proofErr w:type="spellEnd"/>
        <w:r w:rsidRPr="00C27118">
          <w:rPr>
            <w:rStyle w:val="Hyperlink"/>
            <w:rFonts w:ascii="Verdana" w:hAnsi="Verdana"/>
            <w:sz w:val="24"/>
            <w:szCs w:val="24"/>
          </w:rPr>
          <w:t>) (066745)</w:t>
        </w:r>
      </w:hyperlink>
      <w:r w:rsidRPr="00C27118">
        <w:rPr>
          <w:rFonts w:ascii="Verdana" w:hAnsi="Verdana"/>
          <w:sz w:val="24"/>
          <w:szCs w:val="24"/>
          <w:u w:val="single"/>
        </w:rPr>
        <w:t> </w:t>
      </w:r>
    </w:p>
    <w:p w14:paraId="26DDB097" w14:textId="77777777" w:rsidR="00C27118" w:rsidRPr="00C27118" w:rsidRDefault="00C27118" w:rsidP="00C27118">
      <w:pPr>
        <w:numPr>
          <w:ilvl w:val="0"/>
          <w:numId w:val="31"/>
        </w:numPr>
        <w:spacing w:before="120" w:after="120"/>
        <w:rPr>
          <w:rFonts w:ascii="Verdana" w:hAnsi="Verdana"/>
          <w:sz w:val="24"/>
          <w:szCs w:val="24"/>
        </w:rPr>
      </w:pPr>
      <w:hyperlink r:id="rId22" w:anchor="!/view?docid=b7f5a139-be8a-493a-8155-3932709e086e" w:tgtFrame="_blank" w:history="1">
        <w:r w:rsidRPr="00C27118">
          <w:rPr>
            <w:rStyle w:val="Hyperlink"/>
            <w:rFonts w:ascii="Verdana" w:hAnsi="Verdana"/>
            <w:sz w:val="24"/>
            <w:szCs w:val="24"/>
          </w:rPr>
          <w:t>Med D - Compass Grievances: CCR - First Call Resolution Documentation Templates (SSI PDP, SSI </w:t>
        </w:r>
        <w:proofErr w:type="spellStart"/>
        <w:r w:rsidRPr="00C27118">
          <w:rPr>
            <w:rStyle w:val="Hyperlink"/>
            <w:rFonts w:ascii="Verdana" w:hAnsi="Verdana"/>
            <w:sz w:val="24"/>
            <w:szCs w:val="24"/>
          </w:rPr>
          <w:t>EGWP</w:t>
        </w:r>
        <w:proofErr w:type="spellEnd"/>
        <w:r w:rsidRPr="00C27118">
          <w:rPr>
            <w:rStyle w:val="Hyperlink"/>
            <w:rFonts w:ascii="Verdana" w:hAnsi="Verdana"/>
            <w:sz w:val="24"/>
            <w:szCs w:val="24"/>
          </w:rPr>
          <w:t>, Aetna </w:t>
        </w:r>
        <w:proofErr w:type="spellStart"/>
        <w:r w:rsidRPr="00C27118">
          <w:rPr>
            <w:rStyle w:val="Hyperlink"/>
            <w:rFonts w:ascii="Verdana" w:hAnsi="Verdana"/>
            <w:sz w:val="24"/>
            <w:szCs w:val="24"/>
          </w:rPr>
          <w:t>EGWP</w:t>
        </w:r>
        <w:proofErr w:type="spellEnd"/>
        <w:r w:rsidRPr="00C27118">
          <w:rPr>
            <w:rStyle w:val="Hyperlink"/>
            <w:rFonts w:ascii="Verdana" w:hAnsi="Verdana"/>
            <w:sz w:val="24"/>
            <w:szCs w:val="24"/>
          </w:rPr>
          <w:t>) (068896)</w:t>
        </w:r>
      </w:hyperlink>
    </w:p>
    <w:p w14:paraId="168A40D6" w14:textId="3E7EC781" w:rsidR="00AE6A66" w:rsidRPr="00AE6A66" w:rsidRDefault="00AE6A66" w:rsidP="00C27118">
      <w:pPr>
        <w:spacing w:before="120" w:after="120"/>
        <w:jc w:val="right"/>
        <w:rPr>
          <w:rFonts w:ascii="Verdana" w:hAnsi="Verdana"/>
          <w:sz w:val="24"/>
          <w:szCs w:val="24"/>
        </w:rPr>
      </w:pPr>
      <w:hyperlink w:anchor="_top" w:history="1">
        <w:r w:rsidRPr="00AE6A66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50E62224" w14:textId="77777777" w:rsidR="00AE6A66" w:rsidRPr="00AE6A66" w:rsidRDefault="00AE6A66" w:rsidP="00C27118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27B89519" w14:textId="77777777" w:rsidR="00AE6A66" w:rsidRPr="00AE6A66" w:rsidRDefault="00AE6A66" w:rsidP="00C27118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AE6A6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F3CA7A3" w14:textId="77777777" w:rsidR="00AE6A66" w:rsidRPr="00AE6A66" w:rsidRDefault="00AE6A66" w:rsidP="00C27118">
      <w:pPr>
        <w:spacing w:before="120" w:after="120"/>
        <w:jc w:val="center"/>
        <w:rPr>
          <w:rFonts w:ascii="Verdana" w:hAnsi="Verdana"/>
          <w:color w:val="000000"/>
          <w:sz w:val="16"/>
          <w:szCs w:val="16"/>
        </w:rPr>
      </w:pPr>
      <w:r w:rsidRPr="00AE6A66"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04F803F7" w14:textId="77777777" w:rsidR="00AE6A66" w:rsidRPr="00AE6A66" w:rsidRDefault="00AE6A66" w:rsidP="00C27118">
      <w:pPr>
        <w:spacing w:before="120" w:after="120"/>
      </w:pPr>
    </w:p>
    <w:p w14:paraId="1A7CA054" w14:textId="77777777" w:rsidR="00FF3279" w:rsidRPr="00FF3279" w:rsidRDefault="00FF3279" w:rsidP="00C27118">
      <w:pPr>
        <w:spacing w:before="120" w:after="120"/>
        <w:rPr>
          <w:rFonts w:ascii="Verdana" w:hAnsi="Verdana"/>
          <w:sz w:val="24"/>
          <w:szCs w:val="24"/>
        </w:rPr>
      </w:pPr>
    </w:p>
    <w:sectPr w:rsidR="00FF3279" w:rsidRPr="00F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947894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570481547" o:spid="_x0000_i1025" type="#_x0000_t75" style="width:19.5pt;height:17.25pt;visibility:visible;mso-wrap-style:square">
            <v:imagedata r:id="rId1" o:title=""/>
          </v:shape>
        </w:pict>
      </mc:Choice>
      <mc:Fallback>
        <w:drawing>
          <wp:inline distT="0" distB="0" distL="0" distR="0" wp14:anchorId="0FE7D307">
            <wp:extent cx="247650" cy="219075"/>
            <wp:effectExtent l="0" t="0" r="0" b="0"/>
            <wp:docPr id="1570481547" name="Picture 15704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8B5647"/>
    <w:multiLevelType w:val="hybridMultilevel"/>
    <w:tmpl w:val="4136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0866"/>
    <w:multiLevelType w:val="hybridMultilevel"/>
    <w:tmpl w:val="BC4EAE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B55B9"/>
    <w:multiLevelType w:val="hybridMultilevel"/>
    <w:tmpl w:val="6A7A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3F5866"/>
    <w:multiLevelType w:val="multilevel"/>
    <w:tmpl w:val="1050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23B97"/>
    <w:multiLevelType w:val="hybridMultilevel"/>
    <w:tmpl w:val="0510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21B0"/>
    <w:multiLevelType w:val="hybridMultilevel"/>
    <w:tmpl w:val="AAD07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C3217"/>
    <w:multiLevelType w:val="hybridMultilevel"/>
    <w:tmpl w:val="9058E458"/>
    <w:lvl w:ilvl="0" w:tplc="20162C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A653EF"/>
    <w:multiLevelType w:val="hybridMultilevel"/>
    <w:tmpl w:val="22F0C052"/>
    <w:lvl w:ilvl="0" w:tplc="B0A414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7A7CF3"/>
    <w:multiLevelType w:val="hybridMultilevel"/>
    <w:tmpl w:val="B7862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21084"/>
    <w:multiLevelType w:val="hybridMultilevel"/>
    <w:tmpl w:val="35FEC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A06F7"/>
    <w:multiLevelType w:val="hybridMultilevel"/>
    <w:tmpl w:val="CAEE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048D5"/>
    <w:multiLevelType w:val="hybridMultilevel"/>
    <w:tmpl w:val="A8C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01151"/>
    <w:multiLevelType w:val="multilevel"/>
    <w:tmpl w:val="BBF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F23622"/>
    <w:multiLevelType w:val="hybridMultilevel"/>
    <w:tmpl w:val="3708A1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9F2AEA"/>
    <w:multiLevelType w:val="hybridMultilevel"/>
    <w:tmpl w:val="9702B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D3D0F"/>
    <w:multiLevelType w:val="hybridMultilevel"/>
    <w:tmpl w:val="5C42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4455F"/>
    <w:multiLevelType w:val="multilevel"/>
    <w:tmpl w:val="FB7670C8"/>
    <w:lvl w:ilvl="0">
      <w:start w:val="1"/>
      <w:numFmt w:val="bullet"/>
      <w:lvlText w:val=""/>
      <w:lvlJc w:val="left"/>
      <w:pPr>
        <w:tabs>
          <w:tab w:val="num" w:pos="30"/>
        </w:tabs>
        <w:ind w:left="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90"/>
        </w:tabs>
        <w:ind w:left="219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50"/>
        </w:tabs>
        <w:ind w:left="435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511B47"/>
    <w:multiLevelType w:val="hybridMultilevel"/>
    <w:tmpl w:val="578C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879BD"/>
    <w:multiLevelType w:val="hybridMultilevel"/>
    <w:tmpl w:val="26F6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61368"/>
    <w:multiLevelType w:val="hybridMultilevel"/>
    <w:tmpl w:val="72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848E5"/>
    <w:multiLevelType w:val="hybridMultilevel"/>
    <w:tmpl w:val="89C6ED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625237EB"/>
    <w:multiLevelType w:val="multilevel"/>
    <w:tmpl w:val="39FA9D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656945BF"/>
    <w:multiLevelType w:val="hybridMultilevel"/>
    <w:tmpl w:val="C6EA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D72B8"/>
    <w:multiLevelType w:val="hybridMultilevel"/>
    <w:tmpl w:val="BAB6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C0971"/>
    <w:multiLevelType w:val="hybridMultilevel"/>
    <w:tmpl w:val="76A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95A03"/>
    <w:multiLevelType w:val="hybridMultilevel"/>
    <w:tmpl w:val="EF72725E"/>
    <w:lvl w:ilvl="0" w:tplc="19262F2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C64E44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E702F04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FFB45AC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90894C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6010CDF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6880978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6736E1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03D667A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26" w15:restartNumberingAfterBreak="0">
    <w:nsid w:val="76DA52DE"/>
    <w:multiLevelType w:val="hybridMultilevel"/>
    <w:tmpl w:val="C7DC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90D64"/>
    <w:multiLevelType w:val="multilevel"/>
    <w:tmpl w:val="DD9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861DF4"/>
    <w:multiLevelType w:val="hybridMultilevel"/>
    <w:tmpl w:val="B6F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BB00B7"/>
    <w:multiLevelType w:val="hybridMultilevel"/>
    <w:tmpl w:val="05E22D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552149">
    <w:abstractNumId w:val="3"/>
  </w:num>
  <w:num w:numId="2" w16cid:durableId="1098215896">
    <w:abstractNumId w:val="27"/>
  </w:num>
  <w:num w:numId="3" w16cid:durableId="1521896648">
    <w:abstractNumId w:val="17"/>
  </w:num>
  <w:num w:numId="4" w16cid:durableId="492181103">
    <w:abstractNumId w:val="19"/>
  </w:num>
  <w:num w:numId="5" w16cid:durableId="671180265">
    <w:abstractNumId w:val="26"/>
  </w:num>
  <w:num w:numId="6" w16cid:durableId="1775905404">
    <w:abstractNumId w:val="4"/>
  </w:num>
  <w:num w:numId="7" w16cid:durableId="1814713001">
    <w:abstractNumId w:val="13"/>
  </w:num>
  <w:num w:numId="8" w16cid:durableId="1434672403">
    <w:abstractNumId w:val="22"/>
  </w:num>
  <w:num w:numId="9" w16cid:durableId="381516848">
    <w:abstractNumId w:val="0"/>
  </w:num>
  <w:num w:numId="10" w16cid:durableId="223837230">
    <w:abstractNumId w:val="10"/>
  </w:num>
  <w:num w:numId="11" w16cid:durableId="1202598282">
    <w:abstractNumId w:val="11"/>
  </w:num>
  <w:num w:numId="12" w16cid:durableId="367950092">
    <w:abstractNumId w:val="16"/>
  </w:num>
  <w:num w:numId="13" w16cid:durableId="1663046176">
    <w:abstractNumId w:val="25"/>
  </w:num>
  <w:num w:numId="14" w16cid:durableId="1358195149">
    <w:abstractNumId w:val="9"/>
  </w:num>
  <w:num w:numId="15" w16cid:durableId="429744250">
    <w:abstractNumId w:val="18"/>
  </w:num>
  <w:num w:numId="16" w16cid:durableId="1829321748">
    <w:abstractNumId w:val="23"/>
  </w:num>
  <w:num w:numId="17" w16cid:durableId="994138496">
    <w:abstractNumId w:val="8"/>
  </w:num>
  <w:num w:numId="18" w16cid:durableId="1297376170">
    <w:abstractNumId w:val="1"/>
  </w:num>
  <w:num w:numId="19" w16cid:durableId="240262730">
    <w:abstractNumId w:val="14"/>
  </w:num>
  <w:num w:numId="20" w16cid:durableId="1534491932">
    <w:abstractNumId w:val="28"/>
  </w:num>
  <w:num w:numId="21" w16cid:durableId="1786387100">
    <w:abstractNumId w:val="7"/>
  </w:num>
  <w:num w:numId="22" w16cid:durableId="786661185">
    <w:abstractNumId w:val="21"/>
  </w:num>
  <w:num w:numId="23" w16cid:durableId="579095287">
    <w:abstractNumId w:val="20"/>
  </w:num>
  <w:num w:numId="24" w16cid:durableId="860750495">
    <w:abstractNumId w:val="15"/>
  </w:num>
  <w:num w:numId="25" w16cid:durableId="793643211">
    <w:abstractNumId w:val="29"/>
  </w:num>
  <w:num w:numId="26" w16cid:durableId="28334879">
    <w:abstractNumId w:val="5"/>
  </w:num>
  <w:num w:numId="27" w16cid:durableId="509493848">
    <w:abstractNumId w:val="24"/>
  </w:num>
  <w:num w:numId="28" w16cid:durableId="212353732">
    <w:abstractNumId w:val="6"/>
  </w:num>
  <w:num w:numId="29" w16cid:durableId="880560206">
    <w:abstractNumId w:val="2"/>
  </w:num>
  <w:num w:numId="30" w16cid:durableId="2045711381">
    <w:abstractNumId w:val="6"/>
  </w:num>
  <w:num w:numId="31" w16cid:durableId="7700491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oNotTrackFormatting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79"/>
    <w:rsid w:val="000056D3"/>
    <w:rsid w:val="000119A5"/>
    <w:rsid w:val="00011F2F"/>
    <w:rsid w:val="00015487"/>
    <w:rsid w:val="00025D8D"/>
    <w:rsid w:val="0004035F"/>
    <w:rsid w:val="00075E94"/>
    <w:rsid w:val="000B72C1"/>
    <w:rsid w:val="000F2E63"/>
    <w:rsid w:val="000F6033"/>
    <w:rsid w:val="00102FB4"/>
    <w:rsid w:val="001130CD"/>
    <w:rsid w:val="001217FC"/>
    <w:rsid w:val="001352AA"/>
    <w:rsid w:val="00143792"/>
    <w:rsid w:val="0015540D"/>
    <w:rsid w:val="00171B54"/>
    <w:rsid w:val="001761C2"/>
    <w:rsid w:val="001809B3"/>
    <w:rsid w:val="001A4BA4"/>
    <w:rsid w:val="001D5F80"/>
    <w:rsid w:val="002002F9"/>
    <w:rsid w:val="00201F5E"/>
    <w:rsid w:val="00211736"/>
    <w:rsid w:val="00250111"/>
    <w:rsid w:val="00256991"/>
    <w:rsid w:val="002B0F03"/>
    <w:rsid w:val="002B2580"/>
    <w:rsid w:val="002B67B8"/>
    <w:rsid w:val="0038305B"/>
    <w:rsid w:val="003A2707"/>
    <w:rsid w:val="003B77DD"/>
    <w:rsid w:val="003E5839"/>
    <w:rsid w:val="003F3865"/>
    <w:rsid w:val="00424C74"/>
    <w:rsid w:val="00430470"/>
    <w:rsid w:val="00433860"/>
    <w:rsid w:val="004444E3"/>
    <w:rsid w:val="0045200D"/>
    <w:rsid w:val="00457D15"/>
    <w:rsid w:val="00485C9C"/>
    <w:rsid w:val="0049238A"/>
    <w:rsid w:val="004A086A"/>
    <w:rsid w:val="004A4AA4"/>
    <w:rsid w:val="004C36FE"/>
    <w:rsid w:val="004C49C8"/>
    <w:rsid w:val="004E501D"/>
    <w:rsid w:val="00550D58"/>
    <w:rsid w:val="00553FFC"/>
    <w:rsid w:val="00555570"/>
    <w:rsid w:val="00584343"/>
    <w:rsid w:val="005F28A2"/>
    <w:rsid w:val="0060225D"/>
    <w:rsid w:val="006245A3"/>
    <w:rsid w:val="0066471C"/>
    <w:rsid w:val="00695D34"/>
    <w:rsid w:val="006A18BC"/>
    <w:rsid w:val="006C5497"/>
    <w:rsid w:val="0070344D"/>
    <w:rsid w:val="007072A8"/>
    <w:rsid w:val="007213F7"/>
    <w:rsid w:val="00736601"/>
    <w:rsid w:val="00743B8A"/>
    <w:rsid w:val="007620A5"/>
    <w:rsid w:val="0077716A"/>
    <w:rsid w:val="00784161"/>
    <w:rsid w:val="007854D1"/>
    <w:rsid w:val="00796720"/>
    <w:rsid w:val="007A4815"/>
    <w:rsid w:val="007D1E5C"/>
    <w:rsid w:val="008060B9"/>
    <w:rsid w:val="00810901"/>
    <w:rsid w:val="00851CEF"/>
    <w:rsid w:val="00855377"/>
    <w:rsid w:val="008833E9"/>
    <w:rsid w:val="00895E5F"/>
    <w:rsid w:val="008D2726"/>
    <w:rsid w:val="008D30E6"/>
    <w:rsid w:val="008D35F2"/>
    <w:rsid w:val="008D7020"/>
    <w:rsid w:val="00917137"/>
    <w:rsid w:val="00934608"/>
    <w:rsid w:val="009369EA"/>
    <w:rsid w:val="00944A9F"/>
    <w:rsid w:val="009537C8"/>
    <w:rsid w:val="00964621"/>
    <w:rsid w:val="009D2CAD"/>
    <w:rsid w:val="009F6F5F"/>
    <w:rsid w:val="00A17165"/>
    <w:rsid w:val="00A25B49"/>
    <w:rsid w:val="00A33EC2"/>
    <w:rsid w:val="00A44BCC"/>
    <w:rsid w:val="00A579F5"/>
    <w:rsid w:val="00A87BE8"/>
    <w:rsid w:val="00AC7ADF"/>
    <w:rsid w:val="00AD041A"/>
    <w:rsid w:val="00AD13C5"/>
    <w:rsid w:val="00AE314A"/>
    <w:rsid w:val="00AE6A66"/>
    <w:rsid w:val="00AF17F4"/>
    <w:rsid w:val="00B00C2D"/>
    <w:rsid w:val="00B021FF"/>
    <w:rsid w:val="00B27410"/>
    <w:rsid w:val="00B642E0"/>
    <w:rsid w:val="00B85E99"/>
    <w:rsid w:val="00BF5F7B"/>
    <w:rsid w:val="00C27118"/>
    <w:rsid w:val="00C37B76"/>
    <w:rsid w:val="00C5389E"/>
    <w:rsid w:val="00CA7B23"/>
    <w:rsid w:val="00CB3582"/>
    <w:rsid w:val="00CF1679"/>
    <w:rsid w:val="00D03AC4"/>
    <w:rsid w:val="00D15274"/>
    <w:rsid w:val="00D16AD9"/>
    <w:rsid w:val="00D5162B"/>
    <w:rsid w:val="00D643E7"/>
    <w:rsid w:val="00D65AB4"/>
    <w:rsid w:val="00D84F09"/>
    <w:rsid w:val="00DE17A7"/>
    <w:rsid w:val="00DE3462"/>
    <w:rsid w:val="00E26A86"/>
    <w:rsid w:val="00E71D7D"/>
    <w:rsid w:val="00E73310"/>
    <w:rsid w:val="00E77558"/>
    <w:rsid w:val="00EA5E2C"/>
    <w:rsid w:val="00EA6EA3"/>
    <w:rsid w:val="00ED34AC"/>
    <w:rsid w:val="00EE343E"/>
    <w:rsid w:val="00EE35A9"/>
    <w:rsid w:val="00F13EF6"/>
    <w:rsid w:val="00F201FA"/>
    <w:rsid w:val="00F458A6"/>
    <w:rsid w:val="00F70513"/>
    <w:rsid w:val="00FE0017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A884B1"/>
  <w15:chartTrackingRefBased/>
  <w15:docId w15:val="{0139D38C-0688-4EF7-9E7A-5104F84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041A"/>
    <w:pPr>
      <w:spacing w:before="240" w:after="60" w:line="240" w:lineRule="auto"/>
      <w:outlineLvl w:val="1"/>
    </w:pPr>
    <w:rPr>
      <w:rFonts w:ascii="Verdana" w:eastAsia="Times New Roman" w:hAnsi="Verdana" w:cs="Times New Roman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1A"/>
    <w:rPr>
      <w:rFonts w:ascii="Verdana" w:eastAsia="Times New Roman" w:hAnsi="Verdana" w:cs="Times New Roman"/>
      <w:b/>
      <w:bCs/>
      <w:kern w:val="0"/>
      <w:sz w:val="28"/>
      <w:szCs w:val="28"/>
      <w14:ligatures w14:val="none"/>
    </w:rPr>
  </w:style>
  <w:style w:type="paragraph" w:styleId="NormalWeb">
    <w:name w:val="Normal (Web)"/>
    <w:basedOn w:val="Normal"/>
    <w:link w:val="NormalWebChar"/>
    <w:uiPriority w:val="99"/>
    <w:unhideWhenUsed/>
    <w:rsid w:val="00FF3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53F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34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E34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34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4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46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50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4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F2E63"/>
    <w:pPr>
      <w:spacing w:line="240" w:lineRule="auto"/>
    </w:pPr>
  </w:style>
  <w:style w:type="character" w:customStyle="1" w:styleId="NormalWebChar">
    <w:name w:val="Normal (Web) Char"/>
    <w:basedOn w:val="DefaultParagraphFont"/>
    <w:link w:val="NormalWeb"/>
    <w:uiPriority w:val="99"/>
    <w:rsid w:val="002B258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41A"/>
    <w:pPr>
      <w:tabs>
        <w:tab w:val="right" w:leader="dot" w:pos="9350"/>
      </w:tabs>
      <w:spacing w:line="240" w:lineRule="auto"/>
    </w:pPr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4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8" TargetMode="External"/><Relationship Id="rId20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4325F3-9FC7-44C7-B968-688600CAD586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8CAAB1D5-5568-4868-A4A1-095E35A59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897AB6-022B-49F3-959B-7C79FF9AA5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Links>
    <vt:vector size="24" baseType="variant">
      <vt:variant>
        <vt:i4>1048655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!/view?docid=89076b11-2613-44b3-b095-f20fa22ca85f</vt:lpwstr>
      </vt:variant>
      <vt:variant>
        <vt:i4>1376330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!/view?docid=b30a05b9-7f9c-4125-899d-f5f72bf8f7a6</vt:lpwstr>
      </vt:variant>
      <vt:variant>
        <vt:i4>1048655</vt:i4>
      </vt:variant>
      <vt:variant>
        <vt:i4>3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!/view?docid=89076b11-2613-44b3-b095-f20fa22ca85f</vt:lpwstr>
      </vt:variant>
      <vt:variant>
        <vt:i4>1376330</vt:i4>
      </vt:variant>
      <vt:variant>
        <vt:i4>0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!/view?docid=b30a05b9-7f9c-4125-899d-f5f72bf8f7a6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Blondell, Michael S</dc:creator>
  <cp:keywords/>
  <dc:description/>
  <cp:lastModifiedBy>Dugdale, Brienna</cp:lastModifiedBy>
  <cp:revision>5</cp:revision>
  <dcterms:created xsi:type="dcterms:W3CDTF">2024-08-29T22:04:00Z</dcterms:created>
  <dcterms:modified xsi:type="dcterms:W3CDTF">2025-05-05T18:15:00Z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2024-04-01T16:50:22Z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9748808f-c273-43e2-9a42-990b521e9769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