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B655" w14:textId="1C898E22" w:rsidR="00524CDD" w:rsidRDefault="009C0DA7" w:rsidP="00637CA1">
      <w:pPr>
        <w:pStyle w:val="Heading1"/>
        <w:rPr>
          <w:rFonts w:ascii="Verdana" w:hAnsi="Verdana" w:cs="Times New Roman"/>
          <w:color w:val="000000"/>
          <w:sz w:val="36"/>
          <w:szCs w:val="36"/>
        </w:rPr>
      </w:pPr>
      <w:bookmarkStart w:id="0" w:name="_top"/>
      <w:bookmarkStart w:id="1" w:name="_Toc461631414"/>
      <w:bookmarkStart w:id="2" w:name="_Toc468264870"/>
      <w:bookmarkStart w:id="3" w:name="_Toc520703561"/>
      <w:bookmarkStart w:id="4" w:name="_Toc520703851"/>
      <w:bookmarkStart w:id="5" w:name="_Toc521919797"/>
      <w:bookmarkStart w:id="6" w:name="_Toc532799742"/>
      <w:bookmarkStart w:id="7" w:name="_Toc6821974"/>
      <w:bookmarkStart w:id="8" w:name="_Toc16765720"/>
      <w:bookmarkStart w:id="9" w:name="OLE_LINK12"/>
      <w:bookmarkEnd w:id="0"/>
      <w:r>
        <w:rPr>
          <w:rFonts w:ascii="Verdana" w:hAnsi="Verdana" w:cs="Times New Roman"/>
          <w:noProof/>
          <w:color w:val="000000"/>
          <w:sz w:val="36"/>
          <w:szCs w:val="36"/>
        </w:rPr>
        <w:drawing>
          <wp:inline distT="0" distB="0" distL="0" distR="0" wp14:anchorId="641E6F3D" wp14:editId="674AD909">
            <wp:extent cx="304762" cy="3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color w:val="000000"/>
          <w:sz w:val="36"/>
          <w:szCs w:val="36"/>
        </w:rPr>
        <w:t xml:space="preserve"> </w:t>
      </w:r>
      <w:r w:rsidR="001023C4">
        <w:rPr>
          <w:rFonts w:ascii="Verdana" w:hAnsi="Verdana" w:cs="Times New Roman"/>
          <w:color w:val="000000"/>
          <w:sz w:val="36"/>
          <w:szCs w:val="36"/>
        </w:rPr>
        <w:t xml:space="preserve">PeopleSafe - </w:t>
      </w:r>
      <w:r w:rsidR="00A83427">
        <w:rPr>
          <w:rFonts w:ascii="Verdana" w:hAnsi="Verdana" w:cs="Times New Roman"/>
          <w:color w:val="000000"/>
          <w:sz w:val="36"/>
          <w:szCs w:val="36"/>
        </w:rPr>
        <w:t>Expiring</w:t>
      </w:r>
      <w:r w:rsidR="004D571B">
        <w:rPr>
          <w:rFonts w:ascii="Verdana" w:hAnsi="Verdana" w:cs="Times New Roman"/>
          <w:color w:val="000000"/>
          <w:sz w:val="36"/>
          <w:szCs w:val="36"/>
        </w:rPr>
        <w:t xml:space="preserve"> Prior Authorization</w:t>
      </w:r>
      <w:r w:rsidR="00A83427">
        <w:rPr>
          <w:rFonts w:ascii="Verdana" w:hAnsi="Verdana" w:cs="Times New Roman"/>
          <w:color w:val="000000"/>
          <w:sz w:val="36"/>
          <w:szCs w:val="36"/>
        </w:rPr>
        <w:t xml:space="preserve"> </w:t>
      </w:r>
      <w:r w:rsidR="004D571B">
        <w:rPr>
          <w:rFonts w:ascii="Verdana" w:hAnsi="Verdana" w:cs="Times New Roman"/>
          <w:color w:val="000000"/>
          <w:sz w:val="36"/>
          <w:szCs w:val="36"/>
        </w:rPr>
        <w:t>(</w:t>
      </w:r>
      <w:r w:rsidR="00A83427">
        <w:rPr>
          <w:rFonts w:ascii="Verdana" w:hAnsi="Verdana" w:cs="Times New Roman"/>
          <w:color w:val="000000"/>
          <w:sz w:val="36"/>
          <w:szCs w:val="36"/>
        </w:rPr>
        <w:t>PA</w:t>
      </w:r>
      <w:r w:rsidR="004D571B">
        <w:rPr>
          <w:rFonts w:ascii="Verdana" w:hAnsi="Verdana" w:cs="Times New Roman"/>
          <w:color w:val="000000"/>
          <w:sz w:val="36"/>
          <w:szCs w:val="36"/>
        </w:rPr>
        <w:t>)</w:t>
      </w:r>
      <w:r w:rsidR="00A83427">
        <w:rPr>
          <w:rFonts w:ascii="Verdana" w:hAnsi="Verdana" w:cs="Times New Roman"/>
          <w:color w:val="000000"/>
          <w:sz w:val="36"/>
          <w:szCs w:val="36"/>
        </w:rPr>
        <w:t xml:space="preserve"> Opportunity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B9402C">
        <w:rPr>
          <w:rFonts w:ascii="Verdana" w:hAnsi="Verdana" w:cs="Times New Roman"/>
          <w:color w:val="000000"/>
          <w:sz w:val="36"/>
          <w:szCs w:val="36"/>
        </w:rPr>
        <w:t xml:space="preserve"> in PeopleSafe</w:t>
      </w:r>
    </w:p>
    <w:bookmarkEnd w:id="9"/>
    <w:p w14:paraId="5A2DF891" w14:textId="64E294BD" w:rsidR="00B13E5F" w:rsidRDefault="003043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  <w:bCs/>
          <w:color w:val="2B579A"/>
          <w:shd w:val="clear" w:color="auto" w:fill="E6E6E6"/>
        </w:rPr>
        <w:fldChar w:fldCharType="begin"/>
      </w:r>
      <w:r>
        <w:rPr>
          <w:rFonts w:ascii="Verdana" w:hAnsi="Verdana"/>
          <w:bCs/>
        </w:rPr>
        <w:instrText xml:space="preserve"> TOC \o "2-3" \n \p " " \h \z \u </w:instrText>
      </w:r>
      <w:r>
        <w:rPr>
          <w:rFonts w:ascii="Verdana" w:hAnsi="Verdana"/>
          <w:bCs/>
          <w:color w:val="2B579A"/>
          <w:shd w:val="clear" w:color="auto" w:fill="E6E6E6"/>
        </w:rPr>
        <w:fldChar w:fldCharType="separate"/>
      </w:r>
      <w:hyperlink w:anchor="_Toc155361357" w:history="1">
        <w:r w:rsidR="00B13E5F" w:rsidRPr="001F79C9">
          <w:rPr>
            <w:rStyle w:val="Hyperlink"/>
            <w:rFonts w:ascii="Verdana" w:hAnsi="Verdana"/>
            <w:i/>
            <w:noProof/>
          </w:rPr>
          <w:drawing>
            <wp:inline distT="0" distB="0" distL="0" distR="0" wp14:anchorId="517D4F5D" wp14:editId="4F5A9174">
              <wp:extent cx="304762" cy="304762"/>
              <wp:effectExtent l="0" t="0" r="635" b="635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13E5F" w:rsidRPr="001F79C9">
          <w:rPr>
            <w:rStyle w:val="Hyperlink"/>
            <w:rFonts w:ascii="Verdana" w:hAnsi="Verdana"/>
            <w:noProof/>
          </w:rPr>
          <w:t xml:space="preserve"> Reminders</w:t>
        </w:r>
      </w:hyperlink>
    </w:p>
    <w:p w14:paraId="30A5B475" w14:textId="01E92C18" w:rsidR="00B13E5F" w:rsidRDefault="0097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361358" w:history="1">
        <w:r w:rsidR="00B13E5F" w:rsidRPr="001F79C9">
          <w:rPr>
            <w:rStyle w:val="Hyperlink"/>
            <w:rFonts w:ascii="Verdana" w:hAnsi="Verdana"/>
            <w:noProof/>
          </w:rPr>
          <w:t>Determining if an Expiring Prior Authorization (PA) Exists</w:t>
        </w:r>
      </w:hyperlink>
    </w:p>
    <w:p w14:paraId="6008C7EA" w14:textId="54F156AC" w:rsidR="00B13E5F" w:rsidRDefault="0097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361359" w:history="1">
        <w:r w:rsidR="00B13E5F" w:rsidRPr="001F79C9">
          <w:rPr>
            <w:rStyle w:val="Hyperlink"/>
            <w:rFonts w:ascii="Verdana" w:hAnsi="Verdana"/>
            <w:i/>
            <w:noProof/>
          </w:rPr>
          <w:drawing>
            <wp:inline distT="0" distB="0" distL="0" distR="0" wp14:anchorId="608AF3D8" wp14:editId="4DB9841A">
              <wp:extent cx="304762" cy="304762"/>
              <wp:effectExtent l="0" t="0" r="635" b="635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13E5F" w:rsidRPr="001F79C9">
          <w:rPr>
            <w:rStyle w:val="Hyperlink"/>
            <w:rFonts w:ascii="Verdana" w:hAnsi="Verdana"/>
            <w:noProof/>
          </w:rPr>
          <w:t xml:space="preserve"> Advising the Member of an Expiring Prior Authorization (PA) Opportunity</w:t>
        </w:r>
      </w:hyperlink>
    </w:p>
    <w:p w14:paraId="4BEA4CED" w14:textId="3F6DFEB3" w:rsidR="00B13E5F" w:rsidRDefault="0097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361360" w:history="1">
        <w:r w:rsidR="00B13E5F" w:rsidRPr="001F79C9">
          <w:rPr>
            <w:rStyle w:val="Hyperlink"/>
            <w:rFonts w:ascii="Verdana" w:hAnsi="Verdana"/>
            <w:noProof/>
          </w:rPr>
          <w:t>Identifying Prior Authorization Types That Do Not Warrant Communication</w:t>
        </w:r>
      </w:hyperlink>
    </w:p>
    <w:p w14:paraId="7695EFAB" w14:textId="5F050BB3" w:rsidR="00B13E5F" w:rsidRDefault="0097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361361" w:history="1">
        <w:r w:rsidR="00B13E5F" w:rsidRPr="001F79C9">
          <w:rPr>
            <w:rStyle w:val="Hyperlink"/>
            <w:rFonts w:ascii="Verdana" w:hAnsi="Verdana"/>
            <w:noProof/>
          </w:rPr>
          <w:t>Related Documents</w:t>
        </w:r>
      </w:hyperlink>
    </w:p>
    <w:p w14:paraId="4E1FA56B" w14:textId="71186F93" w:rsidR="0055385D" w:rsidRDefault="003043B0" w:rsidP="0055385D">
      <w:r>
        <w:rPr>
          <w:rFonts w:ascii="Verdana" w:hAnsi="Verdana"/>
          <w:bCs/>
          <w:color w:val="2B579A"/>
          <w:shd w:val="clear" w:color="auto" w:fill="E6E6E6"/>
        </w:rPr>
        <w:fldChar w:fldCharType="end"/>
      </w:r>
      <w:bookmarkStart w:id="10" w:name="_Overview"/>
      <w:bookmarkEnd w:id="10"/>
    </w:p>
    <w:p w14:paraId="2F19E04D" w14:textId="6D2B257D" w:rsidR="003F3252" w:rsidRDefault="003F3252" w:rsidP="00D91B40">
      <w:pPr>
        <w:rPr>
          <w:rFonts w:ascii="Verdana" w:hAnsi="Verdana"/>
        </w:rPr>
      </w:pPr>
      <w:r w:rsidRPr="00D91B40">
        <w:rPr>
          <w:rFonts w:ascii="Verdana" w:hAnsi="Verdana"/>
          <w:b/>
          <w:bCs/>
        </w:rPr>
        <w:t>Description:</w:t>
      </w:r>
      <w:r w:rsidRPr="00D91B40">
        <w:rPr>
          <w:rFonts w:ascii="Verdana" w:hAnsi="Verdana"/>
        </w:rPr>
        <w:t xml:space="preserve">  </w:t>
      </w:r>
      <w:r w:rsidR="00B13E5F">
        <w:rPr>
          <w:rFonts w:ascii="Verdana" w:hAnsi="Verdana"/>
        </w:rPr>
        <w:t>P</w:t>
      </w:r>
      <w:r w:rsidR="00C42EE3" w:rsidRPr="00D91B40">
        <w:rPr>
          <w:rFonts w:ascii="Verdana" w:hAnsi="Verdana"/>
        </w:rPr>
        <w:t>rovides the process for accessing, reviewing</w:t>
      </w:r>
      <w:r w:rsidR="00C84F30" w:rsidRPr="00D91B40">
        <w:rPr>
          <w:rFonts w:ascii="Verdana" w:hAnsi="Verdana"/>
        </w:rPr>
        <w:t>,</w:t>
      </w:r>
      <w:r w:rsidR="00C42EE3" w:rsidRPr="00D91B40">
        <w:rPr>
          <w:rFonts w:ascii="Verdana" w:hAnsi="Verdana"/>
        </w:rPr>
        <w:t xml:space="preserve"> and advising a member of an expiring Prior Authorization event.</w:t>
      </w:r>
    </w:p>
    <w:p w14:paraId="1EFA0339" w14:textId="77777777" w:rsidR="00D91B40" w:rsidRPr="00D91B40" w:rsidRDefault="00D91B40" w:rsidP="00D91B4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F3252" w:rsidRPr="00B3543F" w14:paraId="4368A267" w14:textId="77777777" w:rsidTr="008678E0">
        <w:tc>
          <w:tcPr>
            <w:tcW w:w="5000" w:type="pct"/>
            <w:shd w:val="clear" w:color="auto" w:fill="BFBFBF" w:themeFill="background1" w:themeFillShade="BF"/>
          </w:tcPr>
          <w:p w14:paraId="0EBEA911" w14:textId="29AF7D80" w:rsidR="003F3252" w:rsidRPr="00B3543F" w:rsidRDefault="009C0DA7" w:rsidP="00C912D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1" w:name="_Toc155361357"/>
            <w:r>
              <w:rPr>
                <w:rFonts w:ascii="Verdana" w:hAnsi="Verdana"/>
                <w:i w:val="0"/>
                <w:noProof/>
              </w:rPr>
              <w:drawing>
                <wp:inline distT="0" distB="0" distL="0" distR="0" wp14:anchorId="4C6E6EB7" wp14:editId="28277334">
                  <wp:extent cx="304762" cy="304762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 w:val="0"/>
              </w:rPr>
              <w:t xml:space="preserve"> </w:t>
            </w:r>
            <w:r w:rsidR="003F3252">
              <w:rPr>
                <w:rFonts w:ascii="Verdana" w:hAnsi="Verdana"/>
                <w:i w:val="0"/>
              </w:rPr>
              <w:t>Reminders</w:t>
            </w:r>
            <w:bookmarkEnd w:id="11"/>
          </w:p>
        </w:tc>
      </w:tr>
    </w:tbl>
    <w:p w14:paraId="24855926" w14:textId="06AC09BE" w:rsidR="00FA1EDE" w:rsidRDefault="009C0DA7" w:rsidP="009C0DA7">
      <w:pPr>
        <w:spacing w:before="120" w:after="120"/>
        <w:rPr>
          <w:rFonts w:ascii="Verdana" w:hAnsi="Verdana"/>
        </w:rPr>
      </w:pPr>
      <w:r>
        <w:rPr>
          <w:rFonts w:ascii="Verdana" w:hAnsi="Verdana"/>
          <w:i/>
          <w:noProof/>
        </w:rPr>
        <w:drawing>
          <wp:inline distT="0" distB="0" distL="0" distR="0" wp14:anchorId="705D3588" wp14:editId="42DB89BC">
            <wp:extent cx="304762" cy="3047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</w:rPr>
        <w:t xml:space="preserve"> </w:t>
      </w:r>
      <w:r>
        <w:rPr>
          <w:rFonts w:ascii="Verdana" w:hAnsi="Verdana"/>
          <w:noProof/>
        </w:rPr>
        <w:drawing>
          <wp:inline distT="0" distB="0" distL="0" distR="0" wp14:anchorId="5669D30A" wp14:editId="3902A4DC">
            <wp:extent cx="238095" cy="20952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DE" w:rsidRPr="00BB0897">
        <w:rPr>
          <w:rFonts w:ascii="Verdana" w:hAnsi="Verdana"/>
        </w:rPr>
        <w:t xml:space="preserve"> ePA does not apply to Specialty medications or MED D/EGWP members.</w:t>
      </w:r>
      <w:r w:rsidR="00FA1EDE">
        <w:rPr>
          <w:rFonts w:ascii="Verdana" w:hAnsi="Verdana"/>
        </w:rPr>
        <w:br/>
      </w:r>
      <w:r w:rsidR="00FA1EDE" w:rsidRPr="0097121C">
        <w:rPr>
          <w:rFonts w:ascii="Verdana" w:hAnsi="Verdana"/>
        </w:rPr>
        <w:t xml:space="preserve">Specialty handles its own medication authorization. Refer to </w:t>
      </w:r>
      <w:r w:rsidR="00FA1EDE" w:rsidRPr="0097121C">
        <w:rPr>
          <w:rFonts w:ascii="Verdana" w:hAnsi="Verdana"/>
          <w:b/>
          <w:bCs/>
        </w:rPr>
        <w:t>Specialty Prior Authorization, Exception</w:t>
      </w:r>
      <w:r w:rsidR="00772403">
        <w:rPr>
          <w:rFonts w:ascii="Verdana" w:hAnsi="Verdana"/>
          <w:b/>
          <w:bCs/>
        </w:rPr>
        <w:t>,</w:t>
      </w:r>
      <w:r w:rsidR="00FA1EDE" w:rsidRPr="0097121C">
        <w:rPr>
          <w:rFonts w:ascii="Verdana" w:hAnsi="Verdana"/>
          <w:b/>
          <w:bCs/>
        </w:rPr>
        <w:t xml:space="preserve"> or IBR </w:t>
      </w:r>
      <w:r w:rsidR="00FA1EDE" w:rsidRPr="0097121C">
        <w:rPr>
          <w:rFonts w:ascii="Verdana" w:hAnsi="Verdana"/>
        </w:rPr>
        <w:t xml:space="preserve">section of </w:t>
      </w:r>
      <w:hyperlink r:id="rId13" w:anchor="!/view?docid=2eb2f621-bbbb-4e0e-9189-6b47d44f42b3" w:history="1">
        <w:r w:rsidR="00FA1EDE" w:rsidRPr="0097121C">
          <w:rPr>
            <w:rStyle w:val="Hyperlink"/>
            <w:rFonts w:ascii="Verdana" w:hAnsi="Verdana"/>
          </w:rPr>
          <w:t>Specialty Pharmacy (CTS - Caremark Therapeutic Pharmacy Services) Call Handling (007148)</w:t>
        </w:r>
      </w:hyperlink>
      <w:r w:rsidR="00FA1EDE" w:rsidRPr="0097121C">
        <w:rPr>
          <w:rFonts w:ascii="Verdana" w:hAnsi="Verdana"/>
        </w:rPr>
        <w:t>.</w:t>
      </w:r>
    </w:p>
    <w:p w14:paraId="25937482" w14:textId="2AB9D123" w:rsidR="009D496B" w:rsidRDefault="00FA1EDE" w:rsidP="00C912D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br/>
      </w:r>
      <w:r w:rsidR="007C7827">
        <w:rPr>
          <w:rFonts w:ascii="Verdana" w:hAnsi="Verdana"/>
        </w:rPr>
        <w:t xml:space="preserve">Various Alerts can be used </w:t>
      </w:r>
      <w:r w:rsidR="00421B42" w:rsidRPr="00FF5EC3">
        <w:rPr>
          <w:rFonts w:ascii="Verdana" w:hAnsi="Verdana"/>
        </w:rPr>
        <w:t xml:space="preserve">to determine if </w:t>
      </w:r>
      <w:r w:rsidR="009F4DB1">
        <w:rPr>
          <w:rFonts w:ascii="Verdana" w:hAnsi="Verdana"/>
        </w:rPr>
        <w:t xml:space="preserve">an </w:t>
      </w:r>
      <w:r w:rsidR="00421B42" w:rsidRPr="00FF5EC3">
        <w:rPr>
          <w:rFonts w:ascii="Verdana" w:hAnsi="Verdana"/>
        </w:rPr>
        <w:t>expiring Prior Author</w:t>
      </w:r>
      <w:r w:rsidR="002A79DD">
        <w:rPr>
          <w:rFonts w:ascii="Verdana" w:hAnsi="Verdana"/>
        </w:rPr>
        <w:t xml:space="preserve">ization opportunity exists. </w:t>
      </w:r>
      <w:r w:rsidR="009F4DB1">
        <w:rPr>
          <w:rFonts w:ascii="Verdana" w:hAnsi="Verdana"/>
        </w:rPr>
        <w:t xml:space="preserve"> </w:t>
      </w:r>
      <w:r w:rsidR="007C7827">
        <w:rPr>
          <w:rFonts w:ascii="Verdana" w:hAnsi="Verdana"/>
        </w:rPr>
        <w:t>This</w:t>
      </w:r>
      <w:r w:rsidR="002A79DD">
        <w:rPr>
          <w:rFonts w:ascii="Verdana" w:hAnsi="Verdana"/>
        </w:rPr>
        <w:t xml:space="preserve"> </w:t>
      </w:r>
      <w:r w:rsidR="00D658F6">
        <w:rPr>
          <w:rFonts w:ascii="Verdana" w:hAnsi="Verdana"/>
        </w:rPr>
        <w:t>cap</w:t>
      </w:r>
      <w:r w:rsidR="002A79DD">
        <w:rPr>
          <w:rFonts w:ascii="Verdana" w:hAnsi="Verdana"/>
        </w:rPr>
        <w:t xml:space="preserve">ability will be used to provide </w:t>
      </w:r>
      <w:r w:rsidR="00421B42" w:rsidRPr="00FF5EC3">
        <w:rPr>
          <w:rFonts w:ascii="Verdana" w:hAnsi="Verdana"/>
        </w:rPr>
        <w:t xml:space="preserve">the plan </w:t>
      </w:r>
      <w:r w:rsidR="00D12176">
        <w:rPr>
          <w:rFonts w:ascii="Verdana" w:hAnsi="Verdana"/>
        </w:rPr>
        <w:t>member</w:t>
      </w:r>
      <w:r w:rsidR="00421B42" w:rsidRPr="00FF5EC3">
        <w:rPr>
          <w:rFonts w:ascii="Verdana" w:hAnsi="Verdana"/>
        </w:rPr>
        <w:t xml:space="preserve"> </w:t>
      </w:r>
      <w:r w:rsidR="009F4DB1">
        <w:rPr>
          <w:rFonts w:ascii="Verdana" w:hAnsi="Verdana"/>
        </w:rPr>
        <w:t xml:space="preserve">with </w:t>
      </w:r>
      <w:r w:rsidR="002A79DD">
        <w:rPr>
          <w:rFonts w:ascii="Verdana" w:hAnsi="Verdana"/>
        </w:rPr>
        <w:t xml:space="preserve">information on what steps to take to ensure </w:t>
      </w:r>
      <w:r w:rsidR="009F4DB1">
        <w:rPr>
          <w:rFonts w:ascii="Verdana" w:hAnsi="Verdana"/>
        </w:rPr>
        <w:t xml:space="preserve">that </w:t>
      </w:r>
      <w:r w:rsidR="00421B42" w:rsidRPr="00FF5EC3">
        <w:rPr>
          <w:rFonts w:ascii="Verdana" w:hAnsi="Verdana"/>
        </w:rPr>
        <w:t xml:space="preserve">there </w:t>
      </w:r>
      <w:r w:rsidR="002A79DD">
        <w:rPr>
          <w:rFonts w:ascii="Verdana" w:hAnsi="Verdana"/>
        </w:rPr>
        <w:t xml:space="preserve">are </w:t>
      </w:r>
      <w:r w:rsidR="00421B42" w:rsidRPr="00FF5EC3">
        <w:rPr>
          <w:rFonts w:ascii="Verdana" w:hAnsi="Verdana"/>
        </w:rPr>
        <w:t>no drug therapy interruptions</w:t>
      </w:r>
      <w:r w:rsidR="002A79DD">
        <w:rPr>
          <w:rFonts w:ascii="Verdana" w:hAnsi="Verdana"/>
        </w:rPr>
        <w:t xml:space="preserve"> due to </w:t>
      </w:r>
      <w:r w:rsidR="009F4DB1">
        <w:rPr>
          <w:rFonts w:ascii="Verdana" w:hAnsi="Verdana"/>
        </w:rPr>
        <w:t xml:space="preserve">an </w:t>
      </w:r>
      <w:r w:rsidR="002A79DD">
        <w:rPr>
          <w:rFonts w:ascii="Verdana" w:hAnsi="Verdana"/>
        </w:rPr>
        <w:t>expired PA (if applicable).</w:t>
      </w:r>
    </w:p>
    <w:p w14:paraId="0E8E84C8" w14:textId="77777777" w:rsidR="002D02C0" w:rsidRDefault="002D02C0" w:rsidP="00C912D0">
      <w:pPr>
        <w:spacing w:before="120" w:after="120"/>
        <w:rPr>
          <w:rFonts w:ascii="Verdana" w:hAnsi="Verdana"/>
        </w:rPr>
      </w:pPr>
    </w:p>
    <w:p w14:paraId="0C88AEF9" w14:textId="7A05D0E9" w:rsidR="002D02C0" w:rsidRDefault="002D02C0" w:rsidP="00C912D0">
      <w:pPr>
        <w:spacing w:before="120" w:after="120"/>
        <w:rPr>
          <w:noProof/>
        </w:rPr>
      </w:pPr>
      <w:r>
        <w:rPr>
          <w:rFonts w:ascii="Verdana" w:hAnsi="Verdana"/>
        </w:rPr>
        <w:t>If unable to view the PA Status via the PBO tab, call the PA Department unless the corresponding CIF states otherwise.</w:t>
      </w:r>
      <w:r w:rsidR="00BA77B7">
        <w:rPr>
          <w:rFonts w:ascii="Verdana" w:hAnsi="Verdana"/>
        </w:rPr>
        <w:t xml:space="preserve">  </w:t>
      </w:r>
      <w:r w:rsidR="00C42EE3">
        <w:rPr>
          <w:noProof/>
        </w:rPr>
        <w:t xml:space="preserve"> </w:t>
      </w:r>
    </w:p>
    <w:p w14:paraId="58F22444" w14:textId="77777777" w:rsidR="00104E3B" w:rsidRDefault="00104E3B" w:rsidP="00930D23">
      <w:pPr>
        <w:spacing w:before="120" w:after="120"/>
        <w:rPr>
          <w:rFonts w:ascii="Verdana" w:hAnsi="Verdana"/>
          <w:b/>
        </w:rPr>
      </w:pPr>
    </w:p>
    <w:p w14:paraId="2A73076D" w14:textId="1CC55247" w:rsidR="00930D23" w:rsidRDefault="00930D23" w:rsidP="00930D23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Renewal of an Expiring Prior Authorization</w:t>
      </w:r>
    </w:p>
    <w:p w14:paraId="19F0A23D" w14:textId="793C63E9" w:rsidR="00930D23" w:rsidRDefault="00930D23" w:rsidP="00930D23">
      <w:pPr>
        <w:spacing w:before="120" w:after="120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3FEAB6C9" wp14:editId="51EFD7F3">
            <wp:extent cx="2381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6B">
        <w:rPr>
          <w:rFonts w:ascii="Verdana" w:hAnsi="Verdana"/>
          <w:b/>
        </w:rPr>
        <w:t xml:space="preserve"> </w:t>
      </w:r>
      <w:r w:rsidRPr="00361119">
        <w:rPr>
          <w:rFonts w:ascii="Verdana" w:hAnsi="Verdana"/>
          <w:bCs/>
        </w:rPr>
        <w:t xml:space="preserve">Renewals of previously approved Prior Authorizations cannot be initiated any earlier than </w:t>
      </w:r>
      <w:r>
        <w:rPr>
          <w:rFonts w:ascii="Verdana" w:hAnsi="Verdana"/>
          <w:bCs/>
        </w:rPr>
        <w:t>9</w:t>
      </w:r>
      <w:r w:rsidRPr="00361119">
        <w:rPr>
          <w:rFonts w:ascii="Verdana" w:hAnsi="Verdana"/>
          <w:bCs/>
        </w:rPr>
        <w:t>0 days before the expiration date of the current prior authorization that’s already on file.</w:t>
      </w:r>
      <w:r>
        <w:rPr>
          <w:rFonts w:ascii="Verdana" w:hAnsi="Verdana"/>
          <w:b/>
        </w:rPr>
        <w:t xml:space="preserve"> </w:t>
      </w:r>
    </w:p>
    <w:p w14:paraId="7C1C40AE" w14:textId="77777777" w:rsidR="00104E3B" w:rsidRDefault="00104E3B" w:rsidP="00247DD4">
      <w:pPr>
        <w:rPr>
          <w:rFonts w:ascii="Verdana" w:hAnsi="Verdana"/>
          <w:b/>
        </w:rPr>
      </w:pPr>
    </w:p>
    <w:p w14:paraId="792747EB" w14:textId="2C5CB86F" w:rsidR="001160E0" w:rsidRPr="009F4DB1" w:rsidRDefault="001160E0" w:rsidP="00247DD4">
      <w:pPr>
        <w:rPr>
          <w:rFonts w:ascii="Verdana" w:hAnsi="Verdana"/>
          <w:b/>
        </w:rPr>
      </w:pPr>
      <w:r w:rsidRPr="009F4DB1">
        <w:rPr>
          <w:rFonts w:ascii="Verdana" w:hAnsi="Verdana"/>
          <w:b/>
        </w:rPr>
        <w:t>Alert</w:t>
      </w:r>
      <w:r w:rsidR="00D30C6F">
        <w:rPr>
          <w:rFonts w:ascii="Verdana" w:hAnsi="Verdana"/>
          <w:b/>
        </w:rPr>
        <w:t xml:space="preserve"> Status</w:t>
      </w:r>
    </w:p>
    <w:p w14:paraId="72FEF47C" w14:textId="4D048CB9" w:rsidR="00FF5EC3" w:rsidRPr="00D12176" w:rsidRDefault="00FF5EC3" w:rsidP="00247DD4">
      <w:pPr>
        <w:numPr>
          <w:ilvl w:val="0"/>
          <w:numId w:val="1"/>
        </w:numPr>
        <w:tabs>
          <w:tab w:val="clear" w:pos="720"/>
        </w:tabs>
        <w:spacing w:after="120"/>
        <w:ind w:left="630"/>
        <w:rPr>
          <w:rFonts w:ascii="Verdana" w:hAnsi="Verdana"/>
          <w:b/>
          <w:color w:val="000000"/>
        </w:rPr>
      </w:pPr>
      <w:r w:rsidRPr="00C912D0">
        <w:rPr>
          <w:rFonts w:ascii="Verdana" w:hAnsi="Verdana"/>
          <w:bCs/>
        </w:rPr>
        <w:t>Plan Benefit Override</w:t>
      </w:r>
      <w:r w:rsidRPr="00FF5EC3">
        <w:rPr>
          <w:rFonts w:ascii="Verdana" w:hAnsi="Verdana"/>
        </w:rPr>
        <w:t xml:space="preserve"> (PBO) navigation tab </w:t>
      </w:r>
      <w:r w:rsidR="007E2BED">
        <w:rPr>
          <w:rFonts w:ascii="Verdana" w:hAnsi="Verdana"/>
        </w:rPr>
        <w:t xml:space="preserve">is </w:t>
      </w:r>
      <w:r w:rsidR="001A4310">
        <w:rPr>
          <w:rFonts w:ascii="Verdana" w:hAnsi="Verdana"/>
          <w:b/>
        </w:rPr>
        <w:t>GOLD</w:t>
      </w:r>
      <w:r w:rsidR="001A4310">
        <w:rPr>
          <w:rFonts w:ascii="Verdana" w:hAnsi="Verdana"/>
          <w:color w:val="000000"/>
        </w:rPr>
        <w:t xml:space="preserve"> </w:t>
      </w:r>
      <w:r w:rsidR="00103D86">
        <w:rPr>
          <w:rFonts w:ascii="Verdana" w:hAnsi="Verdana"/>
          <w:color w:val="000000"/>
        </w:rPr>
        <w:t xml:space="preserve">as shown here:  </w:t>
      </w:r>
      <w:r w:rsidR="009C0DA7">
        <w:rPr>
          <w:rFonts w:ascii="Verdana" w:hAnsi="Verdana" w:cs="Arial"/>
          <w:noProof/>
          <w:color w:val="2B579A"/>
          <w:shd w:val="clear" w:color="auto" w:fill="E6E6E6"/>
        </w:rPr>
        <w:drawing>
          <wp:inline distT="0" distB="0" distL="0" distR="0" wp14:anchorId="4297732B" wp14:editId="6987E8E9">
            <wp:extent cx="838200" cy="3124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103D86">
        <w:rPr>
          <w:rFonts w:ascii="Verdana" w:hAnsi="Verdana"/>
          <w:color w:val="000000"/>
        </w:rPr>
        <w:t xml:space="preserve">  </w:t>
      </w:r>
      <w:r w:rsidR="009F4DB1" w:rsidRPr="00D12176">
        <w:rPr>
          <w:rFonts w:ascii="Verdana" w:hAnsi="Verdana"/>
          <w:color w:val="000000"/>
        </w:rPr>
        <w:t xml:space="preserve">  </w:t>
      </w:r>
      <w:r w:rsidR="007D395C" w:rsidRPr="00D12176">
        <w:rPr>
          <w:rFonts w:ascii="Verdana" w:hAnsi="Verdana"/>
          <w:b/>
          <w:color w:val="000000"/>
        </w:rPr>
        <w:t xml:space="preserve"> </w:t>
      </w:r>
    </w:p>
    <w:p w14:paraId="39F62B77" w14:textId="1B4C6196" w:rsidR="00FF5EC3" w:rsidRDefault="00FF5EC3" w:rsidP="00C912D0">
      <w:pPr>
        <w:numPr>
          <w:ilvl w:val="0"/>
          <w:numId w:val="1"/>
        </w:numPr>
        <w:tabs>
          <w:tab w:val="clear" w:pos="720"/>
        </w:tabs>
        <w:spacing w:before="120" w:after="120"/>
        <w:ind w:left="630"/>
        <w:rPr>
          <w:rFonts w:ascii="Verdana" w:hAnsi="Verdana"/>
        </w:rPr>
      </w:pPr>
      <w:r w:rsidRPr="00D12176">
        <w:rPr>
          <w:rFonts w:ascii="Verdana" w:hAnsi="Verdana"/>
          <w:color w:val="000000"/>
        </w:rPr>
        <w:t>P</w:t>
      </w:r>
      <w:r w:rsidR="001160E0" w:rsidRPr="00D12176">
        <w:rPr>
          <w:rFonts w:ascii="Verdana" w:hAnsi="Verdana"/>
          <w:color w:val="000000"/>
        </w:rPr>
        <w:t>op</w:t>
      </w:r>
      <w:r w:rsidRPr="00D12176">
        <w:rPr>
          <w:rFonts w:ascii="Verdana" w:hAnsi="Verdana"/>
          <w:color w:val="000000"/>
        </w:rPr>
        <w:t>-</w:t>
      </w:r>
      <w:r w:rsidR="001160E0" w:rsidRPr="00D12176">
        <w:rPr>
          <w:rFonts w:ascii="Verdana" w:hAnsi="Verdana"/>
          <w:color w:val="000000"/>
        </w:rPr>
        <w:t xml:space="preserve">up message </w:t>
      </w:r>
      <w:r w:rsidRPr="00D12176">
        <w:rPr>
          <w:rFonts w:ascii="Verdana" w:hAnsi="Verdana"/>
          <w:color w:val="000000"/>
        </w:rPr>
        <w:t>indicating</w:t>
      </w:r>
      <w:r w:rsidR="009F4DB1" w:rsidRPr="00D12176">
        <w:rPr>
          <w:rFonts w:ascii="Verdana" w:hAnsi="Verdana"/>
          <w:color w:val="000000"/>
        </w:rPr>
        <w:t xml:space="preserve">: </w:t>
      </w:r>
      <w:r w:rsidR="009F4DB1" w:rsidRPr="00BA77B7">
        <w:rPr>
          <w:rFonts w:ascii="Verdana" w:hAnsi="Verdana"/>
          <w:b/>
          <w:color w:val="000000"/>
        </w:rPr>
        <w:t>“</w:t>
      </w:r>
      <w:r w:rsidR="006455EC" w:rsidRPr="00BA77B7">
        <w:rPr>
          <w:rFonts w:ascii="Verdana" w:hAnsi="Verdana"/>
          <w:b/>
          <w:color w:val="000000"/>
        </w:rPr>
        <w:t>Expiring PA Opportunity exists for o</w:t>
      </w:r>
      <w:r w:rsidR="001160E0" w:rsidRPr="00BA77B7">
        <w:rPr>
          <w:rFonts w:ascii="Verdana" w:hAnsi="Verdana"/>
          <w:b/>
          <w:color w:val="000000"/>
        </w:rPr>
        <w:t>ne</w:t>
      </w:r>
      <w:r w:rsidR="001160E0" w:rsidRPr="00BA77B7">
        <w:rPr>
          <w:rFonts w:ascii="Verdana" w:hAnsi="Verdana"/>
          <w:b/>
        </w:rPr>
        <w:t xml:space="preserve"> or more </w:t>
      </w:r>
      <w:proofErr w:type="gramStart"/>
      <w:r w:rsidR="001160E0" w:rsidRPr="00BA77B7">
        <w:rPr>
          <w:rFonts w:ascii="Verdana" w:hAnsi="Verdana"/>
          <w:b/>
        </w:rPr>
        <w:t>P</w:t>
      </w:r>
      <w:r w:rsidR="006455EC" w:rsidRPr="00BA77B7">
        <w:rPr>
          <w:rFonts w:ascii="Verdana" w:hAnsi="Verdana"/>
          <w:b/>
        </w:rPr>
        <w:t>articipants</w:t>
      </w:r>
      <w:proofErr w:type="gramEnd"/>
      <w:r w:rsidR="009F4DB1" w:rsidRPr="00BA77B7">
        <w:rPr>
          <w:rFonts w:ascii="Verdana" w:hAnsi="Verdana"/>
          <w:b/>
        </w:rPr>
        <w:t>”</w:t>
      </w:r>
    </w:p>
    <w:p w14:paraId="33EE35CB" w14:textId="77777777" w:rsidR="001160E0" w:rsidRDefault="00FF5EC3" w:rsidP="00C912D0">
      <w:pPr>
        <w:numPr>
          <w:ilvl w:val="0"/>
          <w:numId w:val="1"/>
        </w:numPr>
        <w:tabs>
          <w:tab w:val="clear" w:pos="720"/>
        </w:tabs>
        <w:spacing w:before="120" w:after="120"/>
        <w:ind w:left="630"/>
        <w:rPr>
          <w:rFonts w:ascii="Verdana" w:hAnsi="Verdana"/>
        </w:rPr>
      </w:pPr>
      <w:r>
        <w:rPr>
          <w:rFonts w:ascii="Verdana" w:hAnsi="Verdana"/>
        </w:rPr>
        <w:t>Expiring</w:t>
      </w:r>
      <w:r w:rsidR="005C7E8B">
        <w:rPr>
          <w:rFonts w:ascii="Verdana" w:hAnsi="Verdana"/>
        </w:rPr>
        <w:t>, Expired</w:t>
      </w:r>
      <w:r>
        <w:rPr>
          <w:rFonts w:ascii="Verdana" w:hAnsi="Verdana"/>
        </w:rPr>
        <w:t xml:space="preserve"> PA and/or Overrides text </w:t>
      </w:r>
      <w:r w:rsidR="009F4DB1">
        <w:rPr>
          <w:rFonts w:ascii="Verdana" w:hAnsi="Verdana"/>
        </w:rPr>
        <w:t xml:space="preserve">display </w:t>
      </w:r>
      <w:r>
        <w:rPr>
          <w:rFonts w:ascii="Verdana" w:hAnsi="Verdana"/>
        </w:rPr>
        <w:t xml:space="preserve">in </w:t>
      </w:r>
      <w:r w:rsidRPr="00361119">
        <w:rPr>
          <w:rFonts w:ascii="Verdana" w:hAnsi="Verdana"/>
          <w:b/>
        </w:rPr>
        <w:t>RED</w:t>
      </w:r>
      <w:r>
        <w:rPr>
          <w:rFonts w:ascii="Verdana" w:hAnsi="Verdana"/>
        </w:rPr>
        <w:t xml:space="preserve"> </w:t>
      </w:r>
      <w:proofErr w:type="gramStart"/>
      <w:r w:rsidR="009F4DB1">
        <w:rPr>
          <w:rFonts w:ascii="Verdana" w:hAnsi="Verdana"/>
        </w:rPr>
        <w:t>font</w:t>
      </w:r>
      <w:proofErr w:type="gramEnd"/>
      <w:r w:rsidR="00BA77B7">
        <w:rPr>
          <w:rFonts w:ascii="Verdana" w:hAnsi="Verdana"/>
        </w:rPr>
        <w:t xml:space="preserve">  </w:t>
      </w:r>
      <w:r w:rsidR="00C42EE3">
        <w:rPr>
          <w:noProof/>
        </w:rPr>
        <w:t xml:space="preserve"> </w:t>
      </w:r>
    </w:p>
    <w:p w14:paraId="5492841D" w14:textId="3424552F" w:rsidR="00495E70" w:rsidRDefault="00495E70" w:rsidP="00C912D0">
      <w:pPr>
        <w:numPr>
          <w:ilvl w:val="0"/>
          <w:numId w:val="1"/>
        </w:numPr>
        <w:tabs>
          <w:tab w:val="clear" w:pos="720"/>
        </w:tabs>
        <w:spacing w:before="120" w:after="120"/>
        <w:ind w:left="630"/>
        <w:rPr>
          <w:rFonts w:ascii="Verdana" w:hAnsi="Verdana"/>
        </w:rPr>
      </w:pPr>
      <w:r>
        <w:rPr>
          <w:rFonts w:ascii="Verdana" w:hAnsi="Verdana"/>
        </w:rPr>
        <w:t xml:space="preserve">Voided Prior Authorizations/Overrides text display in </w:t>
      </w:r>
      <w:r w:rsidRPr="00361119">
        <w:rPr>
          <w:rFonts w:ascii="Verdana" w:hAnsi="Verdana"/>
          <w:b/>
        </w:rPr>
        <w:t>GREEN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font</w:t>
      </w:r>
      <w:proofErr w:type="gramEnd"/>
    </w:p>
    <w:p w14:paraId="13E31E6F" w14:textId="77777777" w:rsidR="00D825CC" w:rsidRDefault="00D825CC" w:rsidP="00C912D0">
      <w:pPr>
        <w:spacing w:before="120" w:after="120"/>
        <w:rPr>
          <w:rFonts w:ascii="Verdana" w:hAnsi="Verdana"/>
        </w:rPr>
      </w:pPr>
    </w:p>
    <w:p w14:paraId="0B135042" w14:textId="3E2CF0DA" w:rsidR="00D825CC" w:rsidRPr="009F4DB1" w:rsidRDefault="00D825CC" w:rsidP="00C912D0">
      <w:pPr>
        <w:spacing w:before="120" w:after="120"/>
        <w:rPr>
          <w:rFonts w:ascii="Verdana" w:hAnsi="Verdana"/>
          <w:b/>
        </w:rPr>
      </w:pPr>
      <w:r w:rsidRPr="009F4DB1">
        <w:rPr>
          <w:rFonts w:ascii="Verdana" w:hAnsi="Verdana"/>
          <w:b/>
        </w:rPr>
        <w:t>Alerts Criteria</w:t>
      </w:r>
    </w:p>
    <w:p w14:paraId="2C4466EE" w14:textId="529440C3" w:rsidR="009D496B" w:rsidRDefault="00104E3B" w:rsidP="00471347">
      <w:pPr>
        <w:numPr>
          <w:ilvl w:val="0"/>
          <w:numId w:val="18"/>
        </w:numPr>
        <w:spacing w:before="120" w:after="120"/>
        <w:ind w:left="540"/>
        <w:rPr>
          <w:rFonts w:ascii="Verdana" w:hAnsi="Verdana"/>
        </w:rPr>
      </w:pPr>
      <w:r>
        <w:rPr>
          <w:rFonts w:ascii="Verdana" w:hAnsi="Verdana"/>
          <w:i/>
          <w:noProof/>
        </w:rPr>
        <w:drawing>
          <wp:inline distT="0" distB="0" distL="0" distR="0" wp14:anchorId="3E8F2793" wp14:editId="14EE062D">
            <wp:extent cx="304762" cy="30476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</w:rPr>
        <w:t xml:space="preserve"> </w:t>
      </w:r>
      <w:r w:rsidR="001A7939">
        <w:rPr>
          <w:rFonts w:ascii="Verdana" w:hAnsi="Verdana"/>
        </w:rPr>
        <w:t xml:space="preserve">For the </w:t>
      </w:r>
      <w:r w:rsidR="009D496B">
        <w:rPr>
          <w:rFonts w:ascii="Verdana" w:hAnsi="Verdana"/>
        </w:rPr>
        <w:t xml:space="preserve">Pop-Up </w:t>
      </w:r>
      <w:r w:rsidR="009D496B" w:rsidRPr="00361119">
        <w:rPr>
          <w:rFonts w:ascii="Verdana" w:hAnsi="Verdana"/>
          <w:b/>
          <w:bCs/>
        </w:rPr>
        <w:t>Alert</w:t>
      </w:r>
      <w:r w:rsidR="009D496B">
        <w:rPr>
          <w:rFonts w:ascii="Verdana" w:hAnsi="Verdana"/>
        </w:rPr>
        <w:t xml:space="preserve"> of an e</w:t>
      </w:r>
      <w:r w:rsidR="00D825CC">
        <w:rPr>
          <w:rFonts w:ascii="Verdana" w:hAnsi="Verdana"/>
        </w:rPr>
        <w:t>xpir</w:t>
      </w:r>
      <w:r w:rsidR="009D496B">
        <w:rPr>
          <w:rFonts w:ascii="Verdana" w:hAnsi="Verdana"/>
        </w:rPr>
        <w:t>ing</w:t>
      </w:r>
      <w:r w:rsidR="00D825CC">
        <w:rPr>
          <w:rFonts w:ascii="Verdana" w:hAnsi="Verdana"/>
        </w:rPr>
        <w:t xml:space="preserve"> Prior Authorization</w:t>
      </w:r>
      <w:r w:rsidR="009D496B">
        <w:rPr>
          <w:rFonts w:ascii="Verdana" w:hAnsi="Verdana"/>
        </w:rPr>
        <w:t xml:space="preserve"> to </w:t>
      </w:r>
      <w:r w:rsidR="002B62C3">
        <w:rPr>
          <w:rFonts w:ascii="Verdana" w:hAnsi="Verdana"/>
        </w:rPr>
        <w:t>display</w:t>
      </w:r>
      <w:r w:rsidR="009D496B">
        <w:rPr>
          <w:rFonts w:ascii="Verdana" w:hAnsi="Verdana"/>
        </w:rPr>
        <w:t xml:space="preserve"> the PA </w:t>
      </w:r>
      <w:r w:rsidR="00D825CC">
        <w:rPr>
          <w:rFonts w:ascii="Verdana" w:hAnsi="Verdana"/>
        </w:rPr>
        <w:t xml:space="preserve">must be either </w:t>
      </w:r>
      <w:r w:rsidR="00D825CC" w:rsidRPr="009F4DB1">
        <w:rPr>
          <w:rFonts w:ascii="Verdana" w:hAnsi="Verdana"/>
          <w:b/>
        </w:rPr>
        <w:t>45 days before</w:t>
      </w:r>
      <w:r w:rsidR="00D825CC">
        <w:rPr>
          <w:rFonts w:ascii="Verdana" w:hAnsi="Verdana"/>
        </w:rPr>
        <w:t xml:space="preserve"> or </w:t>
      </w:r>
      <w:r w:rsidR="00D825CC" w:rsidRPr="009F4DB1">
        <w:rPr>
          <w:rFonts w:ascii="Verdana" w:hAnsi="Verdana"/>
          <w:b/>
        </w:rPr>
        <w:t>45 days after</w:t>
      </w:r>
      <w:r w:rsidR="009F4DB1" w:rsidRPr="009F4DB1">
        <w:rPr>
          <w:rFonts w:ascii="Verdana" w:hAnsi="Verdana"/>
        </w:rPr>
        <w:t xml:space="preserve"> </w:t>
      </w:r>
      <w:r w:rsidR="009F4DB1">
        <w:rPr>
          <w:rFonts w:ascii="Verdana" w:hAnsi="Verdana"/>
        </w:rPr>
        <w:t>the actual expiration date</w:t>
      </w:r>
      <w:r w:rsidR="002B62C3">
        <w:rPr>
          <w:rFonts w:ascii="Verdana" w:hAnsi="Verdana"/>
        </w:rPr>
        <w:t xml:space="preserve"> of the PA on file</w:t>
      </w:r>
      <w:r w:rsidR="00D825CC">
        <w:rPr>
          <w:rFonts w:ascii="Verdana" w:hAnsi="Verdana"/>
        </w:rPr>
        <w:t>.</w:t>
      </w:r>
    </w:p>
    <w:p w14:paraId="7EFAB5D6" w14:textId="794DCED4" w:rsidR="00D825CC" w:rsidRDefault="00D825CC" w:rsidP="00471347">
      <w:pPr>
        <w:spacing w:before="120" w:after="120"/>
        <w:ind w:left="270"/>
        <w:rPr>
          <w:rFonts w:ascii="Verdana" w:hAnsi="Verdana"/>
          <w:bCs/>
        </w:rPr>
      </w:pPr>
      <w:r>
        <w:rPr>
          <w:rFonts w:ascii="Verdana" w:hAnsi="Verdana"/>
        </w:rPr>
        <w:t xml:space="preserve"> </w:t>
      </w:r>
      <w:r w:rsidR="009F4DB1">
        <w:rPr>
          <w:rFonts w:ascii="Verdana" w:hAnsi="Verdana"/>
        </w:rPr>
        <w:t xml:space="preserve"> </w:t>
      </w:r>
      <w:r w:rsidR="003F3252">
        <w:rPr>
          <w:rFonts w:ascii="Verdana" w:hAnsi="Verdana"/>
          <w:b/>
        </w:rPr>
        <w:t xml:space="preserve"> </w:t>
      </w:r>
      <w:r w:rsidR="00976A45">
        <w:pict w14:anchorId="6CD58150">
          <v:shape id="_x0000_i1028" type="#_x0000_t75" style="width:18.75pt;height:16.5pt;visibility:visible;mso-wrap-style:square">
            <v:imagedata r:id="rId15" o:title=""/>
          </v:shape>
        </w:pict>
      </w:r>
      <w:r w:rsidR="001A4310">
        <w:rPr>
          <w:rFonts w:ascii="Verdana" w:hAnsi="Verdana"/>
          <w:b/>
        </w:rPr>
        <w:t xml:space="preserve"> </w:t>
      </w:r>
      <w:r w:rsidR="009D496B" w:rsidRPr="00361119">
        <w:rPr>
          <w:rFonts w:ascii="Verdana" w:hAnsi="Verdana"/>
          <w:bCs/>
        </w:rPr>
        <w:t xml:space="preserve">This is the </w:t>
      </w:r>
      <w:r w:rsidR="009D496B" w:rsidRPr="00A83C50">
        <w:rPr>
          <w:rFonts w:ascii="Verdana" w:hAnsi="Verdana"/>
          <w:b/>
        </w:rPr>
        <w:t>Pop-Up Alert only</w:t>
      </w:r>
      <w:r w:rsidR="009D496B" w:rsidRPr="00361119">
        <w:rPr>
          <w:rFonts w:ascii="Verdana" w:hAnsi="Verdana"/>
          <w:bCs/>
        </w:rPr>
        <w:t xml:space="preserve"> and </w:t>
      </w:r>
      <w:r w:rsidR="00A83C50">
        <w:rPr>
          <w:rFonts w:ascii="Verdana" w:hAnsi="Verdana"/>
          <w:bCs/>
        </w:rPr>
        <w:t>NOT</w:t>
      </w:r>
      <w:r w:rsidR="009D496B" w:rsidRPr="00361119">
        <w:rPr>
          <w:rFonts w:ascii="Verdana" w:hAnsi="Verdana"/>
          <w:bCs/>
        </w:rPr>
        <w:t xml:space="preserve"> the date the PA can </w:t>
      </w:r>
      <w:r w:rsidR="00A83C50" w:rsidRPr="00A83C50">
        <w:rPr>
          <w:rFonts w:ascii="Verdana" w:hAnsi="Verdana"/>
          <w:bCs/>
        </w:rPr>
        <w:t>be</w:t>
      </w:r>
      <w:r w:rsidR="009D496B" w:rsidRPr="00361119">
        <w:rPr>
          <w:rFonts w:ascii="Verdana" w:hAnsi="Verdana"/>
          <w:bCs/>
        </w:rPr>
        <w:t xml:space="preserve"> started.</w:t>
      </w:r>
    </w:p>
    <w:p w14:paraId="6508C85C" w14:textId="77777777" w:rsidR="008934B5" w:rsidRDefault="008934B5" w:rsidP="008934B5">
      <w:pPr>
        <w:spacing w:before="120" w:after="120"/>
      </w:pPr>
      <w:r>
        <w:rPr>
          <w:rFonts w:ascii="Verdana" w:hAnsi="Verdana"/>
          <w:i/>
          <w:noProof/>
        </w:rPr>
        <w:drawing>
          <wp:inline distT="0" distB="0" distL="0" distR="0" wp14:anchorId="1CFB6111" wp14:editId="72C79560">
            <wp:extent cx="304762" cy="3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</w:rPr>
        <w:t xml:space="preserve"> </w:t>
      </w:r>
      <w:r w:rsidRPr="00FF5EC3">
        <w:rPr>
          <w:rFonts w:ascii="Verdana" w:hAnsi="Verdana"/>
          <w:b/>
        </w:rPr>
        <w:t>Note</w:t>
      </w:r>
      <w:r>
        <w:rPr>
          <w:rFonts w:ascii="Verdana" w:hAnsi="Verdana"/>
          <w:b/>
        </w:rPr>
        <w:t xml:space="preserve">:  </w:t>
      </w:r>
      <w:r>
        <w:rPr>
          <w:rFonts w:ascii="Verdana" w:hAnsi="Verdana"/>
        </w:rPr>
        <w:t>In order to trigger an alert,</w:t>
      </w:r>
      <w:r w:rsidRPr="0034649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 Prior Authorization record must be </w:t>
      </w:r>
      <w:r>
        <w:rPr>
          <w:rFonts w:ascii="Verdana" w:hAnsi="Verdana"/>
          <w:b/>
        </w:rPr>
        <w:t>in effect</w:t>
      </w:r>
      <w:r>
        <w:rPr>
          <w:rFonts w:ascii="Verdana" w:hAnsi="Verdana"/>
        </w:rPr>
        <w:t xml:space="preserve"> for a </w:t>
      </w:r>
      <w:r w:rsidRPr="00645AB7">
        <w:rPr>
          <w:rFonts w:ascii="Verdana" w:hAnsi="Verdana"/>
          <w:b/>
        </w:rPr>
        <w:t>minimum of</w:t>
      </w:r>
      <w:r>
        <w:rPr>
          <w:rFonts w:ascii="Verdana" w:hAnsi="Verdana"/>
        </w:rPr>
        <w:t xml:space="preserve"> </w:t>
      </w:r>
      <w:r w:rsidRPr="007E3153">
        <w:rPr>
          <w:rFonts w:ascii="Verdana" w:hAnsi="Verdana"/>
          <w:b/>
        </w:rPr>
        <w:t>30 days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>to trigger a PA Expiration Alert</w:t>
      </w:r>
      <w:r>
        <w:rPr>
          <w:rFonts w:ascii="Verdana" w:hAnsi="Verdana"/>
        </w:rPr>
        <w:t>, and</w:t>
      </w:r>
      <w:r w:rsidRPr="00FF5EC3">
        <w:rPr>
          <w:rFonts w:ascii="Verdana" w:hAnsi="Verdana"/>
        </w:rPr>
        <w:t xml:space="preserve"> </w:t>
      </w:r>
      <w:r>
        <w:rPr>
          <w:rFonts w:ascii="Verdana" w:hAnsi="Verdana"/>
        </w:rPr>
        <w:t>the selected member’s</w:t>
      </w:r>
      <w:r w:rsidRPr="00FF5EC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prior authorization record(s) must meet the above criteria.  </w:t>
      </w:r>
    </w:p>
    <w:p w14:paraId="0EDFF74A" w14:textId="77777777" w:rsidR="00152146" w:rsidRDefault="00152146" w:rsidP="009D496B">
      <w:pPr>
        <w:spacing w:before="120" w:after="120"/>
        <w:ind w:left="360"/>
        <w:rPr>
          <w:rFonts w:ascii="Verdana" w:hAnsi="Verdana"/>
          <w:b/>
        </w:rPr>
      </w:pPr>
    </w:p>
    <w:p w14:paraId="731EC5FB" w14:textId="1072EAAD" w:rsidR="009F4DB1" w:rsidRPr="003F3252" w:rsidRDefault="003F3252" w:rsidP="00C912D0">
      <w:pPr>
        <w:spacing w:before="120" w:after="120"/>
        <w:rPr>
          <w:rFonts w:ascii="Verdana" w:hAnsi="Verdana"/>
          <w:b/>
          <w:bCs/>
        </w:rPr>
      </w:pPr>
      <w:r w:rsidRPr="003F3252">
        <w:rPr>
          <w:rFonts w:ascii="Verdana" w:hAnsi="Verdana"/>
          <w:b/>
          <w:bCs/>
        </w:rPr>
        <w:t xml:space="preserve">Example: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8"/>
        <w:gridCol w:w="2147"/>
        <w:gridCol w:w="2139"/>
        <w:gridCol w:w="4336"/>
      </w:tblGrid>
      <w:tr w:rsidR="009F4DB1" w:rsidRPr="00B3543F" w14:paraId="11C3079E" w14:textId="77777777" w:rsidTr="008678E0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E9E161B" w14:textId="77777777" w:rsidR="009F4DB1" w:rsidRPr="00B3543F" w:rsidRDefault="009F4DB1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PA Expiration Window (Alert Trigger)</w:t>
            </w:r>
            <w:r w:rsidR="00BA77B7">
              <w:rPr>
                <w:rFonts w:ascii="Verdana" w:hAnsi="Verdana"/>
                <w:b/>
              </w:rPr>
              <w:t xml:space="preserve"> </w:t>
            </w:r>
            <w:r w:rsidR="00C42EE3">
              <w:rPr>
                <w:noProof/>
              </w:rPr>
              <w:t xml:space="preserve"> </w:t>
            </w:r>
          </w:p>
        </w:tc>
      </w:tr>
      <w:tr w:rsidR="00E66943" w:rsidRPr="00B3543F" w14:paraId="72DFB090" w14:textId="77777777" w:rsidTr="0072567A">
        <w:tc>
          <w:tcPr>
            <w:tcW w:w="2500" w:type="pct"/>
            <w:gridSpan w:val="2"/>
            <w:shd w:val="clear" w:color="auto" w:fill="auto"/>
          </w:tcPr>
          <w:p w14:paraId="4B696E6A" w14:textId="12AEEF60" w:rsidR="00E66943" w:rsidRPr="00B3543F" w:rsidRDefault="00E66943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Trigger Activates</w:t>
            </w:r>
          </w:p>
        </w:tc>
        <w:tc>
          <w:tcPr>
            <w:tcW w:w="2500" w:type="pct"/>
            <w:gridSpan w:val="2"/>
            <w:shd w:val="clear" w:color="auto" w:fill="auto"/>
          </w:tcPr>
          <w:p w14:paraId="68146E7D" w14:textId="78FB9406" w:rsidR="00E66943" w:rsidRPr="00B3543F" w:rsidRDefault="00E66943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Trigger Deactivates After 45</w:t>
            </w:r>
            <w:r w:rsidRPr="00E66943">
              <w:rPr>
                <w:rFonts w:ascii="Verdana" w:hAnsi="Verdana"/>
                <w:b/>
              </w:rPr>
              <w:t>th</w:t>
            </w:r>
            <w:r>
              <w:rPr>
                <w:rFonts w:ascii="Verdana" w:hAnsi="Verdana"/>
                <w:b/>
              </w:rPr>
              <w:t xml:space="preserve"> Day</w:t>
            </w:r>
          </w:p>
        </w:tc>
      </w:tr>
      <w:tr w:rsidR="00B30F78" w:rsidRPr="00B3543F" w14:paraId="31E9E6CF" w14:textId="77777777" w:rsidTr="0072567A">
        <w:tc>
          <w:tcPr>
            <w:tcW w:w="1671" w:type="pct"/>
          </w:tcPr>
          <w:p w14:paraId="73DA2AD1" w14:textId="5EF14B2D" w:rsidR="00B30F78" w:rsidRPr="00B3543F" w:rsidRDefault="00B30F78" w:rsidP="00C912D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3543F">
              <w:rPr>
                <w:rFonts w:ascii="Verdana" w:hAnsi="Verdana"/>
                <w:b/>
                <w:color w:val="000000"/>
              </w:rPr>
              <w:t>45 Day</w:t>
            </w:r>
          </w:p>
        </w:tc>
        <w:tc>
          <w:tcPr>
            <w:tcW w:w="1655" w:type="pct"/>
            <w:gridSpan w:val="2"/>
          </w:tcPr>
          <w:p w14:paraId="13A98C7D" w14:textId="69DDF60E" w:rsidR="00B30F78" w:rsidRPr="00B3543F" w:rsidRDefault="00B30F78" w:rsidP="00C912D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3543F">
              <w:rPr>
                <w:rFonts w:ascii="Verdana" w:hAnsi="Verdana"/>
                <w:b/>
                <w:color w:val="000000"/>
              </w:rPr>
              <w:t>Exp Date</w:t>
            </w:r>
          </w:p>
        </w:tc>
        <w:tc>
          <w:tcPr>
            <w:tcW w:w="1674" w:type="pct"/>
          </w:tcPr>
          <w:p w14:paraId="6A7F54ED" w14:textId="033568D5" w:rsidR="00B30F78" w:rsidRPr="00B3543F" w:rsidRDefault="00B30F78" w:rsidP="00C912D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3543F">
              <w:rPr>
                <w:rFonts w:ascii="Verdana" w:hAnsi="Verdana"/>
                <w:b/>
                <w:color w:val="000000"/>
              </w:rPr>
              <w:t>45 Day</w:t>
            </w:r>
          </w:p>
        </w:tc>
      </w:tr>
      <w:tr w:rsidR="00B30F78" w:rsidRPr="00B3543F" w14:paraId="52A82B89" w14:textId="77777777" w:rsidTr="0072567A">
        <w:tc>
          <w:tcPr>
            <w:tcW w:w="1671" w:type="pct"/>
          </w:tcPr>
          <w:p w14:paraId="0207EAFB" w14:textId="4A5CB181" w:rsidR="00B30F78" w:rsidRPr="00B3543F" w:rsidRDefault="00B30F78" w:rsidP="00C912D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3543F">
              <w:rPr>
                <w:rFonts w:ascii="Verdana" w:hAnsi="Verdana"/>
                <w:b/>
              </w:rPr>
              <w:t>(11/16/1</w:t>
            </w:r>
            <w:r>
              <w:rPr>
                <w:rFonts w:ascii="Verdana" w:hAnsi="Verdana"/>
                <w:b/>
              </w:rPr>
              <w:t>8</w:t>
            </w:r>
            <w:r w:rsidRPr="00B3543F">
              <w:rPr>
                <w:rFonts w:ascii="Verdana" w:hAnsi="Verdana"/>
                <w:b/>
              </w:rPr>
              <w:t>)</w:t>
            </w:r>
          </w:p>
        </w:tc>
        <w:tc>
          <w:tcPr>
            <w:tcW w:w="1655" w:type="pct"/>
            <w:gridSpan w:val="2"/>
          </w:tcPr>
          <w:p w14:paraId="04CE439A" w14:textId="61128631" w:rsidR="00B30F78" w:rsidRPr="00B3543F" w:rsidRDefault="00B30F78" w:rsidP="00C912D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3543F">
              <w:rPr>
                <w:rFonts w:ascii="Verdana" w:hAnsi="Verdana"/>
                <w:b/>
              </w:rPr>
              <w:t>(12/31/1</w:t>
            </w:r>
            <w:r>
              <w:rPr>
                <w:rFonts w:ascii="Verdana" w:hAnsi="Verdana"/>
                <w:b/>
              </w:rPr>
              <w:t>8</w:t>
            </w:r>
            <w:r w:rsidRPr="00B3543F">
              <w:rPr>
                <w:rFonts w:ascii="Verdana" w:hAnsi="Verdana"/>
                <w:b/>
              </w:rPr>
              <w:t>)</w:t>
            </w:r>
          </w:p>
        </w:tc>
        <w:tc>
          <w:tcPr>
            <w:tcW w:w="1674" w:type="pct"/>
          </w:tcPr>
          <w:p w14:paraId="7804290F" w14:textId="1EB2E7F6" w:rsidR="00B30F78" w:rsidRPr="00B3543F" w:rsidRDefault="00B30F78" w:rsidP="00C912D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3543F">
              <w:rPr>
                <w:rFonts w:ascii="Verdana" w:hAnsi="Verdana"/>
                <w:b/>
              </w:rPr>
              <w:t>(02/14/1</w:t>
            </w:r>
            <w:r>
              <w:rPr>
                <w:rFonts w:ascii="Verdana" w:hAnsi="Verdana"/>
                <w:b/>
              </w:rPr>
              <w:t>9</w:t>
            </w:r>
            <w:r w:rsidRPr="00B3543F">
              <w:rPr>
                <w:rFonts w:ascii="Verdana" w:hAnsi="Verdana"/>
                <w:b/>
              </w:rPr>
              <w:t>)</w:t>
            </w:r>
          </w:p>
        </w:tc>
      </w:tr>
    </w:tbl>
    <w:p w14:paraId="411C69FA" w14:textId="77777777" w:rsidR="009F4DB1" w:rsidRPr="00FF5EC3" w:rsidRDefault="009F4DB1" w:rsidP="00C912D0">
      <w:pPr>
        <w:spacing w:before="120" w:after="120"/>
        <w:rPr>
          <w:rFonts w:ascii="Verdana" w:hAnsi="Verdana"/>
        </w:rPr>
      </w:pPr>
    </w:p>
    <w:p w14:paraId="6BC1E685" w14:textId="77777777" w:rsidR="009C0DA7" w:rsidRDefault="009C0DA7" w:rsidP="00AF5068">
      <w:pPr>
        <w:jc w:val="right"/>
      </w:pPr>
    </w:p>
    <w:p w14:paraId="1AF28095" w14:textId="7003EA99" w:rsidR="00F0019F" w:rsidRPr="00321B53" w:rsidRDefault="00976A45" w:rsidP="00AF5068">
      <w:pPr>
        <w:jc w:val="right"/>
        <w:rPr>
          <w:rFonts w:ascii="Verdana" w:hAnsi="Verdana"/>
        </w:rPr>
      </w:pPr>
      <w:hyperlink w:anchor="_top" w:history="1">
        <w:r w:rsidR="00BA77B7" w:rsidRPr="0031045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0019F" w:rsidRPr="00B3543F" w14:paraId="5D941709" w14:textId="77777777" w:rsidTr="009C0DA7">
        <w:tc>
          <w:tcPr>
            <w:tcW w:w="5000" w:type="pct"/>
            <w:shd w:val="clear" w:color="auto" w:fill="BFBFBF" w:themeFill="background1" w:themeFillShade="BF"/>
          </w:tcPr>
          <w:p w14:paraId="643B9A1C" w14:textId="037DB738" w:rsidR="00F0019F" w:rsidRPr="00B3543F" w:rsidRDefault="00D658F6" w:rsidP="00C912D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2" w:name="rocc"/>
            <w:bookmarkStart w:id="13" w:name="_Determining_if_a"/>
            <w:bookmarkStart w:id="14" w:name="_Determining_if_an"/>
            <w:bookmarkStart w:id="15" w:name="OLE_LINK14"/>
            <w:bookmarkStart w:id="16" w:name="OLE_LINK15"/>
            <w:bookmarkStart w:id="17" w:name="OLE_LINK16"/>
            <w:bookmarkStart w:id="18" w:name="_Toc155361358"/>
            <w:bookmarkEnd w:id="12"/>
            <w:bookmarkEnd w:id="13"/>
            <w:bookmarkEnd w:id="14"/>
            <w:r w:rsidRPr="00B3543F">
              <w:rPr>
                <w:rFonts w:ascii="Verdana" w:hAnsi="Verdana"/>
                <w:i w:val="0"/>
              </w:rPr>
              <w:t>Determining if a</w:t>
            </w:r>
            <w:r w:rsidR="00A1749E" w:rsidRPr="00B3543F">
              <w:rPr>
                <w:rFonts w:ascii="Verdana" w:hAnsi="Verdana"/>
                <w:i w:val="0"/>
              </w:rPr>
              <w:t>n</w:t>
            </w:r>
            <w:r w:rsidRPr="00B3543F">
              <w:rPr>
                <w:rFonts w:ascii="Verdana" w:hAnsi="Verdana"/>
                <w:i w:val="0"/>
              </w:rPr>
              <w:t xml:space="preserve"> Expiring </w:t>
            </w:r>
            <w:r w:rsidR="00BA77B7">
              <w:rPr>
                <w:rFonts w:ascii="Verdana" w:hAnsi="Verdana"/>
                <w:i w:val="0"/>
              </w:rPr>
              <w:t>Prior Authorization (PA)</w:t>
            </w:r>
            <w:r w:rsidRPr="00B3543F">
              <w:rPr>
                <w:rFonts w:ascii="Verdana" w:hAnsi="Verdana"/>
                <w:i w:val="0"/>
              </w:rPr>
              <w:t xml:space="preserve"> </w:t>
            </w:r>
            <w:r w:rsidR="00A1749E" w:rsidRPr="00B3543F">
              <w:rPr>
                <w:rFonts w:ascii="Verdana" w:hAnsi="Verdana"/>
                <w:i w:val="0"/>
              </w:rPr>
              <w:t>Exists</w:t>
            </w:r>
            <w:bookmarkEnd w:id="15"/>
            <w:bookmarkEnd w:id="16"/>
            <w:bookmarkEnd w:id="17"/>
            <w:bookmarkEnd w:id="18"/>
          </w:p>
        </w:tc>
      </w:tr>
    </w:tbl>
    <w:p w14:paraId="15449F92" w14:textId="77777777" w:rsidR="002C435B" w:rsidRDefault="002C435B" w:rsidP="00B41696">
      <w:pPr>
        <w:rPr>
          <w:rFonts w:ascii="Verdana" w:hAnsi="Verdana"/>
        </w:rPr>
      </w:pPr>
    </w:p>
    <w:p w14:paraId="04AA5BB7" w14:textId="77777777" w:rsidR="00D658F6" w:rsidRDefault="00AF5068" w:rsidP="00C912D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following steps to </w:t>
      </w:r>
      <w:r w:rsidR="007C6588">
        <w:rPr>
          <w:rFonts w:ascii="Verdana" w:hAnsi="Verdana"/>
        </w:rPr>
        <w:t>verify that an expiring PA opportunity exists</w:t>
      </w:r>
      <w:r>
        <w:rPr>
          <w:rFonts w:ascii="Verdana" w:hAnsi="Verdana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909"/>
        <w:gridCol w:w="10127"/>
      </w:tblGrid>
      <w:tr w:rsidR="00AF5068" w:rsidRPr="00B3543F" w14:paraId="0C5D9C89" w14:textId="77777777" w:rsidTr="009C0DA7">
        <w:tc>
          <w:tcPr>
            <w:tcW w:w="353" w:type="pct"/>
            <w:shd w:val="clear" w:color="auto" w:fill="D9D9D9" w:themeFill="background1" w:themeFillShade="D9"/>
          </w:tcPr>
          <w:p w14:paraId="168D2D63" w14:textId="77777777" w:rsidR="00AF5068" w:rsidRPr="00B3543F" w:rsidRDefault="00AF5068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Step</w:t>
            </w:r>
          </w:p>
        </w:tc>
        <w:tc>
          <w:tcPr>
            <w:tcW w:w="4647" w:type="pct"/>
            <w:gridSpan w:val="2"/>
            <w:shd w:val="clear" w:color="auto" w:fill="D9D9D9" w:themeFill="background1" w:themeFillShade="D9"/>
          </w:tcPr>
          <w:p w14:paraId="4112E164" w14:textId="77777777" w:rsidR="00AF5068" w:rsidRPr="00B3543F" w:rsidRDefault="00AF5068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Action</w:t>
            </w:r>
          </w:p>
        </w:tc>
      </w:tr>
      <w:tr w:rsidR="003F3252" w:rsidRPr="00B3543F" w14:paraId="1BAEDCF0" w14:textId="77777777" w:rsidTr="009C0DA7">
        <w:trPr>
          <w:trHeight w:val="20"/>
        </w:trPr>
        <w:tc>
          <w:tcPr>
            <w:tcW w:w="353" w:type="pct"/>
          </w:tcPr>
          <w:p w14:paraId="7E4AFA20" w14:textId="336C1C53" w:rsidR="003F3252" w:rsidRPr="00B3543F" w:rsidRDefault="003F3252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47" w:type="pct"/>
            <w:gridSpan w:val="2"/>
          </w:tcPr>
          <w:p w14:paraId="1D6A8CF9" w14:textId="579D3C89" w:rsidR="003F3252" w:rsidRPr="00B3543F" w:rsidRDefault="003F3252" w:rsidP="00C912D0">
            <w:pPr>
              <w:spacing w:before="120" w:after="120"/>
              <w:rPr>
                <w:rFonts w:ascii="Verdana" w:hAnsi="Verdana"/>
              </w:rPr>
            </w:pPr>
            <w:r w:rsidRPr="00B3543F">
              <w:rPr>
                <w:rFonts w:ascii="Verdana" w:hAnsi="Verdana" w:cs="Arial"/>
                <w:color w:val="000000"/>
              </w:rPr>
              <w:t xml:space="preserve">Access </w:t>
            </w:r>
            <w:r w:rsidR="00C912D0">
              <w:rPr>
                <w:rFonts w:ascii="Verdana" w:hAnsi="Verdana" w:cs="Arial"/>
                <w:color w:val="000000"/>
              </w:rPr>
              <w:t>PeopleSafe Main Screen</w:t>
            </w:r>
            <w:r w:rsidR="00535EF2">
              <w:rPr>
                <w:rFonts w:ascii="Verdana" w:hAnsi="Verdana" w:cs="Arial"/>
                <w:color w:val="000000"/>
              </w:rPr>
              <w:t>,</w:t>
            </w:r>
            <w:r w:rsidR="00C912D0">
              <w:rPr>
                <w:rFonts w:ascii="Verdana" w:hAnsi="Verdana" w:cs="Arial"/>
                <w:color w:val="000000"/>
              </w:rPr>
              <w:t xml:space="preserve"> locate the </w:t>
            </w:r>
            <w:r w:rsidRPr="00B3543F">
              <w:rPr>
                <w:rFonts w:ascii="Verdana" w:hAnsi="Verdana" w:cs="Arial"/>
                <w:color w:val="000000"/>
              </w:rPr>
              <w:t>member’s account</w:t>
            </w:r>
            <w:r w:rsidR="00535EF2">
              <w:rPr>
                <w:rFonts w:ascii="Verdana" w:hAnsi="Verdana" w:cs="Arial"/>
                <w:color w:val="000000"/>
              </w:rPr>
              <w:t>,</w:t>
            </w:r>
            <w:r w:rsidR="00390CC3">
              <w:rPr>
                <w:rFonts w:ascii="Verdana" w:hAnsi="Verdana" w:cs="Arial"/>
                <w:color w:val="000000"/>
              </w:rPr>
              <w:t xml:space="preserve"> and look for the </w:t>
            </w:r>
            <w:r w:rsidRPr="00B3543F">
              <w:rPr>
                <w:rFonts w:ascii="Verdana" w:hAnsi="Verdana" w:cs="Arial"/>
                <w:color w:val="000000"/>
              </w:rPr>
              <w:t>following message:</w:t>
            </w:r>
            <w:r w:rsidR="009C0DA7">
              <w:rPr>
                <w:rFonts w:ascii="Verdana" w:hAnsi="Verdana" w:cs="Arial"/>
                <w:color w:val="000000"/>
              </w:rPr>
              <w:t xml:space="preserve"> </w:t>
            </w:r>
            <w:r w:rsidRPr="00B3543F">
              <w:rPr>
                <w:rFonts w:ascii="Verdana" w:hAnsi="Verdana" w:cs="Arial"/>
                <w:color w:val="000000"/>
              </w:rPr>
              <w:t xml:space="preserve"> </w:t>
            </w:r>
            <w:r w:rsidRPr="00CB564D">
              <w:rPr>
                <w:rFonts w:ascii="Verdana" w:hAnsi="Verdana" w:cs="Arial"/>
              </w:rPr>
              <w:t>“</w:t>
            </w:r>
            <w:r w:rsidRPr="00CB564D">
              <w:rPr>
                <w:rFonts w:ascii="Verdana" w:hAnsi="Verdana"/>
              </w:rPr>
              <w:t>Expiring PA opportunity exists for one or more participants</w:t>
            </w:r>
            <w:r w:rsidR="001872FC">
              <w:rPr>
                <w:rFonts w:ascii="Verdana" w:hAnsi="Verdana"/>
              </w:rPr>
              <w:t>.</w:t>
            </w:r>
            <w:r w:rsidRPr="00CB564D">
              <w:rPr>
                <w:rFonts w:ascii="Verdana" w:hAnsi="Verdana"/>
              </w:rPr>
              <w:t>”</w:t>
            </w:r>
            <w:r w:rsidR="00C912D0">
              <w:rPr>
                <w:rFonts w:ascii="Verdana" w:hAnsi="Verdana"/>
                <w:b/>
              </w:rPr>
              <w:t xml:space="preserve"> </w:t>
            </w:r>
            <w:r w:rsidR="000518FE">
              <w:rPr>
                <w:rFonts w:ascii="Verdana" w:hAnsi="Verdana"/>
                <w:bCs/>
              </w:rPr>
              <w:t xml:space="preserve"> </w:t>
            </w:r>
            <w:r w:rsidR="000518FE" w:rsidRPr="00C912D0">
              <w:rPr>
                <w:rFonts w:ascii="Verdana" w:hAnsi="Verdana"/>
                <w:bCs/>
              </w:rPr>
              <w:t xml:space="preserve"> </w:t>
            </w:r>
          </w:p>
        </w:tc>
      </w:tr>
      <w:tr w:rsidR="002C435B" w:rsidRPr="00B3543F" w14:paraId="6A70A30F" w14:textId="77777777" w:rsidTr="009C0DA7">
        <w:tc>
          <w:tcPr>
            <w:tcW w:w="353" w:type="pct"/>
            <w:vMerge w:val="restart"/>
          </w:tcPr>
          <w:p w14:paraId="1E5EAAAC" w14:textId="4B2C7F52" w:rsidR="002C435B" w:rsidRDefault="003F3252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47" w:type="pct"/>
            <w:gridSpan w:val="2"/>
          </w:tcPr>
          <w:p w14:paraId="30C646E7" w14:textId="0D34015A" w:rsidR="002C435B" w:rsidRDefault="000518FE" w:rsidP="00C912D0">
            <w:pPr>
              <w:spacing w:before="120" w:after="120"/>
              <w:rPr>
                <w:rFonts w:ascii="Verdana" w:hAnsi="Verdana" w:cs="Arial"/>
                <w:b/>
              </w:rPr>
            </w:pPr>
            <w:r>
              <w:rPr>
                <w:rFonts w:ascii="Verdana" w:hAnsi="Verdana"/>
                <w:bCs/>
              </w:rPr>
              <w:t>S</w:t>
            </w:r>
            <w:r w:rsidRPr="00B3543F">
              <w:rPr>
                <w:rFonts w:ascii="Verdana" w:hAnsi="Verdana" w:cs="Arial"/>
              </w:rPr>
              <w:t xml:space="preserve">elect </w:t>
            </w:r>
            <w:r w:rsidRPr="00B3543F">
              <w:rPr>
                <w:rFonts w:ascii="Verdana" w:hAnsi="Verdana" w:cs="Arial"/>
                <w:b/>
              </w:rPr>
              <w:t>OK</w:t>
            </w:r>
            <w:r>
              <w:rPr>
                <w:rFonts w:ascii="Verdana" w:hAnsi="Verdana" w:cs="Arial"/>
                <w:b/>
              </w:rPr>
              <w:t xml:space="preserve"> </w:t>
            </w:r>
            <w:r w:rsidRPr="00CB564D">
              <w:rPr>
                <w:rFonts w:ascii="Verdana" w:hAnsi="Verdana" w:cs="Arial"/>
                <w:bCs/>
              </w:rPr>
              <w:t>and</w:t>
            </w:r>
            <w:r w:rsidR="00CB564D">
              <w:rPr>
                <w:rFonts w:ascii="Verdana" w:hAnsi="Verdana" w:cs="Arial"/>
                <w:b/>
              </w:rPr>
              <w:t xml:space="preserve"> </w:t>
            </w:r>
            <w:r w:rsidR="00CB564D" w:rsidRPr="00CB564D">
              <w:rPr>
                <w:rFonts w:ascii="Verdana" w:hAnsi="Verdana" w:cs="Arial"/>
                <w:bCs/>
              </w:rPr>
              <w:t>the</w:t>
            </w:r>
            <w:r w:rsidRPr="00CB564D">
              <w:rPr>
                <w:rFonts w:ascii="Verdana" w:hAnsi="Verdana" w:cs="Arial"/>
                <w:bCs/>
              </w:rPr>
              <w:t xml:space="preserve"> </w:t>
            </w:r>
            <w:r w:rsidR="002C435B" w:rsidRPr="002C435B">
              <w:rPr>
                <w:rFonts w:ascii="Verdana" w:hAnsi="Verdana" w:cs="Arial"/>
                <w:b/>
              </w:rPr>
              <w:t>View Activity</w:t>
            </w:r>
            <w:r w:rsidR="002C435B" w:rsidRPr="002C435B">
              <w:rPr>
                <w:rFonts w:ascii="Verdana" w:hAnsi="Verdana" w:cs="Arial"/>
              </w:rPr>
              <w:t xml:space="preserve"> button to determine if Expiring PA opportunities have been recently addressed with the member.</w:t>
            </w:r>
            <w:r w:rsidR="002C435B" w:rsidRPr="002C435B">
              <w:rPr>
                <w:rFonts w:ascii="Verdana" w:hAnsi="Verdana" w:cs="Arial"/>
                <w:b/>
              </w:rPr>
              <w:t xml:space="preserve">  </w:t>
            </w:r>
          </w:p>
          <w:p w14:paraId="1F247F76" w14:textId="77777777" w:rsidR="00535EF2" w:rsidRPr="002C435B" w:rsidRDefault="00535EF2" w:rsidP="00C912D0">
            <w:pPr>
              <w:spacing w:before="120" w:after="120"/>
              <w:rPr>
                <w:rFonts w:ascii="Verdana" w:hAnsi="Verdana" w:cs="Arial"/>
                <w:b/>
              </w:rPr>
            </w:pPr>
          </w:p>
          <w:p w14:paraId="213F2E6E" w14:textId="77777777" w:rsidR="002C435B" w:rsidRDefault="00865B74" w:rsidP="00C912D0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062084FE" wp14:editId="2C9F7BBE">
                  <wp:extent cx="5486400" cy="172212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ACB28" w14:textId="563A9A52" w:rsidR="00535EF2" w:rsidRPr="00B3543F" w:rsidRDefault="00535EF2" w:rsidP="00C912D0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</w:tr>
      <w:tr w:rsidR="00897934" w:rsidRPr="00B3543F" w14:paraId="608D39B0" w14:textId="77777777" w:rsidTr="009C0DA7">
        <w:trPr>
          <w:trHeight w:val="90"/>
        </w:trPr>
        <w:tc>
          <w:tcPr>
            <w:tcW w:w="353" w:type="pct"/>
            <w:vMerge/>
          </w:tcPr>
          <w:p w14:paraId="7E2C5501" w14:textId="77777777" w:rsidR="002C435B" w:rsidRDefault="002C435B" w:rsidP="00B3543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7" w:type="pct"/>
            <w:shd w:val="clear" w:color="auto" w:fill="D9D9D9" w:themeFill="background1" w:themeFillShade="D9"/>
          </w:tcPr>
          <w:p w14:paraId="05C61069" w14:textId="77777777" w:rsidR="002C435B" w:rsidRPr="002C435B" w:rsidRDefault="002C435B" w:rsidP="00C912D0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2C435B">
              <w:rPr>
                <w:rFonts w:ascii="Verdana" w:hAnsi="Verdana" w:cs="Arial"/>
                <w:b/>
              </w:rPr>
              <w:t>If…</w:t>
            </w:r>
          </w:p>
        </w:tc>
        <w:tc>
          <w:tcPr>
            <w:tcW w:w="3910" w:type="pct"/>
            <w:shd w:val="clear" w:color="auto" w:fill="D9D9D9" w:themeFill="background1" w:themeFillShade="D9"/>
          </w:tcPr>
          <w:p w14:paraId="1A70482A" w14:textId="77777777" w:rsidR="002C435B" w:rsidRPr="002C435B" w:rsidRDefault="002C435B" w:rsidP="00A549E4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2C435B">
              <w:rPr>
                <w:rFonts w:ascii="Verdana" w:hAnsi="Verdana" w:cs="Arial"/>
                <w:b/>
              </w:rPr>
              <w:t>Then…</w:t>
            </w:r>
          </w:p>
        </w:tc>
      </w:tr>
      <w:tr w:rsidR="00897934" w:rsidRPr="00B3543F" w14:paraId="209B6A8A" w14:textId="77777777" w:rsidTr="009C0DA7">
        <w:trPr>
          <w:trHeight w:val="90"/>
        </w:trPr>
        <w:tc>
          <w:tcPr>
            <w:tcW w:w="353" w:type="pct"/>
            <w:vMerge/>
          </w:tcPr>
          <w:p w14:paraId="24EB0B40" w14:textId="77777777" w:rsidR="002C435B" w:rsidRDefault="002C435B" w:rsidP="00B3543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7" w:type="pct"/>
          </w:tcPr>
          <w:p w14:paraId="681B68D2" w14:textId="77777777" w:rsidR="002C435B" w:rsidRPr="002C435B" w:rsidRDefault="002C435B" w:rsidP="00C912D0">
            <w:pPr>
              <w:spacing w:before="120" w:after="120"/>
              <w:rPr>
                <w:rFonts w:ascii="Verdana" w:hAnsi="Verdana" w:cs="Arial"/>
              </w:rPr>
            </w:pPr>
            <w:r w:rsidRPr="002C435B">
              <w:rPr>
                <w:rFonts w:ascii="Verdana" w:hAnsi="Verdana" w:cs="Arial"/>
              </w:rPr>
              <w:t>Yes</w:t>
            </w:r>
          </w:p>
        </w:tc>
        <w:tc>
          <w:tcPr>
            <w:tcW w:w="3910" w:type="pct"/>
          </w:tcPr>
          <w:p w14:paraId="7E912092" w14:textId="77777777" w:rsidR="002C435B" w:rsidRPr="002C435B" w:rsidRDefault="002C435B" w:rsidP="00C912D0">
            <w:pPr>
              <w:spacing w:before="120" w:after="120"/>
              <w:rPr>
                <w:rFonts w:ascii="Verdana" w:hAnsi="Verdana" w:cs="Arial"/>
              </w:rPr>
            </w:pPr>
            <w:r w:rsidRPr="002C435B">
              <w:rPr>
                <w:rFonts w:ascii="Verdana" w:hAnsi="Verdana" w:cs="Arial"/>
              </w:rPr>
              <w:t>Do Not advise of Expiring PA.  Proceed with call as normal.</w:t>
            </w:r>
          </w:p>
        </w:tc>
      </w:tr>
      <w:tr w:rsidR="00897934" w:rsidRPr="00B3543F" w14:paraId="0EA9DB83" w14:textId="77777777" w:rsidTr="009C0DA7">
        <w:trPr>
          <w:trHeight w:val="90"/>
        </w:trPr>
        <w:tc>
          <w:tcPr>
            <w:tcW w:w="353" w:type="pct"/>
            <w:vMerge/>
          </w:tcPr>
          <w:p w14:paraId="05530063" w14:textId="77777777" w:rsidR="002C435B" w:rsidRDefault="002C435B" w:rsidP="00B3543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7" w:type="pct"/>
          </w:tcPr>
          <w:p w14:paraId="5C4277AE" w14:textId="77777777" w:rsidR="002C435B" w:rsidRPr="002C435B" w:rsidRDefault="002C435B" w:rsidP="00C912D0">
            <w:pPr>
              <w:spacing w:before="120" w:after="120"/>
              <w:rPr>
                <w:rFonts w:ascii="Verdana" w:hAnsi="Verdana" w:cs="Arial"/>
              </w:rPr>
            </w:pPr>
            <w:r w:rsidRPr="002C435B">
              <w:rPr>
                <w:rFonts w:ascii="Verdana" w:hAnsi="Verdana" w:cs="Arial"/>
              </w:rPr>
              <w:t>No</w:t>
            </w:r>
          </w:p>
        </w:tc>
        <w:tc>
          <w:tcPr>
            <w:tcW w:w="3910" w:type="pct"/>
          </w:tcPr>
          <w:p w14:paraId="7CF6445F" w14:textId="4CFE0865" w:rsidR="002C435B" w:rsidRPr="002C435B" w:rsidRDefault="002C435B" w:rsidP="00C912D0">
            <w:pPr>
              <w:spacing w:before="120" w:after="120"/>
              <w:rPr>
                <w:rFonts w:ascii="Verdana" w:hAnsi="Verdana" w:cs="Arial"/>
              </w:rPr>
            </w:pPr>
            <w:r w:rsidRPr="002C435B">
              <w:rPr>
                <w:rFonts w:ascii="Verdana" w:hAnsi="Verdana" w:cs="Arial"/>
              </w:rPr>
              <w:t xml:space="preserve">Proceed to </w:t>
            </w:r>
            <w:hyperlink w:anchor="_Advising_the_Participant" w:history="1">
              <w:r w:rsidRPr="002C435B">
                <w:rPr>
                  <w:rStyle w:val="Hyperlink"/>
                  <w:rFonts w:ascii="Verdana" w:hAnsi="Verdana" w:cs="Arial"/>
                </w:rPr>
                <w:t>Advising the Member of an Expiring Prior Authorization (PA) Opportunity</w:t>
              </w:r>
            </w:hyperlink>
            <w:r w:rsidR="00CB564D">
              <w:rPr>
                <w:rStyle w:val="Hyperlink"/>
                <w:rFonts w:ascii="Verdana" w:hAnsi="Verdana" w:cs="Arial"/>
              </w:rPr>
              <w:t>.</w:t>
            </w:r>
          </w:p>
        </w:tc>
      </w:tr>
      <w:tr w:rsidR="003948BD" w:rsidRPr="00B3543F" w14:paraId="73F286BA" w14:textId="77777777" w:rsidTr="009C0DA7">
        <w:tc>
          <w:tcPr>
            <w:tcW w:w="353" w:type="pct"/>
          </w:tcPr>
          <w:p w14:paraId="2556F2C1" w14:textId="77777777" w:rsidR="003948BD" w:rsidRDefault="003F3252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  <w:p w14:paraId="13AB9881" w14:textId="77777777" w:rsidR="006817DC" w:rsidRPr="00B3543F" w:rsidRDefault="006817DC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47" w:type="pct"/>
            <w:gridSpan w:val="2"/>
          </w:tcPr>
          <w:p w14:paraId="39063DCB" w14:textId="6B88C9E6" w:rsidR="003948BD" w:rsidRPr="00B3543F" w:rsidRDefault="003948BD" w:rsidP="00C912D0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</w:rPr>
              <w:t xml:space="preserve">Select the </w:t>
            </w:r>
            <w:r w:rsidR="00865B74">
              <w:rPr>
                <w:rFonts w:ascii="Verdana" w:hAnsi="Verdana" w:cs="Arial"/>
                <w:noProof/>
                <w:color w:val="2B579A"/>
                <w:shd w:val="clear" w:color="auto" w:fill="E6E6E6"/>
              </w:rPr>
              <w:drawing>
                <wp:inline distT="0" distB="0" distL="0" distR="0" wp14:anchorId="289AC0D1" wp14:editId="1006AF89">
                  <wp:extent cx="83820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543F">
              <w:rPr>
                <w:rFonts w:ascii="Verdana" w:hAnsi="Verdana" w:cs="Arial"/>
              </w:rPr>
              <w:t xml:space="preserve"> navigation tab </w:t>
            </w:r>
            <w:r w:rsidRPr="00B3543F">
              <w:rPr>
                <w:rFonts w:ascii="Verdana" w:hAnsi="Verdana" w:cs="Arial"/>
                <w:color w:val="000000"/>
              </w:rPr>
              <w:t xml:space="preserve">from the </w:t>
            </w:r>
            <w:r w:rsidRPr="00B3543F">
              <w:rPr>
                <w:rFonts w:ascii="Verdana" w:hAnsi="Verdana" w:cs="Arial"/>
                <w:b/>
                <w:color w:val="000000"/>
              </w:rPr>
              <w:t>Main</w:t>
            </w:r>
            <w:r w:rsidRPr="00B3543F">
              <w:rPr>
                <w:rFonts w:ascii="Verdana" w:hAnsi="Verdana" w:cs="Arial"/>
                <w:color w:val="000000"/>
              </w:rPr>
              <w:t xml:space="preserve"> screen</w:t>
            </w:r>
            <w:r w:rsidRPr="00B3543F">
              <w:rPr>
                <w:rFonts w:ascii="Verdana" w:hAnsi="Verdana" w:cs="Arial"/>
              </w:rPr>
              <w:t>.</w:t>
            </w:r>
          </w:p>
          <w:p w14:paraId="3F7D5FAD" w14:textId="77777777" w:rsidR="003948BD" w:rsidRPr="00B3543F" w:rsidRDefault="003948BD" w:rsidP="00C912D0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B3543F">
              <w:rPr>
                <w:rFonts w:ascii="Verdana" w:hAnsi="Verdana" w:cs="Arial"/>
                <w:b/>
                <w:color w:val="000000"/>
              </w:rPr>
              <w:t>Result:</w:t>
            </w:r>
            <w:r w:rsidRPr="00B3543F">
              <w:rPr>
                <w:rFonts w:ascii="Verdana" w:hAnsi="Verdana" w:cs="Arial"/>
                <w:color w:val="000000"/>
              </w:rPr>
              <w:t xml:space="preserve">  </w:t>
            </w:r>
            <w:r w:rsidRPr="00C912D0">
              <w:rPr>
                <w:rFonts w:ascii="Verdana" w:hAnsi="Verdana" w:cs="Arial"/>
                <w:bCs/>
                <w:color w:val="000000"/>
              </w:rPr>
              <w:t>Plan Benefit Override</w:t>
            </w:r>
            <w:r w:rsidRPr="00B3543F">
              <w:rPr>
                <w:rFonts w:ascii="Verdana" w:hAnsi="Verdana" w:cs="Arial"/>
                <w:color w:val="000000"/>
              </w:rPr>
              <w:t xml:space="preserve"> screen display</w:t>
            </w:r>
            <w:r w:rsidR="00A40419">
              <w:rPr>
                <w:rFonts w:ascii="Verdana" w:hAnsi="Verdana" w:cs="Arial"/>
                <w:color w:val="000000"/>
              </w:rPr>
              <w:t>s</w:t>
            </w:r>
            <w:r w:rsidRPr="00B3543F">
              <w:rPr>
                <w:rFonts w:ascii="Verdana" w:hAnsi="Verdana" w:cs="Arial"/>
                <w:color w:val="000000"/>
              </w:rPr>
              <w:t xml:space="preserve"> the expired or expiring PAs in </w:t>
            </w:r>
            <w:r w:rsidR="00495E70" w:rsidRPr="00361119">
              <w:rPr>
                <w:rFonts w:ascii="Verdana" w:hAnsi="Verdana" w:cs="Arial"/>
                <w:b/>
              </w:rPr>
              <w:t>RED</w:t>
            </w:r>
            <w:r w:rsidR="00495E70" w:rsidRPr="00B3543F">
              <w:rPr>
                <w:rFonts w:ascii="Verdana" w:hAnsi="Verdana" w:cs="Arial"/>
                <w:color w:val="000000"/>
              </w:rPr>
              <w:t xml:space="preserve"> </w:t>
            </w:r>
            <w:r w:rsidRPr="00B3543F">
              <w:rPr>
                <w:rFonts w:ascii="Verdana" w:hAnsi="Verdana" w:cs="Arial"/>
                <w:color w:val="000000"/>
              </w:rPr>
              <w:t>font</w:t>
            </w:r>
            <w:r w:rsidR="00A73D2B">
              <w:rPr>
                <w:rFonts w:ascii="Verdana" w:hAnsi="Verdana" w:cs="Arial"/>
                <w:color w:val="000000"/>
              </w:rPr>
              <w:t xml:space="preserve"> as illustrated below</w:t>
            </w:r>
            <w:r w:rsidRPr="00B3543F">
              <w:rPr>
                <w:rFonts w:ascii="Verdana" w:hAnsi="Verdana" w:cs="Arial"/>
                <w:color w:val="000000"/>
              </w:rPr>
              <w:t>.</w:t>
            </w:r>
            <w:r w:rsidR="00BA77B7">
              <w:rPr>
                <w:rFonts w:ascii="Verdana" w:hAnsi="Verdana" w:cs="Arial"/>
                <w:color w:val="000000"/>
              </w:rPr>
              <w:t xml:space="preserve"> </w:t>
            </w:r>
          </w:p>
          <w:p w14:paraId="47CC3BE6" w14:textId="77777777" w:rsidR="003948BD" w:rsidRPr="00B3543F" w:rsidRDefault="003948BD" w:rsidP="00C912D0">
            <w:pPr>
              <w:spacing w:before="120" w:after="120"/>
              <w:rPr>
                <w:rFonts w:ascii="Verdana" w:hAnsi="Verdana" w:cs="Arial"/>
              </w:rPr>
            </w:pPr>
          </w:p>
          <w:p w14:paraId="0122CE69" w14:textId="1D074069" w:rsidR="003948BD" w:rsidRPr="00B3543F" w:rsidRDefault="00865B74" w:rsidP="00C912D0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53E3E2C6" wp14:editId="2F4201D4">
                  <wp:extent cx="5486400" cy="14782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53C2E" w14:textId="77777777" w:rsidR="003948BD" w:rsidRPr="00B3543F" w:rsidRDefault="003948BD" w:rsidP="00C912D0">
            <w:pPr>
              <w:spacing w:before="120" w:after="120"/>
              <w:rPr>
                <w:rFonts w:ascii="Verdana" w:hAnsi="Verdana" w:cs="Arial"/>
              </w:rPr>
            </w:pPr>
          </w:p>
        </w:tc>
      </w:tr>
    </w:tbl>
    <w:p w14:paraId="3A2786FE" w14:textId="77777777" w:rsidR="00BA77B7" w:rsidRDefault="00BA77B7" w:rsidP="007C6588">
      <w:pPr>
        <w:jc w:val="right"/>
        <w:rPr>
          <w:rFonts w:ascii="Verdana" w:hAnsi="Verdana"/>
        </w:rPr>
      </w:pPr>
    </w:p>
    <w:p w14:paraId="0DE9312B" w14:textId="77777777" w:rsidR="009C0DA7" w:rsidRDefault="009C0DA7" w:rsidP="007C6588">
      <w:pPr>
        <w:jc w:val="right"/>
      </w:pPr>
    </w:p>
    <w:p w14:paraId="1972926C" w14:textId="6C481AD1" w:rsidR="007C6588" w:rsidRPr="00321B53" w:rsidRDefault="00976A45" w:rsidP="007C6588">
      <w:pPr>
        <w:jc w:val="right"/>
        <w:rPr>
          <w:rFonts w:ascii="Verdana" w:hAnsi="Verdana"/>
        </w:rPr>
      </w:pPr>
      <w:hyperlink w:anchor="_top" w:history="1">
        <w:r w:rsidR="00BA77B7" w:rsidRPr="0031045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C6588" w:rsidRPr="00B3543F" w14:paraId="3CD6F4F4" w14:textId="77777777" w:rsidTr="009C0DA7">
        <w:tc>
          <w:tcPr>
            <w:tcW w:w="5000" w:type="pct"/>
            <w:shd w:val="clear" w:color="auto" w:fill="BFBFBF" w:themeFill="background1" w:themeFillShade="BF"/>
          </w:tcPr>
          <w:p w14:paraId="5B67EC09" w14:textId="4BF44F59" w:rsidR="007C6588" w:rsidRPr="00B3543F" w:rsidRDefault="009C0DA7" w:rsidP="00C912D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9" w:name="_Advising_the_Participant"/>
            <w:bookmarkStart w:id="20" w:name="_Advising_the_Member"/>
            <w:bookmarkStart w:id="21" w:name="OLE_LINK3"/>
            <w:bookmarkStart w:id="22" w:name="_Toc155361359"/>
            <w:bookmarkEnd w:id="19"/>
            <w:bookmarkEnd w:id="20"/>
            <w:r>
              <w:rPr>
                <w:rFonts w:ascii="Verdana" w:hAnsi="Verdana"/>
                <w:i w:val="0"/>
                <w:noProof/>
              </w:rPr>
              <w:drawing>
                <wp:inline distT="0" distB="0" distL="0" distR="0" wp14:anchorId="2729B554" wp14:editId="061E25F8">
                  <wp:extent cx="304762" cy="304762"/>
                  <wp:effectExtent l="0" t="0" r="63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E5F">
              <w:rPr>
                <w:rFonts w:ascii="Verdana" w:hAnsi="Verdana"/>
                <w:i w:val="0"/>
              </w:rPr>
              <w:t xml:space="preserve"> </w:t>
            </w:r>
            <w:r w:rsidR="007C6588" w:rsidRPr="00B3543F">
              <w:rPr>
                <w:rFonts w:ascii="Verdana" w:hAnsi="Verdana"/>
                <w:i w:val="0"/>
              </w:rPr>
              <w:t xml:space="preserve">Advising the </w:t>
            </w:r>
            <w:r w:rsidR="00D12176" w:rsidRPr="00B3543F">
              <w:rPr>
                <w:rFonts w:ascii="Verdana" w:hAnsi="Verdana"/>
                <w:i w:val="0"/>
              </w:rPr>
              <w:t>Member</w:t>
            </w:r>
            <w:r w:rsidR="007C6588" w:rsidRPr="00B3543F">
              <w:rPr>
                <w:rFonts w:ascii="Verdana" w:hAnsi="Verdana"/>
                <w:i w:val="0"/>
              </w:rPr>
              <w:t xml:space="preserve"> of an Expiring </w:t>
            </w:r>
            <w:r w:rsidR="00BA77B7">
              <w:rPr>
                <w:rFonts w:ascii="Verdana" w:hAnsi="Verdana"/>
                <w:i w:val="0"/>
              </w:rPr>
              <w:t>Prior Authorization (</w:t>
            </w:r>
            <w:r w:rsidR="007C6588" w:rsidRPr="00B3543F">
              <w:rPr>
                <w:rFonts w:ascii="Verdana" w:hAnsi="Verdana"/>
                <w:i w:val="0"/>
              </w:rPr>
              <w:t>PA</w:t>
            </w:r>
            <w:r w:rsidR="00BA77B7">
              <w:rPr>
                <w:rFonts w:ascii="Verdana" w:hAnsi="Verdana"/>
                <w:i w:val="0"/>
              </w:rPr>
              <w:t>)</w:t>
            </w:r>
            <w:r w:rsidR="007C6588" w:rsidRPr="00B3543F">
              <w:rPr>
                <w:rFonts w:ascii="Verdana" w:hAnsi="Verdana"/>
                <w:i w:val="0"/>
              </w:rPr>
              <w:t xml:space="preserve"> Opportunity</w:t>
            </w:r>
            <w:bookmarkEnd w:id="21"/>
            <w:bookmarkEnd w:id="22"/>
          </w:p>
        </w:tc>
      </w:tr>
    </w:tbl>
    <w:p w14:paraId="3768523B" w14:textId="77777777" w:rsidR="00D91B40" w:rsidRDefault="00D91B40" w:rsidP="00C912D0">
      <w:pPr>
        <w:spacing w:before="120" w:after="120"/>
        <w:rPr>
          <w:rFonts w:ascii="Verdana" w:hAnsi="Verdana"/>
        </w:rPr>
      </w:pPr>
    </w:p>
    <w:p w14:paraId="1D800CC2" w14:textId="5BF7403D" w:rsidR="007C6588" w:rsidRDefault="00A1749E" w:rsidP="00C912D0">
      <w:pPr>
        <w:spacing w:before="120" w:after="120"/>
      </w:pPr>
      <w:r>
        <w:rPr>
          <w:rFonts w:ascii="Verdana" w:hAnsi="Verdana"/>
        </w:rPr>
        <w:t xml:space="preserve">After </w:t>
      </w:r>
      <w:hyperlink w:anchor="rocc" w:history="1">
        <w:r w:rsidRPr="00A1749E">
          <w:rPr>
            <w:rStyle w:val="Hyperlink"/>
            <w:rFonts w:ascii="Verdana" w:hAnsi="Verdana"/>
          </w:rPr>
          <w:t>determining if an expiring PA exists</w:t>
        </w:r>
      </w:hyperlink>
      <w:r>
        <w:rPr>
          <w:rFonts w:ascii="Verdana" w:hAnsi="Verdana"/>
        </w:rPr>
        <w:t>, p</w:t>
      </w:r>
      <w:r w:rsidR="007C6588">
        <w:rPr>
          <w:rFonts w:ascii="Verdana" w:hAnsi="Verdana"/>
        </w:rPr>
        <w:t xml:space="preserve">erform the following steps to advise a </w:t>
      </w:r>
      <w:r w:rsidR="00D12176">
        <w:rPr>
          <w:rFonts w:ascii="Verdana" w:hAnsi="Verdana"/>
        </w:rPr>
        <w:t>member</w:t>
      </w:r>
      <w:r w:rsidR="007C6588">
        <w:rPr>
          <w:rFonts w:ascii="Verdana" w:hAnsi="Verdana"/>
        </w:rPr>
        <w:t xml:space="preserve"> of an expiring PA opportunity: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3385"/>
        <w:gridCol w:w="8735"/>
      </w:tblGrid>
      <w:tr w:rsidR="00F67388" w:rsidRPr="00B3543F" w14:paraId="5C836756" w14:textId="77777777" w:rsidTr="00976A45">
        <w:tc>
          <w:tcPr>
            <w:tcW w:w="353" w:type="pct"/>
            <w:shd w:val="clear" w:color="auto" w:fill="D9D9D9" w:themeFill="background1" w:themeFillShade="D9"/>
          </w:tcPr>
          <w:p w14:paraId="54763954" w14:textId="77777777" w:rsidR="00F67388" w:rsidRPr="00B3543F" w:rsidRDefault="00F67388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Step</w:t>
            </w:r>
          </w:p>
        </w:tc>
        <w:tc>
          <w:tcPr>
            <w:tcW w:w="4647" w:type="pct"/>
            <w:gridSpan w:val="2"/>
            <w:shd w:val="clear" w:color="auto" w:fill="D9D9D9" w:themeFill="background1" w:themeFillShade="D9"/>
          </w:tcPr>
          <w:p w14:paraId="568236F6" w14:textId="77777777" w:rsidR="00F67388" w:rsidRPr="00B3543F" w:rsidRDefault="00F67388" w:rsidP="00C912D0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B3543F">
              <w:rPr>
                <w:rFonts w:ascii="Verdana" w:hAnsi="Verdana" w:cs="Arial"/>
                <w:b/>
              </w:rPr>
              <w:t>Action</w:t>
            </w:r>
          </w:p>
        </w:tc>
      </w:tr>
      <w:tr w:rsidR="008F7C4B" w:rsidRPr="00B3543F" w14:paraId="7C00C943" w14:textId="77777777" w:rsidTr="00976A45">
        <w:trPr>
          <w:trHeight w:val="638"/>
        </w:trPr>
        <w:tc>
          <w:tcPr>
            <w:tcW w:w="353" w:type="pct"/>
          </w:tcPr>
          <w:p w14:paraId="382044A1" w14:textId="77777777" w:rsidR="008F7C4B" w:rsidRPr="00B3543F" w:rsidRDefault="007C6588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1</w:t>
            </w:r>
          </w:p>
        </w:tc>
        <w:tc>
          <w:tcPr>
            <w:tcW w:w="4647" w:type="pct"/>
            <w:gridSpan w:val="2"/>
          </w:tcPr>
          <w:p w14:paraId="48F5AE07" w14:textId="77777777" w:rsidR="008F7C4B" w:rsidRPr="00B3543F" w:rsidRDefault="008F7C4B" w:rsidP="00C912D0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B3543F">
              <w:rPr>
                <w:rFonts w:ascii="Verdana" w:hAnsi="Verdana" w:cs="Arial"/>
              </w:rPr>
              <w:t xml:space="preserve">Select </w:t>
            </w:r>
            <w:r w:rsidRPr="00B3543F">
              <w:rPr>
                <w:rFonts w:ascii="Verdana" w:hAnsi="Verdana" w:cs="Arial"/>
                <w:color w:val="000000"/>
              </w:rPr>
              <w:t xml:space="preserve">the </w:t>
            </w:r>
            <w:r w:rsidRPr="00B3543F">
              <w:rPr>
                <w:rFonts w:ascii="Verdana" w:hAnsi="Verdana" w:cs="Arial"/>
                <w:b/>
                <w:color w:val="000000"/>
              </w:rPr>
              <w:t>Plan Benefit Override</w:t>
            </w:r>
            <w:r w:rsidRPr="00B3543F">
              <w:rPr>
                <w:rFonts w:ascii="Verdana" w:hAnsi="Verdana" w:cs="Arial"/>
                <w:color w:val="000000"/>
              </w:rPr>
              <w:t xml:space="preserve"> button.</w:t>
            </w:r>
          </w:p>
          <w:p w14:paraId="14221EB5" w14:textId="3CC99816" w:rsidR="00C97D28" w:rsidRPr="00B3543F" w:rsidRDefault="00C97D28" w:rsidP="00C912D0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  <w:b/>
                <w:color w:val="000000"/>
              </w:rPr>
              <w:t>Result:</w:t>
            </w:r>
            <w:r w:rsidRPr="00B3543F">
              <w:rPr>
                <w:rFonts w:ascii="Verdana" w:hAnsi="Verdana" w:cs="Arial"/>
                <w:color w:val="000000"/>
              </w:rPr>
              <w:t xml:space="preserve">  </w:t>
            </w:r>
            <w:r w:rsidRPr="00A40419">
              <w:rPr>
                <w:rFonts w:ascii="Verdana" w:hAnsi="Verdana" w:cs="Arial"/>
                <w:color w:val="000000"/>
              </w:rPr>
              <w:t>Plan Benefit Override Summary</w:t>
            </w:r>
            <w:r w:rsidRPr="00B3543F">
              <w:rPr>
                <w:rFonts w:ascii="Verdana" w:hAnsi="Verdana" w:cs="Arial"/>
                <w:color w:val="000000"/>
              </w:rPr>
              <w:t xml:space="preserve"> screen display</w:t>
            </w:r>
            <w:r w:rsidR="00A40419">
              <w:rPr>
                <w:rFonts w:ascii="Verdana" w:hAnsi="Verdana" w:cs="Arial"/>
                <w:color w:val="000000"/>
              </w:rPr>
              <w:t>s</w:t>
            </w:r>
            <w:r w:rsidRPr="00B3543F">
              <w:rPr>
                <w:rFonts w:ascii="Verdana" w:hAnsi="Verdana" w:cs="Arial"/>
                <w:color w:val="000000"/>
              </w:rPr>
              <w:t xml:space="preserve">.  </w:t>
            </w:r>
            <w:r w:rsidR="00D91B40" w:rsidRPr="00B3543F">
              <w:rPr>
                <w:rFonts w:ascii="Verdana" w:hAnsi="Verdana" w:cs="Arial"/>
                <w:color w:val="000000"/>
              </w:rPr>
              <w:t>Several</w:t>
            </w:r>
            <w:r w:rsidR="00730753" w:rsidRPr="00B3543F">
              <w:rPr>
                <w:rFonts w:ascii="Verdana" w:hAnsi="Verdana" w:cs="Arial"/>
                <w:color w:val="000000"/>
              </w:rPr>
              <w:t xml:space="preserve"> </w:t>
            </w:r>
            <w:r w:rsidRPr="00B3543F">
              <w:rPr>
                <w:rFonts w:ascii="Verdana" w:hAnsi="Verdana"/>
                <w:color w:val="000000"/>
              </w:rPr>
              <w:t>columns within this screen can be sorted to assist with locating the appropriate PA.</w:t>
            </w:r>
          </w:p>
        </w:tc>
      </w:tr>
      <w:tr w:rsidR="00DB3ABF" w:rsidRPr="00B3543F" w14:paraId="0452FD26" w14:textId="77777777" w:rsidTr="00976A45">
        <w:trPr>
          <w:trHeight w:val="530"/>
        </w:trPr>
        <w:tc>
          <w:tcPr>
            <w:tcW w:w="353" w:type="pct"/>
            <w:vMerge w:val="restart"/>
          </w:tcPr>
          <w:p w14:paraId="4536026E" w14:textId="77777777" w:rsidR="00DB3ABF" w:rsidRPr="00B3543F" w:rsidRDefault="00DB3ABF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2</w:t>
            </w:r>
          </w:p>
        </w:tc>
        <w:tc>
          <w:tcPr>
            <w:tcW w:w="4647" w:type="pct"/>
            <w:gridSpan w:val="2"/>
            <w:tcBorders>
              <w:bottom w:val="single" w:sz="4" w:space="0" w:color="auto"/>
            </w:tcBorders>
          </w:tcPr>
          <w:p w14:paraId="44080FCD" w14:textId="77777777" w:rsidR="00DB3ABF" w:rsidRPr="00B3543F" w:rsidRDefault="00DB3ABF" w:rsidP="00C912D0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</w:rPr>
              <w:t xml:space="preserve">Select the </w:t>
            </w:r>
            <w:r w:rsidRPr="0062165B">
              <w:rPr>
                <w:rFonts w:ascii="Verdana" w:hAnsi="Verdana" w:cs="Arial"/>
                <w:b/>
              </w:rPr>
              <w:t>radio button</w:t>
            </w:r>
            <w:r w:rsidRPr="00B3543F">
              <w:rPr>
                <w:rFonts w:ascii="Verdana" w:hAnsi="Verdana" w:cs="Arial"/>
              </w:rPr>
              <w:t xml:space="preserve"> located to the left of the expiring PA.</w:t>
            </w:r>
          </w:p>
        </w:tc>
      </w:tr>
      <w:tr w:rsidR="00C912D0" w:rsidRPr="00B3543F" w14:paraId="0EC321CB" w14:textId="77777777" w:rsidTr="00976A45">
        <w:trPr>
          <w:trHeight w:val="530"/>
        </w:trPr>
        <w:tc>
          <w:tcPr>
            <w:tcW w:w="353" w:type="pct"/>
            <w:vMerge/>
          </w:tcPr>
          <w:p w14:paraId="7EC64DD4" w14:textId="77777777" w:rsidR="00DB3ABF" w:rsidRPr="00B3543F" w:rsidRDefault="00DB3ABF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  <w:shd w:val="clear" w:color="auto" w:fill="D9D9D9" w:themeFill="background1" w:themeFillShade="D9"/>
            <w:vAlign w:val="center"/>
          </w:tcPr>
          <w:p w14:paraId="18A4B29B" w14:textId="77777777" w:rsidR="00DB3ABF" w:rsidRPr="00B3543F" w:rsidRDefault="00DB3ABF" w:rsidP="008678E0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3543F">
              <w:rPr>
                <w:rFonts w:ascii="Verdana" w:hAnsi="Verdana"/>
                <w:b/>
              </w:rPr>
              <w:t>Prior Authorization/Override Type</w:t>
            </w:r>
          </w:p>
        </w:tc>
        <w:tc>
          <w:tcPr>
            <w:tcW w:w="3405" w:type="pct"/>
            <w:shd w:val="clear" w:color="auto" w:fill="D9D9D9" w:themeFill="background1" w:themeFillShade="D9"/>
            <w:vAlign w:val="center"/>
          </w:tcPr>
          <w:p w14:paraId="0164B011" w14:textId="5299433E" w:rsidR="00DB3ABF" w:rsidRPr="00B3543F" w:rsidRDefault="00DB3ABF" w:rsidP="008678E0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B3543F">
              <w:rPr>
                <w:rFonts w:ascii="Verdana" w:hAnsi="Verdana"/>
                <w:b/>
                <w:color w:val="000000"/>
              </w:rPr>
              <w:t>Displays in</w:t>
            </w:r>
            <w:r w:rsidR="00A40419">
              <w:rPr>
                <w:rFonts w:ascii="Verdana" w:hAnsi="Verdana"/>
                <w:b/>
                <w:color w:val="000000"/>
              </w:rPr>
              <w:t xml:space="preserve"> </w:t>
            </w:r>
            <w:r w:rsidR="00A40419" w:rsidRPr="00B3543F">
              <w:rPr>
                <w:rFonts w:ascii="Verdana" w:hAnsi="Verdana"/>
                <w:b/>
                <w:color w:val="000000"/>
              </w:rPr>
              <w:t>(font color)</w:t>
            </w:r>
          </w:p>
        </w:tc>
      </w:tr>
      <w:tr w:rsidR="00C912D0" w:rsidRPr="00B3543F" w14:paraId="7B38B1EC" w14:textId="77777777" w:rsidTr="00976A45">
        <w:trPr>
          <w:trHeight w:val="647"/>
        </w:trPr>
        <w:tc>
          <w:tcPr>
            <w:tcW w:w="353" w:type="pct"/>
            <w:vMerge/>
          </w:tcPr>
          <w:p w14:paraId="6EF42344" w14:textId="77777777" w:rsidR="00DB3ABF" w:rsidRPr="00B3543F" w:rsidRDefault="00DB3ABF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</w:tcPr>
          <w:p w14:paraId="26F9C7BA" w14:textId="2EBCD03B" w:rsidR="00DB3ABF" w:rsidRPr="00B3543F" w:rsidRDefault="00DB3ABF" w:rsidP="00C912D0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/>
              </w:rPr>
              <w:t>Expired/Expiring</w:t>
            </w:r>
          </w:p>
        </w:tc>
        <w:tc>
          <w:tcPr>
            <w:tcW w:w="3405" w:type="pct"/>
          </w:tcPr>
          <w:p w14:paraId="576FE889" w14:textId="77777777" w:rsidR="00DB3ABF" w:rsidRPr="00F27F87" w:rsidRDefault="00DB3ABF" w:rsidP="00C912D0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  <w:r w:rsidRPr="00F27F87">
              <w:rPr>
                <w:rFonts w:ascii="Verdana" w:hAnsi="Verdana"/>
                <w:bCs/>
                <w:color w:val="000000"/>
              </w:rPr>
              <w:t>Red</w:t>
            </w:r>
            <w:r w:rsidR="00BA77B7" w:rsidRPr="00F27F87">
              <w:rPr>
                <w:rFonts w:ascii="Verdana" w:hAnsi="Verdana"/>
                <w:bCs/>
                <w:color w:val="000000"/>
              </w:rPr>
              <w:t xml:space="preserve">  </w:t>
            </w:r>
            <w:r w:rsidR="00C42EE3" w:rsidRPr="00F27F87">
              <w:rPr>
                <w:bCs/>
                <w:noProof/>
                <w:color w:val="000000"/>
              </w:rPr>
              <w:t xml:space="preserve"> </w:t>
            </w:r>
          </w:p>
        </w:tc>
      </w:tr>
      <w:tr w:rsidR="00C912D0" w:rsidRPr="00B3543F" w14:paraId="755856E7" w14:textId="77777777" w:rsidTr="00976A45">
        <w:trPr>
          <w:trHeight w:val="576"/>
        </w:trPr>
        <w:tc>
          <w:tcPr>
            <w:tcW w:w="353" w:type="pct"/>
            <w:vMerge/>
          </w:tcPr>
          <w:p w14:paraId="490EA8FD" w14:textId="77777777" w:rsidR="00DB3ABF" w:rsidRPr="00B3543F" w:rsidRDefault="00DB3ABF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</w:tcPr>
          <w:p w14:paraId="5275CE4C" w14:textId="77777777" w:rsidR="00DB3ABF" w:rsidRPr="00B3543F" w:rsidRDefault="00DB3ABF" w:rsidP="00C912D0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/>
              </w:rPr>
              <w:t>Voided</w:t>
            </w:r>
          </w:p>
        </w:tc>
        <w:tc>
          <w:tcPr>
            <w:tcW w:w="3405" w:type="pct"/>
          </w:tcPr>
          <w:p w14:paraId="0C781207" w14:textId="77777777" w:rsidR="00DB3ABF" w:rsidRPr="00F27F87" w:rsidRDefault="00DB3ABF" w:rsidP="00C912D0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  <w:r w:rsidRPr="00F27F87">
              <w:rPr>
                <w:rFonts w:ascii="Verdana" w:hAnsi="Verdana"/>
                <w:bCs/>
                <w:color w:val="000000"/>
              </w:rPr>
              <w:t>Green</w:t>
            </w:r>
            <w:r w:rsidR="00BA77B7" w:rsidRPr="00F27F87">
              <w:rPr>
                <w:rFonts w:ascii="Verdana" w:hAnsi="Verdana"/>
                <w:bCs/>
                <w:color w:val="000000"/>
              </w:rPr>
              <w:t xml:space="preserve">  </w:t>
            </w:r>
            <w:r w:rsidR="00C42EE3" w:rsidRPr="00F27F87">
              <w:rPr>
                <w:bCs/>
                <w:noProof/>
                <w:color w:val="000000"/>
              </w:rPr>
              <w:t xml:space="preserve"> </w:t>
            </w:r>
          </w:p>
        </w:tc>
      </w:tr>
      <w:tr w:rsidR="008877BD" w:rsidRPr="00B3543F" w14:paraId="0D65A4FF" w14:textId="77777777" w:rsidTr="00976A45">
        <w:trPr>
          <w:trHeight w:val="511"/>
        </w:trPr>
        <w:tc>
          <w:tcPr>
            <w:tcW w:w="353" w:type="pct"/>
          </w:tcPr>
          <w:p w14:paraId="47F74CC5" w14:textId="162DDC00" w:rsidR="008877BD" w:rsidRPr="00B3543F" w:rsidRDefault="008877BD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47" w:type="pct"/>
            <w:gridSpan w:val="2"/>
            <w:tcBorders>
              <w:bottom w:val="single" w:sz="4" w:space="0" w:color="auto"/>
            </w:tcBorders>
          </w:tcPr>
          <w:p w14:paraId="75490585" w14:textId="06AA09DF" w:rsidR="008877BD" w:rsidRPr="008877BD" w:rsidRDefault="009C0DA7" w:rsidP="009C0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i/>
                <w:noProof/>
              </w:rPr>
              <w:drawing>
                <wp:inline distT="0" distB="0" distL="0" distR="0" wp14:anchorId="4449625D" wp14:editId="4E4F6605">
                  <wp:extent cx="304762" cy="304762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/>
              </w:rPr>
              <w:t xml:space="preserve"> </w:t>
            </w:r>
            <w:r w:rsidR="008877BD">
              <w:rPr>
                <w:rFonts w:ascii="Verdana" w:hAnsi="Verdana" w:cs="Arial"/>
              </w:rPr>
              <w:t>Review list for other Prior Authorization opportunities</w:t>
            </w:r>
            <w:r w:rsidR="008877BD" w:rsidRPr="00B3543F">
              <w:rPr>
                <w:rFonts w:ascii="Verdana" w:hAnsi="Verdana" w:cs="Arial"/>
              </w:rPr>
              <w:t xml:space="preserve">.  </w:t>
            </w:r>
            <w:r w:rsidR="008877BD" w:rsidRPr="00B3543F">
              <w:rPr>
                <w:rFonts w:ascii="Verdana" w:hAnsi="Verdana"/>
              </w:rPr>
              <w:t xml:space="preserve">Refer to </w:t>
            </w:r>
            <w:hyperlink w:anchor="_Identifying_Prior_Authorization" w:history="1">
              <w:r w:rsidR="008877BD" w:rsidRPr="00B3543F">
                <w:rPr>
                  <w:rStyle w:val="Hyperlink"/>
                  <w:rFonts w:ascii="Verdana" w:hAnsi="Verdana"/>
                </w:rPr>
                <w:t>Identifying Prior Authorization Types</w:t>
              </w:r>
            </w:hyperlink>
            <w:r w:rsidR="008877BD" w:rsidRPr="00B3543F">
              <w:rPr>
                <w:rFonts w:ascii="Verdana" w:hAnsi="Verdana"/>
              </w:rPr>
              <w:t xml:space="preserve"> for further explanation.</w:t>
            </w:r>
            <w:r w:rsidR="008877BD">
              <w:rPr>
                <w:rFonts w:ascii="Verdana" w:hAnsi="Verdana"/>
              </w:rPr>
              <w:t xml:space="preserve">  </w:t>
            </w:r>
            <w:r w:rsidR="008877BD">
              <w:rPr>
                <w:noProof/>
              </w:rPr>
              <w:t xml:space="preserve"> </w:t>
            </w:r>
          </w:p>
        </w:tc>
      </w:tr>
      <w:tr w:rsidR="00A0405C" w:rsidRPr="00B3543F" w14:paraId="1627BBF3" w14:textId="77777777" w:rsidTr="00976A45">
        <w:trPr>
          <w:trHeight w:val="511"/>
        </w:trPr>
        <w:tc>
          <w:tcPr>
            <w:tcW w:w="353" w:type="pct"/>
            <w:vMerge w:val="restart"/>
          </w:tcPr>
          <w:p w14:paraId="590ADD3E" w14:textId="7D440A7F" w:rsidR="00A0405C" w:rsidRPr="00B3543F" w:rsidDel="007C6588" w:rsidRDefault="008877BD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47" w:type="pct"/>
            <w:gridSpan w:val="2"/>
            <w:tcBorders>
              <w:bottom w:val="single" w:sz="4" w:space="0" w:color="auto"/>
            </w:tcBorders>
          </w:tcPr>
          <w:p w14:paraId="7EEE4706" w14:textId="3A0EE68E" w:rsidR="00A0405C" w:rsidRPr="00B3543F" w:rsidRDefault="009C0DA7" w:rsidP="009C0DA7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/>
                <w:i/>
                <w:noProof/>
              </w:rPr>
              <w:drawing>
                <wp:inline distT="0" distB="0" distL="0" distR="0" wp14:anchorId="2FFA6094" wp14:editId="3357D7CC">
                  <wp:extent cx="304762" cy="304762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/>
              </w:rPr>
              <w:t xml:space="preserve"> </w:t>
            </w:r>
            <w:r w:rsidR="00A0405C" w:rsidRPr="00B3543F">
              <w:rPr>
                <w:rFonts w:ascii="Verdana" w:hAnsi="Verdana" w:cs="Arial"/>
                <w:color w:val="000000"/>
              </w:rPr>
              <w:t xml:space="preserve">Determine </w:t>
            </w:r>
            <w:r w:rsidR="00260282" w:rsidRPr="00B3543F">
              <w:rPr>
                <w:rFonts w:ascii="Verdana" w:hAnsi="Verdana" w:cs="Arial"/>
                <w:color w:val="000000"/>
              </w:rPr>
              <w:t xml:space="preserve">if </w:t>
            </w:r>
            <w:r w:rsidR="00A0405C" w:rsidRPr="00B3543F">
              <w:rPr>
                <w:rFonts w:ascii="Verdana" w:hAnsi="Verdana" w:cs="Arial"/>
                <w:color w:val="000000"/>
              </w:rPr>
              <w:t>the</w:t>
            </w:r>
            <w:r w:rsidR="00A0405C" w:rsidRPr="00B3543F">
              <w:rPr>
                <w:rFonts w:ascii="Verdana" w:hAnsi="Verdana" w:cs="Arial"/>
              </w:rPr>
              <w:t xml:space="preserve"> </w:t>
            </w:r>
            <w:r w:rsidR="00677B56">
              <w:rPr>
                <w:rFonts w:ascii="Verdana" w:hAnsi="Verdana" w:cs="Arial"/>
              </w:rPr>
              <w:t xml:space="preserve">indicated </w:t>
            </w:r>
            <w:r w:rsidR="00A0405C" w:rsidRPr="00B3543F">
              <w:rPr>
                <w:rFonts w:ascii="Verdana" w:hAnsi="Verdana" w:cs="Arial"/>
              </w:rPr>
              <w:t xml:space="preserve">expiring </w:t>
            </w:r>
            <w:r w:rsidR="00BA77B7">
              <w:rPr>
                <w:rFonts w:ascii="Verdana" w:hAnsi="Verdana" w:cs="Arial"/>
              </w:rPr>
              <w:t>prior authorization</w:t>
            </w:r>
            <w:r w:rsidR="00A0405C" w:rsidRPr="00B3543F">
              <w:rPr>
                <w:rFonts w:ascii="Verdana" w:hAnsi="Verdana" w:cs="Arial"/>
              </w:rPr>
              <w:t xml:space="preserve"> opportunity is </w:t>
            </w:r>
            <w:r w:rsidR="00A0405C" w:rsidRPr="00B3543F">
              <w:rPr>
                <w:rFonts w:ascii="Verdana" w:hAnsi="Verdana" w:cs="Arial"/>
                <w:color w:val="000000"/>
              </w:rPr>
              <w:t xml:space="preserve">for a </w:t>
            </w:r>
            <w:r w:rsidR="00A0405C" w:rsidRPr="00B3543F">
              <w:rPr>
                <w:rFonts w:ascii="Verdana" w:hAnsi="Verdana" w:cs="Arial"/>
              </w:rPr>
              <w:t xml:space="preserve">type that should NOT be proactively addressed with the </w:t>
            </w:r>
            <w:r w:rsidR="00D12176" w:rsidRPr="00B3543F">
              <w:rPr>
                <w:rFonts w:ascii="Verdana" w:hAnsi="Verdana" w:cs="Arial"/>
              </w:rPr>
              <w:t>member</w:t>
            </w:r>
            <w:r w:rsidR="00BA77B7">
              <w:rPr>
                <w:rFonts w:ascii="Verdana" w:hAnsi="Verdana" w:cs="Arial"/>
              </w:rPr>
              <w:t xml:space="preserve">.  </w:t>
            </w:r>
          </w:p>
        </w:tc>
      </w:tr>
      <w:tr w:rsidR="00C912D0" w:rsidRPr="00B3543F" w14:paraId="62F12CBB" w14:textId="77777777" w:rsidTr="00976A45">
        <w:trPr>
          <w:trHeight w:val="509"/>
        </w:trPr>
        <w:tc>
          <w:tcPr>
            <w:tcW w:w="353" w:type="pct"/>
            <w:vMerge/>
          </w:tcPr>
          <w:p w14:paraId="0D621C0B" w14:textId="77777777" w:rsidR="00A0405C" w:rsidRPr="00B3543F" w:rsidRDefault="00A0405C" w:rsidP="00B3543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  <w:shd w:val="clear" w:color="auto" w:fill="D9D9D9" w:themeFill="background1" w:themeFillShade="D9"/>
            <w:vAlign w:val="center"/>
          </w:tcPr>
          <w:p w14:paraId="07DA7F68" w14:textId="77777777" w:rsidR="00A0405C" w:rsidRPr="00B3543F" w:rsidRDefault="00A0405C" w:rsidP="008678E0">
            <w:pPr>
              <w:jc w:val="center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  <w:b/>
              </w:rPr>
              <w:t>If…</w:t>
            </w:r>
          </w:p>
        </w:tc>
        <w:tc>
          <w:tcPr>
            <w:tcW w:w="3405" w:type="pct"/>
            <w:shd w:val="clear" w:color="auto" w:fill="D9D9D9" w:themeFill="background1" w:themeFillShade="D9"/>
            <w:vAlign w:val="center"/>
          </w:tcPr>
          <w:p w14:paraId="64566F1A" w14:textId="77777777" w:rsidR="00A0405C" w:rsidRPr="00B3543F" w:rsidRDefault="00A0405C" w:rsidP="008678E0">
            <w:pPr>
              <w:jc w:val="center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  <w:b/>
              </w:rPr>
              <w:t>Then…</w:t>
            </w:r>
          </w:p>
        </w:tc>
      </w:tr>
      <w:tr w:rsidR="00C912D0" w:rsidRPr="00B3543F" w14:paraId="4EE8948D" w14:textId="77777777" w:rsidTr="00976A45">
        <w:trPr>
          <w:trHeight w:val="509"/>
        </w:trPr>
        <w:tc>
          <w:tcPr>
            <w:tcW w:w="353" w:type="pct"/>
            <w:vMerge/>
          </w:tcPr>
          <w:p w14:paraId="594DFE8A" w14:textId="77777777" w:rsidR="00A0405C" w:rsidRPr="00B3543F" w:rsidRDefault="00A0405C" w:rsidP="00B3543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</w:tcPr>
          <w:p w14:paraId="202AD099" w14:textId="77777777" w:rsidR="00A0405C" w:rsidRPr="00A40419" w:rsidRDefault="00A0405C" w:rsidP="00F81B35">
            <w:pPr>
              <w:spacing w:before="120" w:after="120"/>
              <w:rPr>
                <w:rFonts w:ascii="Verdana" w:hAnsi="Verdana" w:cs="Arial"/>
              </w:rPr>
            </w:pPr>
            <w:r w:rsidRPr="00A40419">
              <w:rPr>
                <w:rFonts w:ascii="Verdana" w:hAnsi="Verdana" w:cs="Arial"/>
              </w:rPr>
              <w:t>Yes</w:t>
            </w:r>
          </w:p>
        </w:tc>
        <w:tc>
          <w:tcPr>
            <w:tcW w:w="3405" w:type="pct"/>
          </w:tcPr>
          <w:p w14:paraId="2393D940" w14:textId="48717A79" w:rsidR="00A0405C" w:rsidRDefault="00A0405C" w:rsidP="00F81B35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</w:rPr>
              <w:t xml:space="preserve">Do Not advise of Expiring </w:t>
            </w:r>
            <w:r w:rsidR="00BA77B7">
              <w:rPr>
                <w:rFonts w:ascii="Verdana" w:hAnsi="Verdana" w:cs="Arial"/>
              </w:rPr>
              <w:t>Prior Authorizations</w:t>
            </w:r>
            <w:r w:rsidRPr="00B3543F">
              <w:rPr>
                <w:rFonts w:ascii="Verdana" w:hAnsi="Verdana" w:cs="Arial"/>
              </w:rPr>
              <w:t>.  Proceed with call as normal.</w:t>
            </w:r>
          </w:p>
          <w:p w14:paraId="44743FC9" w14:textId="77777777" w:rsidR="00FC354A" w:rsidRDefault="00FC354A" w:rsidP="00BA77B7">
            <w:pPr>
              <w:rPr>
                <w:rFonts w:ascii="Verdana" w:hAnsi="Verdana" w:cs="Arial"/>
              </w:rPr>
            </w:pPr>
          </w:p>
          <w:p w14:paraId="2591369B" w14:textId="5B7E6E2C" w:rsidR="00CB564D" w:rsidRPr="00B3543F" w:rsidRDefault="00CB564D" w:rsidP="00F81B35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  <w:b/>
              </w:rPr>
              <w:t>Note</w:t>
            </w:r>
            <w:r w:rsidRPr="00361119">
              <w:rPr>
                <w:rFonts w:ascii="Verdana" w:hAnsi="Verdana" w:cs="Arial"/>
                <w:b/>
                <w:bCs/>
              </w:rPr>
              <w:t>:</w:t>
            </w:r>
            <w:r w:rsidRPr="00B3543F">
              <w:rPr>
                <w:rFonts w:ascii="Verdana" w:hAnsi="Verdana" w:cs="Arial"/>
              </w:rPr>
              <w:t xml:space="preserve">  </w:t>
            </w:r>
            <w:r w:rsidRPr="00B3543F">
              <w:rPr>
                <w:rFonts w:ascii="Verdana" w:hAnsi="Verdana"/>
              </w:rPr>
              <w:t xml:space="preserve">Some Prior Authorizations are entered to exclude coverage of a specific drug or class of drugs. </w:t>
            </w:r>
            <w:r w:rsidR="00FC354A">
              <w:rPr>
                <w:rFonts w:ascii="Verdana" w:hAnsi="Verdana"/>
              </w:rPr>
              <w:t xml:space="preserve"> </w:t>
            </w:r>
            <w:r w:rsidRPr="00B3543F">
              <w:rPr>
                <w:rFonts w:ascii="Verdana" w:hAnsi="Verdana"/>
              </w:rPr>
              <w:t xml:space="preserve">Do </w:t>
            </w:r>
            <w:r w:rsidRPr="00B3543F">
              <w:rPr>
                <w:rFonts w:ascii="Verdana" w:hAnsi="Verdana"/>
                <w:b/>
              </w:rPr>
              <w:t>NOT</w:t>
            </w:r>
            <w:r w:rsidRPr="00B3543F">
              <w:rPr>
                <w:rFonts w:ascii="Verdana" w:hAnsi="Verdana"/>
              </w:rPr>
              <w:t xml:space="preserve"> advise members of expiring PA’s that </w:t>
            </w:r>
            <w:r w:rsidRPr="00CB564D">
              <w:rPr>
                <w:rFonts w:ascii="Verdana" w:hAnsi="Verdana"/>
                <w:bCs/>
              </w:rPr>
              <w:t>exclude</w:t>
            </w:r>
            <w:r w:rsidRPr="00B3543F">
              <w:rPr>
                <w:rFonts w:ascii="Verdana" w:hAnsi="Verdana"/>
              </w:rPr>
              <w:t xml:space="preserve"> coverage.</w:t>
            </w:r>
          </w:p>
        </w:tc>
      </w:tr>
      <w:tr w:rsidR="00C912D0" w:rsidRPr="00B3543F" w14:paraId="598EBAF7" w14:textId="77777777" w:rsidTr="00976A45">
        <w:trPr>
          <w:trHeight w:val="509"/>
        </w:trPr>
        <w:tc>
          <w:tcPr>
            <w:tcW w:w="353" w:type="pct"/>
            <w:vMerge/>
          </w:tcPr>
          <w:p w14:paraId="4B97C08F" w14:textId="77777777" w:rsidR="00A0405C" w:rsidRPr="00B3543F" w:rsidRDefault="00A0405C" w:rsidP="00B3543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</w:tcPr>
          <w:p w14:paraId="17C317E7" w14:textId="77777777" w:rsidR="00A0405C" w:rsidRPr="00A40419" w:rsidRDefault="00A0405C" w:rsidP="00F81B35">
            <w:pPr>
              <w:spacing w:before="120" w:after="120"/>
              <w:rPr>
                <w:rFonts w:ascii="Verdana" w:hAnsi="Verdana" w:cs="Arial"/>
              </w:rPr>
            </w:pPr>
            <w:r w:rsidRPr="00A40419">
              <w:rPr>
                <w:rFonts w:ascii="Verdana" w:hAnsi="Verdana" w:cs="Arial"/>
              </w:rPr>
              <w:t>No</w:t>
            </w:r>
          </w:p>
        </w:tc>
        <w:tc>
          <w:tcPr>
            <w:tcW w:w="3405" w:type="pct"/>
          </w:tcPr>
          <w:p w14:paraId="3278A640" w14:textId="77777777" w:rsidR="00A0405C" w:rsidRPr="00B3543F" w:rsidRDefault="00A0405C" w:rsidP="00F81B35">
            <w:pPr>
              <w:spacing w:before="120" w:after="120"/>
              <w:rPr>
                <w:rFonts w:ascii="Verdana" w:hAnsi="Verdana" w:cs="Arial"/>
              </w:rPr>
            </w:pPr>
            <w:r w:rsidRPr="00B3543F">
              <w:rPr>
                <w:rFonts w:ascii="Verdana" w:hAnsi="Verdana" w:cs="Arial"/>
              </w:rPr>
              <w:t>Proceed to next step.</w:t>
            </w:r>
          </w:p>
        </w:tc>
      </w:tr>
      <w:tr w:rsidR="00A0405C" w:rsidRPr="00B3543F" w14:paraId="0F841900" w14:textId="77777777" w:rsidTr="00976A45">
        <w:tc>
          <w:tcPr>
            <w:tcW w:w="353" w:type="pct"/>
          </w:tcPr>
          <w:p w14:paraId="53A78E24" w14:textId="68AFBBA3" w:rsidR="00A0405C" w:rsidRPr="00B3543F" w:rsidRDefault="008877BD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47" w:type="pct"/>
            <w:gridSpan w:val="2"/>
          </w:tcPr>
          <w:p w14:paraId="5E04D0F2" w14:textId="77777777" w:rsidR="00A0405C" w:rsidRPr="00B3543F" w:rsidRDefault="00A0405C" w:rsidP="00C912D0">
            <w:pPr>
              <w:spacing w:before="120" w:after="120"/>
              <w:rPr>
                <w:rFonts w:ascii="Verdana" w:hAnsi="Verdana"/>
              </w:rPr>
            </w:pPr>
            <w:r w:rsidRPr="00B3543F">
              <w:rPr>
                <w:rFonts w:ascii="Verdana" w:hAnsi="Verdana"/>
              </w:rPr>
              <w:t>Select the</w:t>
            </w:r>
            <w:r w:rsidRPr="00B3543F">
              <w:rPr>
                <w:rFonts w:ascii="Verdana" w:hAnsi="Verdana"/>
                <w:b/>
              </w:rPr>
              <w:t xml:space="preserve"> View Claims</w:t>
            </w:r>
            <w:r w:rsidRPr="00B3543F">
              <w:rPr>
                <w:rFonts w:ascii="Verdana" w:hAnsi="Verdana"/>
              </w:rPr>
              <w:t xml:space="preserve"> button to view list of claims associated with the expiring </w:t>
            </w:r>
            <w:r w:rsidR="001C6FC6">
              <w:rPr>
                <w:rFonts w:ascii="Verdana" w:hAnsi="Verdana"/>
              </w:rPr>
              <w:t>Prior Authorizations</w:t>
            </w:r>
            <w:r w:rsidR="00BD6771" w:rsidRPr="00B3543F">
              <w:rPr>
                <w:rFonts w:ascii="Verdana" w:hAnsi="Verdana"/>
              </w:rPr>
              <w:t>.</w:t>
            </w:r>
            <w:r w:rsidRPr="00B3543F">
              <w:rPr>
                <w:rFonts w:ascii="Verdana" w:hAnsi="Verdana"/>
              </w:rPr>
              <w:t xml:space="preserve"> </w:t>
            </w:r>
          </w:p>
          <w:p w14:paraId="79D0B3E5" w14:textId="456F39EE" w:rsidR="00A0405C" w:rsidRDefault="00A0405C" w:rsidP="009C0DA7">
            <w:pPr>
              <w:spacing w:before="120" w:after="120"/>
              <w:rPr>
                <w:rFonts w:ascii="Verdana" w:hAnsi="Verdana"/>
              </w:rPr>
            </w:pPr>
            <w:r w:rsidRPr="00B3543F">
              <w:rPr>
                <w:rFonts w:ascii="Verdana" w:hAnsi="Verdana"/>
                <w:b/>
              </w:rPr>
              <w:t xml:space="preserve">Note:  </w:t>
            </w:r>
            <w:r w:rsidRPr="00B3543F">
              <w:rPr>
                <w:rFonts w:ascii="Verdana" w:hAnsi="Verdana"/>
              </w:rPr>
              <w:t xml:space="preserve">If no claims are found (View Claims pop-up), use the GPI/GCN code to lookup the drug name via </w:t>
            </w:r>
            <w:r w:rsidRPr="00C912D0">
              <w:rPr>
                <w:rFonts w:ascii="Verdana" w:hAnsi="Verdana"/>
                <w:bCs/>
              </w:rPr>
              <w:t>Tools:</w:t>
            </w:r>
            <w:r w:rsidRPr="00B3543F">
              <w:rPr>
                <w:rFonts w:ascii="Verdana" w:hAnsi="Verdana"/>
              </w:rPr>
              <w:t xml:space="preserve">  Find A Drug.</w:t>
            </w:r>
          </w:p>
          <w:p w14:paraId="570E4C41" w14:textId="77777777" w:rsidR="006D022B" w:rsidRDefault="006D022B" w:rsidP="00C912D0">
            <w:pPr>
              <w:spacing w:before="120" w:after="120"/>
              <w:rPr>
                <w:rFonts w:ascii="Verdana" w:hAnsi="Verdana"/>
              </w:rPr>
            </w:pPr>
          </w:p>
          <w:p w14:paraId="6D5709AB" w14:textId="19F5CEAB" w:rsidR="006D022B" w:rsidRDefault="00865B74" w:rsidP="00C912D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1F9F82F2" wp14:editId="10D694F0">
                  <wp:extent cx="3322320" cy="34213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16171" w14:textId="77777777" w:rsidR="001C6FC6" w:rsidRPr="00B3543F" w:rsidRDefault="001C6FC6" w:rsidP="00361119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</w:tr>
      <w:tr w:rsidR="00A0405C" w:rsidRPr="00B3543F" w14:paraId="1C4B5CC3" w14:textId="77777777" w:rsidTr="00976A45">
        <w:tc>
          <w:tcPr>
            <w:tcW w:w="353" w:type="pct"/>
          </w:tcPr>
          <w:p w14:paraId="59BFCC85" w14:textId="38BE4531" w:rsidR="00A0405C" w:rsidRPr="00B3543F" w:rsidRDefault="009D21BF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47" w:type="pct"/>
            <w:gridSpan w:val="2"/>
          </w:tcPr>
          <w:p w14:paraId="2E15FB03" w14:textId="77777777" w:rsidR="001C6FC6" w:rsidRPr="00B3543F" w:rsidRDefault="00A0405C" w:rsidP="00C912D0">
            <w:pPr>
              <w:spacing w:before="120" w:after="120"/>
              <w:rPr>
                <w:rFonts w:ascii="Verdana" w:hAnsi="Verdana"/>
              </w:rPr>
            </w:pPr>
            <w:r w:rsidRPr="00B3543F">
              <w:rPr>
                <w:rFonts w:ascii="Verdana" w:hAnsi="Verdana"/>
              </w:rPr>
              <w:t>Obtain the medication name listed under the selected prior authorization.</w:t>
            </w:r>
          </w:p>
        </w:tc>
      </w:tr>
      <w:tr w:rsidR="00F24AFB" w:rsidRPr="00B3543F" w14:paraId="12E6C9EC" w14:textId="77777777" w:rsidTr="00976A45">
        <w:trPr>
          <w:trHeight w:val="474"/>
        </w:trPr>
        <w:tc>
          <w:tcPr>
            <w:tcW w:w="353" w:type="pct"/>
          </w:tcPr>
          <w:p w14:paraId="123260EF" w14:textId="76712EA2" w:rsidR="00F24AFB" w:rsidRPr="00B3543F" w:rsidRDefault="009D21BF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647" w:type="pct"/>
            <w:gridSpan w:val="2"/>
            <w:tcBorders>
              <w:bottom w:val="single" w:sz="4" w:space="0" w:color="auto"/>
            </w:tcBorders>
          </w:tcPr>
          <w:p w14:paraId="18334481" w14:textId="211BF261" w:rsidR="00F24AFB" w:rsidRPr="00C912D0" w:rsidRDefault="009C0DA7" w:rsidP="00C912D0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482E2836" wp14:editId="0C1E393C">
                  <wp:extent cx="238158" cy="209579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0419" w:rsidRPr="00B3543F">
              <w:rPr>
                <w:rFonts w:ascii="Verdana" w:hAnsi="Verdana"/>
                <w:b/>
                <w:color w:val="000000"/>
              </w:rPr>
              <w:t xml:space="preserve"> </w:t>
            </w:r>
            <w:r w:rsidR="00F81B35">
              <w:rPr>
                <w:rFonts w:ascii="Verdana" w:hAnsi="Verdana"/>
                <w:bCs/>
                <w:color w:val="000000"/>
              </w:rPr>
              <w:t>I</w:t>
            </w:r>
            <w:r w:rsidR="00F24AFB" w:rsidRPr="00C912D0">
              <w:rPr>
                <w:rFonts w:ascii="Verdana" w:hAnsi="Verdana"/>
                <w:bCs/>
                <w:color w:val="000000"/>
              </w:rPr>
              <w:t xml:space="preserve">t appears that a </w:t>
            </w:r>
            <w:r w:rsidR="003F3252" w:rsidRPr="00C912D0">
              <w:rPr>
                <w:rFonts w:ascii="Verdana" w:hAnsi="Verdana"/>
                <w:bCs/>
                <w:color w:val="000000"/>
              </w:rPr>
              <w:t xml:space="preserve">Prior Authorization </w:t>
            </w:r>
            <w:r w:rsidR="00F24AFB" w:rsidRPr="00C912D0">
              <w:rPr>
                <w:rFonts w:ascii="Verdana" w:hAnsi="Verdana"/>
                <w:bCs/>
                <w:color w:val="000000"/>
              </w:rPr>
              <w:t>for one of your medications will be expiring soon. If you could provide me with the names of the medications you are currently taking, I can check to see if any of them are affected.</w:t>
            </w:r>
          </w:p>
          <w:p w14:paraId="01D7BF44" w14:textId="77777777" w:rsidR="00F24AFB" w:rsidRPr="00B3543F" w:rsidRDefault="00F24AFB" w:rsidP="00C912D0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CD1423C" w14:textId="77777777" w:rsidR="004A6120" w:rsidRPr="00B3543F" w:rsidRDefault="004A6120" w:rsidP="00C912D0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3543F">
              <w:rPr>
                <w:rFonts w:ascii="Verdana" w:hAnsi="Verdana"/>
                <w:b/>
                <w:color w:val="000000"/>
              </w:rPr>
              <w:t>Note:</w:t>
            </w:r>
            <w:r w:rsidRPr="00B3543F">
              <w:rPr>
                <w:rFonts w:ascii="Verdana" w:hAnsi="Verdana"/>
                <w:color w:val="000000"/>
              </w:rPr>
              <w:t xml:space="preserve">  </w:t>
            </w:r>
            <w:r w:rsidRPr="00A85AD3">
              <w:rPr>
                <w:rFonts w:ascii="Verdana" w:hAnsi="Verdana"/>
              </w:rPr>
              <w:t xml:space="preserve">Expiring </w:t>
            </w:r>
            <w:r w:rsidR="001C6FC6" w:rsidRPr="00A85AD3">
              <w:rPr>
                <w:rFonts w:ascii="Verdana" w:hAnsi="Verdana"/>
              </w:rPr>
              <w:t>Prior Authorization</w:t>
            </w:r>
            <w:r w:rsidRPr="00A85AD3">
              <w:rPr>
                <w:rFonts w:ascii="Verdana" w:hAnsi="Verdana"/>
              </w:rPr>
              <w:t xml:space="preserve"> opportunities can be provided to </w:t>
            </w:r>
            <w:r w:rsidR="00E75963" w:rsidRPr="00A85AD3">
              <w:rPr>
                <w:rFonts w:ascii="Verdana" w:hAnsi="Verdana"/>
              </w:rPr>
              <w:t xml:space="preserve">a fully authenticated member for any of their own medications affected and </w:t>
            </w:r>
            <w:r w:rsidR="008E43D4" w:rsidRPr="00A85AD3">
              <w:rPr>
                <w:rFonts w:ascii="Verdana" w:hAnsi="Verdana"/>
              </w:rPr>
              <w:t xml:space="preserve">authorized </w:t>
            </w:r>
            <w:r w:rsidRPr="00A85AD3">
              <w:rPr>
                <w:rFonts w:ascii="Verdana" w:hAnsi="Verdana"/>
              </w:rPr>
              <w:t xml:space="preserve">callers </w:t>
            </w:r>
            <w:r w:rsidR="00E75963" w:rsidRPr="00A85AD3">
              <w:rPr>
                <w:rFonts w:ascii="Verdana" w:hAnsi="Verdana"/>
              </w:rPr>
              <w:t xml:space="preserve">calling on behalf of another member </w:t>
            </w:r>
            <w:r w:rsidRPr="00A85AD3">
              <w:rPr>
                <w:rFonts w:ascii="Verdana" w:hAnsi="Verdana"/>
              </w:rPr>
              <w:t>after authenticating the call</w:t>
            </w:r>
            <w:r w:rsidR="00E75963" w:rsidRPr="00A85AD3">
              <w:rPr>
                <w:rFonts w:ascii="Verdana" w:hAnsi="Verdana"/>
              </w:rPr>
              <w:t xml:space="preserve"> and</w:t>
            </w:r>
            <w:r w:rsidRPr="00A85AD3">
              <w:rPr>
                <w:rFonts w:ascii="Verdana" w:hAnsi="Verdana"/>
              </w:rPr>
              <w:t xml:space="preserve"> </w:t>
            </w:r>
            <w:r w:rsidRPr="00A85AD3">
              <w:rPr>
                <w:rFonts w:ascii="Verdana" w:hAnsi="Verdana"/>
                <w:b/>
              </w:rPr>
              <w:t>only</w:t>
            </w:r>
            <w:r w:rsidRPr="00A85AD3">
              <w:rPr>
                <w:rFonts w:ascii="Verdana" w:hAnsi="Verdana"/>
              </w:rPr>
              <w:t xml:space="preserve"> if the caller provides the drug names and one of those drugs are affected by the expiring PA.</w:t>
            </w:r>
            <w:r w:rsidR="00D95858">
              <w:rPr>
                <w:rFonts w:ascii="Verdana" w:hAnsi="Verdana"/>
                <w:color w:val="000000"/>
              </w:rPr>
              <w:t xml:space="preserve"> </w:t>
            </w:r>
            <w:r w:rsidR="00457C28">
              <w:rPr>
                <w:noProof/>
              </w:rPr>
              <w:t xml:space="preserve"> </w:t>
            </w:r>
            <w:r w:rsidR="003F3252">
              <w:rPr>
                <w:noProof/>
              </w:rPr>
              <w:t xml:space="preserve"> </w:t>
            </w:r>
          </w:p>
        </w:tc>
      </w:tr>
      <w:tr w:rsidR="00A0405C" w:rsidRPr="00B3543F" w14:paraId="04CB9105" w14:textId="77777777" w:rsidTr="00976A45">
        <w:trPr>
          <w:trHeight w:val="474"/>
        </w:trPr>
        <w:tc>
          <w:tcPr>
            <w:tcW w:w="353" w:type="pct"/>
            <w:vMerge w:val="restart"/>
          </w:tcPr>
          <w:p w14:paraId="3ADD3036" w14:textId="5BE082E8" w:rsidR="00A0405C" w:rsidRPr="00B3543F" w:rsidRDefault="009D21BF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647" w:type="pct"/>
            <w:gridSpan w:val="2"/>
            <w:tcBorders>
              <w:bottom w:val="single" w:sz="4" w:space="0" w:color="auto"/>
            </w:tcBorders>
          </w:tcPr>
          <w:p w14:paraId="608C6355" w14:textId="3334F1D1" w:rsidR="00535EF2" w:rsidRPr="001A61A7" w:rsidRDefault="004A6120" w:rsidP="00CB564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B3543F">
              <w:rPr>
                <w:rFonts w:ascii="Verdana" w:hAnsi="Verdana"/>
                <w:color w:val="000000"/>
              </w:rPr>
              <w:t xml:space="preserve">Once the medication name is provided, </w:t>
            </w:r>
            <w:r w:rsidR="009C0DA7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112DAD27" wp14:editId="20587CEC">
                  <wp:extent cx="238158" cy="209579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77B7">
              <w:rPr>
                <w:rFonts w:ascii="Verdana" w:hAnsi="Verdana"/>
                <w:b/>
              </w:rPr>
              <w:t xml:space="preserve"> </w:t>
            </w:r>
            <w:r w:rsidR="00A0405C" w:rsidRPr="00361119">
              <w:rPr>
                <w:rFonts w:ascii="Verdana" w:hAnsi="Verdana"/>
                <w:bCs/>
                <w:color w:val="000000"/>
              </w:rPr>
              <w:t>Are you still in need of this prescription after the expiration date?</w:t>
            </w:r>
          </w:p>
        </w:tc>
      </w:tr>
      <w:tr w:rsidR="00C912D0" w:rsidRPr="00B3543F" w14:paraId="672D0E26" w14:textId="77777777" w:rsidTr="00976A45">
        <w:trPr>
          <w:trHeight w:val="472"/>
        </w:trPr>
        <w:tc>
          <w:tcPr>
            <w:tcW w:w="353" w:type="pct"/>
            <w:vMerge/>
          </w:tcPr>
          <w:p w14:paraId="108717D4" w14:textId="77777777" w:rsidR="00A0405C" w:rsidRPr="00B3543F" w:rsidRDefault="00A0405C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  <w:shd w:val="clear" w:color="auto" w:fill="D9D9D9" w:themeFill="background1" w:themeFillShade="D9"/>
          </w:tcPr>
          <w:p w14:paraId="29A9DD89" w14:textId="77777777" w:rsidR="00A0405C" w:rsidRPr="00B3543F" w:rsidRDefault="00A0405C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If…</w:t>
            </w:r>
          </w:p>
        </w:tc>
        <w:tc>
          <w:tcPr>
            <w:tcW w:w="3405" w:type="pct"/>
            <w:shd w:val="clear" w:color="auto" w:fill="D9D9D9" w:themeFill="background1" w:themeFillShade="D9"/>
          </w:tcPr>
          <w:p w14:paraId="74A4891D" w14:textId="77777777" w:rsidR="00A0405C" w:rsidRPr="00B3543F" w:rsidRDefault="00A0405C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Then…</w:t>
            </w:r>
          </w:p>
        </w:tc>
      </w:tr>
      <w:tr w:rsidR="00C912D0" w:rsidRPr="00B3543F" w14:paraId="2C660C60" w14:textId="77777777" w:rsidTr="00976A45">
        <w:trPr>
          <w:trHeight w:val="744"/>
        </w:trPr>
        <w:tc>
          <w:tcPr>
            <w:tcW w:w="353" w:type="pct"/>
            <w:vMerge/>
          </w:tcPr>
          <w:p w14:paraId="4684C84E" w14:textId="77777777" w:rsidR="00A0405C" w:rsidRPr="00B3543F" w:rsidRDefault="00A0405C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</w:tcPr>
          <w:p w14:paraId="6F0545E1" w14:textId="77777777" w:rsidR="00A0405C" w:rsidRPr="00B3543F" w:rsidRDefault="00A0405C" w:rsidP="00C912D0">
            <w:pPr>
              <w:spacing w:before="120" w:after="120"/>
              <w:rPr>
                <w:rFonts w:ascii="Verdana" w:hAnsi="Verdana"/>
              </w:rPr>
            </w:pPr>
            <w:r w:rsidRPr="00361119">
              <w:rPr>
                <w:rFonts w:ascii="Verdana" w:hAnsi="Verdana"/>
                <w:bCs/>
              </w:rPr>
              <w:t>Yes</w:t>
            </w:r>
          </w:p>
        </w:tc>
        <w:tc>
          <w:tcPr>
            <w:tcW w:w="3405" w:type="pct"/>
          </w:tcPr>
          <w:p w14:paraId="3856B802" w14:textId="4F0331C2" w:rsidR="00A0405C" w:rsidRPr="00C912D0" w:rsidRDefault="00976A45" w:rsidP="00C912D0">
            <w:pPr>
              <w:spacing w:before="120" w:after="120"/>
              <w:rPr>
                <w:rFonts w:ascii="Verdana" w:hAnsi="Verdana"/>
                <w:bCs/>
              </w:rPr>
            </w:pPr>
            <w:r>
              <w:pict w14:anchorId="070D11FA">
                <v:shape id="_x0000_i1029" type="#_x0000_t75" style="width:18.75pt;height:16.5pt;visibility:visible;mso-wrap-style:square">
                  <v:imagedata r:id="rId20" o:title=""/>
                </v:shape>
              </w:pict>
            </w:r>
            <w:r w:rsidR="00C912D0">
              <w:rPr>
                <w:rFonts w:ascii="Verdana" w:hAnsi="Verdana"/>
                <w:bCs/>
                <w:color w:val="000000"/>
              </w:rPr>
              <w:t xml:space="preserve"> </w:t>
            </w:r>
            <w:r w:rsidR="00F81B35">
              <w:rPr>
                <w:rFonts w:ascii="Verdana" w:hAnsi="Verdana"/>
                <w:bCs/>
                <w:color w:val="000000"/>
              </w:rPr>
              <w:t>D</w:t>
            </w:r>
            <w:r w:rsidR="00A0405C" w:rsidRPr="00C912D0">
              <w:rPr>
                <w:rFonts w:ascii="Verdana" w:hAnsi="Verdana"/>
                <w:bCs/>
              </w:rPr>
              <w:t xml:space="preserve">o you mind if I take a moment to see what actions you will need to take to ensure the </w:t>
            </w:r>
            <w:r w:rsidR="001D095F">
              <w:rPr>
                <w:rFonts w:ascii="Verdana" w:hAnsi="Verdana"/>
                <w:bCs/>
              </w:rPr>
              <w:t>P</w:t>
            </w:r>
            <w:r w:rsidR="00A0405C" w:rsidRPr="00C912D0">
              <w:rPr>
                <w:rFonts w:ascii="Verdana" w:hAnsi="Verdana"/>
                <w:bCs/>
              </w:rPr>
              <w:t xml:space="preserve">rior </w:t>
            </w:r>
            <w:r w:rsidR="001D095F">
              <w:rPr>
                <w:rFonts w:ascii="Verdana" w:hAnsi="Verdana"/>
                <w:bCs/>
              </w:rPr>
              <w:t>A</w:t>
            </w:r>
            <w:r w:rsidR="00A0405C" w:rsidRPr="00C912D0">
              <w:rPr>
                <w:rFonts w:ascii="Verdana" w:hAnsi="Verdana"/>
                <w:bCs/>
              </w:rPr>
              <w:t>uthorization remains effective</w:t>
            </w:r>
            <w:r w:rsidR="00B5124C" w:rsidRPr="00C912D0">
              <w:rPr>
                <w:rFonts w:ascii="Verdana" w:hAnsi="Verdana"/>
                <w:bCs/>
              </w:rPr>
              <w:t>?</w:t>
            </w:r>
          </w:p>
          <w:p w14:paraId="71DDF486" w14:textId="77777777" w:rsidR="00A0405C" w:rsidRPr="00B3543F" w:rsidRDefault="00A0405C" w:rsidP="00C912D0">
            <w:pPr>
              <w:spacing w:before="120" w:after="120"/>
              <w:ind w:left="360"/>
              <w:rPr>
                <w:rFonts w:ascii="Verdana" w:hAnsi="Verdana"/>
              </w:rPr>
            </w:pPr>
            <w:r w:rsidRPr="00B3543F">
              <w:rPr>
                <w:rFonts w:ascii="Verdana" w:hAnsi="Verdana"/>
              </w:rPr>
              <w:t xml:space="preserve"> </w:t>
            </w:r>
          </w:p>
          <w:p w14:paraId="6AFAA3AD" w14:textId="1F25EA75" w:rsidR="00A0405C" w:rsidRPr="00B3543F" w:rsidRDefault="00C912D0" w:rsidP="00C912D0">
            <w:pPr>
              <w:spacing w:before="120" w:after="120"/>
              <w:rPr>
                <w:rFonts w:ascii="Verdana" w:hAnsi="Verdana"/>
              </w:rPr>
            </w:pPr>
            <w:r w:rsidRPr="00C912D0">
              <w:rPr>
                <w:rFonts w:ascii="Verdana" w:hAnsi="Verdana"/>
                <w:b/>
                <w:bCs/>
              </w:rPr>
              <w:t>CCR:</w:t>
            </w:r>
            <w:r>
              <w:rPr>
                <w:rFonts w:ascii="Verdana" w:hAnsi="Verdana"/>
              </w:rPr>
              <w:t xml:space="preserve">  </w:t>
            </w:r>
            <w:r w:rsidR="00A0405C" w:rsidRPr="00C912D0">
              <w:rPr>
                <w:rFonts w:ascii="Verdana" w:hAnsi="Verdana"/>
              </w:rPr>
              <w:t>Review the CIF Prior Authorization or Need to Know</w:t>
            </w:r>
            <w:r w:rsidR="00027688">
              <w:rPr>
                <w:rFonts w:ascii="Verdana" w:hAnsi="Verdana"/>
              </w:rPr>
              <w:t>. I</w:t>
            </w:r>
            <w:r w:rsidR="00A0405C" w:rsidRPr="00C912D0">
              <w:rPr>
                <w:rFonts w:ascii="Verdana" w:hAnsi="Verdana"/>
              </w:rPr>
              <w:t>f no information is found</w:t>
            </w:r>
            <w:r w:rsidR="00BA77B7" w:rsidRPr="00C912D0">
              <w:rPr>
                <w:rFonts w:ascii="Verdana" w:hAnsi="Verdana"/>
              </w:rPr>
              <w:t>,</w:t>
            </w:r>
            <w:r w:rsidR="00A0405C" w:rsidRPr="00C912D0">
              <w:rPr>
                <w:rFonts w:ascii="Verdana" w:hAnsi="Verdana"/>
              </w:rPr>
              <w:t xml:space="preserve"> run </w:t>
            </w:r>
            <w:r w:rsidR="00B5124C" w:rsidRPr="00C912D0">
              <w:rPr>
                <w:rFonts w:ascii="Verdana" w:hAnsi="Verdana"/>
              </w:rPr>
              <w:t xml:space="preserve">a </w:t>
            </w:r>
            <w:r w:rsidR="00A0405C" w:rsidRPr="00C912D0">
              <w:rPr>
                <w:rFonts w:ascii="Verdana" w:hAnsi="Verdana"/>
              </w:rPr>
              <w:t>Test Claim.</w:t>
            </w:r>
          </w:p>
        </w:tc>
      </w:tr>
      <w:tr w:rsidR="00C912D0" w:rsidRPr="00B3543F" w14:paraId="0D1B6FEA" w14:textId="77777777" w:rsidTr="00976A45">
        <w:trPr>
          <w:trHeight w:val="472"/>
        </w:trPr>
        <w:tc>
          <w:tcPr>
            <w:tcW w:w="353" w:type="pct"/>
            <w:vMerge/>
          </w:tcPr>
          <w:p w14:paraId="61F58156" w14:textId="77777777" w:rsidR="00A0405C" w:rsidRPr="00B3543F" w:rsidRDefault="00A0405C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2" w:type="pct"/>
          </w:tcPr>
          <w:p w14:paraId="226F9E81" w14:textId="77777777" w:rsidR="00A0405C" w:rsidRPr="00B3543F" w:rsidRDefault="00A0405C" w:rsidP="00C912D0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361119">
              <w:rPr>
                <w:rFonts w:ascii="Verdana" w:hAnsi="Verdana"/>
                <w:bCs/>
                <w:color w:val="000000"/>
              </w:rPr>
              <w:t>No</w:t>
            </w:r>
          </w:p>
        </w:tc>
        <w:tc>
          <w:tcPr>
            <w:tcW w:w="3405" w:type="pct"/>
          </w:tcPr>
          <w:p w14:paraId="2F2081AC" w14:textId="77777777" w:rsidR="00A0405C" w:rsidRPr="00B3543F" w:rsidRDefault="00A0405C" w:rsidP="00C912D0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  <w:r w:rsidRPr="00B3543F">
              <w:rPr>
                <w:rFonts w:ascii="Verdana" w:hAnsi="Verdana"/>
                <w:color w:val="000000"/>
              </w:rPr>
              <w:t>Proceed with call as normal.</w:t>
            </w:r>
          </w:p>
        </w:tc>
      </w:tr>
      <w:tr w:rsidR="00A0405C" w:rsidRPr="00B3543F" w14:paraId="75484F8F" w14:textId="77777777" w:rsidTr="00976A45">
        <w:trPr>
          <w:trHeight w:val="472"/>
        </w:trPr>
        <w:tc>
          <w:tcPr>
            <w:tcW w:w="353" w:type="pct"/>
          </w:tcPr>
          <w:p w14:paraId="70A121F9" w14:textId="0F8A08E9" w:rsidR="00A0405C" w:rsidRPr="00B3543F" w:rsidRDefault="009D21BF" w:rsidP="0002768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4647" w:type="pct"/>
            <w:gridSpan w:val="2"/>
          </w:tcPr>
          <w:p w14:paraId="70A12F9C" w14:textId="5F1AE415" w:rsidR="00A0405C" w:rsidRPr="00C910F3" w:rsidRDefault="009C0DA7" w:rsidP="00027688">
            <w:pPr>
              <w:spacing w:before="120" w:after="120"/>
              <w:rPr>
                <w:rFonts w:ascii="Verdana" w:hAnsi="Verdana"/>
                <w:color w:val="000000"/>
                <w:highlight w:val="yellow"/>
                <w:shd w:val="clear" w:color="auto" w:fill="E6E6E6"/>
              </w:rPr>
            </w:pPr>
            <w:r>
              <w:rPr>
                <w:rFonts w:ascii="Verdana" w:hAnsi="Verdana"/>
                <w:i/>
                <w:noProof/>
              </w:rPr>
              <w:drawing>
                <wp:inline distT="0" distB="0" distL="0" distR="0" wp14:anchorId="16F6A781" wp14:editId="0F84CE51">
                  <wp:extent cx="304762" cy="304762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/>
              </w:rPr>
              <w:t xml:space="preserve"> </w:t>
            </w:r>
            <w:r w:rsidR="001D095F">
              <w:rPr>
                <w:rFonts w:ascii="Verdana" w:hAnsi="Verdana"/>
                <w:color w:val="000000"/>
              </w:rPr>
              <w:t>Assist member with a new Prior Authorization request</w:t>
            </w:r>
            <w:r w:rsidR="00E22173">
              <w:rPr>
                <w:rFonts w:ascii="Verdana" w:hAnsi="Verdana"/>
                <w:color w:val="000000"/>
              </w:rPr>
              <w:t>. R</w:t>
            </w:r>
            <w:r w:rsidR="001D095F">
              <w:rPr>
                <w:rFonts w:ascii="Verdana" w:hAnsi="Verdana"/>
                <w:color w:val="000000"/>
              </w:rPr>
              <w:t xml:space="preserve">efer to </w:t>
            </w:r>
            <w:hyperlink r:id="rId21" w:anchor="!/view?docid=657ddfe3-27d1-4a21-8f51-8cbd3961001c" w:history="1">
              <w:r w:rsidR="00C910F3" w:rsidRPr="00497BCF">
                <w:rPr>
                  <w:rStyle w:val="Hyperlink"/>
                  <w:rFonts w:ascii="Verdana" w:hAnsi="Verdana"/>
                </w:rPr>
                <w:t>Prior Authorization, Exceptions, Appeals Guide (063978)</w:t>
              </w:r>
            </w:hyperlink>
            <w:r w:rsidR="001D095F">
              <w:rPr>
                <w:rFonts w:ascii="Verdana" w:hAnsi="Verdana"/>
                <w:color w:val="000000"/>
              </w:rPr>
              <w:t>.</w:t>
            </w:r>
          </w:p>
          <w:p w14:paraId="72AC7213" w14:textId="77777777" w:rsidR="00A90B09" w:rsidRPr="00B3543F" w:rsidRDefault="00A90B09" w:rsidP="00F46752">
            <w:pPr>
              <w:rPr>
                <w:rFonts w:ascii="Verdana" w:hAnsi="Verdana"/>
                <w:color w:val="000000"/>
              </w:rPr>
            </w:pPr>
          </w:p>
          <w:p w14:paraId="5CA12D39" w14:textId="4BF2234C" w:rsidR="00A90B09" w:rsidRDefault="00A90B09" w:rsidP="00F46752">
            <w:pPr>
              <w:rPr>
                <w:rFonts w:ascii="Verdana" w:hAnsi="Verdana" w:cs="Arial"/>
                <w:bCs/>
                <w:color w:val="000000"/>
              </w:rPr>
            </w:pPr>
            <w:r w:rsidRPr="00B3543F">
              <w:rPr>
                <w:rFonts w:ascii="Verdana" w:hAnsi="Verdana" w:cs="Arial"/>
                <w:b/>
                <w:bCs/>
                <w:color w:val="000000"/>
              </w:rPr>
              <w:t>N</w:t>
            </w:r>
            <w:r w:rsidR="00D12176" w:rsidRPr="00B3543F">
              <w:rPr>
                <w:rFonts w:ascii="Verdana" w:hAnsi="Verdana" w:cs="Arial"/>
                <w:b/>
                <w:bCs/>
                <w:color w:val="000000"/>
              </w:rPr>
              <w:t>ote</w:t>
            </w:r>
            <w:r w:rsidRPr="00B3543F">
              <w:rPr>
                <w:rFonts w:ascii="Verdana" w:hAnsi="Verdana" w:cs="Arial"/>
                <w:b/>
                <w:bCs/>
                <w:color w:val="000000"/>
              </w:rPr>
              <w:t>:</w:t>
            </w:r>
            <w:r w:rsidRPr="00B3543F">
              <w:rPr>
                <w:rFonts w:ascii="Verdana" w:hAnsi="Verdana" w:cs="Arial"/>
                <w:bCs/>
                <w:color w:val="000000"/>
              </w:rPr>
              <w:t xml:space="preserve">  Expiring PA</w:t>
            </w:r>
            <w:r w:rsidR="00B5124C" w:rsidRPr="00B3543F">
              <w:rPr>
                <w:rFonts w:ascii="Verdana" w:hAnsi="Verdana" w:cs="Arial"/>
                <w:bCs/>
                <w:color w:val="000000"/>
              </w:rPr>
              <w:t xml:space="preserve"> opportunities</w:t>
            </w:r>
            <w:r w:rsidRPr="00B3543F">
              <w:rPr>
                <w:rFonts w:ascii="Verdana" w:hAnsi="Verdana" w:cs="Arial"/>
                <w:bCs/>
                <w:color w:val="000000"/>
              </w:rPr>
              <w:t xml:space="preserve"> for </w:t>
            </w:r>
            <w:r w:rsidR="00B5124C" w:rsidRPr="00B3543F">
              <w:rPr>
                <w:rFonts w:ascii="Verdana" w:hAnsi="Verdana" w:cs="Arial"/>
                <w:bCs/>
                <w:color w:val="000000"/>
              </w:rPr>
              <w:t>other</w:t>
            </w:r>
            <w:r w:rsidRPr="00B3543F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B5124C" w:rsidRPr="00B3543F">
              <w:rPr>
                <w:rFonts w:ascii="Verdana" w:hAnsi="Verdana" w:cs="Arial"/>
                <w:bCs/>
                <w:color w:val="000000"/>
              </w:rPr>
              <w:t>family members</w:t>
            </w:r>
            <w:r w:rsidRPr="00B3543F">
              <w:rPr>
                <w:rFonts w:ascii="Verdana" w:hAnsi="Verdana" w:cs="Arial"/>
                <w:bCs/>
                <w:color w:val="000000"/>
              </w:rPr>
              <w:t xml:space="preserve"> can be viewed by selecting the Member/Family drop-down menu</w:t>
            </w:r>
            <w:r w:rsidR="000E1816">
              <w:rPr>
                <w:rFonts w:ascii="Verdana" w:hAnsi="Verdana" w:cs="Arial"/>
                <w:bCs/>
                <w:color w:val="000000"/>
              </w:rPr>
              <w:t xml:space="preserve"> and should only be discussed with a fully authenticated </w:t>
            </w:r>
            <w:r w:rsidR="00271FF6">
              <w:rPr>
                <w:rFonts w:ascii="Verdana" w:hAnsi="Verdana" w:cs="Arial"/>
                <w:bCs/>
                <w:color w:val="000000"/>
              </w:rPr>
              <w:t>or authorized caller</w:t>
            </w:r>
            <w:r w:rsidR="00FC354A">
              <w:rPr>
                <w:rFonts w:ascii="Verdana" w:hAnsi="Verdana" w:cs="Arial"/>
                <w:bCs/>
                <w:color w:val="000000"/>
              </w:rPr>
              <w:t xml:space="preserve">. </w:t>
            </w:r>
            <w:r w:rsidR="00271FF6">
              <w:rPr>
                <w:rFonts w:ascii="Verdana" w:hAnsi="Verdana" w:cs="Arial"/>
                <w:bCs/>
                <w:color w:val="000000"/>
              </w:rPr>
              <w:t xml:space="preserve"> Refer to</w:t>
            </w:r>
            <w:r w:rsidR="00271FF6" w:rsidRPr="00271FF6">
              <w:rPr>
                <w:rFonts w:ascii="Verdana" w:hAnsi="Verdana"/>
                <w:color w:val="000000"/>
              </w:rPr>
              <w:t> </w:t>
            </w:r>
            <w:hyperlink r:id="rId22" w:anchor="!/view?docid=bcb8da72-5501-4631-b9fd-fe675bc4a1fd" w:history="1">
              <w:r w:rsidR="00976A45">
                <w:rPr>
                  <w:rStyle w:val="Hyperlink"/>
                  <w:rFonts w:ascii="Verdana" w:hAnsi="Verdana"/>
                </w:rPr>
                <w:t>Universal Care – Caller Authentication (004568)</w:t>
              </w:r>
            </w:hyperlink>
            <w:r w:rsidR="00976A45">
              <w:rPr>
                <w:rFonts w:ascii="Verdana" w:hAnsi="Verdana"/>
              </w:rPr>
              <w:t xml:space="preserve">, </w:t>
            </w:r>
            <w:hyperlink r:id="rId23" w:anchor="!/view?docid=c954b131-7884-494c-b4bb-dfc12fdc846f" w:history="1">
              <w:r w:rsidR="00976A45">
                <w:rPr>
                  <w:rStyle w:val="Hyperlink"/>
                  <w:rFonts w:ascii="Verdana" w:hAnsi="Verdana"/>
                  <w:shd w:val="clear" w:color="auto" w:fill="FFFFFF"/>
                </w:rPr>
                <w:t>Universal Care – Consultative Call Flow (</w:t>
              </w:r>
              <w:proofErr w:type="spellStart"/>
              <w:r w:rsidR="00976A45">
                <w:rPr>
                  <w:rStyle w:val="Hyperlink"/>
                  <w:rFonts w:ascii="Verdana" w:hAnsi="Verdana"/>
                  <w:shd w:val="clear" w:color="auto" w:fill="FFFFFF"/>
                </w:rPr>
                <w:t>CCF</w:t>
              </w:r>
              <w:proofErr w:type="spellEnd"/>
              <w:r w:rsidR="00976A45">
                <w:rPr>
                  <w:rStyle w:val="Hyperlink"/>
                  <w:rFonts w:ascii="Verdana" w:hAnsi="Verdana"/>
                  <w:shd w:val="clear" w:color="auto" w:fill="FFFFFF"/>
                </w:rPr>
                <w:t>) Process (095822)</w:t>
              </w:r>
            </w:hyperlink>
            <w:r w:rsidR="00976A45">
              <w:rPr>
                <w:rFonts w:ascii="Verdana" w:hAnsi="Verdana"/>
              </w:rPr>
              <w:t xml:space="preserve">, </w:t>
            </w:r>
            <w:r w:rsidR="00271FF6" w:rsidRPr="00271FF6">
              <w:rPr>
                <w:rFonts w:ascii="Verdana" w:hAnsi="Verdana"/>
                <w:color w:val="000000"/>
              </w:rPr>
              <w:t>and </w:t>
            </w:r>
            <w:hyperlink r:id="rId24" w:anchor="!/view?docid=5b354e50-0d15-42d0-b9c2-0711ea02d9ce" w:tgtFrame="_blank" w:history="1">
              <w:r w:rsidR="00E22173">
                <w:rPr>
                  <w:rFonts w:ascii="Verdana" w:hAnsi="Verdana"/>
                  <w:color w:val="0000FF"/>
                  <w:u w:val="single"/>
                </w:rPr>
                <w:t>HIPAA Grid (CMS-2-028920)</w:t>
              </w:r>
            </w:hyperlink>
            <w:r w:rsidR="00FC354A" w:rsidRPr="00361119">
              <w:rPr>
                <w:rFonts w:ascii="Verdana" w:hAnsi="Verdana"/>
                <w:color w:val="0000FF"/>
              </w:rPr>
              <w:t>.</w:t>
            </w:r>
            <w:r w:rsidR="002C435B">
              <w:t xml:space="preserve"> </w:t>
            </w:r>
          </w:p>
          <w:p w14:paraId="2E50DA52" w14:textId="77777777" w:rsidR="001B4631" w:rsidRDefault="001B4631" w:rsidP="00F46752">
            <w:pPr>
              <w:rPr>
                <w:rFonts w:ascii="Verdana" w:hAnsi="Verdana"/>
                <w:b/>
                <w:color w:val="000000"/>
              </w:rPr>
            </w:pPr>
          </w:p>
          <w:p w14:paraId="6ED443DE" w14:textId="6BFFDEDF" w:rsidR="001B4631" w:rsidRPr="00E22173" w:rsidRDefault="001B4631" w:rsidP="00F46752">
            <w:pPr>
              <w:rPr>
                <w:rFonts w:ascii="Verdana" w:hAnsi="Verdana"/>
              </w:rPr>
            </w:pPr>
            <w:r w:rsidRPr="00E22173">
              <w:rPr>
                <w:rFonts w:ascii="Verdana" w:hAnsi="Verdana"/>
                <w:bCs/>
              </w:rPr>
              <w:t>PBO Screen display</w:t>
            </w:r>
            <w:r w:rsidR="003F3252" w:rsidRPr="00E22173">
              <w:rPr>
                <w:rFonts w:ascii="Verdana" w:hAnsi="Verdana"/>
                <w:bCs/>
              </w:rPr>
              <w:t>s</w:t>
            </w:r>
            <w:r w:rsidRPr="00E22173">
              <w:rPr>
                <w:rFonts w:ascii="Verdana" w:hAnsi="Verdana"/>
                <w:bCs/>
              </w:rPr>
              <w:t xml:space="preserve"> Carrier/Account/Group</w:t>
            </w:r>
            <w:r w:rsidR="00C912D0" w:rsidRPr="00E22173">
              <w:rPr>
                <w:rFonts w:ascii="Verdana" w:hAnsi="Verdana"/>
                <w:bCs/>
              </w:rPr>
              <w:t xml:space="preserve">:  </w:t>
            </w:r>
            <w:r w:rsidR="008957DC" w:rsidRPr="00E22173">
              <w:rPr>
                <w:rFonts w:ascii="Verdana" w:hAnsi="Verdana"/>
              </w:rPr>
              <w:t>This allow</w:t>
            </w:r>
            <w:r w:rsidR="003F3252" w:rsidRPr="00E22173">
              <w:rPr>
                <w:rFonts w:ascii="Verdana" w:hAnsi="Verdana"/>
              </w:rPr>
              <w:t>s</w:t>
            </w:r>
            <w:r w:rsidR="008957DC" w:rsidRPr="00E22173">
              <w:rPr>
                <w:rFonts w:ascii="Verdana" w:hAnsi="Verdana"/>
              </w:rPr>
              <w:t xml:space="preserve"> PeopleSafe users to see upfront that a PBO was from another CAG</w:t>
            </w:r>
            <w:r w:rsidR="001D095F" w:rsidRPr="00E22173">
              <w:rPr>
                <w:rFonts w:ascii="Verdana" w:hAnsi="Verdana"/>
              </w:rPr>
              <w:t xml:space="preserve"> (Carrier/Account/Group)</w:t>
            </w:r>
            <w:r w:rsidR="008957DC" w:rsidRPr="00E22173">
              <w:rPr>
                <w:rFonts w:ascii="Verdana" w:hAnsi="Verdana"/>
              </w:rPr>
              <w:t>.</w:t>
            </w:r>
            <w:r w:rsidR="0072432D" w:rsidRPr="00E22173">
              <w:rPr>
                <w:rFonts w:ascii="Verdana" w:hAnsi="Verdana"/>
              </w:rPr>
              <w:t xml:space="preserve"> </w:t>
            </w:r>
          </w:p>
          <w:p w14:paraId="34730558" w14:textId="77777777" w:rsidR="00FC354A" w:rsidRDefault="00FC354A" w:rsidP="00F46752">
            <w:pPr>
              <w:rPr>
                <w:rFonts w:ascii="Verdana" w:hAnsi="Verdana"/>
                <w:b/>
                <w:color w:val="000000"/>
              </w:rPr>
            </w:pPr>
          </w:p>
          <w:p w14:paraId="603C91CF" w14:textId="5DDBA423" w:rsidR="008957DC" w:rsidRDefault="00A549E4" w:rsidP="000364D6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1DCF669F" wp14:editId="0C283A56">
                  <wp:extent cx="5486400" cy="2705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29D46" w14:textId="77777777" w:rsidR="00C912D0" w:rsidRPr="00B3543F" w:rsidRDefault="00C912D0" w:rsidP="000364D6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</w:tc>
      </w:tr>
    </w:tbl>
    <w:p w14:paraId="72210593" w14:textId="77777777" w:rsidR="00AF5068" w:rsidRDefault="00AF5068" w:rsidP="00B41696">
      <w:pPr>
        <w:rPr>
          <w:rFonts w:ascii="Verdana" w:hAnsi="Verdana"/>
        </w:rPr>
      </w:pPr>
    </w:p>
    <w:p w14:paraId="77DFD681" w14:textId="4F841935" w:rsidR="002576A6" w:rsidRPr="00321B53" w:rsidRDefault="00976A45" w:rsidP="002576A6">
      <w:pPr>
        <w:jc w:val="right"/>
        <w:rPr>
          <w:rFonts w:ascii="Verdana" w:hAnsi="Verdana"/>
        </w:rPr>
      </w:pPr>
      <w:hyperlink w:anchor="_top" w:history="1">
        <w:r w:rsidR="00BA77B7" w:rsidRPr="0031045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576A6" w:rsidRPr="00B3543F" w14:paraId="4A745894" w14:textId="77777777" w:rsidTr="008678E0">
        <w:tc>
          <w:tcPr>
            <w:tcW w:w="5000" w:type="pct"/>
            <w:shd w:val="clear" w:color="auto" w:fill="BFBFBF" w:themeFill="background1" w:themeFillShade="BF"/>
          </w:tcPr>
          <w:p w14:paraId="613507AD" w14:textId="29E9914A" w:rsidR="002576A6" w:rsidRPr="00B3543F" w:rsidRDefault="002576A6" w:rsidP="00C912D0">
            <w:pPr>
              <w:pStyle w:val="Heading2"/>
              <w:spacing w:before="120" w:after="120"/>
              <w:rPr>
                <w:rFonts w:ascii="Verdana" w:hAnsi="Verdana"/>
                <w:i w:val="0"/>
                <w:color w:val="000000"/>
              </w:rPr>
            </w:pPr>
            <w:bookmarkStart w:id="23" w:name="_Identifying_Pre_Authorization"/>
            <w:bookmarkStart w:id="24" w:name="_Identifying_Prior_Authorization"/>
            <w:bookmarkStart w:id="25" w:name="_Toc155361360"/>
            <w:bookmarkEnd w:id="23"/>
            <w:bookmarkEnd w:id="24"/>
            <w:r w:rsidRPr="00B3543F">
              <w:rPr>
                <w:rFonts w:ascii="Verdana" w:hAnsi="Verdana"/>
                <w:i w:val="0"/>
                <w:color w:val="000000"/>
              </w:rPr>
              <w:t>Identifying Pr</w:t>
            </w:r>
            <w:r w:rsidR="00040F49" w:rsidRPr="00B3543F">
              <w:rPr>
                <w:rFonts w:ascii="Verdana" w:hAnsi="Verdana"/>
                <w:i w:val="0"/>
                <w:color w:val="000000"/>
              </w:rPr>
              <w:t>ior</w:t>
            </w:r>
            <w:r w:rsidRPr="00B3543F">
              <w:rPr>
                <w:rFonts w:ascii="Verdana" w:hAnsi="Verdana"/>
                <w:i w:val="0"/>
                <w:color w:val="000000"/>
              </w:rPr>
              <w:t xml:space="preserve"> Authorization Types</w:t>
            </w:r>
            <w:r w:rsidR="0091729B" w:rsidRPr="00B3543F">
              <w:rPr>
                <w:rFonts w:ascii="Verdana" w:hAnsi="Verdana"/>
                <w:i w:val="0"/>
                <w:color w:val="000000"/>
              </w:rPr>
              <w:t xml:space="preserve"> That </w:t>
            </w:r>
            <w:r w:rsidR="00C912D0">
              <w:rPr>
                <w:rFonts w:ascii="Verdana" w:hAnsi="Verdana"/>
                <w:i w:val="0"/>
                <w:color w:val="000000"/>
              </w:rPr>
              <w:t>Do Not</w:t>
            </w:r>
            <w:r w:rsidR="0091729B" w:rsidRPr="00B3543F">
              <w:rPr>
                <w:rFonts w:ascii="Verdana" w:hAnsi="Verdana"/>
                <w:i w:val="0"/>
                <w:color w:val="000000"/>
              </w:rPr>
              <w:t xml:space="preserve"> Warrant Communication</w:t>
            </w:r>
            <w:bookmarkEnd w:id="25"/>
            <w:r w:rsidRPr="00B3543F">
              <w:rPr>
                <w:rFonts w:ascii="Verdana" w:hAnsi="Verdana"/>
                <w:i w:val="0"/>
                <w:color w:val="000000"/>
              </w:rPr>
              <w:t xml:space="preserve"> </w:t>
            </w:r>
          </w:p>
        </w:tc>
      </w:tr>
    </w:tbl>
    <w:p w14:paraId="17C79A95" w14:textId="77777777" w:rsidR="00D91B40" w:rsidRDefault="00D91B40" w:rsidP="00C912D0">
      <w:pPr>
        <w:spacing w:before="120" w:after="120"/>
        <w:rPr>
          <w:rFonts w:ascii="Verdana" w:hAnsi="Verdana"/>
          <w:color w:val="000000"/>
        </w:rPr>
      </w:pPr>
    </w:p>
    <w:p w14:paraId="2F15AE01" w14:textId="0FE32322" w:rsidR="002576A6" w:rsidRPr="00560AC5" w:rsidRDefault="00AD1FE3" w:rsidP="00C912D0">
      <w:pPr>
        <w:spacing w:before="120" w:after="120"/>
        <w:rPr>
          <w:rFonts w:ascii="Verdana" w:hAnsi="Verdana"/>
          <w:color w:val="000000"/>
        </w:rPr>
      </w:pPr>
      <w:r w:rsidRPr="00560AC5">
        <w:rPr>
          <w:rFonts w:ascii="Verdana" w:hAnsi="Verdana"/>
          <w:color w:val="000000"/>
        </w:rPr>
        <w:t>The following prior authorization types should NOT be proactively</w:t>
      </w:r>
      <w:r w:rsidR="001920B8" w:rsidRPr="00560AC5">
        <w:rPr>
          <w:rFonts w:ascii="Verdana" w:hAnsi="Verdana"/>
          <w:color w:val="000000"/>
        </w:rPr>
        <w:t xml:space="preserve"> discussed with the </w:t>
      </w:r>
      <w:r w:rsidR="00D12176">
        <w:rPr>
          <w:rFonts w:ascii="Verdana" w:hAnsi="Verdana"/>
          <w:color w:val="000000"/>
        </w:rPr>
        <w:t>member</w:t>
      </w:r>
      <w:r w:rsidR="001920B8" w:rsidRPr="00560AC5">
        <w:rPr>
          <w:rFonts w:ascii="Verdana" w:hAnsi="Verdana"/>
          <w:color w:val="00000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1"/>
        <w:gridCol w:w="10899"/>
      </w:tblGrid>
      <w:tr w:rsidR="00897934" w:rsidRPr="00B3543F" w14:paraId="5FAF4A39" w14:textId="77777777" w:rsidTr="008678E0">
        <w:tc>
          <w:tcPr>
            <w:tcW w:w="767" w:type="pct"/>
            <w:shd w:val="clear" w:color="auto" w:fill="D9D9D9" w:themeFill="background1" w:themeFillShade="D9"/>
          </w:tcPr>
          <w:p w14:paraId="6DC126C4" w14:textId="77777777" w:rsidR="002576A6" w:rsidRPr="00B3543F" w:rsidRDefault="001C6FC6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Prior Authorization</w:t>
            </w:r>
            <w:r w:rsidR="002576A6" w:rsidRPr="00B3543F">
              <w:rPr>
                <w:rFonts w:ascii="Verdana" w:hAnsi="Verdana"/>
                <w:b/>
              </w:rPr>
              <w:t xml:space="preserve"> Type</w:t>
            </w:r>
          </w:p>
        </w:tc>
        <w:tc>
          <w:tcPr>
            <w:tcW w:w="4233" w:type="pct"/>
            <w:shd w:val="clear" w:color="auto" w:fill="D9D9D9" w:themeFill="background1" w:themeFillShade="D9"/>
          </w:tcPr>
          <w:p w14:paraId="25F91535" w14:textId="77777777" w:rsidR="002576A6" w:rsidRPr="00B3543F" w:rsidRDefault="002576A6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Explanation</w:t>
            </w:r>
          </w:p>
        </w:tc>
      </w:tr>
      <w:tr w:rsidR="00897934" w:rsidRPr="00B3543F" w14:paraId="01E68584" w14:textId="77777777" w:rsidTr="00857D5F">
        <w:tc>
          <w:tcPr>
            <w:tcW w:w="767" w:type="pct"/>
          </w:tcPr>
          <w:p w14:paraId="62BF60D8" w14:textId="77777777" w:rsidR="00C912D0" w:rsidRDefault="002576A6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RECAP</w:t>
            </w:r>
            <w:r w:rsidR="003F3252">
              <w:rPr>
                <w:rFonts w:ascii="Verdana" w:hAnsi="Verdana"/>
                <w:b/>
              </w:rPr>
              <w:t xml:space="preserve"> </w:t>
            </w:r>
          </w:p>
          <w:p w14:paraId="62F32D23" w14:textId="0ED7300B" w:rsidR="002576A6" w:rsidRPr="00B3543F" w:rsidRDefault="002576A6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(PA w</w:t>
            </w:r>
            <w:r w:rsidR="000518FE">
              <w:rPr>
                <w:rFonts w:ascii="Verdana" w:hAnsi="Verdana"/>
                <w:b/>
              </w:rPr>
              <w:t>/</w:t>
            </w:r>
            <w:r w:rsidRPr="00B3543F">
              <w:rPr>
                <w:rFonts w:ascii="Verdana" w:hAnsi="Verdana"/>
                <w:b/>
              </w:rPr>
              <w:t xml:space="preserve"> drug exclusion)</w:t>
            </w:r>
          </w:p>
        </w:tc>
        <w:tc>
          <w:tcPr>
            <w:tcW w:w="4233" w:type="pct"/>
          </w:tcPr>
          <w:p w14:paraId="26177C6C" w14:textId="705ACD97" w:rsidR="002576A6" w:rsidRPr="00857D5F" w:rsidRDefault="00AD1FE3" w:rsidP="00857D5F">
            <w:pPr>
              <w:spacing w:before="120" w:after="120"/>
              <w:rPr>
                <w:rFonts w:ascii="Verdana" w:hAnsi="Verdana"/>
              </w:rPr>
            </w:pPr>
            <w:r w:rsidRPr="00857D5F">
              <w:rPr>
                <w:rFonts w:ascii="Verdana" w:hAnsi="Verdana"/>
                <w:color w:val="000000"/>
              </w:rPr>
              <w:t xml:space="preserve">Access </w:t>
            </w:r>
            <w:r w:rsidR="002576A6" w:rsidRPr="00857D5F">
              <w:rPr>
                <w:rFonts w:ascii="Verdana" w:hAnsi="Verdana"/>
                <w:color w:val="000000"/>
              </w:rPr>
              <w:t>the</w:t>
            </w:r>
            <w:r w:rsidR="002576A6" w:rsidRPr="00857D5F">
              <w:rPr>
                <w:rFonts w:ascii="Verdana" w:hAnsi="Verdana"/>
              </w:rPr>
              <w:t xml:space="preserve"> </w:t>
            </w:r>
            <w:r w:rsidR="002576A6" w:rsidRPr="00857D5F">
              <w:rPr>
                <w:rFonts w:ascii="Verdana" w:hAnsi="Verdana"/>
                <w:b/>
              </w:rPr>
              <w:t>Plan Benefit Override Summary</w:t>
            </w:r>
            <w:r w:rsidR="002576A6" w:rsidRPr="00857D5F">
              <w:rPr>
                <w:rFonts w:ascii="Verdana" w:hAnsi="Verdana"/>
              </w:rPr>
              <w:t xml:space="preserve"> </w:t>
            </w:r>
            <w:r w:rsidRPr="00857D5F">
              <w:rPr>
                <w:rFonts w:ascii="Verdana" w:hAnsi="Verdana"/>
              </w:rPr>
              <w:t>screen</w:t>
            </w:r>
            <w:r w:rsidR="00857D5F" w:rsidRPr="00857D5F">
              <w:rPr>
                <w:rFonts w:ascii="Verdana" w:hAnsi="Verdana"/>
              </w:rPr>
              <w:t xml:space="preserve"> and r</w:t>
            </w:r>
            <w:r w:rsidR="002576A6" w:rsidRPr="00857D5F">
              <w:rPr>
                <w:rFonts w:ascii="Verdana" w:hAnsi="Verdana"/>
              </w:rPr>
              <w:t xml:space="preserve">eview the </w:t>
            </w:r>
            <w:r w:rsidRPr="00857D5F">
              <w:rPr>
                <w:rFonts w:ascii="Verdana" w:hAnsi="Verdana"/>
                <w:bCs/>
              </w:rPr>
              <w:t>A</w:t>
            </w:r>
            <w:r w:rsidR="002576A6" w:rsidRPr="00857D5F">
              <w:rPr>
                <w:rFonts w:ascii="Verdana" w:hAnsi="Verdana"/>
                <w:bCs/>
              </w:rPr>
              <w:t>ction</w:t>
            </w:r>
            <w:r w:rsidR="002576A6" w:rsidRPr="00857D5F">
              <w:rPr>
                <w:rFonts w:ascii="Verdana" w:hAnsi="Verdana"/>
              </w:rPr>
              <w:t xml:space="preserve"> column for the word “</w:t>
            </w:r>
            <w:r w:rsidR="00106E75" w:rsidRPr="00857D5F">
              <w:rPr>
                <w:rFonts w:ascii="Verdana" w:hAnsi="Verdana"/>
              </w:rPr>
              <w:t>E</w:t>
            </w:r>
            <w:r w:rsidR="002576A6" w:rsidRPr="00857D5F">
              <w:rPr>
                <w:rFonts w:ascii="Verdana" w:hAnsi="Verdana"/>
              </w:rPr>
              <w:t>xclude</w:t>
            </w:r>
            <w:r w:rsidR="000518FE">
              <w:rPr>
                <w:rFonts w:ascii="Verdana" w:hAnsi="Verdana"/>
              </w:rPr>
              <w:t>.</w:t>
            </w:r>
            <w:r w:rsidR="002576A6" w:rsidRPr="00857D5F">
              <w:rPr>
                <w:rFonts w:ascii="Verdana" w:hAnsi="Verdana"/>
              </w:rPr>
              <w:t>”</w:t>
            </w:r>
            <w:r w:rsidR="00857D5F">
              <w:rPr>
                <w:rFonts w:ascii="Verdana" w:hAnsi="Verdana"/>
              </w:rPr>
              <w:t xml:space="preserve"> </w:t>
            </w:r>
          </w:p>
          <w:p w14:paraId="692CAB30" w14:textId="23247184" w:rsidR="00A40419" w:rsidRDefault="00865B74" w:rsidP="003043B0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00985E1A" wp14:editId="40049A64">
                  <wp:extent cx="5486400" cy="22479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CF381" w14:textId="26F03BA3" w:rsidR="003043B0" w:rsidRPr="00B3543F" w:rsidRDefault="003043B0" w:rsidP="003043B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897934" w:rsidRPr="00B3543F" w14:paraId="57F2123C" w14:textId="77777777" w:rsidTr="00857D5F">
        <w:tc>
          <w:tcPr>
            <w:tcW w:w="767" w:type="pct"/>
          </w:tcPr>
          <w:p w14:paraId="039CD0EE" w14:textId="668E1184" w:rsidR="002576A6" w:rsidRPr="00B3543F" w:rsidRDefault="002576A6" w:rsidP="00C912D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QL (PA w</w:t>
            </w:r>
            <w:r w:rsidR="000518FE">
              <w:rPr>
                <w:rFonts w:ascii="Verdana" w:hAnsi="Verdana"/>
                <w:b/>
              </w:rPr>
              <w:t>/</w:t>
            </w:r>
            <w:r w:rsidRPr="00B3543F">
              <w:rPr>
                <w:rFonts w:ascii="Verdana" w:hAnsi="Verdana"/>
                <w:b/>
              </w:rPr>
              <w:t xml:space="preserve"> drug exclusion)</w:t>
            </w:r>
          </w:p>
        </w:tc>
        <w:tc>
          <w:tcPr>
            <w:tcW w:w="4233" w:type="pct"/>
          </w:tcPr>
          <w:p w14:paraId="3207E1E0" w14:textId="4A9D9D34" w:rsidR="002576A6" w:rsidRPr="00857D5F" w:rsidRDefault="00AD1FE3" w:rsidP="00CB564D">
            <w:pPr>
              <w:spacing w:before="120" w:after="120"/>
              <w:rPr>
                <w:rFonts w:ascii="Verdana" w:hAnsi="Verdana"/>
              </w:rPr>
            </w:pPr>
            <w:r w:rsidRPr="00857D5F">
              <w:rPr>
                <w:rFonts w:ascii="Verdana" w:hAnsi="Verdana"/>
                <w:color w:val="000000"/>
              </w:rPr>
              <w:t xml:space="preserve">Access </w:t>
            </w:r>
            <w:r w:rsidR="002576A6" w:rsidRPr="00857D5F">
              <w:rPr>
                <w:rFonts w:ascii="Verdana" w:hAnsi="Verdana"/>
                <w:color w:val="000000"/>
              </w:rPr>
              <w:t xml:space="preserve">the </w:t>
            </w:r>
            <w:r w:rsidR="002576A6" w:rsidRPr="00857D5F">
              <w:rPr>
                <w:rFonts w:ascii="Verdana" w:hAnsi="Verdana"/>
                <w:b/>
                <w:color w:val="000000"/>
              </w:rPr>
              <w:t>Plan Benefit Override Summary</w:t>
            </w:r>
            <w:r w:rsidRPr="00857D5F">
              <w:rPr>
                <w:rFonts w:ascii="Verdana" w:hAnsi="Verdana"/>
                <w:color w:val="000000"/>
              </w:rPr>
              <w:t xml:space="preserve"> screen</w:t>
            </w:r>
            <w:r w:rsidR="00857D5F" w:rsidRPr="00857D5F">
              <w:rPr>
                <w:rFonts w:ascii="Verdana" w:hAnsi="Verdana"/>
                <w:color w:val="000000"/>
              </w:rPr>
              <w:t xml:space="preserve"> and r</w:t>
            </w:r>
            <w:r w:rsidR="002576A6" w:rsidRPr="00857D5F">
              <w:rPr>
                <w:rFonts w:ascii="Verdana" w:hAnsi="Verdana"/>
                <w:color w:val="000000"/>
              </w:rPr>
              <w:t xml:space="preserve">eview the Class Code / Description </w:t>
            </w:r>
            <w:r w:rsidRPr="00857D5F">
              <w:rPr>
                <w:rFonts w:ascii="Verdana" w:hAnsi="Verdana"/>
                <w:color w:val="000000"/>
              </w:rPr>
              <w:t xml:space="preserve">column </w:t>
            </w:r>
            <w:r w:rsidR="002576A6" w:rsidRPr="00857D5F">
              <w:rPr>
                <w:rFonts w:ascii="Verdana" w:hAnsi="Verdana"/>
                <w:color w:val="000000"/>
              </w:rPr>
              <w:t>for the selected</w:t>
            </w:r>
            <w:r w:rsidR="002576A6" w:rsidRPr="00857D5F">
              <w:rPr>
                <w:rFonts w:ascii="Verdana" w:hAnsi="Verdana"/>
              </w:rPr>
              <w:t xml:space="preserve"> PA that includes the word “Exclude</w:t>
            </w:r>
            <w:r w:rsidR="003043B0">
              <w:rPr>
                <w:rFonts w:ascii="Verdana" w:hAnsi="Verdana"/>
              </w:rPr>
              <w:t>.</w:t>
            </w:r>
            <w:r w:rsidR="002576A6" w:rsidRPr="00857D5F">
              <w:rPr>
                <w:rFonts w:ascii="Verdana" w:hAnsi="Verdana"/>
              </w:rPr>
              <w:t>”</w:t>
            </w:r>
          </w:p>
          <w:p w14:paraId="72E17519" w14:textId="2626545E" w:rsidR="00C912D0" w:rsidRDefault="00865B74" w:rsidP="003043B0">
            <w:pPr>
              <w:spacing w:before="120" w:after="120"/>
              <w:ind w:left="360"/>
              <w:jc w:val="center"/>
              <w:rPr>
                <w:noProof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705EB16F" wp14:editId="3C9473AC">
                  <wp:extent cx="5486400" cy="27203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12DAC" w14:textId="4028A8D3" w:rsidR="003043B0" w:rsidRPr="00B3543F" w:rsidRDefault="003043B0" w:rsidP="003043B0">
            <w:pPr>
              <w:spacing w:before="120" w:after="120"/>
              <w:ind w:left="360"/>
              <w:jc w:val="center"/>
              <w:rPr>
                <w:rFonts w:ascii="Verdana" w:hAnsi="Verdana"/>
              </w:rPr>
            </w:pPr>
          </w:p>
        </w:tc>
      </w:tr>
      <w:tr w:rsidR="00897934" w:rsidRPr="00B3543F" w14:paraId="2CA0B73A" w14:textId="77777777" w:rsidTr="00857D5F">
        <w:tc>
          <w:tcPr>
            <w:tcW w:w="767" w:type="pct"/>
          </w:tcPr>
          <w:p w14:paraId="7CB27BDB" w14:textId="77777777" w:rsidR="00857D5F" w:rsidRDefault="00F46752" w:rsidP="00B3543F">
            <w:pPr>
              <w:jc w:val="center"/>
              <w:rPr>
                <w:rFonts w:ascii="Verdana" w:hAnsi="Verdana"/>
                <w:b/>
              </w:rPr>
            </w:pPr>
            <w:proofErr w:type="spellStart"/>
            <w:r w:rsidRPr="00B3543F">
              <w:rPr>
                <w:rFonts w:ascii="Verdana" w:hAnsi="Verdana"/>
                <w:b/>
              </w:rPr>
              <w:t>RxClaim</w:t>
            </w:r>
            <w:proofErr w:type="spellEnd"/>
            <w:r w:rsidRPr="00B3543F">
              <w:rPr>
                <w:rFonts w:ascii="Verdana" w:hAnsi="Verdana"/>
                <w:b/>
              </w:rPr>
              <w:t xml:space="preserve"> </w:t>
            </w:r>
          </w:p>
          <w:p w14:paraId="66468E9F" w14:textId="7342D1F0" w:rsidR="00F46752" w:rsidRPr="00B3543F" w:rsidRDefault="00F46752" w:rsidP="00B3543F">
            <w:pPr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(PA w</w:t>
            </w:r>
            <w:r w:rsidR="000518FE">
              <w:rPr>
                <w:rFonts w:ascii="Verdana" w:hAnsi="Verdana"/>
                <w:b/>
              </w:rPr>
              <w:t>/</w:t>
            </w:r>
            <w:r w:rsidRPr="00B3543F">
              <w:rPr>
                <w:rFonts w:ascii="Verdana" w:hAnsi="Verdana"/>
                <w:b/>
              </w:rPr>
              <w:t xml:space="preserve"> drug exclusion)</w:t>
            </w:r>
          </w:p>
        </w:tc>
        <w:tc>
          <w:tcPr>
            <w:tcW w:w="4233" w:type="pct"/>
          </w:tcPr>
          <w:p w14:paraId="3BDA5296" w14:textId="77777777" w:rsidR="008957DC" w:rsidRPr="00C912D0" w:rsidRDefault="001920B8" w:rsidP="00324B34">
            <w:pPr>
              <w:numPr>
                <w:ilvl w:val="0"/>
                <w:numId w:val="14"/>
              </w:numPr>
              <w:rPr>
                <w:rFonts w:ascii="Verdana" w:hAnsi="Verdana"/>
                <w:color w:val="000000"/>
              </w:rPr>
            </w:pPr>
            <w:r w:rsidRPr="00C912D0">
              <w:rPr>
                <w:rFonts w:ascii="Verdana" w:hAnsi="Verdana"/>
                <w:color w:val="000000"/>
              </w:rPr>
              <w:t xml:space="preserve">Access </w:t>
            </w:r>
            <w:r w:rsidR="00F46752" w:rsidRPr="00C912D0">
              <w:rPr>
                <w:rFonts w:ascii="Verdana" w:hAnsi="Verdana"/>
                <w:color w:val="000000"/>
              </w:rPr>
              <w:t xml:space="preserve">the </w:t>
            </w:r>
            <w:r w:rsidR="00F46752" w:rsidRPr="00C912D0">
              <w:rPr>
                <w:rFonts w:ascii="Verdana" w:hAnsi="Verdana"/>
                <w:b/>
                <w:color w:val="000000"/>
              </w:rPr>
              <w:t>Plan Benefit Override Summary</w:t>
            </w:r>
            <w:r w:rsidRPr="00C912D0">
              <w:rPr>
                <w:rFonts w:ascii="Verdana" w:hAnsi="Verdana"/>
                <w:color w:val="000000"/>
              </w:rPr>
              <w:t xml:space="preserve"> screen</w:t>
            </w:r>
            <w:r w:rsidR="00C912D0" w:rsidRPr="00C912D0">
              <w:rPr>
                <w:rFonts w:ascii="Verdana" w:hAnsi="Verdana"/>
                <w:color w:val="000000"/>
              </w:rPr>
              <w:t xml:space="preserve"> and c</w:t>
            </w:r>
            <w:r w:rsidR="0072432D" w:rsidRPr="00C912D0">
              <w:rPr>
                <w:rFonts w:ascii="Verdana" w:hAnsi="Verdana"/>
                <w:color w:val="000000"/>
              </w:rPr>
              <w:t xml:space="preserve">lick the </w:t>
            </w:r>
            <w:r w:rsidR="0072432D" w:rsidRPr="00C912D0">
              <w:rPr>
                <w:rFonts w:ascii="Verdana" w:hAnsi="Verdana"/>
                <w:b/>
                <w:color w:val="000000"/>
              </w:rPr>
              <w:t>Radio B</w:t>
            </w:r>
            <w:r w:rsidR="008957DC" w:rsidRPr="00C912D0">
              <w:rPr>
                <w:rFonts w:ascii="Verdana" w:hAnsi="Verdana"/>
                <w:b/>
                <w:color w:val="000000"/>
              </w:rPr>
              <w:t>utton</w:t>
            </w:r>
            <w:r w:rsidR="008957DC" w:rsidRPr="00C912D0">
              <w:rPr>
                <w:rFonts w:ascii="Verdana" w:hAnsi="Verdana"/>
                <w:color w:val="000000"/>
              </w:rPr>
              <w:t xml:space="preserve"> </w:t>
            </w:r>
            <w:r w:rsidR="0072432D" w:rsidRPr="00C912D0">
              <w:rPr>
                <w:rFonts w:ascii="Verdana" w:hAnsi="Verdana"/>
                <w:color w:val="000000"/>
              </w:rPr>
              <w:t>for the PBO that needs to be reviewed</w:t>
            </w:r>
            <w:r w:rsidR="00C912D0">
              <w:rPr>
                <w:rFonts w:ascii="Verdana" w:hAnsi="Verdana"/>
                <w:color w:val="000000"/>
              </w:rPr>
              <w:t>.</w:t>
            </w:r>
            <w:r w:rsidR="002C435B" w:rsidRPr="00C912D0">
              <w:rPr>
                <w:rFonts w:ascii="Verdana" w:hAnsi="Verdana"/>
                <w:color w:val="000000"/>
              </w:rPr>
              <w:t xml:space="preserve"> </w:t>
            </w:r>
          </w:p>
          <w:p w14:paraId="419F22C1" w14:textId="657CCDFC" w:rsidR="00F46752" w:rsidRDefault="0072432D" w:rsidP="00324B34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C912D0">
              <w:rPr>
                <w:rFonts w:ascii="Verdana" w:hAnsi="Verdana"/>
                <w:color w:val="000000"/>
              </w:rPr>
              <w:t xml:space="preserve">Click the </w:t>
            </w:r>
            <w:r w:rsidRPr="00C912D0">
              <w:rPr>
                <w:rFonts w:ascii="Verdana" w:hAnsi="Verdana"/>
                <w:b/>
                <w:color w:val="000000"/>
              </w:rPr>
              <w:t>Edit Optional Fields</w:t>
            </w:r>
            <w:r w:rsidRPr="00C912D0">
              <w:rPr>
                <w:rFonts w:ascii="Verdana" w:hAnsi="Verdana"/>
                <w:color w:val="000000"/>
              </w:rPr>
              <w:t xml:space="preserve"> button</w:t>
            </w:r>
            <w:r w:rsidR="00C912D0" w:rsidRPr="00C912D0">
              <w:rPr>
                <w:rFonts w:ascii="Verdana" w:hAnsi="Verdana"/>
                <w:color w:val="000000"/>
              </w:rPr>
              <w:t xml:space="preserve"> and r</w:t>
            </w:r>
            <w:r w:rsidR="00F46752" w:rsidRPr="00C912D0">
              <w:rPr>
                <w:rFonts w:ascii="Verdana" w:hAnsi="Verdana"/>
                <w:color w:val="000000"/>
              </w:rPr>
              <w:t xml:space="preserve">eview the </w:t>
            </w:r>
            <w:r w:rsidR="00AD1FE3" w:rsidRPr="00C912D0">
              <w:rPr>
                <w:rFonts w:ascii="Verdana" w:hAnsi="Verdana"/>
                <w:b/>
                <w:color w:val="000000"/>
              </w:rPr>
              <w:t xml:space="preserve">Plan Benefit Override </w:t>
            </w:r>
            <w:r w:rsidR="00F46752" w:rsidRPr="00C912D0">
              <w:rPr>
                <w:rFonts w:ascii="Verdana" w:hAnsi="Verdana"/>
                <w:b/>
                <w:color w:val="000000"/>
              </w:rPr>
              <w:t>Maintenance</w:t>
            </w:r>
            <w:r w:rsidR="00F46752" w:rsidRPr="00C912D0">
              <w:rPr>
                <w:rFonts w:ascii="Verdana" w:hAnsi="Verdana"/>
              </w:rPr>
              <w:t xml:space="preserve"> screen for the selected PA that includes the word “Reject</w:t>
            </w:r>
            <w:r w:rsidR="000518FE">
              <w:rPr>
                <w:rFonts w:ascii="Verdana" w:hAnsi="Verdana"/>
              </w:rPr>
              <w:t>.</w:t>
            </w:r>
            <w:r w:rsidR="00F46752" w:rsidRPr="00C912D0">
              <w:rPr>
                <w:rFonts w:ascii="Verdana" w:hAnsi="Verdana"/>
              </w:rPr>
              <w:t>”</w:t>
            </w:r>
          </w:p>
          <w:p w14:paraId="11050CEC" w14:textId="77777777" w:rsidR="00C912D0" w:rsidRPr="00C912D0" w:rsidRDefault="00C912D0" w:rsidP="00857D5F">
            <w:pPr>
              <w:ind w:left="360"/>
              <w:rPr>
                <w:rFonts w:ascii="Verdana" w:hAnsi="Verdana"/>
              </w:rPr>
            </w:pPr>
          </w:p>
          <w:p w14:paraId="09CD862A" w14:textId="49C26BE0" w:rsidR="00F46752" w:rsidRPr="00B3543F" w:rsidRDefault="00865B74" w:rsidP="00B3543F">
            <w:pPr>
              <w:jc w:val="center"/>
              <w:rPr>
                <w:rFonts w:ascii="Verdana" w:hAnsi="Verdana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7BC9E3AE" wp14:editId="4C1C5347">
                  <wp:extent cx="5486400" cy="24688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6752" w:rsidRPr="00B3543F">
              <w:rPr>
                <w:rFonts w:ascii="Verdana" w:hAnsi="Verdana"/>
              </w:rPr>
              <w:br/>
            </w:r>
          </w:p>
        </w:tc>
      </w:tr>
      <w:tr w:rsidR="00897934" w:rsidRPr="00B3543F" w14:paraId="70E1BC3A" w14:textId="77777777" w:rsidTr="00857D5F">
        <w:tc>
          <w:tcPr>
            <w:tcW w:w="767" w:type="pct"/>
          </w:tcPr>
          <w:p w14:paraId="2CA1E7DD" w14:textId="77777777" w:rsidR="00857D5F" w:rsidRDefault="00F46752" w:rsidP="00B3543F">
            <w:pPr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 xml:space="preserve">CCM </w:t>
            </w:r>
          </w:p>
          <w:p w14:paraId="5A48E12D" w14:textId="47E00615" w:rsidR="00F46752" w:rsidRPr="00B3543F" w:rsidRDefault="00F46752" w:rsidP="00B3543F">
            <w:pPr>
              <w:jc w:val="center"/>
              <w:rPr>
                <w:rFonts w:ascii="Verdana" w:hAnsi="Verdana"/>
                <w:b/>
              </w:rPr>
            </w:pPr>
            <w:r w:rsidRPr="00B3543F">
              <w:rPr>
                <w:rFonts w:ascii="Verdana" w:hAnsi="Verdana"/>
                <w:b/>
              </w:rPr>
              <w:t>(PA w</w:t>
            </w:r>
            <w:r w:rsidR="000518FE">
              <w:rPr>
                <w:rFonts w:ascii="Verdana" w:hAnsi="Verdana"/>
                <w:b/>
              </w:rPr>
              <w:t>/</w:t>
            </w:r>
            <w:r w:rsidRPr="00B3543F">
              <w:rPr>
                <w:rFonts w:ascii="Verdana" w:hAnsi="Verdana"/>
                <w:b/>
              </w:rPr>
              <w:t xml:space="preserve"> drug exclusion)</w:t>
            </w:r>
          </w:p>
        </w:tc>
        <w:tc>
          <w:tcPr>
            <w:tcW w:w="4233" w:type="pct"/>
          </w:tcPr>
          <w:p w14:paraId="38F357A9" w14:textId="77777777" w:rsidR="00F46752" w:rsidRPr="00857D5F" w:rsidRDefault="001920B8" w:rsidP="00CB564D">
            <w:pPr>
              <w:rPr>
                <w:rFonts w:ascii="Verdana" w:hAnsi="Verdana"/>
                <w:color w:val="000000"/>
              </w:rPr>
            </w:pPr>
            <w:r w:rsidRPr="00857D5F">
              <w:rPr>
                <w:rFonts w:ascii="Verdana" w:hAnsi="Verdana"/>
                <w:color w:val="000000"/>
              </w:rPr>
              <w:t xml:space="preserve">Access the </w:t>
            </w:r>
            <w:r w:rsidRPr="00857D5F">
              <w:rPr>
                <w:rFonts w:ascii="Verdana" w:hAnsi="Verdana"/>
                <w:b/>
                <w:color w:val="000000"/>
              </w:rPr>
              <w:t>Plan Benefit Override Summary</w:t>
            </w:r>
            <w:r w:rsidRPr="00857D5F">
              <w:rPr>
                <w:rFonts w:ascii="Verdana" w:hAnsi="Verdana"/>
                <w:color w:val="000000"/>
              </w:rPr>
              <w:t xml:space="preserve"> screen</w:t>
            </w:r>
            <w:r w:rsidR="00857D5F" w:rsidRPr="00857D5F">
              <w:rPr>
                <w:rFonts w:ascii="Verdana" w:hAnsi="Verdana"/>
                <w:color w:val="000000"/>
              </w:rPr>
              <w:t xml:space="preserve"> and r</w:t>
            </w:r>
            <w:r w:rsidR="00F46752" w:rsidRPr="00857D5F">
              <w:rPr>
                <w:rFonts w:ascii="Verdana" w:hAnsi="Verdana"/>
                <w:color w:val="000000"/>
              </w:rPr>
              <w:t xml:space="preserve">eview the Comments </w:t>
            </w:r>
            <w:r w:rsidR="00AD1FE3" w:rsidRPr="00857D5F">
              <w:rPr>
                <w:rFonts w:ascii="Verdana" w:hAnsi="Verdana"/>
                <w:color w:val="000000"/>
              </w:rPr>
              <w:t xml:space="preserve">column </w:t>
            </w:r>
            <w:r w:rsidR="00F46752" w:rsidRPr="00857D5F">
              <w:rPr>
                <w:rFonts w:ascii="Verdana" w:hAnsi="Verdana"/>
                <w:color w:val="000000"/>
              </w:rPr>
              <w:t>of the PBO.</w:t>
            </w:r>
          </w:p>
          <w:p w14:paraId="6A76BFD7" w14:textId="1F96C752" w:rsidR="00F46752" w:rsidRDefault="00F46752" w:rsidP="00CB564D">
            <w:pPr>
              <w:rPr>
                <w:rFonts w:ascii="Verdana" w:hAnsi="Verdana"/>
              </w:rPr>
            </w:pPr>
            <w:r w:rsidRPr="00B3543F">
              <w:rPr>
                <w:rFonts w:ascii="Verdana" w:hAnsi="Verdana"/>
                <w:b/>
              </w:rPr>
              <w:t xml:space="preserve">Note:  </w:t>
            </w:r>
            <w:r w:rsidRPr="00B3543F">
              <w:rPr>
                <w:rFonts w:ascii="Verdana" w:hAnsi="Verdana"/>
              </w:rPr>
              <w:t xml:space="preserve">If the comments indicate “CCM”, do not inform the </w:t>
            </w:r>
            <w:r w:rsidR="00D12176" w:rsidRPr="00B3543F">
              <w:rPr>
                <w:rFonts w:ascii="Verdana" w:hAnsi="Verdana"/>
              </w:rPr>
              <w:t>member</w:t>
            </w:r>
            <w:r w:rsidRPr="00B3543F">
              <w:rPr>
                <w:rFonts w:ascii="Verdana" w:hAnsi="Verdana"/>
              </w:rPr>
              <w:t xml:space="preserve"> that the PA is expiring.</w:t>
            </w:r>
          </w:p>
          <w:p w14:paraId="76694929" w14:textId="77777777" w:rsidR="003043B0" w:rsidRPr="00B3543F" w:rsidRDefault="003043B0" w:rsidP="00CB564D">
            <w:pPr>
              <w:rPr>
                <w:rFonts w:ascii="Verdana" w:hAnsi="Verdana"/>
              </w:rPr>
            </w:pPr>
          </w:p>
          <w:p w14:paraId="68AA85F3" w14:textId="21A4F669" w:rsidR="00F46752" w:rsidRPr="00B3543F" w:rsidRDefault="00865B74" w:rsidP="00B3543F">
            <w:pPr>
              <w:ind w:left="360"/>
              <w:jc w:val="center"/>
              <w:rPr>
                <w:rFonts w:ascii="Verdana" w:hAnsi="Verdana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0B307AAF" wp14:editId="1333606D">
                  <wp:extent cx="5486400" cy="971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3" b="1"/>
                          <a:stretch/>
                        </pic:blipFill>
                        <pic:spPr bwMode="auto">
                          <a:xfrm>
                            <a:off x="0" y="0"/>
                            <a:ext cx="54864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46752" w:rsidRPr="00B3543F">
              <w:rPr>
                <w:rFonts w:ascii="Century Gothic" w:hAnsi="Century Gothic"/>
              </w:rPr>
              <w:br/>
            </w:r>
          </w:p>
        </w:tc>
      </w:tr>
    </w:tbl>
    <w:p w14:paraId="1EFEEE11" w14:textId="77777777" w:rsidR="00BA77B7" w:rsidRDefault="00BA77B7" w:rsidP="00C80C49">
      <w:pPr>
        <w:jc w:val="right"/>
        <w:rPr>
          <w:rFonts w:ascii="Verdana" w:hAnsi="Verdana"/>
        </w:rPr>
      </w:pPr>
    </w:p>
    <w:p w14:paraId="34FFB25B" w14:textId="61A09AEB" w:rsidR="00377B10" w:rsidRPr="001210B0" w:rsidRDefault="00976A45" w:rsidP="00857D5F">
      <w:pPr>
        <w:jc w:val="right"/>
      </w:pPr>
      <w:hyperlink w:anchor="_top" w:history="1">
        <w:r w:rsidR="00BA77B7" w:rsidRPr="0031045C">
          <w:rPr>
            <w:rStyle w:val="Hyperlink"/>
            <w:rFonts w:ascii="Verdana" w:hAnsi="Verdana"/>
          </w:rPr>
          <w:t>Top of the Document</w:t>
        </w:r>
        <w:bookmarkStart w:id="26" w:name="_Log_Activity"/>
        <w:bookmarkEnd w:id="26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77B10" w:rsidRPr="00B3543F" w14:paraId="123544CF" w14:textId="77777777" w:rsidTr="00EE1E17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14:paraId="506A1F08" w14:textId="77777777" w:rsidR="00377B10" w:rsidRPr="00B3543F" w:rsidRDefault="00A52B38" w:rsidP="00D91B4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7" w:name="_Toc155361361"/>
            <w:r>
              <w:rPr>
                <w:rFonts w:ascii="Verdana" w:hAnsi="Verdana"/>
                <w:i w:val="0"/>
              </w:rPr>
              <w:t>Related Documents</w:t>
            </w:r>
            <w:bookmarkEnd w:id="27"/>
          </w:p>
        </w:tc>
      </w:tr>
    </w:tbl>
    <w:p w14:paraId="611C1644" w14:textId="77777777" w:rsidR="00EE1E17" w:rsidRPr="00EE1E17" w:rsidRDefault="00976A45" w:rsidP="00EE1E17">
      <w:pPr>
        <w:spacing w:before="120" w:after="120"/>
        <w:rPr>
          <w:rFonts w:ascii="Verdana" w:eastAsiaTheme="minorHAnsi" w:hAnsi="Verdana" w:cstheme="minorBidi"/>
          <w:szCs w:val="22"/>
        </w:rPr>
      </w:pPr>
      <w:hyperlink r:id="rId30" w:anchor="!/view?docid=657ddfe3-27d1-4a21-8f51-8cbd3961001c" w:history="1">
        <w:r w:rsidR="00EE1E17" w:rsidRPr="00EE1E17">
          <w:rPr>
            <w:rFonts w:ascii="Verdana" w:eastAsiaTheme="minorHAnsi" w:hAnsi="Verdana" w:cstheme="minorBidi"/>
            <w:color w:val="0000FF"/>
            <w:szCs w:val="22"/>
            <w:u w:val="single"/>
          </w:rPr>
          <w:t>Prior Authorization, Exceptions, Appeals Guide (063978)</w:t>
        </w:r>
      </w:hyperlink>
    </w:p>
    <w:p w14:paraId="1C32152B" w14:textId="63B4E91B" w:rsidR="0022632F" w:rsidRDefault="00976A45" w:rsidP="00F866A9">
      <w:pPr>
        <w:pStyle w:val="ListParagraph"/>
        <w:tabs>
          <w:tab w:val="center" w:pos="9020"/>
        </w:tabs>
        <w:spacing w:before="120" w:after="120"/>
        <w:ind w:left="0"/>
        <w:contextualSpacing/>
        <w:rPr>
          <w:rFonts w:ascii="Verdana" w:hAnsi="Verdana"/>
        </w:rPr>
      </w:pPr>
      <w:hyperlink r:id="rId31" w:anchor="!/view?docid=c1f1028b-e42c-4b4f-a4cf-cc0b42c91606" w:history="1">
        <w:r w:rsidR="0022632F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24A34BAB" w14:textId="77777777" w:rsidR="00214A4F" w:rsidRDefault="00976A45" w:rsidP="00214A4F">
      <w:pPr>
        <w:spacing w:before="120" w:after="120"/>
        <w:rPr>
          <w:rFonts w:ascii="Verdana" w:hAnsi="Verdana"/>
        </w:rPr>
      </w:pPr>
      <w:hyperlink r:id="rId32" w:anchor="!/view?docid=bdac0c67-5fee-47ba-a3aa-aab84900cf78" w:history="1">
        <w:r w:rsidR="00214A4F">
          <w:rPr>
            <w:rStyle w:val="Hyperlink"/>
            <w:rFonts w:ascii="Verdana" w:hAnsi="Verdana"/>
          </w:rPr>
          <w:t>Log Activity/Capture Activity Codes (005164)</w:t>
        </w:r>
      </w:hyperlink>
    </w:p>
    <w:p w14:paraId="246C44BB" w14:textId="6058DC94" w:rsidR="00A52B38" w:rsidRPr="002C435B" w:rsidRDefault="00A52B38" w:rsidP="00D91B40">
      <w:pPr>
        <w:spacing w:before="120" w:after="120"/>
        <w:rPr>
          <w:rStyle w:val="Hyperlink"/>
          <w:rFonts w:ascii="Verdana" w:hAnsi="Verdana"/>
        </w:rPr>
      </w:pPr>
      <w:r w:rsidRPr="2A0FB5F5">
        <w:rPr>
          <w:rFonts w:ascii="Verdana" w:hAnsi="Verdana"/>
          <w:b/>
          <w:bCs/>
        </w:rPr>
        <w:t xml:space="preserve">Parent </w:t>
      </w:r>
      <w:r w:rsidR="003F3252" w:rsidRPr="2A0FB5F5">
        <w:rPr>
          <w:rFonts w:ascii="Verdana" w:hAnsi="Verdana"/>
          <w:b/>
          <w:bCs/>
        </w:rPr>
        <w:t>Document</w:t>
      </w:r>
      <w:r w:rsidRPr="2A0FB5F5">
        <w:rPr>
          <w:rFonts w:ascii="Verdana" w:hAnsi="Verdana"/>
          <w:b/>
          <w:bCs/>
        </w:rPr>
        <w:t xml:space="preserve">: </w:t>
      </w:r>
      <w:r w:rsidR="00361119" w:rsidRPr="2A0FB5F5">
        <w:rPr>
          <w:rFonts w:ascii="Verdana" w:hAnsi="Verdana"/>
          <w:b/>
          <w:bCs/>
        </w:rPr>
        <w:t xml:space="preserve"> </w:t>
      </w:r>
      <w:hyperlink r:id="rId33">
        <w:r w:rsidR="00377B10" w:rsidRPr="2A0FB5F5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>
        <w:rPr>
          <w:rFonts w:ascii="Verdana" w:hAnsi="Verdana"/>
          <w:color w:val="2B579A"/>
          <w:shd w:val="clear" w:color="auto" w:fill="E6E6E6"/>
        </w:rPr>
        <w:fldChar w:fldCharType="begin"/>
      </w:r>
      <w:r w:rsidRPr="2A0FB5F5">
        <w:rPr>
          <w:rFonts w:ascii="Verdana" w:hAnsi="Verdana"/>
        </w:rPr>
        <w:instrText>HYPERLINK "C:\\Users\\AppData\\Local\\Microsoft\\Windows\\INetCache\\Content.Outlook\\AppData\\Local\\Microsoft\\AppData\\Local\\Microsoft\\Windows\\Temporary Internet Files\\Content.Outlook\\KO24OB18\\CMS-2-017428"</w:instrText>
      </w:r>
      <w:r>
        <w:rPr>
          <w:rFonts w:ascii="Verdana" w:hAnsi="Verdana"/>
          <w:color w:val="2B579A"/>
          <w:shd w:val="clear" w:color="auto" w:fill="E6E6E6"/>
        </w:rPr>
      </w:r>
      <w:r>
        <w:rPr>
          <w:rFonts w:ascii="Verdana" w:hAnsi="Verdana"/>
          <w:color w:val="2B579A"/>
          <w:shd w:val="clear" w:color="auto" w:fill="E6E6E6"/>
        </w:rPr>
        <w:fldChar w:fldCharType="separate"/>
      </w:r>
    </w:p>
    <w:p w14:paraId="68956EC2" w14:textId="77777777" w:rsidR="00A52B38" w:rsidRPr="00A52B38" w:rsidRDefault="00A52B38" w:rsidP="00D91B40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color w:val="2B579A"/>
          <w:shd w:val="clear" w:color="auto" w:fill="E6E6E6"/>
        </w:rPr>
        <w:fldChar w:fldCharType="end"/>
      </w:r>
    </w:p>
    <w:bookmarkStart w:id="28" w:name="pharm"/>
    <w:bookmarkStart w:id="29" w:name="_SOP"/>
    <w:bookmarkStart w:id="30" w:name="_Parent_Document"/>
    <w:bookmarkEnd w:id="28"/>
    <w:bookmarkEnd w:id="29"/>
    <w:bookmarkEnd w:id="30"/>
    <w:p w14:paraId="47C6E47D" w14:textId="2764BF53" w:rsidR="00832025" w:rsidRDefault="0031045C" w:rsidP="00857D5F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BA77B7" w:rsidRPr="0031045C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34386B59" w14:textId="77777777" w:rsidR="007E3153" w:rsidRPr="00C247CB" w:rsidRDefault="007E3153" w:rsidP="007E315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AE2245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E2245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E2245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37B0A4C" w14:textId="77777777" w:rsidR="007E3153" w:rsidRDefault="007E3153" w:rsidP="007E3153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D130E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2470510" w14:textId="77777777" w:rsidR="006D130E" w:rsidRDefault="006D130E" w:rsidP="007E3153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6D130E" w:rsidSect="003123C7">
      <w:footerReference w:type="even" r:id="rId34"/>
      <w:footerReference w:type="defaul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4437" w14:textId="77777777" w:rsidR="008562A4" w:rsidRDefault="008562A4">
      <w:r>
        <w:separator/>
      </w:r>
    </w:p>
  </w:endnote>
  <w:endnote w:type="continuationSeparator" w:id="0">
    <w:p w14:paraId="47A159F6" w14:textId="77777777" w:rsidR="008562A4" w:rsidRDefault="0085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03B7" w14:textId="77777777" w:rsidR="00D12176" w:rsidRDefault="00D12176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08566D" w14:textId="77777777" w:rsidR="00D12176" w:rsidRDefault="00D12176" w:rsidP="00C304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4E51" w14:textId="77777777" w:rsidR="00D12176" w:rsidRDefault="00D12176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AD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0684B8B" w14:textId="77777777" w:rsidR="00D12176" w:rsidRPr="00E740EE" w:rsidRDefault="00D12176" w:rsidP="00C304B2">
    <w:pPr>
      <w:pStyle w:val="Foot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4F2B" w14:textId="77777777" w:rsidR="008562A4" w:rsidRDefault="008562A4">
      <w:r>
        <w:separator/>
      </w:r>
    </w:p>
  </w:footnote>
  <w:footnote w:type="continuationSeparator" w:id="0">
    <w:p w14:paraId="7336195C" w14:textId="77777777" w:rsidR="008562A4" w:rsidRDefault="0085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0.25pt;height:15.75pt" o:bullet="t">
        <v:imagedata r:id="rId1" o:title="Icon - Conversation"/>
      </v:shape>
    </w:pict>
  </w:numPicBullet>
  <w:numPicBullet w:numPicBulletId="1">
    <w:pict>
      <v:shape id="_x0000_i1071" type="#_x0000_t75" style="width:18.75pt;height:16.5pt;visibility:visible;mso-wrap-style:square" o:bullet="t">
        <v:imagedata r:id="rId2" o:title=""/>
      </v:shape>
    </w:pict>
  </w:numPicBullet>
  <w:numPicBullet w:numPicBulletId="2">
    <w:pict>
      <v:shape id="_x0000_i1072" type="#_x0000_t75" style="width:18.75pt;height:16.5pt;visibility:visible;mso-wrap-style:square" o:bullet="t">
        <v:imagedata r:id="rId3" o:title=""/>
      </v:shape>
    </w:pict>
  </w:numPicBullet>
  <w:abstractNum w:abstractNumId="0" w15:restartNumberingAfterBreak="0">
    <w:nsid w:val="003949DB"/>
    <w:multiLevelType w:val="hybridMultilevel"/>
    <w:tmpl w:val="0B121968"/>
    <w:lvl w:ilvl="0" w:tplc="ABE29F1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F1520F"/>
    <w:multiLevelType w:val="hybridMultilevel"/>
    <w:tmpl w:val="8566076E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9AB"/>
    <w:multiLevelType w:val="hybridMultilevel"/>
    <w:tmpl w:val="F1A60232"/>
    <w:lvl w:ilvl="0" w:tplc="7F72A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930543"/>
    <w:multiLevelType w:val="hybridMultilevel"/>
    <w:tmpl w:val="FBF8ECDE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7E141FC"/>
    <w:multiLevelType w:val="hybridMultilevel"/>
    <w:tmpl w:val="4BFC6D2C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8C622B"/>
    <w:multiLevelType w:val="hybridMultilevel"/>
    <w:tmpl w:val="F2380804"/>
    <w:lvl w:ilvl="0" w:tplc="B45249F6">
      <w:start w:val="1"/>
      <w:numFmt w:val="low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8501FB"/>
    <w:multiLevelType w:val="hybridMultilevel"/>
    <w:tmpl w:val="304ADA78"/>
    <w:lvl w:ilvl="0" w:tplc="C9F434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5A74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123D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C07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C59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A6F0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CCF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2A0F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EAB7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01017A1"/>
    <w:multiLevelType w:val="hybridMultilevel"/>
    <w:tmpl w:val="9D1A9FC0"/>
    <w:lvl w:ilvl="0" w:tplc="0CE644B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86096"/>
    <w:multiLevelType w:val="hybridMultilevel"/>
    <w:tmpl w:val="40FA4654"/>
    <w:lvl w:ilvl="0" w:tplc="57D27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00EA3"/>
    <w:multiLevelType w:val="hybridMultilevel"/>
    <w:tmpl w:val="67B62C30"/>
    <w:lvl w:ilvl="0" w:tplc="57D27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6169C"/>
    <w:multiLevelType w:val="hybridMultilevel"/>
    <w:tmpl w:val="0BA88A5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FB1A66"/>
    <w:multiLevelType w:val="hybridMultilevel"/>
    <w:tmpl w:val="ADA07AB4"/>
    <w:lvl w:ilvl="0" w:tplc="1F2AF28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C942C0"/>
    <w:multiLevelType w:val="hybridMultilevel"/>
    <w:tmpl w:val="172C61A6"/>
    <w:lvl w:ilvl="0" w:tplc="C9F434EC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0E3E05"/>
    <w:multiLevelType w:val="hybridMultilevel"/>
    <w:tmpl w:val="396C75F8"/>
    <w:lvl w:ilvl="0" w:tplc="66A89C7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D2B71"/>
    <w:multiLevelType w:val="hybridMultilevel"/>
    <w:tmpl w:val="AE2C43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A70C8D"/>
    <w:multiLevelType w:val="hybridMultilevel"/>
    <w:tmpl w:val="690A22EC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B1038"/>
    <w:multiLevelType w:val="hybridMultilevel"/>
    <w:tmpl w:val="02AA8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114D61"/>
    <w:multiLevelType w:val="hybridMultilevel"/>
    <w:tmpl w:val="9B4AF28E"/>
    <w:lvl w:ilvl="0" w:tplc="D652A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73D2B"/>
    <w:multiLevelType w:val="hybridMultilevel"/>
    <w:tmpl w:val="9174A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348481">
    <w:abstractNumId w:val="15"/>
  </w:num>
  <w:num w:numId="2" w16cid:durableId="1377897269">
    <w:abstractNumId w:val="16"/>
  </w:num>
  <w:num w:numId="3" w16cid:durableId="2091609356">
    <w:abstractNumId w:val="7"/>
  </w:num>
  <w:num w:numId="4" w16cid:durableId="774325245">
    <w:abstractNumId w:val="0"/>
  </w:num>
  <w:num w:numId="5" w16cid:durableId="977150816">
    <w:abstractNumId w:val="2"/>
  </w:num>
  <w:num w:numId="6" w16cid:durableId="419838919">
    <w:abstractNumId w:val="11"/>
  </w:num>
  <w:num w:numId="7" w16cid:durableId="1479688170">
    <w:abstractNumId w:val="9"/>
  </w:num>
  <w:num w:numId="8" w16cid:durableId="433399322">
    <w:abstractNumId w:val="8"/>
  </w:num>
  <w:num w:numId="9" w16cid:durableId="968901498">
    <w:abstractNumId w:val="1"/>
  </w:num>
  <w:num w:numId="10" w16cid:durableId="1391034298">
    <w:abstractNumId w:val="6"/>
  </w:num>
  <w:num w:numId="11" w16cid:durableId="2138209138">
    <w:abstractNumId w:val="12"/>
  </w:num>
  <w:num w:numId="12" w16cid:durableId="656761434">
    <w:abstractNumId w:val="10"/>
  </w:num>
  <w:num w:numId="13" w16cid:durableId="154225749">
    <w:abstractNumId w:val="4"/>
  </w:num>
  <w:num w:numId="14" w16cid:durableId="2055765966">
    <w:abstractNumId w:val="14"/>
  </w:num>
  <w:num w:numId="15" w16cid:durableId="98380373">
    <w:abstractNumId w:val="3"/>
  </w:num>
  <w:num w:numId="16" w16cid:durableId="373307870">
    <w:abstractNumId w:val="13"/>
  </w:num>
  <w:num w:numId="17" w16cid:durableId="2042246610">
    <w:abstractNumId w:val="5"/>
  </w:num>
  <w:num w:numId="18" w16cid:durableId="340665343">
    <w:abstractNumId w:val="18"/>
  </w:num>
  <w:num w:numId="19" w16cid:durableId="6422000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7688"/>
    <w:rsid w:val="000326D0"/>
    <w:rsid w:val="000364D6"/>
    <w:rsid w:val="00037408"/>
    <w:rsid w:val="00037EE2"/>
    <w:rsid w:val="00040245"/>
    <w:rsid w:val="00040F49"/>
    <w:rsid w:val="0004166C"/>
    <w:rsid w:val="00044C3F"/>
    <w:rsid w:val="00046DBB"/>
    <w:rsid w:val="000518FE"/>
    <w:rsid w:val="000530C8"/>
    <w:rsid w:val="00054C09"/>
    <w:rsid w:val="000607AD"/>
    <w:rsid w:val="00061B4B"/>
    <w:rsid w:val="00061D97"/>
    <w:rsid w:val="00063F36"/>
    <w:rsid w:val="00065D18"/>
    <w:rsid w:val="00067345"/>
    <w:rsid w:val="00067DC7"/>
    <w:rsid w:val="0007798E"/>
    <w:rsid w:val="00077D55"/>
    <w:rsid w:val="0008190C"/>
    <w:rsid w:val="0008665F"/>
    <w:rsid w:val="00094657"/>
    <w:rsid w:val="000946DC"/>
    <w:rsid w:val="0009478A"/>
    <w:rsid w:val="000970D6"/>
    <w:rsid w:val="000A6102"/>
    <w:rsid w:val="000A7B68"/>
    <w:rsid w:val="000B3C4C"/>
    <w:rsid w:val="000B5E82"/>
    <w:rsid w:val="000C28CD"/>
    <w:rsid w:val="000C32C5"/>
    <w:rsid w:val="000C680E"/>
    <w:rsid w:val="000E0EEC"/>
    <w:rsid w:val="000E1816"/>
    <w:rsid w:val="001023C4"/>
    <w:rsid w:val="00103D86"/>
    <w:rsid w:val="00104E3B"/>
    <w:rsid w:val="00105011"/>
    <w:rsid w:val="00106E75"/>
    <w:rsid w:val="0011109F"/>
    <w:rsid w:val="001160E0"/>
    <w:rsid w:val="001210B0"/>
    <w:rsid w:val="001236FD"/>
    <w:rsid w:val="00143762"/>
    <w:rsid w:val="00152146"/>
    <w:rsid w:val="00157B39"/>
    <w:rsid w:val="0016273A"/>
    <w:rsid w:val="0016655A"/>
    <w:rsid w:val="00170CE5"/>
    <w:rsid w:val="001742F4"/>
    <w:rsid w:val="0017471F"/>
    <w:rsid w:val="00177D02"/>
    <w:rsid w:val="00181178"/>
    <w:rsid w:val="001823BA"/>
    <w:rsid w:val="001824BD"/>
    <w:rsid w:val="001872FC"/>
    <w:rsid w:val="001920B8"/>
    <w:rsid w:val="00195C11"/>
    <w:rsid w:val="00195F80"/>
    <w:rsid w:val="001A2B69"/>
    <w:rsid w:val="001A35BB"/>
    <w:rsid w:val="001A3C63"/>
    <w:rsid w:val="001A4310"/>
    <w:rsid w:val="001A61A7"/>
    <w:rsid w:val="001A6F3E"/>
    <w:rsid w:val="001A7939"/>
    <w:rsid w:val="001B168B"/>
    <w:rsid w:val="001B4631"/>
    <w:rsid w:val="001C10B1"/>
    <w:rsid w:val="001C6FC6"/>
    <w:rsid w:val="001D095F"/>
    <w:rsid w:val="001D2FA6"/>
    <w:rsid w:val="001E1823"/>
    <w:rsid w:val="001E44EA"/>
    <w:rsid w:val="001E44F1"/>
    <w:rsid w:val="001E7B91"/>
    <w:rsid w:val="001F2995"/>
    <w:rsid w:val="001F5474"/>
    <w:rsid w:val="002016B4"/>
    <w:rsid w:val="00210CDA"/>
    <w:rsid w:val="00213CEE"/>
    <w:rsid w:val="00214A4F"/>
    <w:rsid w:val="00220654"/>
    <w:rsid w:val="002233B0"/>
    <w:rsid w:val="00224436"/>
    <w:rsid w:val="0022632F"/>
    <w:rsid w:val="00227652"/>
    <w:rsid w:val="00227A96"/>
    <w:rsid w:val="002322D8"/>
    <w:rsid w:val="0023613B"/>
    <w:rsid w:val="00237B06"/>
    <w:rsid w:val="0024029E"/>
    <w:rsid w:val="00247DD4"/>
    <w:rsid w:val="0025193C"/>
    <w:rsid w:val="00253F0B"/>
    <w:rsid w:val="0025596E"/>
    <w:rsid w:val="002576A6"/>
    <w:rsid w:val="00260282"/>
    <w:rsid w:val="00263AD8"/>
    <w:rsid w:val="00271FF6"/>
    <w:rsid w:val="002803D9"/>
    <w:rsid w:val="00284E15"/>
    <w:rsid w:val="00293054"/>
    <w:rsid w:val="002A79DD"/>
    <w:rsid w:val="002B2224"/>
    <w:rsid w:val="002B43E4"/>
    <w:rsid w:val="002B593E"/>
    <w:rsid w:val="002B62C3"/>
    <w:rsid w:val="002B72A2"/>
    <w:rsid w:val="002B7C0F"/>
    <w:rsid w:val="002C435B"/>
    <w:rsid w:val="002D02C0"/>
    <w:rsid w:val="002D139C"/>
    <w:rsid w:val="002D2CD0"/>
    <w:rsid w:val="002D3A9F"/>
    <w:rsid w:val="002D5E39"/>
    <w:rsid w:val="002D75D3"/>
    <w:rsid w:val="002E0CCF"/>
    <w:rsid w:val="002E763B"/>
    <w:rsid w:val="002E796E"/>
    <w:rsid w:val="002F1D0E"/>
    <w:rsid w:val="003023E0"/>
    <w:rsid w:val="003043B0"/>
    <w:rsid w:val="00304FAB"/>
    <w:rsid w:val="0031045C"/>
    <w:rsid w:val="003123C7"/>
    <w:rsid w:val="00317A64"/>
    <w:rsid w:val="00324A85"/>
    <w:rsid w:val="00324B34"/>
    <w:rsid w:val="00327EAC"/>
    <w:rsid w:val="00340721"/>
    <w:rsid w:val="00340BEC"/>
    <w:rsid w:val="00341F7D"/>
    <w:rsid w:val="00342ED1"/>
    <w:rsid w:val="0034463C"/>
    <w:rsid w:val="00346493"/>
    <w:rsid w:val="00351C23"/>
    <w:rsid w:val="00361119"/>
    <w:rsid w:val="00361F75"/>
    <w:rsid w:val="0036249A"/>
    <w:rsid w:val="00373F47"/>
    <w:rsid w:val="00374060"/>
    <w:rsid w:val="00377B10"/>
    <w:rsid w:val="00390CC3"/>
    <w:rsid w:val="003910E7"/>
    <w:rsid w:val="003948BD"/>
    <w:rsid w:val="00395203"/>
    <w:rsid w:val="003A0121"/>
    <w:rsid w:val="003A12E3"/>
    <w:rsid w:val="003A22E1"/>
    <w:rsid w:val="003C1672"/>
    <w:rsid w:val="003D573F"/>
    <w:rsid w:val="003E5A72"/>
    <w:rsid w:val="003F3252"/>
    <w:rsid w:val="003F4BC0"/>
    <w:rsid w:val="004160D9"/>
    <w:rsid w:val="004210E0"/>
    <w:rsid w:val="00421B42"/>
    <w:rsid w:val="00425D64"/>
    <w:rsid w:val="004266FE"/>
    <w:rsid w:val="0043082A"/>
    <w:rsid w:val="00436751"/>
    <w:rsid w:val="00445106"/>
    <w:rsid w:val="00457C28"/>
    <w:rsid w:val="00457EAE"/>
    <w:rsid w:val="00460D41"/>
    <w:rsid w:val="00462780"/>
    <w:rsid w:val="00471347"/>
    <w:rsid w:val="00471C14"/>
    <w:rsid w:val="00480834"/>
    <w:rsid w:val="0048429C"/>
    <w:rsid w:val="00491FC9"/>
    <w:rsid w:val="004947D8"/>
    <w:rsid w:val="00495DEE"/>
    <w:rsid w:val="00495E70"/>
    <w:rsid w:val="00497BCF"/>
    <w:rsid w:val="004A0642"/>
    <w:rsid w:val="004A6120"/>
    <w:rsid w:val="004C0B9A"/>
    <w:rsid w:val="004C5507"/>
    <w:rsid w:val="004C78E1"/>
    <w:rsid w:val="004D29C5"/>
    <w:rsid w:val="004D3B06"/>
    <w:rsid w:val="004D571B"/>
    <w:rsid w:val="004E43DD"/>
    <w:rsid w:val="004E643B"/>
    <w:rsid w:val="004F457A"/>
    <w:rsid w:val="00503412"/>
    <w:rsid w:val="00514395"/>
    <w:rsid w:val="005238D4"/>
    <w:rsid w:val="00524CDD"/>
    <w:rsid w:val="00530E39"/>
    <w:rsid w:val="00531A98"/>
    <w:rsid w:val="00535EF2"/>
    <w:rsid w:val="00545597"/>
    <w:rsid w:val="00550BBF"/>
    <w:rsid w:val="00551F45"/>
    <w:rsid w:val="005525F4"/>
    <w:rsid w:val="0055385D"/>
    <w:rsid w:val="00560AC5"/>
    <w:rsid w:val="00563BA5"/>
    <w:rsid w:val="00571660"/>
    <w:rsid w:val="005728A4"/>
    <w:rsid w:val="00583078"/>
    <w:rsid w:val="005910B5"/>
    <w:rsid w:val="005958B3"/>
    <w:rsid w:val="00595D39"/>
    <w:rsid w:val="005A6B87"/>
    <w:rsid w:val="005C2755"/>
    <w:rsid w:val="005C7E8B"/>
    <w:rsid w:val="005D3E1B"/>
    <w:rsid w:val="005F03B8"/>
    <w:rsid w:val="00601544"/>
    <w:rsid w:val="00611631"/>
    <w:rsid w:val="00617A76"/>
    <w:rsid w:val="0062165B"/>
    <w:rsid w:val="00636446"/>
    <w:rsid w:val="00636B18"/>
    <w:rsid w:val="00637CA1"/>
    <w:rsid w:val="0064019C"/>
    <w:rsid w:val="006455EC"/>
    <w:rsid w:val="00645AB7"/>
    <w:rsid w:val="006620E7"/>
    <w:rsid w:val="00663EC2"/>
    <w:rsid w:val="00675941"/>
    <w:rsid w:val="006765B3"/>
    <w:rsid w:val="00677B56"/>
    <w:rsid w:val="00677F2C"/>
    <w:rsid w:val="00680E8B"/>
    <w:rsid w:val="006817DC"/>
    <w:rsid w:val="00691329"/>
    <w:rsid w:val="006A4955"/>
    <w:rsid w:val="006A4D7A"/>
    <w:rsid w:val="006A77E1"/>
    <w:rsid w:val="006B1FEC"/>
    <w:rsid w:val="006B27A6"/>
    <w:rsid w:val="006B2F50"/>
    <w:rsid w:val="006B39A3"/>
    <w:rsid w:val="006B7D34"/>
    <w:rsid w:val="006C27AF"/>
    <w:rsid w:val="006C2973"/>
    <w:rsid w:val="006D022B"/>
    <w:rsid w:val="006D130E"/>
    <w:rsid w:val="006D24E6"/>
    <w:rsid w:val="006E338C"/>
    <w:rsid w:val="006F1D81"/>
    <w:rsid w:val="006F5E51"/>
    <w:rsid w:val="00701D85"/>
    <w:rsid w:val="007040DC"/>
    <w:rsid w:val="00704AF2"/>
    <w:rsid w:val="00707988"/>
    <w:rsid w:val="00713D67"/>
    <w:rsid w:val="0072199E"/>
    <w:rsid w:val="007228FB"/>
    <w:rsid w:val="0072432D"/>
    <w:rsid w:val="00724FE9"/>
    <w:rsid w:val="0072567A"/>
    <w:rsid w:val="00727B6D"/>
    <w:rsid w:val="00730753"/>
    <w:rsid w:val="00731E5C"/>
    <w:rsid w:val="0073294A"/>
    <w:rsid w:val="007332B3"/>
    <w:rsid w:val="00747B03"/>
    <w:rsid w:val="00752801"/>
    <w:rsid w:val="007575EB"/>
    <w:rsid w:val="00760808"/>
    <w:rsid w:val="00763AC0"/>
    <w:rsid w:val="00772403"/>
    <w:rsid w:val="00773749"/>
    <w:rsid w:val="00775CBE"/>
    <w:rsid w:val="0077681C"/>
    <w:rsid w:val="007837E3"/>
    <w:rsid w:val="00785F34"/>
    <w:rsid w:val="00792353"/>
    <w:rsid w:val="007C6588"/>
    <w:rsid w:val="007C6FAD"/>
    <w:rsid w:val="007C7827"/>
    <w:rsid w:val="007D1F1B"/>
    <w:rsid w:val="007D395C"/>
    <w:rsid w:val="007D64C4"/>
    <w:rsid w:val="007E04B9"/>
    <w:rsid w:val="007E29DD"/>
    <w:rsid w:val="007E2BED"/>
    <w:rsid w:val="007E3153"/>
    <w:rsid w:val="007E688E"/>
    <w:rsid w:val="007F4589"/>
    <w:rsid w:val="00806B9D"/>
    <w:rsid w:val="008175B9"/>
    <w:rsid w:val="00832025"/>
    <w:rsid w:val="00850BC5"/>
    <w:rsid w:val="008562A4"/>
    <w:rsid w:val="00856B0E"/>
    <w:rsid w:val="00857D5F"/>
    <w:rsid w:val="008640AF"/>
    <w:rsid w:val="00865B74"/>
    <w:rsid w:val="008678E0"/>
    <w:rsid w:val="00867F64"/>
    <w:rsid w:val="00876203"/>
    <w:rsid w:val="00876482"/>
    <w:rsid w:val="00876C75"/>
    <w:rsid w:val="00877414"/>
    <w:rsid w:val="00877AF2"/>
    <w:rsid w:val="008877BD"/>
    <w:rsid w:val="00887CB1"/>
    <w:rsid w:val="008934B5"/>
    <w:rsid w:val="008957DC"/>
    <w:rsid w:val="00897934"/>
    <w:rsid w:val="008A33AC"/>
    <w:rsid w:val="008B1CF7"/>
    <w:rsid w:val="008B3E8C"/>
    <w:rsid w:val="008B4C78"/>
    <w:rsid w:val="008D11A6"/>
    <w:rsid w:val="008D2D64"/>
    <w:rsid w:val="008E2BCF"/>
    <w:rsid w:val="008E43D4"/>
    <w:rsid w:val="008E6F66"/>
    <w:rsid w:val="008F1155"/>
    <w:rsid w:val="008F4CD2"/>
    <w:rsid w:val="008F7C4B"/>
    <w:rsid w:val="00901072"/>
    <w:rsid w:val="00902E07"/>
    <w:rsid w:val="0090315D"/>
    <w:rsid w:val="009069E0"/>
    <w:rsid w:val="0091729B"/>
    <w:rsid w:val="00920B0F"/>
    <w:rsid w:val="009232CA"/>
    <w:rsid w:val="00924917"/>
    <w:rsid w:val="00924B14"/>
    <w:rsid w:val="00925E67"/>
    <w:rsid w:val="00927710"/>
    <w:rsid w:val="0093001C"/>
    <w:rsid w:val="00930D23"/>
    <w:rsid w:val="00932435"/>
    <w:rsid w:val="0093716E"/>
    <w:rsid w:val="00941EBB"/>
    <w:rsid w:val="009424C6"/>
    <w:rsid w:val="00956265"/>
    <w:rsid w:val="00963B5C"/>
    <w:rsid w:val="00976A45"/>
    <w:rsid w:val="00977589"/>
    <w:rsid w:val="009821CB"/>
    <w:rsid w:val="009845E1"/>
    <w:rsid w:val="0099133C"/>
    <w:rsid w:val="009A36E9"/>
    <w:rsid w:val="009A4014"/>
    <w:rsid w:val="009B0598"/>
    <w:rsid w:val="009B3B9B"/>
    <w:rsid w:val="009B76E8"/>
    <w:rsid w:val="009C0DA7"/>
    <w:rsid w:val="009C5D89"/>
    <w:rsid w:val="009D039E"/>
    <w:rsid w:val="009D21BF"/>
    <w:rsid w:val="009D496B"/>
    <w:rsid w:val="009D4C1A"/>
    <w:rsid w:val="009D52F3"/>
    <w:rsid w:val="009E291D"/>
    <w:rsid w:val="009F01CA"/>
    <w:rsid w:val="009F14EA"/>
    <w:rsid w:val="009F1678"/>
    <w:rsid w:val="009F1E72"/>
    <w:rsid w:val="009F407A"/>
    <w:rsid w:val="009F4DB1"/>
    <w:rsid w:val="00A04040"/>
    <w:rsid w:val="00A0405C"/>
    <w:rsid w:val="00A074B8"/>
    <w:rsid w:val="00A1220F"/>
    <w:rsid w:val="00A1749E"/>
    <w:rsid w:val="00A3173A"/>
    <w:rsid w:val="00A342EA"/>
    <w:rsid w:val="00A36417"/>
    <w:rsid w:val="00A40419"/>
    <w:rsid w:val="00A44E4D"/>
    <w:rsid w:val="00A50936"/>
    <w:rsid w:val="00A52B38"/>
    <w:rsid w:val="00A549E4"/>
    <w:rsid w:val="00A55AA0"/>
    <w:rsid w:val="00A601F4"/>
    <w:rsid w:val="00A623C4"/>
    <w:rsid w:val="00A7166B"/>
    <w:rsid w:val="00A727EE"/>
    <w:rsid w:val="00A73D2B"/>
    <w:rsid w:val="00A76EA0"/>
    <w:rsid w:val="00A83427"/>
    <w:rsid w:val="00A83C50"/>
    <w:rsid w:val="00A84BFC"/>
    <w:rsid w:val="00A85045"/>
    <w:rsid w:val="00A85AD3"/>
    <w:rsid w:val="00A87007"/>
    <w:rsid w:val="00A90B09"/>
    <w:rsid w:val="00A9153B"/>
    <w:rsid w:val="00A959ED"/>
    <w:rsid w:val="00A97B7D"/>
    <w:rsid w:val="00AA3037"/>
    <w:rsid w:val="00AA51A5"/>
    <w:rsid w:val="00AB33E1"/>
    <w:rsid w:val="00AB5288"/>
    <w:rsid w:val="00AB66A1"/>
    <w:rsid w:val="00AB6862"/>
    <w:rsid w:val="00AC0C96"/>
    <w:rsid w:val="00AC5933"/>
    <w:rsid w:val="00AC6024"/>
    <w:rsid w:val="00AD1FE3"/>
    <w:rsid w:val="00AD628E"/>
    <w:rsid w:val="00AE2245"/>
    <w:rsid w:val="00AE28A8"/>
    <w:rsid w:val="00AE6045"/>
    <w:rsid w:val="00AE7732"/>
    <w:rsid w:val="00AF5068"/>
    <w:rsid w:val="00B01208"/>
    <w:rsid w:val="00B10B26"/>
    <w:rsid w:val="00B13E5F"/>
    <w:rsid w:val="00B15A45"/>
    <w:rsid w:val="00B21455"/>
    <w:rsid w:val="00B2798F"/>
    <w:rsid w:val="00B30F78"/>
    <w:rsid w:val="00B3543F"/>
    <w:rsid w:val="00B357B9"/>
    <w:rsid w:val="00B376EC"/>
    <w:rsid w:val="00B41696"/>
    <w:rsid w:val="00B41922"/>
    <w:rsid w:val="00B42700"/>
    <w:rsid w:val="00B46A95"/>
    <w:rsid w:val="00B5124C"/>
    <w:rsid w:val="00B5506E"/>
    <w:rsid w:val="00B70EEF"/>
    <w:rsid w:val="00B85A40"/>
    <w:rsid w:val="00B9402C"/>
    <w:rsid w:val="00B954E5"/>
    <w:rsid w:val="00BA59DC"/>
    <w:rsid w:val="00BA77B7"/>
    <w:rsid w:val="00BB371A"/>
    <w:rsid w:val="00BC2B3D"/>
    <w:rsid w:val="00BC6237"/>
    <w:rsid w:val="00BD629E"/>
    <w:rsid w:val="00BD6771"/>
    <w:rsid w:val="00BD75E0"/>
    <w:rsid w:val="00BE3488"/>
    <w:rsid w:val="00BE3ACF"/>
    <w:rsid w:val="00BE7E59"/>
    <w:rsid w:val="00BF02BE"/>
    <w:rsid w:val="00BF0BE1"/>
    <w:rsid w:val="00BF52D1"/>
    <w:rsid w:val="00C002CB"/>
    <w:rsid w:val="00C0569A"/>
    <w:rsid w:val="00C074CF"/>
    <w:rsid w:val="00C1159D"/>
    <w:rsid w:val="00C128AF"/>
    <w:rsid w:val="00C12B0E"/>
    <w:rsid w:val="00C17810"/>
    <w:rsid w:val="00C304B2"/>
    <w:rsid w:val="00C34A29"/>
    <w:rsid w:val="00C372D6"/>
    <w:rsid w:val="00C4026C"/>
    <w:rsid w:val="00C42EE3"/>
    <w:rsid w:val="00C4544A"/>
    <w:rsid w:val="00C531B8"/>
    <w:rsid w:val="00C566B3"/>
    <w:rsid w:val="00C67AFA"/>
    <w:rsid w:val="00C75CE0"/>
    <w:rsid w:val="00C760AA"/>
    <w:rsid w:val="00C80C49"/>
    <w:rsid w:val="00C83D43"/>
    <w:rsid w:val="00C84F30"/>
    <w:rsid w:val="00C910F3"/>
    <w:rsid w:val="00C912D0"/>
    <w:rsid w:val="00C93650"/>
    <w:rsid w:val="00C95D7A"/>
    <w:rsid w:val="00C9772E"/>
    <w:rsid w:val="00C97759"/>
    <w:rsid w:val="00C97D28"/>
    <w:rsid w:val="00CA62C6"/>
    <w:rsid w:val="00CB0C1D"/>
    <w:rsid w:val="00CB564D"/>
    <w:rsid w:val="00CC18D7"/>
    <w:rsid w:val="00CD0E15"/>
    <w:rsid w:val="00CD152C"/>
    <w:rsid w:val="00CD4CA0"/>
    <w:rsid w:val="00CD58C4"/>
    <w:rsid w:val="00CE0465"/>
    <w:rsid w:val="00CE1CFA"/>
    <w:rsid w:val="00CE3344"/>
    <w:rsid w:val="00CE363A"/>
    <w:rsid w:val="00CF3743"/>
    <w:rsid w:val="00CF59E5"/>
    <w:rsid w:val="00D11B46"/>
    <w:rsid w:val="00D12176"/>
    <w:rsid w:val="00D12E73"/>
    <w:rsid w:val="00D30C6F"/>
    <w:rsid w:val="00D36733"/>
    <w:rsid w:val="00D471B5"/>
    <w:rsid w:val="00D51E0E"/>
    <w:rsid w:val="00D571DB"/>
    <w:rsid w:val="00D625A7"/>
    <w:rsid w:val="00D63CD8"/>
    <w:rsid w:val="00D658F6"/>
    <w:rsid w:val="00D71F44"/>
    <w:rsid w:val="00D7543A"/>
    <w:rsid w:val="00D760CF"/>
    <w:rsid w:val="00D825CC"/>
    <w:rsid w:val="00D84EEF"/>
    <w:rsid w:val="00D9125E"/>
    <w:rsid w:val="00D9154C"/>
    <w:rsid w:val="00D9165A"/>
    <w:rsid w:val="00D91B40"/>
    <w:rsid w:val="00D95858"/>
    <w:rsid w:val="00DA5F94"/>
    <w:rsid w:val="00DA7796"/>
    <w:rsid w:val="00DB0872"/>
    <w:rsid w:val="00DB3ABF"/>
    <w:rsid w:val="00DB6483"/>
    <w:rsid w:val="00DD3780"/>
    <w:rsid w:val="00DD5CDD"/>
    <w:rsid w:val="00DD6CCA"/>
    <w:rsid w:val="00DE2357"/>
    <w:rsid w:val="00DE26BD"/>
    <w:rsid w:val="00DE4223"/>
    <w:rsid w:val="00DE6651"/>
    <w:rsid w:val="00DE6990"/>
    <w:rsid w:val="00DF1480"/>
    <w:rsid w:val="00DF177C"/>
    <w:rsid w:val="00DF4955"/>
    <w:rsid w:val="00DF6C74"/>
    <w:rsid w:val="00E02871"/>
    <w:rsid w:val="00E0620B"/>
    <w:rsid w:val="00E07864"/>
    <w:rsid w:val="00E10271"/>
    <w:rsid w:val="00E13CB4"/>
    <w:rsid w:val="00E22173"/>
    <w:rsid w:val="00E27E54"/>
    <w:rsid w:val="00E42390"/>
    <w:rsid w:val="00E6223A"/>
    <w:rsid w:val="00E63D7A"/>
    <w:rsid w:val="00E66943"/>
    <w:rsid w:val="00E67D64"/>
    <w:rsid w:val="00E72EBD"/>
    <w:rsid w:val="00E740EE"/>
    <w:rsid w:val="00E75963"/>
    <w:rsid w:val="00E85A4C"/>
    <w:rsid w:val="00E90920"/>
    <w:rsid w:val="00E9106D"/>
    <w:rsid w:val="00E922E6"/>
    <w:rsid w:val="00E938A4"/>
    <w:rsid w:val="00EB0495"/>
    <w:rsid w:val="00EB4F55"/>
    <w:rsid w:val="00EB57EB"/>
    <w:rsid w:val="00ED0852"/>
    <w:rsid w:val="00EE05B4"/>
    <w:rsid w:val="00EE1E17"/>
    <w:rsid w:val="00EF0B14"/>
    <w:rsid w:val="00EF3432"/>
    <w:rsid w:val="00EF71A7"/>
    <w:rsid w:val="00F0019F"/>
    <w:rsid w:val="00F01936"/>
    <w:rsid w:val="00F034CE"/>
    <w:rsid w:val="00F10661"/>
    <w:rsid w:val="00F13288"/>
    <w:rsid w:val="00F24AFB"/>
    <w:rsid w:val="00F27F87"/>
    <w:rsid w:val="00F31AEC"/>
    <w:rsid w:val="00F32F10"/>
    <w:rsid w:val="00F33738"/>
    <w:rsid w:val="00F419E8"/>
    <w:rsid w:val="00F41CFA"/>
    <w:rsid w:val="00F43617"/>
    <w:rsid w:val="00F46752"/>
    <w:rsid w:val="00F54B66"/>
    <w:rsid w:val="00F56B44"/>
    <w:rsid w:val="00F636A2"/>
    <w:rsid w:val="00F647F7"/>
    <w:rsid w:val="00F67388"/>
    <w:rsid w:val="00F728CB"/>
    <w:rsid w:val="00F737AD"/>
    <w:rsid w:val="00F81B35"/>
    <w:rsid w:val="00F838D1"/>
    <w:rsid w:val="00F83B55"/>
    <w:rsid w:val="00F851DC"/>
    <w:rsid w:val="00F859B7"/>
    <w:rsid w:val="00F85CB8"/>
    <w:rsid w:val="00F866A9"/>
    <w:rsid w:val="00FA1EDE"/>
    <w:rsid w:val="00FA3744"/>
    <w:rsid w:val="00FA436F"/>
    <w:rsid w:val="00FB0160"/>
    <w:rsid w:val="00FB0A0F"/>
    <w:rsid w:val="00FB0D58"/>
    <w:rsid w:val="00FB0E4B"/>
    <w:rsid w:val="00FC1C44"/>
    <w:rsid w:val="00FC354A"/>
    <w:rsid w:val="00FC486E"/>
    <w:rsid w:val="00FD0347"/>
    <w:rsid w:val="00FD2C79"/>
    <w:rsid w:val="00FD7F77"/>
    <w:rsid w:val="00FE48CD"/>
    <w:rsid w:val="00FE4A50"/>
    <w:rsid w:val="00FE4F4E"/>
    <w:rsid w:val="00FF075E"/>
    <w:rsid w:val="00FF3BFC"/>
    <w:rsid w:val="00FF5EC3"/>
    <w:rsid w:val="00FF7B56"/>
    <w:rsid w:val="2A0FB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D1347F9"/>
  <w15:chartTrackingRefBased/>
  <w15:docId w15:val="{1B1195AE-AF38-4904-8184-C4062E2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2E0C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D75D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304B2"/>
  </w:style>
  <w:style w:type="character" w:styleId="CommentReference">
    <w:name w:val="annotation reference"/>
    <w:semiHidden/>
    <w:rsid w:val="00956265"/>
    <w:rPr>
      <w:sz w:val="16"/>
      <w:szCs w:val="16"/>
    </w:rPr>
  </w:style>
  <w:style w:type="paragraph" w:styleId="CommentText">
    <w:name w:val="annotation text"/>
    <w:basedOn w:val="Normal"/>
    <w:semiHidden/>
    <w:rsid w:val="0095626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6265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210B0"/>
  </w:style>
  <w:style w:type="paragraph" w:styleId="TOC2">
    <w:name w:val="toc 2"/>
    <w:basedOn w:val="Normal"/>
    <w:next w:val="Normal"/>
    <w:autoRedefine/>
    <w:uiPriority w:val="39"/>
    <w:rsid w:val="001210B0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3F325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0BE1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63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2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6028713276943A99BAD75748A4217" ma:contentTypeVersion="7" ma:contentTypeDescription="Create a new document." ma:contentTypeScope="" ma:versionID="2011598e774d4d8b34c9a3d5dbaf2dc9">
  <xsd:schema xmlns:xsd="http://www.w3.org/2001/XMLSchema" xmlns:xs="http://www.w3.org/2001/XMLSchema" xmlns:p="http://schemas.microsoft.com/office/2006/metadata/properties" xmlns:ns3="dcdeec21-80d8-41a0-a47b-68b1b49233b7" xmlns:ns4="bd52aaca-2b47-44ea-af9c-ff61288cc714" targetNamespace="http://schemas.microsoft.com/office/2006/metadata/properties" ma:root="true" ma:fieldsID="edd4743466f597ff97ecc6e04ee3be0d" ns3:_="" ns4:_="">
    <xsd:import namespace="dcdeec21-80d8-41a0-a47b-68b1b49233b7"/>
    <xsd:import namespace="bd52aaca-2b47-44ea-af9c-ff61288cc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eec21-80d8-41a0-a47b-68b1b4923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2aaca-2b47-44ea-af9c-ff61288cc7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8D7E5-8DED-4C55-85CA-EF1EE7ABE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0A16D-5466-4271-A95A-CE2ACA9D7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452B3D-C2C8-49A5-8546-4B75A39067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98D197-C141-41FA-BA17-7DC6E8553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eec21-80d8-41a0-a47b-68b1b49233b7"/>
    <ds:schemaRef ds:uri="bd52aaca-2b47-44ea-af9c-ff61288cc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1175</Words>
  <Characters>8261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2</cp:revision>
  <cp:lastPrinted>2008-04-17T17:39:00Z</cp:lastPrinted>
  <dcterms:created xsi:type="dcterms:W3CDTF">2024-07-03T21:43:00Z</dcterms:created>
  <dcterms:modified xsi:type="dcterms:W3CDTF">2024-07-03T21:43:00Z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1811891186</vt:i4>
  </property>
  <property fmtid="{D5CDD505-2E9C-101B-9397-08002B2CF9AE}" pid="3" name="_ReviewCycleID">
    <vt:i4>1811891186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000000000686971C48ACC94DBA1F73F08C35D9E2070074003E8994FF8D43BBFD4581006EFC9700000000010C000074003E8994FF8D43BBFD4581006EFC97000136EBC1F10000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0000000038A1BB1005E5101AA1BB08002B2A56C20000454D534D44422E444C4C00000000000000001B55FA20AA6611CD9BC800AA002FC45A0C000000457A656B69656C2E4B72697374656B404356534865616C74682E636F6D002F6F3D435653436172656D61726B2F6F753D45786368616E67652041646D696E69737472617</vt:lpwstr>
  </property>
  <property fmtid="{D5CDD505-2E9C-101B-9397-08002B2CF9AE}" pid="7" name="_EmailStoreID1">
    <vt:lpwstr>46976652047726F7570202846594449424F484632335350444C54292F636E3D526563697069656E74732F636E3D34366336323539396662373034336164383161373866303333373762376337632D4B72697374656B2C20457A6500E94632F44E000000020000001000000045007A0065006B00690065006C002E004B007200</vt:lpwstr>
  </property>
  <property fmtid="{D5CDD505-2E9C-101B-9397-08002B2CF9AE}" pid="8" name="_EmailStoreID2">
    <vt:lpwstr>69007300740065006B0040004300560053004800650061006C00740068002E0063006F006D0000000000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2021-10-06T20:55:55Z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f8440e52-b0fc-44b8-939d-510f6e356624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0x0101001266028713276943A99BAD75748A4217</vt:lpwstr>
  </property>
  <property fmtid="{D5CDD505-2E9C-101B-9397-08002B2CF9AE}" pid="17" name="_ReviewingToolsShownOnce">
    <vt:lpwstr/>
  </property>
</Properties>
</file>