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180D4" w14:textId="77777777" w:rsidR="00EC7097" w:rsidRPr="00EC7097" w:rsidRDefault="00EC7097" w:rsidP="002046FD">
      <w:pPr>
        <w:pStyle w:val="Heading1"/>
        <w:spacing w:before="120" w:after="120"/>
        <w:rPr>
          <w:rFonts w:ascii="Verdana" w:hAnsi="Verdana"/>
          <w:szCs w:val="36"/>
        </w:rPr>
      </w:pPr>
      <w:bookmarkStart w:id="0" w:name="_top"/>
      <w:bookmarkEnd w:id="0"/>
      <w:r w:rsidRPr="00EC7097">
        <w:rPr>
          <w:rFonts w:ascii="Verdana" w:hAnsi="Verdana"/>
          <w:szCs w:val="36"/>
        </w:rPr>
        <w:t>ePA Starter - Create an ePA via CoverMyMeds</w:t>
      </w:r>
    </w:p>
    <w:p w14:paraId="0047E8FC" w14:textId="77777777" w:rsidR="00EC7097" w:rsidRPr="00EC7097" w:rsidRDefault="00EC7097" w:rsidP="002046FD">
      <w:pPr>
        <w:spacing w:before="120" w:after="120"/>
        <w:rPr>
          <w:rFonts w:ascii="Verdana" w:hAnsi="Verdana"/>
        </w:rPr>
      </w:pPr>
    </w:p>
    <w:p w14:paraId="61C1C637" w14:textId="77777777" w:rsidR="00EC7097" w:rsidRPr="00EC7097" w:rsidRDefault="00EC7097" w:rsidP="002046FD">
      <w:pPr>
        <w:pStyle w:val="TOC1"/>
        <w:spacing w:before="120"/>
        <w:rPr>
          <w:rFonts w:ascii="Verdana" w:eastAsiaTheme="minorEastAsia" w:hAnsi="Verdana" w:cstheme="minorBidi"/>
          <w:noProof/>
          <w:kern w:val="2"/>
          <w14:ligatures w14:val="standardContextual"/>
        </w:rPr>
      </w:pPr>
      <w:r w:rsidRPr="00EC7097">
        <w:rPr>
          <w:rFonts w:ascii="Verdana" w:hAnsi="Verdana"/>
        </w:rPr>
        <w:fldChar w:fldCharType="begin"/>
      </w:r>
      <w:r w:rsidRPr="00EC7097">
        <w:rPr>
          <w:rFonts w:ascii="Verdana" w:hAnsi="Verdana"/>
        </w:rPr>
        <w:instrText xml:space="preserve"> TOC \n \p " " \h \z \u \t "Heading 2,1" </w:instrText>
      </w:r>
      <w:r w:rsidRPr="00EC7097">
        <w:rPr>
          <w:rFonts w:ascii="Verdana" w:hAnsi="Verdana"/>
        </w:rPr>
        <w:fldChar w:fldCharType="separate"/>
      </w:r>
      <w:hyperlink w:anchor="_Toc190171773" w:history="1">
        <w:r w:rsidRPr="00EC7097">
          <w:rPr>
            <w:rStyle w:val="Hyperlink"/>
            <w:rFonts w:ascii="Verdana" w:hAnsi="Verdana"/>
            <w:noProof/>
          </w:rPr>
          <w:t>PA or Clinical Exception Starter Process</w:t>
        </w:r>
      </w:hyperlink>
    </w:p>
    <w:p w14:paraId="61DE19EF" w14:textId="77777777" w:rsidR="00EC7097" w:rsidRPr="00EC7097" w:rsidRDefault="00EC7097" w:rsidP="002046FD">
      <w:pPr>
        <w:pStyle w:val="TOC1"/>
        <w:spacing w:before="120"/>
        <w:rPr>
          <w:rFonts w:ascii="Verdana" w:eastAsiaTheme="minorEastAsia" w:hAnsi="Verdana" w:cstheme="minorBidi"/>
          <w:noProof/>
          <w:kern w:val="2"/>
          <w14:ligatures w14:val="standardContextual"/>
        </w:rPr>
      </w:pPr>
      <w:hyperlink w:anchor="_Toc190171774" w:history="1">
        <w:r w:rsidRPr="00EC7097">
          <w:rPr>
            <w:rStyle w:val="Hyperlink"/>
            <w:rFonts w:ascii="Verdana" w:hAnsi="Verdana"/>
            <w:noProof/>
          </w:rPr>
          <w:t>Related Documents</w:t>
        </w:r>
      </w:hyperlink>
    </w:p>
    <w:p w14:paraId="2095D41F" w14:textId="77777777" w:rsidR="00EC7097" w:rsidRPr="00EC7097" w:rsidRDefault="00EC7097" w:rsidP="002046FD">
      <w:pPr>
        <w:spacing w:before="120" w:after="120"/>
        <w:contextualSpacing/>
        <w:rPr>
          <w:rFonts w:ascii="Verdana" w:hAnsi="Verdana"/>
        </w:rPr>
      </w:pPr>
      <w:r w:rsidRPr="00EC7097">
        <w:rPr>
          <w:rFonts w:ascii="Verdana" w:hAnsi="Verdana"/>
        </w:rPr>
        <w:fldChar w:fldCharType="end"/>
      </w:r>
    </w:p>
    <w:p w14:paraId="2EF76B20" w14:textId="77777777" w:rsidR="00EC7097" w:rsidRPr="00EC7097" w:rsidRDefault="00EC7097" w:rsidP="00EC7097">
      <w:pPr>
        <w:spacing w:before="120" w:after="120"/>
        <w:contextualSpacing/>
        <w:rPr>
          <w:rFonts w:ascii="Verdana" w:hAnsi="Verdana"/>
        </w:rPr>
      </w:pPr>
    </w:p>
    <w:p w14:paraId="64D57780" w14:textId="2CC9AB53" w:rsidR="00EC7097" w:rsidRDefault="00EC7097" w:rsidP="00EC7097">
      <w:pPr>
        <w:spacing w:before="120" w:after="120"/>
        <w:rPr>
          <w:rFonts w:ascii="Verdana" w:hAnsi="Verdana"/>
        </w:rPr>
      </w:pPr>
      <w:r w:rsidRPr="00EC7097">
        <w:rPr>
          <w:rFonts w:ascii="Verdana" w:hAnsi="Verdana"/>
          <w:b/>
          <w:bCs/>
        </w:rPr>
        <w:t xml:space="preserve">Description: </w:t>
      </w:r>
      <w:bookmarkStart w:id="1" w:name="OLE_LINK18"/>
      <w:r w:rsidRPr="00EC7097">
        <w:rPr>
          <w:rFonts w:ascii="Verdana" w:hAnsi="Verdana"/>
        </w:rPr>
        <w:t xml:space="preserve">How to create an ePA (electronic Prior Authorization) using the CoverMyMeds (CMM) PA Starter process. The ePA starter can be opened </w:t>
      </w:r>
      <w:r w:rsidR="00134717" w:rsidRPr="00EC7097">
        <w:rPr>
          <w:rFonts w:ascii="Verdana" w:hAnsi="Verdana"/>
        </w:rPr>
        <w:t>at</w:t>
      </w:r>
      <w:r w:rsidRPr="00EC7097">
        <w:rPr>
          <w:rFonts w:ascii="Verdana" w:hAnsi="Verdana"/>
        </w:rPr>
        <w:t xml:space="preserve"> the request of the pharmacy or member and allows CCRs to assist prescribers with beginning the PA or Clinical Exception process via ePA. </w:t>
      </w:r>
      <w:bookmarkStart w:id="2" w:name="_Overview"/>
      <w:bookmarkStart w:id="3" w:name="_Definitions/Abbreviations"/>
      <w:bookmarkStart w:id="4" w:name="_Abbreviations_/Definitions"/>
      <w:bookmarkStart w:id="5" w:name="_Abbreviations/Definitions"/>
      <w:bookmarkStart w:id="6" w:name="OLE_LINK20"/>
      <w:bookmarkEnd w:id="1"/>
      <w:bookmarkEnd w:id="2"/>
      <w:bookmarkEnd w:id="3"/>
      <w:bookmarkEnd w:id="4"/>
      <w:bookmarkEnd w:id="5"/>
    </w:p>
    <w:p w14:paraId="038A3852" w14:textId="77777777" w:rsidR="00630A70" w:rsidRPr="00EC7097" w:rsidRDefault="00630A70" w:rsidP="00EC7097">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9350"/>
      </w:tblGrid>
      <w:tr w:rsidR="00EC7097" w:rsidRPr="00EC7097" w14:paraId="4678DA39" w14:textId="77777777" w:rsidTr="00FD1CD4">
        <w:tc>
          <w:tcPr>
            <w:tcW w:w="5000" w:type="pct"/>
            <w:shd w:val="clear" w:color="auto" w:fill="BFBFBF" w:themeFill="background1" w:themeFillShade="BF"/>
          </w:tcPr>
          <w:p w14:paraId="6C565146" w14:textId="77777777" w:rsidR="00EC7097" w:rsidRPr="00EC7097" w:rsidRDefault="00EC7097" w:rsidP="00FD1CD4">
            <w:pPr>
              <w:pStyle w:val="Heading2"/>
              <w:spacing w:before="120" w:after="120"/>
              <w:rPr>
                <w:rFonts w:ascii="Verdana" w:hAnsi="Verdana"/>
                <w:i/>
                <w:iCs w:val="0"/>
              </w:rPr>
            </w:pPr>
            <w:bookmarkStart w:id="7" w:name="_QC_Denial_Table"/>
            <w:bookmarkStart w:id="8" w:name="_Non-PA_Related_Requests"/>
            <w:bookmarkStart w:id="9" w:name="_Misdirected_Call_Transfer"/>
            <w:bookmarkStart w:id="10" w:name="_Commercial_Triage_Process"/>
            <w:bookmarkStart w:id="11" w:name="_PA_Starter_Process"/>
            <w:bookmarkStart w:id="12" w:name="OLE_LINK41"/>
            <w:bookmarkStart w:id="13" w:name="_Toc190171773"/>
            <w:bookmarkEnd w:id="6"/>
            <w:bookmarkEnd w:id="7"/>
            <w:bookmarkEnd w:id="8"/>
            <w:bookmarkEnd w:id="9"/>
            <w:bookmarkEnd w:id="10"/>
            <w:bookmarkEnd w:id="11"/>
            <w:r w:rsidRPr="00EC7097">
              <w:rPr>
                <w:rFonts w:ascii="Verdana" w:hAnsi="Verdana"/>
                <w:iCs w:val="0"/>
              </w:rPr>
              <w:t>PA or Clinical Exception Starter Process</w:t>
            </w:r>
            <w:bookmarkEnd w:id="12"/>
            <w:bookmarkEnd w:id="13"/>
          </w:p>
        </w:tc>
      </w:tr>
    </w:tbl>
    <w:p w14:paraId="255896D9" w14:textId="77777777" w:rsidR="00EC7097" w:rsidRPr="00EC7097" w:rsidRDefault="00EC7097" w:rsidP="00EC7097">
      <w:pPr>
        <w:spacing w:before="120" w:after="120"/>
        <w:rPr>
          <w:rFonts w:ascii="Verdana" w:hAnsi="Verdana"/>
          <w:b/>
          <w:bCs/>
          <w:color w:val="000000"/>
        </w:rPr>
      </w:pPr>
    </w:p>
    <w:p w14:paraId="7555D775" w14:textId="77777777" w:rsidR="00630A70" w:rsidRDefault="00EC7097" w:rsidP="00EC7097">
      <w:pPr>
        <w:spacing w:before="120" w:after="120"/>
        <w:rPr>
          <w:rFonts w:ascii="Verdana" w:hAnsi="Verdana"/>
        </w:rPr>
      </w:pPr>
      <w:r w:rsidRPr="00EC7097">
        <w:rPr>
          <w:rFonts w:ascii="Verdana" w:hAnsi="Verdana"/>
          <w:b/>
          <w:bCs/>
          <w:color w:val="000000"/>
        </w:rPr>
        <w:t>Renewals</w:t>
      </w:r>
      <w:r w:rsidRPr="00EC7097">
        <w:rPr>
          <w:rFonts w:ascii="Verdana" w:hAnsi="Verdana"/>
          <w:color w:val="000000"/>
        </w:rPr>
        <w:t> of previously approved Prior Authorizations or Exceptions </w:t>
      </w:r>
      <w:r w:rsidRPr="00EC7097">
        <w:rPr>
          <w:rFonts w:ascii="Verdana" w:hAnsi="Verdana"/>
          <w:b/>
          <w:bCs/>
          <w:color w:val="000000"/>
        </w:rPr>
        <w:t>cannot</w:t>
      </w:r>
      <w:r w:rsidRPr="00EC7097">
        <w:rPr>
          <w:rFonts w:ascii="Verdana" w:hAnsi="Verdana"/>
          <w:color w:val="000000"/>
        </w:rPr>
        <w:t> be initiated via ePA</w:t>
      </w:r>
      <w:r w:rsidRPr="00EC7097">
        <w:rPr>
          <w:rFonts w:ascii="Verdana" w:hAnsi="Verdana"/>
        </w:rPr>
        <w:t xml:space="preserve"> if there is a current approval on file. Instead, prescribers can call or fax renewal requests up to 90 days prior to the expiration date of the current Prior Authorization or Exception.</w:t>
      </w:r>
    </w:p>
    <w:p w14:paraId="529FCA03" w14:textId="02439272" w:rsidR="00EC7097" w:rsidRPr="00EC7097" w:rsidRDefault="00EC7097" w:rsidP="00EC7097">
      <w:pPr>
        <w:spacing w:before="120" w:after="120"/>
        <w:rPr>
          <w:rFonts w:ascii="Verdana" w:hAnsi="Verdana"/>
        </w:rPr>
      </w:pPr>
      <w:r w:rsidRPr="00EC7097">
        <w:rPr>
          <w:rFonts w:ascii="Verdana" w:hAnsi="Verdana"/>
        </w:rPr>
        <w:t xml:space="preserve"> </w:t>
      </w:r>
    </w:p>
    <w:p w14:paraId="791ACD24" w14:textId="2EEAA3B3" w:rsidR="00EC7097" w:rsidRPr="00EC7097" w:rsidRDefault="00EC7097" w:rsidP="00630A70">
      <w:pPr>
        <w:spacing w:before="120" w:after="120"/>
        <w:ind w:left="450" w:hanging="450"/>
        <w:rPr>
          <w:rFonts w:ascii="Verdana" w:hAnsi="Verdana"/>
        </w:rPr>
      </w:pPr>
      <w:r w:rsidRPr="00EC7097">
        <w:rPr>
          <w:rFonts w:ascii="Verdana" w:hAnsi="Verdana"/>
          <w:noProof/>
        </w:rPr>
        <w:drawing>
          <wp:inline distT="0" distB="0" distL="0" distR="0" wp14:anchorId="2157A1D8" wp14:editId="7B31878F">
            <wp:extent cx="238125" cy="209550"/>
            <wp:effectExtent l="0" t="0" r="9525" b="0"/>
            <wp:docPr id="20668100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C7097">
        <w:rPr>
          <w:rFonts w:ascii="Verdana" w:hAnsi="Verdana"/>
        </w:rPr>
        <w:t xml:space="preserve"> ePA does not apply to Specialty medications or MED D/EGWP members.</w:t>
      </w:r>
      <w:r w:rsidR="00630A70">
        <w:rPr>
          <w:rFonts w:ascii="Verdana" w:hAnsi="Verdana"/>
        </w:rPr>
        <w:t xml:space="preserve"> </w:t>
      </w:r>
      <w:r w:rsidRPr="00EC7097">
        <w:rPr>
          <w:rFonts w:ascii="Verdana" w:hAnsi="Verdana"/>
        </w:rPr>
        <w:t>Specialty handles its own medication authorization</w:t>
      </w:r>
      <w:r w:rsidR="00630A70">
        <w:rPr>
          <w:rFonts w:ascii="Verdana" w:hAnsi="Verdana"/>
        </w:rPr>
        <w:t>; r</w:t>
      </w:r>
      <w:r w:rsidRPr="00EC7097">
        <w:rPr>
          <w:rFonts w:ascii="Verdana" w:hAnsi="Verdana"/>
        </w:rPr>
        <w:t xml:space="preserve">efer to </w:t>
      </w:r>
      <w:r w:rsidRPr="00EC7097">
        <w:rPr>
          <w:rFonts w:ascii="Verdana" w:hAnsi="Verdana"/>
          <w:b/>
          <w:bCs/>
        </w:rPr>
        <w:t xml:space="preserve">Specialty Prior Authorization or Clinical Exception </w:t>
      </w:r>
      <w:r w:rsidRPr="00EC7097">
        <w:rPr>
          <w:rFonts w:ascii="Verdana" w:hAnsi="Verdana"/>
        </w:rPr>
        <w:t xml:space="preserve">section of </w:t>
      </w:r>
      <w:hyperlink r:id="rId6" w:anchor="!/view?docid=2eb2f621-bbbb-4e0e-9189-6b47d44f42b3" w:history="1">
        <w:r w:rsidRPr="00EC7097">
          <w:rPr>
            <w:rStyle w:val="Hyperlink"/>
            <w:rFonts w:ascii="Verdana" w:hAnsi="Verdana"/>
          </w:rPr>
          <w:t>PeopleSafe - Specialty Pharmacy (CTS - Caremark Therapeutic Pharmacy Services) Call Handling (007148)</w:t>
        </w:r>
      </w:hyperlink>
      <w:r w:rsidRPr="00EC7097">
        <w:rPr>
          <w:rFonts w:ascii="Verdana" w:hAnsi="Verdana"/>
        </w:rPr>
        <w:t>.</w:t>
      </w:r>
    </w:p>
    <w:p w14:paraId="143CE879" w14:textId="77777777" w:rsidR="00EC7097" w:rsidRPr="00EC7097" w:rsidRDefault="00EC7097" w:rsidP="00EC7097">
      <w:pPr>
        <w:spacing w:before="120" w:after="120"/>
        <w:rPr>
          <w:rFonts w:ascii="Verdana" w:hAnsi="Verdana"/>
        </w:rPr>
      </w:pPr>
    </w:p>
    <w:p w14:paraId="7FAF3050" w14:textId="77777777" w:rsidR="00EC7097" w:rsidRPr="00EC7097" w:rsidRDefault="00EC7097" w:rsidP="00EC7097">
      <w:pPr>
        <w:spacing w:before="120" w:after="120"/>
        <w:rPr>
          <w:rFonts w:ascii="Verdana" w:hAnsi="Verdana"/>
        </w:rPr>
      </w:pPr>
      <w:r w:rsidRPr="00EC7097">
        <w:rPr>
          <w:rFonts w:ascii="Verdana" w:hAnsi="Verdana"/>
        </w:rPr>
        <w:t>Perform the steps below for a PA request received via Phone Call: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
        <w:gridCol w:w="1455"/>
        <w:gridCol w:w="275"/>
        <w:gridCol w:w="7342"/>
      </w:tblGrid>
      <w:tr w:rsidR="00EC7097" w:rsidRPr="00EC7097" w14:paraId="593939AE" w14:textId="77777777" w:rsidTr="00DE6721">
        <w:tc>
          <w:tcPr>
            <w:tcW w:w="149" w:type="pct"/>
            <w:shd w:val="clear" w:color="auto" w:fill="D9D9D9" w:themeFill="background1" w:themeFillShade="D9"/>
          </w:tcPr>
          <w:p w14:paraId="7EDD5C67" w14:textId="77777777" w:rsidR="00EC7097" w:rsidRPr="00EC7097" w:rsidRDefault="00EC7097" w:rsidP="00FD1CD4">
            <w:pPr>
              <w:spacing w:before="120" w:after="120"/>
              <w:jc w:val="center"/>
              <w:rPr>
                <w:rFonts w:ascii="Verdana" w:hAnsi="Verdana"/>
                <w:b/>
              </w:rPr>
            </w:pPr>
            <w:r w:rsidRPr="00EC7097">
              <w:rPr>
                <w:rFonts w:ascii="Verdana" w:hAnsi="Verdana"/>
                <w:b/>
              </w:rPr>
              <w:t>Step</w:t>
            </w:r>
          </w:p>
        </w:tc>
        <w:tc>
          <w:tcPr>
            <w:tcW w:w="4851" w:type="pct"/>
            <w:gridSpan w:val="3"/>
            <w:shd w:val="clear" w:color="auto" w:fill="D9D9D9" w:themeFill="background1" w:themeFillShade="D9"/>
          </w:tcPr>
          <w:p w14:paraId="0D2ED8A0" w14:textId="77777777" w:rsidR="00EC7097" w:rsidRPr="00EC7097" w:rsidRDefault="00EC7097" w:rsidP="00FD1CD4">
            <w:pPr>
              <w:spacing w:before="120" w:after="120"/>
              <w:jc w:val="center"/>
              <w:rPr>
                <w:rFonts w:ascii="Verdana" w:hAnsi="Verdana"/>
                <w:b/>
              </w:rPr>
            </w:pPr>
            <w:r w:rsidRPr="00EC7097">
              <w:rPr>
                <w:rFonts w:ascii="Verdana" w:hAnsi="Verdana"/>
                <w:b/>
              </w:rPr>
              <w:t>Action</w:t>
            </w:r>
          </w:p>
        </w:tc>
      </w:tr>
      <w:tr w:rsidR="00EC7097" w:rsidRPr="00EC7097" w14:paraId="52913048" w14:textId="77777777" w:rsidTr="00DE6721">
        <w:tc>
          <w:tcPr>
            <w:tcW w:w="149" w:type="pct"/>
            <w:shd w:val="clear" w:color="auto" w:fill="auto"/>
          </w:tcPr>
          <w:p w14:paraId="0366B3F6" w14:textId="77777777" w:rsidR="00EC7097" w:rsidRPr="00EC7097" w:rsidRDefault="00EC7097" w:rsidP="00FD1CD4">
            <w:pPr>
              <w:spacing w:before="120" w:after="120"/>
              <w:jc w:val="center"/>
              <w:rPr>
                <w:rFonts w:ascii="Verdana" w:hAnsi="Verdana"/>
                <w:b/>
              </w:rPr>
            </w:pPr>
            <w:bookmarkStart w:id="14" w:name="OLE_LINK4"/>
            <w:r w:rsidRPr="00EC7097">
              <w:rPr>
                <w:rFonts w:ascii="Verdana" w:hAnsi="Verdana"/>
                <w:b/>
              </w:rPr>
              <w:t>1</w:t>
            </w:r>
          </w:p>
        </w:tc>
        <w:tc>
          <w:tcPr>
            <w:tcW w:w="4851" w:type="pct"/>
            <w:gridSpan w:val="3"/>
            <w:shd w:val="clear" w:color="auto" w:fill="auto"/>
          </w:tcPr>
          <w:p w14:paraId="16129F7D" w14:textId="77777777" w:rsidR="00EC7097" w:rsidRPr="00EC7097" w:rsidRDefault="00EC7097" w:rsidP="00FD1CD4">
            <w:pPr>
              <w:pStyle w:val="NormalWeb"/>
              <w:spacing w:before="120" w:beforeAutospacing="0" w:after="120" w:afterAutospacing="0"/>
              <w:rPr>
                <w:rFonts w:ascii="Verdana" w:hAnsi="Verdana"/>
                <w:color w:val="000000"/>
              </w:rPr>
            </w:pPr>
            <w:r w:rsidRPr="00EC7097">
              <w:rPr>
                <w:rFonts w:ascii="Verdana" w:hAnsi="Verdana"/>
                <w:color w:val="000000" w:themeColor="text1"/>
              </w:rPr>
              <w:t>Verify the following:</w:t>
            </w:r>
          </w:p>
          <w:p w14:paraId="637D3DF3" w14:textId="77777777" w:rsidR="00EC7097" w:rsidRPr="00EC7097" w:rsidRDefault="00EC7097" w:rsidP="00630A70">
            <w:pPr>
              <w:pStyle w:val="NormalWeb"/>
              <w:numPr>
                <w:ilvl w:val="0"/>
                <w:numId w:val="2"/>
              </w:numPr>
              <w:spacing w:before="120" w:beforeAutospacing="0" w:after="120" w:afterAutospacing="0"/>
              <w:rPr>
                <w:rFonts w:ascii="Verdana" w:hAnsi="Verdana"/>
                <w:color w:val="000000"/>
              </w:rPr>
            </w:pPr>
            <w:bookmarkStart w:id="15" w:name="OLE_LINK6"/>
            <w:r w:rsidRPr="00EC7097">
              <w:rPr>
                <w:rFonts w:ascii="Verdana" w:hAnsi="Verdana"/>
                <w:color w:val="000000"/>
              </w:rPr>
              <w:t xml:space="preserve">A Test Claim has been run and a PA or Clinical Exception is required. </w:t>
            </w:r>
          </w:p>
          <w:p w14:paraId="56BE6E50" w14:textId="77777777" w:rsidR="00EC7097" w:rsidRPr="00EC7097" w:rsidRDefault="00EC7097" w:rsidP="00630A70">
            <w:pPr>
              <w:pStyle w:val="NormalWeb"/>
              <w:numPr>
                <w:ilvl w:val="0"/>
                <w:numId w:val="2"/>
              </w:numPr>
              <w:spacing w:before="120" w:beforeAutospacing="0" w:after="120" w:afterAutospacing="0"/>
              <w:rPr>
                <w:rFonts w:ascii="Verdana" w:hAnsi="Verdana"/>
                <w:color w:val="000000"/>
              </w:rPr>
            </w:pPr>
            <w:bookmarkStart w:id="16" w:name="OLE_LINK9"/>
            <w:r w:rsidRPr="00EC7097">
              <w:rPr>
                <w:rFonts w:ascii="Verdana" w:hAnsi="Verdana"/>
                <w:color w:val="000000"/>
              </w:rPr>
              <w:t>Check to see if there is an existing PA or Clinical Exception request for the medication.</w:t>
            </w:r>
          </w:p>
          <w:p w14:paraId="629AE780" w14:textId="7A96D6C0" w:rsidR="00EC7097" w:rsidRPr="00EC7097" w:rsidRDefault="00EC7097" w:rsidP="00630A70">
            <w:pPr>
              <w:pStyle w:val="NormalWeb"/>
              <w:spacing w:before="120" w:beforeAutospacing="0" w:after="120" w:afterAutospacing="0"/>
              <w:ind w:left="360"/>
              <w:rPr>
                <w:rFonts w:ascii="Verdana" w:hAnsi="Verdana"/>
                <w:b/>
                <w:bCs/>
              </w:rPr>
            </w:pPr>
            <w:r w:rsidRPr="00EC7097">
              <w:rPr>
                <w:rFonts w:ascii="Verdana" w:hAnsi="Verdana"/>
                <w:b/>
                <w:bCs/>
              </w:rPr>
              <w:t xml:space="preserve">Note: </w:t>
            </w:r>
            <w:r w:rsidRPr="00EC7097">
              <w:rPr>
                <w:rFonts w:ascii="Verdana" w:hAnsi="Verdana"/>
              </w:rPr>
              <w:t xml:space="preserve">PA or Clinical Exception requests can only be submitted on active accounts. </w:t>
            </w:r>
          </w:p>
          <w:bookmarkEnd w:id="15"/>
          <w:bookmarkEnd w:id="16"/>
          <w:p w14:paraId="6BAFFDAD" w14:textId="0C0F6C17" w:rsidR="00EC7097" w:rsidRPr="00EC7097" w:rsidRDefault="00EC7097" w:rsidP="00FD1CD4">
            <w:pPr>
              <w:spacing w:before="120" w:after="120"/>
              <w:rPr>
                <w:rFonts w:ascii="Verdana" w:hAnsi="Verdana"/>
                <w:color w:val="000000"/>
              </w:rPr>
            </w:pPr>
            <w:r w:rsidRPr="00EC7097">
              <w:rPr>
                <w:rFonts w:ascii="Verdana" w:hAnsi="Verdana"/>
              </w:rPr>
              <w:br/>
            </w:r>
            <w:r w:rsidRPr="00EC7097">
              <w:rPr>
                <w:rFonts w:ascii="Verdana" w:hAnsi="Verdana"/>
                <w:noProof/>
              </w:rPr>
              <w:drawing>
                <wp:inline distT="0" distB="0" distL="0" distR="0" wp14:anchorId="39E895D7" wp14:editId="1288F665">
                  <wp:extent cx="238125" cy="209550"/>
                  <wp:effectExtent l="0" t="0" r="9525" b="0"/>
                  <wp:docPr id="2011928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C7097">
              <w:rPr>
                <w:rFonts w:ascii="Verdana" w:hAnsi="Verdana"/>
              </w:rPr>
              <w:t xml:space="preserve"> </w:t>
            </w:r>
            <w:r w:rsidRPr="00EC7097">
              <w:rPr>
                <w:rFonts w:ascii="Verdana" w:hAnsi="Verdana"/>
                <w:bCs/>
              </w:rPr>
              <w:t>There are no requirements on response time for the prescriber to complete a CoverMyMeds request. If there is an open request in CoverMyMeds for the prescriber, an additional request can be created. However, t</w:t>
            </w:r>
            <w:r w:rsidRPr="00EC7097">
              <w:rPr>
                <w:rFonts w:ascii="Verdana" w:hAnsi="Verdana"/>
                <w:color w:val="000000"/>
              </w:rPr>
              <w:t xml:space="preserve">he member should follow up with their prescriber and </w:t>
            </w:r>
            <w:r w:rsidR="00134717" w:rsidRPr="00EC7097">
              <w:rPr>
                <w:rFonts w:ascii="Verdana" w:hAnsi="Verdana"/>
                <w:color w:val="000000"/>
              </w:rPr>
              <w:t>advise that</w:t>
            </w:r>
            <w:r w:rsidRPr="00EC7097">
              <w:rPr>
                <w:rFonts w:ascii="Verdana" w:hAnsi="Verdana"/>
                <w:color w:val="000000"/>
              </w:rPr>
              <w:t xml:space="preserve"> a response is needed for the initial request.</w:t>
            </w:r>
          </w:p>
          <w:p w14:paraId="59A3D06E" w14:textId="369B3367" w:rsidR="00EC7097" w:rsidRPr="00EC7097" w:rsidRDefault="00EC7097" w:rsidP="00FD1CD4">
            <w:pPr>
              <w:spacing w:before="120" w:after="120"/>
              <w:rPr>
                <w:rFonts w:ascii="Verdana" w:hAnsi="Verdana"/>
                <w:color w:val="000000"/>
              </w:rPr>
            </w:pPr>
            <w:r w:rsidRPr="00EC7097">
              <w:rPr>
                <w:rFonts w:ascii="Verdana" w:hAnsi="Verdana"/>
                <w:color w:val="000000"/>
              </w:rPr>
              <w:br/>
              <w:t xml:space="preserve">Two </w:t>
            </w:r>
            <w:r w:rsidR="009E51CC">
              <w:rPr>
                <w:rFonts w:ascii="Verdana" w:hAnsi="Verdana"/>
                <w:color w:val="000000"/>
              </w:rPr>
              <w:t xml:space="preserve">(2) </w:t>
            </w:r>
            <w:r w:rsidRPr="00EC7097">
              <w:rPr>
                <w:rFonts w:ascii="Verdana" w:hAnsi="Verdana"/>
                <w:color w:val="000000"/>
              </w:rPr>
              <w:t xml:space="preserve">requests will automatically be sent within </w:t>
            </w:r>
            <w:r w:rsidR="009E51CC">
              <w:rPr>
                <w:rFonts w:ascii="Verdana" w:hAnsi="Verdana"/>
                <w:color w:val="000000"/>
              </w:rPr>
              <w:t>six (</w:t>
            </w:r>
            <w:r w:rsidRPr="00EC7097">
              <w:rPr>
                <w:rFonts w:ascii="Verdana" w:hAnsi="Verdana"/>
                <w:color w:val="000000"/>
              </w:rPr>
              <w:t>6</w:t>
            </w:r>
            <w:r w:rsidR="009E51CC">
              <w:rPr>
                <w:rFonts w:ascii="Verdana" w:hAnsi="Verdana"/>
                <w:color w:val="000000"/>
              </w:rPr>
              <w:t>)</w:t>
            </w:r>
            <w:r w:rsidRPr="00EC7097">
              <w:rPr>
                <w:rFonts w:ascii="Verdana" w:hAnsi="Verdana"/>
                <w:color w:val="000000"/>
              </w:rPr>
              <w:t xml:space="preserve"> business days. Once a PA is acted upon by the provider, our PA system should show the status within 24-72 business hours. </w:t>
            </w:r>
          </w:p>
          <w:p w14:paraId="7C7FEC17" w14:textId="7217DE77" w:rsidR="00EC7097" w:rsidRPr="00EC7097" w:rsidRDefault="00EC7097" w:rsidP="009E51CC">
            <w:pPr>
              <w:pStyle w:val="ListParagraph"/>
              <w:numPr>
                <w:ilvl w:val="0"/>
                <w:numId w:val="12"/>
              </w:numPr>
              <w:spacing w:before="120" w:after="120"/>
              <w:contextualSpacing w:val="0"/>
              <w:rPr>
                <w:rFonts w:ascii="Verdana" w:hAnsi="Verdana"/>
                <w:color w:val="000000"/>
              </w:rPr>
            </w:pPr>
            <w:r w:rsidRPr="00EC7097">
              <w:rPr>
                <w:rFonts w:ascii="Verdana" w:hAnsi="Verdana"/>
              </w:rPr>
              <w:t xml:space="preserve">All ePA requests are automatically submitted twice to the provider for a response within </w:t>
            </w:r>
            <w:r w:rsidR="00134717">
              <w:rPr>
                <w:rFonts w:ascii="Verdana" w:hAnsi="Verdana"/>
              </w:rPr>
              <w:t>ten (</w:t>
            </w:r>
            <w:r w:rsidRPr="00EC7097">
              <w:rPr>
                <w:rFonts w:ascii="Verdana" w:hAnsi="Verdana"/>
              </w:rPr>
              <w:t>10</w:t>
            </w:r>
            <w:r w:rsidR="00134717">
              <w:rPr>
                <w:rFonts w:ascii="Verdana" w:hAnsi="Verdana"/>
              </w:rPr>
              <w:t>)</w:t>
            </w:r>
            <w:r w:rsidRPr="00EC7097">
              <w:rPr>
                <w:rFonts w:ascii="Verdana" w:hAnsi="Verdana"/>
              </w:rPr>
              <w:t xml:space="preserve"> calendar days. If no response is received after this timeframe, you will need to create a new ePA request.</w:t>
            </w:r>
          </w:p>
        </w:tc>
      </w:tr>
      <w:tr w:rsidR="00EC7097" w:rsidRPr="00EC7097" w14:paraId="03D9B6A8" w14:textId="77777777" w:rsidTr="00DE6721">
        <w:tc>
          <w:tcPr>
            <w:tcW w:w="149" w:type="pct"/>
            <w:shd w:val="clear" w:color="auto" w:fill="auto"/>
          </w:tcPr>
          <w:p w14:paraId="26F612CC" w14:textId="77777777" w:rsidR="00EC7097" w:rsidRPr="00EC7097" w:rsidRDefault="00EC7097" w:rsidP="00FD1CD4">
            <w:pPr>
              <w:spacing w:before="120" w:after="120"/>
              <w:jc w:val="center"/>
              <w:rPr>
                <w:rFonts w:ascii="Verdana" w:hAnsi="Verdana"/>
                <w:b/>
              </w:rPr>
            </w:pPr>
            <w:r w:rsidRPr="00EC7097">
              <w:rPr>
                <w:rFonts w:ascii="Verdana" w:hAnsi="Verdana"/>
                <w:b/>
              </w:rPr>
              <w:t>2</w:t>
            </w:r>
          </w:p>
        </w:tc>
        <w:tc>
          <w:tcPr>
            <w:tcW w:w="4851" w:type="pct"/>
            <w:gridSpan w:val="3"/>
            <w:shd w:val="clear" w:color="auto" w:fill="auto"/>
          </w:tcPr>
          <w:p w14:paraId="493BF161" w14:textId="77777777" w:rsidR="00EC7097" w:rsidRPr="00EC7097" w:rsidRDefault="00EC7097" w:rsidP="00FD1CD4">
            <w:pPr>
              <w:spacing w:before="120" w:after="120"/>
              <w:rPr>
                <w:rFonts w:ascii="Verdana" w:hAnsi="Verdana"/>
              </w:rPr>
            </w:pPr>
            <w:r w:rsidRPr="00EC7097">
              <w:rPr>
                <w:rFonts w:ascii="Verdana" w:hAnsi="Verdana"/>
              </w:rPr>
              <w:t>Reassure the member you will assist them with a Prior Authorization (PA) or Clinical Exception request.</w:t>
            </w:r>
          </w:p>
          <w:p w14:paraId="1BA7E4D7" w14:textId="77777777" w:rsidR="00EC7097" w:rsidRPr="00EC7097" w:rsidRDefault="00EC7097" w:rsidP="00FD1CD4">
            <w:pPr>
              <w:spacing w:before="120" w:after="120"/>
              <w:rPr>
                <w:rFonts w:ascii="Verdana" w:hAnsi="Verdana"/>
              </w:rPr>
            </w:pPr>
          </w:p>
          <w:p w14:paraId="1302D457" w14:textId="7B0FC3BE" w:rsidR="00EC7097" w:rsidRPr="00EC7097" w:rsidRDefault="00EC7097" w:rsidP="00FD1CD4">
            <w:pPr>
              <w:spacing w:before="120" w:after="120"/>
              <w:rPr>
                <w:rFonts w:ascii="Verdana" w:hAnsi="Verdana"/>
              </w:rPr>
            </w:pPr>
            <w:r w:rsidRPr="00EC7097">
              <w:rPr>
                <w:rFonts w:ascii="Verdana" w:hAnsi="Verdana"/>
                <w:b/>
                <w:bCs/>
              </w:rPr>
              <w:t xml:space="preserve">Reminder: </w:t>
            </w:r>
            <w:r w:rsidRPr="00EC7097">
              <w:rPr>
                <w:rFonts w:ascii="Verdana" w:hAnsi="Verdana"/>
              </w:rPr>
              <w:t xml:space="preserve">For talk tracks on explaining a PA or Clinical Exception refer to </w:t>
            </w:r>
            <w:hyperlink r:id="rId8" w:anchor="!/view?docid=657ddfe3-27d1-4a21-8f51-8cbd3961001c" w:history="1">
              <w:r w:rsidR="008611BF">
                <w:rPr>
                  <w:rStyle w:val="Hyperlink"/>
                  <w:rFonts w:ascii="Verdana" w:hAnsi="Verdana"/>
                </w:rPr>
                <w:t>Compass - Prior Authorization, Exceptions, Appeals Guide (063978)</w:t>
              </w:r>
            </w:hyperlink>
            <w:r w:rsidRPr="00EC7097">
              <w:rPr>
                <w:rFonts w:ascii="Verdana" w:hAnsi="Verdana"/>
              </w:rPr>
              <w:t>.</w:t>
            </w:r>
          </w:p>
          <w:p w14:paraId="6E98C4FA" w14:textId="77777777" w:rsidR="00EC7097" w:rsidRPr="00EC7097" w:rsidRDefault="00EC7097" w:rsidP="00FD1CD4">
            <w:pPr>
              <w:spacing w:before="120" w:after="120"/>
              <w:rPr>
                <w:rFonts w:ascii="Verdana" w:hAnsi="Verdana"/>
              </w:rPr>
            </w:pPr>
          </w:p>
          <w:p w14:paraId="75C98D93" w14:textId="77777777" w:rsidR="00EC7097" w:rsidRPr="00EC7097" w:rsidRDefault="00EC7097" w:rsidP="00FD1CD4">
            <w:pPr>
              <w:spacing w:before="120" w:after="120"/>
              <w:rPr>
                <w:rFonts w:ascii="Verdana" w:hAnsi="Verdana"/>
              </w:rPr>
            </w:pPr>
            <w:r w:rsidRPr="00EC7097">
              <w:rPr>
                <w:rFonts w:ascii="Verdana" w:hAnsi="Verdana"/>
                <w:noProof/>
              </w:rPr>
              <w:drawing>
                <wp:inline distT="0" distB="0" distL="0" distR="0" wp14:anchorId="66A84506" wp14:editId="606CEFBD">
                  <wp:extent cx="2381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C7097">
              <w:rPr>
                <w:rFonts w:ascii="Verdana" w:hAnsi="Verdana"/>
              </w:rPr>
              <w:t xml:space="preserve"> If member states they never received the Service Benefit Plan brochure and they want a copy, advise them to contact their Benefits Office to obtain one. </w:t>
            </w:r>
          </w:p>
          <w:p w14:paraId="504929D3" w14:textId="77777777" w:rsidR="00EC7097" w:rsidRPr="00EC7097" w:rsidRDefault="00EC7097" w:rsidP="00FD1CD4">
            <w:pPr>
              <w:spacing w:before="120" w:after="120"/>
              <w:rPr>
                <w:rFonts w:ascii="Verdana" w:hAnsi="Verdana"/>
              </w:rPr>
            </w:pPr>
          </w:p>
          <w:p w14:paraId="21D6735F" w14:textId="77777777" w:rsidR="00EC7097" w:rsidRPr="00EC7097" w:rsidRDefault="00EC7097" w:rsidP="00FD1CD4">
            <w:pPr>
              <w:spacing w:before="120" w:after="120"/>
              <w:rPr>
                <w:rFonts w:ascii="Verdana" w:hAnsi="Verdana"/>
                <w:b/>
                <w:bCs/>
              </w:rPr>
            </w:pPr>
            <w:r w:rsidRPr="00EC7097">
              <w:rPr>
                <w:rFonts w:ascii="Verdana" w:hAnsi="Verdana"/>
                <w:b/>
                <w:bCs/>
              </w:rPr>
              <w:t xml:space="preserve">Notes:  </w:t>
            </w:r>
          </w:p>
          <w:p w14:paraId="3B14D6AF" w14:textId="77777777" w:rsidR="00EC7097" w:rsidRPr="00EC7097" w:rsidRDefault="00EC7097" w:rsidP="002046FD">
            <w:pPr>
              <w:pStyle w:val="ListParagraph"/>
              <w:numPr>
                <w:ilvl w:val="0"/>
                <w:numId w:val="17"/>
              </w:numPr>
              <w:spacing w:before="120" w:after="120"/>
              <w:rPr>
                <w:rFonts w:ascii="Verdana" w:hAnsi="Verdana"/>
                <w:b/>
                <w:bCs/>
              </w:rPr>
            </w:pPr>
            <w:r w:rsidRPr="00EC7097">
              <w:rPr>
                <w:rFonts w:ascii="Verdana" w:hAnsi="Verdana"/>
              </w:rPr>
              <w:t xml:space="preserve">If the member is using Home Delivery/Mail Order, once the PA is approved, they will need to call back to restart their order. </w:t>
            </w:r>
          </w:p>
          <w:p w14:paraId="297CC2E1" w14:textId="77777777" w:rsidR="00EC7097" w:rsidRPr="00EC7097" w:rsidRDefault="00EC7097" w:rsidP="002046FD">
            <w:pPr>
              <w:pStyle w:val="ListParagraph"/>
              <w:numPr>
                <w:ilvl w:val="0"/>
                <w:numId w:val="17"/>
              </w:numPr>
              <w:spacing w:before="120" w:after="120"/>
              <w:rPr>
                <w:rFonts w:ascii="Verdana" w:hAnsi="Verdana"/>
                <w:b/>
                <w:bCs/>
              </w:rPr>
            </w:pPr>
            <w:r w:rsidRPr="00EC7097">
              <w:rPr>
                <w:rFonts w:ascii="Verdana" w:hAnsi="Verdana"/>
              </w:rPr>
              <w:t xml:space="preserve">If member’s Rx is denied due to quantity limits, refer to </w:t>
            </w:r>
            <w:hyperlink r:id="rId9" w:anchor="!/view?docid=81832d97-2dbd-48dc-b545-8a413e55450d" w:history="1">
              <w:r w:rsidRPr="00EC7097">
                <w:rPr>
                  <w:rStyle w:val="Hyperlink"/>
                  <w:rFonts w:ascii="Verdana" w:hAnsi="Verdana"/>
                </w:rPr>
                <w:t>PeopleSafe - Quantity Versus Time Limit (QVT) (021696)</w:t>
              </w:r>
            </w:hyperlink>
            <w:r w:rsidRPr="00EC7097">
              <w:rPr>
                <w:rFonts w:ascii="Verdana" w:hAnsi="Verdana"/>
              </w:rPr>
              <w:t>.</w:t>
            </w:r>
          </w:p>
          <w:p w14:paraId="324CFA45" w14:textId="77777777" w:rsidR="00EC7097" w:rsidRPr="00EC7097" w:rsidRDefault="00EC7097" w:rsidP="009E51CC">
            <w:pPr>
              <w:pStyle w:val="ListParagraph"/>
              <w:numPr>
                <w:ilvl w:val="2"/>
                <w:numId w:val="18"/>
              </w:numPr>
              <w:spacing w:before="120" w:after="120"/>
              <w:ind w:left="1440"/>
              <w:rPr>
                <w:rFonts w:ascii="Verdana" w:hAnsi="Verdana"/>
                <w:b/>
                <w:bCs/>
              </w:rPr>
            </w:pPr>
            <w:r w:rsidRPr="00EC7097">
              <w:rPr>
                <w:rFonts w:ascii="Verdana" w:hAnsi="Verdana"/>
              </w:rPr>
              <w:t>If this is a onetime need and an override is appropriate, assist the member with the override, for agents using PeopleSafe, warm transfer to SRT for QVT Override if plan allows.</w:t>
            </w:r>
          </w:p>
          <w:p w14:paraId="4E29FC50" w14:textId="26D53B3F" w:rsidR="00EC7097" w:rsidRPr="009E51CC" w:rsidRDefault="00EC7097" w:rsidP="009E51CC">
            <w:pPr>
              <w:pStyle w:val="ListParagraph"/>
              <w:numPr>
                <w:ilvl w:val="1"/>
                <w:numId w:val="18"/>
              </w:numPr>
              <w:spacing w:before="120" w:after="120"/>
              <w:ind w:left="1440"/>
              <w:rPr>
                <w:rFonts w:ascii="Verdana" w:hAnsi="Verdana"/>
                <w:b/>
                <w:bCs/>
              </w:rPr>
            </w:pPr>
            <w:r w:rsidRPr="00EC7097">
              <w:rPr>
                <w:rFonts w:ascii="Verdana" w:hAnsi="Verdana"/>
              </w:rPr>
              <w:t xml:space="preserve">If the member needs more than normally allowed by the plan, per the test claim limits, the member be able to obtain a greater quantity via the prior authorization process. </w:t>
            </w:r>
            <w:r w:rsidRPr="00EC7097">
              <w:rPr>
                <w:rFonts w:ascii="Verdana" w:hAnsi="Verdana"/>
              </w:rPr>
              <w:br/>
            </w:r>
            <w:r w:rsidRPr="00EC7097">
              <w:rPr>
                <w:rFonts w:ascii="Verdana" w:hAnsi="Verdana"/>
                <w:b/>
                <w:bCs/>
              </w:rPr>
              <w:t xml:space="preserve">Note: </w:t>
            </w:r>
            <w:r w:rsidRPr="00EC7097">
              <w:rPr>
                <w:rFonts w:ascii="Verdana" w:hAnsi="Verdana"/>
              </w:rPr>
              <w:t xml:space="preserve">Whether you are using Compass or PeopleSafe, the linked document above will assist you in determining if a QVT PA or Override is appropriate. If you are using PeopleSafe, </w:t>
            </w:r>
            <w:r w:rsidR="008611BF">
              <w:rPr>
                <w:rFonts w:ascii="Verdana" w:hAnsi="Verdana"/>
              </w:rPr>
              <w:t xml:space="preserve">warm transfer </w:t>
            </w:r>
            <w:r w:rsidR="008611BF" w:rsidRPr="00EC7097">
              <w:rPr>
                <w:rFonts w:ascii="Verdana" w:hAnsi="Verdana"/>
              </w:rPr>
              <w:t>to Senior Team for the override to be entered if appropriate.</w:t>
            </w:r>
            <w:r w:rsidR="008611BF">
              <w:rPr>
                <w:rFonts w:ascii="Verdana" w:hAnsi="Verdana"/>
              </w:rPr>
              <w:t xml:space="preserve"> Refer to </w:t>
            </w:r>
            <w:hyperlink r:id="rId10" w:anchor="!/view?docid=18c64566-0ebb-4760-96fe-04da06185de0" w:history="1">
              <w:r w:rsidR="008611BF">
                <w:rPr>
                  <w:rStyle w:val="Hyperlink"/>
                  <w:rFonts w:ascii="Verdana" w:hAnsi="Verdana"/>
                </w:rPr>
                <w:t>Compass - Basic Call Handling – Opening the Call, Call Hold, Warm and Cold Transfer (066076)</w:t>
              </w:r>
            </w:hyperlink>
            <w:r w:rsidRPr="00EC7097">
              <w:rPr>
                <w:rFonts w:ascii="Verdana" w:hAnsi="Verdana"/>
              </w:rPr>
              <w:t>.</w:t>
            </w:r>
          </w:p>
          <w:p w14:paraId="2FD06AE6" w14:textId="77777777" w:rsidR="009E51CC" w:rsidRPr="00EC7097" w:rsidRDefault="009E51CC" w:rsidP="009E51CC">
            <w:pPr>
              <w:pStyle w:val="ListParagraph"/>
              <w:spacing w:before="120" w:after="120"/>
              <w:ind w:left="1440"/>
              <w:rPr>
                <w:rFonts w:ascii="Verdana" w:hAnsi="Verdana"/>
                <w:b/>
                <w:bCs/>
              </w:rPr>
            </w:pPr>
          </w:p>
          <w:p w14:paraId="3BC15B56" w14:textId="77777777" w:rsidR="00EC7097" w:rsidRPr="00EC7097" w:rsidRDefault="00EC7097" w:rsidP="00FD1CD4">
            <w:pPr>
              <w:pStyle w:val="NormalWeb"/>
              <w:spacing w:before="120" w:beforeAutospacing="0" w:after="120" w:afterAutospacing="0"/>
              <w:rPr>
                <w:rFonts w:ascii="Verdana" w:hAnsi="Verdana"/>
                <w:color w:val="000000"/>
              </w:rPr>
            </w:pPr>
            <w:r w:rsidRPr="00EC7097">
              <w:rPr>
                <w:rFonts w:ascii="Verdana" w:hAnsi="Verdana"/>
              </w:rPr>
              <w:t xml:space="preserve">If the member received a Home Delivery/Mail Service order for a reduced quantity due to the plan limitation, they may be able to receive the remainder of the originally prescribed quantity if the PA is approved. The remainder shipment is called a </w:t>
            </w:r>
            <w:hyperlink r:id="rId11" w:anchor="!/view?docid=daa2f803-cb92-44fd-9db9-5271bd78e68d" w:history="1">
              <w:r w:rsidRPr="00EC7097">
                <w:rPr>
                  <w:rStyle w:val="Hyperlink"/>
                  <w:rFonts w:ascii="Verdana" w:hAnsi="Verdana"/>
                </w:rPr>
                <w:t>Variable Fill (058594)</w:t>
              </w:r>
            </w:hyperlink>
            <w:r w:rsidRPr="00EC7097">
              <w:rPr>
                <w:rFonts w:ascii="Verdana" w:hAnsi="Verdana"/>
              </w:rPr>
              <w:t>.</w:t>
            </w:r>
          </w:p>
        </w:tc>
      </w:tr>
      <w:tr w:rsidR="00EC7097" w:rsidRPr="00EC7097" w14:paraId="08E49135" w14:textId="77777777" w:rsidTr="00DE6721">
        <w:trPr>
          <w:trHeight w:val="2016"/>
        </w:trPr>
        <w:tc>
          <w:tcPr>
            <w:tcW w:w="149" w:type="pct"/>
            <w:vMerge w:val="restart"/>
            <w:tcBorders>
              <w:top w:val="single" w:sz="4" w:space="0" w:color="auto"/>
              <w:left w:val="single" w:sz="4" w:space="0" w:color="auto"/>
              <w:bottom w:val="single" w:sz="4" w:space="0" w:color="auto"/>
              <w:right w:val="single" w:sz="4" w:space="0" w:color="auto"/>
            </w:tcBorders>
            <w:shd w:val="clear" w:color="auto" w:fill="auto"/>
          </w:tcPr>
          <w:p w14:paraId="5240F84A" w14:textId="77777777" w:rsidR="00EC7097" w:rsidRPr="00EC7097" w:rsidRDefault="00EC7097" w:rsidP="00FD1CD4">
            <w:pPr>
              <w:spacing w:before="120" w:after="120"/>
              <w:jc w:val="center"/>
              <w:rPr>
                <w:rFonts w:ascii="Verdana" w:hAnsi="Verdana"/>
                <w:b/>
              </w:rPr>
            </w:pPr>
            <w:r w:rsidRPr="00EC7097">
              <w:rPr>
                <w:rFonts w:ascii="Verdana" w:hAnsi="Verdana"/>
                <w:b/>
              </w:rPr>
              <w:t>3</w:t>
            </w:r>
          </w:p>
        </w:tc>
        <w:tc>
          <w:tcPr>
            <w:tcW w:w="4851" w:type="pct"/>
            <w:gridSpan w:val="3"/>
            <w:tcBorders>
              <w:top w:val="single" w:sz="4" w:space="0" w:color="auto"/>
              <w:left w:val="single" w:sz="4" w:space="0" w:color="auto"/>
              <w:bottom w:val="single" w:sz="4" w:space="0" w:color="auto"/>
              <w:right w:val="single" w:sz="4" w:space="0" w:color="auto"/>
            </w:tcBorders>
            <w:shd w:val="clear" w:color="auto" w:fill="auto"/>
          </w:tcPr>
          <w:p w14:paraId="2181FDA2" w14:textId="466B2283" w:rsidR="00EC7097" w:rsidRPr="00EC7097" w:rsidRDefault="00EC7097" w:rsidP="00FD1CD4">
            <w:pPr>
              <w:spacing w:before="120" w:after="120"/>
              <w:rPr>
                <w:rFonts w:ascii="Verdana" w:hAnsi="Verdana"/>
              </w:rPr>
            </w:pPr>
            <w:r w:rsidRPr="00EC7097">
              <w:rPr>
                <w:rFonts w:ascii="Verdana" w:hAnsi="Verdana"/>
              </w:rPr>
              <w:t xml:space="preserve">Assist </w:t>
            </w:r>
            <w:r w:rsidR="00134717" w:rsidRPr="00EC7097">
              <w:rPr>
                <w:rFonts w:ascii="Verdana" w:hAnsi="Verdana"/>
              </w:rPr>
              <w:t>by</w:t>
            </w:r>
            <w:r w:rsidRPr="00EC7097">
              <w:rPr>
                <w:rFonts w:ascii="Verdana" w:hAnsi="Verdana"/>
              </w:rPr>
              <w:t xml:space="preserve"> submitting a PA or Clinical Exception request.</w:t>
            </w:r>
          </w:p>
          <w:p w14:paraId="12EC0606" w14:textId="77777777" w:rsidR="00EC7097" w:rsidRPr="00EC7097" w:rsidRDefault="00EC7097" w:rsidP="00FD1CD4">
            <w:pPr>
              <w:spacing w:before="120" w:after="120"/>
              <w:rPr>
                <w:rFonts w:ascii="Verdana" w:hAnsi="Verdana"/>
              </w:rPr>
            </w:pPr>
          </w:p>
          <w:p w14:paraId="7F62E4EE" w14:textId="77777777" w:rsidR="00EC7097" w:rsidRDefault="00EC7097" w:rsidP="00FD1CD4">
            <w:pPr>
              <w:spacing w:before="120" w:after="120"/>
              <w:rPr>
                <w:rFonts w:ascii="Verdana" w:hAnsi="Verdana"/>
              </w:rPr>
            </w:pPr>
            <w:r w:rsidRPr="00EC7097">
              <w:rPr>
                <w:rFonts w:ascii="Verdana" w:hAnsi="Verdana"/>
                <w:noProof/>
              </w:rPr>
              <w:drawing>
                <wp:inline distT="0" distB="0" distL="0" distR="0" wp14:anchorId="4E360977" wp14:editId="0A15F1FA">
                  <wp:extent cx="238095" cy="20952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EC7097">
              <w:rPr>
                <w:rFonts w:ascii="Verdana" w:hAnsi="Verdana"/>
              </w:rPr>
              <w:t xml:space="preserve"> If CCR’s CoverMyMeds/ePA system is not working, contact PA team at the phone number form the reject and provide the reject phone number for future reference. If there is no phone number in the reject, </w:t>
            </w:r>
            <w:r w:rsidR="00935621" w:rsidRPr="002046FD">
              <w:rPr>
                <w:rFonts w:ascii="Verdana" w:hAnsi="Verdana"/>
              </w:rPr>
              <w:t>warm transfer</w:t>
            </w:r>
            <w:r w:rsidRPr="00EC7097">
              <w:rPr>
                <w:rFonts w:ascii="Verdana" w:hAnsi="Verdana"/>
              </w:rPr>
              <w:t xml:space="preserve"> to </w:t>
            </w:r>
            <w:r w:rsidRPr="00EC7097">
              <w:rPr>
                <w:rFonts w:ascii="Verdana" w:hAnsi="Verdana"/>
                <w:b/>
                <w:bCs/>
              </w:rPr>
              <w:t xml:space="preserve">1-800-294-5979 </w:t>
            </w:r>
            <w:r w:rsidRPr="00EC7097">
              <w:rPr>
                <w:rFonts w:ascii="Verdana" w:hAnsi="Verdana"/>
              </w:rPr>
              <w:t>for initiation of PA or Clinical Exception.</w:t>
            </w:r>
            <w:r w:rsidR="00935621">
              <w:rPr>
                <w:rFonts w:ascii="Verdana" w:hAnsi="Verdana"/>
              </w:rPr>
              <w:t xml:space="preserve"> Refer to </w:t>
            </w:r>
            <w:hyperlink r:id="rId12" w:anchor="!/view?docid=18c64566-0ebb-4760-96fe-04da06185de0" w:history="1">
              <w:r w:rsidR="00935621">
                <w:rPr>
                  <w:rStyle w:val="Hyperlink"/>
                  <w:rFonts w:ascii="Verdana" w:hAnsi="Verdana"/>
                </w:rPr>
                <w:t>Compass - Basic Call Handling – Opening the Call, Call Hold, Warm and Cold Transfer (066076)</w:t>
              </w:r>
            </w:hyperlink>
            <w:r w:rsidR="00935621">
              <w:t>.</w:t>
            </w:r>
            <w:r w:rsidRPr="00EC7097">
              <w:rPr>
                <w:rFonts w:ascii="Verdana" w:hAnsi="Verdana"/>
              </w:rPr>
              <w:t xml:space="preserve"> If after hours, inform member of PA number / number from the rejected claim to provide to Prescriber.</w:t>
            </w:r>
          </w:p>
          <w:p w14:paraId="03AFC350" w14:textId="31F8C7EB" w:rsidR="009E51CC" w:rsidRPr="00EC7097" w:rsidRDefault="009E51CC" w:rsidP="00FD1CD4">
            <w:pPr>
              <w:spacing w:before="120" w:after="120"/>
              <w:rPr>
                <w:rFonts w:ascii="Verdana" w:hAnsi="Verdana"/>
              </w:rPr>
            </w:pPr>
          </w:p>
        </w:tc>
      </w:tr>
      <w:tr w:rsidR="00EC7097" w:rsidRPr="00EC7097" w14:paraId="52BC0309" w14:textId="77777777" w:rsidTr="00DE6721">
        <w:tc>
          <w:tcPr>
            <w:tcW w:w="149" w:type="pct"/>
            <w:vMerge/>
          </w:tcPr>
          <w:p w14:paraId="43A35A1F" w14:textId="77777777" w:rsidR="00EC7097" w:rsidRPr="00EC7097" w:rsidRDefault="00EC7097" w:rsidP="00FD1CD4">
            <w:pPr>
              <w:spacing w:before="120" w:after="120"/>
              <w:jc w:val="center"/>
              <w:rPr>
                <w:rFonts w:ascii="Verdana" w:hAnsi="Verdana"/>
                <w:b/>
              </w:rPr>
            </w:pPr>
          </w:p>
        </w:tc>
        <w:tc>
          <w:tcPr>
            <w:tcW w:w="778" w:type="pct"/>
            <w:shd w:val="clear" w:color="auto" w:fill="D9D9D9" w:themeFill="background1" w:themeFillShade="D9"/>
          </w:tcPr>
          <w:p w14:paraId="6CC5361E" w14:textId="77777777" w:rsidR="00EC7097" w:rsidRPr="00EC7097" w:rsidRDefault="00EC7097" w:rsidP="00FD1CD4">
            <w:pPr>
              <w:spacing w:before="120" w:after="120"/>
              <w:jc w:val="center"/>
              <w:rPr>
                <w:rFonts w:ascii="Verdana" w:hAnsi="Verdana"/>
                <w:b/>
                <w:bCs/>
              </w:rPr>
            </w:pPr>
            <w:r w:rsidRPr="00EC7097">
              <w:rPr>
                <w:rFonts w:ascii="Verdana" w:hAnsi="Verdana"/>
                <w:b/>
                <w:bCs/>
              </w:rPr>
              <w:t>If…</w:t>
            </w:r>
          </w:p>
        </w:tc>
        <w:tc>
          <w:tcPr>
            <w:tcW w:w="4073" w:type="pct"/>
            <w:gridSpan w:val="2"/>
            <w:shd w:val="clear" w:color="auto" w:fill="D9D9D9" w:themeFill="background1" w:themeFillShade="D9"/>
          </w:tcPr>
          <w:p w14:paraId="64BA1B73" w14:textId="77777777" w:rsidR="00EC7097" w:rsidRPr="00EC7097" w:rsidRDefault="00EC7097" w:rsidP="00FD1CD4">
            <w:pPr>
              <w:spacing w:before="120" w:after="120"/>
              <w:jc w:val="center"/>
              <w:rPr>
                <w:rFonts w:ascii="Verdana" w:hAnsi="Verdana"/>
                <w:b/>
                <w:bCs/>
              </w:rPr>
            </w:pPr>
            <w:r w:rsidRPr="00EC7097">
              <w:rPr>
                <w:rFonts w:ascii="Verdana" w:hAnsi="Verdana"/>
                <w:b/>
                <w:bCs/>
              </w:rPr>
              <w:t>Then…</w:t>
            </w:r>
          </w:p>
        </w:tc>
      </w:tr>
      <w:bookmarkEnd w:id="14"/>
      <w:tr w:rsidR="00EC7097" w:rsidRPr="00EC7097" w14:paraId="46C2EF26" w14:textId="77777777" w:rsidTr="00DE6721">
        <w:tc>
          <w:tcPr>
            <w:tcW w:w="149" w:type="pct"/>
            <w:vMerge/>
          </w:tcPr>
          <w:p w14:paraId="11CD5E91" w14:textId="77777777" w:rsidR="00EC7097" w:rsidRPr="00EC7097" w:rsidRDefault="00EC7097" w:rsidP="00FD1CD4">
            <w:pPr>
              <w:spacing w:before="120" w:after="120"/>
              <w:jc w:val="center"/>
              <w:rPr>
                <w:rFonts w:ascii="Verdana" w:hAnsi="Verdana"/>
                <w:b/>
              </w:rPr>
            </w:pPr>
          </w:p>
        </w:tc>
        <w:tc>
          <w:tcPr>
            <w:tcW w:w="778" w:type="pct"/>
            <w:shd w:val="clear" w:color="auto" w:fill="auto"/>
          </w:tcPr>
          <w:p w14:paraId="0EB1A28B" w14:textId="211601CC" w:rsidR="00EC7097" w:rsidRPr="00EC7097" w:rsidRDefault="00EC7097" w:rsidP="00FD1CD4">
            <w:pPr>
              <w:spacing w:before="120" w:after="120"/>
              <w:rPr>
                <w:rFonts w:ascii="Verdana" w:hAnsi="Verdana"/>
              </w:rPr>
            </w:pPr>
            <w:r w:rsidRPr="00EC7097">
              <w:rPr>
                <w:rFonts w:ascii="Verdana" w:hAnsi="Verdana"/>
              </w:rPr>
              <w:t>Call is from a prescriber’s office</w:t>
            </w:r>
            <w:r w:rsidR="00935621">
              <w:rPr>
                <w:rFonts w:ascii="Verdana" w:hAnsi="Verdana"/>
              </w:rPr>
              <w:t>.</w:t>
            </w:r>
            <w:r w:rsidRPr="00EC7097">
              <w:rPr>
                <w:rFonts w:ascii="Verdana" w:hAnsi="Verdana"/>
              </w:rPr>
              <w:t xml:space="preserve"> </w:t>
            </w:r>
          </w:p>
        </w:tc>
        <w:tc>
          <w:tcPr>
            <w:tcW w:w="4073" w:type="pct"/>
            <w:gridSpan w:val="2"/>
            <w:shd w:val="clear" w:color="auto" w:fill="auto"/>
          </w:tcPr>
          <w:p w14:paraId="4FB55502" w14:textId="143F12CD" w:rsidR="00EC7097" w:rsidRPr="00EC7097" w:rsidRDefault="00EC7097" w:rsidP="00FD1CD4">
            <w:pPr>
              <w:spacing w:before="120" w:after="120"/>
              <w:rPr>
                <w:rFonts w:ascii="Verdana" w:hAnsi="Verdana"/>
              </w:rPr>
            </w:pPr>
            <w:r w:rsidRPr="00EC7097">
              <w:rPr>
                <w:rFonts w:ascii="Verdana" w:hAnsi="Verdana"/>
              </w:rPr>
              <w:t>Review the test claim for the phone number listed in the rejection, provide the listed number to the prescriber’s office in case of disconnect, then</w:t>
            </w:r>
            <w:r w:rsidR="00935621">
              <w:rPr>
                <w:rFonts w:ascii="Verdana" w:hAnsi="Verdana"/>
              </w:rPr>
              <w:t xml:space="preserve"> warm transfer. Refer to</w:t>
            </w:r>
            <w:r w:rsidRPr="00EC7097">
              <w:rPr>
                <w:rFonts w:ascii="Verdana" w:hAnsi="Verdana"/>
              </w:rPr>
              <w:t xml:space="preserve"> </w:t>
            </w:r>
            <w:hyperlink r:id="rId13" w:anchor="!/view?docid=18c64566-0ebb-4760-96fe-04da06185de0" w:history="1">
              <w:r w:rsidR="00935621">
                <w:rPr>
                  <w:rStyle w:val="Hyperlink"/>
                  <w:rFonts w:ascii="Verdana" w:hAnsi="Verdana"/>
                </w:rPr>
                <w:t>Compass - Basic Call Handling – Opening the Call, Call Hold, Warm and Cold Transfer (066076)</w:t>
              </w:r>
            </w:hyperlink>
            <w:r w:rsidRPr="00EC7097">
              <w:rPr>
                <w:rFonts w:ascii="Verdana" w:hAnsi="Verdana"/>
              </w:rPr>
              <w:t>.</w:t>
            </w:r>
          </w:p>
          <w:p w14:paraId="7A8B1580" w14:textId="77777777" w:rsidR="00EC7097" w:rsidRPr="00EC7097" w:rsidRDefault="00EC7097" w:rsidP="00FD1CD4">
            <w:pPr>
              <w:spacing w:before="120" w:after="120"/>
              <w:rPr>
                <w:rFonts w:ascii="Verdana" w:hAnsi="Verdana"/>
              </w:rPr>
            </w:pPr>
          </w:p>
          <w:p w14:paraId="4AEB7A62" w14:textId="3EF82803" w:rsidR="00EC7097" w:rsidRPr="00EC7097" w:rsidRDefault="00EC7097" w:rsidP="00FD1CD4">
            <w:pPr>
              <w:spacing w:before="120" w:after="120"/>
              <w:rPr>
                <w:rFonts w:ascii="Verdana" w:hAnsi="Verdana"/>
              </w:rPr>
            </w:pPr>
            <w:r w:rsidRPr="00EC7097">
              <w:rPr>
                <w:rFonts w:ascii="Verdana" w:hAnsi="Verdana"/>
              </w:rPr>
              <w:t xml:space="preserve">If there is no phone number in the reject, </w:t>
            </w:r>
            <w:r w:rsidR="00935621">
              <w:rPr>
                <w:rFonts w:ascii="Verdana" w:hAnsi="Verdana"/>
              </w:rPr>
              <w:t xml:space="preserve">warm transfer </w:t>
            </w:r>
            <w:r w:rsidRPr="00EC7097">
              <w:rPr>
                <w:rFonts w:ascii="Verdana" w:hAnsi="Verdana"/>
              </w:rPr>
              <w:t xml:space="preserve">to </w:t>
            </w:r>
            <w:r w:rsidRPr="00EC7097">
              <w:rPr>
                <w:rFonts w:ascii="Verdana" w:hAnsi="Verdana"/>
                <w:b/>
                <w:bCs/>
              </w:rPr>
              <w:t>1-800-294-5979</w:t>
            </w:r>
            <w:r w:rsidRPr="00EC7097">
              <w:rPr>
                <w:rFonts w:ascii="Verdana" w:hAnsi="Verdana"/>
              </w:rPr>
              <w:t>.</w:t>
            </w:r>
            <w:r w:rsidR="00935621">
              <w:rPr>
                <w:rFonts w:ascii="Verdana" w:hAnsi="Verdana"/>
              </w:rPr>
              <w:t xml:space="preserve"> Refer to</w:t>
            </w:r>
            <w:r w:rsidRPr="00EC7097">
              <w:rPr>
                <w:rFonts w:ascii="Verdana" w:hAnsi="Verdana"/>
              </w:rPr>
              <w:t xml:space="preserve"> </w:t>
            </w:r>
            <w:hyperlink r:id="rId14" w:anchor="!/view?docid=18c64566-0ebb-4760-96fe-04da06185de0" w:history="1">
              <w:r w:rsidR="00935621">
                <w:rPr>
                  <w:rStyle w:val="Hyperlink"/>
                  <w:rFonts w:ascii="Verdana" w:hAnsi="Verdana"/>
                </w:rPr>
                <w:t>Compass - Basic Call Handling – Opening the Call, Call Hold, Warm and Cold Transfer (066076)</w:t>
              </w:r>
            </w:hyperlink>
            <w:r w:rsidR="00935621">
              <w:t>.</w:t>
            </w:r>
            <w:r w:rsidRPr="00EC7097">
              <w:rPr>
                <w:rFonts w:ascii="Verdana" w:hAnsi="Verdana"/>
              </w:rPr>
              <w:br/>
            </w:r>
            <w:r w:rsidRPr="00EC7097">
              <w:rPr>
                <w:rFonts w:ascii="Verdana" w:hAnsi="Verdana"/>
              </w:rPr>
              <w:br/>
              <w:t>If the Prior Authorization department is closed, offer to start the ePA process, if they accept, proceed to next step.</w:t>
            </w:r>
          </w:p>
        </w:tc>
      </w:tr>
      <w:tr w:rsidR="00EC7097" w:rsidRPr="00EC7097" w14:paraId="3D42CFDE" w14:textId="77777777" w:rsidTr="00DE6721">
        <w:tc>
          <w:tcPr>
            <w:tcW w:w="149" w:type="pct"/>
            <w:vMerge/>
          </w:tcPr>
          <w:p w14:paraId="3F5D4DB6" w14:textId="77777777" w:rsidR="00EC7097" w:rsidRPr="00EC7097" w:rsidRDefault="00EC7097" w:rsidP="00FD1CD4">
            <w:pPr>
              <w:spacing w:before="120" w:after="120"/>
              <w:jc w:val="center"/>
              <w:rPr>
                <w:rFonts w:ascii="Verdana" w:hAnsi="Verdana"/>
                <w:b/>
              </w:rPr>
            </w:pPr>
          </w:p>
        </w:tc>
        <w:tc>
          <w:tcPr>
            <w:tcW w:w="778" w:type="pct"/>
            <w:shd w:val="clear" w:color="auto" w:fill="auto"/>
          </w:tcPr>
          <w:p w14:paraId="797B0ED6" w14:textId="70CBFDBF" w:rsidR="00EC7097" w:rsidRPr="00EC7097" w:rsidRDefault="00EC7097" w:rsidP="00FD1CD4">
            <w:pPr>
              <w:spacing w:before="120" w:after="120"/>
              <w:rPr>
                <w:rFonts w:ascii="Verdana" w:hAnsi="Verdana"/>
              </w:rPr>
            </w:pPr>
            <w:r w:rsidRPr="00EC7097">
              <w:rPr>
                <w:rFonts w:ascii="Verdana" w:hAnsi="Verdana"/>
              </w:rPr>
              <w:t xml:space="preserve">Call is from </w:t>
            </w:r>
            <w:r w:rsidRPr="00EC7097">
              <w:rPr>
                <w:rFonts w:ascii="Verdana" w:hAnsi="Verdana"/>
                <w:b/>
                <w:bCs/>
              </w:rPr>
              <w:t xml:space="preserve">other </w:t>
            </w:r>
            <w:r w:rsidRPr="00EC7097">
              <w:rPr>
                <w:rFonts w:ascii="Verdana" w:hAnsi="Verdana"/>
              </w:rPr>
              <w:t xml:space="preserve">than </w:t>
            </w:r>
            <w:r w:rsidR="00134717" w:rsidRPr="00EC7097">
              <w:rPr>
                <w:rFonts w:ascii="Verdana" w:hAnsi="Verdana"/>
              </w:rPr>
              <w:t>the prescriber’s</w:t>
            </w:r>
            <w:r w:rsidRPr="00EC7097">
              <w:rPr>
                <w:rFonts w:ascii="Verdana" w:hAnsi="Verdana"/>
              </w:rPr>
              <w:t xml:space="preserve"> office</w:t>
            </w:r>
            <w:r w:rsidR="00935621">
              <w:rPr>
                <w:rFonts w:ascii="Verdana" w:hAnsi="Verdana"/>
              </w:rPr>
              <w:t>.</w:t>
            </w:r>
          </w:p>
          <w:p w14:paraId="00F53224" w14:textId="77777777" w:rsidR="00EC7097" w:rsidRPr="00EC7097" w:rsidRDefault="00EC7097" w:rsidP="00FD1CD4">
            <w:pPr>
              <w:spacing w:before="120" w:after="120"/>
              <w:rPr>
                <w:rFonts w:ascii="Verdana" w:hAnsi="Verdana"/>
              </w:rPr>
            </w:pPr>
          </w:p>
        </w:tc>
        <w:tc>
          <w:tcPr>
            <w:tcW w:w="4073" w:type="pct"/>
            <w:gridSpan w:val="2"/>
            <w:shd w:val="clear" w:color="auto" w:fill="auto"/>
          </w:tcPr>
          <w:p w14:paraId="59912F12" w14:textId="1767DEE3" w:rsidR="00EC7097" w:rsidRPr="00EC7097" w:rsidRDefault="00EC7097" w:rsidP="00FD1CD4">
            <w:pPr>
              <w:spacing w:before="120" w:after="120"/>
              <w:rPr>
                <w:rFonts w:ascii="Verdana" w:hAnsi="Verdana"/>
              </w:rPr>
            </w:pPr>
            <w:r w:rsidRPr="00EC7097">
              <w:rPr>
                <w:rFonts w:ascii="Verdana" w:hAnsi="Verdana"/>
              </w:rPr>
              <w:t xml:space="preserve">Proceed to </w:t>
            </w:r>
            <w:r w:rsidR="00134717" w:rsidRPr="00EC7097">
              <w:rPr>
                <w:rFonts w:ascii="Verdana" w:hAnsi="Verdana"/>
              </w:rPr>
              <w:t>the next</w:t>
            </w:r>
            <w:r w:rsidRPr="00EC7097">
              <w:rPr>
                <w:rFonts w:ascii="Verdana" w:hAnsi="Verdana"/>
              </w:rPr>
              <w:t xml:space="preserve"> step.</w:t>
            </w:r>
          </w:p>
          <w:p w14:paraId="55732442" w14:textId="66FCFC82" w:rsidR="00EC7097" w:rsidRPr="00EC7097" w:rsidRDefault="00EC7097" w:rsidP="00FD1CD4">
            <w:pPr>
              <w:spacing w:before="120" w:after="120"/>
              <w:rPr>
                <w:rFonts w:ascii="Verdana" w:hAnsi="Verdana"/>
              </w:rPr>
            </w:pPr>
            <w:r w:rsidRPr="00EC7097">
              <w:rPr>
                <w:rFonts w:ascii="Verdana" w:hAnsi="Verdana"/>
              </w:rPr>
              <w:br/>
            </w:r>
            <w:r w:rsidRPr="00EC7097">
              <w:rPr>
                <w:rFonts w:ascii="Verdana" w:hAnsi="Verdana"/>
                <w:b/>
                <w:bCs/>
              </w:rPr>
              <w:t xml:space="preserve">Note: </w:t>
            </w:r>
            <w:r w:rsidRPr="00EC7097">
              <w:rPr>
                <w:rFonts w:ascii="Verdana" w:hAnsi="Verdana"/>
              </w:rPr>
              <w:t xml:space="preserve">If the caller states the request is urgent, refer to </w:t>
            </w:r>
            <w:hyperlink r:id="rId15" w:anchor="!/view?docid=b3ab218b-4ed8-445b-955e-eaae57a8a8ed" w:history="1">
              <w:r w:rsidRPr="00EC7097">
                <w:rPr>
                  <w:rFonts w:ascii="Verdana" w:eastAsia="Calibri" w:hAnsi="Verdana"/>
                  <w:color w:val="0000FF"/>
                  <w:u w:val="single"/>
                </w:rPr>
                <w:t>Prior Authorization or Clinical Exception Urgent, Duplicate, and Back Dating Requests (059538)</w:t>
              </w:r>
            </w:hyperlink>
            <w:r w:rsidRPr="00EC7097">
              <w:rPr>
                <w:rFonts w:ascii="Verdana" w:hAnsi="Verdana"/>
              </w:rPr>
              <w:t>.</w:t>
            </w:r>
          </w:p>
        </w:tc>
      </w:tr>
      <w:tr w:rsidR="00EC7097" w:rsidRPr="00EC7097" w14:paraId="411352A0" w14:textId="77777777" w:rsidTr="00DE6721">
        <w:tc>
          <w:tcPr>
            <w:tcW w:w="149" w:type="pct"/>
            <w:shd w:val="clear" w:color="auto" w:fill="auto"/>
          </w:tcPr>
          <w:p w14:paraId="472D53F6" w14:textId="77777777" w:rsidR="00EC7097" w:rsidRPr="00EC7097" w:rsidRDefault="00EC7097" w:rsidP="00FD1CD4">
            <w:pPr>
              <w:spacing w:before="120" w:after="120"/>
              <w:jc w:val="center"/>
              <w:rPr>
                <w:rFonts w:ascii="Verdana" w:hAnsi="Verdana"/>
                <w:b/>
              </w:rPr>
            </w:pPr>
            <w:bookmarkStart w:id="17" w:name="ePAinProgress2"/>
            <w:r w:rsidRPr="00EC7097">
              <w:rPr>
                <w:rFonts w:ascii="Verdana" w:hAnsi="Verdana"/>
                <w:b/>
              </w:rPr>
              <w:t>4</w:t>
            </w:r>
            <w:bookmarkEnd w:id="17"/>
          </w:p>
        </w:tc>
        <w:tc>
          <w:tcPr>
            <w:tcW w:w="4851" w:type="pct"/>
            <w:gridSpan w:val="3"/>
            <w:shd w:val="clear" w:color="auto" w:fill="auto"/>
          </w:tcPr>
          <w:p w14:paraId="1496D1BC" w14:textId="1DD6FA51" w:rsidR="00EC7097" w:rsidRPr="009E51CC" w:rsidRDefault="00EC7097" w:rsidP="00FD1CD4">
            <w:pPr>
              <w:spacing w:before="120" w:after="120"/>
              <w:rPr>
                <w:rFonts w:ascii="Verdana" w:hAnsi="Verdana"/>
              </w:rPr>
            </w:pPr>
            <w:r w:rsidRPr="00EC7097">
              <w:rPr>
                <w:rFonts w:ascii="Verdana" w:hAnsi="Verdana"/>
              </w:rPr>
              <w:t xml:space="preserve">Access </w:t>
            </w:r>
            <w:r w:rsidRPr="00EC7097">
              <w:rPr>
                <w:rFonts w:ascii="Verdana" w:hAnsi="Verdana"/>
                <w:b/>
              </w:rPr>
              <w:t>CoverMyMeds: PA or Clinical Exception Starter</w:t>
            </w:r>
            <w:r w:rsidRPr="00EC7097">
              <w:rPr>
                <w:rFonts w:ascii="Verdana" w:hAnsi="Verdana"/>
              </w:rPr>
              <w:t xml:space="preserve"> at</w:t>
            </w:r>
            <w:r w:rsidR="009E51CC">
              <w:rPr>
                <w:rFonts w:ascii="Verdana" w:hAnsi="Verdana"/>
              </w:rPr>
              <w:t xml:space="preserve"> </w:t>
            </w:r>
            <w:hyperlink r:id="rId16" w:history="1">
              <w:r w:rsidR="009E51CC" w:rsidRPr="007C6F2D">
                <w:rPr>
                  <w:rStyle w:val="Hyperlink"/>
                  <w:rFonts w:ascii="Verdana" w:hAnsi="Verdana"/>
                </w:rPr>
                <w:t>https://pa-starter.covermymeds.com/TJVD9JC55iA9ZRomQ1TQ</w:t>
              </w:r>
            </w:hyperlink>
            <w:r w:rsidR="009E51CC">
              <w:t>.</w:t>
            </w:r>
            <w:r w:rsidRPr="00EC7097">
              <w:rPr>
                <w:rFonts w:ascii="Verdana" w:hAnsi="Verdana"/>
                <w:noProof/>
                <w:color w:val="1F497D"/>
              </w:rPr>
              <w:t xml:space="preserve"> </w:t>
            </w:r>
          </w:p>
          <w:p w14:paraId="78F8E3EC" w14:textId="77777777" w:rsidR="00EC7097" w:rsidRPr="00EC7097" w:rsidRDefault="00EC7097" w:rsidP="00FD1CD4">
            <w:pPr>
              <w:spacing w:before="120" w:after="120"/>
              <w:rPr>
                <w:rFonts w:ascii="Verdana" w:hAnsi="Verdana"/>
                <w:noProof/>
                <w:color w:val="1F497D"/>
              </w:rPr>
            </w:pPr>
          </w:p>
          <w:p w14:paraId="7F4CD1A3" w14:textId="5B4DC287" w:rsidR="00EC7097" w:rsidRPr="00EC7097" w:rsidRDefault="00EC7097" w:rsidP="00FD1CD4">
            <w:pPr>
              <w:spacing w:before="120" w:after="120"/>
              <w:rPr>
                <w:rFonts w:ascii="Verdana" w:hAnsi="Verdana"/>
              </w:rPr>
            </w:pPr>
            <w:r w:rsidRPr="00EC7097">
              <w:rPr>
                <w:rFonts w:ascii="Verdana" w:hAnsi="Verdana"/>
                <w:noProof/>
              </w:rPr>
              <w:drawing>
                <wp:inline distT="0" distB="0" distL="0" distR="0" wp14:anchorId="06F0ABD6" wp14:editId="59FCE411">
                  <wp:extent cx="238095" cy="209524"/>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EC7097">
              <w:rPr>
                <w:rFonts w:ascii="Verdana" w:hAnsi="Verdana"/>
              </w:rPr>
              <w:t xml:space="preserve"> Users should only access site with </w:t>
            </w:r>
            <w:r w:rsidRPr="00EC7097">
              <w:rPr>
                <w:rFonts w:ascii="Verdana" w:hAnsi="Verdana"/>
                <w:b/>
                <w:bCs/>
              </w:rPr>
              <w:t>Google Chrome</w:t>
            </w:r>
            <w:r w:rsidRPr="00EC7097">
              <w:rPr>
                <w:rFonts w:ascii="Verdana" w:hAnsi="Verdana"/>
              </w:rPr>
              <w:t xml:space="preserve"> (</w:t>
            </w:r>
            <w:r w:rsidRPr="00EC7097">
              <w:rPr>
                <w:rFonts w:ascii="Verdana" w:hAnsi="Verdana"/>
                <w:b/>
                <w:bCs/>
              </w:rPr>
              <w:t>Example:</w:t>
            </w:r>
            <w:r w:rsidRPr="00EC7097">
              <w:rPr>
                <w:rFonts w:ascii="Verdana" w:hAnsi="Verdana"/>
              </w:rPr>
              <w:t xml:space="preserve"> Firefox, etc. are </w:t>
            </w:r>
            <w:r w:rsidRPr="00EC7097">
              <w:rPr>
                <w:rFonts w:ascii="Verdana" w:hAnsi="Verdana"/>
                <w:b/>
                <w:bCs/>
              </w:rPr>
              <w:t>not</w:t>
            </w:r>
            <w:r w:rsidRPr="00EC7097">
              <w:rPr>
                <w:rFonts w:ascii="Verdana" w:hAnsi="Verdana"/>
              </w:rPr>
              <w:t xml:space="preserve"> compatible)</w:t>
            </w:r>
            <w:r w:rsidR="00935621">
              <w:rPr>
                <w:rFonts w:ascii="Verdana" w:hAnsi="Verdana"/>
              </w:rPr>
              <w:t>.</w:t>
            </w:r>
          </w:p>
        </w:tc>
      </w:tr>
      <w:tr w:rsidR="00EC7097" w:rsidRPr="00EC7097" w14:paraId="4B036CCB" w14:textId="77777777" w:rsidTr="00DE6721">
        <w:tc>
          <w:tcPr>
            <w:tcW w:w="149" w:type="pct"/>
            <w:shd w:val="clear" w:color="auto" w:fill="auto"/>
          </w:tcPr>
          <w:p w14:paraId="1D559A12" w14:textId="77777777" w:rsidR="00EC7097" w:rsidRPr="00EC7097" w:rsidRDefault="00EC7097" w:rsidP="00FD1CD4">
            <w:pPr>
              <w:spacing w:before="120" w:after="120"/>
              <w:jc w:val="center"/>
              <w:rPr>
                <w:rFonts w:ascii="Verdana" w:hAnsi="Verdana"/>
                <w:b/>
              </w:rPr>
            </w:pPr>
            <w:r w:rsidRPr="00EC7097">
              <w:rPr>
                <w:rFonts w:ascii="Verdana" w:hAnsi="Verdana"/>
                <w:b/>
              </w:rPr>
              <w:t>5</w:t>
            </w:r>
          </w:p>
        </w:tc>
        <w:tc>
          <w:tcPr>
            <w:tcW w:w="4851" w:type="pct"/>
            <w:gridSpan w:val="3"/>
            <w:shd w:val="clear" w:color="auto" w:fill="auto"/>
          </w:tcPr>
          <w:p w14:paraId="78046520" w14:textId="66A3E151" w:rsidR="00EC7097" w:rsidRPr="00EC7097" w:rsidRDefault="00EC7097" w:rsidP="00FD1CD4">
            <w:pPr>
              <w:pStyle w:val="NormalWeb"/>
              <w:spacing w:before="120" w:beforeAutospacing="0" w:after="120" w:afterAutospacing="0" w:line="217" w:lineRule="atLeast"/>
              <w:textAlignment w:val="top"/>
              <w:rPr>
                <w:rFonts w:ascii="Verdana" w:hAnsi="Verdana"/>
              </w:rPr>
            </w:pPr>
            <w:r w:rsidRPr="00EC7097">
              <w:rPr>
                <w:rFonts w:ascii="Verdana" w:hAnsi="Verdana"/>
              </w:rPr>
              <w:t xml:space="preserve">Click on </w:t>
            </w:r>
            <w:r w:rsidR="00134717" w:rsidRPr="00EC7097">
              <w:rPr>
                <w:rFonts w:ascii="Verdana" w:hAnsi="Verdana"/>
                <w:b/>
              </w:rPr>
              <w:t>the Start</w:t>
            </w:r>
            <w:r w:rsidRPr="00EC7097">
              <w:rPr>
                <w:rFonts w:ascii="Verdana" w:hAnsi="Verdana"/>
                <w:b/>
              </w:rPr>
              <w:t xml:space="preserve"> New Request</w:t>
            </w:r>
            <w:r w:rsidRPr="00EC7097">
              <w:rPr>
                <w:rFonts w:ascii="Verdana" w:hAnsi="Verdana"/>
              </w:rPr>
              <w:t xml:space="preserve"> button on the top right-hand corner. </w:t>
            </w:r>
          </w:p>
          <w:p w14:paraId="5BA86C7E" w14:textId="77777777" w:rsidR="00EC7097" w:rsidRPr="00EC7097" w:rsidRDefault="00EC7097" w:rsidP="00FD1CD4">
            <w:pPr>
              <w:pStyle w:val="NormalWeb"/>
              <w:spacing w:before="120" w:beforeAutospacing="0" w:after="120" w:afterAutospacing="0" w:line="217" w:lineRule="atLeast"/>
              <w:textAlignment w:val="top"/>
              <w:rPr>
                <w:rFonts w:ascii="Verdana" w:hAnsi="Verdana"/>
              </w:rPr>
            </w:pPr>
          </w:p>
          <w:p w14:paraId="6756FEF4" w14:textId="77777777" w:rsidR="00EC7097" w:rsidRPr="00EC7097" w:rsidRDefault="00EC7097" w:rsidP="00FD1CD4">
            <w:pPr>
              <w:pStyle w:val="NormalWeb"/>
              <w:spacing w:before="120" w:beforeAutospacing="0" w:after="120" w:afterAutospacing="0" w:line="217" w:lineRule="atLeast"/>
              <w:jc w:val="center"/>
              <w:textAlignment w:val="top"/>
              <w:rPr>
                <w:rFonts w:ascii="Verdana" w:hAnsi="Verdana"/>
                <w:color w:val="333333"/>
              </w:rPr>
            </w:pPr>
            <w:r w:rsidRPr="00EC7097">
              <w:rPr>
                <w:rFonts w:ascii="Verdana" w:hAnsi="Verdana"/>
                <w:noProof/>
              </w:rPr>
              <w:drawing>
                <wp:inline distT="0" distB="0" distL="0" distR="0" wp14:anchorId="55C64A46" wp14:editId="50938860">
                  <wp:extent cx="1971675" cy="828675"/>
                  <wp:effectExtent l="0" t="0" r="9525" b="9525"/>
                  <wp:docPr id="1" name="Picture 1" descr="A blue and white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sign&#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1675" cy="828675"/>
                          </a:xfrm>
                          <a:prstGeom prst="rect">
                            <a:avLst/>
                          </a:prstGeom>
                          <a:noFill/>
                          <a:ln>
                            <a:noFill/>
                          </a:ln>
                        </pic:spPr>
                      </pic:pic>
                    </a:graphicData>
                  </a:graphic>
                </wp:inline>
              </w:drawing>
            </w:r>
          </w:p>
          <w:p w14:paraId="34EB2BDA" w14:textId="77777777" w:rsidR="009E51CC" w:rsidRDefault="009E51CC" w:rsidP="00FD1CD4">
            <w:pPr>
              <w:spacing w:before="120" w:after="120"/>
              <w:rPr>
                <w:rFonts w:ascii="Verdana" w:hAnsi="Verdana"/>
                <w:b/>
                <w:bCs/>
              </w:rPr>
            </w:pPr>
          </w:p>
          <w:p w14:paraId="0F7FC709" w14:textId="3CFE2575" w:rsidR="00EC7097" w:rsidRPr="00EC7097" w:rsidRDefault="00EC7097" w:rsidP="00FD1CD4">
            <w:pPr>
              <w:spacing w:before="120" w:after="120"/>
              <w:rPr>
                <w:rFonts w:ascii="Verdana" w:hAnsi="Verdana"/>
              </w:rPr>
            </w:pPr>
            <w:r w:rsidRPr="00EC7097">
              <w:rPr>
                <w:rFonts w:ascii="Verdana" w:hAnsi="Verdana"/>
                <w:b/>
                <w:bCs/>
              </w:rPr>
              <w:t>Result:</w:t>
            </w:r>
            <w:r w:rsidRPr="00EC7097">
              <w:rPr>
                <w:rFonts w:ascii="Verdana" w:hAnsi="Verdana"/>
              </w:rPr>
              <w:t xml:space="preserve"> A blank ePA request form will appear:</w:t>
            </w:r>
          </w:p>
          <w:p w14:paraId="3403696E" w14:textId="07DF550F" w:rsidR="00EC7097" w:rsidRPr="00EC7097" w:rsidRDefault="00EC7097" w:rsidP="00FD1CD4">
            <w:pPr>
              <w:pStyle w:val="NormalWeb"/>
              <w:spacing w:before="120" w:beforeAutospacing="0" w:after="120" w:afterAutospacing="0"/>
              <w:rPr>
                <w:rFonts w:ascii="Verdana" w:hAnsi="Verdana"/>
                <w:color w:val="000000"/>
              </w:rPr>
            </w:pPr>
            <w:r w:rsidRPr="00EC7097">
              <w:rPr>
                <w:rFonts w:ascii="Verdana" w:hAnsi="Verdana"/>
                <w:b/>
                <w:bCs/>
                <w:color w:val="000000"/>
              </w:rPr>
              <w:t>Note:</w:t>
            </w:r>
            <w:r w:rsidRPr="00EC7097">
              <w:rPr>
                <w:rFonts w:ascii="Verdana" w:hAnsi="Verdana"/>
                <w:color w:val="000000"/>
              </w:rPr>
              <w:t xml:space="preserve"> Tech First and Last Name </w:t>
            </w:r>
            <w:r w:rsidR="009E51CC" w:rsidRPr="00EC7097">
              <w:rPr>
                <w:rFonts w:ascii="Verdana" w:hAnsi="Verdana"/>
                <w:color w:val="000000"/>
              </w:rPr>
              <w:t>fields are</w:t>
            </w:r>
            <w:r w:rsidRPr="00EC7097">
              <w:rPr>
                <w:rFonts w:ascii="Verdana" w:hAnsi="Verdana"/>
                <w:color w:val="000000"/>
              </w:rPr>
              <w:t xml:space="preserve"> not required.</w:t>
            </w:r>
          </w:p>
          <w:p w14:paraId="01F06D8B" w14:textId="77777777" w:rsidR="00EC7097" w:rsidRPr="00EC7097" w:rsidRDefault="00EC7097" w:rsidP="00FD1CD4">
            <w:pPr>
              <w:pStyle w:val="NormalWeb"/>
              <w:spacing w:before="120" w:beforeAutospacing="0" w:after="120" w:afterAutospacing="0"/>
              <w:rPr>
                <w:rFonts w:ascii="Verdana" w:hAnsi="Verdana"/>
                <w:color w:val="000000"/>
              </w:rPr>
            </w:pPr>
            <w:r w:rsidRPr="00EC7097">
              <w:rPr>
                <w:rFonts w:ascii="Verdana" w:hAnsi="Verdana"/>
                <w:color w:val="000000"/>
              </w:rPr>
              <w:t> </w:t>
            </w:r>
          </w:p>
          <w:p w14:paraId="7FA71308" w14:textId="77777777" w:rsidR="00EC7097" w:rsidRPr="00EC7097" w:rsidRDefault="00EC7097" w:rsidP="00FD1CD4">
            <w:pPr>
              <w:pStyle w:val="NormalWeb"/>
              <w:spacing w:before="120" w:beforeAutospacing="0" w:after="120" w:afterAutospacing="0"/>
              <w:jc w:val="center"/>
              <w:rPr>
                <w:rFonts w:ascii="Verdana" w:hAnsi="Verdana"/>
                <w:color w:val="000000"/>
              </w:rPr>
            </w:pPr>
            <w:r w:rsidRPr="00EC7097">
              <w:rPr>
                <w:rFonts w:ascii="Verdana" w:hAnsi="Verdana"/>
                <w:noProof/>
              </w:rPr>
              <w:drawing>
                <wp:inline distT="0" distB="0" distL="0" distR="0" wp14:anchorId="5DF8D049" wp14:editId="46E3BE1D">
                  <wp:extent cx="5486400" cy="2657475"/>
                  <wp:effectExtent l="0" t="0" r="0" b="9525"/>
                  <wp:docPr id="8"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657475"/>
                          </a:xfrm>
                          <a:prstGeom prst="rect">
                            <a:avLst/>
                          </a:prstGeom>
                          <a:noFill/>
                          <a:ln>
                            <a:noFill/>
                          </a:ln>
                        </pic:spPr>
                      </pic:pic>
                    </a:graphicData>
                  </a:graphic>
                </wp:inline>
              </w:drawing>
            </w:r>
          </w:p>
          <w:p w14:paraId="47921A30" w14:textId="77777777" w:rsidR="00EC7097" w:rsidRPr="00EC7097" w:rsidRDefault="00EC7097" w:rsidP="00FD1CD4">
            <w:pPr>
              <w:pStyle w:val="NormalWeb"/>
              <w:spacing w:before="120" w:beforeAutospacing="0" w:after="120" w:afterAutospacing="0"/>
              <w:rPr>
                <w:rFonts w:ascii="Verdana" w:hAnsi="Verdana"/>
              </w:rPr>
            </w:pPr>
            <w:r w:rsidRPr="00EC7097">
              <w:rPr>
                <w:rFonts w:ascii="Verdana" w:hAnsi="Verdana"/>
                <w:color w:val="000000"/>
              </w:rPr>
              <w:t> </w:t>
            </w:r>
          </w:p>
        </w:tc>
      </w:tr>
      <w:tr w:rsidR="00EC7097" w:rsidRPr="00EC7097" w14:paraId="3901D233" w14:textId="77777777" w:rsidTr="00DE6721">
        <w:tc>
          <w:tcPr>
            <w:tcW w:w="149" w:type="pct"/>
            <w:shd w:val="clear" w:color="auto" w:fill="auto"/>
          </w:tcPr>
          <w:p w14:paraId="5D717AEA" w14:textId="77777777" w:rsidR="00EC7097" w:rsidRPr="00EC7097" w:rsidRDefault="00EC7097" w:rsidP="00FD1CD4">
            <w:pPr>
              <w:spacing w:before="120" w:after="120"/>
              <w:jc w:val="center"/>
              <w:rPr>
                <w:rFonts w:ascii="Verdana" w:hAnsi="Verdana"/>
                <w:b/>
              </w:rPr>
            </w:pPr>
            <w:r w:rsidRPr="00EC7097">
              <w:rPr>
                <w:rFonts w:ascii="Verdana" w:hAnsi="Verdana"/>
                <w:b/>
              </w:rPr>
              <w:t>6</w:t>
            </w:r>
          </w:p>
        </w:tc>
        <w:tc>
          <w:tcPr>
            <w:tcW w:w="4851" w:type="pct"/>
            <w:gridSpan w:val="3"/>
            <w:shd w:val="clear" w:color="auto" w:fill="auto"/>
          </w:tcPr>
          <w:p w14:paraId="658554AC" w14:textId="1D3F2055" w:rsidR="00EC7097" w:rsidRPr="00EC7097" w:rsidRDefault="00EC7097" w:rsidP="00FD1CD4">
            <w:pPr>
              <w:spacing w:before="120" w:after="120"/>
              <w:rPr>
                <w:rFonts w:ascii="Verdana" w:hAnsi="Verdana"/>
              </w:rPr>
            </w:pPr>
            <w:bookmarkStart w:id="18" w:name="OLE_LINK1"/>
            <w:r w:rsidRPr="00EC7097">
              <w:rPr>
                <w:rFonts w:ascii="Verdana" w:hAnsi="Verdana"/>
              </w:rPr>
              <w:t xml:space="preserve">Fill in the first two fields </w:t>
            </w:r>
            <w:r w:rsidR="00134717" w:rsidRPr="00EC7097">
              <w:rPr>
                <w:rFonts w:ascii="Verdana" w:hAnsi="Verdana"/>
              </w:rPr>
              <w:t>in</w:t>
            </w:r>
            <w:r w:rsidRPr="00EC7097">
              <w:rPr>
                <w:rFonts w:ascii="Verdana" w:hAnsi="Verdana"/>
              </w:rPr>
              <w:t xml:space="preserve"> the ePA request form with your information as follows:</w:t>
            </w:r>
          </w:p>
          <w:p w14:paraId="470E3961" w14:textId="1DCEE4B6" w:rsidR="00EC7097" w:rsidRPr="002046FD" w:rsidRDefault="00EC7097" w:rsidP="002046FD">
            <w:pPr>
              <w:pStyle w:val="ListParagraph"/>
              <w:numPr>
                <w:ilvl w:val="0"/>
                <w:numId w:val="19"/>
              </w:numPr>
              <w:spacing w:before="120" w:after="120"/>
              <w:rPr>
                <w:rFonts w:ascii="Verdana" w:hAnsi="Verdana"/>
                <w:bCs/>
              </w:rPr>
            </w:pPr>
            <w:r w:rsidRPr="002046FD">
              <w:rPr>
                <w:rFonts w:ascii="Verdana" w:hAnsi="Verdana"/>
                <w:b/>
              </w:rPr>
              <w:t xml:space="preserve">Agent ID = </w:t>
            </w:r>
            <w:r w:rsidRPr="002046FD">
              <w:rPr>
                <w:rFonts w:ascii="Verdana" w:hAnsi="Verdana"/>
                <w:bCs/>
              </w:rPr>
              <w:t>(</w:t>
            </w:r>
            <w:r w:rsidRPr="002046FD">
              <w:rPr>
                <w:rFonts w:ascii="Verdana" w:hAnsi="Verdana"/>
                <w:b/>
              </w:rPr>
              <w:t xml:space="preserve">Computer Login / Example: </w:t>
            </w:r>
            <w:r w:rsidRPr="002046FD">
              <w:rPr>
                <w:rFonts w:ascii="Verdana" w:hAnsi="Verdana"/>
                <w:bCs/>
              </w:rPr>
              <w:t>Your CVS Health U-ID, C-ID, or Z-ID)</w:t>
            </w:r>
          </w:p>
          <w:p w14:paraId="2BE5B4A6" w14:textId="77777777" w:rsidR="009E51CC" w:rsidRPr="009E51CC" w:rsidRDefault="00EC7097" w:rsidP="002046FD">
            <w:pPr>
              <w:pStyle w:val="ListParagraph"/>
              <w:numPr>
                <w:ilvl w:val="0"/>
                <w:numId w:val="19"/>
              </w:numPr>
              <w:spacing w:before="120" w:after="120"/>
              <w:rPr>
                <w:rFonts w:ascii="Verdana" w:hAnsi="Verdana"/>
                <w:color w:val="FF0000"/>
              </w:rPr>
            </w:pPr>
            <w:r w:rsidRPr="002046FD">
              <w:rPr>
                <w:rFonts w:ascii="Verdana" w:hAnsi="Verdana"/>
                <w:b/>
              </w:rPr>
              <w:t xml:space="preserve">Location: </w:t>
            </w:r>
            <w:r w:rsidRPr="002046FD">
              <w:rPr>
                <w:rFonts w:ascii="Verdana" w:hAnsi="Verdana"/>
              </w:rPr>
              <w:t>Select Customer Care</w:t>
            </w:r>
            <w:r w:rsidRPr="002046FD">
              <w:rPr>
                <w:rFonts w:ascii="Verdana" w:hAnsi="Verdana"/>
                <w:b/>
              </w:rPr>
              <w:t xml:space="preserve"> </w:t>
            </w:r>
          </w:p>
          <w:p w14:paraId="07BC117D" w14:textId="2C1E9277" w:rsidR="00EC7097" w:rsidRPr="002046FD" w:rsidRDefault="00EC7097" w:rsidP="009E51CC">
            <w:pPr>
              <w:pStyle w:val="ListParagraph"/>
              <w:spacing w:before="120" w:after="120"/>
              <w:rPr>
                <w:rFonts w:ascii="Verdana" w:hAnsi="Verdana"/>
                <w:color w:val="FF0000"/>
              </w:rPr>
            </w:pPr>
            <w:r w:rsidRPr="002046FD">
              <w:rPr>
                <w:rFonts w:ascii="Verdana" w:hAnsi="Verdana"/>
                <w:b/>
                <w:bCs/>
              </w:rPr>
              <w:t xml:space="preserve"> </w:t>
            </w:r>
            <w:bookmarkEnd w:id="18"/>
          </w:p>
          <w:p w14:paraId="497F6CFD" w14:textId="77777777" w:rsidR="009E51CC" w:rsidRDefault="00EC7097" w:rsidP="00FD1CD4">
            <w:pPr>
              <w:spacing w:before="120" w:after="120"/>
              <w:rPr>
                <w:rFonts w:ascii="Verdana" w:hAnsi="Verdana"/>
              </w:rPr>
            </w:pPr>
            <w:r w:rsidRPr="00EC7097">
              <w:rPr>
                <w:rFonts w:ascii="Verdana" w:hAnsi="Verdana"/>
                <w:b/>
                <w:bCs/>
              </w:rPr>
              <w:t>Note:</w:t>
            </w:r>
            <w:r w:rsidRPr="00EC7097">
              <w:rPr>
                <w:rFonts w:ascii="Verdana" w:hAnsi="Verdana"/>
              </w:rPr>
              <w:t xml:space="preserve"> When sending an ePA for medications handled by Novologix, use Richardson as the location. Do not use Customer Care. </w:t>
            </w:r>
          </w:p>
          <w:p w14:paraId="54F79451" w14:textId="4FBE63D2" w:rsidR="00EC7097" w:rsidRPr="00EC7097" w:rsidRDefault="009E51CC" w:rsidP="00FD1CD4">
            <w:pPr>
              <w:spacing w:before="120" w:after="120"/>
              <w:rPr>
                <w:rFonts w:ascii="Verdana" w:hAnsi="Verdana"/>
                <w:color w:val="FF0000"/>
              </w:rPr>
            </w:pPr>
            <w:r>
              <w:rPr>
                <w:rFonts w:ascii="Verdana" w:hAnsi="Verdana"/>
                <w:noProof/>
              </w:rPr>
              <w:drawing>
                <wp:inline distT="0" distB="0" distL="0" distR="0" wp14:anchorId="619EF70F" wp14:editId="007E02ED">
                  <wp:extent cx="238125" cy="219075"/>
                  <wp:effectExtent l="0" t="0" r="9525" b="9525"/>
                  <wp:docPr id="196908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pic:spPr>
                      </pic:pic>
                    </a:graphicData>
                  </a:graphic>
                </wp:inline>
              </w:drawing>
            </w:r>
            <w:r>
              <w:rPr>
                <w:rFonts w:ascii="Verdana" w:hAnsi="Verdana"/>
              </w:rPr>
              <w:t xml:space="preserve"> </w:t>
            </w:r>
            <w:r w:rsidR="00EC7097" w:rsidRPr="00EC7097">
              <w:rPr>
                <w:rFonts w:ascii="Verdana" w:hAnsi="Verdana"/>
              </w:rPr>
              <w:t>This process is only used for Prior Authorization requests that are hand</w:t>
            </w:r>
            <w:r w:rsidR="00134717">
              <w:rPr>
                <w:rFonts w:ascii="Verdana" w:hAnsi="Verdana"/>
              </w:rPr>
              <w:t>l</w:t>
            </w:r>
            <w:r w:rsidR="00EC7097" w:rsidRPr="00EC7097">
              <w:rPr>
                <w:rFonts w:ascii="Verdana" w:hAnsi="Verdana"/>
              </w:rPr>
              <w:t xml:space="preserve">ed by Novologix. </w:t>
            </w:r>
          </w:p>
        </w:tc>
      </w:tr>
      <w:tr w:rsidR="00EC7097" w:rsidRPr="00EC7097" w14:paraId="5B8FACAE" w14:textId="77777777" w:rsidTr="00DE6721">
        <w:tc>
          <w:tcPr>
            <w:tcW w:w="149" w:type="pct"/>
            <w:shd w:val="clear" w:color="auto" w:fill="auto"/>
          </w:tcPr>
          <w:p w14:paraId="15E9C226" w14:textId="77777777" w:rsidR="00EC7097" w:rsidRPr="00EC7097" w:rsidRDefault="00EC7097" w:rsidP="00FD1CD4">
            <w:pPr>
              <w:spacing w:before="120" w:after="120"/>
              <w:jc w:val="center"/>
              <w:rPr>
                <w:rFonts w:ascii="Verdana" w:hAnsi="Verdana"/>
                <w:b/>
              </w:rPr>
            </w:pPr>
            <w:r w:rsidRPr="00EC7097">
              <w:rPr>
                <w:rFonts w:ascii="Verdana" w:hAnsi="Verdana"/>
                <w:b/>
              </w:rPr>
              <w:t>7</w:t>
            </w:r>
          </w:p>
        </w:tc>
        <w:tc>
          <w:tcPr>
            <w:tcW w:w="4851" w:type="pct"/>
            <w:gridSpan w:val="3"/>
            <w:shd w:val="clear" w:color="auto" w:fill="auto"/>
          </w:tcPr>
          <w:p w14:paraId="43C9FA8E" w14:textId="2D198E5C" w:rsidR="00EC7097" w:rsidRPr="00EC7097" w:rsidRDefault="00EC7097" w:rsidP="00FD1CD4">
            <w:pPr>
              <w:spacing w:before="120" w:after="120"/>
              <w:rPr>
                <w:rFonts w:ascii="Verdana" w:hAnsi="Verdana"/>
              </w:rPr>
            </w:pPr>
            <w:r w:rsidRPr="00EC7097">
              <w:rPr>
                <w:rFonts w:ascii="Verdana" w:hAnsi="Verdana"/>
              </w:rPr>
              <w:t xml:space="preserve">Fill in the </w:t>
            </w:r>
            <w:r w:rsidR="00134717" w:rsidRPr="00EC7097">
              <w:rPr>
                <w:rFonts w:ascii="Verdana" w:hAnsi="Verdana"/>
              </w:rPr>
              <w:t>members’</w:t>
            </w:r>
            <w:r w:rsidRPr="00EC7097">
              <w:rPr>
                <w:rFonts w:ascii="Verdana" w:hAnsi="Verdana"/>
              </w:rPr>
              <w:t xml:space="preserve"> information fields on the ePA request form. These must match 100% to what is in PeopleSafe:</w:t>
            </w:r>
          </w:p>
          <w:p w14:paraId="369DEFC1" w14:textId="77777777" w:rsidR="00EC7097" w:rsidRPr="00EC7097" w:rsidRDefault="00EC7097" w:rsidP="00FD1CD4">
            <w:pPr>
              <w:pStyle w:val="ListParagraph"/>
              <w:numPr>
                <w:ilvl w:val="0"/>
                <w:numId w:val="1"/>
              </w:numPr>
              <w:spacing w:before="120" w:after="120"/>
              <w:contextualSpacing w:val="0"/>
              <w:rPr>
                <w:rFonts w:ascii="Verdana" w:hAnsi="Verdana"/>
                <w:b/>
                <w:bCs/>
              </w:rPr>
            </w:pPr>
            <w:r w:rsidRPr="00EC7097">
              <w:rPr>
                <w:rFonts w:ascii="Verdana" w:hAnsi="Verdana"/>
                <w:b/>
                <w:bCs/>
              </w:rPr>
              <w:t>Member Last Name</w:t>
            </w:r>
          </w:p>
          <w:p w14:paraId="6403949B" w14:textId="2F33AA1E" w:rsidR="00EC7097" w:rsidRPr="00EC7097" w:rsidRDefault="00EC7097" w:rsidP="00FD1CD4">
            <w:pPr>
              <w:pStyle w:val="ListParagraph"/>
              <w:numPr>
                <w:ilvl w:val="0"/>
                <w:numId w:val="1"/>
              </w:numPr>
              <w:spacing w:before="120" w:after="120"/>
              <w:contextualSpacing w:val="0"/>
              <w:rPr>
                <w:rFonts w:ascii="Verdana" w:hAnsi="Verdana"/>
                <w:b/>
                <w:bCs/>
              </w:rPr>
            </w:pPr>
            <w:r w:rsidRPr="00EC7097">
              <w:rPr>
                <w:rFonts w:ascii="Verdana" w:hAnsi="Verdana"/>
                <w:b/>
                <w:bCs/>
              </w:rPr>
              <w:t>Member’s External ID: Full Member ID number including Person Code</w:t>
            </w:r>
          </w:p>
          <w:p w14:paraId="7868E1CF" w14:textId="77777777" w:rsidR="00EC7097" w:rsidRPr="00EC7097" w:rsidRDefault="00EC7097" w:rsidP="00FD1CD4">
            <w:pPr>
              <w:pStyle w:val="ListParagraph"/>
              <w:numPr>
                <w:ilvl w:val="0"/>
                <w:numId w:val="1"/>
              </w:numPr>
              <w:spacing w:before="120" w:after="120"/>
              <w:contextualSpacing w:val="0"/>
              <w:rPr>
                <w:rFonts w:ascii="Verdana" w:hAnsi="Verdana"/>
                <w:b/>
                <w:bCs/>
              </w:rPr>
            </w:pPr>
            <w:r w:rsidRPr="00EC7097">
              <w:rPr>
                <w:rFonts w:ascii="Verdana" w:hAnsi="Verdana"/>
                <w:b/>
                <w:bCs/>
              </w:rPr>
              <w:t>Member Date of Birth</w:t>
            </w:r>
          </w:p>
          <w:p w14:paraId="6AABCACB" w14:textId="77777777" w:rsidR="00EC7097" w:rsidRPr="00EC7097" w:rsidRDefault="00EC7097" w:rsidP="00FD1CD4">
            <w:pPr>
              <w:pStyle w:val="ListParagraph"/>
              <w:numPr>
                <w:ilvl w:val="0"/>
                <w:numId w:val="1"/>
              </w:numPr>
              <w:spacing w:before="120" w:after="120"/>
              <w:contextualSpacing w:val="0"/>
              <w:rPr>
                <w:rFonts w:ascii="Verdana" w:hAnsi="Verdana"/>
              </w:rPr>
            </w:pPr>
            <w:r w:rsidRPr="00EC7097">
              <w:rPr>
                <w:rFonts w:ascii="Verdana" w:hAnsi="Verdana"/>
                <w:b/>
                <w:bCs/>
              </w:rPr>
              <w:t>Member State of Residence</w:t>
            </w:r>
          </w:p>
        </w:tc>
      </w:tr>
      <w:tr w:rsidR="00EC7097" w:rsidRPr="00EC7097" w14:paraId="7F188951" w14:textId="77777777" w:rsidTr="00DE6721">
        <w:tc>
          <w:tcPr>
            <w:tcW w:w="149" w:type="pct"/>
            <w:vMerge w:val="restart"/>
            <w:shd w:val="clear" w:color="auto" w:fill="auto"/>
          </w:tcPr>
          <w:p w14:paraId="31E06E5F" w14:textId="77777777" w:rsidR="00EC7097" w:rsidRPr="00EC7097" w:rsidRDefault="00EC7097" w:rsidP="00FD1CD4">
            <w:pPr>
              <w:spacing w:before="120" w:after="120"/>
              <w:jc w:val="center"/>
              <w:rPr>
                <w:rFonts w:ascii="Verdana" w:hAnsi="Verdana"/>
                <w:b/>
              </w:rPr>
            </w:pPr>
            <w:r w:rsidRPr="00EC7097">
              <w:rPr>
                <w:rFonts w:ascii="Verdana" w:hAnsi="Verdana"/>
                <w:b/>
              </w:rPr>
              <w:t>8</w:t>
            </w:r>
          </w:p>
        </w:tc>
        <w:tc>
          <w:tcPr>
            <w:tcW w:w="4851" w:type="pct"/>
            <w:gridSpan w:val="3"/>
            <w:shd w:val="clear" w:color="auto" w:fill="auto"/>
          </w:tcPr>
          <w:p w14:paraId="09F70037" w14:textId="77777777" w:rsidR="00EC7097" w:rsidRPr="00EC7097" w:rsidRDefault="00EC7097" w:rsidP="00FD1CD4">
            <w:pPr>
              <w:spacing w:before="120" w:after="120"/>
              <w:rPr>
                <w:rFonts w:ascii="Verdana" w:hAnsi="Verdana"/>
              </w:rPr>
            </w:pPr>
            <w:r w:rsidRPr="00EC7097">
              <w:rPr>
                <w:rFonts w:ascii="Verdana" w:hAnsi="Verdana"/>
              </w:rPr>
              <w:t xml:space="preserve">Fill in the </w:t>
            </w:r>
            <w:r w:rsidRPr="00EC7097">
              <w:rPr>
                <w:rFonts w:ascii="Verdana" w:hAnsi="Verdana"/>
                <w:b/>
                <w:bCs/>
              </w:rPr>
              <w:t>Prescriber Fax</w:t>
            </w:r>
            <w:r w:rsidRPr="00EC7097">
              <w:rPr>
                <w:rFonts w:ascii="Verdana" w:hAnsi="Verdana"/>
              </w:rPr>
              <w:t xml:space="preserve"> field on the ePA request form. This must be a secure fax number and a location where the member’s doctor can access the fax. </w:t>
            </w:r>
          </w:p>
          <w:p w14:paraId="63CFFF51" w14:textId="77777777" w:rsidR="00EC7097" w:rsidRPr="00EC7097" w:rsidRDefault="00EC7097" w:rsidP="00FD1CD4">
            <w:pPr>
              <w:spacing w:before="120" w:after="120"/>
              <w:rPr>
                <w:rFonts w:ascii="Verdana" w:hAnsi="Verdana"/>
              </w:rPr>
            </w:pPr>
          </w:p>
          <w:p w14:paraId="3D82AF40" w14:textId="77777777" w:rsidR="00EC7097" w:rsidRPr="00EC7097" w:rsidRDefault="00EC7097" w:rsidP="00FD1CD4">
            <w:pPr>
              <w:spacing w:before="120" w:after="120"/>
              <w:rPr>
                <w:rFonts w:ascii="Verdana" w:hAnsi="Verdana"/>
                <w:b/>
                <w:bCs/>
              </w:rPr>
            </w:pPr>
            <w:r w:rsidRPr="00EC7097">
              <w:rPr>
                <w:rFonts w:ascii="Verdana" w:hAnsi="Verdana"/>
                <w:b/>
                <w:bCs/>
                <w:noProof/>
              </w:rPr>
              <w:drawing>
                <wp:inline distT="0" distB="0" distL="0" distR="0" wp14:anchorId="2957D70A" wp14:editId="29E15168">
                  <wp:extent cx="238095" cy="2095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EC7097">
              <w:rPr>
                <w:rFonts w:ascii="Verdana" w:hAnsi="Verdana"/>
                <w:b/>
                <w:bCs/>
              </w:rPr>
              <w:t xml:space="preserve"> To obtain the Prescriber Fax number, use the available resources in the following order: </w:t>
            </w:r>
          </w:p>
          <w:p w14:paraId="598A0882" w14:textId="77777777" w:rsidR="00EC7097" w:rsidRPr="00EC7097" w:rsidRDefault="00EC7097" w:rsidP="00FD1CD4">
            <w:pPr>
              <w:pStyle w:val="ListParagraph"/>
              <w:numPr>
                <w:ilvl w:val="0"/>
                <w:numId w:val="5"/>
              </w:numPr>
              <w:spacing w:before="120" w:after="120"/>
              <w:contextualSpacing w:val="0"/>
              <w:rPr>
                <w:rFonts w:ascii="Verdana" w:hAnsi="Verdana"/>
                <w:bCs/>
              </w:rPr>
            </w:pPr>
            <w:r w:rsidRPr="00EC7097">
              <w:rPr>
                <w:rFonts w:ascii="Verdana" w:hAnsi="Verdana"/>
                <w:bCs/>
              </w:rPr>
              <w:t xml:space="preserve">Review the member’s previous claims on file for the medication that needs a PA or Exception and click the </w:t>
            </w:r>
            <w:r w:rsidRPr="00EC7097">
              <w:rPr>
                <w:rFonts w:ascii="Verdana" w:hAnsi="Verdana"/>
                <w:b/>
              </w:rPr>
              <w:t>Prescriber Name</w:t>
            </w:r>
            <w:r w:rsidRPr="00EC7097">
              <w:rPr>
                <w:rFonts w:ascii="Verdana" w:hAnsi="Verdana"/>
                <w:bCs/>
              </w:rPr>
              <w:t xml:space="preserve"> link to view the Provider Details screen.</w:t>
            </w:r>
          </w:p>
          <w:p w14:paraId="1F755066" w14:textId="77777777" w:rsidR="00EC7097" w:rsidRPr="00EC7097" w:rsidRDefault="00EC7097" w:rsidP="00FD1CD4">
            <w:pPr>
              <w:pStyle w:val="ListParagraph"/>
              <w:numPr>
                <w:ilvl w:val="0"/>
                <w:numId w:val="5"/>
              </w:numPr>
              <w:spacing w:before="120" w:after="120"/>
              <w:contextualSpacing w:val="0"/>
              <w:rPr>
                <w:rFonts w:ascii="Verdana" w:hAnsi="Verdana"/>
                <w:bCs/>
              </w:rPr>
            </w:pPr>
            <w:r w:rsidRPr="00EC7097">
              <w:rPr>
                <w:rFonts w:ascii="Verdana" w:hAnsi="Verdana"/>
                <w:bCs/>
              </w:rPr>
              <w:t xml:space="preserve">From the </w:t>
            </w:r>
            <w:r w:rsidRPr="00EC7097">
              <w:rPr>
                <w:rFonts w:ascii="Verdana" w:hAnsi="Verdana"/>
                <w:b/>
              </w:rPr>
              <w:t xml:space="preserve">Tools </w:t>
            </w:r>
            <w:r w:rsidRPr="00EC7097">
              <w:rPr>
                <w:rFonts w:ascii="Verdana" w:hAnsi="Verdana"/>
                <w:bCs/>
              </w:rPr>
              <w:t xml:space="preserve">drop-down menu in PeopleSafe, select </w:t>
            </w:r>
            <w:r w:rsidRPr="00EC7097">
              <w:rPr>
                <w:rFonts w:ascii="Verdana" w:hAnsi="Verdana"/>
                <w:b/>
              </w:rPr>
              <w:t>Find a Prescriber</w:t>
            </w:r>
            <w:r w:rsidRPr="00EC7097">
              <w:rPr>
                <w:rFonts w:ascii="Verdana" w:hAnsi="Verdana"/>
                <w:bCs/>
              </w:rPr>
              <w:t xml:space="preserve"> and then perform a search for the prescriber. </w:t>
            </w:r>
          </w:p>
          <w:p w14:paraId="729A257B" w14:textId="66CFD0D3" w:rsidR="00EC7097" w:rsidRPr="00EC7097" w:rsidRDefault="00EC7097" w:rsidP="00FD1CD4">
            <w:pPr>
              <w:pStyle w:val="ListParagraph"/>
              <w:numPr>
                <w:ilvl w:val="0"/>
                <w:numId w:val="5"/>
              </w:numPr>
              <w:spacing w:before="120" w:after="120"/>
              <w:contextualSpacing w:val="0"/>
              <w:rPr>
                <w:rFonts w:ascii="Verdana" w:hAnsi="Verdana"/>
                <w:bCs/>
              </w:rPr>
            </w:pPr>
            <w:r w:rsidRPr="00EC7097">
              <w:rPr>
                <w:rFonts w:ascii="Verdana" w:hAnsi="Verdana"/>
                <w:bCs/>
              </w:rPr>
              <w:t xml:space="preserve">Place the member on hold and contact </w:t>
            </w:r>
            <w:r w:rsidR="00134717" w:rsidRPr="00EC7097">
              <w:rPr>
                <w:rFonts w:ascii="Verdana" w:hAnsi="Verdana"/>
                <w:bCs/>
              </w:rPr>
              <w:t>the prescriber’s</w:t>
            </w:r>
            <w:r w:rsidRPr="00EC7097">
              <w:rPr>
                <w:rFonts w:ascii="Verdana" w:hAnsi="Verdana"/>
                <w:bCs/>
              </w:rPr>
              <w:t xml:space="preserve"> office for their fax number.</w:t>
            </w:r>
          </w:p>
          <w:p w14:paraId="1E9CC404" w14:textId="77777777" w:rsidR="00EC7097" w:rsidRPr="00EC7097" w:rsidRDefault="00EC7097" w:rsidP="00FD1CD4">
            <w:pPr>
              <w:pStyle w:val="ListParagraph"/>
              <w:numPr>
                <w:ilvl w:val="0"/>
                <w:numId w:val="5"/>
              </w:numPr>
              <w:spacing w:before="120" w:after="120"/>
              <w:contextualSpacing w:val="0"/>
              <w:rPr>
                <w:rFonts w:ascii="Verdana" w:hAnsi="Verdana"/>
              </w:rPr>
            </w:pPr>
            <w:r w:rsidRPr="00EC7097">
              <w:rPr>
                <w:rFonts w:ascii="Verdana" w:hAnsi="Verdana"/>
              </w:rPr>
              <w:t xml:space="preserve">Only if you are speaking to the member, an authorized party (POA, TPA, etc.), or an authenticated third party, ask the caller if they can provide their doctor’s fax number. </w:t>
            </w:r>
          </w:p>
        </w:tc>
      </w:tr>
      <w:tr w:rsidR="00EC7097" w:rsidRPr="00EC7097" w14:paraId="66E33FFB" w14:textId="77777777" w:rsidTr="00DE6721">
        <w:tc>
          <w:tcPr>
            <w:tcW w:w="149" w:type="pct"/>
            <w:vMerge/>
            <w:shd w:val="clear" w:color="auto" w:fill="D9D9D9" w:themeFill="background1" w:themeFillShade="D9"/>
          </w:tcPr>
          <w:p w14:paraId="6B58EDA5" w14:textId="77777777" w:rsidR="00EC7097" w:rsidRPr="00EC7097" w:rsidRDefault="00EC7097" w:rsidP="00FD1CD4">
            <w:pPr>
              <w:spacing w:before="120" w:after="120"/>
              <w:jc w:val="center"/>
              <w:rPr>
                <w:rFonts w:ascii="Verdana" w:hAnsi="Verdana"/>
                <w:b/>
              </w:rPr>
            </w:pPr>
          </w:p>
        </w:tc>
        <w:tc>
          <w:tcPr>
            <w:tcW w:w="925" w:type="pct"/>
            <w:gridSpan w:val="2"/>
            <w:shd w:val="clear" w:color="auto" w:fill="D9D9D9" w:themeFill="background1" w:themeFillShade="D9"/>
          </w:tcPr>
          <w:p w14:paraId="4DA1D1A5" w14:textId="77777777" w:rsidR="00EC7097" w:rsidRPr="00EC7097" w:rsidRDefault="00EC7097" w:rsidP="00FD1CD4">
            <w:pPr>
              <w:spacing w:before="120" w:after="120"/>
              <w:jc w:val="center"/>
              <w:rPr>
                <w:rFonts w:ascii="Verdana" w:hAnsi="Verdana"/>
              </w:rPr>
            </w:pPr>
            <w:r w:rsidRPr="00EC7097">
              <w:rPr>
                <w:rFonts w:ascii="Verdana" w:hAnsi="Verdana"/>
                <w:b/>
              </w:rPr>
              <w:t>If you…</w:t>
            </w:r>
          </w:p>
        </w:tc>
        <w:tc>
          <w:tcPr>
            <w:tcW w:w="3926" w:type="pct"/>
            <w:shd w:val="clear" w:color="auto" w:fill="D9D9D9" w:themeFill="background1" w:themeFillShade="D9"/>
          </w:tcPr>
          <w:p w14:paraId="53F486C6" w14:textId="77777777" w:rsidR="00EC7097" w:rsidRPr="00EC7097" w:rsidRDefault="00EC7097" w:rsidP="00FD1CD4">
            <w:pPr>
              <w:spacing w:before="120" w:after="120"/>
              <w:jc w:val="center"/>
              <w:rPr>
                <w:rFonts w:ascii="Verdana" w:hAnsi="Verdana"/>
              </w:rPr>
            </w:pPr>
            <w:r w:rsidRPr="00EC7097">
              <w:rPr>
                <w:rFonts w:ascii="Verdana" w:hAnsi="Verdana"/>
                <w:b/>
              </w:rPr>
              <w:t>Then…</w:t>
            </w:r>
          </w:p>
        </w:tc>
      </w:tr>
      <w:tr w:rsidR="00EC7097" w:rsidRPr="00EC7097" w14:paraId="152EF6AE" w14:textId="77777777" w:rsidTr="00DE6721">
        <w:tc>
          <w:tcPr>
            <w:tcW w:w="149" w:type="pct"/>
            <w:vMerge/>
          </w:tcPr>
          <w:p w14:paraId="371A6929" w14:textId="77777777" w:rsidR="00EC7097" w:rsidRPr="00EC7097" w:rsidRDefault="00EC7097" w:rsidP="00FD1CD4">
            <w:pPr>
              <w:spacing w:before="120" w:after="120"/>
              <w:jc w:val="center"/>
              <w:rPr>
                <w:rFonts w:ascii="Verdana" w:hAnsi="Verdana"/>
                <w:b/>
              </w:rPr>
            </w:pPr>
          </w:p>
        </w:tc>
        <w:tc>
          <w:tcPr>
            <w:tcW w:w="925" w:type="pct"/>
            <w:gridSpan w:val="2"/>
            <w:shd w:val="clear" w:color="auto" w:fill="auto"/>
          </w:tcPr>
          <w:p w14:paraId="0B410FBB" w14:textId="74DBBEB8" w:rsidR="00EC7097" w:rsidRPr="00EC7097" w:rsidRDefault="00EC7097" w:rsidP="00FD1CD4">
            <w:pPr>
              <w:spacing w:before="120" w:after="120"/>
              <w:rPr>
                <w:rFonts w:ascii="Verdana" w:hAnsi="Verdana"/>
                <w:bCs/>
              </w:rPr>
            </w:pPr>
            <w:r w:rsidRPr="00EC7097">
              <w:rPr>
                <w:rFonts w:ascii="Verdana" w:hAnsi="Verdana"/>
                <w:bCs/>
              </w:rPr>
              <w:t>Obtain a secure fax number</w:t>
            </w:r>
            <w:r w:rsidR="00935621">
              <w:rPr>
                <w:rFonts w:ascii="Verdana" w:hAnsi="Verdana"/>
                <w:bCs/>
              </w:rPr>
              <w:t>.</w:t>
            </w:r>
          </w:p>
        </w:tc>
        <w:tc>
          <w:tcPr>
            <w:tcW w:w="3926" w:type="pct"/>
            <w:shd w:val="clear" w:color="auto" w:fill="auto"/>
          </w:tcPr>
          <w:p w14:paraId="5A05377F" w14:textId="77777777" w:rsidR="00EC7097" w:rsidRPr="00EC7097" w:rsidRDefault="00EC7097" w:rsidP="00FD1CD4">
            <w:pPr>
              <w:spacing w:before="120" w:after="120"/>
              <w:rPr>
                <w:rFonts w:ascii="Verdana" w:hAnsi="Verdana"/>
                <w:bCs/>
              </w:rPr>
            </w:pPr>
            <w:r w:rsidRPr="00EC7097">
              <w:rPr>
                <w:rFonts w:ascii="Verdana" w:hAnsi="Verdana"/>
                <w:bCs/>
              </w:rPr>
              <w:t xml:space="preserve">Complete the </w:t>
            </w:r>
            <w:r w:rsidRPr="00EC7097">
              <w:rPr>
                <w:rFonts w:ascii="Verdana" w:hAnsi="Verdana"/>
                <w:b/>
              </w:rPr>
              <w:t xml:space="preserve">Prescriber Fax </w:t>
            </w:r>
            <w:r w:rsidRPr="00EC7097">
              <w:rPr>
                <w:rFonts w:ascii="Verdana" w:hAnsi="Verdana"/>
                <w:bCs/>
              </w:rPr>
              <w:t>field in the ePA request and proceed to next step.</w:t>
            </w:r>
          </w:p>
        </w:tc>
      </w:tr>
      <w:tr w:rsidR="00EC7097" w:rsidRPr="00EC7097" w14:paraId="78D97C7B" w14:textId="77777777" w:rsidTr="00DE6721">
        <w:tc>
          <w:tcPr>
            <w:tcW w:w="149" w:type="pct"/>
            <w:vMerge/>
          </w:tcPr>
          <w:p w14:paraId="45BA2822" w14:textId="77777777" w:rsidR="00EC7097" w:rsidRPr="00EC7097" w:rsidRDefault="00EC7097" w:rsidP="00FD1CD4">
            <w:pPr>
              <w:spacing w:before="120" w:after="120"/>
              <w:jc w:val="center"/>
              <w:rPr>
                <w:rFonts w:ascii="Verdana" w:hAnsi="Verdana"/>
                <w:b/>
              </w:rPr>
            </w:pPr>
          </w:p>
        </w:tc>
        <w:tc>
          <w:tcPr>
            <w:tcW w:w="925" w:type="pct"/>
            <w:gridSpan w:val="2"/>
            <w:shd w:val="clear" w:color="auto" w:fill="auto"/>
          </w:tcPr>
          <w:p w14:paraId="11A27FAA" w14:textId="52FC40CF" w:rsidR="00EC7097" w:rsidRPr="00EC7097" w:rsidRDefault="00EC7097" w:rsidP="00FD1CD4">
            <w:pPr>
              <w:spacing w:before="120" w:after="120"/>
              <w:rPr>
                <w:rFonts w:ascii="Verdana" w:hAnsi="Verdana"/>
                <w:bCs/>
              </w:rPr>
            </w:pPr>
            <w:r w:rsidRPr="00EC7097">
              <w:rPr>
                <w:rFonts w:ascii="Verdana" w:hAnsi="Verdana"/>
                <w:bCs/>
              </w:rPr>
              <w:t xml:space="preserve">Do </w:t>
            </w:r>
            <w:r w:rsidRPr="00EC7097">
              <w:rPr>
                <w:rFonts w:ascii="Verdana" w:hAnsi="Verdana"/>
                <w:b/>
              </w:rPr>
              <w:t>NOT</w:t>
            </w:r>
            <w:r w:rsidRPr="00EC7097">
              <w:rPr>
                <w:rFonts w:ascii="Verdana" w:hAnsi="Verdana"/>
                <w:bCs/>
              </w:rPr>
              <w:t xml:space="preserve"> obtain a secure fax number</w:t>
            </w:r>
            <w:r w:rsidR="00935621">
              <w:rPr>
                <w:rFonts w:ascii="Verdana" w:hAnsi="Verdana"/>
                <w:bCs/>
              </w:rPr>
              <w:t>.</w:t>
            </w:r>
          </w:p>
        </w:tc>
        <w:tc>
          <w:tcPr>
            <w:tcW w:w="3926" w:type="pct"/>
            <w:shd w:val="clear" w:color="auto" w:fill="auto"/>
          </w:tcPr>
          <w:p w14:paraId="22085209" w14:textId="77777777" w:rsidR="00EC7097" w:rsidRPr="00EC7097" w:rsidRDefault="00EC7097" w:rsidP="009E51CC">
            <w:pPr>
              <w:pStyle w:val="ListParagraph"/>
              <w:numPr>
                <w:ilvl w:val="0"/>
                <w:numId w:val="4"/>
              </w:numPr>
              <w:spacing w:before="120" w:after="120"/>
              <w:ind w:left="360"/>
              <w:contextualSpacing w:val="0"/>
              <w:rPr>
                <w:rFonts w:ascii="Verdana" w:hAnsi="Verdana"/>
                <w:bCs/>
              </w:rPr>
            </w:pPr>
            <w:r w:rsidRPr="00EC7097">
              <w:rPr>
                <w:rFonts w:ascii="Verdana" w:hAnsi="Verdana"/>
                <w:bCs/>
              </w:rPr>
              <w:t>Advise the caller that we were unable to locate a secure fax number.</w:t>
            </w:r>
          </w:p>
          <w:p w14:paraId="343FDC5E" w14:textId="77777777" w:rsidR="00EC7097" w:rsidRPr="00EC7097" w:rsidRDefault="00EC7097" w:rsidP="009E51CC">
            <w:pPr>
              <w:numPr>
                <w:ilvl w:val="0"/>
                <w:numId w:val="4"/>
              </w:numPr>
              <w:spacing w:before="120" w:after="120"/>
              <w:ind w:left="360"/>
              <w:rPr>
                <w:rFonts w:ascii="Verdana" w:hAnsi="Verdana"/>
                <w:bCs/>
              </w:rPr>
            </w:pPr>
            <w:r w:rsidRPr="00EC7097">
              <w:rPr>
                <w:rFonts w:ascii="Verdana" w:hAnsi="Verdana"/>
                <w:bCs/>
              </w:rPr>
              <w:t xml:space="preserve">Explain that we cannot complete the prior authorization request at this time because a secure fax number is required to protect the member’s personal health information. </w:t>
            </w:r>
          </w:p>
          <w:p w14:paraId="32296BAA" w14:textId="77777777" w:rsidR="009E51CC" w:rsidRDefault="00EC7097" w:rsidP="009E51CC">
            <w:pPr>
              <w:numPr>
                <w:ilvl w:val="0"/>
                <w:numId w:val="4"/>
              </w:numPr>
              <w:spacing w:before="120" w:after="120"/>
              <w:ind w:left="360"/>
              <w:rPr>
                <w:rFonts w:ascii="Verdana" w:hAnsi="Verdana"/>
                <w:bCs/>
              </w:rPr>
            </w:pPr>
            <w:r w:rsidRPr="00EC7097">
              <w:rPr>
                <w:rFonts w:ascii="Verdana" w:hAnsi="Verdana"/>
                <w:bCs/>
              </w:rPr>
              <w:t>Ask the member to contact their doctor and request that they</w:t>
            </w:r>
            <w:r w:rsidR="009E51CC">
              <w:rPr>
                <w:rFonts w:ascii="Verdana" w:hAnsi="Verdana"/>
                <w:bCs/>
              </w:rPr>
              <w:t>:</w:t>
            </w:r>
          </w:p>
          <w:p w14:paraId="5594A147" w14:textId="25EC13EF" w:rsidR="009E51CC" w:rsidRPr="009E51CC" w:rsidRDefault="009E51CC" w:rsidP="009E51CC">
            <w:pPr>
              <w:pStyle w:val="ListParagraph"/>
              <w:numPr>
                <w:ilvl w:val="1"/>
                <w:numId w:val="22"/>
              </w:numPr>
              <w:spacing w:before="120" w:after="120"/>
              <w:ind w:left="1080"/>
              <w:rPr>
                <w:rFonts w:ascii="Verdana" w:hAnsi="Verdana"/>
                <w:bCs/>
              </w:rPr>
            </w:pPr>
            <w:r w:rsidRPr="009E51CC">
              <w:rPr>
                <w:rFonts w:ascii="Verdana" w:hAnsi="Verdana"/>
                <w:bCs/>
              </w:rPr>
              <w:t>S</w:t>
            </w:r>
            <w:r w:rsidR="00EC7097" w:rsidRPr="009E51CC">
              <w:rPr>
                <w:rFonts w:ascii="Verdana" w:hAnsi="Verdana"/>
                <w:bCs/>
              </w:rPr>
              <w:t>ubmit a PA request directly to our Prior Authorization Department</w:t>
            </w:r>
            <w:r w:rsidR="00DE6721">
              <w:rPr>
                <w:rFonts w:ascii="Verdana" w:hAnsi="Verdana"/>
                <w:bCs/>
              </w:rPr>
              <w:t>.</w:t>
            </w:r>
          </w:p>
          <w:p w14:paraId="10F5C55D" w14:textId="5A726568" w:rsidR="00EC7097" w:rsidRPr="009E51CC" w:rsidRDefault="009E51CC" w:rsidP="009E51CC">
            <w:pPr>
              <w:pStyle w:val="ListParagraph"/>
              <w:numPr>
                <w:ilvl w:val="0"/>
                <w:numId w:val="22"/>
              </w:numPr>
              <w:spacing w:before="120" w:after="120"/>
              <w:rPr>
                <w:rFonts w:ascii="Verdana" w:hAnsi="Verdana"/>
                <w:bCs/>
              </w:rPr>
            </w:pPr>
            <w:r w:rsidRPr="009E51CC">
              <w:rPr>
                <w:rFonts w:ascii="Verdana" w:hAnsi="Verdana"/>
                <w:bCs/>
              </w:rPr>
              <w:t>U</w:t>
            </w:r>
            <w:r w:rsidR="00EC7097" w:rsidRPr="009E51CC">
              <w:rPr>
                <w:rFonts w:ascii="Verdana" w:hAnsi="Verdana"/>
                <w:bCs/>
              </w:rPr>
              <w:t xml:space="preserve">pdate their contact information with their licensing boards (NPPES, DEA and State Medical Boards) so that their fax number will be added to our system. Refer to </w:t>
            </w:r>
            <w:hyperlink r:id="rId20" w:anchor="!/view?docid=00ea6a48-8a47-415a-b8cf-b816a8c20850" w:history="1">
              <w:r w:rsidR="00EC7097" w:rsidRPr="009E51CC">
                <w:rPr>
                  <w:rStyle w:val="Hyperlink"/>
                  <w:rFonts w:ascii="Verdana" w:hAnsi="Verdana"/>
                </w:rPr>
                <w:t>Address, Phone and Fax Number Changes for Prescribers and Pharmacies (028806)</w:t>
              </w:r>
            </w:hyperlink>
            <w:r w:rsidR="00EC7097" w:rsidRPr="009E51CC">
              <w:rPr>
                <w:rFonts w:ascii="Verdana" w:hAnsi="Verdana"/>
              </w:rPr>
              <w:t xml:space="preserve"> for additional information as needed.</w:t>
            </w:r>
          </w:p>
          <w:p w14:paraId="3FA131A4" w14:textId="77777777" w:rsidR="00EC7097" w:rsidRPr="00EC7097" w:rsidRDefault="00EC7097" w:rsidP="00FD1CD4">
            <w:pPr>
              <w:spacing w:before="120" w:after="120"/>
              <w:rPr>
                <w:rFonts w:ascii="Verdana" w:hAnsi="Verdana"/>
                <w:bCs/>
              </w:rPr>
            </w:pPr>
          </w:p>
          <w:p w14:paraId="25FA248A" w14:textId="750A5190" w:rsidR="00EC7097" w:rsidRPr="00EC7097" w:rsidRDefault="00EC7097" w:rsidP="00DE6721">
            <w:pPr>
              <w:spacing w:before="120" w:after="120"/>
              <w:rPr>
                <w:rFonts w:ascii="Verdana" w:hAnsi="Verdana"/>
                <w:bCs/>
              </w:rPr>
            </w:pPr>
            <w:r w:rsidRPr="00EC7097">
              <w:rPr>
                <w:rFonts w:ascii="Verdana" w:hAnsi="Verdana"/>
                <w:b/>
                <w:bCs/>
                <w:color w:val="000000"/>
              </w:rPr>
              <w:t xml:space="preserve">Note: </w:t>
            </w:r>
            <w:r w:rsidRPr="00EC7097">
              <w:rPr>
                <w:rFonts w:ascii="Verdana" w:hAnsi="Verdana"/>
                <w:bCs/>
              </w:rPr>
              <w:t>Provide them with the following information:</w:t>
            </w:r>
          </w:p>
          <w:p w14:paraId="692D603D" w14:textId="06AB6483" w:rsidR="00935621" w:rsidRPr="002046FD" w:rsidRDefault="00EC7097" w:rsidP="00DE6721">
            <w:pPr>
              <w:pStyle w:val="ListParagraph"/>
              <w:numPr>
                <w:ilvl w:val="0"/>
                <w:numId w:val="20"/>
              </w:numPr>
              <w:spacing w:before="120" w:after="120"/>
              <w:ind w:left="1080"/>
              <w:rPr>
                <w:rFonts w:ascii="Verdana" w:hAnsi="Verdana"/>
              </w:rPr>
            </w:pPr>
            <w:r w:rsidRPr="002046FD">
              <w:rPr>
                <w:rFonts w:ascii="Verdana" w:hAnsi="Verdana"/>
                <w:b/>
              </w:rPr>
              <w:t>Prescriber Number for the</w:t>
            </w:r>
            <w:bookmarkStart w:id="19" w:name="OLE_LINK10"/>
            <w:r w:rsidRPr="002046FD">
              <w:rPr>
                <w:rFonts w:ascii="Verdana" w:hAnsi="Verdana"/>
                <w:b/>
              </w:rPr>
              <w:t xml:space="preserve"> Prior Authorization Department.</w:t>
            </w:r>
            <w:r w:rsidRPr="002046FD">
              <w:rPr>
                <w:rFonts w:ascii="Verdana" w:hAnsi="Verdana"/>
                <w:bCs/>
              </w:rPr>
              <w:t xml:space="preserve"> </w:t>
            </w:r>
            <w:bookmarkEnd w:id="19"/>
            <w:r w:rsidRPr="002046FD">
              <w:rPr>
                <w:rFonts w:ascii="Verdana" w:hAnsi="Verdana"/>
                <w:bCs/>
              </w:rPr>
              <w:t xml:space="preserve">Advise that only the doctor’s office can use the phone number to request a PA. Provide the phone number listed in the test claim for the provider to call in the request. </w:t>
            </w:r>
            <w:r w:rsidRPr="002046FD">
              <w:rPr>
                <w:rFonts w:ascii="Verdana" w:hAnsi="Verdana"/>
              </w:rPr>
              <w:t xml:space="preserve">If there is no phone number in the reject, contact </w:t>
            </w:r>
            <w:r w:rsidRPr="002046FD">
              <w:rPr>
                <w:rFonts w:ascii="Verdana" w:hAnsi="Verdana"/>
                <w:b/>
                <w:bCs/>
              </w:rPr>
              <w:t>1-800-294-5979</w:t>
            </w:r>
            <w:r w:rsidRPr="002046FD">
              <w:rPr>
                <w:rFonts w:ascii="Verdana" w:hAnsi="Verdana"/>
              </w:rPr>
              <w:t>.</w:t>
            </w:r>
          </w:p>
          <w:p w14:paraId="48F1A1D0" w14:textId="77777777" w:rsidR="00EC7097" w:rsidRPr="002046FD" w:rsidRDefault="00EC7097" w:rsidP="00DE6721">
            <w:pPr>
              <w:pStyle w:val="ListParagraph"/>
              <w:numPr>
                <w:ilvl w:val="0"/>
                <w:numId w:val="20"/>
              </w:numPr>
              <w:spacing w:before="120" w:after="120"/>
              <w:ind w:left="1080"/>
              <w:rPr>
                <w:rFonts w:ascii="Verdana" w:hAnsi="Verdana"/>
              </w:rPr>
            </w:pPr>
            <w:r w:rsidRPr="002046FD">
              <w:rPr>
                <w:rFonts w:ascii="Verdana" w:hAnsi="Verdana"/>
                <w:b/>
              </w:rPr>
              <w:t>NPPES Registry and DEA Phone Numbers.</w:t>
            </w:r>
            <w:r w:rsidRPr="002046FD">
              <w:rPr>
                <w:rFonts w:ascii="Verdana" w:hAnsi="Verdana"/>
                <w:bCs/>
              </w:rPr>
              <w:t xml:space="preserve"> Advise that only the doctor’s office can call to update their information with their licensing boards. Refer to </w:t>
            </w:r>
            <w:hyperlink r:id="rId21" w:anchor="!/view?docid=00ea6a48-8a47-415a-b8cf-b816a8c20850" w:history="1">
              <w:r w:rsidRPr="00935621">
                <w:rPr>
                  <w:rStyle w:val="Hyperlink"/>
                  <w:rFonts w:ascii="Verdana" w:hAnsi="Verdana"/>
                </w:rPr>
                <w:t>Address, Phone and Fax Number Changes for Prescribers and Pharmacies (028806)</w:t>
              </w:r>
            </w:hyperlink>
            <w:r w:rsidRPr="002046FD">
              <w:rPr>
                <w:rFonts w:ascii="Verdana" w:hAnsi="Verdana"/>
              </w:rPr>
              <w:t>.</w:t>
            </w:r>
          </w:p>
        </w:tc>
      </w:tr>
      <w:tr w:rsidR="00EC7097" w:rsidRPr="00EC7097" w14:paraId="3A186533" w14:textId="77777777" w:rsidTr="00DE6721">
        <w:tc>
          <w:tcPr>
            <w:tcW w:w="149" w:type="pct"/>
            <w:shd w:val="clear" w:color="auto" w:fill="auto"/>
          </w:tcPr>
          <w:p w14:paraId="4A89654E" w14:textId="77777777" w:rsidR="00EC7097" w:rsidRPr="00EC7097" w:rsidRDefault="00EC7097" w:rsidP="00FD1CD4">
            <w:pPr>
              <w:spacing w:before="120" w:after="120"/>
              <w:jc w:val="center"/>
              <w:rPr>
                <w:rFonts w:ascii="Verdana" w:hAnsi="Verdana"/>
                <w:b/>
              </w:rPr>
            </w:pPr>
            <w:r w:rsidRPr="00EC7097">
              <w:rPr>
                <w:rFonts w:ascii="Verdana" w:hAnsi="Verdana"/>
                <w:b/>
              </w:rPr>
              <w:t>9</w:t>
            </w:r>
          </w:p>
        </w:tc>
        <w:tc>
          <w:tcPr>
            <w:tcW w:w="4851" w:type="pct"/>
            <w:gridSpan w:val="3"/>
            <w:shd w:val="clear" w:color="auto" w:fill="auto"/>
          </w:tcPr>
          <w:p w14:paraId="14004D76" w14:textId="7C5D3BDA" w:rsidR="00EC7097" w:rsidRPr="00EC7097" w:rsidRDefault="00EC7097" w:rsidP="00FD1CD4">
            <w:pPr>
              <w:spacing w:before="120" w:after="120"/>
              <w:rPr>
                <w:rFonts w:ascii="Verdana" w:hAnsi="Verdana"/>
              </w:rPr>
            </w:pPr>
            <w:r w:rsidRPr="00EC7097">
              <w:rPr>
                <w:rFonts w:ascii="Verdana" w:hAnsi="Verdana"/>
              </w:rPr>
              <w:t xml:space="preserve">Fill in the </w:t>
            </w:r>
            <w:r w:rsidRPr="00EC7097">
              <w:rPr>
                <w:rFonts w:ascii="Verdana" w:hAnsi="Verdana"/>
                <w:b/>
                <w:bCs/>
              </w:rPr>
              <w:t xml:space="preserve">Drug Search </w:t>
            </w:r>
            <w:r w:rsidRPr="00EC7097">
              <w:rPr>
                <w:rFonts w:ascii="Verdana" w:hAnsi="Verdana"/>
              </w:rPr>
              <w:t xml:space="preserve">field on the ePA request form. After typing </w:t>
            </w:r>
            <w:r w:rsidR="00DE6721">
              <w:rPr>
                <w:rFonts w:ascii="Verdana" w:hAnsi="Verdana"/>
              </w:rPr>
              <w:t>four (</w:t>
            </w:r>
            <w:r w:rsidRPr="00EC7097">
              <w:rPr>
                <w:rFonts w:ascii="Verdana" w:hAnsi="Verdana"/>
              </w:rPr>
              <w:t>4</w:t>
            </w:r>
            <w:r w:rsidR="00DE6721">
              <w:rPr>
                <w:rFonts w:ascii="Verdana" w:hAnsi="Verdana"/>
              </w:rPr>
              <w:t>)</w:t>
            </w:r>
            <w:r w:rsidRPr="00EC7097">
              <w:rPr>
                <w:rFonts w:ascii="Verdana" w:hAnsi="Verdana"/>
              </w:rPr>
              <w:t xml:space="preserve"> characters, a drop-down menu with drug names and strengths will auto-populate. </w:t>
            </w:r>
            <w:bookmarkStart w:id="20" w:name="OLE_LINK19"/>
            <w:r w:rsidRPr="00EC7097">
              <w:rPr>
                <w:rFonts w:ascii="Verdana" w:hAnsi="Verdana"/>
              </w:rPr>
              <w:t>You may also use a medication’s NDC number or Dispensed ID to search.</w:t>
            </w:r>
            <w:bookmarkEnd w:id="20"/>
          </w:p>
          <w:p w14:paraId="6AA85F76" w14:textId="77777777" w:rsidR="00EC7097" w:rsidRPr="00EC7097" w:rsidRDefault="00EC7097" w:rsidP="00FD1CD4">
            <w:pPr>
              <w:spacing w:before="120" w:after="120"/>
              <w:rPr>
                <w:rFonts w:ascii="Verdana" w:hAnsi="Verdana"/>
              </w:rPr>
            </w:pPr>
          </w:p>
          <w:p w14:paraId="58632987" w14:textId="2E7D7592" w:rsidR="00EC7097" w:rsidRDefault="00EC7097" w:rsidP="00FD1CD4">
            <w:pPr>
              <w:spacing w:before="120" w:after="120"/>
              <w:rPr>
                <w:rFonts w:ascii="Verdana" w:hAnsi="Verdana"/>
              </w:rPr>
            </w:pPr>
            <w:r w:rsidRPr="00EC7097">
              <w:rPr>
                <w:rFonts w:ascii="Verdana" w:hAnsi="Verdana"/>
                <w:noProof/>
              </w:rPr>
              <w:drawing>
                <wp:inline distT="0" distB="0" distL="0" distR="0" wp14:anchorId="43FCD427" wp14:editId="5563C00C">
                  <wp:extent cx="238095" cy="20952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EC7097">
              <w:rPr>
                <w:rFonts w:ascii="Verdana" w:hAnsi="Verdana"/>
              </w:rPr>
              <w:t xml:space="preserve"> You MUST verify the </w:t>
            </w:r>
            <w:r w:rsidR="00134717" w:rsidRPr="00EC7097">
              <w:rPr>
                <w:rFonts w:ascii="Verdana" w:hAnsi="Verdana"/>
              </w:rPr>
              <w:t>drug’s</w:t>
            </w:r>
            <w:r w:rsidRPr="00EC7097">
              <w:rPr>
                <w:rFonts w:ascii="Verdana" w:hAnsi="Verdana"/>
              </w:rPr>
              <w:t xml:space="preserve"> name and strength with the caller. To verify the drug information in PeopleSafe, click the </w:t>
            </w:r>
            <w:r w:rsidRPr="00EC7097">
              <w:rPr>
                <w:rFonts w:ascii="Verdana" w:hAnsi="Verdana"/>
                <w:b/>
                <w:bCs/>
              </w:rPr>
              <w:t>NDC Number</w:t>
            </w:r>
            <w:r w:rsidRPr="00EC7097">
              <w:rPr>
                <w:rFonts w:ascii="Verdana" w:hAnsi="Verdana"/>
              </w:rPr>
              <w:t xml:space="preserve"> link from the existing claim and review the </w:t>
            </w:r>
            <w:r w:rsidRPr="00EC7097">
              <w:rPr>
                <w:rFonts w:ascii="Verdana" w:hAnsi="Verdana"/>
                <w:b/>
                <w:bCs/>
              </w:rPr>
              <w:t xml:space="preserve">Label Name </w:t>
            </w:r>
            <w:r w:rsidRPr="00EC7097">
              <w:rPr>
                <w:rFonts w:ascii="Verdana" w:hAnsi="Verdana"/>
              </w:rPr>
              <w:t>field on the Drug Details screen.</w:t>
            </w:r>
          </w:p>
          <w:p w14:paraId="3F959B49" w14:textId="77777777" w:rsidR="00DE6721" w:rsidRPr="00EC7097" w:rsidRDefault="00DE6721" w:rsidP="00FD1CD4">
            <w:pPr>
              <w:spacing w:before="120" w:after="120"/>
              <w:rPr>
                <w:rFonts w:ascii="Verdana" w:hAnsi="Verdana"/>
              </w:rPr>
            </w:pPr>
          </w:p>
          <w:p w14:paraId="6F3CFCF4" w14:textId="77777777" w:rsidR="00EC7097" w:rsidRPr="00EC7097" w:rsidRDefault="00EC7097" w:rsidP="00FD1CD4">
            <w:pPr>
              <w:spacing w:before="120" w:after="120"/>
              <w:jc w:val="center"/>
              <w:rPr>
                <w:rFonts w:ascii="Verdana" w:hAnsi="Verdana"/>
              </w:rPr>
            </w:pPr>
            <w:r w:rsidRPr="00EC7097">
              <w:rPr>
                <w:rFonts w:ascii="Verdana" w:hAnsi="Verdana"/>
                <w:noProof/>
              </w:rPr>
              <w:drawing>
                <wp:inline distT="0" distB="0" distL="0" distR="0" wp14:anchorId="6ECB6B11" wp14:editId="0CD75BCC">
                  <wp:extent cx="5486400" cy="196840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968403"/>
                          </a:xfrm>
                          <a:prstGeom prst="rect">
                            <a:avLst/>
                          </a:prstGeom>
                        </pic:spPr>
                      </pic:pic>
                    </a:graphicData>
                  </a:graphic>
                </wp:inline>
              </w:drawing>
            </w:r>
          </w:p>
          <w:p w14:paraId="11C0FF79" w14:textId="77777777" w:rsidR="00EC7097" w:rsidRPr="00EC7097" w:rsidRDefault="00EC7097" w:rsidP="00FD1CD4">
            <w:pPr>
              <w:spacing w:before="120" w:after="120"/>
              <w:jc w:val="center"/>
              <w:rPr>
                <w:rFonts w:ascii="Verdana" w:hAnsi="Verdana"/>
              </w:rPr>
            </w:pPr>
          </w:p>
          <w:p w14:paraId="34158EEA" w14:textId="0639F11E" w:rsidR="00EC7097" w:rsidRPr="00EC7097" w:rsidRDefault="00EC7097" w:rsidP="00FD1CD4">
            <w:pPr>
              <w:spacing w:before="120" w:after="120"/>
              <w:rPr>
                <w:rFonts w:ascii="Verdana" w:hAnsi="Verdana"/>
              </w:rPr>
            </w:pPr>
            <w:r w:rsidRPr="00EC7097">
              <w:rPr>
                <w:rFonts w:ascii="Verdana" w:hAnsi="Verdana"/>
                <w:b/>
                <w:bCs/>
              </w:rPr>
              <w:t xml:space="preserve">Note: </w:t>
            </w:r>
            <w:r w:rsidRPr="00EC7097">
              <w:rPr>
                <w:rFonts w:ascii="Verdana" w:hAnsi="Verdana"/>
              </w:rPr>
              <w:t xml:space="preserve">If the drug name/strength/formulation that the member needs is not available for selection, you must contact Clinical to verify if the item is available. If not available (discontinued, etc.), verify with </w:t>
            </w:r>
            <w:r w:rsidR="00134717" w:rsidRPr="00EC7097">
              <w:rPr>
                <w:rFonts w:ascii="Verdana" w:hAnsi="Verdana"/>
              </w:rPr>
              <w:t>the caller</w:t>
            </w:r>
            <w:r w:rsidRPr="00EC7097">
              <w:rPr>
                <w:rFonts w:ascii="Verdana" w:hAnsi="Verdana"/>
              </w:rPr>
              <w:t xml:space="preserve"> if another item is suitable (Member may need to check with their provider)</w:t>
            </w:r>
            <w:r w:rsidR="00935621">
              <w:rPr>
                <w:rFonts w:ascii="Verdana" w:hAnsi="Verdana"/>
              </w:rPr>
              <w:t>.</w:t>
            </w:r>
          </w:p>
        </w:tc>
      </w:tr>
      <w:tr w:rsidR="00EC7097" w:rsidRPr="00EC7097" w14:paraId="2CE9C5DC" w14:textId="77777777" w:rsidTr="00DE6721">
        <w:tc>
          <w:tcPr>
            <w:tcW w:w="149" w:type="pct"/>
            <w:shd w:val="clear" w:color="auto" w:fill="auto"/>
          </w:tcPr>
          <w:p w14:paraId="54EF2639" w14:textId="77777777" w:rsidR="00EC7097" w:rsidRPr="00EC7097" w:rsidRDefault="00EC7097" w:rsidP="00FD1CD4">
            <w:pPr>
              <w:spacing w:before="120" w:after="120"/>
              <w:jc w:val="center"/>
              <w:rPr>
                <w:rFonts w:ascii="Verdana" w:hAnsi="Verdana"/>
                <w:b/>
              </w:rPr>
            </w:pPr>
            <w:r w:rsidRPr="00EC7097">
              <w:rPr>
                <w:rFonts w:ascii="Verdana" w:hAnsi="Verdana"/>
                <w:b/>
              </w:rPr>
              <w:t>10</w:t>
            </w:r>
          </w:p>
        </w:tc>
        <w:tc>
          <w:tcPr>
            <w:tcW w:w="4851" w:type="pct"/>
            <w:gridSpan w:val="3"/>
            <w:shd w:val="clear" w:color="auto" w:fill="auto"/>
          </w:tcPr>
          <w:p w14:paraId="759A4A98" w14:textId="77777777" w:rsidR="00EC7097" w:rsidRPr="00EC7097" w:rsidRDefault="00EC7097" w:rsidP="00FD1CD4">
            <w:pPr>
              <w:spacing w:before="120" w:after="120"/>
              <w:rPr>
                <w:rFonts w:ascii="Verdana" w:hAnsi="Verdana"/>
              </w:rPr>
            </w:pPr>
            <w:r w:rsidRPr="00EC7097">
              <w:rPr>
                <w:rFonts w:ascii="Verdana" w:hAnsi="Verdana"/>
              </w:rPr>
              <w:t>Recap the following ePA information with the caller:</w:t>
            </w:r>
          </w:p>
          <w:p w14:paraId="3B2CAD05" w14:textId="77777777" w:rsidR="00EC7097" w:rsidRPr="002046FD" w:rsidRDefault="00EC7097" w:rsidP="002046FD">
            <w:pPr>
              <w:pStyle w:val="ListParagraph"/>
              <w:numPr>
                <w:ilvl w:val="0"/>
                <w:numId w:val="21"/>
              </w:numPr>
              <w:spacing w:before="120" w:after="120"/>
              <w:rPr>
                <w:rFonts w:ascii="Verdana" w:hAnsi="Verdana"/>
              </w:rPr>
            </w:pPr>
            <w:r w:rsidRPr="002046FD">
              <w:rPr>
                <w:rFonts w:ascii="Verdana" w:hAnsi="Verdana"/>
              </w:rPr>
              <w:t xml:space="preserve">Drug name </w:t>
            </w:r>
          </w:p>
          <w:p w14:paraId="3BF65FC6" w14:textId="77777777" w:rsidR="00EC7097" w:rsidRPr="002046FD" w:rsidRDefault="00EC7097" w:rsidP="002046FD">
            <w:pPr>
              <w:pStyle w:val="ListParagraph"/>
              <w:numPr>
                <w:ilvl w:val="0"/>
                <w:numId w:val="21"/>
              </w:numPr>
              <w:spacing w:before="120" w:after="120"/>
              <w:rPr>
                <w:rFonts w:ascii="Verdana" w:hAnsi="Verdana"/>
              </w:rPr>
            </w:pPr>
            <w:r w:rsidRPr="002046FD">
              <w:rPr>
                <w:rFonts w:ascii="Verdana" w:hAnsi="Verdana"/>
              </w:rPr>
              <w:t>Drug strength</w:t>
            </w:r>
          </w:p>
          <w:p w14:paraId="75C5094A" w14:textId="77777777" w:rsidR="00EC7097" w:rsidRDefault="00EC7097" w:rsidP="002046FD">
            <w:pPr>
              <w:pStyle w:val="ListParagraph"/>
              <w:numPr>
                <w:ilvl w:val="0"/>
                <w:numId w:val="21"/>
              </w:numPr>
              <w:spacing w:before="120" w:after="120"/>
              <w:rPr>
                <w:rFonts w:ascii="Verdana" w:hAnsi="Verdana"/>
              </w:rPr>
            </w:pPr>
            <w:r w:rsidRPr="002046FD">
              <w:rPr>
                <w:rFonts w:ascii="Verdana" w:hAnsi="Verdana"/>
              </w:rPr>
              <w:t>Prescriber fax number</w:t>
            </w:r>
          </w:p>
          <w:p w14:paraId="08B73B17" w14:textId="77777777" w:rsidR="00DE6721" w:rsidRPr="002046FD" w:rsidRDefault="00DE6721" w:rsidP="00DE6721">
            <w:pPr>
              <w:pStyle w:val="ListParagraph"/>
              <w:spacing w:before="120" w:after="120"/>
              <w:rPr>
                <w:rFonts w:ascii="Verdana" w:hAnsi="Verdana"/>
              </w:rPr>
            </w:pPr>
          </w:p>
          <w:p w14:paraId="23025E56" w14:textId="77777777" w:rsidR="00EC7097" w:rsidRPr="00EC7097" w:rsidRDefault="00EC7097" w:rsidP="00FD1CD4">
            <w:pPr>
              <w:spacing w:before="120" w:after="120"/>
              <w:rPr>
                <w:rFonts w:ascii="Verdana" w:hAnsi="Verdana"/>
              </w:rPr>
            </w:pPr>
            <w:r w:rsidRPr="00EC7097">
              <w:rPr>
                <w:rFonts w:ascii="Verdana" w:hAnsi="Verdana"/>
                <w:noProof/>
              </w:rPr>
              <w:drawing>
                <wp:inline distT="0" distB="0" distL="0" distR="0" wp14:anchorId="3CE954E3" wp14:editId="5E6A4FA5">
                  <wp:extent cx="238095" cy="209524"/>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EC7097">
              <w:rPr>
                <w:rFonts w:ascii="Verdana" w:hAnsi="Verdana"/>
                <w:noProof/>
              </w:rPr>
              <w:t xml:space="preserve"> </w:t>
            </w:r>
            <w:r w:rsidRPr="00EC7097">
              <w:rPr>
                <w:rFonts w:ascii="Verdana" w:hAnsi="Verdana"/>
              </w:rPr>
              <w:t>Once the ePA has been submitted, CCRs cannot go back and edit information if incorrect.</w:t>
            </w:r>
          </w:p>
        </w:tc>
      </w:tr>
      <w:tr w:rsidR="00EC7097" w:rsidRPr="00EC7097" w14:paraId="040082A8" w14:textId="77777777" w:rsidTr="00DE6721">
        <w:tc>
          <w:tcPr>
            <w:tcW w:w="149" w:type="pct"/>
            <w:shd w:val="clear" w:color="auto" w:fill="auto"/>
          </w:tcPr>
          <w:p w14:paraId="1F5860BD" w14:textId="77777777" w:rsidR="00EC7097" w:rsidRPr="00EC7097" w:rsidRDefault="00EC7097" w:rsidP="00FD1CD4">
            <w:pPr>
              <w:spacing w:before="120" w:after="120"/>
              <w:jc w:val="center"/>
              <w:rPr>
                <w:rFonts w:ascii="Verdana" w:hAnsi="Verdana"/>
                <w:b/>
              </w:rPr>
            </w:pPr>
            <w:r w:rsidRPr="00EC7097">
              <w:rPr>
                <w:rFonts w:ascii="Verdana" w:hAnsi="Verdana"/>
                <w:b/>
              </w:rPr>
              <w:t>11</w:t>
            </w:r>
          </w:p>
        </w:tc>
        <w:tc>
          <w:tcPr>
            <w:tcW w:w="4851" w:type="pct"/>
            <w:gridSpan w:val="3"/>
            <w:shd w:val="clear" w:color="auto" w:fill="auto"/>
          </w:tcPr>
          <w:p w14:paraId="1C840802" w14:textId="77777777" w:rsidR="00EC7097" w:rsidRDefault="00EC7097" w:rsidP="00FD1CD4">
            <w:pPr>
              <w:spacing w:before="120" w:after="120"/>
              <w:rPr>
                <w:rFonts w:ascii="Verdana" w:hAnsi="Verdana"/>
              </w:rPr>
            </w:pPr>
            <w:r w:rsidRPr="00EC7097">
              <w:rPr>
                <w:rFonts w:ascii="Verdana" w:hAnsi="Verdana"/>
              </w:rPr>
              <w:t xml:space="preserve">Click the </w:t>
            </w:r>
            <w:r w:rsidRPr="00EC7097">
              <w:rPr>
                <w:rFonts w:ascii="Verdana" w:hAnsi="Verdana"/>
                <w:b/>
              </w:rPr>
              <w:t>Create ePA</w:t>
            </w:r>
            <w:r w:rsidRPr="00EC7097">
              <w:rPr>
                <w:rFonts w:ascii="Verdana" w:hAnsi="Verdana"/>
              </w:rPr>
              <w:t xml:space="preserve"> button: </w:t>
            </w:r>
          </w:p>
          <w:p w14:paraId="76CF79C0" w14:textId="77777777" w:rsidR="00DE6721" w:rsidRPr="00EC7097" w:rsidRDefault="00DE6721" w:rsidP="00FD1CD4">
            <w:pPr>
              <w:spacing w:before="120" w:after="120"/>
              <w:rPr>
                <w:rFonts w:ascii="Verdana" w:hAnsi="Verdana"/>
              </w:rPr>
            </w:pPr>
          </w:p>
          <w:p w14:paraId="1033E3EF" w14:textId="77777777" w:rsidR="00EC7097" w:rsidRPr="00EC7097" w:rsidRDefault="00EC7097" w:rsidP="00FD1CD4">
            <w:pPr>
              <w:spacing w:before="120" w:after="120"/>
              <w:jc w:val="center"/>
              <w:rPr>
                <w:rFonts w:ascii="Verdana" w:hAnsi="Verdana"/>
                <w:noProof/>
              </w:rPr>
            </w:pPr>
            <w:r w:rsidRPr="00EC7097">
              <w:rPr>
                <w:rFonts w:ascii="Verdana" w:hAnsi="Verdana"/>
                <w:noProof/>
              </w:rPr>
              <w:drawing>
                <wp:inline distT="0" distB="0" distL="0" distR="0" wp14:anchorId="2F7E5C36" wp14:editId="2A014650">
                  <wp:extent cx="1476375" cy="762000"/>
                  <wp:effectExtent l="0" t="0" r="9525" b="0"/>
                  <wp:docPr id="3" name="Picture 1" descr="A blu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blue rectangle with white text&#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6375" cy="762000"/>
                          </a:xfrm>
                          <a:prstGeom prst="rect">
                            <a:avLst/>
                          </a:prstGeom>
                          <a:noFill/>
                          <a:ln>
                            <a:noFill/>
                          </a:ln>
                        </pic:spPr>
                      </pic:pic>
                    </a:graphicData>
                  </a:graphic>
                </wp:inline>
              </w:drawing>
            </w:r>
          </w:p>
          <w:p w14:paraId="31BC0BEF" w14:textId="77777777" w:rsidR="00EC7097" w:rsidRPr="00EC7097" w:rsidRDefault="00EC7097" w:rsidP="00FD1CD4">
            <w:pPr>
              <w:spacing w:before="120" w:after="120"/>
              <w:jc w:val="center"/>
              <w:rPr>
                <w:rFonts w:ascii="Verdana" w:hAnsi="Verdana"/>
                <w:noProof/>
              </w:rPr>
            </w:pPr>
          </w:p>
          <w:p w14:paraId="1622ADF0" w14:textId="107EA813" w:rsidR="00EC7097" w:rsidRPr="00EC7097" w:rsidRDefault="00EC7097" w:rsidP="00FD1CD4">
            <w:pPr>
              <w:spacing w:before="120" w:after="120"/>
              <w:rPr>
                <w:rFonts w:ascii="Verdana" w:hAnsi="Verdana"/>
                <w:noProof/>
              </w:rPr>
            </w:pPr>
            <w:r w:rsidRPr="00EC7097">
              <w:rPr>
                <w:rFonts w:ascii="Verdana" w:hAnsi="Verdana"/>
                <w:b/>
                <w:bCs/>
                <w:noProof/>
              </w:rPr>
              <w:t>Result:</w:t>
            </w:r>
            <w:r w:rsidRPr="00EC7097">
              <w:rPr>
                <w:rFonts w:ascii="Verdana" w:hAnsi="Verdana"/>
                <w:noProof/>
              </w:rPr>
              <w:t xml:space="preserve"> A confirmation screen will appear that includes instructions for the prescriber to complete the Prior Authorization via CoverMyMeds, including a “key” (or code) to access the PA request.</w:t>
            </w:r>
          </w:p>
          <w:p w14:paraId="4B77890F" w14:textId="77777777" w:rsidR="00EC7097" w:rsidRPr="00EC7097" w:rsidRDefault="00EC7097" w:rsidP="00FD1CD4">
            <w:pPr>
              <w:spacing w:before="120" w:after="120"/>
              <w:rPr>
                <w:rFonts w:ascii="Verdana" w:hAnsi="Verdana"/>
                <w:noProof/>
              </w:rPr>
            </w:pPr>
          </w:p>
          <w:p w14:paraId="43D1D91E" w14:textId="0C1A1DE1" w:rsidR="00EC7097" w:rsidRPr="00EC7097" w:rsidRDefault="00EC7097" w:rsidP="00FD1CD4">
            <w:pPr>
              <w:spacing w:before="120" w:after="120"/>
              <w:rPr>
                <w:rFonts w:ascii="Verdana" w:hAnsi="Verdana"/>
                <w:noProof/>
              </w:rPr>
            </w:pPr>
            <w:r w:rsidRPr="00EC7097">
              <w:rPr>
                <w:rFonts w:ascii="Verdana" w:hAnsi="Verdana"/>
                <w:b/>
                <w:bCs/>
                <w:noProof/>
              </w:rPr>
              <w:drawing>
                <wp:inline distT="0" distB="0" distL="0" distR="0" wp14:anchorId="441E14A3" wp14:editId="510A777F">
                  <wp:extent cx="238095" cy="209524"/>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EC7097">
              <w:rPr>
                <w:rFonts w:ascii="Verdana" w:hAnsi="Verdana"/>
                <w:b/>
                <w:bCs/>
                <w:noProof/>
              </w:rPr>
              <w:t xml:space="preserve"> </w:t>
            </w:r>
            <w:bookmarkStart w:id="21" w:name="OLE_LINK8"/>
            <w:r w:rsidRPr="00EC7097">
              <w:rPr>
                <w:rFonts w:ascii="Verdana" w:hAnsi="Verdana"/>
                <w:noProof/>
              </w:rPr>
              <w:t>Make a note of the key (or code) in the call documentation.</w:t>
            </w:r>
            <w:r w:rsidRPr="00EC7097">
              <w:rPr>
                <w:rFonts w:ascii="Verdana" w:hAnsi="Verdana"/>
                <w:b/>
                <w:bCs/>
                <w:noProof/>
              </w:rPr>
              <w:t xml:space="preserve"> Do not</w:t>
            </w:r>
            <w:r w:rsidRPr="00EC7097">
              <w:rPr>
                <w:rFonts w:ascii="Verdana" w:hAnsi="Verdana"/>
                <w:noProof/>
              </w:rPr>
              <w:t xml:space="preserve"> share this information with the member</w:t>
            </w:r>
            <w:bookmarkEnd w:id="21"/>
            <w:r w:rsidRPr="00EC7097">
              <w:rPr>
                <w:rFonts w:ascii="Verdana" w:hAnsi="Verdana"/>
                <w:noProof/>
              </w:rPr>
              <w:t>, it can only be shared with the prescriber’s office:</w:t>
            </w:r>
          </w:p>
          <w:p w14:paraId="6483377A" w14:textId="77777777" w:rsidR="00EC7097" w:rsidRPr="00EC7097" w:rsidRDefault="00EC7097" w:rsidP="00FD1CD4">
            <w:pPr>
              <w:spacing w:before="120" w:after="120"/>
              <w:rPr>
                <w:rFonts w:ascii="Verdana" w:hAnsi="Verdana"/>
                <w:noProof/>
              </w:rPr>
            </w:pPr>
          </w:p>
          <w:p w14:paraId="18F42C86" w14:textId="77777777" w:rsidR="00EC7097" w:rsidRPr="00EC7097" w:rsidRDefault="00EC7097" w:rsidP="00FD1CD4">
            <w:pPr>
              <w:spacing w:before="120" w:after="120"/>
              <w:jc w:val="center"/>
              <w:rPr>
                <w:rFonts w:ascii="Verdana" w:hAnsi="Verdana"/>
              </w:rPr>
            </w:pPr>
            <w:r w:rsidRPr="00EC7097">
              <w:rPr>
                <w:rFonts w:ascii="Verdana" w:hAnsi="Verdana"/>
                <w:noProof/>
              </w:rPr>
              <w:drawing>
                <wp:inline distT="0" distB="0" distL="0" distR="0" wp14:anchorId="19972B84" wp14:editId="576D1B67">
                  <wp:extent cx="5486400" cy="51512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5151219"/>
                          </a:xfrm>
                          <a:prstGeom prst="rect">
                            <a:avLst/>
                          </a:prstGeom>
                        </pic:spPr>
                      </pic:pic>
                    </a:graphicData>
                  </a:graphic>
                </wp:inline>
              </w:drawing>
            </w:r>
          </w:p>
          <w:p w14:paraId="6A5CC50D" w14:textId="77777777" w:rsidR="00EC7097" w:rsidRPr="00EC7097" w:rsidRDefault="00EC7097" w:rsidP="00FD1CD4">
            <w:pPr>
              <w:spacing w:before="120" w:after="120"/>
              <w:jc w:val="center"/>
              <w:rPr>
                <w:rFonts w:ascii="Verdana" w:hAnsi="Verdana"/>
              </w:rPr>
            </w:pPr>
          </w:p>
        </w:tc>
      </w:tr>
      <w:tr w:rsidR="00EC7097" w:rsidRPr="00EC7097" w14:paraId="554610EA" w14:textId="77777777" w:rsidTr="00DE6721">
        <w:tc>
          <w:tcPr>
            <w:tcW w:w="149" w:type="pct"/>
            <w:shd w:val="clear" w:color="auto" w:fill="auto"/>
          </w:tcPr>
          <w:p w14:paraId="22A10EF8" w14:textId="77777777" w:rsidR="00EC7097" w:rsidRPr="00EC7097" w:rsidRDefault="00EC7097" w:rsidP="00DE6721">
            <w:pPr>
              <w:spacing w:before="120" w:after="120"/>
              <w:jc w:val="center"/>
              <w:rPr>
                <w:rFonts w:ascii="Verdana" w:hAnsi="Verdana"/>
                <w:b/>
              </w:rPr>
            </w:pPr>
            <w:r w:rsidRPr="00EC7097">
              <w:rPr>
                <w:rFonts w:ascii="Verdana" w:hAnsi="Verdana"/>
                <w:b/>
              </w:rPr>
              <w:t>12</w:t>
            </w:r>
          </w:p>
        </w:tc>
        <w:tc>
          <w:tcPr>
            <w:tcW w:w="4851" w:type="pct"/>
            <w:gridSpan w:val="3"/>
            <w:shd w:val="clear" w:color="auto" w:fill="auto"/>
          </w:tcPr>
          <w:p w14:paraId="17C812D1" w14:textId="05640441" w:rsidR="00EC7097" w:rsidRPr="00EC7097" w:rsidRDefault="00EC7097" w:rsidP="00DE6721">
            <w:pPr>
              <w:spacing w:before="120" w:after="120"/>
              <w:rPr>
                <w:rFonts w:ascii="Verdana" w:hAnsi="Verdana"/>
                <w:b/>
                <w:bCs/>
                <w:color w:val="000000"/>
              </w:rPr>
            </w:pPr>
            <w:r w:rsidRPr="00EC7097">
              <w:rPr>
                <w:rFonts w:ascii="Verdana" w:hAnsi="Verdana"/>
                <w:color w:val="000000"/>
              </w:rPr>
              <w:t xml:space="preserve">Repeat Steps 1-11 for any additional medications that require prior authorization. If none, proceed to </w:t>
            </w:r>
            <w:r w:rsidR="00134717" w:rsidRPr="00EC7097">
              <w:rPr>
                <w:rFonts w:ascii="Verdana" w:hAnsi="Verdana"/>
                <w:color w:val="000000"/>
              </w:rPr>
              <w:t>the next</w:t>
            </w:r>
            <w:r w:rsidRPr="00EC7097">
              <w:rPr>
                <w:rFonts w:ascii="Verdana" w:hAnsi="Verdana"/>
                <w:color w:val="000000"/>
              </w:rPr>
              <w:t xml:space="preserve"> step.</w:t>
            </w:r>
          </w:p>
          <w:p w14:paraId="7186A3C8" w14:textId="60F8F928" w:rsidR="00EC7097" w:rsidRPr="00EC7097" w:rsidRDefault="00EC7097" w:rsidP="00DE6721">
            <w:pPr>
              <w:spacing w:before="120" w:after="120"/>
              <w:rPr>
                <w:rFonts w:ascii="Verdana" w:hAnsi="Verdana"/>
                <w:color w:val="000000"/>
              </w:rPr>
            </w:pPr>
            <w:r w:rsidRPr="00EC7097">
              <w:rPr>
                <w:rFonts w:ascii="Verdana" w:hAnsi="Verdana"/>
                <w:b/>
                <w:bCs/>
                <w:color w:val="000000"/>
              </w:rPr>
              <w:t xml:space="preserve">Reminder: </w:t>
            </w:r>
            <w:r w:rsidRPr="00EC7097">
              <w:rPr>
                <w:rFonts w:ascii="Verdana" w:hAnsi="Verdana"/>
                <w:color w:val="000000"/>
              </w:rPr>
              <w:t>You</w:t>
            </w:r>
            <w:r w:rsidRPr="00EC7097">
              <w:rPr>
                <w:rFonts w:ascii="Verdana" w:hAnsi="Verdana"/>
                <w:b/>
                <w:bCs/>
                <w:color w:val="000000"/>
              </w:rPr>
              <w:t xml:space="preserve"> </w:t>
            </w:r>
            <w:r w:rsidRPr="00EC7097">
              <w:rPr>
                <w:rFonts w:ascii="Verdana" w:hAnsi="Verdana"/>
                <w:color w:val="000000"/>
              </w:rPr>
              <w:t>should verify in PeopleSafe that the medication requires a PA and that a PA request has not already been submitted.</w:t>
            </w:r>
          </w:p>
        </w:tc>
      </w:tr>
      <w:tr w:rsidR="00EC7097" w:rsidRPr="00EC7097" w14:paraId="5AD865D6" w14:textId="77777777" w:rsidTr="00DE6721">
        <w:tc>
          <w:tcPr>
            <w:tcW w:w="149" w:type="pct"/>
            <w:shd w:val="clear" w:color="auto" w:fill="auto"/>
          </w:tcPr>
          <w:p w14:paraId="7C03B227" w14:textId="77777777" w:rsidR="00EC7097" w:rsidRPr="00EC7097" w:rsidRDefault="00EC7097" w:rsidP="00DE6721">
            <w:pPr>
              <w:spacing w:before="120" w:after="120"/>
              <w:jc w:val="center"/>
              <w:rPr>
                <w:rFonts w:ascii="Verdana" w:hAnsi="Verdana"/>
                <w:b/>
              </w:rPr>
            </w:pPr>
            <w:r w:rsidRPr="00EC7097">
              <w:rPr>
                <w:rFonts w:ascii="Verdana" w:hAnsi="Verdana"/>
                <w:b/>
              </w:rPr>
              <w:t>13</w:t>
            </w:r>
          </w:p>
        </w:tc>
        <w:tc>
          <w:tcPr>
            <w:tcW w:w="4851" w:type="pct"/>
            <w:gridSpan w:val="3"/>
            <w:shd w:val="clear" w:color="auto" w:fill="auto"/>
          </w:tcPr>
          <w:p w14:paraId="34D67782" w14:textId="77777777" w:rsidR="00EC7097" w:rsidRPr="00EC7097" w:rsidRDefault="00EC7097" w:rsidP="00DE6721">
            <w:pPr>
              <w:spacing w:before="120" w:after="120"/>
              <w:rPr>
                <w:rFonts w:ascii="Verdana" w:hAnsi="Verdana"/>
                <w:color w:val="000000"/>
              </w:rPr>
            </w:pPr>
            <w:bookmarkStart w:id="22" w:name="InformHowPABegins"/>
            <w:bookmarkStart w:id="23" w:name="OLE_LINK2"/>
            <w:r w:rsidRPr="00EC7097">
              <w:rPr>
                <w:rFonts w:ascii="Verdana" w:hAnsi="Verdana"/>
                <w:color w:val="000000" w:themeColor="text1"/>
              </w:rPr>
              <w:t>Inform the member of the next steps in the process</w:t>
            </w:r>
            <w:bookmarkEnd w:id="22"/>
            <w:r w:rsidRPr="00EC7097">
              <w:rPr>
                <w:rFonts w:ascii="Verdana" w:hAnsi="Verdana"/>
                <w:color w:val="000000" w:themeColor="text1"/>
              </w:rPr>
              <w:t xml:space="preserve">. </w:t>
            </w:r>
          </w:p>
          <w:p w14:paraId="22B37B16" w14:textId="370BCF8A" w:rsidR="00EC7097" w:rsidRPr="00EC7097" w:rsidRDefault="00EC7097" w:rsidP="00DE6721">
            <w:pPr>
              <w:pStyle w:val="ListParagraph"/>
              <w:numPr>
                <w:ilvl w:val="0"/>
                <w:numId w:val="14"/>
              </w:numPr>
              <w:spacing w:before="120" w:after="120"/>
              <w:contextualSpacing w:val="0"/>
              <w:rPr>
                <w:rFonts w:ascii="Verdana" w:hAnsi="Verdana"/>
                <w:color w:val="000000"/>
              </w:rPr>
            </w:pPr>
            <w:r w:rsidRPr="00EC7097">
              <w:rPr>
                <w:rFonts w:ascii="Verdana" w:hAnsi="Verdana"/>
                <w:color w:val="000000"/>
              </w:rPr>
              <w:t>Their</w:t>
            </w:r>
            <w:r w:rsidRPr="00EC7097">
              <w:rPr>
                <w:rFonts w:ascii="Verdana" w:hAnsi="Verdana"/>
              </w:rPr>
              <w:t xml:space="preserve"> doctor’s office will be receiving a fax with</w:t>
            </w:r>
            <w:r w:rsidRPr="00EC7097">
              <w:rPr>
                <w:rFonts w:ascii="Verdana" w:eastAsia="Calibri" w:hAnsi="Verdana"/>
              </w:rPr>
              <w:t xml:space="preserve"> the instructions for completing the electronic PA (ePA) request using CoverMyMeds within </w:t>
            </w:r>
            <w:r w:rsidR="00DE6721">
              <w:rPr>
                <w:rFonts w:ascii="Verdana" w:eastAsia="Calibri" w:hAnsi="Verdana"/>
              </w:rPr>
              <w:t>one (</w:t>
            </w:r>
            <w:r w:rsidRPr="00EC7097">
              <w:rPr>
                <w:rFonts w:ascii="Verdana" w:eastAsia="Calibri" w:hAnsi="Verdana"/>
              </w:rPr>
              <w:t>1</w:t>
            </w:r>
            <w:r w:rsidR="00DE6721">
              <w:rPr>
                <w:rFonts w:ascii="Verdana" w:eastAsia="Calibri" w:hAnsi="Verdana"/>
              </w:rPr>
              <w:t>)</w:t>
            </w:r>
            <w:r w:rsidRPr="00EC7097">
              <w:rPr>
                <w:rFonts w:ascii="Verdana" w:eastAsia="Calibri" w:hAnsi="Verdana"/>
              </w:rPr>
              <w:t xml:space="preserve"> business day of being sent</w:t>
            </w:r>
            <w:bookmarkEnd w:id="23"/>
            <w:r w:rsidRPr="00EC7097">
              <w:rPr>
                <w:rFonts w:ascii="Verdana" w:hAnsi="Verdana"/>
                <w:color w:val="000000"/>
              </w:rPr>
              <w:t xml:space="preserve">. </w:t>
            </w:r>
          </w:p>
          <w:p w14:paraId="5A85D20F" w14:textId="77777777" w:rsidR="00EC7097" w:rsidRPr="00EC7097" w:rsidRDefault="00EC7097" w:rsidP="00DE6721">
            <w:pPr>
              <w:pStyle w:val="ListParagraph"/>
              <w:numPr>
                <w:ilvl w:val="0"/>
                <w:numId w:val="14"/>
              </w:numPr>
              <w:spacing w:before="120" w:after="120"/>
              <w:contextualSpacing w:val="0"/>
              <w:rPr>
                <w:rFonts w:ascii="Verdana" w:eastAsia="Calibri" w:hAnsi="Verdana" w:cs="FranklinGothic-Book"/>
              </w:rPr>
            </w:pPr>
            <w:r w:rsidRPr="00EC7097">
              <w:rPr>
                <w:rFonts w:ascii="Verdana" w:hAnsi="Verdana"/>
                <w:color w:val="000000"/>
              </w:rPr>
              <w:t xml:space="preserve">The member should follow up with their prescriber to notify them to respond to our request, as the prescriber may not be aware that the medication requires Prior Authorization or Clinical Exception. </w:t>
            </w:r>
          </w:p>
        </w:tc>
      </w:tr>
      <w:tr w:rsidR="00EC7097" w:rsidRPr="00EC7097" w14:paraId="621230DB" w14:textId="77777777" w:rsidTr="00DE6721">
        <w:tc>
          <w:tcPr>
            <w:tcW w:w="149" w:type="pct"/>
            <w:shd w:val="clear" w:color="auto" w:fill="auto"/>
          </w:tcPr>
          <w:p w14:paraId="3AC79B29" w14:textId="77777777" w:rsidR="00EC7097" w:rsidRPr="00EC7097" w:rsidRDefault="00EC7097" w:rsidP="00DE6721">
            <w:pPr>
              <w:spacing w:before="120" w:after="120"/>
              <w:jc w:val="center"/>
              <w:rPr>
                <w:rFonts w:ascii="Verdana" w:hAnsi="Verdana"/>
                <w:b/>
              </w:rPr>
            </w:pPr>
            <w:r w:rsidRPr="00EC7097">
              <w:rPr>
                <w:rFonts w:ascii="Verdana" w:hAnsi="Verdana"/>
                <w:b/>
              </w:rPr>
              <w:t>14</w:t>
            </w:r>
          </w:p>
        </w:tc>
        <w:tc>
          <w:tcPr>
            <w:tcW w:w="4851" w:type="pct"/>
            <w:gridSpan w:val="3"/>
            <w:shd w:val="clear" w:color="auto" w:fill="auto"/>
          </w:tcPr>
          <w:p w14:paraId="16983443" w14:textId="77777777" w:rsidR="00EC7097" w:rsidRPr="00EC7097" w:rsidRDefault="00EC7097" w:rsidP="00DE6721">
            <w:pPr>
              <w:spacing w:before="120" w:after="120"/>
              <w:rPr>
                <w:rFonts w:ascii="Verdana" w:hAnsi="Verdana" w:cs="FranklinGothic-Book"/>
                <w:b/>
              </w:rPr>
            </w:pPr>
            <w:bookmarkStart w:id="24" w:name="InformWhatHappensPAApproved"/>
            <w:r w:rsidRPr="00EC7097">
              <w:rPr>
                <w:rFonts w:ascii="Verdana" w:hAnsi="Verdana"/>
              </w:rPr>
              <w:t>Inform the member that once the provider responds to the PA request</w:t>
            </w:r>
            <w:r w:rsidRPr="00EC7097">
              <w:rPr>
                <w:rFonts w:ascii="Verdana" w:eastAsia="Calibri" w:hAnsi="Verdana" w:cs="FranklinGothic-Book"/>
              </w:rPr>
              <w:t>, our PA system should show the status within 1-3 business days.</w:t>
            </w:r>
            <w:r w:rsidRPr="00EC7097">
              <w:rPr>
                <w:rFonts w:ascii="Verdana" w:eastAsia="Calibri" w:hAnsi="Verdana" w:cs="FranklinGothic-Book"/>
              </w:rPr>
              <w:br/>
            </w:r>
          </w:p>
          <w:p w14:paraId="3A8CBEA9" w14:textId="5B25AE02" w:rsidR="00EC7097" w:rsidRPr="00EC7097" w:rsidRDefault="00EC7097" w:rsidP="00DE6721">
            <w:pPr>
              <w:spacing w:before="120" w:after="120"/>
              <w:rPr>
                <w:rFonts w:ascii="Verdana" w:eastAsia="Calibri" w:hAnsi="Verdana" w:cs="FranklinGothic-Book"/>
              </w:rPr>
            </w:pPr>
            <w:r w:rsidRPr="00EC7097">
              <w:rPr>
                <w:rFonts w:ascii="Verdana" w:hAnsi="Verdana"/>
                <w:noProof/>
              </w:rPr>
              <w:drawing>
                <wp:inline distT="0" distB="0" distL="0" distR="0" wp14:anchorId="2AC91FB1" wp14:editId="290F3AA3">
                  <wp:extent cx="238125" cy="209550"/>
                  <wp:effectExtent l="0" t="0" r="9525" b="0"/>
                  <wp:docPr id="918053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C7097">
              <w:rPr>
                <w:rFonts w:ascii="Verdana" w:hAnsi="Verdana"/>
              </w:rPr>
              <w:t xml:space="preserve"> </w:t>
            </w:r>
            <w:r w:rsidRPr="00EC7097">
              <w:rPr>
                <w:rFonts w:ascii="Verdana" w:eastAsia="Calibri" w:hAnsi="Verdana" w:cs="FranklinGothic-Book"/>
              </w:rPr>
              <w:t>If the member indicates that they cannot wait or that they are low or out of medication, say:</w:t>
            </w:r>
          </w:p>
          <w:p w14:paraId="447B1B55" w14:textId="77777777" w:rsidR="00EC7097" w:rsidRPr="00EC7097" w:rsidRDefault="00EC7097" w:rsidP="00DE6721">
            <w:pPr>
              <w:spacing w:before="120" w:after="120"/>
              <w:ind w:left="360"/>
              <w:rPr>
                <w:rFonts w:ascii="Verdana" w:eastAsia="Calibri" w:hAnsi="Verdana" w:cs="FranklinGothic-Book"/>
              </w:rPr>
            </w:pPr>
            <w:r w:rsidRPr="00EC7097">
              <w:rPr>
                <w:rFonts w:ascii="Verdana" w:eastAsia="Calibri" w:hAnsi="Verdana" w:cs="FranklinGothic-Book"/>
                <w:noProof/>
              </w:rPr>
              <w:drawing>
                <wp:inline distT="0" distB="0" distL="0" distR="0" wp14:anchorId="0FC11DF4" wp14:editId="7EA6E3D1">
                  <wp:extent cx="234950" cy="209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950" cy="209550"/>
                          </a:xfrm>
                          <a:prstGeom prst="rect">
                            <a:avLst/>
                          </a:prstGeom>
                          <a:noFill/>
                          <a:ln>
                            <a:noFill/>
                          </a:ln>
                        </pic:spPr>
                      </pic:pic>
                    </a:graphicData>
                  </a:graphic>
                </wp:inline>
              </w:drawing>
            </w:r>
            <w:r w:rsidRPr="00EC7097">
              <w:rPr>
                <w:rFonts w:ascii="Verdana" w:eastAsia="Calibri" w:hAnsi="Verdana" w:cs="FranklinGothic-Book"/>
              </w:rPr>
              <w:t xml:space="preserve">  I understand that obtaining the medication is important. You may choose to pay out of pocket for the medication or discuss alternative medications with your prescriber. If you’d like, I’ll be happy to search for potentially cost-saving alternatives that may not require a Prior Authorization or Formulary Exception.</w:t>
            </w:r>
          </w:p>
          <w:p w14:paraId="41D45FB9" w14:textId="77777777" w:rsidR="00EC7097" w:rsidRPr="00EC7097" w:rsidRDefault="00EC7097" w:rsidP="00DE6721">
            <w:pPr>
              <w:spacing w:before="120" w:after="120"/>
              <w:ind w:left="706"/>
              <w:rPr>
                <w:rFonts w:ascii="Verdana" w:hAnsi="Verdana"/>
                <w:b/>
                <w:bCs/>
              </w:rPr>
            </w:pPr>
          </w:p>
          <w:p w14:paraId="0B691FDD" w14:textId="77777777" w:rsidR="00EC7097" w:rsidRPr="00EC7097" w:rsidRDefault="00EC7097" w:rsidP="00DE6721">
            <w:pPr>
              <w:spacing w:before="120" w:after="120"/>
              <w:rPr>
                <w:rFonts w:ascii="Verdana" w:hAnsi="Verdana"/>
                <w:b/>
                <w:bCs/>
              </w:rPr>
            </w:pPr>
            <w:r w:rsidRPr="00EC7097">
              <w:rPr>
                <w:rFonts w:ascii="Verdana" w:hAnsi="Verdana"/>
                <w:b/>
                <w:bCs/>
              </w:rPr>
              <w:t xml:space="preserve">Examples: </w:t>
            </w:r>
          </w:p>
          <w:p w14:paraId="5AF82B17" w14:textId="78A9259D" w:rsidR="00EC7097" w:rsidRPr="00EC7097" w:rsidRDefault="00EC7097" w:rsidP="00DE6721">
            <w:pPr>
              <w:pStyle w:val="ListParagraph"/>
              <w:numPr>
                <w:ilvl w:val="0"/>
                <w:numId w:val="15"/>
              </w:numPr>
              <w:spacing w:before="120" w:after="120"/>
              <w:contextualSpacing w:val="0"/>
              <w:rPr>
                <w:rFonts w:ascii="Verdana" w:hAnsi="Verdana"/>
              </w:rPr>
            </w:pPr>
            <w:r w:rsidRPr="00EC7097">
              <w:rPr>
                <w:rFonts w:ascii="Verdana" w:hAnsi="Verdana"/>
              </w:rPr>
              <w:t>Search for</w:t>
            </w:r>
            <w:r w:rsidR="00935621">
              <w:rPr>
                <w:rFonts w:ascii="Verdana" w:hAnsi="Verdana"/>
              </w:rPr>
              <w:t xml:space="preserve"> alternatives. Refer to</w:t>
            </w:r>
            <w:r w:rsidRPr="00EC7097">
              <w:rPr>
                <w:rFonts w:ascii="Verdana" w:hAnsi="Verdana"/>
              </w:rPr>
              <w:t xml:space="preserve"> </w:t>
            </w:r>
            <w:hyperlink r:id="rId26" w:anchor="!/view?docid=48ee161e-9b5e-4cfb-904f-f80995018f28" w:history="1">
              <w:r w:rsidR="00935621">
                <w:rPr>
                  <w:rStyle w:val="Hyperlink"/>
                  <w:rFonts w:ascii="Verdana" w:hAnsi="Verdana"/>
                </w:rPr>
                <w:t>PeopleSafe - Test Claim Formulary and Additional Alternatives (031769)</w:t>
              </w:r>
            </w:hyperlink>
            <w:r w:rsidRPr="00EC7097">
              <w:rPr>
                <w:rFonts w:ascii="Verdana" w:hAnsi="Verdana"/>
              </w:rPr>
              <w:t xml:space="preserve">. </w:t>
            </w:r>
          </w:p>
          <w:p w14:paraId="7D99E7F8" w14:textId="79B90C34" w:rsidR="00EC7097" w:rsidRPr="00EC7097" w:rsidRDefault="00EC7097" w:rsidP="00DE6721">
            <w:pPr>
              <w:pStyle w:val="ListParagraph"/>
              <w:numPr>
                <w:ilvl w:val="0"/>
                <w:numId w:val="15"/>
              </w:numPr>
              <w:spacing w:before="120" w:after="120"/>
              <w:contextualSpacing w:val="0"/>
              <w:rPr>
                <w:rFonts w:ascii="Verdana" w:hAnsi="Verdana"/>
              </w:rPr>
            </w:pPr>
            <w:r w:rsidRPr="00EC7097">
              <w:rPr>
                <w:rFonts w:ascii="Verdana" w:hAnsi="Verdana"/>
              </w:rPr>
              <w:t xml:space="preserve">Ask the member to consult with </w:t>
            </w:r>
            <w:r w:rsidR="00134717" w:rsidRPr="00EC7097">
              <w:rPr>
                <w:rFonts w:ascii="Verdana" w:hAnsi="Verdana"/>
              </w:rPr>
              <w:t>the provider</w:t>
            </w:r>
            <w:r w:rsidRPr="00EC7097">
              <w:rPr>
                <w:rFonts w:ascii="Verdana" w:hAnsi="Verdana"/>
              </w:rPr>
              <w:t xml:space="preserve"> for samples.</w:t>
            </w:r>
          </w:p>
          <w:p w14:paraId="14651466" w14:textId="77777777" w:rsidR="00EC7097" w:rsidRPr="00EC7097" w:rsidRDefault="00EC7097" w:rsidP="00DE6721">
            <w:pPr>
              <w:pStyle w:val="ListParagraph"/>
              <w:numPr>
                <w:ilvl w:val="0"/>
                <w:numId w:val="15"/>
              </w:numPr>
              <w:spacing w:before="120" w:after="120"/>
              <w:contextualSpacing w:val="0"/>
              <w:rPr>
                <w:rFonts w:ascii="Verdana" w:hAnsi="Verdana"/>
              </w:rPr>
            </w:pPr>
            <w:r w:rsidRPr="00EC7097">
              <w:rPr>
                <w:rFonts w:ascii="Verdana" w:hAnsi="Verdana"/>
              </w:rPr>
              <w:t>Paying out of pocket, refer to </w:t>
            </w:r>
            <w:hyperlink r:id="rId27" w:anchor="!/view?docid=62aa67ac-8298-4fa1-b1ba-fda383d15b4c" w:tgtFrame="_blank" w:history="1">
              <w:r w:rsidRPr="00EC7097">
                <w:rPr>
                  <w:rFonts w:ascii="Verdana" w:hAnsi="Verdana"/>
                  <w:color w:val="0000FF"/>
                  <w:u w:val="single"/>
                </w:rPr>
                <w:t>Member Cannot Afford Medication (Alternatives and Financial Assistance) (026963)</w:t>
              </w:r>
            </w:hyperlink>
            <w:r w:rsidRPr="00EC7097">
              <w:rPr>
                <w:rFonts w:ascii="Verdana" w:hAnsi="Verdana"/>
              </w:rPr>
              <w:t> to assist the member as needed.</w:t>
            </w:r>
          </w:p>
          <w:p w14:paraId="32B3449A" w14:textId="18AFA04C" w:rsidR="002046FD" w:rsidRPr="002046FD" w:rsidRDefault="00EC7097" w:rsidP="00DE6721">
            <w:pPr>
              <w:pStyle w:val="ListParagraph"/>
              <w:numPr>
                <w:ilvl w:val="0"/>
                <w:numId w:val="15"/>
              </w:numPr>
              <w:spacing w:before="120" w:after="120"/>
              <w:contextualSpacing w:val="0"/>
              <w:rPr>
                <w:rFonts w:ascii="Verdana" w:hAnsi="Verdana"/>
              </w:rPr>
            </w:pPr>
            <w:r w:rsidRPr="00EC7097">
              <w:rPr>
                <w:rFonts w:ascii="Verdana" w:hAnsi="Verdana"/>
              </w:rPr>
              <w:t>The manufacture</w:t>
            </w:r>
            <w:r w:rsidR="002046FD">
              <w:rPr>
                <w:rFonts w:ascii="Verdana" w:hAnsi="Verdana"/>
              </w:rPr>
              <w:t>r</w:t>
            </w:r>
            <w:r w:rsidRPr="00EC7097">
              <w:rPr>
                <w:rFonts w:ascii="Verdana" w:hAnsi="Verdana"/>
              </w:rPr>
              <w:t xml:space="preserve"> might have copay assistance that may be used without first processing through their plan. The member will need to reach out to the manufacture</w:t>
            </w:r>
            <w:r w:rsidR="002046FD">
              <w:rPr>
                <w:rFonts w:ascii="Verdana" w:hAnsi="Verdana"/>
              </w:rPr>
              <w:t>r</w:t>
            </w:r>
            <w:r w:rsidRPr="00EC7097">
              <w:rPr>
                <w:rFonts w:ascii="Verdana" w:hAnsi="Verdana"/>
              </w:rPr>
              <w:t xml:space="preserve"> via their website or phone. Contact Clinical if you are unable to find the manufacture</w:t>
            </w:r>
            <w:r w:rsidR="002046FD">
              <w:rPr>
                <w:rFonts w:ascii="Verdana" w:hAnsi="Verdana"/>
              </w:rPr>
              <w:t>r</w:t>
            </w:r>
            <w:r w:rsidRPr="00EC7097">
              <w:rPr>
                <w:rFonts w:ascii="Verdana" w:hAnsi="Verdana"/>
              </w:rPr>
              <w:t xml:space="preserve"> contact information. </w:t>
            </w:r>
          </w:p>
          <w:p w14:paraId="2E554ABB" w14:textId="4F916A80" w:rsidR="00EC7097" w:rsidRPr="00EC7097" w:rsidRDefault="00EC7097" w:rsidP="00DE6721">
            <w:pPr>
              <w:pStyle w:val="ListParagraph"/>
              <w:spacing w:before="120" w:after="120"/>
              <w:contextualSpacing w:val="0"/>
              <w:rPr>
                <w:rFonts w:ascii="Verdana" w:hAnsi="Verdana"/>
              </w:rPr>
            </w:pPr>
            <w:r w:rsidRPr="00EC7097">
              <w:rPr>
                <w:rFonts w:ascii="Verdana" w:hAnsi="Verdana"/>
                <w:b/>
                <w:bCs/>
              </w:rPr>
              <w:t xml:space="preserve">Reminder: </w:t>
            </w:r>
            <w:r w:rsidRPr="00EC7097">
              <w:rPr>
                <w:rFonts w:ascii="Verdana" w:hAnsi="Verdana"/>
              </w:rPr>
              <w:t>Even if there is a manufacturer copay card/coupon that can be used out of pocket, we cannot ship medication via Mail Order if the plan has a denied claim.</w:t>
            </w:r>
          </w:p>
          <w:p w14:paraId="1920AD8B" w14:textId="77777777" w:rsidR="00EC7097" w:rsidRPr="00EC7097" w:rsidRDefault="00EC7097" w:rsidP="00DE6721">
            <w:pPr>
              <w:spacing w:before="120" w:after="120"/>
              <w:ind w:left="301"/>
              <w:rPr>
                <w:rFonts w:ascii="Verdana" w:hAnsi="Verdana"/>
              </w:rPr>
            </w:pPr>
          </w:p>
          <w:p w14:paraId="15AE7D86" w14:textId="26E81E2C" w:rsidR="00EC7097" w:rsidRPr="00EC7097" w:rsidDel="00551A33" w:rsidRDefault="00EC7097" w:rsidP="00DE6721">
            <w:pPr>
              <w:spacing w:before="120" w:after="120"/>
              <w:rPr>
                <w:rFonts w:ascii="Verdana" w:hAnsi="Verdana"/>
              </w:rPr>
            </w:pPr>
            <w:r w:rsidRPr="00EC7097">
              <w:rPr>
                <w:rFonts w:ascii="Verdana" w:hAnsi="Verdana"/>
              </w:rPr>
              <w:t>If no alternative options are suitable for the member or the member states it is an </w:t>
            </w:r>
            <w:r w:rsidRPr="00EC7097">
              <w:rPr>
                <w:rFonts w:ascii="Verdana" w:hAnsi="Verdana"/>
                <w:b/>
                <w:bCs/>
              </w:rPr>
              <w:t>emergency</w:t>
            </w:r>
            <w:r w:rsidRPr="00EC7097">
              <w:rPr>
                <w:rFonts w:ascii="Verdana" w:hAnsi="Verdana"/>
              </w:rPr>
              <w:t>, they cannot go without their medication, or the call becomes escalated, warm transfer the caller to the</w:t>
            </w:r>
            <w:r w:rsidR="002046FD">
              <w:rPr>
                <w:rFonts w:ascii="Verdana" w:hAnsi="Verdana"/>
              </w:rPr>
              <w:t xml:space="preserve"> Senior Team. Refer to</w:t>
            </w:r>
            <w:r w:rsidRPr="00EC7097">
              <w:rPr>
                <w:rFonts w:ascii="Verdana" w:hAnsi="Verdana"/>
              </w:rPr>
              <w:t> </w:t>
            </w:r>
            <w:hyperlink r:id="rId28" w:anchor="!/view?docid=9eef064d-c7d7-42f7-9026-1497496b4d51" w:history="1">
              <w:r w:rsidR="002046FD">
                <w:rPr>
                  <w:rFonts w:ascii="Verdana" w:hAnsi="Verdana"/>
                  <w:color w:val="0000FF"/>
                  <w:u w:val="single"/>
                </w:rPr>
                <w:t>PeopleSafe - When to Transfer Calls to the Senior Team (016311)</w:t>
              </w:r>
            </w:hyperlink>
            <w:r w:rsidRPr="00EC7097">
              <w:rPr>
                <w:rFonts w:ascii="Verdana" w:hAnsi="Verdana"/>
              </w:rPr>
              <w:t>.</w:t>
            </w:r>
            <w:bookmarkEnd w:id="24"/>
          </w:p>
        </w:tc>
      </w:tr>
      <w:tr w:rsidR="00EC7097" w:rsidRPr="00EC7097" w14:paraId="0A738BE9" w14:textId="77777777" w:rsidTr="00DE6721">
        <w:tc>
          <w:tcPr>
            <w:tcW w:w="149" w:type="pct"/>
            <w:shd w:val="clear" w:color="auto" w:fill="auto"/>
          </w:tcPr>
          <w:p w14:paraId="6EE91DB8" w14:textId="77777777" w:rsidR="00EC7097" w:rsidRPr="00EC7097" w:rsidRDefault="00EC7097" w:rsidP="00DE6721">
            <w:pPr>
              <w:spacing w:before="120" w:after="120"/>
              <w:jc w:val="center"/>
              <w:rPr>
                <w:rFonts w:ascii="Verdana" w:hAnsi="Verdana"/>
                <w:b/>
              </w:rPr>
            </w:pPr>
            <w:r w:rsidRPr="00EC7097">
              <w:rPr>
                <w:rFonts w:ascii="Verdana" w:hAnsi="Verdana"/>
                <w:b/>
              </w:rPr>
              <w:t>15</w:t>
            </w:r>
          </w:p>
        </w:tc>
        <w:tc>
          <w:tcPr>
            <w:tcW w:w="4851" w:type="pct"/>
            <w:gridSpan w:val="3"/>
            <w:shd w:val="clear" w:color="auto" w:fill="auto"/>
          </w:tcPr>
          <w:p w14:paraId="002605B9" w14:textId="77777777" w:rsidR="00EC7097" w:rsidRPr="00EC7097" w:rsidRDefault="00EC7097" w:rsidP="00DE6721">
            <w:pPr>
              <w:spacing w:before="120" w:after="120"/>
              <w:rPr>
                <w:rFonts w:ascii="Verdana" w:hAnsi="Verdana"/>
                <w:color w:val="000000"/>
              </w:rPr>
            </w:pPr>
            <w:r w:rsidRPr="00EC7097">
              <w:rPr>
                <w:rFonts w:ascii="Verdana" w:hAnsi="Verdana"/>
                <w:color w:val="000000"/>
              </w:rPr>
              <w:t>Inform the member what happens when the request is approved. </w:t>
            </w:r>
          </w:p>
          <w:p w14:paraId="4DB630A5" w14:textId="77777777" w:rsidR="00EC7097" w:rsidRPr="00EC7097" w:rsidRDefault="00EC7097" w:rsidP="00DE6721">
            <w:pPr>
              <w:pStyle w:val="ListParagraph"/>
              <w:numPr>
                <w:ilvl w:val="0"/>
                <w:numId w:val="16"/>
              </w:numPr>
              <w:spacing w:before="120" w:after="120"/>
              <w:contextualSpacing w:val="0"/>
              <w:rPr>
                <w:rFonts w:ascii="Verdana" w:hAnsi="Verdana"/>
                <w:color w:val="000000"/>
              </w:rPr>
            </w:pPr>
            <w:r w:rsidRPr="00EC7097">
              <w:rPr>
                <w:rFonts w:ascii="Verdana" w:hAnsi="Verdana"/>
                <w:color w:val="000000"/>
              </w:rPr>
              <w:t>If approved, they will receive an Approval letter and an override will be placed in the system to allow for the medication to be covered.</w:t>
            </w:r>
          </w:p>
          <w:p w14:paraId="61750AC0" w14:textId="77777777" w:rsidR="00EC7097" w:rsidRPr="00EC7097" w:rsidRDefault="00EC7097" w:rsidP="00DE6721">
            <w:pPr>
              <w:spacing w:before="120" w:after="120"/>
              <w:rPr>
                <w:rFonts w:ascii="Verdana" w:hAnsi="Verdana"/>
                <w:b/>
                <w:bCs/>
                <w:color w:val="000000"/>
              </w:rPr>
            </w:pPr>
          </w:p>
          <w:p w14:paraId="622A43AF" w14:textId="24A53763" w:rsidR="00EC7097" w:rsidRPr="00EC7097" w:rsidRDefault="00EC7097" w:rsidP="00DE6721">
            <w:pPr>
              <w:spacing w:before="120" w:after="120"/>
              <w:rPr>
                <w:rFonts w:ascii="Verdana" w:hAnsi="Verdana"/>
                <w:color w:val="000000"/>
              </w:rPr>
            </w:pPr>
            <w:r w:rsidRPr="00EC7097">
              <w:rPr>
                <w:rFonts w:ascii="Verdana" w:hAnsi="Verdana"/>
                <w:b/>
                <w:bCs/>
                <w:color w:val="000000"/>
              </w:rPr>
              <w:t>Note:</w:t>
            </w:r>
            <w:r w:rsidRPr="00EC7097">
              <w:rPr>
                <w:rFonts w:ascii="Verdana" w:hAnsi="Verdana"/>
                <w:color w:val="000000"/>
              </w:rPr>
              <w:t> The verbiage included in the Approval letter can change depending on the approval type. </w:t>
            </w:r>
          </w:p>
        </w:tc>
      </w:tr>
      <w:tr w:rsidR="00EC7097" w:rsidRPr="00EC7097" w14:paraId="74F62450" w14:textId="77777777" w:rsidTr="00DE6721">
        <w:tc>
          <w:tcPr>
            <w:tcW w:w="149" w:type="pct"/>
            <w:shd w:val="clear" w:color="auto" w:fill="auto"/>
          </w:tcPr>
          <w:p w14:paraId="0DCB1C60" w14:textId="77777777" w:rsidR="00EC7097" w:rsidRPr="00EC7097" w:rsidRDefault="00EC7097" w:rsidP="00DE6721">
            <w:pPr>
              <w:spacing w:before="120" w:after="120"/>
              <w:jc w:val="center"/>
              <w:rPr>
                <w:rFonts w:ascii="Verdana" w:hAnsi="Verdana"/>
                <w:b/>
              </w:rPr>
            </w:pPr>
            <w:r w:rsidRPr="00EC7097">
              <w:rPr>
                <w:rFonts w:ascii="Verdana" w:hAnsi="Verdana"/>
                <w:b/>
              </w:rPr>
              <w:t>16</w:t>
            </w:r>
          </w:p>
        </w:tc>
        <w:tc>
          <w:tcPr>
            <w:tcW w:w="4851" w:type="pct"/>
            <w:gridSpan w:val="3"/>
            <w:shd w:val="clear" w:color="auto" w:fill="auto"/>
          </w:tcPr>
          <w:p w14:paraId="440C413A" w14:textId="2B765055" w:rsidR="00EC7097" w:rsidRDefault="00171082" w:rsidP="00DE6721">
            <w:pPr>
              <w:spacing w:before="120" w:after="120"/>
              <w:rPr>
                <w:rFonts w:ascii="Verdana" w:hAnsi="Verdana"/>
                <w:color w:val="000000"/>
              </w:rPr>
            </w:pPr>
            <w:r>
              <w:rPr>
                <w:rFonts w:ascii="Verdana" w:hAnsi="Verdana"/>
                <w:noProof/>
                <w:color w:val="000000"/>
                <w14:ligatures w14:val="standardContextual"/>
              </w:rPr>
              <w:drawing>
                <wp:inline distT="0" distB="0" distL="0" distR="0" wp14:anchorId="29B1E986" wp14:editId="28187EC9">
                  <wp:extent cx="304762" cy="304762"/>
                  <wp:effectExtent l="0" t="0" r="635" b="635"/>
                  <wp:docPr id="59150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07148" name="Picture 591507148"/>
                          <pic:cNvPicPr/>
                        </pic:nvPicPr>
                        <pic:blipFill>
                          <a:blip r:embed="rId2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color w:val="000000"/>
              </w:rPr>
              <w:t xml:space="preserve"> </w:t>
            </w:r>
            <w:r w:rsidR="00EC7097" w:rsidRPr="00EC7097">
              <w:rPr>
                <w:rFonts w:ascii="Verdana" w:hAnsi="Verdana"/>
                <w:color w:val="000000"/>
              </w:rPr>
              <w:t xml:space="preserve">Document the call. </w:t>
            </w:r>
            <w:bookmarkStart w:id="25" w:name="OLE_LINK5"/>
          </w:p>
          <w:p w14:paraId="3654B50C" w14:textId="714A9825" w:rsidR="00171082" w:rsidRPr="00EC7097" w:rsidRDefault="00171082" w:rsidP="00DE6721">
            <w:pPr>
              <w:spacing w:before="120" w:after="120"/>
              <w:rPr>
                <w:rFonts w:ascii="Verdana" w:hAnsi="Verdana"/>
                <w:color w:val="000000"/>
              </w:rPr>
            </w:pPr>
            <w:r w:rsidRPr="00EC7097">
              <w:rPr>
                <w:rFonts w:ascii="Verdana" w:hAnsi="Verdana"/>
                <w:b/>
                <w:color w:val="000000"/>
              </w:rPr>
              <w:t xml:space="preserve">Note: </w:t>
            </w:r>
            <w:r w:rsidRPr="00EC7097">
              <w:rPr>
                <w:rFonts w:ascii="Verdana" w:hAnsi="Verdana"/>
                <w:bCs/>
                <w:color w:val="000000"/>
              </w:rPr>
              <w:t>The CCR notes will begin with “CMM” for “CoverMyMeds.”</w:t>
            </w:r>
          </w:p>
          <w:p w14:paraId="1D76E32E" w14:textId="7378C65F" w:rsidR="00EC7097" w:rsidRPr="00DE6721" w:rsidDel="00551A33" w:rsidRDefault="00EC7097" w:rsidP="00DE6721">
            <w:pPr>
              <w:spacing w:before="120" w:after="120"/>
              <w:rPr>
                <w:rFonts w:ascii="Verdana" w:hAnsi="Verdana"/>
              </w:rPr>
            </w:pPr>
            <w:r w:rsidRPr="00EC7097">
              <w:rPr>
                <w:rFonts w:ascii="Verdana" w:hAnsi="Verdana"/>
                <w:color w:val="000000"/>
              </w:rPr>
              <w:t xml:space="preserve">Include: </w:t>
            </w:r>
            <w:bookmarkEnd w:id="25"/>
            <w:r w:rsidRPr="00EC7097">
              <w:rPr>
                <w:rFonts w:ascii="Verdana" w:hAnsi="Verdana"/>
              </w:rPr>
              <w:t>Prescriber Fax &lt;fax number&gt;. Prescriber Key: &lt;code&gt;.</w:t>
            </w:r>
          </w:p>
        </w:tc>
      </w:tr>
    </w:tbl>
    <w:p w14:paraId="21DC11A4" w14:textId="77777777" w:rsidR="00EC7097" w:rsidRPr="00EC7097" w:rsidRDefault="00EC7097" w:rsidP="00DE6721">
      <w:pPr>
        <w:spacing w:before="120" w:after="120"/>
        <w:jc w:val="right"/>
        <w:rPr>
          <w:rFonts w:ascii="Verdana" w:eastAsia="Calibri" w:hAnsi="Verdana"/>
        </w:rPr>
      </w:pPr>
      <w:r w:rsidRPr="00EC7097">
        <w:rPr>
          <w:rFonts w:ascii="Verdana" w:hAnsi="Verdana"/>
          <w:b/>
        </w:rPr>
        <w:t xml:space="preserve">                                                                                                                                                                         </w:t>
      </w:r>
      <w:bookmarkStart w:id="26" w:name="_Misdirected_Call_Transfer_1"/>
      <w:bookmarkStart w:id="27" w:name="_Talk_Tracks"/>
      <w:bookmarkStart w:id="28" w:name="_FAQs"/>
      <w:bookmarkStart w:id="29" w:name="_Frequently_Asked_Questions"/>
      <w:bookmarkEnd w:id="26"/>
      <w:bookmarkEnd w:id="27"/>
      <w:bookmarkEnd w:id="28"/>
      <w:bookmarkEnd w:id="29"/>
    </w:p>
    <w:bookmarkStart w:id="30" w:name="_Provider_Resources"/>
    <w:bookmarkStart w:id="31" w:name="_Accessing_the_Unassigned"/>
    <w:bookmarkStart w:id="32" w:name="_Accessing_the_Test"/>
    <w:bookmarkStart w:id="33" w:name="_How_to_Send"/>
    <w:bookmarkStart w:id="34" w:name="_Email_PA_Request"/>
    <w:bookmarkEnd w:id="30"/>
    <w:bookmarkEnd w:id="31"/>
    <w:bookmarkEnd w:id="32"/>
    <w:bookmarkEnd w:id="33"/>
    <w:bookmarkEnd w:id="34"/>
    <w:p w14:paraId="129D8EBB" w14:textId="77777777" w:rsidR="00EC7097" w:rsidRPr="00EC7097" w:rsidRDefault="00EC7097" w:rsidP="00DE6721">
      <w:pPr>
        <w:spacing w:before="120" w:after="120"/>
        <w:jc w:val="right"/>
        <w:rPr>
          <w:rStyle w:val="Hyperlink"/>
          <w:rFonts w:ascii="Verdana" w:eastAsia="Calibri" w:hAnsi="Verdana"/>
        </w:rPr>
      </w:pPr>
      <w:r w:rsidRPr="00EC7097">
        <w:rPr>
          <w:rFonts w:ascii="Verdana" w:eastAsia="Calibri" w:hAnsi="Verdana"/>
        </w:rPr>
        <w:fldChar w:fldCharType="begin"/>
      </w:r>
      <w:r w:rsidRPr="00EC7097">
        <w:rPr>
          <w:rFonts w:ascii="Verdana" w:eastAsia="Calibri" w:hAnsi="Verdana"/>
        </w:rPr>
        <w:instrText xml:space="preserve"> HYPERLINK  \l "_top" </w:instrText>
      </w:r>
      <w:r w:rsidRPr="00EC7097">
        <w:rPr>
          <w:rFonts w:ascii="Verdana" w:eastAsia="Calibri" w:hAnsi="Verdana"/>
        </w:rPr>
      </w:r>
      <w:r w:rsidRPr="00EC7097">
        <w:rPr>
          <w:rFonts w:ascii="Verdana" w:eastAsia="Calibri" w:hAnsi="Verdana"/>
        </w:rPr>
        <w:fldChar w:fldCharType="separate"/>
      </w:r>
      <w:r w:rsidRPr="00EC7097">
        <w:rPr>
          <w:rStyle w:val="Hyperlink"/>
          <w:rFonts w:ascii="Verdana" w:eastAsia="Calibri" w:hAnsi="Verdana"/>
        </w:rPr>
        <w:t>Top of the Document</w:t>
      </w:r>
      <w:r w:rsidRPr="00EC7097">
        <w:rPr>
          <w:rFonts w:ascii="Verdana" w:eastAsia="Calibri"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EC7097" w:rsidRPr="00EC7097" w14:paraId="688042F1" w14:textId="77777777" w:rsidTr="00FD1CD4">
        <w:tc>
          <w:tcPr>
            <w:tcW w:w="5000" w:type="pct"/>
            <w:shd w:val="clear" w:color="auto" w:fill="BFBFBF" w:themeFill="background1" w:themeFillShade="BF"/>
          </w:tcPr>
          <w:p w14:paraId="417960B8" w14:textId="77777777" w:rsidR="00EC7097" w:rsidRPr="00EC7097" w:rsidRDefault="00EC7097" w:rsidP="00DE6721">
            <w:pPr>
              <w:pStyle w:val="Heading2"/>
              <w:spacing w:before="120" w:after="120"/>
              <w:rPr>
                <w:rFonts w:ascii="Verdana" w:hAnsi="Verdana"/>
                <w:i/>
              </w:rPr>
            </w:pPr>
            <w:bookmarkStart w:id="35" w:name="_Toc8897245"/>
            <w:bookmarkStart w:id="36" w:name="_Toc190171774"/>
            <w:r w:rsidRPr="00EC7097">
              <w:rPr>
                <w:rFonts w:ascii="Verdana" w:hAnsi="Verdana"/>
              </w:rPr>
              <w:t>Related Documents</w:t>
            </w:r>
            <w:bookmarkEnd w:id="35"/>
            <w:bookmarkEnd w:id="36"/>
          </w:p>
        </w:tc>
      </w:tr>
    </w:tbl>
    <w:p w14:paraId="47342463" w14:textId="77777777" w:rsidR="00630A70" w:rsidRDefault="00630A70" w:rsidP="00DE6721">
      <w:pPr>
        <w:spacing w:before="120" w:after="120"/>
      </w:pPr>
    </w:p>
    <w:p w14:paraId="690A2141" w14:textId="6B38661A" w:rsidR="00EC7097" w:rsidRPr="00630A70" w:rsidRDefault="00EC7097" w:rsidP="00DE6721">
      <w:pPr>
        <w:tabs>
          <w:tab w:val="center" w:pos="9020"/>
        </w:tabs>
        <w:spacing w:before="120" w:after="120"/>
        <w:contextualSpacing/>
        <w:rPr>
          <w:rFonts w:ascii="Verdana" w:hAnsi="Verdana"/>
        </w:rPr>
      </w:pPr>
      <w:r w:rsidRPr="00630A70">
        <w:rPr>
          <w:rFonts w:ascii="Verdana" w:hAnsi="Verdana"/>
          <w:b/>
        </w:rPr>
        <w:t xml:space="preserve">Parent Document: </w:t>
      </w:r>
      <w:hyperlink r:id="rId30" w:tgtFrame="_blank" w:history="1">
        <w:r w:rsidRPr="00630A70">
          <w:rPr>
            <w:rFonts w:ascii="Verdana" w:hAnsi="Verdana"/>
            <w:color w:val="0000FF"/>
            <w:u w:val="single"/>
          </w:rPr>
          <w:t>Customer Care Internal and External Call Handling (CALL-0049)</w:t>
        </w:r>
      </w:hyperlink>
    </w:p>
    <w:p w14:paraId="52230E3B" w14:textId="7CBAF910" w:rsidR="00630A70" w:rsidRDefault="00630A70" w:rsidP="00DE6721">
      <w:pPr>
        <w:tabs>
          <w:tab w:val="center" w:pos="9020"/>
        </w:tabs>
        <w:spacing w:before="120" w:after="120"/>
        <w:contextualSpacing/>
        <w:rPr>
          <w:rFonts w:ascii="Verdana" w:hAnsi="Verdana"/>
        </w:rPr>
      </w:pPr>
      <w:r w:rsidRPr="00630A70">
        <w:rPr>
          <w:rFonts w:ascii="Verdana" w:hAnsi="Verdana"/>
          <w:b/>
          <w:bCs/>
          <w:color w:val="000000"/>
        </w:rPr>
        <w:t>Abbreviations/Definitions:</w:t>
      </w:r>
      <w:r w:rsidRPr="00630A70">
        <w:rPr>
          <w:rFonts w:ascii="Verdana" w:hAnsi="Verdana"/>
          <w:color w:val="000000"/>
        </w:rPr>
        <w:t> </w:t>
      </w:r>
      <w:hyperlink r:id="rId31" w:anchor="!/view?docid=c1f1028b-e42c-4b4f-a4cf-cc0b42c91606" w:tgtFrame="_blank" w:history="1">
        <w:r w:rsidRPr="00630A70">
          <w:rPr>
            <w:rFonts w:ascii="Verdana" w:hAnsi="Verdana"/>
            <w:color w:val="0000FF"/>
            <w:u w:val="single"/>
          </w:rPr>
          <w:t>Customer Care Abbreviations, Definitions, and Terms Index (017428)</w:t>
        </w:r>
      </w:hyperlink>
    </w:p>
    <w:p w14:paraId="4274A70B" w14:textId="77777777" w:rsidR="00630A70" w:rsidRPr="00EC7097" w:rsidRDefault="00630A70" w:rsidP="00DE6721">
      <w:pPr>
        <w:spacing w:before="120" w:after="120"/>
        <w:rPr>
          <w:rFonts w:ascii="Verdana" w:hAnsi="Verdana"/>
        </w:rPr>
      </w:pPr>
      <w:hyperlink r:id="rId32" w:anchor="!/view?docid=657ddfe3-27d1-4a21-8f51-8cbd3961001c" w:history="1">
        <w:r>
          <w:rPr>
            <w:rStyle w:val="Hyperlink"/>
            <w:rFonts w:ascii="Verdana" w:hAnsi="Verdana"/>
          </w:rPr>
          <w:t>Compass - Prior Authorization, Exceptions, Appeals Guide (063978)</w:t>
        </w:r>
      </w:hyperlink>
    </w:p>
    <w:p w14:paraId="44AAA8C2" w14:textId="77777777" w:rsidR="00EC7097" w:rsidRPr="00EC7097" w:rsidRDefault="00EC7097" w:rsidP="00DE6721">
      <w:pPr>
        <w:tabs>
          <w:tab w:val="center" w:pos="9020"/>
        </w:tabs>
        <w:spacing w:before="120" w:after="120"/>
        <w:contextualSpacing/>
        <w:rPr>
          <w:rFonts w:ascii="Verdana" w:hAnsi="Verdana"/>
        </w:rPr>
      </w:pPr>
    </w:p>
    <w:p w14:paraId="6218F4C3" w14:textId="77777777" w:rsidR="00EC7097" w:rsidRPr="00EC7097" w:rsidRDefault="00EC7097" w:rsidP="00DE6721">
      <w:pPr>
        <w:spacing w:before="120" w:after="120"/>
        <w:jc w:val="right"/>
        <w:rPr>
          <w:rFonts w:ascii="Verdana" w:eastAsia="Calibri" w:hAnsi="Verdana"/>
        </w:rPr>
      </w:pPr>
      <w:hyperlink w:anchor="_top" w:history="1">
        <w:r w:rsidRPr="00EC7097">
          <w:rPr>
            <w:rStyle w:val="Hyperlink"/>
            <w:rFonts w:ascii="Verdana" w:eastAsia="Calibri" w:hAnsi="Verdana"/>
          </w:rPr>
          <w:t>Top of the Document</w:t>
        </w:r>
      </w:hyperlink>
    </w:p>
    <w:p w14:paraId="3AE1A8D1" w14:textId="77777777" w:rsidR="00EC7097" w:rsidRPr="00EC7097" w:rsidRDefault="00EC7097" w:rsidP="00630A70">
      <w:pPr>
        <w:rPr>
          <w:rFonts w:ascii="Verdana" w:hAnsi="Verdana"/>
          <w:sz w:val="16"/>
          <w:szCs w:val="16"/>
        </w:rPr>
      </w:pPr>
    </w:p>
    <w:p w14:paraId="7E162A78" w14:textId="77777777" w:rsidR="00EC7097" w:rsidRPr="00EC7097" w:rsidRDefault="00EC7097" w:rsidP="00EC7097">
      <w:pPr>
        <w:jc w:val="center"/>
        <w:rPr>
          <w:rFonts w:ascii="Verdana" w:hAnsi="Verdana"/>
          <w:sz w:val="16"/>
          <w:szCs w:val="16"/>
        </w:rPr>
      </w:pPr>
      <w:r w:rsidRPr="00EC7097">
        <w:rPr>
          <w:rFonts w:ascii="Verdana" w:hAnsi="Verdana"/>
          <w:sz w:val="16"/>
          <w:szCs w:val="16"/>
        </w:rPr>
        <w:t>Not to Be Reproduced or Disclosed to Others without Prior Written Approval</w:t>
      </w:r>
    </w:p>
    <w:p w14:paraId="336847EA" w14:textId="77777777" w:rsidR="00EC7097" w:rsidRPr="00EC7097" w:rsidRDefault="00EC7097" w:rsidP="00EC7097">
      <w:pPr>
        <w:jc w:val="center"/>
        <w:rPr>
          <w:rFonts w:ascii="Verdana" w:hAnsi="Verdana"/>
          <w:b/>
          <w:color w:val="000000"/>
          <w:sz w:val="16"/>
          <w:szCs w:val="16"/>
        </w:rPr>
      </w:pPr>
      <w:r w:rsidRPr="00EC7097">
        <w:rPr>
          <w:rFonts w:ascii="Verdana" w:hAnsi="Verdana"/>
          <w:b/>
          <w:color w:val="000000"/>
          <w:sz w:val="16"/>
          <w:szCs w:val="16"/>
        </w:rPr>
        <w:t>ELECTRONIC DATA = OFFICIAL VERSION / PAPER COPY = INFORMATIONAL ONLY</w:t>
      </w:r>
    </w:p>
    <w:p w14:paraId="429B9B79" w14:textId="77777777" w:rsidR="00EC7097" w:rsidRPr="00EC7097" w:rsidRDefault="00EC7097" w:rsidP="00EC7097">
      <w:pPr>
        <w:jc w:val="center"/>
        <w:rPr>
          <w:rFonts w:ascii="Verdana" w:hAnsi="Verdana"/>
          <w:sz w:val="16"/>
          <w:szCs w:val="16"/>
        </w:rPr>
      </w:pPr>
    </w:p>
    <w:p w14:paraId="74BD36AC" w14:textId="77777777" w:rsidR="003C1DBC" w:rsidRPr="00EC7097" w:rsidRDefault="003C1DBC">
      <w:pPr>
        <w:rPr>
          <w:rFonts w:ascii="Verdana" w:hAnsi="Verdana"/>
        </w:rPr>
      </w:pPr>
    </w:p>
    <w:sectPr w:rsidR="003C1DBC" w:rsidRPr="00EC7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FranklinGothic-Book">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66C66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i1025" type="#_x0000_t75" style="width:18.75pt;height:16.5pt;visibility:visible;mso-wrap-style:square">
            <v:imagedata r:id="rId1" o:title=""/>
          </v:shape>
        </w:pict>
      </mc:Choice>
      <mc:Fallback>
        <w:drawing>
          <wp:inline distT="0" distB="0" distL="0" distR="0" wp14:anchorId="69C53180" wp14:editId="4D08FCC0">
            <wp:extent cx="238095" cy="20952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mc:Fallback>
    </mc:AlternateContent>
  </w:numPicBullet>
  <w:abstractNum w:abstractNumId="0" w15:restartNumberingAfterBreak="0">
    <w:nsid w:val="015C4D96"/>
    <w:multiLevelType w:val="hybridMultilevel"/>
    <w:tmpl w:val="794493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E241D"/>
    <w:multiLevelType w:val="hybridMultilevel"/>
    <w:tmpl w:val="D102F50C"/>
    <w:lvl w:ilvl="0" w:tplc="D228C6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2" w15:restartNumberingAfterBreak="0">
    <w:nsid w:val="043A5577"/>
    <w:multiLevelType w:val="hybridMultilevel"/>
    <w:tmpl w:val="1CDEBE42"/>
    <w:lvl w:ilvl="0" w:tplc="E690A51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B0E0D"/>
    <w:multiLevelType w:val="hybridMultilevel"/>
    <w:tmpl w:val="86F04B62"/>
    <w:lvl w:ilvl="0" w:tplc="40A09B58">
      <w:start w:val="1"/>
      <w:numFmt w:val="decimal"/>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0D0798"/>
    <w:multiLevelType w:val="hybridMultilevel"/>
    <w:tmpl w:val="B058A3A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C5798C"/>
    <w:multiLevelType w:val="hybridMultilevel"/>
    <w:tmpl w:val="CBB67F30"/>
    <w:lvl w:ilvl="0" w:tplc="5F5805D8">
      <w:start w:val="1"/>
      <w:numFmt w:val="bullet"/>
      <w:lvlText w:val=""/>
      <w:lvlJc w:val="left"/>
      <w:pPr>
        <w:ind w:left="720" w:hanging="360"/>
      </w:pPr>
      <w:rPr>
        <w:rFonts w:ascii="Symbol" w:hAnsi="Symbol" w:hint="default"/>
        <w:color w:val="auto"/>
      </w:rPr>
    </w:lvl>
    <w:lvl w:ilvl="1" w:tplc="8A44CB66">
      <w:numFmt w:val="bullet"/>
      <w:lvlText w:val="•"/>
      <w:lvlJc w:val="left"/>
      <w:pPr>
        <w:ind w:left="1634" w:hanging="720"/>
      </w:pPr>
      <w:rPr>
        <w:rFonts w:ascii="Verdana" w:eastAsia="Times New Roman" w:hAnsi="Verdana" w:cs="Times New Roman" w:hint="default"/>
      </w:rPr>
    </w:lvl>
    <w:lvl w:ilvl="2" w:tplc="04090005" w:tentative="1">
      <w:start w:val="1"/>
      <w:numFmt w:val="bullet"/>
      <w:lvlText w:val=""/>
      <w:lvlJc w:val="left"/>
      <w:pPr>
        <w:ind w:left="1994" w:hanging="360"/>
      </w:pPr>
      <w:rPr>
        <w:rFonts w:ascii="Wingdings" w:hAnsi="Wingdings" w:hint="default"/>
      </w:rPr>
    </w:lvl>
    <w:lvl w:ilvl="3" w:tplc="04090001" w:tentative="1">
      <w:start w:val="1"/>
      <w:numFmt w:val="bullet"/>
      <w:lvlText w:val=""/>
      <w:lvlJc w:val="left"/>
      <w:pPr>
        <w:ind w:left="2714" w:hanging="360"/>
      </w:pPr>
      <w:rPr>
        <w:rFonts w:ascii="Symbol" w:hAnsi="Symbol" w:hint="default"/>
      </w:rPr>
    </w:lvl>
    <w:lvl w:ilvl="4" w:tplc="04090003" w:tentative="1">
      <w:start w:val="1"/>
      <w:numFmt w:val="bullet"/>
      <w:lvlText w:val="o"/>
      <w:lvlJc w:val="left"/>
      <w:pPr>
        <w:ind w:left="3434" w:hanging="360"/>
      </w:pPr>
      <w:rPr>
        <w:rFonts w:ascii="Courier New" w:hAnsi="Courier New" w:cs="Courier New" w:hint="default"/>
      </w:rPr>
    </w:lvl>
    <w:lvl w:ilvl="5" w:tplc="04090005" w:tentative="1">
      <w:start w:val="1"/>
      <w:numFmt w:val="bullet"/>
      <w:lvlText w:val=""/>
      <w:lvlJc w:val="left"/>
      <w:pPr>
        <w:ind w:left="4154" w:hanging="360"/>
      </w:pPr>
      <w:rPr>
        <w:rFonts w:ascii="Wingdings" w:hAnsi="Wingdings" w:hint="default"/>
      </w:rPr>
    </w:lvl>
    <w:lvl w:ilvl="6" w:tplc="04090001" w:tentative="1">
      <w:start w:val="1"/>
      <w:numFmt w:val="bullet"/>
      <w:lvlText w:val=""/>
      <w:lvlJc w:val="left"/>
      <w:pPr>
        <w:ind w:left="4874" w:hanging="360"/>
      </w:pPr>
      <w:rPr>
        <w:rFonts w:ascii="Symbol" w:hAnsi="Symbol" w:hint="default"/>
      </w:rPr>
    </w:lvl>
    <w:lvl w:ilvl="7" w:tplc="04090003" w:tentative="1">
      <w:start w:val="1"/>
      <w:numFmt w:val="bullet"/>
      <w:lvlText w:val="o"/>
      <w:lvlJc w:val="left"/>
      <w:pPr>
        <w:ind w:left="5594" w:hanging="360"/>
      </w:pPr>
      <w:rPr>
        <w:rFonts w:ascii="Courier New" w:hAnsi="Courier New" w:cs="Courier New" w:hint="default"/>
      </w:rPr>
    </w:lvl>
    <w:lvl w:ilvl="8" w:tplc="04090005" w:tentative="1">
      <w:start w:val="1"/>
      <w:numFmt w:val="bullet"/>
      <w:lvlText w:val=""/>
      <w:lvlJc w:val="left"/>
      <w:pPr>
        <w:ind w:left="6314" w:hanging="360"/>
      </w:pPr>
      <w:rPr>
        <w:rFonts w:ascii="Wingdings" w:hAnsi="Wingdings" w:hint="default"/>
      </w:rPr>
    </w:lvl>
  </w:abstractNum>
  <w:abstractNum w:abstractNumId="6" w15:restartNumberingAfterBreak="0">
    <w:nsid w:val="13B41EC5"/>
    <w:multiLevelType w:val="hybridMultilevel"/>
    <w:tmpl w:val="ABE4F406"/>
    <w:lvl w:ilvl="0" w:tplc="9F76EDAA">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95D381F"/>
    <w:multiLevelType w:val="hybridMultilevel"/>
    <w:tmpl w:val="554E02CC"/>
    <w:lvl w:ilvl="0" w:tplc="20A494C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96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hAnsi="Courier New" w:cs="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hAnsi="Courier New" w:cs="Courier New" w:hint="default"/>
      </w:rPr>
    </w:lvl>
    <w:lvl w:ilvl="8" w:tplc="04090005" w:tentative="1">
      <w:start w:val="1"/>
      <w:numFmt w:val="bullet"/>
      <w:lvlText w:val=""/>
      <w:lvlJc w:val="left"/>
      <w:pPr>
        <w:ind w:left="7006" w:hanging="360"/>
      </w:pPr>
      <w:rPr>
        <w:rFonts w:ascii="Wingdings" w:hAnsi="Wingdings" w:hint="default"/>
      </w:rPr>
    </w:lvl>
  </w:abstractNum>
  <w:abstractNum w:abstractNumId="8" w15:restartNumberingAfterBreak="0">
    <w:nsid w:val="1B9A2B27"/>
    <w:multiLevelType w:val="hybridMultilevel"/>
    <w:tmpl w:val="C84C9900"/>
    <w:lvl w:ilvl="0" w:tplc="4D843C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96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hAnsi="Courier New" w:cs="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hAnsi="Courier New" w:cs="Courier New" w:hint="default"/>
      </w:rPr>
    </w:lvl>
    <w:lvl w:ilvl="8" w:tplc="04090005" w:tentative="1">
      <w:start w:val="1"/>
      <w:numFmt w:val="bullet"/>
      <w:lvlText w:val=""/>
      <w:lvlJc w:val="left"/>
      <w:pPr>
        <w:ind w:left="7006" w:hanging="360"/>
      </w:pPr>
      <w:rPr>
        <w:rFonts w:ascii="Wingdings" w:hAnsi="Wingdings" w:hint="default"/>
      </w:rPr>
    </w:lvl>
  </w:abstractNum>
  <w:abstractNum w:abstractNumId="9" w15:restartNumberingAfterBreak="0">
    <w:nsid w:val="1E96107A"/>
    <w:multiLevelType w:val="hybridMultilevel"/>
    <w:tmpl w:val="B70E4B42"/>
    <w:lvl w:ilvl="0" w:tplc="A2DEA0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466630"/>
    <w:multiLevelType w:val="multilevel"/>
    <w:tmpl w:val="B19AE16C"/>
    <w:lvl w:ilvl="0">
      <w:numFmt w:val="bullet"/>
      <w:lvlText w:val=""/>
      <w:lvlJc w:val="left"/>
      <w:pPr>
        <w:tabs>
          <w:tab w:val="num" w:pos="360"/>
        </w:tabs>
        <w:ind w:left="720" w:hanging="360"/>
      </w:pPr>
      <w:rPr>
        <w:rFonts w:ascii="Symbol" w:hAnsi="Symbol"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 w15:restartNumberingAfterBreak="0">
    <w:nsid w:val="1F552BF1"/>
    <w:multiLevelType w:val="hybridMultilevel"/>
    <w:tmpl w:val="C2247CD4"/>
    <w:lvl w:ilvl="0" w:tplc="78E685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D11C2"/>
    <w:multiLevelType w:val="hybridMultilevel"/>
    <w:tmpl w:val="2452DC4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b/>
        <w:bCs w:val="0"/>
      </w:rPr>
    </w:lvl>
    <w:lvl w:ilvl="2" w:tplc="04090019">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657241"/>
    <w:multiLevelType w:val="hybridMultilevel"/>
    <w:tmpl w:val="CF04823A"/>
    <w:lvl w:ilvl="0" w:tplc="04090003">
      <w:start w:val="1"/>
      <w:numFmt w:val="bullet"/>
      <w:lvlText w:val="o"/>
      <w:lvlJc w:val="left"/>
      <w:pPr>
        <w:ind w:left="720" w:hanging="360"/>
      </w:pPr>
      <w:rPr>
        <w:rFonts w:ascii="Courier New" w:hAnsi="Courier New" w:cs="Courier New" w:hint="default"/>
      </w:rPr>
    </w:lvl>
    <w:lvl w:ilvl="1" w:tplc="20F82BB4">
      <w:start w:val="1"/>
      <w:numFmt w:val="bullet"/>
      <w:lvlText w:val="o"/>
      <w:lvlJc w:val="left"/>
      <w:pPr>
        <w:ind w:left="1080" w:hanging="360"/>
      </w:pPr>
      <w:rPr>
        <w:rFonts w:ascii="Courier New" w:hAnsi="Courier New" w:hint="default"/>
      </w:rPr>
    </w:lvl>
    <w:lvl w:ilvl="2" w:tplc="0116FB9A">
      <w:start w:val="1"/>
      <w:numFmt w:val="bullet"/>
      <w:lvlText w:val="o"/>
      <w:lvlJc w:val="left"/>
      <w:pPr>
        <w:ind w:left="108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C3B24"/>
    <w:multiLevelType w:val="multilevel"/>
    <w:tmpl w:val="0868D898"/>
    <w:lvl w:ilvl="0">
      <w:numFmt w:val="bullet"/>
      <w:lvlText w:val=""/>
      <w:lvlJc w:val="left"/>
      <w:pPr>
        <w:tabs>
          <w:tab w:val="num" w:pos="360"/>
        </w:tabs>
        <w:ind w:left="720" w:hanging="360"/>
      </w:pPr>
      <w:rPr>
        <w:rFonts w:ascii="Symbol" w:hAnsi="Symbol"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15:restartNumberingAfterBreak="0">
    <w:nsid w:val="40B4075A"/>
    <w:multiLevelType w:val="hybridMultilevel"/>
    <w:tmpl w:val="5D027416"/>
    <w:lvl w:ilvl="0" w:tplc="BFB0657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96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hAnsi="Courier New" w:cs="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hAnsi="Courier New" w:cs="Courier New" w:hint="default"/>
      </w:rPr>
    </w:lvl>
    <w:lvl w:ilvl="8" w:tplc="04090005" w:tentative="1">
      <w:start w:val="1"/>
      <w:numFmt w:val="bullet"/>
      <w:lvlText w:val=""/>
      <w:lvlJc w:val="left"/>
      <w:pPr>
        <w:ind w:left="7006" w:hanging="360"/>
      </w:pPr>
      <w:rPr>
        <w:rFonts w:ascii="Wingdings" w:hAnsi="Wingdings" w:hint="default"/>
      </w:rPr>
    </w:lvl>
  </w:abstractNum>
  <w:abstractNum w:abstractNumId="16" w15:restartNumberingAfterBreak="0">
    <w:nsid w:val="5C9A4B0F"/>
    <w:multiLevelType w:val="hybridMultilevel"/>
    <w:tmpl w:val="78EC6440"/>
    <w:lvl w:ilvl="0" w:tplc="D0584E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96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hAnsi="Courier New" w:cs="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hAnsi="Courier New" w:cs="Courier New" w:hint="default"/>
      </w:rPr>
    </w:lvl>
    <w:lvl w:ilvl="8" w:tplc="04090005" w:tentative="1">
      <w:start w:val="1"/>
      <w:numFmt w:val="bullet"/>
      <w:lvlText w:val=""/>
      <w:lvlJc w:val="left"/>
      <w:pPr>
        <w:ind w:left="7006" w:hanging="360"/>
      </w:pPr>
      <w:rPr>
        <w:rFonts w:ascii="Wingdings" w:hAnsi="Wingdings" w:hint="default"/>
      </w:rPr>
    </w:lvl>
  </w:abstractNum>
  <w:abstractNum w:abstractNumId="17" w15:restartNumberingAfterBreak="0">
    <w:nsid w:val="63E21F05"/>
    <w:multiLevelType w:val="hybridMultilevel"/>
    <w:tmpl w:val="D9F8BB8E"/>
    <w:lvl w:ilvl="0" w:tplc="CB1C9A2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7E455E1"/>
    <w:multiLevelType w:val="hybridMultilevel"/>
    <w:tmpl w:val="BA98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3C0A33"/>
    <w:multiLevelType w:val="hybridMultilevel"/>
    <w:tmpl w:val="E4C05FB6"/>
    <w:lvl w:ilvl="0" w:tplc="EE3648A2">
      <w:start w:val="1"/>
      <w:numFmt w:val="decimal"/>
      <w:lvlText w:val="%1."/>
      <w:lvlJc w:val="left"/>
      <w:pPr>
        <w:ind w:left="720" w:hanging="360"/>
      </w:pPr>
      <w:rPr>
        <w:rFonts w:hint="default"/>
      </w:rPr>
    </w:lvl>
    <w:lvl w:ilvl="1" w:tplc="4C7CA25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C046C1B"/>
    <w:multiLevelType w:val="hybridMultilevel"/>
    <w:tmpl w:val="416E8CC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E5D7969"/>
    <w:multiLevelType w:val="hybridMultilevel"/>
    <w:tmpl w:val="F126E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924361">
    <w:abstractNumId w:val="5"/>
  </w:num>
  <w:num w:numId="2" w16cid:durableId="1277368353">
    <w:abstractNumId w:val="9"/>
  </w:num>
  <w:num w:numId="3" w16cid:durableId="194076727">
    <w:abstractNumId w:val="12"/>
  </w:num>
  <w:num w:numId="4" w16cid:durableId="403646051">
    <w:abstractNumId w:val="19"/>
  </w:num>
  <w:num w:numId="5" w16cid:durableId="468745126">
    <w:abstractNumId w:val="21"/>
  </w:num>
  <w:num w:numId="6" w16cid:durableId="494418558">
    <w:abstractNumId w:val="2"/>
  </w:num>
  <w:num w:numId="7" w16cid:durableId="1093546724">
    <w:abstractNumId w:val="11"/>
  </w:num>
  <w:num w:numId="8" w16cid:durableId="48384744">
    <w:abstractNumId w:val="0"/>
  </w:num>
  <w:num w:numId="9" w16cid:durableId="1949963118">
    <w:abstractNumId w:val="20"/>
  </w:num>
  <w:num w:numId="10" w16cid:durableId="834035015">
    <w:abstractNumId w:val="17"/>
  </w:num>
  <w:num w:numId="11" w16cid:durableId="503325744">
    <w:abstractNumId w:val="14"/>
  </w:num>
  <w:num w:numId="12" w16cid:durableId="584924208">
    <w:abstractNumId w:val="6"/>
  </w:num>
  <w:num w:numId="13" w16cid:durableId="1934825709">
    <w:abstractNumId w:val="18"/>
  </w:num>
  <w:num w:numId="14" w16cid:durableId="1274634953">
    <w:abstractNumId w:val="3"/>
  </w:num>
  <w:num w:numId="15" w16cid:durableId="464738016">
    <w:abstractNumId w:val="8"/>
  </w:num>
  <w:num w:numId="16" w16cid:durableId="355280209">
    <w:abstractNumId w:val="15"/>
  </w:num>
  <w:num w:numId="17" w16cid:durableId="1756441478">
    <w:abstractNumId w:val="16"/>
  </w:num>
  <w:num w:numId="18" w16cid:durableId="833032630">
    <w:abstractNumId w:val="13"/>
  </w:num>
  <w:num w:numId="19" w16cid:durableId="1674604721">
    <w:abstractNumId w:val="7"/>
  </w:num>
  <w:num w:numId="20" w16cid:durableId="20672485">
    <w:abstractNumId w:val="1"/>
  </w:num>
  <w:num w:numId="21" w16cid:durableId="118692956">
    <w:abstractNumId w:val="10"/>
  </w:num>
  <w:num w:numId="22" w16cid:durableId="17348167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97"/>
    <w:rsid w:val="00027CF7"/>
    <w:rsid w:val="000E593C"/>
    <w:rsid w:val="00134717"/>
    <w:rsid w:val="00171082"/>
    <w:rsid w:val="002046FD"/>
    <w:rsid w:val="0037031D"/>
    <w:rsid w:val="003C1DBC"/>
    <w:rsid w:val="004B3594"/>
    <w:rsid w:val="004E45AA"/>
    <w:rsid w:val="0052596A"/>
    <w:rsid w:val="00630A70"/>
    <w:rsid w:val="006B1AEF"/>
    <w:rsid w:val="00755B92"/>
    <w:rsid w:val="008611BF"/>
    <w:rsid w:val="00935621"/>
    <w:rsid w:val="009E51CC"/>
    <w:rsid w:val="00B50FAF"/>
    <w:rsid w:val="00BF7A25"/>
    <w:rsid w:val="00CE2226"/>
    <w:rsid w:val="00DB628F"/>
    <w:rsid w:val="00DD5B73"/>
    <w:rsid w:val="00DE6721"/>
    <w:rsid w:val="00EC7097"/>
    <w:rsid w:val="00F52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8810E2"/>
  <w15:chartTrackingRefBased/>
  <w15:docId w15:val="{5A05B079-ECCC-4BD5-AB16-6DD8D2F08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097"/>
    <w:pPr>
      <w:spacing w:after="0" w:line="240" w:lineRule="auto"/>
    </w:pPr>
    <w:rPr>
      <w:rFonts w:ascii="Times New Roman" w:hAnsi="Times New Roman" w:cs="Times New Roman"/>
      <w:kern w:val="0"/>
      <w:sz w:val="24"/>
      <w:szCs w:val="24"/>
      <w14:ligatures w14:val="none"/>
    </w:rPr>
  </w:style>
  <w:style w:type="paragraph" w:styleId="Heading1">
    <w:name w:val="heading 1"/>
    <w:basedOn w:val="Normal"/>
    <w:next w:val="Heading4"/>
    <w:link w:val="Heading1Char"/>
    <w:qFormat/>
    <w:rsid w:val="00DD5B73"/>
    <w:pPr>
      <w:spacing w:after="240"/>
      <w:outlineLvl w:val="0"/>
    </w:pPr>
    <w:rPr>
      <w:rFonts w:cs="Arial"/>
      <w:b/>
      <w:kern w:val="2"/>
      <w:sz w:val="36"/>
      <w:szCs w:val="22"/>
      <w14:ligatures w14:val="standardContextual"/>
    </w:rPr>
  </w:style>
  <w:style w:type="paragraph" w:styleId="Heading2">
    <w:name w:val="heading 2"/>
    <w:basedOn w:val="Normal"/>
    <w:next w:val="Normal"/>
    <w:link w:val="Heading2Char"/>
    <w:qFormat/>
    <w:rsid w:val="00DD5B73"/>
    <w:pPr>
      <w:keepNext/>
      <w:spacing w:before="240" w:after="60"/>
      <w:outlineLvl w:val="1"/>
    </w:pPr>
    <w:rPr>
      <w:rFonts w:cs="Arial"/>
      <w:b/>
      <w:bCs/>
      <w:iCs/>
      <w:kern w:val="2"/>
      <w:sz w:val="28"/>
      <w:szCs w:val="28"/>
      <w14:ligatures w14:val="standardContextual"/>
    </w:rPr>
  </w:style>
  <w:style w:type="paragraph" w:styleId="Heading3">
    <w:name w:val="heading 3"/>
    <w:basedOn w:val="Normal"/>
    <w:next w:val="Normal"/>
    <w:link w:val="Heading3Char"/>
    <w:uiPriority w:val="9"/>
    <w:semiHidden/>
    <w:unhideWhenUsed/>
    <w:qFormat/>
    <w:rsid w:val="00EC709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B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C709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C709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C709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C709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C709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D5B73"/>
    <w:rPr>
      <w:rFonts w:ascii="Verdana" w:hAnsi="Verdana" w:cs="Arial"/>
      <w:b/>
      <w:sz w:val="36"/>
    </w:rPr>
  </w:style>
  <w:style w:type="character" w:customStyle="1" w:styleId="Heading4Char">
    <w:name w:val="Heading 4 Char"/>
    <w:basedOn w:val="DefaultParagraphFont"/>
    <w:link w:val="Heading4"/>
    <w:uiPriority w:val="9"/>
    <w:semiHidden/>
    <w:rsid w:val="00DD5B73"/>
    <w:rPr>
      <w:rFonts w:eastAsiaTheme="majorEastAsia" w:cstheme="majorBidi"/>
      <w:i/>
      <w:iCs/>
      <w:color w:val="0F4761" w:themeColor="accent1" w:themeShade="BF"/>
      <w:kern w:val="0"/>
      <w:sz w:val="24"/>
      <w:szCs w:val="24"/>
      <w14:ligatures w14:val="none"/>
    </w:rPr>
  </w:style>
  <w:style w:type="character" w:customStyle="1" w:styleId="Heading2Char">
    <w:name w:val="Heading 2 Char"/>
    <w:link w:val="Heading2"/>
    <w:rsid w:val="00DD5B73"/>
    <w:rPr>
      <w:rFonts w:ascii="Verdana" w:hAnsi="Verdana" w:cs="Arial"/>
      <w:b/>
      <w:bCs/>
      <w:iCs/>
      <w:sz w:val="28"/>
      <w:szCs w:val="28"/>
    </w:rPr>
  </w:style>
  <w:style w:type="character" w:customStyle="1" w:styleId="Heading3Char">
    <w:name w:val="Heading 3 Char"/>
    <w:basedOn w:val="DefaultParagraphFont"/>
    <w:link w:val="Heading3"/>
    <w:uiPriority w:val="9"/>
    <w:semiHidden/>
    <w:rsid w:val="00EC7097"/>
    <w:rPr>
      <w:rFonts w:eastAsiaTheme="majorEastAsia" w:cstheme="majorBidi"/>
      <w:color w:val="0F4761"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EC7097"/>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EC7097"/>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EC7097"/>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EC7097"/>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EC7097"/>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EC70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09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EC709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09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EC70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7097"/>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EC7097"/>
    <w:pPr>
      <w:ind w:left="720"/>
      <w:contextualSpacing/>
    </w:pPr>
  </w:style>
  <w:style w:type="character" w:styleId="IntenseEmphasis">
    <w:name w:val="Intense Emphasis"/>
    <w:basedOn w:val="DefaultParagraphFont"/>
    <w:uiPriority w:val="21"/>
    <w:qFormat/>
    <w:rsid w:val="00EC7097"/>
    <w:rPr>
      <w:i/>
      <w:iCs/>
      <w:color w:val="0F4761" w:themeColor="accent1" w:themeShade="BF"/>
    </w:rPr>
  </w:style>
  <w:style w:type="paragraph" w:styleId="IntenseQuote">
    <w:name w:val="Intense Quote"/>
    <w:basedOn w:val="Normal"/>
    <w:next w:val="Normal"/>
    <w:link w:val="IntenseQuoteChar"/>
    <w:uiPriority w:val="30"/>
    <w:qFormat/>
    <w:rsid w:val="00EC7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097"/>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EC7097"/>
    <w:rPr>
      <w:b/>
      <w:bCs/>
      <w:smallCaps/>
      <w:color w:val="0F4761" w:themeColor="accent1" w:themeShade="BF"/>
      <w:spacing w:val="5"/>
    </w:rPr>
  </w:style>
  <w:style w:type="character" w:styleId="Hyperlink">
    <w:name w:val="Hyperlink"/>
    <w:uiPriority w:val="99"/>
    <w:rsid w:val="00EC7097"/>
    <w:rPr>
      <w:color w:val="0000FF"/>
      <w:u w:val="single"/>
    </w:rPr>
  </w:style>
  <w:style w:type="paragraph" w:styleId="NormalWeb">
    <w:name w:val="Normal (Web)"/>
    <w:basedOn w:val="Normal"/>
    <w:uiPriority w:val="99"/>
    <w:unhideWhenUsed/>
    <w:rsid w:val="00EC7097"/>
    <w:pPr>
      <w:spacing w:before="100" w:beforeAutospacing="1" w:after="100" w:afterAutospacing="1"/>
    </w:pPr>
  </w:style>
  <w:style w:type="paragraph" w:styleId="TOC1">
    <w:name w:val="toc 1"/>
    <w:basedOn w:val="Normal"/>
    <w:next w:val="Normal"/>
    <w:autoRedefine/>
    <w:uiPriority w:val="39"/>
    <w:unhideWhenUsed/>
    <w:rsid w:val="00EC7097"/>
    <w:pPr>
      <w:tabs>
        <w:tab w:val="right" w:leader="dot" w:pos="12980"/>
      </w:tabs>
      <w:spacing w:after="120"/>
    </w:pPr>
  </w:style>
  <w:style w:type="paragraph" w:styleId="Revision">
    <w:name w:val="Revision"/>
    <w:hidden/>
    <w:uiPriority w:val="99"/>
    <w:semiHidden/>
    <w:rsid w:val="00171082"/>
    <w:pPr>
      <w:spacing w:after="0" w:line="240" w:lineRule="auto"/>
    </w:pPr>
    <w:rPr>
      <w:rFonts w:ascii="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71082"/>
    <w:rPr>
      <w:color w:val="96607D" w:themeColor="followedHyperlink"/>
      <w:u w:val="single"/>
    </w:rPr>
  </w:style>
  <w:style w:type="character" w:styleId="UnresolvedMention">
    <w:name w:val="Unresolved Mention"/>
    <w:basedOn w:val="DefaultParagraphFont"/>
    <w:uiPriority w:val="99"/>
    <w:semiHidden/>
    <w:unhideWhenUsed/>
    <w:rsid w:val="009E5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image" Target="media/image5.png"/><Relationship Id="rId26" Type="http://schemas.openxmlformats.org/officeDocument/2006/relationships/hyperlink" Target="https://thesource.cvshealth.com/nuxeo/thesource/" TargetMode="External"/><Relationship Id="rId3" Type="http://schemas.openxmlformats.org/officeDocument/2006/relationships/settings" Target="settings.xml"/><Relationship Id="rId21" Type="http://schemas.openxmlformats.org/officeDocument/2006/relationships/hyperlink" Target="https://thesource.cvshealth.com/nuxeo/thesource/"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thesource.cvshealth.com/nuxeo/thesource/"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starter.covermymeds.com/TJVD9JC55iA9ZRomQ1TQ" TargetMode="External"/><Relationship Id="rId20" Type="http://schemas.openxmlformats.org/officeDocument/2006/relationships/hyperlink" Target="https://thesource.cvshealth.com/nuxeo/thesource/"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24" Type="http://schemas.openxmlformats.org/officeDocument/2006/relationships/image" Target="media/image9.png"/><Relationship Id="rId32" Type="http://schemas.openxmlformats.org/officeDocument/2006/relationships/hyperlink" Target="https://thesource.cvshealth.com/nuxeo/thesource/" TargetMode="External"/><Relationship Id="rId5" Type="http://schemas.openxmlformats.org/officeDocument/2006/relationships/image" Target="media/image3.png"/><Relationship Id="rId15" Type="http://schemas.openxmlformats.org/officeDocument/2006/relationships/hyperlink" Target="https://thesource.cvshealth.com/nuxeo/thesource/" TargetMode="External"/><Relationship Id="rId23" Type="http://schemas.openxmlformats.org/officeDocument/2006/relationships/image" Target="media/image8.png"/><Relationship Id="rId28"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image" Target="media/image6.png"/><Relationship Id="rId31" Type="http://schemas.openxmlformats.org/officeDocument/2006/relationships/hyperlink" Target="https://thesource.cvshealth.com/nuxeo/thesource/" TargetMode="External"/><Relationship Id="rId4" Type="http://schemas.openxmlformats.org/officeDocument/2006/relationships/webSettings" Target="web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image" Target="media/image7.png"/><Relationship Id="rId27" Type="http://schemas.openxmlformats.org/officeDocument/2006/relationships/hyperlink" Target="https://thesource.cvshealth.com/nuxeo/thesource/" TargetMode="External"/><Relationship Id="rId30" Type="http://schemas.openxmlformats.org/officeDocument/2006/relationships/hyperlink" Target="https://policy.corp.cvscaremark.com/pnp/faces/DocRenderer?documentId=CALL-0049" TargetMode="External"/><Relationship Id="rId8"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Elizabeth J</dc:creator>
  <cp:keywords/>
  <dc:description/>
  <cp:lastModifiedBy>Matty, Craig</cp:lastModifiedBy>
  <cp:revision>2</cp:revision>
  <dcterms:created xsi:type="dcterms:W3CDTF">2025-06-20T16:15:00Z</dcterms:created>
  <dcterms:modified xsi:type="dcterms:W3CDTF">2025-06-20T16:15:00Z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2025-02-11T21:33:30Z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7bbc3e31-8960-4fc1-a944-4dd68919a245</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