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EB75" w14:textId="21D9AA78" w:rsidR="00255C6B" w:rsidRPr="005D7976" w:rsidRDefault="006142C4" w:rsidP="00255C6B">
      <w:pPr>
        <w:pStyle w:val="Heading1"/>
        <w:rPr>
          <w:rFonts w:ascii="Verdana" w:hAnsi="Verdana"/>
          <w:color w:val="000000"/>
          <w:sz w:val="36"/>
          <w:szCs w:val="36"/>
        </w:rPr>
      </w:pPr>
      <w:bookmarkStart w:id="0" w:name="_top"/>
      <w:bookmarkStart w:id="1" w:name="OLE_LINK3"/>
      <w:bookmarkStart w:id="2" w:name="OLE_LINK4"/>
      <w:bookmarkEnd w:id="0"/>
      <w:r>
        <w:rPr>
          <w:rFonts w:ascii="Verdana" w:hAnsi="Verdana"/>
          <w:color w:val="000000"/>
          <w:sz w:val="36"/>
          <w:szCs w:val="36"/>
        </w:rPr>
        <w:t xml:space="preserve">Compass - </w:t>
      </w:r>
      <w:r w:rsidR="00AA7284">
        <w:rPr>
          <w:rFonts w:ascii="Verdana" w:hAnsi="Verdana"/>
          <w:color w:val="000000"/>
          <w:sz w:val="36"/>
          <w:szCs w:val="36"/>
        </w:rPr>
        <w:t>Edit</w:t>
      </w:r>
      <w:r w:rsidR="00F718D6">
        <w:rPr>
          <w:rFonts w:ascii="Verdana" w:hAnsi="Verdana"/>
          <w:color w:val="000000"/>
          <w:sz w:val="36"/>
          <w:szCs w:val="36"/>
        </w:rPr>
        <w:t>ing</w:t>
      </w:r>
      <w:r w:rsidR="008346C1">
        <w:rPr>
          <w:rFonts w:ascii="Verdana" w:hAnsi="Verdana"/>
          <w:color w:val="000000"/>
          <w:sz w:val="36"/>
          <w:szCs w:val="36"/>
        </w:rPr>
        <w:t xml:space="preserve"> an </w:t>
      </w:r>
      <w:r w:rsidR="00A412CE">
        <w:rPr>
          <w:rFonts w:ascii="Verdana" w:hAnsi="Verdana"/>
          <w:color w:val="000000"/>
          <w:sz w:val="36"/>
          <w:szCs w:val="36"/>
        </w:rPr>
        <w:t>Override</w:t>
      </w:r>
    </w:p>
    <w:bookmarkEnd w:id="1"/>
    <w:bookmarkEnd w:id="2"/>
    <w:p w14:paraId="023A19DF" w14:textId="0D9BCF6F" w:rsidR="00242393" w:rsidRDefault="006142C4">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\n \p " " \h \z \u \t "Heading 2,1" </w:instrText>
      </w:r>
      <w:r>
        <w:fldChar w:fldCharType="separate"/>
      </w:r>
      <w:hyperlink w:anchor="_Toc171602770" w:history="1">
        <w:r w:rsidR="00242393" w:rsidRPr="00B2028F">
          <w:rPr>
            <w:rStyle w:val="Hyperlink"/>
            <w:noProof/>
          </w:rPr>
          <w:t>Edit an Override from the Override Results Screen</w:t>
        </w:r>
      </w:hyperlink>
    </w:p>
    <w:p w14:paraId="09FF3F54" w14:textId="78380B07" w:rsidR="00242393" w:rsidRDefault="00242393">
      <w:pPr>
        <w:pStyle w:val="TOC1"/>
        <w:rPr>
          <w:rFonts w:asciiTheme="minorHAnsi" w:eastAsiaTheme="minorEastAsia" w:hAnsiTheme="minorHAnsi" w:cstheme="minorBidi"/>
          <w:noProof/>
          <w:kern w:val="2"/>
          <w:sz w:val="22"/>
          <w:szCs w:val="22"/>
          <w14:ligatures w14:val="standardContextual"/>
        </w:rPr>
      </w:pPr>
      <w:hyperlink w:anchor="_Toc171602771" w:history="1">
        <w:r w:rsidRPr="00B2028F">
          <w:rPr>
            <w:rStyle w:val="Hyperlink"/>
            <w:noProof/>
          </w:rPr>
          <w:t>Edit an Override from the Override/PA History Screen</w:t>
        </w:r>
      </w:hyperlink>
    </w:p>
    <w:p w14:paraId="202D3FA7" w14:textId="7EA14AC1" w:rsidR="00242393" w:rsidRDefault="00242393">
      <w:pPr>
        <w:pStyle w:val="TOC1"/>
        <w:rPr>
          <w:rFonts w:asciiTheme="minorHAnsi" w:eastAsiaTheme="minorEastAsia" w:hAnsiTheme="minorHAnsi" w:cstheme="minorBidi"/>
          <w:noProof/>
          <w:kern w:val="2"/>
          <w:sz w:val="22"/>
          <w:szCs w:val="22"/>
          <w14:ligatures w14:val="standardContextual"/>
        </w:rPr>
      </w:pPr>
      <w:hyperlink w:anchor="_Toc171602772" w:history="1">
        <w:r w:rsidRPr="00B2028F">
          <w:rPr>
            <w:rStyle w:val="Hyperlink"/>
            <w:noProof/>
          </w:rPr>
          <w:t>Related Documents</w:t>
        </w:r>
      </w:hyperlink>
    </w:p>
    <w:p w14:paraId="546ECA64" w14:textId="02EFB4BE" w:rsidR="008B69C1" w:rsidRDefault="006142C4" w:rsidP="001B2414">
      <w:pPr>
        <w:pStyle w:val="TOC2"/>
        <w:numPr>
          <w:ilvl w:val="0"/>
          <w:numId w:val="0"/>
        </w:numPr>
      </w:pPr>
      <w:r>
        <w:fldChar w:fldCharType="end"/>
      </w:r>
    </w:p>
    <w:p w14:paraId="7AF080B6" w14:textId="77777777" w:rsidR="001B2414" w:rsidRPr="001B2414" w:rsidRDefault="001B2414" w:rsidP="001B2414"/>
    <w:p w14:paraId="0452D79E" w14:textId="28BD2460" w:rsidR="00846373" w:rsidRDefault="00242393" w:rsidP="00176400">
      <w:pPr>
        <w:pStyle w:val="BodyTextIndent2"/>
        <w:spacing w:after="0" w:line="240" w:lineRule="auto"/>
        <w:ind w:left="0"/>
        <w:rPr>
          <w:rFonts w:ascii="Verdana" w:hAnsi="Verdana"/>
        </w:rPr>
      </w:pPr>
      <w:bookmarkStart w:id="3" w:name="_Overview"/>
      <w:bookmarkEnd w:id="3"/>
      <w:r>
        <w:rPr>
          <w:rFonts w:ascii="Verdana" w:hAnsi="Verdana"/>
          <w:noProof/>
        </w:rPr>
        <w:drawing>
          <wp:inline distT="0" distB="0" distL="0" distR="0" wp14:anchorId="7B293E21" wp14:editId="78416E39">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hAnsi="Verdana"/>
        </w:rPr>
        <w:t xml:space="preserve"> </w:t>
      </w:r>
      <w:r w:rsidR="001B2414" w:rsidRPr="65BC0C42">
        <w:rPr>
          <w:rFonts w:ascii="Verdana" w:hAnsi="Verdana"/>
          <w:b/>
          <w:bCs/>
        </w:rPr>
        <w:t>Description:</w:t>
      </w:r>
      <w:bookmarkStart w:id="4" w:name="OLE_LINK5"/>
      <w:r w:rsidR="00970C34" w:rsidRPr="65BC0C42">
        <w:rPr>
          <w:rFonts w:ascii="Verdana" w:hAnsi="Verdana"/>
          <w:b/>
          <w:bCs/>
        </w:rPr>
        <w:t xml:space="preserve"> </w:t>
      </w:r>
      <w:r w:rsidR="00DA0709" w:rsidRPr="65BC0C42">
        <w:rPr>
          <w:rFonts w:ascii="Verdana" w:hAnsi="Verdana"/>
          <w:b/>
          <w:bCs/>
        </w:rPr>
        <w:t xml:space="preserve"> </w:t>
      </w:r>
      <w:bookmarkStart w:id="5" w:name="OLE_LINK12"/>
      <w:r w:rsidR="009C42F9">
        <w:rPr>
          <w:rFonts w:ascii="Verdana" w:hAnsi="Verdana"/>
        </w:rPr>
        <w:t>Process to edit overrides, including editing an override from the Override Results screen and from the Override History screen</w:t>
      </w:r>
      <w:r w:rsidR="00F60320" w:rsidRPr="65BC0C42">
        <w:rPr>
          <w:rFonts w:ascii="Verdana" w:hAnsi="Verdana"/>
        </w:rPr>
        <w:t>.</w:t>
      </w:r>
      <w:bookmarkEnd w:id="5"/>
      <w:r w:rsidR="00CD581D" w:rsidRPr="00CD581D">
        <w:rPr>
          <w:rFonts w:ascii="Verdana" w:hAnsi="Verdana"/>
        </w:rPr>
        <w:t xml:space="preserve"> </w:t>
      </w:r>
      <w:r w:rsidR="00CD581D">
        <w:rPr>
          <w:rFonts w:ascii="Verdana" w:hAnsi="Verdana"/>
        </w:rPr>
        <w:t>Case must be opened as interaction to allow an override to be edited.</w:t>
      </w:r>
    </w:p>
    <w:p w14:paraId="5999E86B" w14:textId="77777777" w:rsidR="00D2290B" w:rsidRDefault="00D2290B" w:rsidP="00176400">
      <w:pPr>
        <w:pStyle w:val="BodyTextIndent2"/>
        <w:spacing w:after="0" w:line="240" w:lineRule="auto"/>
        <w:ind w:left="0"/>
        <w:rPr>
          <w:rFonts w:ascii="Verdana" w:hAnsi="Verdana"/>
        </w:rPr>
      </w:pPr>
    </w:p>
    <w:p w14:paraId="6B042FBE" w14:textId="0C5709DF" w:rsidR="00F53E79" w:rsidRDefault="00F53E79" w:rsidP="00176400">
      <w:pPr>
        <w:pStyle w:val="BodyTextIndent2"/>
        <w:spacing w:after="0" w:line="240" w:lineRule="auto"/>
        <w:ind w:left="0"/>
        <w:rPr>
          <w:rFonts w:ascii="Verdana" w:hAnsi="Verdana"/>
        </w:rPr>
      </w:pPr>
    </w:p>
    <w:p w14:paraId="525DDA20" w14:textId="27CC5C9C" w:rsidR="00FB0E93" w:rsidRPr="005D7976" w:rsidRDefault="00FB0E93" w:rsidP="00FB0E93">
      <w:pPr>
        <w:jc w:val="right"/>
        <w:rPr>
          <w:rFonts w:ascii="Verdana" w:hAnsi="Verdana"/>
        </w:rPr>
      </w:pPr>
      <w:bookmarkStart w:id="6" w:name="_Rationale"/>
      <w:bookmarkStart w:id="7" w:name="_Definitions"/>
      <w:bookmarkStart w:id="8" w:name="_Definitions/Abbreviations"/>
      <w:bookmarkStart w:id="9" w:name="_Process_for_Handling"/>
      <w:bookmarkEnd w:id="4"/>
      <w:bookmarkEnd w:id="6"/>
      <w:bookmarkEnd w:id="7"/>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B0E93" w:rsidRPr="005D7976" w14:paraId="2D3CE429" w14:textId="77777777" w:rsidTr="0053008E">
        <w:tc>
          <w:tcPr>
            <w:tcW w:w="5000" w:type="pct"/>
            <w:shd w:val="clear" w:color="auto" w:fill="BFBFBF" w:themeFill="background1" w:themeFillShade="BF"/>
          </w:tcPr>
          <w:p w14:paraId="7585E8B2" w14:textId="21328C74" w:rsidR="00FB0E93" w:rsidRPr="005D7976" w:rsidRDefault="00FB0E93" w:rsidP="000C08C1">
            <w:pPr>
              <w:pStyle w:val="Heading2"/>
              <w:spacing w:before="120" w:after="120"/>
              <w:rPr>
                <w:rFonts w:ascii="Verdana" w:hAnsi="Verdana"/>
                <w:i w:val="0"/>
                <w:iCs w:val="0"/>
              </w:rPr>
            </w:pPr>
            <w:bookmarkStart w:id="10" w:name="_Toc171602770"/>
            <w:r w:rsidRPr="40EB1194">
              <w:rPr>
                <w:rFonts w:ascii="Verdana" w:hAnsi="Verdana"/>
                <w:i w:val="0"/>
                <w:iCs w:val="0"/>
              </w:rPr>
              <w:t xml:space="preserve">Edit </w:t>
            </w:r>
            <w:r w:rsidR="00CE61BB" w:rsidRPr="40EB1194">
              <w:rPr>
                <w:rFonts w:ascii="Verdana" w:hAnsi="Verdana"/>
                <w:i w:val="0"/>
                <w:iCs w:val="0"/>
              </w:rPr>
              <w:t xml:space="preserve">an </w:t>
            </w:r>
            <w:r w:rsidRPr="40EB1194">
              <w:rPr>
                <w:rFonts w:ascii="Verdana" w:hAnsi="Verdana"/>
                <w:i w:val="0"/>
                <w:iCs w:val="0"/>
              </w:rPr>
              <w:t xml:space="preserve">Override </w:t>
            </w:r>
            <w:r w:rsidR="4CAECB66" w:rsidRPr="40EB1194">
              <w:rPr>
                <w:rFonts w:ascii="Verdana" w:hAnsi="Verdana"/>
                <w:i w:val="0"/>
                <w:iCs w:val="0"/>
              </w:rPr>
              <w:t>from</w:t>
            </w:r>
            <w:r w:rsidR="00CE61BB" w:rsidRPr="40EB1194">
              <w:rPr>
                <w:rFonts w:ascii="Verdana" w:hAnsi="Verdana"/>
                <w:i w:val="0"/>
                <w:iCs w:val="0"/>
              </w:rPr>
              <w:t xml:space="preserve"> the </w:t>
            </w:r>
            <w:r w:rsidRPr="40EB1194">
              <w:rPr>
                <w:rFonts w:ascii="Verdana" w:hAnsi="Verdana"/>
                <w:i w:val="0"/>
                <w:iCs w:val="0"/>
              </w:rPr>
              <w:t xml:space="preserve">Override Results </w:t>
            </w:r>
            <w:r w:rsidR="00CE61BB" w:rsidRPr="40EB1194">
              <w:rPr>
                <w:rFonts w:ascii="Verdana" w:hAnsi="Verdana"/>
                <w:i w:val="0"/>
                <w:iCs w:val="0"/>
              </w:rPr>
              <w:t>Screen</w:t>
            </w:r>
            <w:bookmarkEnd w:id="10"/>
          </w:p>
        </w:tc>
      </w:tr>
    </w:tbl>
    <w:p w14:paraId="0EA4B5AB" w14:textId="3174121C" w:rsidR="00B56702" w:rsidRDefault="00B56702" w:rsidP="000C08C1">
      <w:pPr>
        <w:spacing w:before="120" w:after="120"/>
        <w:rPr>
          <w:rFonts w:ascii="Verdana" w:hAnsi="Verdana"/>
        </w:rPr>
      </w:pPr>
      <w:r w:rsidRPr="00B56702">
        <w:rPr>
          <w:rFonts w:ascii="Verdana" w:hAnsi="Verdana"/>
          <w:b/>
          <w:bCs/>
        </w:rPr>
        <w:t>Note:</w:t>
      </w:r>
      <w:r w:rsidR="00970C34">
        <w:rPr>
          <w:rFonts w:ascii="Verdana" w:hAnsi="Verdana"/>
        </w:rPr>
        <w:t xml:space="preserve"> </w:t>
      </w:r>
      <w:r w:rsidR="00140475">
        <w:rPr>
          <w:rFonts w:ascii="Verdana" w:hAnsi="Verdana"/>
        </w:rPr>
        <w:t xml:space="preserve"> </w:t>
      </w:r>
      <w:r>
        <w:rPr>
          <w:rFonts w:ascii="Verdana" w:hAnsi="Verdana"/>
        </w:rPr>
        <w:t xml:space="preserve">For all </w:t>
      </w:r>
      <w:proofErr w:type="spellStart"/>
      <w:r>
        <w:rPr>
          <w:rFonts w:ascii="Verdana" w:hAnsi="Verdana"/>
        </w:rPr>
        <w:t>EGWP</w:t>
      </w:r>
      <w:proofErr w:type="spellEnd"/>
      <w:r>
        <w:rPr>
          <w:rFonts w:ascii="Verdana" w:hAnsi="Verdana"/>
        </w:rPr>
        <w:t xml:space="preserve"> and Dual Demo accounts</w:t>
      </w:r>
      <w:r w:rsidR="009C42F9">
        <w:rPr>
          <w:rFonts w:ascii="Verdana" w:hAnsi="Verdana"/>
        </w:rPr>
        <w:t>,</w:t>
      </w:r>
      <w:r>
        <w:rPr>
          <w:rFonts w:ascii="Verdana" w:hAnsi="Verdana"/>
        </w:rPr>
        <w:t xml:space="preserve"> the override must be placed on both accounts.</w:t>
      </w:r>
    </w:p>
    <w:p w14:paraId="53C4778F" w14:textId="21441D6B" w:rsidR="00FB0E93" w:rsidRDefault="00FB0E93" w:rsidP="00523A29">
      <w:pPr>
        <w:rPr>
          <w:rFonts w:ascii="Verdana" w:hAnsi="Verdana"/>
        </w:rPr>
      </w:pPr>
    </w:p>
    <w:p w14:paraId="4D2959BA" w14:textId="03485E90" w:rsidR="009C42F9" w:rsidRDefault="009C42F9" w:rsidP="00523A29">
      <w:pPr>
        <w:rPr>
          <w:rFonts w:ascii="Verdana" w:hAnsi="Verdana"/>
        </w:rPr>
      </w:pPr>
      <w:r>
        <w:rPr>
          <w:rFonts w:ascii="Verdana" w:hAnsi="Verdana"/>
        </w:rPr>
        <w:t>To edit an override when you are not on the Override Results Screen, refer to</w:t>
      </w:r>
      <w:r w:rsidR="00425908">
        <w:rPr>
          <w:rFonts w:ascii="Verdana" w:hAnsi="Verdana"/>
        </w:rPr>
        <w:t xml:space="preserve"> </w:t>
      </w:r>
      <w:hyperlink w:anchor="_Edit_an_Existing" w:history="1">
        <w:r w:rsidR="00425908" w:rsidRPr="00425908">
          <w:rPr>
            <w:rStyle w:val="Hyperlink"/>
            <w:rFonts w:ascii="Verdana" w:hAnsi="Verdana"/>
          </w:rPr>
          <w:t>Edit an Existing Override from the Override/PA History Screen</w:t>
        </w:r>
      </w:hyperlink>
      <w:r>
        <w:rPr>
          <w:rFonts w:ascii="Verdana" w:hAnsi="Verdana"/>
        </w:rPr>
        <w:t xml:space="preserve">. </w:t>
      </w:r>
    </w:p>
    <w:p w14:paraId="7BB53924" w14:textId="77777777" w:rsidR="009C42F9" w:rsidRDefault="009C42F9" w:rsidP="00523A29">
      <w:pPr>
        <w:rPr>
          <w:rFonts w:ascii="Verdana" w:hAnsi="Verdana"/>
        </w:rPr>
      </w:pPr>
    </w:p>
    <w:p w14:paraId="5E18EB6D" w14:textId="52087520" w:rsidR="00523A29" w:rsidRDefault="00523A29" w:rsidP="000C08C1">
      <w:pPr>
        <w:spacing w:before="120" w:after="120"/>
        <w:rPr>
          <w:rFonts w:ascii="Verdana" w:hAnsi="Verdana"/>
        </w:rPr>
      </w:pPr>
      <w:r>
        <w:rPr>
          <w:rFonts w:ascii="Verdana" w:hAnsi="Verdana"/>
        </w:rPr>
        <w:t>Perform the following</w:t>
      </w:r>
      <w:r w:rsidR="00CE61BB">
        <w:rPr>
          <w:rFonts w:ascii="Verdana" w:hAnsi="Verdana"/>
        </w:rPr>
        <w:t xml:space="preserve"> steps</w:t>
      </w:r>
      <w:r>
        <w:rPr>
          <w:rFonts w:ascii="Verdana" w:hAnsi="Verdana"/>
        </w:rPr>
        <w:t xml:space="preserve"> to edit an override from </w:t>
      </w:r>
      <w:r w:rsidR="00CE61BB">
        <w:rPr>
          <w:rFonts w:ascii="Verdana" w:hAnsi="Verdana"/>
        </w:rPr>
        <w:t xml:space="preserve">the </w:t>
      </w:r>
      <w:r>
        <w:rPr>
          <w:rFonts w:ascii="Verdana" w:hAnsi="Verdana"/>
        </w:rPr>
        <w:t>Override Results screen</w:t>
      </w:r>
      <w:r w:rsidR="00425908">
        <w:rPr>
          <w:rFonts w:ascii="Verdana" w:hAnsi="Verdana"/>
        </w:rPr>
        <w:t xml:space="preserve"> after having entered an override</w:t>
      </w:r>
      <w:r>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1506"/>
        <w:gridCol w:w="1773"/>
        <w:gridCol w:w="2735"/>
        <w:gridCol w:w="6162"/>
      </w:tblGrid>
      <w:tr w:rsidR="00EE043A" w:rsidRPr="005D7976" w14:paraId="3E6D6664" w14:textId="77777777" w:rsidTr="00541317">
        <w:tc>
          <w:tcPr>
            <w:tcW w:w="282" w:type="pct"/>
            <w:shd w:val="clear" w:color="auto" w:fill="D9D9D9" w:themeFill="background1" w:themeFillShade="D9"/>
          </w:tcPr>
          <w:p w14:paraId="332B96B8" w14:textId="5175046A" w:rsidR="00FB0E93" w:rsidRPr="005356AE" w:rsidRDefault="005F6B4F" w:rsidP="000C08C1">
            <w:pPr>
              <w:spacing w:before="120" w:after="120"/>
              <w:jc w:val="center"/>
              <w:rPr>
                <w:rFonts w:ascii="Verdana" w:hAnsi="Verdana"/>
                <w:b/>
              </w:rPr>
            </w:pPr>
            <w:r>
              <w:rPr>
                <w:rFonts w:ascii="Verdana" w:hAnsi="Verdana"/>
                <w:b/>
              </w:rPr>
              <w:t>Step</w:t>
            </w:r>
          </w:p>
        </w:tc>
        <w:tc>
          <w:tcPr>
            <w:tcW w:w="4718" w:type="pct"/>
            <w:gridSpan w:val="4"/>
            <w:shd w:val="clear" w:color="auto" w:fill="D9D9D9" w:themeFill="background1" w:themeFillShade="D9"/>
          </w:tcPr>
          <w:p w14:paraId="2A41EEA8" w14:textId="77777777" w:rsidR="00FB0E93" w:rsidRPr="005D7976" w:rsidRDefault="00FB0E93" w:rsidP="000C08C1">
            <w:pPr>
              <w:spacing w:before="120" w:after="120"/>
              <w:jc w:val="center"/>
              <w:rPr>
                <w:rFonts w:ascii="Verdana" w:hAnsi="Verdana"/>
                <w:b/>
              </w:rPr>
            </w:pPr>
            <w:r w:rsidRPr="005D7976">
              <w:rPr>
                <w:rFonts w:ascii="Verdana" w:hAnsi="Verdana"/>
                <w:b/>
              </w:rPr>
              <w:t xml:space="preserve">Action </w:t>
            </w:r>
          </w:p>
        </w:tc>
      </w:tr>
      <w:tr w:rsidR="009C42F9" w:rsidRPr="005D7976" w14:paraId="51FA1703" w14:textId="77777777" w:rsidTr="00541317">
        <w:trPr>
          <w:trHeight w:val="24"/>
        </w:trPr>
        <w:tc>
          <w:tcPr>
            <w:tcW w:w="282" w:type="pct"/>
            <w:vMerge w:val="restart"/>
          </w:tcPr>
          <w:p w14:paraId="05FDEF7C" w14:textId="719CD644" w:rsidR="009C42F9" w:rsidRPr="00A20CDF" w:rsidRDefault="00A20CDF" w:rsidP="00A20CDF">
            <w:pPr>
              <w:spacing w:before="120" w:after="120"/>
              <w:jc w:val="center"/>
              <w:rPr>
                <w:rFonts w:ascii="Verdana" w:hAnsi="Verdana"/>
                <w:b/>
                <w:bCs/>
              </w:rPr>
            </w:pPr>
            <w:r>
              <w:rPr>
                <w:rFonts w:ascii="Verdana" w:hAnsi="Verdana"/>
                <w:b/>
                <w:bCs/>
              </w:rPr>
              <w:t>1</w:t>
            </w:r>
          </w:p>
        </w:tc>
        <w:tc>
          <w:tcPr>
            <w:tcW w:w="4718" w:type="pct"/>
            <w:gridSpan w:val="4"/>
          </w:tcPr>
          <w:p w14:paraId="6FEC2952" w14:textId="77777777" w:rsidR="009C42F9" w:rsidRPr="005D7976" w:rsidRDefault="009C42F9" w:rsidP="000C08C1">
            <w:pPr>
              <w:spacing w:before="120" w:after="120"/>
              <w:rPr>
                <w:rFonts w:ascii="Verdana" w:hAnsi="Verdana"/>
              </w:rPr>
            </w:pPr>
            <w:bookmarkStart w:id="11" w:name="OLE_LINK29"/>
            <w:r w:rsidRPr="00D638B4">
              <w:rPr>
                <w:rFonts w:ascii="Verdana" w:hAnsi="Verdana"/>
              </w:rPr>
              <w:t xml:space="preserve">From the </w:t>
            </w:r>
            <w:r w:rsidRPr="00D638B4">
              <w:rPr>
                <w:rFonts w:ascii="Verdana" w:hAnsi="Verdana"/>
                <w:b/>
                <w:bCs/>
              </w:rPr>
              <w:t>Override Results</w:t>
            </w:r>
            <w:r w:rsidRPr="00D638B4">
              <w:rPr>
                <w:rFonts w:ascii="Verdana" w:hAnsi="Verdana"/>
              </w:rPr>
              <w:t xml:space="preserve"> screen</w:t>
            </w:r>
            <w:r>
              <w:rPr>
                <w:rFonts w:ascii="Verdana" w:hAnsi="Verdana"/>
              </w:rPr>
              <w:t xml:space="preserve"> (displays after creating/editing an override)</w:t>
            </w:r>
            <w:r w:rsidRPr="00D638B4">
              <w:rPr>
                <w:rFonts w:ascii="Verdana" w:hAnsi="Verdana"/>
              </w:rPr>
              <w:t xml:space="preserve">, review the </w:t>
            </w:r>
            <w:r w:rsidRPr="00D638B4">
              <w:rPr>
                <w:rFonts w:ascii="Verdana" w:hAnsi="Verdana"/>
                <w:b/>
                <w:bCs/>
              </w:rPr>
              <w:t>Reject Code</w:t>
            </w:r>
            <w:r w:rsidRPr="00D638B4">
              <w:rPr>
                <w:rFonts w:ascii="Verdana" w:hAnsi="Verdana"/>
              </w:rPr>
              <w:t xml:space="preserve"> and </w:t>
            </w:r>
            <w:r w:rsidRPr="00D638B4">
              <w:rPr>
                <w:rFonts w:ascii="Verdana" w:hAnsi="Verdana"/>
                <w:b/>
                <w:bCs/>
              </w:rPr>
              <w:t xml:space="preserve">Reject Message </w:t>
            </w:r>
            <w:r w:rsidRPr="00D638B4">
              <w:rPr>
                <w:rFonts w:ascii="Verdana" w:hAnsi="Verdana"/>
              </w:rPr>
              <w:t>fields</w:t>
            </w:r>
            <w:r>
              <w:rPr>
                <w:rFonts w:ascii="Verdana" w:hAnsi="Verdana"/>
              </w:rPr>
              <w:t>.</w:t>
            </w:r>
            <w:bookmarkEnd w:id="11"/>
          </w:p>
        </w:tc>
      </w:tr>
      <w:tr w:rsidR="009C42F9" w:rsidRPr="005D7976" w14:paraId="60CECD73" w14:textId="77777777" w:rsidTr="00541317">
        <w:trPr>
          <w:trHeight w:val="22"/>
        </w:trPr>
        <w:tc>
          <w:tcPr>
            <w:tcW w:w="282" w:type="pct"/>
            <w:vMerge/>
          </w:tcPr>
          <w:p w14:paraId="63A1229B" w14:textId="77777777" w:rsidR="009C42F9" w:rsidRPr="005356AE" w:rsidRDefault="009C42F9" w:rsidP="009C42F9">
            <w:pPr>
              <w:pStyle w:val="ListParagraph"/>
              <w:numPr>
                <w:ilvl w:val="0"/>
                <w:numId w:val="15"/>
              </w:numPr>
              <w:spacing w:before="120" w:after="120"/>
              <w:jc w:val="center"/>
              <w:rPr>
                <w:rFonts w:ascii="Verdana" w:hAnsi="Verdana"/>
                <w:b/>
                <w:bCs/>
              </w:rPr>
            </w:pPr>
          </w:p>
        </w:tc>
        <w:tc>
          <w:tcPr>
            <w:tcW w:w="2323" w:type="pct"/>
            <w:gridSpan w:val="3"/>
            <w:shd w:val="clear" w:color="auto" w:fill="D9D9D9" w:themeFill="background1" w:themeFillShade="D9"/>
          </w:tcPr>
          <w:p w14:paraId="3FD28331" w14:textId="47EF951F" w:rsidR="009C42F9" w:rsidRPr="000C08C1" w:rsidRDefault="009C42F9" w:rsidP="000C08C1">
            <w:pPr>
              <w:spacing w:before="120" w:after="120"/>
              <w:jc w:val="center"/>
              <w:rPr>
                <w:rFonts w:ascii="Verdana" w:hAnsi="Verdana"/>
                <w:b/>
                <w:bCs/>
              </w:rPr>
            </w:pPr>
            <w:r>
              <w:rPr>
                <w:rFonts w:ascii="Verdana" w:hAnsi="Verdana"/>
                <w:b/>
                <w:bCs/>
              </w:rPr>
              <w:t>If…</w:t>
            </w:r>
          </w:p>
        </w:tc>
        <w:tc>
          <w:tcPr>
            <w:tcW w:w="2395" w:type="pct"/>
            <w:shd w:val="clear" w:color="auto" w:fill="D9D9D9" w:themeFill="background1" w:themeFillShade="D9"/>
          </w:tcPr>
          <w:p w14:paraId="37B9751E" w14:textId="609D0C01" w:rsidR="009C42F9" w:rsidRPr="000C08C1" w:rsidRDefault="009C42F9" w:rsidP="000C08C1">
            <w:pPr>
              <w:spacing w:before="120" w:after="120"/>
              <w:jc w:val="center"/>
              <w:rPr>
                <w:rFonts w:ascii="Verdana" w:hAnsi="Verdana"/>
                <w:b/>
                <w:bCs/>
              </w:rPr>
            </w:pPr>
            <w:r>
              <w:rPr>
                <w:rFonts w:ascii="Verdana" w:hAnsi="Verdana"/>
                <w:b/>
                <w:bCs/>
              </w:rPr>
              <w:t>Then…</w:t>
            </w:r>
          </w:p>
        </w:tc>
      </w:tr>
      <w:tr w:rsidR="009C42F9" w:rsidRPr="005D7976" w14:paraId="0A36C31E" w14:textId="77777777" w:rsidTr="00541317">
        <w:trPr>
          <w:trHeight w:val="22"/>
        </w:trPr>
        <w:tc>
          <w:tcPr>
            <w:tcW w:w="282" w:type="pct"/>
            <w:vMerge/>
          </w:tcPr>
          <w:p w14:paraId="78AC8E8A" w14:textId="77777777" w:rsidR="009C42F9" w:rsidRPr="005356AE" w:rsidRDefault="009C42F9" w:rsidP="009C42F9">
            <w:pPr>
              <w:pStyle w:val="ListParagraph"/>
              <w:numPr>
                <w:ilvl w:val="0"/>
                <w:numId w:val="15"/>
              </w:numPr>
              <w:spacing w:before="120" w:after="120"/>
              <w:jc w:val="center"/>
              <w:rPr>
                <w:rFonts w:ascii="Verdana" w:hAnsi="Verdana"/>
                <w:b/>
                <w:bCs/>
              </w:rPr>
            </w:pPr>
          </w:p>
        </w:tc>
        <w:tc>
          <w:tcPr>
            <w:tcW w:w="2323" w:type="pct"/>
            <w:gridSpan w:val="3"/>
          </w:tcPr>
          <w:p w14:paraId="1A72BABA" w14:textId="7DCA8B31" w:rsidR="009C42F9" w:rsidRPr="000C08C1" w:rsidRDefault="009C42F9" w:rsidP="009C42F9">
            <w:pPr>
              <w:spacing w:before="120" w:after="120"/>
              <w:rPr>
                <w:rFonts w:ascii="Verdana" w:hAnsi="Verdana"/>
                <w:b/>
                <w:bCs/>
              </w:rPr>
            </w:pPr>
            <w:r>
              <w:rPr>
                <w:rFonts w:ascii="Verdana" w:hAnsi="Verdana"/>
                <w:b/>
                <w:bCs/>
              </w:rPr>
              <w:t xml:space="preserve">Successful </w:t>
            </w:r>
            <w:r>
              <w:rPr>
                <w:rFonts w:ascii="Verdana" w:hAnsi="Verdana"/>
              </w:rPr>
              <w:t xml:space="preserve">AND Test Claim Status is </w:t>
            </w:r>
            <w:r>
              <w:rPr>
                <w:rFonts w:ascii="Verdana" w:hAnsi="Verdana"/>
                <w:b/>
                <w:bCs/>
              </w:rPr>
              <w:t>ACCEPT</w:t>
            </w:r>
          </w:p>
        </w:tc>
        <w:tc>
          <w:tcPr>
            <w:tcW w:w="2395" w:type="pct"/>
          </w:tcPr>
          <w:p w14:paraId="18D1A53F" w14:textId="77777777" w:rsidR="009C42F9" w:rsidRDefault="009C42F9" w:rsidP="009C42F9">
            <w:pPr>
              <w:spacing w:before="120" w:after="120"/>
              <w:rPr>
                <w:rFonts w:ascii="Verdana" w:hAnsi="Verdana"/>
              </w:rPr>
            </w:pPr>
            <w:r>
              <w:rPr>
                <w:rFonts w:ascii="Verdana" w:hAnsi="Verdana"/>
              </w:rPr>
              <w:t xml:space="preserve">No edits are required. </w:t>
            </w:r>
          </w:p>
          <w:p w14:paraId="7F42DEAD" w14:textId="77777777" w:rsidR="009C42F9" w:rsidRDefault="009C42F9" w:rsidP="009C42F9">
            <w:pPr>
              <w:pStyle w:val="ListParagraph"/>
              <w:numPr>
                <w:ilvl w:val="0"/>
                <w:numId w:val="37"/>
              </w:numPr>
              <w:spacing w:before="120" w:after="120"/>
              <w:rPr>
                <w:rFonts w:ascii="Verdana" w:hAnsi="Verdana"/>
              </w:rPr>
            </w:pPr>
            <w:r>
              <w:rPr>
                <w:rFonts w:ascii="Verdana" w:hAnsi="Verdana"/>
              </w:rPr>
              <w:t xml:space="preserve">For </w:t>
            </w:r>
            <w:r>
              <w:rPr>
                <w:rFonts w:ascii="Verdana" w:hAnsi="Verdana"/>
                <w:b/>
                <w:bCs/>
              </w:rPr>
              <w:t>Retail Claims:</w:t>
            </w:r>
            <w:r>
              <w:rPr>
                <w:rFonts w:ascii="Verdana" w:hAnsi="Verdana"/>
              </w:rPr>
              <w:t xml:space="preserve">  Advise the caller to have the pharmacy resubmit the claim. </w:t>
            </w:r>
          </w:p>
          <w:p w14:paraId="0EE53534" w14:textId="7384E53E" w:rsidR="009C42F9" w:rsidRPr="000C08C1" w:rsidRDefault="009C42F9" w:rsidP="000C08C1">
            <w:pPr>
              <w:pStyle w:val="ListParagraph"/>
              <w:numPr>
                <w:ilvl w:val="0"/>
                <w:numId w:val="37"/>
              </w:numPr>
              <w:spacing w:before="120" w:after="120"/>
              <w:rPr>
                <w:rFonts w:ascii="Verdana" w:hAnsi="Verdana"/>
              </w:rPr>
            </w:pPr>
            <w:r>
              <w:rPr>
                <w:rFonts w:ascii="Verdana" w:hAnsi="Verdana"/>
              </w:rPr>
              <w:t xml:space="preserve">For </w:t>
            </w:r>
            <w:r>
              <w:rPr>
                <w:rFonts w:ascii="Verdana" w:hAnsi="Verdana"/>
                <w:b/>
                <w:bCs/>
              </w:rPr>
              <w:t>Mail Order Claims:</w:t>
            </w:r>
            <w:r>
              <w:rPr>
                <w:rFonts w:ascii="Verdana" w:hAnsi="Verdana"/>
              </w:rPr>
              <w:t xml:space="preserve">  Assist with an Early Refill. Refer to </w:t>
            </w:r>
            <w:hyperlink r:id="rId12" w:anchor="!/view?docid=f90d2d18-98d1-4ba4-b8c1-9138922c065d" w:history="1">
              <w:r w:rsidR="00F15142">
                <w:rPr>
                  <w:rStyle w:val="Hyperlink"/>
                  <w:rFonts w:ascii="Verdana" w:hAnsi="Verdana"/>
                </w:rPr>
                <w:t>Compass - Plan Benefit Override (PBO) and Early Refill at Mail Order (061702)</w:t>
              </w:r>
            </w:hyperlink>
            <w:r>
              <w:rPr>
                <w:rFonts w:ascii="Verdana" w:hAnsi="Verdana"/>
              </w:rPr>
              <w:t>.</w:t>
            </w:r>
          </w:p>
        </w:tc>
      </w:tr>
      <w:tr w:rsidR="009C42F9" w:rsidRPr="005D7976" w14:paraId="162212A7" w14:textId="77777777" w:rsidTr="00541317">
        <w:trPr>
          <w:trHeight w:val="22"/>
        </w:trPr>
        <w:tc>
          <w:tcPr>
            <w:tcW w:w="282" w:type="pct"/>
            <w:vMerge/>
          </w:tcPr>
          <w:p w14:paraId="71E8045A" w14:textId="77777777" w:rsidR="009C42F9" w:rsidRPr="005356AE" w:rsidRDefault="009C42F9" w:rsidP="009C42F9">
            <w:pPr>
              <w:pStyle w:val="ListParagraph"/>
              <w:numPr>
                <w:ilvl w:val="0"/>
                <w:numId w:val="15"/>
              </w:numPr>
              <w:spacing w:before="120" w:after="120"/>
              <w:jc w:val="center"/>
              <w:rPr>
                <w:rFonts w:ascii="Verdana" w:hAnsi="Verdana"/>
                <w:b/>
                <w:bCs/>
              </w:rPr>
            </w:pPr>
          </w:p>
        </w:tc>
        <w:tc>
          <w:tcPr>
            <w:tcW w:w="2323" w:type="pct"/>
            <w:gridSpan w:val="3"/>
          </w:tcPr>
          <w:p w14:paraId="3284F8ED" w14:textId="77777777" w:rsidR="009C42F9" w:rsidRDefault="009C42F9" w:rsidP="009C42F9">
            <w:pPr>
              <w:spacing w:before="120" w:after="120"/>
              <w:rPr>
                <w:rFonts w:ascii="Verdana" w:hAnsi="Verdana"/>
                <w:b/>
                <w:bCs/>
              </w:rPr>
            </w:pPr>
            <w:r>
              <w:rPr>
                <w:rFonts w:ascii="Verdana" w:hAnsi="Verdana"/>
                <w:b/>
                <w:bCs/>
              </w:rPr>
              <w:t xml:space="preserve">Successful </w:t>
            </w:r>
            <w:r>
              <w:rPr>
                <w:rFonts w:ascii="Verdana" w:hAnsi="Verdana"/>
              </w:rPr>
              <w:t xml:space="preserve">AND Test Claim Status is </w:t>
            </w:r>
            <w:r>
              <w:rPr>
                <w:rFonts w:ascii="Verdana" w:hAnsi="Verdana"/>
                <w:b/>
                <w:bCs/>
              </w:rPr>
              <w:t>Denied</w:t>
            </w:r>
          </w:p>
          <w:p w14:paraId="110D2D59" w14:textId="77777777" w:rsidR="009C42F9" w:rsidRDefault="009C42F9" w:rsidP="009C42F9">
            <w:pPr>
              <w:spacing w:before="120" w:after="120"/>
              <w:rPr>
                <w:rFonts w:ascii="Verdana" w:hAnsi="Verdana"/>
              </w:rPr>
            </w:pPr>
            <w:r>
              <w:rPr>
                <w:rFonts w:ascii="Verdana" w:hAnsi="Verdana"/>
              </w:rPr>
              <w:t>OR</w:t>
            </w:r>
          </w:p>
          <w:p w14:paraId="282CB1BA" w14:textId="010B6259" w:rsidR="009C42F9" w:rsidRPr="000C08C1" w:rsidRDefault="009C42F9" w:rsidP="009C42F9">
            <w:pPr>
              <w:spacing w:before="120" w:after="120"/>
              <w:rPr>
                <w:rFonts w:ascii="Verdana" w:hAnsi="Verdana"/>
                <w:b/>
                <w:bCs/>
              </w:rPr>
            </w:pPr>
            <w:r>
              <w:rPr>
                <w:rFonts w:ascii="Verdana" w:hAnsi="Verdana"/>
                <w:b/>
                <w:bCs/>
              </w:rPr>
              <w:t>Denied</w:t>
            </w:r>
          </w:p>
        </w:tc>
        <w:tc>
          <w:tcPr>
            <w:tcW w:w="2395" w:type="pct"/>
          </w:tcPr>
          <w:p w14:paraId="6CFBE236" w14:textId="47C705DE" w:rsidR="009C42F9" w:rsidRPr="00D638B4" w:rsidRDefault="009C42F9" w:rsidP="009C42F9">
            <w:pPr>
              <w:spacing w:before="120" w:after="120"/>
              <w:rPr>
                <w:rFonts w:ascii="Verdana" w:hAnsi="Verdana"/>
              </w:rPr>
            </w:pPr>
            <w:r>
              <w:rPr>
                <w:rFonts w:ascii="Verdana" w:hAnsi="Verdana"/>
              </w:rPr>
              <w:t xml:space="preserve">Proceed to next step. </w:t>
            </w:r>
          </w:p>
        </w:tc>
      </w:tr>
      <w:tr w:rsidR="00375972" w:rsidRPr="005D7976" w14:paraId="14593764" w14:textId="77777777" w:rsidTr="00541317">
        <w:tc>
          <w:tcPr>
            <w:tcW w:w="282" w:type="pct"/>
          </w:tcPr>
          <w:p w14:paraId="77EC08EE" w14:textId="627C167F" w:rsidR="00BC6B3E" w:rsidRPr="00A20CDF" w:rsidRDefault="00A20CDF" w:rsidP="00A20CDF">
            <w:pPr>
              <w:spacing w:before="120" w:after="120"/>
              <w:jc w:val="center"/>
              <w:rPr>
                <w:rFonts w:ascii="Verdana" w:hAnsi="Verdana"/>
                <w:b/>
                <w:bCs/>
              </w:rPr>
            </w:pPr>
            <w:r>
              <w:rPr>
                <w:rFonts w:ascii="Verdana" w:hAnsi="Verdana"/>
                <w:b/>
                <w:bCs/>
              </w:rPr>
              <w:t>2</w:t>
            </w:r>
          </w:p>
        </w:tc>
        <w:tc>
          <w:tcPr>
            <w:tcW w:w="4718" w:type="pct"/>
            <w:gridSpan w:val="4"/>
          </w:tcPr>
          <w:p w14:paraId="2FF08EF2" w14:textId="1D6E068F" w:rsidR="00D456E7" w:rsidRDefault="009C42F9" w:rsidP="009C42F9">
            <w:pPr>
              <w:spacing w:before="120" w:after="120"/>
              <w:rPr>
                <w:rFonts w:ascii="Verdana" w:hAnsi="Verdana"/>
              </w:rPr>
            </w:pPr>
            <w:r>
              <w:rPr>
                <w:rFonts w:ascii="Verdana" w:hAnsi="Verdana"/>
              </w:rPr>
              <w:t xml:space="preserve">Navigate to the </w:t>
            </w:r>
            <w:r>
              <w:rPr>
                <w:rFonts w:ascii="Verdana" w:hAnsi="Verdana"/>
                <w:b/>
                <w:bCs/>
              </w:rPr>
              <w:t xml:space="preserve">Common Override </w:t>
            </w:r>
            <w:r>
              <w:rPr>
                <w:rFonts w:ascii="Verdana" w:hAnsi="Verdana"/>
              </w:rPr>
              <w:t xml:space="preserve">fields section, edit each field as needed, and click </w:t>
            </w:r>
            <w:r>
              <w:rPr>
                <w:rFonts w:ascii="Verdana" w:hAnsi="Verdana"/>
                <w:b/>
                <w:bCs/>
              </w:rPr>
              <w:t>apply</w:t>
            </w:r>
            <w:r>
              <w:rPr>
                <w:rFonts w:ascii="Verdana" w:hAnsi="Verdana"/>
              </w:rPr>
              <w:t>.</w:t>
            </w:r>
          </w:p>
          <w:p w14:paraId="5ABC52EE" w14:textId="18936232" w:rsidR="009C42F9" w:rsidRDefault="009C42F9" w:rsidP="009C42F9">
            <w:pPr>
              <w:spacing w:before="120" w:after="120"/>
              <w:rPr>
                <w:rFonts w:ascii="Verdana" w:hAnsi="Verdana"/>
              </w:rPr>
            </w:pPr>
            <w:r>
              <w:rPr>
                <w:rFonts w:ascii="Verdana" w:hAnsi="Verdana"/>
                <w:b/>
                <w:bCs/>
              </w:rPr>
              <w:t>Notes:</w:t>
            </w:r>
          </w:p>
          <w:p w14:paraId="692AE4F7" w14:textId="2BDB2E81" w:rsidR="009C42F9" w:rsidRDefault="009C42F9" w:rsidP="009C42F9">
            <w:pPr>
              <w:pStyle w:val="ListParagraph"/>
              <w:numPr>
                <w:ilvl w:val="0"/>
                <w:numId w:val="38"/>
              </w:numPr>
              <w:spacing w:before="120" w:after="120"/>
              <w:rPr>
                <w:rFonts w:ascii="Verdana" w:hAnsi="Verdana"/>
              </w:rPr>
            </w:pPr>
            <w:r>
              <w:rPr>
                <w:rFonts w:ascii="Verdana" w:hAnsi="Verdana"/>
              </w:rPr>
              <w:t xml:space="preserve">Refer to the client CIF for client-specific override rules. </w:t>
            </w:r>
          </w:p>
          <w:p w14:paraId="1293CA2E" w14:textId="270B0E6F" w:rsidR="009C42F9" w:rsidRPr="00212FF6" w:rsidRDefault="009C42F9" w:rsidP="009C42F9">
            <w:pPr>
              <w:pStyle w:val="ListParagraph"/>
              <w:numPr>
                <w:ilvl w:val="0"/>
                <w:numId w:val="38"/>
              </w:numPr>
              <w:spacing w:before="120" w:after="120"/>
              <w:rPr>
                <w:rFonts w:ascii="Verdana" w:hAnsi="Verdana"/>
              </w:rPr>
            </w:pPr>
            <w:r w:rsidRPr="00212FF6">
              <w:rPr>
                <w:rFonts w:ascii="Verdana" w:hAnsi="Verdana"/>
              </w:rPr>
              <w:t xml:space="preserve">Refer to </w:t>
            </w:r>
            <w:hyperlink r:id="rId13" w:anchor="!/view?docid=922592a2-b585-40da-9acb-f128fed94c62" w:history="1">
              <w:r w:rsidR="00F15142">
                <w:rPr>
                  <w:rStyle w:val="Hyperlink"/>
                  <w:rFonts w:ascii="Verdana" w:hAnsi="Verdana"/>
                </w:rPr>
                <w:t>Compass – Override Reference Table (061701)</w:t>
              </w:r>
            </w:hyperlink>
            <w:r w:rsidRPr="00212FF6">
              <w:rPr>
                <w:rFonts w:ascii="Verdana" w:hAnsi="Verdana"/>
              </w:rPr>
              <w:t xml:space="preserve"> for override guidance. </w:t>
            </w:r>
          </w:p>
          <w:p w14:paraId="298623D1" w14:textId="62CE4D75" w:rsidR="009C42F9" w:rsidRDefault="009C42F9" w:rsidP="009C42F9">
            <w:pPr>
              <w:pStyle w:val="ListParagraph"/>
              <w:numPr>
                <w:ilvl w:val="0"/>
                <w:numId w:val="38"/>
              </w:numPr>
              <w:spacing w:before="120" w:after="120"/>
              <w:rPr>
                <w:rFonts w:ascii="Verdana" w:hAnsi="Verdana"/>
              </w:rPr>
            </w:pPr>
            <w:r>
              <w:rPr>
                <w:rFonts w:ascii="Verdana" w:hAnsi="Verdana"/>
              </w:rPr>
              <w:t xml:space="preserve">For clients with Maintenance Choice, for early fill at retail (POS) for 83 days’ supply or less, change the Maintenance Choice option to </w:t>
            </w:r>
            <w:r>
              <w:rPr>
                <w:rFonts w:ascii="Verdana" w:hAnsi="Verdana"/>
                <w:b/>
                <w:bCs/>
              </w:rPr>
              <w:t>Yes</w:t>
            </w:r>
            <w:r>
              <w:rPr>
                <w:rFonts w:ascii="Verdana" w:hAnsi="Verdana"/>
              </w:rPr>
              <w:t xml:space="preserve">. </w:t>
            </w:r>
          </w:p>
          <w:p w14:paraId="1F7E7A37" w14:textId="421CA0EF" w:rsidR="009C42F9" w:rsidRDefault="009C42F9" w:rsidP="009C42F9">
            <w:pPr>
              <w:pStyle w:val="ListParagraph"/>
              <w:numPr>
                <w:ilvl w:val="0"/>
                <w:numId w:val="38"/>
              </w:numPr>
              <w:spacing w:before="120" w:after="120"/>
              <w:rPr>
                <w:rFonts w:ascii="Verdana" w:hAnsi="Verdana"/>
              </w:rPr>
            </w:pPr>
            <w:r>
              <w:rPr>
                <w:rFonts w:ascii="Verdana" w:hAnsi="Verdana"/>
              </w:rPr>
              <w:t xml:space="preserve">For ALL early fills, ensure the refill Limits and DUR options are set to </w:t>
            </w:r>
            <w:r>
              <w:rPr>
                <w:rFonts w:ascii="Verdana" w:hAnsi="Verdana"/>
                <w:b/>
                <w:bCs/>
              </w:rPr>
              <w:t>Yes</w:t>
            </w:r>
            <w:r>
              <w:rPr>
                <w:rFonts w:ascii="Verdana" w:hAnsi="Verdana"/>
              </w:rPr>
              <w:t xml:space="preserve">. </w:t>
            </w:r>
          </w:p>
          <w:p w14:paraId="30B66AC8" w14:textId="77777777" w:rsidR="009C42F9" w:rsidRDefault="009C42F9" w:rsidP="009C42F9">
            <w:pPr>
              <w:spacing w:before="120" w:after="120"/>
              <w:rPr>
                <w:rFonts w:ascii="Verdana" w:hAnsi="Verdana"/>
                <w:b/>
                <w:bCs/>
              </w:rPr>
            </w:pPr>
          </w:p>
          <w:p w14:paraId="5F56C3C5" w14:textId="07202BCE" w:rsidR="009C42F9" w:rsidRPr="000C08C1" w:rsidRDefault="009C42F9" w:rsidP="000C08C1">
            <w:pPr>
              <w:spacing w:before="120" w:after="120"/>
              <w:rPr>
                <w:rFonts w:ascii="Verdana" w:hAnsi="Verdana"/>
              </w:rPr>
            </w:pPr>
            <w:r>
              <w:rPr>
                <w:rFonts w:ascii="Verdana" w:hAnsi="Verdana"/>
                <w:b/>
                <w:bCs/>
              </w:rPr>
              <w:t>Reminder:</w:t>
            </w:r>
            <w:r>
              <w:rPr>
                <w:rFonts w:ascii="Verdana" w:hAnsi="Verdana"/>
              </w:rPr>
              <w:t xml:space="preserve">  When the override has been applied to multiple medications, ensure you are editing the correct medication override by clicking the appropriate override ID. If multiple override IDs need to be edited, make the necessary changes, and click </w:t>
            </w:r>
            <w:r>
              <w:rPr>
                <w:rFonts w:ascii="Verdana" w:hAnsi="Verdana"/>
                <w:b/>
                <w:bCs/>
              </w:rPr>
              <w:t>Apply</w:t>
            </w:r>
            <w:r w:rsidR="00302A3C">
              <w:rPr>
                <w:rFonts w:ascii="Verdana" w:hAnsi="Verdana"/>
              </w:rPr>
              <w:t xml:space="preserve">. The </w:t>
            </w:r>
            <w:r>
              <w:rPr>
                <w:rFonts w:ascii="Verdana" w:hAnsi="Verdana"/>
              </w:rPr>
              <w:t xml:space="preserve">medication </w:t>
            </w:r>
            <w:r w:rsidR="00305CE6">
              <w:rPr>
                <w:rFonts w:ascii="Verdana" w:hAnsi="Verdana"/>
              </w:rPr>
              <w:t xml:space="preserve">should now </w:t>
            </w:r>
            <w:r>
              <w:rPr>
                <w:rFonts w:ascii="Verdana" w:hAnsi="Verdana"/>
              </w:rPr>
              <w:t xml:space="preserve">display Override Status </w:t>
            </w:r>
            <w:r w:rsidRPr="000C08C1">
              <w:rPr>
                <w:rFonts w:ascii="Verdana" w:hAnsi="Verdana"/>
                <w:b/>
                <w:bCs/>
              </w:rPr>
              <w:t>Successful</w:t>
            </w:r>
            <w:r>
              <w:rPr>
                <w:rFonts w:ascii="Verdana" w:hAnsi="Verdana"/>
              </w:rPr>
              <w:t xml:space="preserve"> and Test Claims Status </w:t>
            </w:r>
            <w:r w:rsidRPr="000C08C1">
              <w:rPr>
                <w:rFonts w:ascii="Verdana" w:hAnsi="Verdana"/>
                <w:b/>
                <w:bCs/>
              </w:rPr>
              <w:t>ACCEPT</w:t>
            </w:r>
            <w:r>
              <w:rPr>
                <w:rFonts w:ascii="Verdana" w:hAnsi="Verdana"/>
              </w:rPr>
              <w:t xml:space="preserve">. </w:t>
            </w:r>
          </w:p>
          <w:p w14:paraId="290CA006" w14:textId="77777777" w:rsidR="00AB0D44" w:rsidRDefault="00AB0D44" w:rsidP="000C08C1">
            <w:pPr>
              <w:spacing w:before="120" w:after="120"/>
              <w:rPr>
                <w:rFonts w:ascii="Verdana" w:hAnsi="Verdana"/>
              </w:rPr>
            </w:pPr>
          </w:p>
          <w:p w14:paraId="5F6EC8D4" w14:textId="20FE4AC8" w:rsidR="00D456E7" w:rsidRDefault="009C42F9" w:rsidP="000C08C1">
            <w:pPr>
              <w:spacing w:before="120" w:after="120"/>
              <w:jc w:val="center"/>
              <w:rPr>
                <w:rFonts w:ascii="Verdana" w:hAnsi="Verdana"/>
              </w:rPr>
            </w:pPr>
            <w:r>
              <w:rPr>
                <w:noProof/>
              </w:rPr>
              <w:drawing>
                <wp:inline distT="0" distB="0" distL="0" distR="0" wp14:anchorId="55397286" wp14:editId="17EB61E3">
                  <wp:extent cx="8247619" cy="560952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47619" cy="5609524"/>
                          </a:xfrm>
                          <a:prstGeom prst="rect">
                            <a:avLst/>
                          </a:prstGeom>
                        </pic:spPr>
                      </pic:pic>
                    </a:graphicData>
                  </a:graphic>
                </wp:inline>
              </w:drawing>
            </w:r>
          </w:p>
          <w:p w14:paraId="0B9C0CE2" w14:textId="284F0018" w:rsidR="00AB0D44" w:rsidRDefault="00AB0D44" w:rsidP="009C42F9">
            <w:pPr>
              <w:spacing w:before="120" w:after="120"/>
              <w:rPr>
                <w:rFonts w:ascii="Verdana" w:hAnsi="Verdana"/>
              </w:rPr>
            </w:pPr>
          </w:p>
          <w:p w14:paraId="351F7F08" w14:textId="5370382C" w:rsidR="006142C4" w:rsidRDefault="009C42F9" w:rsidP="000C08C1">
            <w:pPr>
              <w:spacing w:before="120" w:after="120"/>
              <w:rPr>
                <w:rFonts w:ascii="Verdana" w:hAnsi="Verdana"/>
              </w:rPr>
            </w:pPr>
            <w:r>
              <w:rPr>
                <w:rFonts w:ascii="Verdana" w:hAnsi="Verdana"/>
                <w:noProof/>
              </w:rPr>
              <w:drawing>
                <wp:inline distT="0" distB="0" distL="0" distR="0" wp14:anchorId="0AD7C359" wp14:editId="37FA5461">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Do not edit the </w:t>
            </w:r>
            <w:r>
              <w:rPr>
                <w:rFonts w:ascii="Verdana" w:hAnsi="Verdana"/>
                <w:b/>
                <w:bCs/>
              </w:rPr>
              <w:t>Maximum Days’ Supply</w:t>
            </w:r>
            <w:r>
              <w:rPr>
                <w:rFonts w:ascii="Verdana" w:hAnsi="Verdana"/>
              </w:rPr>
              <w:t xml:space="preserve"> field unless the CIF indicate</w:t>
            </w:r>
            <w:r w:rsidR="009E47E2">
              <w:rPr>
                <w:rFonts w:ascii="Verdana" w:hAnsi="Verdana"/>
              </w:rPr>
              <w:t>s</w:t>
            </w:r>
            <w:r>
              <w:rPr>
                <w:rFonts w:ascii="Verdana" w:hAnsi="Verdana"/>
              </w:rPr>
              <w:t xml:space="preserve"> that Maximum Days’ Supply</w:t>
            </w:r>
            <w:r w:rsidR="009E47E2">
              <w:rPr>
                <w:rFonts w:ascii="Verdana" w:hAnsi="Verdana"/>
              </w:rPr>
              <w:t xml:space="preserve"> for that override type has a limitation (defaults to appropriate Days’ Supply for most plans).</w:t>
            </w:r>
          </w:p>
        </w:tc>
      </w:tr>
      <w:tr w:rsidR="00375972" w14:paraId="37001868" w14:textId="77777777" w:rsidTr="00541317">
        <w:tc>
          <w:tcPr>
            <w:tcW w:w="282" w:type="pct"/>
            <w:vMerge w:val="restart"/>
          </w:tcPr>
          <w:p w14:paraId="5913F96B" w14:textId="006ECB33" w:rsidR="00300347" w:rsidRPr="00A20CDF" w:rsidRDefault="00A20CDF" w:rsidP="00A20CDF">
            <w:pPr>
              <w:spacing w:before="120" w:after="120"/>
              <w:jc w:val="center"/>
              <w:rPr>
                <w:rFonts w:ascii="Verdana" w:hAnsi="Verdana"/>
                <w:b/>
                <w:bCs/>
              </w:rPr>
            </w:pPr>
            <w:r>
              <w:rPr>
                <w:rFonts w:ascii="Verdana" w:hAnsi="Verdana"/>
                <w:b/>
                <w:bCs/>
              </w:rPr>
              <w:t>3</w:t>
            </w:r>
          </w:p>
        </w:tc>
        <w:tc>
          <w:tcPr>
            <w:tcW w:w="4718" w:type="pct"/>
            <w:gridSpan w:val="4"/>
          </w:tcPr>
          <w:p w14:paraId="4C4AC8BB" w14:textId="0D6F95DC" w:rsidR="00300347" w:rsidRDefault="00947263" w:rsidP="000C08C1">
            <w:pPr>
              <w:spacing w:before="120" w:after="120"/>
              <w:rPr>
                <w:rFonts w:ascii="Verdana" w:hAnsi="Verdana"/>
              </w:rPr>
            </w:pPr>
            <w:bookmarkStart w:id="12" w:name="OLE_LINK8"/>
            <w:r>
              <w:rPr>
                <w:rFonts w:ascii="Verdana" w:hAnsi="Verdana"/>
              </w:rPr>
              <w:t xml:space="preserve">Proceed depending on the </w:t>
            </w:r>
            <w:r w:rsidR="00375972" w:rsidRPr="00375972">
              <w:rPr>
                <w:rFonts w:ascii="Verdana" w:hAnsi="Verdana"/>
                <w:b/>
                <w:bCs/>
              </w:rPr>
              <w:t>O</w:t>
            </w:r>
            <w:r w:rsidRPr="00375972">
              <w:rPr>
                <w:rFonts w:ascii="Verdana" w:hAnsi="Verdana"/>
                <w:b/>
                <w:bCs/>
              </w:rPr>
              <w:t>verride Status</w:t>
            </w:r>
            <w:r w:rsidR="00375972">
              <w:rPr>
                <w:rFonts w:ascii="Verdana" w:hAnsi="Verdana"/>
              </w:rPr>
              <w:t xml:space="preserve"> and </w:t>
            </w:r>
            <w:r w:rsidR="00375972" w:rsidRPr="00375972">
              <w:rPr>
                <w:rFonts w:ascii="Verdana" w:hAnsi="Verdana"/>
                <w:b/>
                <w:bCs/>
              </w:rPr>
              <w:t>Test Claim Status</w:t>
            </w:r>
            <w:r w:rsidR="00375972" w:rsidRPr="00375972">
              <w:rPr>
                <w:rFonts w:ascii="Verdana" w:hAnsi="Verdana"/>
              </w:rPr>
              <w:t xml:space="preserve"> </w:t>
            </w:r>
            <w:r w:rsidR="00CE61BB">
              <w:rPr>
                <w:rFonts w:ascii="Verdana" w:hAnsi="Verdana"/>
              </w:rPr>
              <w:t xml:space="preserve">shown </w:t>
            </w:r>
            <w:r w:rsidR="00375972" w:rsidRPr="00375972">
              <w:rPr>
                <w:rFonts w:ascii="Verdana" w:hAnsi="Verdana"/>
              </w:rPr>
              <w:t xml:space="preserve">in the </w:t>
            </w:r>
            <w:r w:rsidR="00375972">
              <w:rPr>
                <w:rFonts w:ascii="Verdana" w:hAnsi="Verdana"/>
              </w:rPr>
              <w:t>Override Results window</w:t>
            </w:r>
            <w:r w:rsidRPr="00375972">
              <w:rPr>
                <w:rFonts w:ascii="Verdana" w:hAnsi="Verdana"/>
              </w:rPr>
              <w:t>.</w:t>
            </w:r>
          </w:p>
          <w:p w14:paraId="611ED6C2" w14:textId="775E91B8" w:rsidR="00375972" w:rsidRDefault="00375972" w:rsidP="000C08C1">
            <w:pPr>
              <w:spacing w:before="120" w:after="120"/>
              <w:rPr>
                <w:rFonts w:ascii="Verdana" w:hAnsi="Verdana"/>
              </w:rPr>
            </w:pPr>
          </w:p>
          <w:p w14:paraId="02094658" w14:textId="2D55DBB9" w:rsidR="00375972" w:rsidRDefault="00DE1988" w:rsidP="000C08C1">
            <w:pPr>
              <w:spacing w:before="120" w:after="120"/>
              <w:jc w:val="center"/>
              <w:rPr>
                <w:rFonts w:ascii="Verdana" w:hAnsi="Verdana"/>
              </w:rPr>
            </w:pPr>
            <w:r>
              <w:rPr>
                <w:noProof/>
              </w:rPr>
              <w:drawing>
                <wp:inline distT="0" distB="0" distL="0" distR="0" wp14:anchorId="51DB057F" wp14:editId="5A6EC94E">
                  <wp:extent cx="6805250" cy="357409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5250" cy="3574090"/>
                          </a:xfrm>
                          <a:prstGeom prst="rect">
                            <a:avLst/>
                          </a:prstGeom>
                        </pic:spPr>
                      </pic:pic>
                    </a:graphicData>
                  </a:graphic>
                </wp:inline>
              </w:drawing>
            </w:r>
          </w:p>
          <w:bookmarkEnd w:id="12"/>
          <w:p w14:paraId="6E5466FE" w14:textId="4135E97A" w:rsidR="00B45990" w:rsidRPr="001979C7" w:rsidRDefault="00B45990" w:rsidP="000C08C1">
            <w:pPr>
              <w:spacing w:before="120" w:after="120"/>
              <w:rPr>
                <w:rFonts w:ascii="Verdana" w:hAnsi="Verdana"/>
              </w:rPr>
            </w:pPr>
          </w:p>
        </w:tc>
      </w:tr>
      <w:tr w:rsidR="00F8004B" w14:paraId="7DA4C1D0" w14:textId="77777777" w:rsidTr="00541317">
        <w:tc>
          <w:tcPr>
            <w:tcW w:w="282" w:type="pct"/>
            <w:vMerge/>
          </w:tcPr>
          <w:p w14:paraId="19B52A9F" w14:textId="77777777" w:rsidR="00375972" w:rsidRPr="005356AE" w:rsidRDefault="00375972" w:rsidP="000C08C1">
            <w:pPr>
              <w:pStyle w:val="ListParagraph"/>
              <w:numPr>
                <w:ilvl w:val="0"/>
                <w:numId w:val="15"/>
              </w:numPr>
              <w:spacing w:before="120" w:after="120"/>
              <w:jc w:val="center"/>
              <w:rPr>
                <w:rFonts w:ascii="Verdana" w:hAnsi="Verdana"/>
                <w:b/>
                <w:bCs/>
              </w:rPr>
            </w:pPr>
          </w:p>
        </w:tc>
        <w:tc>
          <w:tcPr>
            <w:tcW w:w="580" w:type="pct"/>
            <w:shd w:val="clear" w:color="auto" w:fill="D9D9D9" w:themeFill="background1" w:themeFillShade="D9"/>
          </w:tcPr>
          <w:p w14:paraId="7F8C80C4" w14:textId="4594AEEF" w:rsidR="00375972" w:rsidRPr="003936D8" w:rsidRDefault="00375972" w:rsidP="000C08C1">
            <w:pPr>
              <w:spacing w:before="120" w:after="120"/>
              <w:jc w:val="center"/>
              <w:rPr>
                <w:rFonts w:ascii="Verdana" w:hAnsi="Verdana"/>
              </w:rPr>
            </w:pPr>
            <w:r w:rsidRPr="003936D8">
              <w:rPr>
                <w:rFonts w:ascii="Verdana" w:hAnsi="Verdana"/>
                <w:b/>
                <w:bCs/>
              </w:rPr>
              <w:t>If Override Status is…</w:t>
            </w:r>
          </w:p>
        </w:tc>
        <w:tc>
          <w:tcPr>
            <w:tcW w:w="684" w:type="pct"/>
            <w:shd w:val="clear" w:color="auto" w:fill="D9D9D9" w:themeFill="background1" w:themeFillShade="D9"/>
          </w:tcPr>
          <w:p w14:paraId="5630CB42" w14:textId="7EEE0A96" w:rsidR="00375972" w:rsidRPr="001979C7" w:rsidRDefault="00375972" w:rsidP="000C08C1">
            <w:pPr>
              <w:spacing w:before="120" w:after="120"/>
              <w:rPr>
                <w:rFonts w:ascii="Verdana" w:hAnsi="Verdana"/>
                <w:b/>
                <w:bCs/>
              </w:rPr>
            </w:pPr>
            <w:r w:rsidRPr="00375972">
              <w:rPr>
                <w:rFonts w:ascii="Verdana" w:hAnsi="Verdana"/>
                <w:b/>
                <w:bCs/>
              </w:rPr>
              <w:t xml:space="preserve">And Test Claim Status is… </w:t>
            </w:r>
          </w:p>
        </w:tc>
        <w:tc>
          <w:tcPr>
            <w:tcW w:w="3454" w:type="pct"/>
            <w:gridSpan w:val="2"/>
            <w:shd w:val="clear" w:color="auto" w:fill="D9D9D9" w:themeFill="background1" w:themeFillShade="D9"/>
          </w:tcPr>
          <w:p w14:paraId="28F29758" w14:textId="77777777" w:rsidR="00375972" w:rsidRPr="001979C7" w:rsidRDefault="00375972" w:rsidP="000C08C1">
            <w:pPr>
              <w:spacing w:before="120" w:after="120"/>
              <w:jc w:val="center"/>
              <w:rPr>
                <w:rFonts w:ascii="Verdana" w:hAnsi="Verdana"/>
                <w:b/>
                <w:bCs/>
              </w:rPr>
            </w:pPr>
            <w:r w:rsidRPr="001979C7">
              <w:rPr>
                <w:rFonts w:ascii="Verdana" w:hAnsi="Verdana"/>
                <w:b/>
                <w:bCs/>
              </w:rPr>
              <w:t>Then…</w:t>
            </w:r>
          </w:p>
        </w:tc>
      </w:tr>
      <w:tr w:rsidR="00F8004B" w14:paraId="7460A333" w14:textId="77777777" w:rsidTr="00541317">
        <w:tc>
          <w:tcPr>
            <w:tcW w:w="282" w:type="pct"/>
            <w:vMerge/>
          </w:tcPr>
          <w:p w14:paraId="34AC4744" w14:textId="77777777" w:rsidR="00375972" w:rsidRPr="005356AE" w:rsidRDefault="00375972" w:rsidP="000C08C1">
            <w:pPr>
              <w:pStyle w:val="ListParagraph"/>
              <w:numPr>
                <w:ilvl w:val="0"/>
                <w:numId w:val="15"/>
              </w:numPr>
              <w:spacing w:before="120" w:after="120"/>
              <w:jc w:val="center"/>
              <w:rPr>
                <w:rFonts w:ascii="Verdana" w:hAnsi="Verdana"/>
                <w:b/>
                <w:bCs/>
              </w:rPr>
            </w:pPr>
          </w:p>
        </w:tc>
        <w:tc>
          <w:tcPr>
            <w:tcW w:w="580" w:type="pct"/>
            <w:shd w:val="clear" w:color="auto" w:fill="auto"/>
          </w:tcPr>
          <w:p w14:paraId="79885F89" w14:textId="77777777" w:rsidR="00375972" w:rsidRPr="00375972" w:rsidRDefault="00375972" w:rsidP="000C08C1">
            <w:pPr>
              <w:spacing w:before="120" w:after="120"/>
              <w:rPr>
                <w:rFonts w:ascii="Verdana" w:hAnsi="Verdana"/>
              </w:rPr>
            </w:pPr>
            <w:r w:rsidRPr="00375972">
              <w:rPr>
                <w:rFonts w:ascii="Verdana" w:hAnsi="Verdana"/>
              </w:rPr>
              <w:t xml:space="preserve">Successful </w:t>
            </w:r>
          </w:p>
          <w:p w14:paraId="6DFD10B3" w14:textId="598FE3CA" w:rsidR="00375972" w:rsidRPr="001979C7" w:rsidRDefault="00375972" w:rsidP="000C08C1">
            <w:pPr>
              <w:spacing w:before="120" w:after="120"/>
              <w:rPr>
                <w:rFonts w:ascii="Verdana" w:hAnsi="Verdana"/>
              </w:rPr>
            </w:pPr>
            <w:r w:rsidRPr="00375972">
              <w:rPr>
                <w:rFonts w:ascii="Verdana" w:hAnsi="Verdana"/>
              </w:rPr>
              <w:t xml:space="preserve"> </w:t>
            </w:r>
          </w:p>
        </w:tc>
        <w:tc>
          <w:tcPr>
            <w:tcW w:w="684" w:type="pct"/>
            <w:shd w:val="clear" w:color="auto" w:fill="auto"/>
          </w:tcPr>
          <w:p w14:paraId="5827348C" w14:textId="77777777" w:rsidR="00375972" w:rsidRDefault="00375972" w:rsidP="000C08C1">
            <w:pPr>
              <w:spacing w:before="120" w:after="120"/>
              <w:rPr>
                <w:rFonts w:ascii="Verdana" w:hAnsi="Verdana"/>
              </w:rPr>
            </w:pPr>
            <w:r>
              <w:rPr>
                <w:rFonts w:ascii="Verdana" w:hAnsi="Verdana"/>
              </w:rPr>
              <w:t>ACCEPT</w:t>
            </w:r>
          </w:p>
          <w:p w14:paraId="4BFE0457" w14:textId="78C4A77F" w:rsidR="00375972" w:rsidRDefault="00375972" w:rsidP="000C08C1">
            <w:pPr>
              <w:spacing w:before="120" w:after="120"/>
              <w:rPr>
                <w:rFonts w:ascii="Verdana" w:hAnsi="Verdana"/>
              </w:rPr>
            </w:pPr>
            <w:r>
              <w:rPr>
                <w:rFonts w:ascii="Verdana" w:hAnsi="Verdana"/>
              </w:rPr>
              <w:t>or</w:t>
            </w:r>
          </w:p>
          <w:p w14:paraId="6390FCD2" w14:textId="7B8EF0AB" w:rsidR="00375972" w:rsidRPr="001979C7" w:rsidRDefault="00375972" w:rsidP="000C08C1">
            <w:pPr>
              <w:spacing w:before="120" w:after="120"/>
              <w:rPr>
                <w:rFonts w:ascii="Verdana" w:hAnsi="Verdana"/>
              </w:rPr>
            </w:pPr>
            <w:r>
              <w:rPr>
                <w:rFonts w:ascii="Verdana" w:hAnsi="Verdana"/>
              </w:rPr>
              <w:t>Blank</w:t>
            </w:r>
          </w:p>
        </w:tc>
        <w:tc>
          <w:tcPr>
            <w:tcW w:w="3454" w:type="pct"/>
            <w:gridSpan w:val="2"/>
          </w:tcPr>
          <w:p w14:paraId="1B331A40" w14:textId="77777777" w:rsidR="00375972" w:rsidRDefault="00375972" w:rsidP="000C08C1">
            <w:pPr>
              <w:pStyle w:val="ListParagraph"/>
              <w:numPr>
                <w:ilvl w:val="0"/>
                <w:numId w:val="29"/>
              </w:numPr>
              <w:spacing w:before="120" w:after="120"/>
              <w:rPr>
                <w:rFonts w:ascii="Verdana" w:hAnsi="Verdana"/>
              </w:rPr>
            </w:pPr>
            <w:r w:rsidRPr="00375972">
              <w:rPr>
                <w:rFonts w:ascii="Verdana" w:hAnsi="Verdana"/>
              </w:rPr>
              <w:t xml:space="preserve">Click </w:t>
            </w:r>
            <w:r w:rsidRPr="00375972">
              <w:rPr>
                <w:rFonts w:ascii="Verdana" w:hAnsi="Verdana"/>
                <w:b/>
                <w:bCs/>
              </w:rPr>
              <w:t>Finish</w:t>
            </w:r>
            <w:r w:rsidRPr="00375972">
              <w:rPr>
                <w:rFonts w:ascii="Verdana" w:hAnsi="Verdana"/>
              </w:rPr>
              <w:t xml:space="preserve">. </w:t>
            </w:r>
            <w:bookmarkStart w:id="13" w:name="OLE_LINK39"/>
          </w:p>
          <w:p w14:paraId="527C9326" w14:textId="77777777" w:rsidR="00DE1988" w:rsidRDefault="00375972" w:rsidP="000C08C1">
            <w:pPr>
              <w:pStyle w:val="ListParagraph"/>
              <w:spacing w:before="120" w:after="120"/>
              <w:ind w:left="360"/>
              <w:rPr>
                <w:rFonts w:ascii="Verdana" w:hAnsi="Verdana"/>
              </w:rPr>
            </w:pPr>
            <w:r w:rsidRPr="00375972">
              <w:rPr>
                <w:rFonts w:ascii="Verdana" w:hAnsi="Verdana"/>
                <w:b/>
                <w:bCs/>
              </w:rPr>
              <w:t>Result:</w:t>
            </w:r>
            <w:r w:rsidRPr="00375972">
              <w:rPr>
                <w:rFonts w:ascii="Verdana" w:hAnsi="Verdana"/>
              </w:rPr>
              <w:t xml:space="preserve">  </w:t>
            </w:r>
            <w:bookmarkEnd w:id="13"/>
            <w:r w:rsidRPr="00375972">
              <w:rPr>
                <w:rFonts w:ascii="Verdana" w:hAnsi="Verdana"/>
              </w:rPr>
              <w:t xml:space="preserve">The </w:t>
            </w:r>
            <w:r w:rsidRPr="000C08C1">
              <w:rPr>
                <w:rFonts w:ascii="Verdana" w:hAnsi="Verdana"/>
                <w:bCs/>
              </w:rPr>
              <w:t>Override History</w:t>
            </w:r>
            <w:r w:rsidRPr="00375972">
              <w:rPr>
                <w:rFonts w:ascii="Verdana" w:hAnsi="Verdana"/>
              </w:rPr>
              <w:t xml:space="preserve"> screen displays, and the edited override(s) will be viewable in the list of overrides.</w:t>
            </w:r>
          </w:p>
          <w:p w14:paraId="3E26DFB3" w14:textId="7AE45EC0" w:rsidR="00375972" w:rsidRPr="005C2BB5" w:rsidRDefault="00375972" w:rsidP="000C08C1">
            <w:pPr>
              <w:pStyle w:val="ListParagraph"/>
              <w:spacing w:before="120" w:after="120"/>
              <w:ind w:left="360"/>
              <w:rPr>
                <w:rFonts w:ascii="Verdana" w:hAnsi="Verdana"/>
              </w:rPr>
            </w:pPr>
          </w:p>
        </w:tc>
      </w:tr>
      <w:tr w:rsidR="00F8004B" w14:paraId="1716A603" w14:textId="77777777" w:rsidTr="00541317">
        <w:tc>
          <w:tcPr>
            <w:tcW w:w="282" w:type="pct"/>
            <w:vMerge/>
          </w:tcPr>
          <w:p w14:paraId="04A88DA2" w14:textId="77777777" w:rsidR="00375972" w:rsidRPr="005356AE" w:rsidRDefault="00375972" w:rsidP="000C08C1">
            <w:pPr>
              <w:pStyle w:val="ListParagraph"/>
              <w:numPr>
                <w:ilvl w:val="0"/>
                <w:numId w:val="15"/>
              </w:numPr>
              <w:spacing w:before="120" w:after="120"/>
              <w:jc w:val="center"/>
              <w:rPr>
                <w:rFonts w:ascii="Verdana" w:hAnsi="Verdana"/>
                <w:b/>
                <w:bCs/>
              </w:rPr>
            </w:pPr>
          </w:p>
        </w:tc>
        <w:tc>
          <w:tcPr>
            <w:tcW w:w="580" w:type="pct"/>
            <w:shd w:val="clear" w:color="auto" w:fill="auto"/>
          </w:tcPr>
          <w:p w14:paraId="24108411" w14:textId="6347341F" w:rsidR="00375972" w:rsidRPr="001979C7" w:rsidRDefault="00375972" w:rsidP="000C08C1">
            <w:pPr>
              <w:spacing w:before="120" w:after="120"/>
              <w:rPr>
                <w:rFonts w:ascii="Verdana" w:hAnsi="Verdana"/>
              </w:rPr>
            </w:pPr>
            <w:r w:rsidRPr="00375972">
              <w:rPr>
                <w:rFonts w:ascii="Verdana" w:hAnsi="Verdana"/>
              </w:rPr>
              <w:t xml:space="preserve">Successful </w:t>
            </w:r>
          </w:p>
        </w:tc>
        <w:tc>
          <w:tcPr>
            <w:tcW w:w="684" w:type="pct"/>
            <w:shd w:val="clear" w:color="auto" w:fill="auto"/>
          </w:tcPr>
          <w:p w14:paraId="514E283D" w14:textId="40D476B3" w:rsidR="00375972" w:rsidRPr="001979C7" w:rsidRDefault="00375972" w:rsidP="000C08C1">
            <w:pPr>
              <w:spacing w:before="120" w:after="120"/>
              <w:rPr>
                <w:rFonts w:ascii="Verdana" w:hAnsi="Verdana"/>
              </w:rPr>
            </w:pPr>
            <w:r>
              <w:rPr>
                <w:rFonts w:ascii="Verdana" w:hAnsi="Verdana"/>
              </w:rPr>
              <w:t>DENIED</w:t>
            </w:r>
          </w:p>
        </w:tc>
        <w:tc>
          <w:tcPr>
            <w:tcW w:w="3454" w:type="pct"/>
            <w:gridSpan w:val="2"/>
          </w:tcPr>
          <w:p w14:paraId="450D9B95" w14:textId="77777777" w:rsidR="00375972" w:rsidRPr="000C08C1" w:rsidRDefault="00375972" w:rsidP="000C08C1">
            <w:pPr>
              <w:spacing w:before="120" w:after="120"/>
              <w:rPr>
                <w:rFonts w:ascii="Verdana" w:hAnsi="Verdana"/>
                <w:b/>
                <w:bCs/>
              </w:rPr>
            </w:pPr>
            <w:r w:rsidRPr="000C08C1">
              <w:rPr>
                <w:rFonts w:ascii="Verdana" w:hAnsi="Verdana"/>
              </w:rPr>
              <w:t xml:space="preserve">Click </w:t>
            </w:r>
            <w:r w:rsidRPr="000C08C1">
              <w:rPr>
                <w:rFonts w:ascii="Verdana" w:hAnsi="Verdana"/>
                <w:b/>
                <w:bCs/>
              </w:rPr>
              <w:t>Finish</w:t>
            </w:r>
            <w:r w:rsidRPr="000C08C1">
              <w:rPr>
                <w:rFonts w:ascii="Verdana" w:hAnsi="Verdana"/>
              </w:rPr>
              <w:t>.</w:t>
            </w:r>
          </w:p>
          <w:p w14:paraId="3E6A8254" w14:textId="5C064CF0" w:rsidR="00DE1988" w:rsidRPr="00F8004B" w:rsidRDefault="00F8004B" w:rsidP="000C08C1">
            <w:r>
              <w:rPr>
                <w:rFonts w:ascii="Verdana" w:hAnsi="Verdana"/>
                <w:b/>
                <w:bCs/>
              </w:rPr>
              <w:t>Note:</w:t>
            </w:r>
            <w:r>
              <w:rPr>
                <w:rFonts w:ascii="Verdana" w:hAnsi="Verdana"/>
              </w:rPr>
              <w:t xml:space="preserve">  </w:t>
            </w:r>
            <w:r w:rsidR="00375972" w:rsidRPr="000C08C1">
              <w:rPr>
                <w:rFonts w:ascii="Verdana" w:hAnsi="Verdana"/>
              </w:rPr>
              <w:t xml:space="preserve">Special Handling flags may need to be flipped. Proceed to </w:t>
            </w:r>
            <w:hyperlink w:anchor="_Edit_an_Override" w:history="1">
              <w:r w:rsidRPr="00F8004B">
                <w:rPr>
                  <w:rStyle w:val="Hyperlink"/>
                  <w:rFonts w:ascii="Verdana" w:hAnsi="Verdana"/>
                  <w:noProof/>
                </w:rPr>
                <w:t>Edit an Override from the Override/PA History Screen</w:t>
              </w:r>
            </w:hyperlink>
            <w:r w:rsidR="00375972" w:rsidRPr="00F8004B">
              <w:rPr>
                <w:rStyle w:val="Hyperlink"/>
                <w:rFonts w:ascii="Verdana" w:hAnsi="Verdana"/>
                <w:noProof/>
                <w:u w:val="none"/>
              </w:rPr>
              <w:t xml:space="preserve"> </w:t>
            </w:r>
            <w:r w:rsidR="00375972" w:rsidRPr="000C08C1">
              <w:rPr>
                <w:rFonts w:ascii="Verdana" w:hAnsi="Verdana"/>
              </w:rPr>
              <w:t>for details on flipping Special Handling flags.</w:t>
            </w:r>
          </w:p>
        </w:tc>
      </w:tr>
      <w:tr w:rsidR="00F8004B" w14:paraId="18CF3497" w14:textId="77777777" w:rsidTr="00541317">
        <w:tc>
          <w:tcPr>
            <w:tcW w:w="282" w:type="pct"/>
            <w:vMerge/>
          </w:tcPr>
          <w:p w14:paraId="5AEB7E3B" w14:textId="77777777" w:rsidR="00375972" w:rsidRPr="005356AE" w:rsidRDefault="00375972" w:rsidP="000C08C1">
            <w:pPr>
              <w:pStyle w:val="ListParagraph"/>
              <w:numPr>
                <w:ilvl w:val="0"/>
                <w:numId w:val="15"/>
              </w:numPr>
              <w:spacing w:before="120" w:after="120"/>
              <w:jc w:val="center"/>
              <w:rPr>
                <w:rFonts w:ascii="Verdana" w:hAnsi="Verdana"/>
                <w:b/>
                <w:bCs/>
              </w:rPr>
            </w:pPr>
          </w:p>
        </w:tc>
        <w:tc>
          <w:tcPr>
            <w:tcW w:w="580" w:type="pct"/>
            <w:shd w:val="clear" w:color="auto" w:fill="auto"/>
          </w:tcPr>
          <w:p w14:paraId="1F964B31" w14:textId="275FF6FC" w:rsidR="00375972" w:rsidRPr="001979C7" w:rsidRDefault="00375972" w:rsidP="000C08C1">
            <w:pPr>
              <w:spacing w:before="120" w:after="120"/>
              <w:rPr>
                <w:rFonts w:ascii="Verdana" w:hAnsi="Verdana"/>
              </w:rPr>
            </w:pPr>
            <w:r>
              <w:rPr>
                <w:rFonts w:ascii="Verdana" w:hAnsi="Verdana"/>
              </w:rPr>
              <w:t xml:space="preserve">Denied </w:t>
            </w:r>
          </w:p>
        </w:tc>
        <w:tc>
          <w:tcPr>
            <w:tcW w:w="684" w:type="pct"/>
            <w:shd w:val="clear" w:color="auto" w:fill="auto"/>
          </w:tcPr>
          <w:p w14:paraId="17567FAB" w14:textId="0C0B10F5" w:rsidR="00375972" w:rsidRPr="001979C7" w:rsidRDefault="00375972" w:rsidP="000C08C1">
            <w:pPr>
              <w:spacing w:before="120" w:after="120"/>
              <w:rPr>
                <w:rFonts w:ascii="Verdana" w:hAnsi="Verdana"/>
              </w:rPr>
            </w:pPr>
          </w:p>
        </w:tc>
        <w:tc>
          <w:tcPr>
            <w:tcW w:w="3454" w:type="pct"/>
            <w:gridSpan w:val="2"/>
          </w:tcPr>
          <w:p w14:paraId="4D60E679" w14:textId="2B38F953" w:rsidR="00F8004B" w:rsidRPr="005356AE" w:rsidRDefault="00375972" w:rsidP="000C08C1">
            <w:pPr>
              <w:spacing w:before="120" w:after="120"/>
              <w:rPr>
                <w:rFonts w:ascii="Verdana" w:hAnsi="Verdana"/>
              </w:rPr>
            </w:pPr>
            <w:r w:rsidRPr="005356AE">
              <w:rPr>
                <w:rFonts w:ascii="Verdana" w:hAnsi="Verdana"/>
              </w:rPr>
              <w:t>Consult work instructions and retry the edit.</w:t>
            </w:r>
          </w:p>
          <w:p w14:paraId="6C6C7B9D" w14:textId="5E057400" w:rsidR="00DE1988" w:rsidRPr="00F8004B" w:rsidRDefault="00375972" w:rsidP="000C08C1">
            <w:pPr>
              <w:pStyle w:val="ListParagraph"/>
              <w:spacing w:before="120" w:after="120"/>
            </w:pPr>
            <w:r w:rsidRPr="000C08C1">
              <w:rPr>
                <w:rFonts w:ascii="Verdana" w:hAnsi="Verdana"/>
              </w:rPr>
              <w:t xml:space="preserve">If the error persists, void the override, and </w:t>
            </w:r>
            <w:r w:rsidR="00F8004B" w:rsidRPr="00C33EBC">
              <w:rPr>
                <w:rFonts w:ascii="Verdana" w:hAnsi="Verdana"/>
              </w:rPr>
              <w:t xml:space="preserve">contact </w:t>
            </w:r>
            <w:hyperlink r:id="rId17" w:anchor="!/view?docid=7653e7c2-1a97-42a0-8a81-6267c72e1ca9" w:history="1">
              <w:r w:rsidR="007E737B">
                <w:rPr>
                  <w:rStyle w:val="Hyperlink"/>
                  <w:rFonts w:ascii="Verdana" w:hAnsi="Verdana"/>
                </w:rPr>
                <w:t>Senior Team (057524)</w:t>
              </w:r>
            </w:hyperlink>
            <w:r w:rsidR="00F8004B" w:rsidRPr="00C33EBC">
              <w:rPr>
                <w:rFonts w:ascii="Verdana" w:hAnsi="Verdana"/>
              </w:rPr>
              <w:t xml:space="preserve"> for assistance.</w:t>
            </w:r>
          </w:p>
        </w:tc>
      </w:tr>
      <w:tr w:rsidR="00B933B3" w14:paraId="5D810D13" w14:textId="77777777" w:rsidTr="00541317">
        <w:tc>
          <w:tcPr>
            <w:tcW w:w="282" w:type="pct"/>
          </w:tcPr>
          <w:p w14:paraId="231D61C4" w14:textId="5CF75421" w:rsidR="00B933B3" w:rsidRPr="00A20CDF" w:rsidRDefault="00A20CDF" w:rsidP="00A20CDF">
            <w:pPr>
              <w:spacing w:before="120" w:after="120"/>
              <w:jc w:val="center"/>
              <w:rPr>
                <w:rFonts w:ascii="Verdana" w:hAnsi="Verdana"/>
                <w:b/>
                <w:bCs/>
              </w:rPr>
            </w:pPr>
            <w:r>
              <w:rPr>
                <w:rFonts w:ascii="Verdana" w:hAnsi="Verdana"/>
                <w:b/>
                <w:bCs/>
              </w:rPr>
              <w:t>4</w:t>
            </w:r>
          </w:p>
        </w:tc>
        <w:tc>
          <w:tcPr>
            <w:tcW w:w="4718" w:type="pct"/>
            <w:gridSpan w:val="4"/>
          </w:tcPr>
          <w:p w14:paraId="393C687B" w14:textId="176360EA" w:rsidR="00B933B3" w:rsidRDefault="00F8004B" w:rsidP="000C08C1">
            <w:pPr>
              <w:spacing w:before="120" w:after="120"/>
              <w:rPr>
                <w:rFonts w:ascii="Verdana" w:hAnsi="Verdana"/>
              </w:rPr>
            </w:pPr>
            <w:bookmarkStart w:id="14" w:name="OLE_LINK38"/>
            <w:r>
              <w:rPr>
                <w:rFonts w:ascii="Verdana" w:hAnsi="Verdana"/>
              </w:rPr>
              <w:t>A</w:t>
            </w:r>
            <w:bookmarkEnd w:id="14"/>
            <w:r w:rsidR="00B933B3">
              <w:rPr>
                <w:rFonts w:ascii="Verdana" w:hAnsi="Verdana"/>
              </w:rPr>
              <w:t>dvise the</w:t>
            </w:r>
            <w:r>
              <w:rPr>
                <w:rFonts w:ascii="Verdana" w:hAnsi="Verdana"/>
              </w:rPr>
              <w:t xml:space="preserve"> caller to have the</w:t>
            </w:r>
            <w:r w:rsidR="00B933B3">
              <w:rPr>
                <w:rFonts w:ascii="Verdana" w:hAnsi="Verdana"/>
              </w:rPr>
              <w:t xml:space="preserve"> pharmacy resubmit the claim.</w:t>
            </w:r>
          </w:p>
        </w:tc>
      </w:tr>
    </w:tbl>
    <w:p w14:paraId="6BBFB4BA" w14:textId="77777777" w:rsidR="00FB0E93" w:rsidRDefault="00FB0E93" w:rsidP="00FB0E93">
      <w:pPr>
        <w:jc w:val="right"/>
      </w:pPr>
    </w:p>
    <w:p w14:paraId="34852A86" w14:textId="0E7E96C5" w:rsidR="00FB0E93" w:rsidRPr="005D7976" w:rsidRDefault="00000000" w:rsidP="00FB0E93">
      <w:pPr>
        <w:jc w:val="right"/>
        <w:rPr>
          <w:rFonts w:ascii="Verdana" w:hAnsi="Verdana"/>
        </w:rPr>
      </w:pPr>
      <w:hyperlink w:anchor="_top" w:history="1">
        <w:r w:rsidR="00FB0E93" w:rsidRPr="00FA2C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B0E93" w:rsidRPr="005D7976" w14:paraId="398E4BEC" w14:textId="77777777" w:rsidTr="000B7B45">
        <w:tc>
          <w:tcPr>
            <w:tcW w:w="5000" w:type="pct"/>
            <w:shd w:val="clear" w:color="auto" w:fill="BFBFBF" w:themeFill="background1" w:themeFillShade="BF"/>
          </w:tcPr>
          <w:p w14:paraId="73BD2055" w14:textId="788D7449" w:rsidR="00FB0E93" w:rsidRPr="005D7976" w:rsidRDefault="00FB0E93" w:rsidP="000C08C1">
            <w:pPr>
              <w:pStyle w:val="Heading2"/>
              <w:spacing w:before="120" w:after="120"/>
              <w:rPr>
                <w:rFonts w:ascii="Verdana" w:hAnsi="Verdana"/>
                <w:i w:val="0"/>
                <w:iCs w:val="0"/>
              </w:rPr>
            </w:pPr>
            <w:bookmarkStart w:id="15" w:name="_Edit_Existing_Override"/>
            <w:bookmarkStart w:id="16" w:name="_Edit_an_Override"/>
            <w:bookmarkStart w:id="17" w:name="_Edit_an_Existing"/>
            <w:bookmarkStart w:id="18" w:name="_Toc171602771"/>
            <w:bookmarkEnd w:id="15"/>
            <w:bookmarkEnd w:id="16"/>
            <w:bookmarkEnd w:id="17"/>
            <w:r w:rsidRPr="7FF7AE56">
              <w:rPr>
                <w:rFonts w:ascii="Verdana" w:hAnsi="Verdana"/>
                <w:i w:val="0"/>
                <w:iCs w:val="0"/>
              </w:rPr>
              <w:t xml:space="preserve">Edit </w:t>
            </w:r>
            <w:r w:rsidR="00CE61BB" w:rsidRPr="7FF7AE56">
              <w:rPr>
                <w:rFonts w:ascii="Verdana" w:hAnsi="Verdana"/>
                <w:i w:val="0"/>
                <w:iCs w:val="0"/>
              </w:rPr>
              <w:t xml:space="preserve">an </w:t>
            </w:r>
            <w:r w:rsidRPr="7FF7AE56">
              <w:rPr>
                <w:rFonts w:ascii="Verdana" w:hAnsi="Verdana"/>
                <w:i w:val="0"/>
                <w:iCs w:val="0"/>
              </w:rPr>
              <w:t>Override</w:t>
            </w:r>
            <w:r w:rsidR="00960D15" w:rsidRPr="7FF7AE56">
              <w:rPr>
                <w:rFonts w:ascii="Verdana" w:hAnsi="Verdana"/>
                <w:i w:val="0"/>
                <w:iCs w:val="0"/>
              </w:rPr>
              <w:t xml:space="preserve"> </w:t>
            </w:r>
            <w:r w:rsidR="6BE428AD" w:rsidRPr="7FF7AE56">
              <w:rPr>
                <w:rFonts w:ascii="Verdana" w:hAnsi="Verdana"/>
                <w:i w:val="0"/>
                <w:iCs w:val="0"/>
              </w:rPr>
              <w:t>from</w:t>
            </w:r>
            <w:r w:rsidR="00CE61BB" w:rsidRPr="7FF7AE56">
              <w:rPr>
                <w:rFonts w:ascii="Verdana" w:hAnsi="Verdana"/>
                <w:i w:val="0"/>
                <w:iCs w:val="0"/>
              </w:rPr>
              <w:t xml:space="preserve"> the </w:t>
            </w:r>
            <w:r w:rsidR="00960D15" w:rsidRPr="7FF7AE56">
              <w:rPr>
                <w:rFonts w:ascii="Verdana" w:hAnsi="Verdana"/>
                <w:i w:val="0"/>
                <w:iCs w:val="0"/>
              </w:rPr>
              <w:t>Override</w:t>
            </w:r>
            <w:r w:rsidR="00F8004B">
              <w:rPr>
                <w:rFonts w:ascii="Verdana" w:hAnsi="Verdana"/>
                <w:i w:val="0"/>
                <w:iCs w:val="0"/>
              </w:rPr>
              <w:t>/PA</w:t>
            </w:r>
            <w:r w:rsidR="00960D15" w:rsidRPr="7FF7AE56">
              <w:rPr>
                <w:rFonts w:ascii="Verdana" w:hAnsi="Verdana"/>
                <w:i w:val="0"/>
                <w:iCs w:val="0"/>
              </w:rPr>
              <w:t xml:space="preserve"> History</w:t>
            </w:r>
            <w:r w:rsidR="00CE61BB" w:rsidRPr="7FF7AE56">
              <w:rPr>
                <w:rFonts w:ascii="Verdana" w:hAnsi="Verdana"/>
                <w:i w:val="0"/>
                <w:iCs w:val="0"/>
              </w:rPr>
              <w:t xml:space="preserve"> Screen</w:t>
            </w:r>
            <w:bookmarkEnd w:id="18"/>
          </w:p>
        </w:tc>
      </w:tr>
    </w:tbl>
    <w:p w14:paraId="7B54687D" w14:textId="6E558F5A" w:rsidR="00425908" w:rsidRDefault="00B56702" w:rsidP="000C08C1">
      <w:pPr>
        <w:spacing w:before="120" w:after="120"/>
        <w:rPr>
          <w:rFonts w:ascii="Verdana" w:hAnsi="Verdana"/>
        </w:rPr>
      </w:pPr>
      <w:r w:rsidRPr="00B56702">
        <w:rPr>
          <w:rFonts w:ascii="Verdana" w:hAnsi="Verdana"/>
          <w:b/>
          <w:bCs/>
        </w:rPr>
        <w:t>Note:</w:t>
      </w:r>
      <w:r w:rsidR="00970C34">
        <w:rPr>
          <w:rFonts w:ascii="Verdana" w:hAnsi="Verdana"/>
        </w:rPr>
        <w:t xml:space="preserve"> </w:t>
      </w:r>
      <w:r w:rsidR="00CE61BB">
        <w:rPr>
          <w:rFonts w:ascii="Verdana" w:hAnsi="Verdana"/>
        </w:rPr>
        <w:t xml:space="preserve"> </w:t>
      </w:r>
      <w:r>
        <w:rPr>
          <w:rFonts w:ascii="Verdana" w:hAnsi="Verdana"/>
        </w:rPr>
        <w:t xml:space="preserve">For all </w:t>
      </w:r>
      <w:proofErr w:type="spellStart"/>
      <w:r>
        <w:rPr>
          <w:rFonts w:ascii="Verdana" w:hAnsi="Verdana"/>
        </w:rPr>
        <w:t>EGWP</w:t>
      </w:r>
      <w:proofErr w:type="spellEnd"/>
      <w:r>
        <w:rPr>
          <w:rFonts w:ascii="Verdana" w:hAnsi="Verdana"/>
        </w:rPr>
        <w:t xml:space="preserve"> and Dual Demo accounts</w:t>
      </w:r>
      <w:r w:rsidR="009A133C">
        <w:rPr>
          <w:rFonts w:ascii="Verdana" w:hAnsi="Verdana"/>
        </w:rPr>
        <w:t>,</w:t>
      </w:r>
      <w:r>
        <w:rPr>
          <w:rFonts w:ascii="Verdana" w:hAnsi="Verdana"/>
        </w:rPr>
        <w:t xml:space="preserve"> the override must be placed on both accounts.</w:t>
      </w:r>
    </w:p>
    <w:p w14:paraId="2E6C4FC1" w14:textId="77777777" w:rsidR="00D27742" w:rsidRDefault="00D27742" w:rsidP="000C08C1">
      <w:pPr>
        <w:spacing w:before="120" w:after="120"/>
        <w:rPr>
          <w:rFonts w:ascii="Verdana" w:hAnsi="Verdana"/>
        </w:rPr>
      </w:pPr>
    </w:p>
    <w:p w14:paraId="4614C122" w14:textId="695F8D5E" w:rsidR="00B56702" w:rsidRDefault="00D27742" w:rsidP="000C08C1">
      <w:pPr>
        <w:spacing w:before="120" w:after="120"/>
      </w:pPr>
      <w:r>
        <w:rPr>
          <w:rFonts w:ascii="Verdana" w:hAnsi="Verdana"/>
        </w:rPr>
        <w:t>Perform the following</w:t>
      </w:r>
      <w:r w:rsidR="00CE61BB">
        <w:rPr>
          <w:rFonts w:ascii="Verdana" w:hAnsi="Verdana"/>
        </w:rPr>
        <w:t xml:space="preserve"> steps</w:t>
      </w:r>
      <w:r>
        <w:rPr>
          <w:rFonts w:ascii="Verdana" w:hAnsi="Verdana"/>
        </w:rPr>
        <w:t xml:space="preserve"> to edit an existing override </w:t>
      </w:r>
      <w:r w:rsidR="00CE61BB">
        <w:rPr>
          <w:rFonts w:ascii="Verdana" w:hAnsi="Verdana"/>
        </w:rPr>
        <w:t xml:space="preserve">from </w:t>
      </w:r>
      <w:r>
        <w:rPr>
          <w:rFonts w:ascii="Verdana" w:hAnsi="Verdana"/>
        </w:rPr>
        <w:t xml:space="preserve">the </w:t>
      </w:r>
      <w:r w:rsidRPr="004945EB">
        <w:rPr>
          <w:rFonts w:ascii="Verdana" w:hAnsi="Verdana"/>
          <w:b/>
          <w:bCs/>
        </w:rPr>
        <w:t>Override</w:t>
      </w:r>
      <w:r w:rsidR="00425908">
        <w:rPr>
          <w:rFonts w:ascii="Verdana" w:hAnsi="Verdana"/>
          <w:b/>
          <w:bCs/>
        </w:rPr>
        <w:t>/PA</w:t>
      </w:r>
      <w:r w:rsidRPr="004945EB">
        <w:rPr>
          <w:rFonts w:ascii="Verdana" w:hAnsi="Verdana"/>
          <w:b/>
          <w:bCs/>
        </w:rPr>
        <w:t xml:space="preserve"> History</w:t>
      </w:r>
      <w:r>
        <w:rPr>
          <w:rFonts w:ascii="Verdana" w:hAnsi="Verdana"/>
        </w:rPr>
        <w:t xml:space="preserve"> screen:</w:t>
      </w:r>
    </w:p>
    <w:tbl>
      <w:tblPr>
        <w:tblStyle w:val="TableGrid"/>
        <w:tblW w:w="5000" w:type="pct"/>
        <w:tblLook w:val="04A0" w:firstRow="1" w:lastRow="0" w:firstColumn="1" w:lastColumn="0" w:noHBand="0" w:noVBand="1"/>
      </w:tblPr>
      <w:tblGrid>
        <w:gridCol w:w="754"/>
        <w:gridCol w:w="12196"/>
      </w:tblGrid>
      <w:tr w:rsidR="006142C4" w14:paraId="1591629D" w14:textId="77777777" w:rsidTr="00FA2C7B">
        <w:tc>
          <w:tcPr>
            <w:tcW w:w="275" w:type="pct"/>
            <w:shd w:val="clear" w:color="auto" w:fill="D9D9D9" w:themeFill="background1" w:themeFillShade="D9"/>
          </w:tcPr>
          <w:p w14:paraId="4C458A5C" w14:textId="77777777" w:rsidR="00FB0E93" w:rsidRDefault="00FB0E93" w:rsidP="000C08C1">
            <w:pPr>
              <w:spacing w:before="120" w:after="120"/>
              <w:jc w:val="center"/>
            </w:pPr>
            <w:r w:rsidRPr="005D7976">
              <w:rPr>
                <w:rFonts w:ascii="Verdana" w:hAnsi="Verdana"/>
                <w:b/>
              </w:rPr>
              <w:t>Step</w:t>
            </w:r>
          </w:p>
        </w:tc>
        <w:tc>
          <w:tcPr>
            <w:tcW w:w="4725" w:type="pct"/>
            <w:shd w:val="clear" w:color="auto" w:fill="D9D9D9" w:themeFill="background1" w:themeFillShade="D9"/>
          </w:tcPr>
          <w:p w14:paraId="22D9B8C0" w14:textId="77777777" w:rsidR="00FB0E93" w:rsidRDefault="00FB0E93" w:rsidP="000C08C1">
            <w:pPr>
              <w:spacing w:before="120" w:after="120"/>
              <w:jc w:val="center"/>
            </w:pPr>
            <w:r w:rsidRPr="005D7976">
              <w:rPr>
                <w:rFonts w:ascii="Verdana" w:hAnsi="Verdana"/>
                <w:b/>
              </w:rPr>
              <w:t>Action</w:t>
            </w:r>
          </w:p>
        </w:tc>
      </w:tr>
      <w:tr w:rsidR="006142C4" w14:paraId="4EF61A9D" w14:textId="77777777" w:rsidTr="00FA2C7B">
        <w:tc>
          <w:tcPr>
            <w:tcW w:w="275" w:type="pct"/>
          </w:tcPr>
          <w:p w14:paraId="0580D1BE" w14:textId="041822F1" w:rsidR="00FB0E93" w:rsidRPr="008706B2" w:rsidRDefault="00FB0E93" w:rsidP="000C08C1">
            <w:pPr>
              <w:spacing w:before="120" w:after="120"/>
              <w:jc w:val="center"/>
              <w:rPr>
                <w:rFonts w:ascii="Verdana" w:hAnsi="Verdana"/>
                <w:b/>
                <w:bCs/>
              </w:rPr>
            </w:pPr>
            <w:r w:rsidRPr="008706B2">
              <w:rPr>
                <w:rFonts w:ascii="Verdana" w:hAnsi="Verdana"/>
                <w:b/>
                <w:bCs/>
              </w:rPr>
              <w:t>1</w:t>
            </w:r>
          </w:p>
        </w:tc>
        <w:tc>
          <w:tcPr>
            <w:tcW w:w="4725" w:type="pct"/>
          </w:tcPr>
          <w:p w14:paraId="39FB1C0C" w14:textId="63695D50" w:rsidR="00FB0E93" w:rsidRDefault="00425908" w:rsidP="000C08C1">
            <w:pPr>
              <w:spacing w:before="120" w:after="120"/>
              <w:rPr>
                <w:rFonts w:ascii="Verdana" w:hAnsi="Verdana"/>
              </w:rPr>
            </w:pPr>
            <w:r>
              <w:rPr>
                <w:rFonts w:ascii="Verdana" w:hAnsi="Verdana"/>
              </w:rPr>
              <w:t>From the Claims Landing page, in the Quick Actions menu, n</w:t>
            </w:r>
            <w:r w:rsidR="00FB0E93">
              <w:rPr>
                <w:rFonts w:ascii="Verdana" w:hAnsi="Verdana"/>
              </w:rPr>
              <w:t xml:space="preserve">avigate to the </w:t>
            </w:r>
            <w:r w:rsidR="00FB0E93" w:rsidRPr="00960D15">
              <w:rPr>
                <w:rFonts w:ascii="Verdana" w:hAnsi="Verdana"/>
                <w:b/>
                <w:bCs/>
              </w:rPr>
              <w:t>Override</w:t>
            </w:r>
            <w:r>
              <w:rPr>
                <w:rFonts w:ascii="Verdana" w:hAnsi="Verdana"/>
                <w:b/>
                <w:bCs/>
              </w:rPr>
              <w:t>/PA</w:t>
            </w:r>
            <w:r w:rsidR="00FB0E93" w:rsidRPr="00960D15">
              <w:rPr>
                <w:rFonts w:ascii="Verdana" w:hAnsi="Verdana"/>
                <w:b/>
                <w:bCs/>
              </w:rPr>
              <w:t xml:space="preserve"> History</w:t>
            </w:r>
            <w:r w:rsidR="00FB0E93" w:rsidRPr="00214F95">
              <w:rPr>
                <w:rFonts w:ascii="Verdana" w:hAnsi="Verdana"/>
              </w:rPr>
              <w:t xml:space="preserve"> </w:t>
            </w:r>
            <w:r w:rsidR="00FB0E93">
              <w:rPr>
                <w:rFonts w:ascii="Verdana" w:hAnsi="Verdana"/>
              </w:rPr>
              <w:t>screen and locate the desired override</w:t>
            </w:r>
            <w:r w:rsidR="00FB0E93" w:rsidRPr="00214F95">
              <w:rPr>
                <w:rFonts w:ascii="Verdana" w:hAnsi="Verdana"/>
              </w:rPr>
              <w:t>.</w:t>
            </w:r>
          </w:p>
          <w:p w14:paraId="716FD0C6" w14:textId="77777777" w:rsidR="00FB0E93" w:rsidRDefault="00FB0E93" w:rsidP="000C08C1">
            <w:pPr>
              <w:spacing w:before="120" w:after="120"/>
              <w:rPr>
                <w:rFonts w:ascii="Verdana" w:hAnsi="Verdana"/>
              </w:rPr>
            </w:pPr>
          </w:p>
          <w:p w14:paraId="69A922A7" w14:textId="314C909D" w:rsidR="00FB0E93" w:rsidRPr="00214F95" w:rsidRDefault="009F51E6" w:rsidP="000C08C1">
            <w:pPr>
              <w:spacing w:before="120" w:after="120"/>
              <w:jc w:val="center"/>
              <w:rPr>
                <w:rFonts w:ascii="Verdana" w:hAnsi="Verdana"/>
              </w:rPr>
            </w:pPr>
            <w:r>
              <w:rPr>
                <w:noProof/>
              </w:rPr>
              <w:drawing>
                <wp:inline distT="0" distB="0" distL="0" distR="0" wp14:anchorId="1FFAD9E6" wp14:editId="3FC67540">
                  <wp:extent cx="7495238" cy="2009524"/>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495238" cy="2009524"/>
                          </a:xfrm>
                          <a:prstGeom prst="rect">
                            <a:avLst/>
                          </a:prstGeom>
                        </pic:spPr>
                      </pic:pic>
                    </a:graphicData>
                  </a:graphic>
                </wp:inline>
              </w:drawing>
            </w:r>
          </w:p>
          <w:p w14:paraId="18A36212" w14:textId="77777777" w:rsidR="00FB0E93" w:rsidRDefault="00FB0E93" w:rsidP="000C08C1">
            <w:pPr>
              <w:spacing w:before="120" w:after="120"/>
            </w:pPr>
          </w:p>
        </w:tc>
      </w:tr>
      <w:tr w:rsidR="006142C4" w14:paraId="7E2885A3" w14:textId="77777777" w:rsidTr="00FA2C7B">
        <w:tc>
          <w:tcPr>
            <w:tcW w:w="275" w:type="pct"/>
          </w:tcPr>
          <w:p w14:paraId="5267DD37" w14:textId="77777777" w:rsidR="00FB0E93" w:rsidRPr="008706B2" w:rsidRDefault="00FB0E93" w:rsidP="000C08C1">
            <w:pPr>
              <w:spacing w:before="120" w:after="120"/>
              <w:jc w:val="center"/>
              <w:rPr>
                <w:rFonts w:ascii="Verdana" w:hAnsi="Verdana"/>
                <w:b/>
                <w:bCs/>
              </w:rPr>
            </w:pPr>
            <w:r w:rsidRPr="008706B2">
              <w:rPr>
                <w:rFonts w:ascii="Verdana" w:hAnsi="Verdana"/>
                <w:b/>
                <w:bCs/>
              </w:rPr>
              <w:t>2</w:t>
            </w:r>
          </w:p>
        </w:tc>
        <w:tc>
          <w:tcPr>
            <w:tcW w:w="4725" w:type="pct"/>
          </w:tcPr>
          <w:p w14:paraId="06197DE0" w14:textId="5C2815CB" w:rsidR="00CE61BB" w:rsidRDefault="00AB0D44" w:rsidP="000C08C1">
            <w:pPr>
              <w:spacing w:before="120" w:after="120"/>
              <w:rPr>
                <w:rFonts w:ascii="Verdana" w:hAnsi="Verdana"/>
              </w:rPr>
            </w:pPr>
            <w:r>
              <w:rPr>
                <w:rFonts w:ascii="Verdana" w:hAnsi="Verdana"/>
              </w:rPr>
              <w:t>Click</w:t>
            </w:r>
            <w:r w:rsidRPr="00214F95">
              <w:rPr>
                <w:rFonts w:ascii="Verdana" w:hAnsi="Verdana"/>
              </w:rPr>
              <w:t xml:space="preserve"> </w:t>
            </w:r>
            <w:r w:rsidR="00FB0E93" w:rsidRPr="00214F95">
              <w:rPr>
                <w:rFonts w:ascii="Verdana" w:hAnsi="Verdana"/>
              </w:rPr>
              <w:t xml:space="preserve">the </w:t>
            </w:r>
            <w:r w:rsidR="00FB0E93" w:rsidRPr="00214F95">
              <w:rPr>
                <w:rFonts w:ascii="Verdana" w:hAnsi="Verdana"/>
                <w:b/>
                <w:bCs/>
              </w:rPr>
              <w:t>ID</w:t>
            </w:r>
            <w:r w:rsidR="00FB0E93" w:rsidRPr="00214F95">
              <w:rPr>
                <w:rFonts w:ascii="Verdana" w:hAnsi="Verdana"/>
              </w:rPr>
              <w:t xml:space="preserve"> hyperlink </w:t>
            </w:r>
            <w:bookmarkStart w:id="19" w:name="OLE_LINK44"/>
            <w:r w:rsidR="00FB0E93">
              <w:rPr>
                <w:rFonts w:ascii="Verdana" w:hAnsi="Verdana"/>
              </w:rPr>
              <w:t>for the specific override</w:t>
            </w:r>
            <w:bookmarkEnd w:id="19"/>
            <w:r w:rsidR="00FB0E93" w:rsidRPr="00214F95">
              <w:rPr>
                <w:rFonts w:ascii="Verdana" w:hAnsi="Verdana"/>
              </w:rPr>
              <w:t>.</w:t>
            </w:r>
            <w:r w:rsidR="00970C34">
              <w:rPr>
                <w:rFonts w:ascii="Verdana" w:hAnsi="Verdana"/>
              </w:rPr>
              <w:t xml:space="preserve"> </w:t>
            </w:r>
          </w:p>
          <w:p w14:paraId="2383EE85" w14:textId="77777777" w:rsidR="00CE61BB" w:rsidRDefault="00CE61BB" w:rsidP="000C08C1">
            <w:pPr>
              <w:spacing w:before="120" w:after="120"/>
              <w:rPr>
                <w:rFonts w:ascii="Verdana" w:hAnsi="Verdana"/>
              </w:rPr>
            </w:pPr>
          </w:p>
          <w:p w14:paraId="06CC78B3" w14:textId="6154B37F" w:rsidR="00CE61BB" w:rsidRDefault="00B13A18" w:rsidP="000C08C1">
            <w:pPr>
              <w:spacing w:before="120" w:after="120"/>
              <w:jc w:val="center"/>
              <w:rPr>
                <w:rFonts w:ascii="Verdana" w:hAnsi="Verdana"/>
              </w:rPr>
            </w:pPr>
            <w:r>
              <w:rPr>
                <w:noProof/>
              </w:rPr>
              <w:drawing>
                <wp:inline distT="0" distB="0" distL="0" distR="0" wp14:anchorId="08B9A1E6" wp14:editId="1381E7C9">
                  <wp:extent cx="7447619" cy="2028571"/>
                  <wp:effectExtent l="0" t="0" r="127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7447619" cy="2028571"/>
                          </a:xfrm>
                          <a:prstGeom prst="rect">
                            <a:avLst/>
                          </a:prstGeom>
                        </pic:spPr>
                      </pic:pic>
                    </a:graphicData>
                  </a:graphic>
                </wp:inline>
              </w:drawing>
            </w:r>
          </w:p>
          <w:p w14:paraId="3893C29C" w14:textId="77777777" w:rsidR="00CE61BB" w:rsidRDefault="00CE61BB" w:rsidP="000C08C1">
            <w:pPr>
              <w:spacing w:before="120" w:after="120"/>
              <w:rPr>
                <w:rFonts w:ascii="Verdana" w:hAnsi="Verdana"/>
                <w:b/>
                <w:bCs/>
              </w:rPr>
            </w:pPr>
          </w:p>
          <w:p w14:paraId="571D93A9" w14:textId="14C08A31" w:rsidR="00FB0E93" w:rsidRDefault="00CE61BB" w:rsidP="000C08C1">
            <w:pPr>
              <w:spacing w:before="120" w:after="120"/>
              <w:rPr>
                <w:rFonts w:ascii="Verdana" w:hAnsi="Verdana"/>
              </w:rPr>
            </w:pPr>
            <w:r>
              <w:rPr>
                <w:rFonts w:ascii="Verdana" w:hAnsi="Verdana"/>
                <w:b/>
                <w:bCs/>
              </w:rPr>
              <w:t xml:space="preserve">Result:  </w:t>
            </w:r>
            <w:r w:rsidR="00425908">
              <w:rPr>
                <w:rFonts w:ascii="Verdana" w:hAnsi="Verdana"/>
              </w:rPr>
              <w:t>A new PA/Override tab is launched and d</w:t>
            </w:r>
            <w:r w:rsidR="00FB0E93">
              <w:rPr>
                <w:rFonts w:ascii="Verdana" w:hAnsi="Verdana"/>
              </w:rPr>
              <w:t xml:space="preserve">isplays </w:t>
            </w:r>
            <w:r w:rsidR="00FB0E93" w:rsidRPr="00960D15">
              <w:rPr>
                <w:rFonts w:ascii="Verdana" w:hAnsi="Verdana"/>
                <w:b/>
                <w:bCs/>
              </w:rPr>
              <w:t>Override Details</w:t>
            </w:r>
            <w:r w:rsidR="00FB0E93">
              <w:rPr>
                <w:rFonts w:ascii="Verdana" w:hAnsi="Verdana"/>
              </w:rPr>
              <w:t xml:space="preserve"> for the specific override</w:t>
            </w:r>
            <w:r w:rsidR="00FB0E93" w:rsidRPr="00B32016">
              <w:rPr>
                <w:rFonts w:ascii="Verdana" w:hAnsi="Verdana"/>
              </w:rPr>
              <w:t>.</w:t>
            </w:r>
          </w:p>
          <w:p w14:paraId="24B69609" w14:textId="77777777" w:rsidR="00FB0E93" w:rsidRDefault="00FB0E93" w:rsidP="000C08C1">
            <w:pPr>
              <w:spacing w:before="120" w:after="120"/>
            </w:pPr>
          </w:p>
          <w:p w14:paraId="0BA6905E" w14:textId="646242A5" w:rsidR="00FB0E93" w:rsidRDefault="006963ED" w:rsidP="000C08C1">
            <w:pPr>
              <w:spacing w:before="120" w:after="120"/>
              <w:jc w:val="center"/>
            </w:pPr>
            <w:r>
              <w:rPr>
                <w:noProof/>
              </w:rPr>
              <w:drawing>
                <wp:inline distT="0" distB="0" distL="0" distR="0" wp14:anchorId="2498EEAC" wp14:editId="1A090923">
                  <wp:extent cx="8596105" cy="4488569"/>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96105" cy="4488569"/>
                          </a:xfrm>
                          <a:prstGeom prst="rect">
                            <a:avLst/>
                          </a:prstGeom>
                        </pic:spPr>
                      </pic:pic>
                    </a:graphicData>
                  </a:graphic>
                </wp:inline>
              </w:drawing>
            </w:r>
          </w:p>
          <w:p w14:paraId="0FFD295D" w14:textId="77777777" w:rsidR="00FB0E93" w:rsidRDefault="00FB0E93" w:rsidP="000C08C1">
            <w:pPr>
              <w:spacing w:before="120" w:after="120"/>
              <w:jc w:val="center"/>
            </w:pPr>
          </w:p>
        </w:tc>
      </w:tr>
      <w:tr w:rsidR="006142C4" w14:paraId="666A5A3E" w14:textId="77777777" w:rsidTr="00FA2C7B">
        <w:tc>
          <w:tcPr>
            <w:tcW w:w="275" w:type="pct"/>
          </w:tcPr>
          <w:p w14:paraId="739BA889" w14:textId="2C65125C" w:rsidR="00FB0E93" w:rsidRPr="008706B2" w:rsidRDefault="00FB0E93" w:rsidP="000C08C1">
            <w:pPr>
              <w:spacing w:before="120" w:after="120"/>
              <w:jc w:val="center"/>
              <w:rPr>
                <w:rFonts w:ascii="Verdana" w:hAnsi="Verdana"/>
                <w:b/>
                <w:bCs/>
              </w:rPr>
            </w:pPr>
            <w:r w:rsidRPr="008706B2">
              <w:rPr>
                <w:rFonts w:ascii="Verdana" w:hAnsi="Verdana"/>
                <w:b/>
                <w:bCs/>
              </w:rPr>
              <w:t>3</w:t>
            </w:r>
          </w:p>
        </w:tc>
        <w:tc>
          <w:tcPr>
            <w:tcW w:w="4725" w:type="pct"/>
          </w:tcPr>
          <w:p w14:paraId="570A67A0" w14:textId="471A1778" w:rsidR="00984D81" w:rsidRDefault="00425908" w:rsidP="00425908">
            <w:pPr>
              <w:spacing w:before="120" w:after="120"/>
              <w:rPr>
                <w:rFonts w:ascii="Verdana" w:hAnsi="Verdana"/>
              </w:rPr>
            </w:pPr>
            <w:r w:rsidRPr="00212FF6">
              <w:rPr>
                <w:rFonts w:ascii="Verdana" w:hAnsi="Verdana"/>
              </w:rPr>
              <w:t xml:space="preserve">Edit the appropriate fields based on the type of override. Refer to </w:t>
            </w:r>
            <w:hyperlink r:id="rId21" w:anchor="!/view?docid=922592a2-b585-40da-9acb-f128fed94c62" w:history="1">
              <w:r w:rsidR="00454992">
                <w:rPr>
                  <w:rStyle w:val="Hyperlink"/>
                  <w:rFonts w:ascii="Verdana" w:hAnsi="Verdana"/>
                </w:rPr>
                <w:t>Compass – Override Reference Table (061701)</w:t>
              </w:r>
            </w:hyperlink>
            <w:r w:rsidR="00377657">
              <w:rPr>
                <w:rFonts w:ascii="Verdana" w:hAnsi="Verdana"/>
              </w:rPr>
              <w:t>.</w:t>
            </w:r>
            <w:r>
              <w:rPr>
                <w:rFonts w:ascii="Verdana" w:hAnsi="Verdana"/>
              </w:rPr>
              <w:t xml:space="preserve"> </w:t>
            </w:r>
          </w:p>
          <w:p w14:paraId="023FB74F" w14:textId="1B6DC8EC" w:rsidR="00425908" w:rsidRDefault="00425908" w:rsidP="00425908">
            <w:pPr>
              <w:spacing w:before="120" w:after="120"/>
              <w:rPr>
                <w:rFonts w:ascii="Verdana" w:hAnsi="Verdana"/>
              </w:rPr>
            </w:pPr>
          </w:p>
          <w:p w14:paraId="5DC1C366" w14:textId="6AC52825" w:rsidR="00425908" w:rsidRPr="00425908" w:rsidRDefault="00425908" w:rsidP="000C08C1">
            <w:pPr>
              <w:spacing w:before="120" w:after="120"/>
              <w:rPr>
                <w:rFonts w:ascii="Verdana" w:hAnsi="Verdana"/>
              </w:rPr>
            </w:pPr>
            <w:r>
              <w:rPr>
                <w:rFonts w:ascii="Verdana" w:hAnsi="Verdana"/>
                <w:b/>
                <w:bCs/>
              </w:rPr>
              <w:t>Field sections that may need edited:</w:t>
            </w:r>
          </w:p>
          <w:p w14:paraId="50815437" w14:textId="58015DD8" w:rsidR="00984D81" w:rsidRPr="00F50DD4" w:rsidRDefault="00E839F8" w:rsidP="007426A2">
            <w:pPr>
              <w:pStyle w:val="ListParagraph"/>
              <w:numPr>
                <w:ilvl w:val="0"/>
                <w:numId w:val="40"/>
              </w:numPr>
              <w:spacing w:before="120" w:after="120"/>
              <w:rPr>
                <w:rFonts w:ascii="Verdana" w:hAnsi="Verdana"/>
              </w:rPr>
            </w:pPr>
            <w:r w:rsidRPr="00F50DD4">
              <w:rPr>
                <w:rFonts w:ascii="Verdana" w:hAnsi="Verdana"/>
                <w:b/>
                <w:bCs/>
              </w:rPr>
              <w:t>Common Overrides</w:t>
            </w:r>
            <w:r w:rsidRPr="00F50DD4">
              <w:rPr>
                <w:rFonts w:ascii="Verdana" w:hAnsi="Verdana"/>
              </w:rPr>
              <w:t xml:space="preserve"> </w:t>
            </w:r>
          </w:p>
          <w:p w14:paraId="112DEE15" w14:textId="40F9FA97" w:rsidR="00984D81" w:rsidRPr="00F50DD4" w:rsidRDefault="00D27742" w:rsidP="007426A2">
            <w:pPr>
              <w:pStyle w:val="ListParagraph"/>
              <w:numPr>
                <w:ilvl w:val="0"/>
                <w:numId w:val="40"/>
              </w:numPr>
              <w:spacing w:before="120" w:after="120"/>
              <w:rPr>
                <w:rFonts w:ascii="Verdana" w:hAnsi="Verdana"/>
              </w:rPr>
            </w:pPr>
            <w:r w:rsidRPr="00F50DD4">
              <w:rPr>
                <w:rFonts w:ascii="Verdana" w:hAnsi="Verdana"/>
                <w:b/>
                <w:bCs/>
              </w:rPr>
              <w:t>Requires Special Handling</w:t>
            </w:r>
            <w:r w:rsidRPr="00F50DD4">
              <w:rPr>
                <w:rFonts w:ascii="Verdana" w:hAnsi="Verdana"/>
              </w:rPr>
              <w:t xml:space="preserve"> </w:t>
            </w:r>
            <w:r w:rsidR="00984D81" w:rsidRPr="00F50DD4">
              <w:rPr>
                <w:rFonts w:ascii="Verdana" w:hAnsi="Verdana"/>
              </w:rPr>
              <w:t xml:space="preserve">/ General </w:t>
            </w:r>
            <w:proofErr w:type="gramStart"/>
            <w:r w:rsidR="00984D81" w:rsidRPr="00F50DD4">
              <w:rPr>
                <w:rFonts w:ascii="Verdana" w:hAnsi="Verdana"/>
              </w:rPr>
              <w:t>tab</w:t>
            </w:r>
            <w:proofErr w:type="gramEnd"/>
          </w:p>
          <w:p w14:paraId="507A8F96" w14:textId="1DC7F8C3" w:rsidR="00E839F8" w:rsidRDefault="00984D81" w:rsidP="007426A2">
            <w:pPr>
              <w:pStyle w:val="ListParagraph"/>
              <w:numPr>
                <w:ilvl w:val="0"/>
                <w:numId w:val="40"/>
              </w:numPr>
              <w:spacing w:before="120" w:after="120"/>
              <w:rPr>
                <w:rFonts w:ascii="Verdana" w:hAnsi="Verdana"/>
              </w:rPr>
            </w:pPr>
            <w:r w:rsidRPr="00F50DD4">
              <w:rPr>
                <w:rFonts w:ascii="Verdana" w:hAnsi="Verdana"/>
                <w:b/>
                <w:bCs/>
              </w:rPr>
              <w:t xml:space="preserve">Requires Special Handling </w:t>
            </w:r>
            <w:r w:rsidRPr="00F50DD4">
              <w:rPr>
                <w:rFonts w:ascii="Verdana" w:hAnsi="Verdana"/>
              </w:rPr>
              <w:t>/</w:t>
            </w:r>
            <w:r w:rsidRPr="00F50DD4">
              <w:rPr>
                <w:rFonts w:ascii="Verdana" w:hAnsi="Verdana"/>
                <w:b/>
                <w:bCs/>
              </w:rPr>
              <w:t xml:space="preserve"> </w:t>
            </w:r>
            <w:r w:rsidRPr="00F50DD4">
              <w:rPr>
                <w:rFonts w:ascii="Verdana" w:hAnsi="Verdana"/>
              </w:rPr>
              <w:t xml:space="preserve">Range Data </w:t>
            </w:r>
            <w:proofErr w:type="gramStart"/>
            <w:r w:rsidRPr="00F50DD4">
              <w:rPr>
                <w:rFonts w:ascii="Verdana" w:hAnsi="Verdana"/>
              </w:rPr>
              <w:t>tab</w:t>
            </w:r>
            <w:proofErr w:type="gramEnd"/>
          </w:p>
          <w:p w14:paraId="5444C00F" w14:textId="77777777" w:rsidR="00F50DD4" w:rsidRDefault="00F50DD4" w:rsidP="000C08C1">
            <w:pPr>
              <w:spacing w:before="120" w:after="120"/>
              <w:rPr>
                <w:rFonts w:ascii="Verdana" w:hAnsi="Verdana"/>
                <w:b/>
                <w:bCs/>
              </w:rPr>
            </w:pPr>
          </w:p>
          <w:p w14:paraId="4F20F6E2" w14:textId="77777777" w:rsidR="00425908" w:rsidRDefault="00F50DD4" w:rsidP="00425908">
            <w:pPr>
              <w:spacing w:before="120" w:after="120"/>
              <w:rPr>
                <w:rFonts w:ascii="Verdana" w:hAnsi="Verdana"/>
              </w:rPr>
            </w:pPr>
            <w:r w:rsidRPr="00F50DD4">
              <w:rPr>
                <w:rFonts w:ascii="Verdana" w:hAnsi="Verdana"/>
                <w:b/>
                <w:bCs/>
              </w:rPr>
              <w:t>Note</w:t>
            </w:r>
            <w:r w:rsidR="00425908">
              <w:rPr>
                <w:rFonts w:ascii="Verdana" w:hAnsi="Verdana"/>
                <w:b/>
                <w:bCs/>
              </w:rPr>
              <w:t>s</w:t>
            </w:r>
            <w:r w:rsidRPr="00F50DD4">
              <w:rPr>
                <w:rFonts w:ascii="Verdana" w:hAnsi="Verdana"/>
                <w:b/>
                <w:bCs/>
              </w:rPr>
              <w:t>:</w:t>
            </w:r>
            <w:r w:rsidR="00970C34">
              <w:rPr>
                <w:rFonts w:ascii="Verdana" w:hAnsi="Verdana"/>
              </w:rPr>
              <w:t xml:space="preserve"> </w:t>
            </w:r>
            <w:r w:rsidR="006142C4">
              <w:rPr>
                <w:rFonts w:ascii="Verdana" w:hAnsi="Verdana"/>
              </w:rPr>
              <w:t xml:space="preserve"> </w:t>
            </w:r>
          </w:p>
          <w:p w14:paraId="77F6ED39" w14:textId="7AF34059" w:rsidR="00E851EA" w:rsidRDefault="00AB0D44" w:rsidP="007426A2">
            <w:pPr>
              <w:pStyle w:val="ListParagraph"/>
              <w:numPr>
                <w:ilvl w:val="0"/>
                <w:numId w:val="40"/>
              </w:numPr>
              <w:spacing w:before="120" w:after="120"/>
              <w:rPr>
                <w:rFonts w:ascii="Verdana" w:hAnsi="Verdana"/>
              </w:rPr>
            </w:pPr>
            <w:r w:rsidRPr="000C08C1">
              <w:rPr>
                <w:rFonts w:ascii="Verdana" w:hAnsi="Verdana"/>
              </w:rPr>
              <w:t>If sections are collapsed, c</w:t>
            </w:r>
            <w:r w:rsidR="00E851EA" w:rsidRPr="000C08C1">
              <w:rPr>
                <w:rFonts w:ascii="Verdana" w:hAnsi="Verdana"/>
              </w:rPr>
              <w:t xml:space="preserve">lick the dropdown arrow to </w:t>
            </w:r>
            <w:r w:rsidR="00425908">
              <w:rPr>
                <w:rFonts w:ascii="Verdana" w:hAnsi="Verdana"/>
              </w:rPr>
              <w:t>expand each section</w:t>
            </w:r>
            <w:r w:rsidR="00D1139D" w:rsidRPr="000C08C1">
              <w:rPr>
                <w:rFonts w:ascii="Verdana" w:hAnsi="Verdana"/>
              </w:rPr>
              <w:t>.</w:t>
            </w:r>
          </w:p>
          <w:p w14:paraId="562B0883" w14:textId="47A54CA9" w:rsidR="007426A2" w:rsidRPr="00D84B25" w:rsidRDefault="007426A2" w:rsidP="007426A2">
            <w:pPr>
              <w:pStyle w:val="ListParagraph"/>
              <w:numPr>
                <w:ilvl w:val="0"/>
                <w:numId w:val="40"/>
              </w:numPr>
              <w:spacing w:before="120" w:after="120" w:line="252" w:lineRule="auto"/>
              <w:ind w:right="312"/>
              <w:rPr>
                <w:rFonts w:ascii="Verdana" w:hAnsi="Verdana"/>
              </w:rPr>
            </w:pPr>
            <w:bookmarkStart w:id="20" w:name="OLE_LINK26"/>
            <w:r w:rsidRPr="00D84B25">
              <w:rPr>
                <w:rFonts w:ascii="Verdana" w:hAnsi="Verdana"/>
              </w:rPr>
              <w:t>If the following message displays:</w:t>
            </w:r>
            <w:r w:rsidR="005F48A7">
              <w:rPr>
                <w:rFonts w:ascii="Verdana" w:hAnsi="Verdana"/>
              </w:rPr>
              <w:t xml:space="preserve"> </w:t>
            </w:r>
            <w:r w:rsidRPr="00D84B25">
              <w:rPr>
                <w:rFonts w:ascii="Verdana" w:hAnsi="Verdana"/>
              </w:rPr>
              <w:t xml:space="preserve"> “Client has Override/PA Layering, edits may not apply based on this Reason Code.”</w:t>
            </w:r>
            <w:r w:rsidR="005F48A7">
              <w:rPr>
                <w:rFonts w:ascii="Verdana" w:hAnsi="Verdana"/>
              </w:rPr>
              <w:t>,</w:t>
            </w:r>
            <w:r w:rsidR="001639C4">
              <w:rPr>
                <w:rFonts w:ascii="Verdana" w:hAnsi="Verdana"/>
              </w:rPr>
              <w:t xml:space="preserve"> r</w:t>
            </w:r>
            <w:r w:rsidRPr="00D84B25">
              <w:rPr>
                <w:rFonts w:ascii="Verdana" w:hAnsi="Verdana"/>
              </w:rPr>
              <w:t>eview the CIF and announcements in theSource</w:t>
            </w:r>
            <w:r w:rsidR="001639C4">
              <w:rPr>
                <w:rFonts w:ascii="Verdana" w:hAnsi="Verdana"/>
              </w:rPr>
              <w:t>. I</w:t>
            </w:r>
            <w:r w:rsidRPr="00D84B25">
              <w:rPr>
                <w:rFonts w:ascii="Verdana" w:hAnsi="Verdana"/>
              </w:rPr>
              <w:t xml:space="preserve">f no specific direction, transfer the call to the Senior Team for assistance. </w:t>
            </w:r>
          </w:p>
          <w:bookmarkEnd w:id="20"/>
          <w:p w14:paraId="5AD492E9" w14:textId="3DDEABB9" w:rsidR="00425908" w:rsidRDefault="00425908" w:rsidP="00425908">
            <w:pPr>
              <w:spacing w:before="120" w:after="120"/>
              <w:rPr>
                <w:rFonts w:ascii="Verdana" w:hAnsi="Verdana"/>
              </w:rPr>
            </w:pPr>
          </w:p>
          <w:p w14:paraId="226E9C2B" w14:textId="407DC20A" w:rsidR="00425908" w:rsidRDefault="00425908" w:rsidP="00425908">
            <w:pPr>
              <w:spacing w:before="120" w:after="120"/>
              <w:rPr>
                <w:rFonts w:ascii="Verdana" w:hAnsi="Verdana"/>
              </w:rPr>
            </w:pPr>
            <w:r>
              <w:rPr>
                <w:rFonts w:ascii="Verdana" w:hAnsi="Verdana"/>
                <w:b/>
                <w:bCs/>
              </w:rPr>
              <w:t>Exception:</w:t>
            </w:r>
            <w:r>
              <w:rPr>
                <w:rFonts w:ascii="Verdana" w:hAnsi="Verdana"/>
              </w:rPr>
              <w:t xml:space="preserve">  The </w:t>
            </w:r>
            <w:r>
              <w:rPr>
                <w:rFonts w:ascii="Verdana" w:hAnsi="Verdana"/>
                <w:b/>
                <w:bCs/>
              </w:rPr>
              <w:t>Ignore PA Status</w:t>
            </w:r>
            <w:r>
              <w:rPr>
                <w:rFonts w:ascii="Verdana" w:hAnsi="Verdana"/>
              </w:rPr>
              <w:t xml:space="preserve"> field cannot be edited in this view. Updates to this field can only be made from the </w:t>
            </w:r>
            <w:r>
              <w:rPr>
                <w:rFonts w:ascii="Verdana" w:hAnsi="Verdana"/>
                <w:b/>
                <w:bCs/>
              </w:rPr>
              <w:t xml:space="preserve">Create Override/PA </w:t>
            </w:r>
            <w:r>
              <w:rPr>
                <w:rFonts w:ascii="Verdana" w:hAnsi="Verdana"/>
              </w:rPr>
              <w:t xml:space="preserve">screen. </w:t>
            </w:r>
          </w:p>
          <w:p w14:paraId="3389CBE8" w14:textId="2F42168E" w:rsidR="00425908" w:rsidRDefault="00425908" w:rsidP="00425908">
            <w:pPr>
              <w:spacing w:before="120" w:after="120"/>
              <w:rPr>
                <w:rFonts w:ascii="Verdana" w:hAnsi="Verdana"/>
              </w:rPr>
            </w:pPr>
          </w:p>
          <w:p w14:paraId="773925C1" w14:textId="6335BBDC" w:rsidR="006142C4" w:rsidRPr="00214F95" w:rsidRDefault="00425908" w:rsidP="000C08C1">
            <w:pPr>
              <w:spacing w:before="120" w:after="120"/>
              <w:rPr>
                <w:rFonts w:ascii="Verdana" w:hAnsi="Verdana"/>
              </w:rPr>
            </w:pPr>
            <w:r>
              <w:rPr>
                <w:rFonts w:ascii="Verdana" w:hAnsi="Verdana"/>
              </w:rPr>
              <w:t xml:space="preserve">For more information about the field sections, refer to </w:t>
            </w:r>
            <w:hyperlink r:id="rId22" w:anchor="!/view?docid=74e6ea18-d5de-4ba0-9529-5d452f814e93" w:history="1">
              <w:r w:rsidR="00B64C88">
                <w:rPr>
                  <w:rStyle w:val="Hyperlink"/>
                  <w:rFonts w:ascii="Verdana" w:hAnsi="Verdana"/>
                </w:rPr>
                <w:t>Compass - Override / PA History (050015)</w:t>
              </w:r>
            </w:hyperlink>
            <w:r>
              <w:rPr>
                <w:rFonts w:ascii="Verdana" w:hAnsi="Verdana"/>
              </w:rPr>
              <w:t xml:space="preserve">. </w:t>
            </w:r>
          </w:p>
        </w:tc>
      </w:tr>
      <w:tr w:rsidR="006142C4" w14:paraId="310C3FA3" w14:textId="77777777" w:rsidTr="00FA2C7B">
        <w:tc>
          <w:tcPr>
            <w:tcW w:w="275" w:type="pct"/>
          </w:tcPr>
          <w:p w14:paraId="14D8DBE5" w14:textId="7D673494" w:rsidR="00FB0E93" w:rsidRPr="008706B2" w:rsidRDefault="00425908" w:rsidP="000C08C1">
            <w:pPr>
              <w:spacing w:before="120" w:after="120"/>
              <w:jc w:val="center"/>
              <w:rPr>
                <w:rFonts w:ascii="Verdana" w:hAnsi="Verdana"/>
                <w:b/>
                <w:bCs/>
              </w:rPr>
            </w:pPr>
            <w:r>
              <w:rPr>
                <w:rFonts w:ascii="Verdana" w:hAnsi="Verdana"/>
                <w:b/>
                <w:bCs/>
              </w:rPr>
              <w:t>4</w:t>
            </w:r>
          </w:p>
        </w:tc>
        <w:tc>
          <w:tcPr>
            <w:tcW w:w="4725" w:type="pct"/>
          </w:tcPr>
          <w:p w14:paraId="5E788B6C" w14:textId="45EB2094" w:rsidR="00FB0E93" w:rsidRDefault="00FB0E93" w:rsidP="000C08C1">
            <w:pPr>
              <w:spacing w:before="120" w:after="120"/>
              <w:rPr>
                <w:rFonts w:ascii="Verdana" w:hAnsi="Verdana"/>
              </w:rPr>
            </w:pPr>
            <w:r>
              <w:rPr>
                <w:rFonts w:ascii="Verdana" w:hAnsi="Verdana"/>
              </w:rPr>
              <w:t>Click</w:t>
            </w:r>
            <w:r w:rsidRPr="00960D15">
              <w:rPr>
                <w:rFonts w:ascii="Verdana" w:hAnsi="Verdana"/>
                <w:b/>
                <w:bCs/>
              </w:rPr>
              <w:t xml:space="preserve"> </w:t>
            </w:r>
            <w:r w:rsidR="00E45C47" w:rsidRPr="00960D15">
              <w:rPr>
                <w:rFonts w:ascii="Verdana" w:hAnsi="Verdana"/>
              </w:rPr>
              <w:t>the</w:t>
            </w:r>
            <w:r w:rsidR="00E45C47">
              <w:rPr>
                <w:rFonts w:ascii="Verdana" w:hAnsi="Verdana"/>
                <w:b/>
                <w:bCs/>
              </w:rPr>
              <w:t xml:space="preserve"> </w:t>
            </w:r>
            <w:r w:rsidRPr="00960D15">
              <w:rPr>
                <w:rFonts w:ascii="Verdana" w:hAnsi="Verdana"/>
                <w:b/>
                <w:bCs/>
              </w:rPr>
              <w:t>Save</w:t>
            </w:r>
            <w:r>
              <w:rPr>
                <w:rFonts w:ascii="Verdana" w:hAnsi="Verdana"/>
              </w:rPr>
              <w:t xml:space="preserve"> </w:t>
            </w:r>
            <w:r w:rsidRPr="00960D15">
              <w:rPr>
                <w:rFonts w:ascii="Verdana" w:hAnsi="Verdana"/>
                <w:b/>
                <w:bCs/>
              </w:rPr>
              <w:t>Changes</w:t>
            </w:r>
            <w:r>
              <w:rPr>
                <w:rFonts w:ascii="Verdana" w:hAnsi="Verdana"/>
              </w:rPr>
              <w:t xml:space="preserve"> button at the top of the screen.</w:t>
            </w:r>
          </w:p>
          <w:p w14:paraId="4BBB8286" w14:textId="77777777" w:rsidR="00741BFA" w:rsidRDefault="00741BFA" w:rsidP="000C08C1">
            <w:pPr>
              <w:spacing w:before="120" w:after="120"/>
              <w:rPr>
                <w:rFonts w:ascii="Verdana" w:hAnsi="Verdana"/>
                <w:b/>
                <w:bCs/>
              </w:rPr>
            </w:pPr>
          </w:p>
          <w:p w14:paraId="105BE6BD" w14:textId="157299BB" w:rsidR="00E45C47" w:rsidRDefault="00FB0E93" w:rsidP="000C08C1">
            <w:pPr>
              <w:spacing w:before="120" w:after="120"/>
              <w:rPr>
                <w:rFonts w:ascii="Verdana" w:hAnsi="Verdana"/>
                <w:b/>
                <w:bCs/>
              </w:rPr>
            </w:pPr>
            <w:r w:rsidRPr="00B10CFB">
              <w:rPr>
                <w:rFonts w:ascii="Verdana" w:hAnsi="Verdana"/>
                <w:b/>
                <w:bCs/>
              </w:rPr>
              <w:t>Result</w:t>
            </w:r>
            <w:r w:rsidR="00741BFA">
              <w:rPr>
                <w:rFonts w:ascii="Verdana" w:hAnsi="Verdana"/>
                <w:b/>
                <w:bCs/>
              </w:rPr>
              <w:t>s</w:t>
            </w:r>
            <w:r w:rsidRPr="00B10CFB">
              <w:rPr>
                <w:rFonts w:ascii="Verdana" w:hAnsi="Verdana"/>
                <w:b/>
                <w:bCs/>
              </w:rPr>
              <w:t>:</w:t>
            </w:r>
            <w:r w:rsidR="00970C34">
              <w:rPr>
                <w:rFonts w:ascii="Verdana" w:hAnsi="Verdana"/>
                <w:b/>
                <w:bCs/>
              </w:rPr>
              <w:t xml:space="preserve"> </w:t>
            </w:r>
          </w:p>
          <w:p w14:paraId="75744458" w14:textId="2845D1CC" w:rsidR="00425908" w:rsidRPr="000C08C1" w:rsidRDefault="00E45C47" w:rsidP="00425908">
            <w:pPr>
              <w:pStyle w:val="ListParagraph"/>
              <w:numPr>
                <w:ilvl w:val="0"/>
                <w:numId w:val="42"/>
              </w:numPr>
              <w:spacing w:before="120" w:after="120"/>
              <w:rPr>
                <w:rFonts w:ascii="Verdana" w:hAnsi="Verdana"/>
                <w:b/>
                <w:bCs/>
              </w:rPr>
            </w:pPr>
            <w:r w:rsidRPr="000C08C1">
              <w:rPr>
                <w:rFonts w:ascii="Verdana" w:hAnsi="Verdana"/>
              </w:rPr>
              <w:t>If successful</w:t>
            </w:r>
            <w:r w:rsidR="009A133C" w:rsidRPr="000C08C1">
              <w:rPr>
                <w:rFonts w:ascii="Verdana" w:hAnsi="Verdana"/>
              </w:rPr>
              <w:t>:</w:t>
            </w:r>
          </w:p>
          <w:p w14:paraId="32219DF4" w14:textId="61B55D51" w:rsidR="00425908" w:rsidRPr="000C08C1" w:rsidRDefault="001C71E4" w:rsidP="000C08C1">
            <w:pPr>
              <w:pStyle w:val="ListParagraph"/>
              <w:numPr>
                <w:ilvl w:val="1"/>
                <w:numId w:val="42"/>
              </w:numPr>
              <w:spacing w:before="120" w:after="120"/>
              <w:rPr>
                <w:rFonts w:ascii="Verdana" w:hAnsi="Verdana"/>
                <w:b/>
                <w:bCs/>
              </w:rPr>
            </w:pPr>
            <w:r w:rsidRPr="000C08C1">
              <w:rPr>
                <w:rFonts w:ascii="Verdana" w:hAnsi="Verdana"/>
              </w:rPr>
              <w:t>T</w:t>
            </w:r>
            <w:r w:rsidR="00E45C47" w:rsidRPr="000C08C1">
              <w:rPr>
                <w:rFonts w:ascii="Verdana" w:hAnsi="Verdana"/>
              </w:rPr>
              <w:t>he following message displays:</w:t>
            </w:r>
            <w:r w:rsidR="00970C34" w:rsidRPr="000C08C1">
              <w:rPr>
                <w:rFonts w:ascii="Verdana" w:hAnsi="Verdana"/>
                <w:b/>
                <w:bCs/>
              </w:rPr>
              <w:t xml:space="preserve"> </w:t>
            </w:r>
            <w:r w:rsidR="00E716CF">
              <w:rPr>
                <w:rFonts w:ascii="Verdana" w:hAnsi="Verdana"/>
                <w:b/>
                <w:bCs/>
              </w:rPr>
              <w:t xml:space="preserve"> </w:t>
            </w:r>
            <w:r w:rsidR="00E45C47" w:rsidRPr="000C08C1">
              <w:rPr>
                <w:rFonts w:ascii="Verdana" w:hAnsi="Verdana"/>
                <w:b/>
                <w:bCs/>
              </w:rPr>
              <w:t>The update was successfully applied for &lt;SF #&gt;.</w:t>
            </w:r>
          </w:p>
          <w:p w14:paraId="6BD5F752" w14:textId="1F15EF42" w:rsidR="001C71E4" w:rsidRPr="000C08C1" w:rsidRDefault="001C71E4" w:rsidP="000C08C1">
            <w:pPr>
              <w:pStyle w:val="ListParagraph"/>
              <w:numPr>
                <w:ilvl w:val="1"/>
                <w:numId w:val="42"/>
              </w:numPr>
              <w:spacing w:before="120" w:after="120"/>
              <w:rPr>
                <w:rFonts w:ascii="Verdana" w:hAnsi="Verdana"/>
              </w:rPr>
            </w:pPr>
            <w:r w:rsidRPr="000C08C1">
              <w:rPr>
                <w:rFonts w:ascii="Verdana" w:hAnsi="Verdana"/>
              </w:rPr>
              <w:t xml:space="preserve">The </w:t>
            </w:r>
            <w:r w:rsidRPr="000C08C1">
              <w:rPr>
                <w:rFonts w:ascii="Verdana" w:hAnsi="Verdana"/>
                <w:b/>
              </w:rPr>
              <w:t>Override History</w:t>
            </w:r>
            <w:r w:rsidRPr="000C08C1">
              <w:rPr>
                <w:rFonts w:ascii="Verdana" w:hAnsi="Verdana"/>
              </w:rPr>
              <w:t xml:space="preserve"> screen displays</w:t>
            </w:r>
            <w:r w:rsidR="00741BFA" w:rsidRPr="000C08C1">
              <w:rPr>
                <w:rFonts w:ascii="Verdana" w:hAnsi="Verdana"/>
              </w:rPr>
              <w:t>,</w:t>
            </w:r>
            <w:r w:rsidRPr="000C08C1">
              <w:rPr>
                <w:rFonts w:ascii="Verdana" w:hAnsi="Verdana"/>
              </w:rPr>
              <w:t xml:space="preserve"> and override(s) will be viewable </w:t>
            </w:r>
            <w:r w:rsidR="00044CA8" w:rsidRPr="000C08C1">
              <w:rPr>
                <w:rFonts w:ascii="Verdana" w:hAnsi="Verdana"/>
              </w:rPr>
              <w:t>in</w:t>
            </w:r>
            <w:r w:rsidRPr="000C08C1">
              <w:rPr>
                <w:rFonts w:ascii="Verdana" w:hAnsi="Verdana"/>
              </w:rPr>
              <w:t xml:space="preserve"> the list.</w:t>
            </w:r>
            <w:r w:rsidR="00970C34" w:rsidRPr="000C08C1">
              <w:rPr>
                <w:rFonts w:ascii="Verdana" w:hAnsi="Verdana"/>
              </w:rPr>
              <w:t xml:space="preserve"> </w:t>
            </w:r>
          </w:p>
          <w:p w14:paraId="179985AD" w14:textId="05C9D52E" w:rsidR="00E716CF" w:rsidRDefault="005C2BB5" w:rsidP="00425908">
            <w:pPr>
              <w:pStyle w:val="ListParagraph"/>
              <w:numPr>
                <w:ilvl w:val="0"/>
                <w:numId w:val="19"/>
              </w:numPr>
              <w:spacing w:before="120" w:after="120"/>
              <w:jc w:val="both"/>
              <w:rPr>
                <w:rFonts w:ascii="Verdana" w:hAnsi="Verdana"/>
              </w:rPr>
            </w:pPr>
            <w:r w:rsidRPr="005C2BB5">
              <w:rPr>
                <w:rFonts w:ascii="Verdana" w:hAnsi="Verdana"/>
              </w:rPr>
              <w:t xml:space="preserve">If unsuccessful, attempt to update the override </w:t>
            </w:r>
            <w:r w:rsidR="00E716CF">
              <w:rPr>
                <w:rFonts w:ascii="Verdana" w:hAnsi="Verdana"/>
              </w:rPr>
              <w:t xml:space="preserve">fields. Refer to Compass – Override Reference Table. </w:t>
            </w:r>
          </w:p>
          <w:p w14:paraId="0A7DFC74" w14:textId="7A5BF2A4" w:rsidR="001C71E4" w:rsidRDefault="005C2BB5" w:rsidP="000C08C1">
            <w:pPr>
              <w:pStyle w:val="ListParagraph"/>
              <w:numPr>
                <w:ilvl w:val="0"/>
                <w:numId w:val="19"/>
              </w:numPr>
              <w:spacing w:before="120" w:after="120"/>
              <w:jc w:val="both"/>
              <w:rPr>
                <w:rFonts w:ascii="Verdana" w:hAnsi="Verdana"/>
              </w:rPr>
            </w:pPr>
            <w:r w:rsidRPr="005C2BB5">
              <w:rPr>
                <w:rFonts w:ascii="Verdana" w:hAnsi="Verdana"/>
              </w:rPr>
              <w:t>If the error persists, contact Senior Team.</w:t>
            </w:r>
          </w:p>
          <w:p w14:paraId="4563AC1A" w14:textId="77777777" w:rsidR="005C2BB5" w:rsidRPr="005C2BB5" w:rsidRDefault="005C2BB5" w:rsidP="000C08C1">
            <w:pPr>
              <w:spacing w:before="120" w:after="120"/>
              <w:jc w:val="both"/>
              <w:rPr>
                <w:rFonts w:ascii="Verdana" w:hAnsi="Verdana"/>
              </w:rPr>
            </w:pPr>
          </w:p>
          <w:p w14:paraId="1E4AA4C4" w14:textId="32A946EC" w:rsidR="001C71E4" w:rsidRDefault="00EB3449" w:rsidP="000C08C1">
            <w:pPr>
              <w:spacing w:before="120" w:after="120"/>
              <w:jc w:val="center"/>
              <w:rPr>
                <w:rFonts w:ascii="Verdana" w:hAnsi="Verdana"/>
                <w:b/>
                <w:bCs/>
              </w:rPr>
            </w:pPr>
            <w:r>
              <w:rPr>
                <w:noProof/>
              </w:rPr>
              <w:drawing>
                <wp:inline distT="0" distB="0" distL="0" distR="0" wp14:anchorId="021BF69D" wp14:editId="627F56D6">
                  <wp:extent cx="7095238" cy="1952381"/>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7095238" cy="1952381"/>
                          </a:xfrm>
                          <a:prstGeom prst="rect">
                            <a:avLst/>
                          </a:prstGeom>
                        </pic:spPr>
                      </pic:pic>
                    </a:graphicData>
                  </a:graphic>
                </wp:inline>
              </w:drawing>
            </w:r>
          </w:p>
          <w:p w14:paraId="65EC0B74" w14:textId="77777777" w:rsidR="004945EB" w:rsidRDefault="004945EB" w:rsidP="00425908">
            <w:pPr>
              <w:spacing w:before="120" w:after="120"/>
              <w:rPr>
                <w:rFonts w:ascii="Verdana" w:hAnsi="Verdana"/>
              </w:rPr>
            </w:pPr>
          </w:p>
          <w:p w14:paraId="28D93D2A" w14:textId="3E3A0B50" w:rsidR="00E716CF" w:rsidRPr="00E716CF" w:rsidRDefault="00E716CF" w:rsidP="000C08C1">
            <w:pPr>
              <w:spacing w:before="120" w:after="120"/>
              <w:rPr>
                <w:rFonts w:ascii="Verdana" w:hAnsi="Verdana"/>
              </w:rPr>
            </w:pPr>
            <w:r>
              <w:rPr>
                <w:rFonts w:ascii="Verdana" w:hAnsi="Verdana"/>
                <w:b/>
                <w:bCs/>
              </w:rPr>
              <w:t>Note:</w:t>
            </w:r>
            <w:r>
              <w:rPr>
                <w:rFonts w:ascii="Verdana" w:hAnsi="Verdana"/>
              </w:rPr>
              <w:t xml:space="preserve">  For applying an override to secondary coverage (</w:t>
            </w:r>
            <w:proofErr w:type="spellStart"/>
            <w:r>
              <w:rPr>
                <w:rFonts w:ascii="Verdana" w:hAnsi="Verdana"/>
              </w:rPr>
              <w:t>EGWP</w:t>
            </w:r>
            <w:proofErr w:type="spellEnd"/>
            <w:r>
              <w:rPr>
                <w:rFonts w:ascii="Verdana" w:hAnsi="Verdana"/>
              </w:rPr>
              <w:t xml:space="preserve">, Wraps, and Dual Demo accounts), refer to </w:t>
            </w:r>
            <w:hyperlink r:id="rId24" w:anchor="!/view?docid=a5f2957c-56aa-435c-a83a-5e9e59d62c8c" w:tgtFrame="_blank" w:history="1">
              <w:r w:rsidR="00FA2C7B">
                <w:rPr>
                  <w:rStyle w:val="Hyperlink"/>
                  <w:rFonts w:ascii="Verdana" w:hAnsi="Verdana"/>
                </w:rPr>
                <w:t>Compass – Override for Secondary Coverage (061700)</w:t>
              </w:r>
            </w:hyperlink>
            <w:r w:rsidRPr="00212FF6">
              <w:rPr>
                <w:rFonts w:ascii="Verdana" w:hAnsi="Verdana"/>
              </w:rPr>
              <w:t>.</w:t>
            </w:r>
            <w:r>
              <w:rPr>
                <w:rFonts w:ascii="Verdana" w:hAnsi="Verdana"/>
              </w:rPr>
              <w:t xml:space="preserve"> </w:t>
            </w:r>
          </w:p>
        </w:tc>
      </w:tr>
      <w:tr w:rsidR="00AB0D44" w14:paraId="692696B8" w14:textId="77777777" w:rsidTr="00FA2C7B">
        <w:tc>
          <w:tcPr>
            <w:tcW w:w="275" w:type="pct"/>
          </w:tcPr>
          <w:p w14:paraId="168F551C" w14:textId="342A7F83" w:rsidR="00AB0D44" w:rsidRDefault="00E716CF" w:rsidP="000C08C1">
            <w:pPr>
              <w:spacing w:before="120" w:after="120"/>
              <w:jc w:val="center"/>
              <w:rPr>
                <w:rFonts w:ascii="Verdana" w:hAnsi="Verdana"/>
                <w:b/>
                <w:bCs/>
              </w:rPr>
            </w:pPr>
            <w:r>
              <w:rPr>
                <w:rFonts w:ascii="Verdana" w:hAnsi="Verdana"/>
                <w:b/>
                <w:bCs/>
              </w:rPr>
              <w:t>5</w:t>
            </w:r>
          </w:p>
        </w:tc>
        <w:tc>
          <w:tcPr>
            <w:tcW w:w="4725" w:type="pct"/>
          </w:tcPr>
          <w:p w14:paraId="25BC4D8E" w14:textId="77777777" w:rsidR="00E716CF" w:rsidRDefault="00E716CF" w:rsidP="00425908">
            <w:pPr>
              <w:spacing w:before="120" w:after="120"/>
              <w:rPr>
                <w:rFonts w:ascii="Verdana" w:hAnsi="Verdana"/>
              </w:rPr>
            </w:pPr>
            <w:r>
              <w:rPr>
                <w:rFonts w:ascii="Verdana" w:hAnsi="Verdana"/>
              </w:rPr>
              <w:t>Proceed according to the type of claim:</w:t>
            </w:r>
          </w:p>
          <w:p w14:paraId="62ABB454" w14:textId="3D3C3415" w:rsidR="00AB0D44" w:rsidRDefault="00E716CF" w:rsidP="00E716CF">
            <w:pPr>
              <w:pStyle w:val="ListParagraph"/>
              <w:numPr>
                <w:ilvl w:val="0"/>
                <w:numId w:val="43"/>
              </w:numPr>
              <w:spacing w:before="120" w:after="120"/>
              <w:rPr>
                <w:rFonts w:ascii="Verdana" w:hAnsi="Verdana"/>
              </w:rPr>
            </w:pPr>
            <w:r>
              <w:rPr>
                <w:rFonts w:ascii="Verdana" w:hAnsi="Verdana"/>
                <w:b/>
                <w:bCs/>
              </w:rPr>
              <w:t xml:space="preserve">Retail Claims:  </w:t>
            </w:r>
            <w:r>
              <w:rPr>
                <w:rFonts w:ascii="Verdana" w:hAnsi="Verdana"/>
              </w:rPr>
              <w:t>Advise the caller to have the</w:t>
            </w:r>
            <w:r w:rsidR="00AB0D44" w:rsidRPr="000C08C1">
              <w:rPr>
                <w:rFonts w:ascii="Verdana" w:hAnsi="Verdana"/>
              </w:rPr>
              <w:t xml:space="preserve"> pharmacy resubmit the claim.</w:t>
            </w:r>
          </w:p>
          <w:p w14:paraId="13C0DE8E" w14:textId="274E28E4" w:rsidR="00E716CF" w:rsidRPr="000C08C1" w:rsidRDefault="00E716CF" w:rsidP="000C08C1">
            <w:pPr>
              <w:pStyle w:val="ListParagraph"/>
              <w:numPr>
                <w:ilvl w:val="0"/>
                <w:numId w:val="43"/>
              </w:numPr>
              <w:spacing w:before="120" w:after="120"/>
              <w:rPr>
                <w:rFonts w:ascii="Verdana" w:hAnsi="Verdana"/>
              </w:rPr>
            </w:pPr>
            <w:r>
              <w:rPr>
                <w:rFonts w:ascii="Verdana" w:hAnsi="Verdana"/>
                <w:b/>
                <w:bCs/>
              </w:rPr>
              <w:t>Mail Order Claims:</w:t>
            </w:r>
            <w:r>
              <w:rPr>
                <w:rFonts w:ascii="Verdana" w:hAnsi="Verdana"/>
              </w:rPr>
              <w:t xml:space="preserve">  Assist the caller with an Early Refill at Mail. Refer to </w:t>
            </w:r>
            <w:hyperlink r:id="rId25" w:anchor="!/view?docid=f90d2d18-98d1-4ba4-b8c1-9138922c065d" w:tgtFrame="_blank" w:history="1">
              <w:r w:rsidR="00FA2C7B">
                <w:rPr>
                  <w:rStyle w:val="Hyperlink"/>
                  <w:rFonts w:ascii="Verdana" w:hAnsi="Verdana"/>
                </w:rPr>
                <w:t>Compass - Plan Benefit Override (PBO) and Early Refill at Mail Order (061702)</w:t>
              </w:r>
            </w:hyperlink>
            <w:r>
              <w:rPr>
                <w:rFonts w:ascii="Verdana" w:hAnsi="Verdana"/>
              </w:rPr>
              <w:t xml:space="preserve">. </w:t>
            </w:r>
          </w:p>
        </w:tc>
      </w:tr>
    </w:tbl>
    <w:p w14:paraId="0C830539" w14:textId="77777777" w:rsidR="0033410B" w:rsidRPr="005D7976" w:rsidRDefault="0033410B" w:rsidP="005A64DA">
      <w:pPr>
        <w:jc w:val="right"/>
        <w:rPr>
          <w:rFonts w:ascii="Verdana" w:hAnsi="Verdana"/>
        </w:rPr>
      </w:pPr>
    </w:p>
    <w:bookmarkStart w:id="21" w:name="_Log_Activity"/>
    <w:bookmarkEnd w:id="21"/>
    <w:p w14:paraId="17DE34CF" w14:textId="7F37E37C" w:rsidR="00176400" w:rsidRPr="005D7976" w:rsidRDefault="00FA2C7B" w:rsidP="005A64DA">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8B69C1" w:rsidRPr="00FA2C7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C282A" w:rsidRPr="005D7976" w14:paraId="0E589D55" w14:textId="77777777" w:rsidTr="006E5AF3">
        <w:tc>
          <w:tcPr>
            <w:tcW w:w="5000" w:type="pct"/>
            <w:shd w:val="clear" w:color="auto" w:fill="BFBFBF" w:themeFill="background1" w:themeFillShade="BF"/>
          </w:tcPr>
          <w:p w14:paraId="429CA451" w14:textId="5A22439D" w:rsidR="002C282A" w:rsidRPr="005D7976" w:rsidRDefault="002C282A" w:rsidP="000C08C1">
            <w:pPr>
              <w:pStyle w:val="Heading2"/>
              <w:spacing w:before="120" w:after="120"/>
              <w:rPr>
                <w:rFonts w:ascii="Verdana" w:hAnsi="Verdana"/>
                <w:i w:val="0"/>
                <w:iCs w:val="0"/>
              </w:rPr>
            </w:pPr>
            <w:bookmarkStart w:id="22" w:name="_Toc171602772"/>
            <w:r w:rsidRPr="005D7976">
              <w:rPr>
                <w:rFonts w:ascii="Verdana" w:hAnsi="Verdana"/>
                <w:i w:val="0"/>
                <w:iCs w:val="0"/>
              </w:rPr>
              <w:t>Related Documents</w:t>
            </w:r>
            <w:bookmarkEnd w:id="22"/>
          </w:p>
        </w:tc>
      </w:tr>
    </w:tbl>
    <w:bookmarkStart w:id="23" w:name="_Hlk63852491"/>
    <w:p w14:paraId="79F41E81" w14:textId="13B8B063" w:rsidR="00E716CF" w:rsidRPr="000C08C1" w:rsidRDefault="009925F6" w:rsidP="00E716CF">
      <w:pPr>
        <w:spacing w:before="120" w:after="120"/>
        <w:rPr>
          <w:rFonts w:ascii="Verdana" w:hAnsi="Verdana"/>
          <w:bCs/>
        </w:rPr>
      </w:pPr>
      <w:r>
        <w:fldChar w:fldCharType="begin"/>
      </w:r>
      <w:r w:rsidR="00FA2C7B">
        <w:instrText>HYPERLINK "https://thesource.cvshealth.com/nuxeo/thesource/" \l "!/view?docid=c1f1028b-e42c-4b4f-a4cf-cc0b42c91606"</w:instrText>
      </w:r>
      <w:r>
        <w:fldChar w:fldCharType="separate"/>
      </w:r>
      <w:r w:rsidR="00FA2C7B">
        <w:rPr>
          <w:rStyle w:val="Hyperlink"/>
          <w:rFonts w:ascii="Verdana" w:hAnsi="Verdana"/>
          <w:bCs/>
        </w:rPr>
        <w:t>Customer Care Abbreviations, Definitions and Terms Index (017428)</w:t>
      </w:r>
      <w:r>
        <w:rPr>
          <w:rStyle w:val="Hyperlink"/>
          <w:rFonts w:ascii="Verdana" w:hAnsi="Verdana"/>
          <w:bCs/>
        </w:rPr>
        <w:fldChar w:fldCharType="end"/>
      </w:r>
    </w:p>
    <w:p w14:paraId="540CF81A" w14:textId="085323EB" w:rsidR="00E716CF" w:rsidRPr="000C08C1" w:rsidRDefault="00000000" w:rsidP="00E716CF">
      <w:pPr>
        <w:spacing w:before="120" w:after="120"/>
        <w:rPr>
          <w:rFonts w:ascii="Verdana" w:hAnsi="Verdana"/>
          <w:bCs/>
        </w:rPr>
      </w:pPr>
      <w:hyperlink r:id="rId26" w:anchor="!/view?docid=44418b02-7e70-41cc-bb2e-bb38164a951f" w:history="1">
        <w:r w:rsidR="00FA2C7B">
          <w:rPr>
            <w:rStyle w:val="Hyperlink"/>
            <w:rFonts w:ascii="Verdana" w:hAnsi="Verdana"/>
            <w:bCs/>
          </w:rPr>
          <w:t>Compass – Plan Benefit Override (PBO) Guide (061708)</w:t>
        </w:r>
      </w:hyperlink>
    </w:p>
    <w:p w14:paraId="27850E17" w14:textId="409046AC" w:rsidR="000607FE" w:rsidRPr="000607FE" w:rsidRDefault="00E84A5D" w:rsidP="000C08C1">
      <w:pPr>
        <w:spacing w:before="120" w:after="120"/>
        <w:rPr>
          <w:rFonts w:ascii="Calibri" w:hAnsi="Calibri"/>
          <w:sz w:val="22"/>
          <w:szCs w:val="22"/>
        </w:rPr>
      </w:pPr>
      <w:r>
        <w:rPr>
          <w:rFonts w:ascii="Verdana" w:hAnsi="Verdana"/>
          <w:b/>
        </w:rPr>
        <w:t xml:space="preserve">Parent Document:  </w:t>
      </w:r>
      <w:bookmarkStart w:id="24" w:name="OLE_LINK57"/>
      <w:bookmarkStart w:id="25" w:name="OLE_LINK59"/>
      <w:bookmarkStart w:id="26" w:name="OLE_LINK22"/>
      <w:r w:rsidR="000607FE" w:rsidRPr="000607FE">
        <w:rPr>
          <w:rFonts w:ascii="Verdana" w:hAnsi="Verdana"/>
        </w:rPr>
        <w:fldChar w:fldCharType="begin"/>
      </w:r>
      <w:r w:rsidR="00B864B8">
        <w:rPr>
          <w:rFonts w:ascii="Verdana" w:hAnsi="Verdana"/>
        </w:rPr>
        <w:instrText>HYPERLINK "https://policy.corp.cvscaremark.com/pnp/faces/DocRenderer?documentId=CALL-0049"</w:instrText>
      </w:r>
      <w:r w:rsidR="000607FE" w:rsidRPr="000607FE">
        <w:rPr>
          <w:rFonts w:ascii="Verdana" w:hAnsi="Verdana"/>
        </w:rPr>
      </w:r>
      <w:r w:rsidR="000607FE" w:rsidRPr="000607FE">
        <w:rPr>
          <w:rFonts w:ascii="Verdana" w:hAnsi="Verdana"/>
        </w:rPr>
        <w:fldChar w:fldCharType="separate"/>
      </w:r>
      <w:r w:rsidR="000607FE" w:rsidRPr="000607FE">
        <w:rPr>
          <w:rFonts w:ascii="Verdana" w:hAnsi="Verdana"/>
          <w:color w:val="0000FF"/>
          <w:u w:val="single"/>
        </w:rPr>
        <w:t>CALL</w:t>
      </w:r>
      <w:r w:rsidR="00853AA7">
        <w:rPr>
          <w:rFonts w:ascii="Verdana" w:hAnsi="Verdana"/>
          <w:color w:val="0000FF"/>
          <w:u w:val="single"/>
        </w:rPr>
        <w:t>-</w:t>
      </w:r>
      <w:r w:rsidR="000607FE" w:rsidRPr="000607FE">
        <w:rPr>
          <w:rFonts w:ascii="Verdana" w:hAnsi="Verdana"/>
          <w:color w:val="0000FF"/>
          <w:u w:val="single"/>
        </w:rPr>
        <w:t>0049 Customer Care Internal and External Call Handling</w:t>
      </w:r>
      <w:bookmarkEnd w:id="24"/>
      <w:r w:rsidR="000607FE" w:rsidRPr="000607FE">
        <w:rPr>
          <w:rFonts w:ascii="Verdana" w:hAnsi="Verdana"/>
        </w:rPr>
        <w:fldChar w:fldCharType="end"/>
      </w:r>
      <w:bookmarkEnd w:id="25"/>
      <w:bookmarkEnd w:id="26"/>
    </w:p>
    <w:p w14:paraId="65DDDB82" w14:textId="08EE649A" w:rsidR="00E84A5D" w:rsidRDefault="00E84A5D" w:rsidP="00342487"/>
    <w:bookmarkEnd w:id="23"/>
    <w:p w14:paraId="0179F9C2" w14:textId="152F0E13" w:rsidR="002C282A" w:rsidRPr="005D7976" w:rsidRDefault="00FA2C7B" w:rsidP="002C282A">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2C282A" w:rsidRPr="00FA2C7B">
        <w:rPr>
          <w:rStyle w:val="Hyperlink"/>
          <w:rFonts w:ascii="Verdana" w:hAnsi="Verdana"/>
        </w:rPr>
        <w:t>Top of the Document</w:t>
      </w:r>
      <w:r>
        <w:rPr>
          <w:rFonts w:ascii="Verdana" w:hAnsi="Verdana"/>
        </w:rPr>
        <w:fldChar w:fldCharType="end"/>
      </w:r>
      <w:r w:rsidR="00E82F09" w:rsidRPr="005D7976">
        <w:rPr>
          <w:rFonts w:ascii="Verdana" w:hAnsi="Verdana"/>
        </w:rPr>
        <w:t xml:space="preserve"> </w:t>
      </w:r>
    </w:p>
    <w:p w14:paraId="424F3E6A" w14:textId="77777777" w:rsidR="00B13B31" w:rsidRPr="005D7976" w:rsidRDefault="00B13B31" w:rsidP="00C247CB">
      <w:pPr>
        <w:jc w:val="center"/>
        <w:rPr>
          <w:rFonts w:ascii="Verdana" w:hAnsi="Verdana"/>
          <w:sz w:val="16"/>
          <w:szCs w:val="16"/>
        </w:rPr>
      </w:pPr>
    </w:p>
    <w:p w14:paraId="751A33A8" w14:textId="77777777" w:rsidR="00710E68" w:rsidRPr="005D7976" w:rsidRDefault="00710E68" w:rsidP="00C247CB">
      <w:pPr>
        <w:jc w:val="center"/>
        <w:rPr>
          <w:rFonts w:ascii="Verdana" w:hAnsi="Verdana"/>
          <w:sz w:val="16"/>
          <w:szCs w:val="16"/>
        </w:rPr>
      </w:pPr>
      <w:r w:rsidRPr="005D7976">
        <w:rPr>
          <w:rFonts w:ascii="Verdana" w:hAnsi="Verdana"/>
          <w:sz w:val="16"/>
          <w:szCs w:val="16"/>
        </w:rPr>
        <w:t xml:space="preserve">Not </w:t>
      </w:r>
      <w:r w:rsidR="009F64F1" w:rsidRPr="005D7976">
        <w:rPr>
          <w:rFonts w:ascii="Verdana" w:hAnsi="Verdana"/>
          <w:sz w:val="16"/>
          <w:szCs w:val="16"/>
        </w:rPr>
        <w:t xml:space="preserve">to </w:t>
      </w:r>
      <w:r w:rsidRPr="005D7976">
        <w:rPr>
          <w:rFonts w:ascii="Verdana" w:hAnsi="Verdana"/>
          <w:sz w:val="16"/>
          <w:szCs w:val="16"/>
        </w:rPr>
        <w:t xml:space="preserve">Be Reproduced </w:t>
      </w:r>
      <w:r w:rsidR="009F64F1" w:rsidRPr="005D7976">
        <w:rPr>
          <w:rFonts w:ascii="Verdana" w:hAnsi="Verdana"/>
          <w:sz w:val="16"/>
          <w:szCs w:val="16"/>
        </w:rPr>
        <w:t xml:space="preserve">or </w:t>
      </w:r>
      <w:r w:rsidRPr="005D7976">
        <w:rPr>
          <w:rFonts w:ascii="Verdana" w:hAnsi="Verdana"/>
          <w:sz w:val="16"/>
          <w:szCs w:val="16"/>
        </w:rPr>
        <w:t xml:space="preserve">Disclosed to Others </w:t>
      </w:r>
      <w:r w:rsidR="009F64F1" w:rsidRPr="005D7976">
        <w:rPr>
          <w:rFonts w:ascii="Verdana" w:hAnsi="Verdana"/>
          <w:sz w:val="16"/>
          <w:szCs w:val="16"/>
        </w:rPr>
        <w:t xml:space="preserve">without </w:t>
      </w:r>
      <w:r w:rsidRPr="005D7976">
        <w:rPr>
          <w:rFonts w:ascii="Verdana" w:hAnsi="Verdana"/>
          <w:sz w:val="16"/>
          <w:szCs w:val="16"/>
        </w:rPr>
        <w:t>Prior Written Approval</w:t>
      </w:r>
    </w:p>
    <w:p w14:paraId="093CBB5B" w14:textId="77777777" w:rsidR="00710E68" w:rsidRPr="005D7976" w:rsidRDefault="00710E68" w:rsidP="00C247CB">
      <w:pPr>
        <w:jc w:val="center"/>
        <w:rPr>
          <w:rFonts w:ascii="Verdana" w:hAnsi="Verdana"/>
          <w:b/>
          <w:color w:val="000000"/>
          <w:sz w:val="16"/>
          <w:szCs w:val="16"/>
        </w:rPr>
      </w:pPr>
      <w:r w:rsidRPr="005D7976">
        <w:rPr>
          <w:rFonts w:ascii="Verdana" w:hAnsi="Verdana"/>
          <w:b/>
          <w:color w:val="000000"/>
          <w:sz w:val="16"/>
          <w:szCs w:val="16"/>
        </w:rPr>
        <w:t xml:space="preserve">ELECTRONIC DATA = OFFICIAL VERSION </w:t>
      </w:r>
      <w:r w:rsidR="00B13B31" w:rsidRPr="005D7976">
        <w:rPr>
          <w:rFonts w:ascii="Verdana" w:hAnsi="Verdana"/>
          <w:b/>
          <w:color w:val="000000"/>
          <w:sz w:val="16"/>
          <w:szCs w:val="16"/>
        </w:rPr>
        <w:t>/</w:t>
      </w:r>
      <w:r w:rsidRPr="005D7976">
        <w:rPr>
          <w:rFonts w:ascii="Verdana" w:hAnsi="Verdana"/>
          <w:b/>
          <w:color w:val="000000"/>
          <w:sz w:val="16"/>
          <w:szCs w:val="16"/>
        </w:rPr>
        <w:t xml:space="preserve"> PAPER COPY </w:t>
      </w:r>
      <w:r w:rsidR="00B13B31" w:rsidRPr="005D7976">
        <w:rPr>
          <w:rFonts w:ascii="Verdana" w:hAnsi="Verdana"/>
          <w:b/>
          <w:color w:val="000000"/>
          <w:sz w:val="16"/>
          <w:szCs w:val="16"/>
        </w:rPr>
        <w:t>=</w:t>
      </w:r>
      <w:r w:rsidRPr="005D7976">
        <w:rPr>
          <w:rFonts w:ascii="Verdana" w:hAnsi="Verdana"/>
          <w:b/>
          <w:color w:val="000000"/>
          <w:sz w:val="16"/>
          <w:szCs w:val="16"/>
        </w:rPr>
        <w:t xml:space="preserve"> INFORMATIONAL ONLY</w:t>
      </w:r>
    </w:p>
    <w:p w14:paraId="79EC4754" w14:textId="70E4F743" w:rsidR="005A64DA" w:rsidRPr="005D7976" w:rsidRDefault="005A64DA" w:rsidP="00C247CB">
      <w:pPr>
        <w:jc w:val="center"/>
        <w:rPr>
          <w:rFonts w:ascii="Verdana" w:hAnsi="Verdana"/>
          <w:sz w:val="16"/>
          <w:szCs w:val="16"/>
        </w:rPr>
      </w:pPr>
    </w:p>
    <w:sectPr w:rsidR="005A64DA" w:rsidRPr="005D7976" w:rsidSect="00F1152F">
      <w:headerReference w:type="default" r:id="rId27"/>
      <w:footerReference w:type="even" r:id="rId28"/>
      <w:footerReference w:type="default" r:id="rId29"/>
      <w:headerReference w:type="first" r:id="rId30"/>
      <w:footerReference w:type="first" r:id="rId3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C2B8" w14:textId="77777777" w:rsidR="00173A4B" w:rsidRDefault="00173A4B">
      <w:r>
        <w:separator/>
      </w:r>
    </w:p>
  </w:endnote>
  <w:endnote w:type="continuationSeparator" w:id="0">
    <w:p w14:paraId="3424C4C2" w14:textId="77777777" w:rsidR="00173A4B" w:rsidRDefault="00173A4B">
      <w:r>
        <w:continuationSeparator/>
      </w:r>
    </w:p>
  </w:endnote>
  <w:endnote w:type="continuationNotice" w:id="1">
    <w:p w14:paraId="015592FA" w14:textId="77777777" w:rsidR="00173A4B" w:rsidRDefault="00173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6A88" w14:textId="77777777" w:rsidR="00006282" w:rsidRDefault="00006282"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A7C81C" w14:textId="77777777" w:rsidR="00006282" w:rsidRDefault="00006282"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A07C" w14:textId="77777777" w:rsidR="00006282" w:rsidRDefault="00006282"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C73933C" w14:textId="77777777" w:rsidR="00006282" w:rsidRPr="00245D49" w:rsidRDefault="00006282"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A166C" w14:textId="77777777" w:rsidR="00006282" w:rsidRPr="00CD2229" w:rsidRDefault="0000628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0A91" w14:textId="77777777" w:rsidR="00173A4B" w:rsidRDefault="00173A4B">
      <w:r>
        <w:separator/>
      </w:r>
    </w:p>
  </w:footnote>
  <w:footnote w:type="continuationSeparator" w:id="0">
    <w:p w14:paraId="73853679" w14:textId="77777777" w:rsidR="00173A4B" w:rsidRDefault="00173A4B">
      <w:r>
        <w:continuationSeparator/>
      </w:r>
    </w:p>
  </w:footnote>
  <w:footnote w:type="continuationNotice" w:id="1">
    <w:p w14:paraId="6C0329B5" w14:textId="77777777" w:rsidR="00173A4B" w:rsidRDefault="00173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83B1E" w14:textId="77777777" w:rsidR="00DA0709" w:rsidRDefault="00DA0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51C4" w14:textId="77777777" w:rsidR="00006282" w:rsidRDefault="0000628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753"/>
    <w:multiLevelType w:val="hybridMultilevel"/>
    <w:tmpl w:val="1736E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D139F"/>
    <w:multiLevelType w:val="hybridMultilevel"/>
    <w:tmpl w:val="E26040C2"/>
    <w:lvl w:ilvl="0" w:tplc="A21ED60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6E1CB9"/>
    <w:multiLevelType w:val="hybridMultilevel"/>
    <w:tmpl w:val="88AC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3495"/>
    <w:multiLevelType w:val="hybridMultilevel"/>
    <w:tmpl w:val="66F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56ABE"/>
    <w:multiLevelType w:val="hybridMultilevel"/>
    <w:tmpl w:val="6024B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3506F"/>
    <w:multiLevelType w:val="hybridMultilevel"/>
    <w:tmpl w:val="E7B4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04BE"/>
    <w:multiLevelType w:val="hybridMultilevel"/>
    <w:tmpl w:val="3D60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C5485"/>
    <w:multiLevelType w:val="hybridMultilevel"/>
    <w:tmpl w:val="95A6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20EE7"/>
    <w:multiLevelType w:val="hybridMultilevel"/>
    <w:tmpl w:val="875EB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5062B9"/>
    <w:multiLevelType w:val="hybridMultilevel"/>
    <w:tmpl w:val="2144B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E037D"/>
    <w:multiLevelType w:val="hybridMultilevel"/>
    <w:tmpl w:val="D5F8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80C1D"/>
    <w:multiLevelType w:val="hybridMultilevel"/>
    <w:tmpl w:val="B6BA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F36CEA"/>
    <w:multiLevelType w:val="multilevel"/>
    <w:tmpl w:val="4508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782A9A"/>
    <w:multiLevelType w:val="hybridMultilevel"/>
    <w:tmpl w:val="363C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24F75"/>
    <w:multiLevelType w:val="hybridMultilevel"/>
    <w:tmpl w:val="EF12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F1E56"/>
    <w:multiLevelType w:val="hybridMultilevel"/>
    <w:tmpl w:val="19264B0C"/>
    <w:lvl w:ilvl="0" w:tplc="1182F34A">
      <w:start w:val="1"/>
      <w:numFmt w:val="decimal"/>
      <w:lvlText w:val="%1"/>
      <w:lvlJc w:val="center"/>
      <w:pPr>
        <w:ind w:left="720" w:hanging="360"/>
      </w:pPr>
      <w:rPr>
        <w:rFonts w:ascii="Verdana" w:hAnsi="Verdana"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34496"/>
    <w:multiLevelType w:val="hybridMultilevel"/>
    <w:tmpl w:val="CFCC5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314B32"/>
    <w:multiLevelType w:val="hybridMultilevel"/>
    <w:tmpl w:val="C576E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E5E0676"/>
    <w:multiLevelType w:val="hybridMultilevel"/>
    <w:tmpl w:val="E26040C2"/>
    <w:lvl w:ilvl="0" w:tplc="A21ED60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9510A"/>
    <w:multiLevelType w:val="hybridMultilevel"/>
    <w:tmpl w:val="0786F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357FD"/>
    <w:multiLevelType w:val="hybridMultilevel"/>
    <w:tmpl w:val="94D09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483468"/>
    <w:multiLevelType w:val="hybridMultilevel"/>
    <w:tmpl w:val="883C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402689"/>
    <w:multiLevelType w:val="hybridMultilevel"/>
    <w:tmpl w:val="F9281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727A83"/>
    <w:multiLevelType w:val="hybridMultilevel"/>
    <w:tmpl w:val="491E6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FE50BC"/>
    <w:multiLevelType w:val="hybridMultilevel"/>
    <w:tmpl w:val="0F4A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87C4C"/>
    <w:multiLevelType w:val="hybridMultilevel"/>
    <w:tmpl w:val="A9DABAEE"/>
    <w:lvl w:ilvl="0" w:tplc="E8F23A20">
      <w:start w:val="1"/>
      <w:numFmt w:val="bullet"/>
      <w:pStyle w:val="TOC2"/>
      <w:lvlText w:val=""/>
      <w:lvlJc w:val="left"/>
      <w:pPr>
        <w:ind w:left="360" w:hanging="360"/>
      </w:pPr>
      <w:rPr>
        <w:rFonts w:ascii="Symbol" w:hAnsi="Symbol" w:hint="default"/>
      </w:rPr>
    </w:lvl>
    <w:lvl w:ilvl="1" w:tplc="100AA7F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535FA"/>
    <w:multiLevelType w:val="hybridMultilevel"/>
    <w:tmpl w:val="D3F4F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BC4D5A"/>
    <w:multiLevelType w:val="hybridMultilevel"/>
    <w:tmpl w:val="FA7C0A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7AF176F"/>
    <w:multiLevelType w:val="hybridMultilevel"/>
    <w:tmpl w:val="F9A4AC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E22E8B"/>
    <w:multiLevelType w:val="hybridMultilevel"/>
    <w:tmpl w:val="875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27480"/>
    <w:multiLevelType w:val="hybridMultilevel"/>
    <w:tmpl w:val="4066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83C18"/>
    <w:multiLevelType w:val="hybridMultilevel"/>
    <w:tmpl w:val="6282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57A87"/>
    <w:multiLevelType w:val="hybridMultilevel"/>
    <w:tmpl w:val="699C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838C2"/>
    <w:multiLevelType w:val="hybridMultilevel"/>
    <w:tmpl w:val="4C9204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78A9313E"/>
    <w:multiLevelType w:val="hybridMultilevel"/>
    <w:tmpl w:val="991C6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C376F4"/>
    <w:multiLevelType w:val="hybridMultilevel"/>
    <w:tmpl w:val="900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A111DC"/>
    <w:multiLevelType w:val="hybridMultilevel"/>
    <w:tmpl w:val="D56C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C468B"/>
    <w:multiLevelType w:val="hybridMultilevel"/>
    <w:tmpl w:val="14A6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509829">
    <w:abstractNumId w:val="18"/>
  </w:num>
  <w:num w:numId="2" w16cid:durableId="891648307">
    <w:abstractNumId w:val="25"/>
  </w:num>
  <w:num w:numId="3" w16cid:durableId="2114930508">
    <w:abstractNumId w:val="23"/>
  </w:num>
  <w:num w:numId="4" w16cid:durableId="248465095">
    <w:abstractNumId w:val="19"/>
  </w:num>
  <w:num w:numId="5" w16cid:durableId="2095323573">
    <w:abstractNumId w:val="6"/>
  </w:num>
  <w:num w:numId="6" w16cid:durableId="1752771614">
    <w:abstractNumId w:val="34"/>
  </w:num>
  <w:num w:numId="7" w16cid:durableId="203758386">
    <w:abstractNumId w:val="10"/>
  </w:num>
  <w:num w:numId="8" w16cid:durableId="1157454455">
    <w:abstractNumId w:val="14"/>
  </w:num>
  <w:num w:numId="9" w16cid:durableId="1073938573">
    <w:abstractNumId w:val="20"/>
  </w:num>
  <w:num w:numId="10" w16cid:durableId="1261766691">
    <w:abstractNumId w:val="37"/>
  </w:num>
  <w:num w:numId="11" w16cid:durableId="222102379">
    <w:abstractNumId w:val="28"/>
  </w:num>
  <w:num w:numId="12" w16cid:durableId="1588920448">
    <w:abstractNumId w:val="2"/>
  </w:num>
  <w:num w:numId="13" w16cid:durableId="518084349">
    <w:abstractNumId w:val="0"/>
  </w:num>
  <w:num w:numId="14" w16cid:durableId="238255051">
    <w:abstractNumId w:val="22"/>
  </w:num>
  <w:num w:numId="15" w16cid:durableId="505630759">
    <w:abstractNumId w:val="15"/>
  </w:num>
  <w:num w:numId="16" w16cid:durableId="395397232">
    <w:abstractNumId w:val="29"/>
  </w:num>
  <w:num w:numId="17" w16cid:durableId="1901938527">
    <w:abstractNumId w:val="4"/>
  </w:num>
  <w:num w:numId="18" w16cid:durableId="240801703">
    <w:abstractNumId w:val="30"/>
  </w:num>
  <w:num w:numId="19" w16cid:durableId="819463688">
    <w:abstractNumId w:val="3"/>
  </w:num>
  <w:num w:numId="20" w16cid:durableId="789860687">
    <w:abstractNumId w:val="7"/>
  </w:num>
  <w:num w:numId="21" w16cid:durableId="1772967890">
    <w:abstractNumId w:val="17"/>
  </w:num>
  <w:num w:numId="22" w16cid:durableId="778450051">
    <w:abstractNumId w:val="16"/>
  </w:num>
  <w:num w:numId="23" w16cid:durableId="784541316">
    <w:abstractNumId w:val="26"/>
  </w:num>
  <w:num w:numId="24" w16cid:durableId="993295202">
    <w:abstractNumId w:val="12"/>
  </w:num>
  <w:num w:numId="25" w16cid:durableId="854198857">
    <w:abstractNumId w:val="11"/>
  </w:num>
  <w:num w:numId="26" w16cid:durableId="270404503">
    <w:abstractNumId w:val="35"/>
  </w:num>
  <w:num w:numId="27" w16cid:durableId="1113355765">
    <w:abstractNumId w:val="35"/>
  </w:num>
  <w:num w:numId="28" w16cid:durableId="1010528636">
    <w:abstractNumId w:val="8"/>
  </w:num>
  <w:num w:numId="29" w16cid:durableId="855460836">
    <w:abstractNumId w:val="1"/>
  </w:num>
  <w:num w:numId="30" w16cid:durableId="566652151">
    <w:abstractNumId w:val="17"/>
  </w:num>
  <w:num w:numId="31" w16cid:durableId="1028261945">
    <w:abstractNumId w:val="16"/>
  </w:num>
  <w:num w:numId="32" w16cid:durableId="1812818860">
    <w:abstractNumId w:val="1"/>
  </w:num>
  <w:num w:numId="33" w16cid:durableId="601910839">
    <w:abstractNumId w:val="16"/>
  </w:num>
  <w:num w:numId="34" w16cid:durableId="626203029">
    <w:abstractNumId w:val="27"/>
  </w:num>
  <w:num w:numId="35" w16cid:durableId="1513644273">
    <w:abstractNumId w:val="32"/>
  </w:num>
  <w:num w:numId="36" w16cid:durableId="21634835">
    <w:abstractNumId w:val="16"/>
  </w:num>
  <w:num w:numId="37" w16cid:durableId="1551845770">
    <w:abstractNumId w:val="36"/>
  </w:num>
  <w:num w:numId="38" w16cid:durableId="239411305">
    <w:abstractNumId w:val="5"/>
  </w:num>
  <w:num w:numId="39" w16cid:durableId="782850095">
    <w:abstractNumId w:val="24"/>
  </w:num>
  <w:num w:numId="40" w16cid:durableId="1590001479">
    <w:abstractNumId w:val="13"/>
  </w:num>
  <w:num w:numId="41" w16cid:durableId="367923416">
    <w:abstractNumId w:val="31"/>
  </w:num>
  <w:num w:numId="42" w16cid:durableId="815487439">
    <w:abstractNumId w:val="9"/>
  </w:num>
  <w:num w:numId="43" w16cid:durableId="1079447854">
    <w:abstractNumId w:val="21"/>
  </w:num>
  <w:num w:numId="44" w16cid:durableId="281768928">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6282"/>
    <w:rsid w:val="000101D6"/>
    <w:rsid w:val="00013B34"/>
    <w:rsid w:val="00015A2E"/>
    <w:rsid w:val="000172A0"/>
    <w:rsid w:val="00017529"/>
    <w:rsid w:val="00017C4C"/>
    <w:rsid w:val="000200EE"/>
    <w:rsid w:val="0002467B"/>
    <w:rsid w:val="00027F64"/>
    <w:rsid w:val="00032021"/>
    <w:rsid w:val="00032900"/>
    <w:rsid w:val="00035BED"/>
    <w:rsid w:val="00036A22"/>
    <w:rsid w:val="0004188D"/>
    <w:rsid w:val="00042BBF"/>
    <w:rsid w:val="00042C7F"/>
    <w:rsid w:val="000430EA"/>
    <w:rsid w:val="0004352E"/>
    <w:rsid w:val="00044013"/>
    <w:rsid w:val="000441B8"/>
    <w:rsid w:val="00044CA8"/>
    <w:rsid w:val="0005373B"/>
    <w:rsid w:val="000574C2"/>
    <w:rsid w:val="0006022C"/>
    <w:rsid w:val="000607FE"/>
    <w:rsid w:val="00061AD2"/>
    <w:rsid w:val="00063E11"/>
    <w:rsid w:val="000738AB"/>
    <w:rsid w:val="00074244"/>
    <w:rsid w:val="00075304"/>
    <w:rsid w:val="000820B7"/>
    <w:rsid w:val="0008665F"/>
    <w:rsid w:val="0008726A"/>
    <w:rsid w:val="0009347D"/>
    <w:rsid w:val="00095AB5"/>
    <w:rsid w:val="000A0521"/>
    <w:rsid w:val="000A20B6"/>
    <w:rsid w:val="000A64E0"/>
    <w:rsid w:val="000A6B88"/>
    <w:rsid w:val="000B0FFF"/>
    <w:rsid w:val="000B1AC7"/>
    <w:rsid w:val="000B1AE2"/>
    <w:rsid w:val="000B2C9C"/>
    <w:rsid w:val="000B3C4C"/>
    <w:rsid w:val="000B656F"/>
    <w:rsid w:val="000B72DF"/>
    <w:rsid w:val="000B7B45"/>
    <w:rsid w:val="000C00E6"/>
    <w:rsid w:val="000C08C1"/>
    <w:rsid w:val="000C5770"/>
    <w:rsid w:val="000C7A44"/>
    <w:rsid w:val="000D1870"/>
    <w:rsid w:val="000D3401"/>
    <w:rsid w:val="000D3E59"/>
    <w:rsid w:val="000D6714"/>
    <w:rsid w:val="000D6AFB"/>
    <w:rsid w:val="000D6DC8"/>
    <w:rsid w:val="000D7F7F"/>
    <w:rsid w:val="000E0BBE"/>
    <w:rsid w:val="000E150A"/>
    <w:rsid w:val="000E6BC9"/>
    <w:rsid w:val="000F0D1B"/>
    <w:rsid w:val="000F4459"/>
    <w:rsid w:val="000F66FA"/>
    <w:rsid w:val="001023B6"/>
    <w:rsid w:val="00103A3C"/>
    <w:rsid w:val="00110812"/>
    <w:rsid w:val="00112A6B"/>
    <w:rsid w:val="00114BFA"/>
    <w:rsid w:val="00115944"/>
    <w:rsid w:val="00116DAE"/>
    <w:rsid w:val="001212D7"/>
    <w:rsid w:val="0012373E"/>
    <w:rsid w:val="001317C7"/>
    <w:rsid w:val="001360A5"/>
    <w:rsid w:val="00137661"/>
    <w:rsid w:val="00140475"/>
    <w:rsid w:val="0014131D"/>
    <w:rsid w:val="001416F4"/>
    <w:rsid w:val="00142AE3"/>
    <w:rsid w:val="00143A50"/>
    <w:rsid w:val="00145287"/>
    <w:rsid w:val="001512CC"/>
    <w:rsid w:val="00155D7A"/>
    <w:rsid w:val="001560C4"/>
    <w:rsid w:val="00156282"/>
    <w:rsid w:val="0016273A"/>
    <w:rsid w:val="001639C4"/>
    <w:rsid w:val="00164B37"/>
    <w:rsid w:val="00166CDA"/>
    <w:rsid w:val="00167171"/>
    <w:rsid w:val="00172400"/>
    <w:rsid w:val="00173A4B"/>
    <w:rsid w:val="00174237"/>
    <w:rsid w:val="00174A58"/>
    <w:rsid w:val="00175554"/>
    <w:rsid w:val="00176400"/>
    <w:rsid w:val="0017732B"/>
    <w:rsid w:val="0018316A"/>
    <w:rsid w:val="001843E6"/>
    <w:rsid w:val="00185886"/>
    <w:rsid w:val="001905D8"/>
    <w:rsid w:val="0019239A"/>
    <w:rsid w:val="001975B7"/>
    <w:rsid w:val="001979C7"/>
    <w:rsid w:val="001A0BA9"/>
    <w:rsid w:val="001A25C1"/>
    <w:rsid w:val="001A2C12"/>
    <w:rsid w:val="001A374F"/>
    <w:rsid w:val="001A6BEE"/>
    <w:rsid w:val="001A7D09"/>
    <w:rsid w:val="001B18FA"/>
    <w:rsid w:val="001B2414"/>
    <w:rsid w:val="001B3879"/>
    <w:rsid w:val="001B5339"/>
    <w:rsid w:val="001B6D3E"/>
    <w:rsid w:val="001B7D23"/>
    <w:rsid w:val="001C258D"/>
    <w:rsid w:val="001C3474"/>
    <w:rsid w:val="001C59DE"/>
    <w:rsid w:val="001C71E4"/>
    <w:rsid w:val="001D0AB0"/>
    <w:rsid w:val="001D0DF2"/>
    <w:rsid w:val="001D2F12"/>
    <w:rsid w:val="001E2A8E"/>
    <w:rsid w:val="001E3784"/>
    <w:rsid w:val="001E4B66"/>
    <w:rsid w:val="001E7EC4"/>
    <w:rsid w:val="001F0F4E"/>
    <w:rsid w:val="001F1218"/>
    <w:rsid w:val="001F48F0"/>
    <w:rsid w:val="001F6D14"/>
    <w:rsid w:val="00200043"/>
    <w:rsid w:val="002005B3"/>
    <w:rsid w:val="0020095B"/>
    <w:rsid w:val="002016B4"/>
    <w:rsid w:val="00203234"/>
    <w:rsid w:val="00203449"/>
    <w:rsid w:val="002055CF"/>
    <w:rsid w:val="00206ABF"/>
    <w:rsid w:val="002074D0"/>
    <w:rsid w:val="00211939"/>
    <w:rsid w:val="00211CFE"/>
    <w:rsid w:val="00212FF6"/>
    <w:rsid w:val="002131B0"/>
    <w:rsid w:val="00214F95"/>
    <w:rsid w:val="00223D08"/>
    <w:rsid w:val="00232E82"/>
    <w:rsid w:val="00235CE5"/>
    <w:rsid w:val="00237009"/>
    <w:rsid w:val="00237BD6"/>
    <w:rsid w:val="002406E1"/>
    <w:rsid w:val="00242393"/>
    <w:rsid w:val="00243EBB"/>
    <w:rsid w:val="00245B90"/>
    <w:rsid w:val="00245D49"/>
    <w:rsid w:val="002466B8"/>
    <w:rsid w:val="00251F30"/>
    <w:rsid w:val="00254B3B"/>
    <w:rsid w:val="00255C6B"/>
    <w:rsid w:val="00255F37"/>
    <w:rsid w:val="00265D86"/>
    <w:rsid w:val="00276EE5"/>
    <w:rsid w:val="0028117B"/>
    <w:rsid w:val="00281321"/>
    <w:rsid w:val="0028215B"/>
    <w:rsid w:val="002835E1"/>
    <w:rsid w:val="0028592F"/>
    <w:rsid w:val="0028648E"/>
    <w:rsid w:val="00287BCD"/>
    <w:rsid w:val="00291CE8"/>
    <w:rsid w:val="00296127"/>
    <w:rsid w:val="00296765"/>
    <w:rsid w:val="00296825"/>
    <w:rsid w:val="002A19CB"/>
    <w:rsid w:val="002A69D4"/>
    <w:rsid w:val="002B593E"/>
    <w:rsid w:val="002B7E37"/>
    <w:rsid w:val="002C05AC"/>
    <w:rsid w:val="002C25AD"/>
    <w:rsid w:val="002C282A"/>
    <w:rsid w:val="002C4643"/>
    <w:rsid w:val="002D0FFF"/>
    <w:rsid w:val="002D54CC"/>
    <w:rsid w:val="002D54E9"/>
    <w:rsid w:val="002D77FD"/>
    <w:rsid w:val="002E1D1C"/>
    <w:rsid w:val="002E2126"/>
    <w:rsid w:val="002E2320"/>
    <w:rsid w:val="002E58AD"/>
    <w:rsid w:val="002E6A45"/>
    <w:rsid w:val="002F172C"/>
    <w:rsid w:val="002F1CF3"/>
    <w:rsid w:val="002F1F92"/>
    <w:rsid w:val="002F25CA"/>
    <w:rsid w:val="002F5709"/>
    <w:rsid w:val="002F5BDF"/>
    <w:rsid w:val="002F6DCB"/>
    <w:rsid w:val="002F7553"/>
    <w:rsid w:val="003002C7"/>
    <w:rsid w:val="00300347"/>
    <w:rsid w:val="00300DE6"/>
    <w:rsid w:val="003027B6"/>
    <w:rsid w:val="00302A3C"/>
    <w:rsid w:val="00303D11"/>
    <w:rsid w:val="00305CE6"/>
    <w:rsid w:val="00306BDF"/>
    <w:rsid w:val="00311033"/>
    <w:rsid w:val="00312690"/>
    <w:rsid w:val="00312B03"/>
    <w:rsid w:val="00325BB7"/>
    <w:rsid w:val="0033143E"/>
    <w:rsid w:val="00333978"/>
    <w:rsid w:val="00333ED0"/>
    <w:rsid w:val="0033410B"/>
    <w:rsid w:val="003358BB"/>
    <w:rsid w:val="00342487"/>
    <w:rsid w:val="00343E80"/>
    <w:rsid w:val="0034493F"/>
    <w:rsid w:val="003471D7"/>
    <w:rsid w:val="003511D4"/>
    <w:rsid w:val="00356A53"/>
    <w:rsid w:val="003627DE"/>
    <w:rsid w:val="00364A25"/>
    <w:rsid w:val="0036549E"/>
    <w:rsid w:val="00365BD4"/>
    <w:rsid w:val="00370F60"/>
    <w:rsid w:val="003721B1"/>
    <w:rsid w:val="003725A1"/>
    <w:rsid w:val="003758AA"/>
    <w:rsid w:val="00375972"/>
    <w:rsid w:val="003769A9"/>
    <w:rsid w:val="00377657"/>
    <w:rsid w:val="00380594"/>
    <w:rsid w:val="00383E25"/>
    <w:rsid w:val="003846E5"/>
    <w:rsid w:val="003868A2"/>
    <w:rsid w:val="00392A5B"/>
    <w:rsid w:val="00393715"/>
    <w:rsid w:val="00397A26"/>
    <w:rsid w:val="003A1574"/>
    <w:rsid w:val="003A36AB"/>
    <w:rsid w:val="003A6D70"/>
    <w:rsid w:val="003A7F0F"/>
    <w:rsid w:val="003B1F86"/>
    <w:rsid w:val="003C0E2B"/>
    <w:rsid w:val="003C4627"/>
    <w:rsid w:val="003C492B"/>
    <w:rsid w:val="003D061D"/>
    <w:rsid w:val="003D16E5"/>
    <w:rsid w:val="003D1F97"/>
    <w:rsid w:val="003D20CA"/>
    <w:rsid w:val="003D380A"/>
    <w:rsid w:val="003D56A6"/>
    <w:rsid w:val="003E097E"/>
    <w:rsid w:val="003E36E2"/>
    <w:rsid w:val="003E4776"/>
    <w:rsid w:val="003E67E6"/>
    <w:rsid w:val="003E6C1A"/>
    <w:rsid w:val="003F3FBD"/>
    <w:rsid w:val="00401E96"/>
    <w:rsid w:val="0040640A"/>
    <w:rsid w:val="00406DB5"/>
    <w:rsid w:val="00411386"/>
    <w:rsid w:val="00412392"/>
    <w:rsid w:val="00412450"/>
    <w:rsid w:val="004171C2"/>
    <w:rsid w:val="0042336D"/>
    <w:rsid w:val="00425908"/>
    <w:rsid w:val="004276B0"/>
    <w:rsid w:val="00430302"/>
    <w:rsid w:val="00430E7B"/>
    <w:rsid w:val="004350D0"/>
    <w:rsid w:val="00437FB3"/>
    <w:rsid w:val="00443F8C"/>
    <w:rsid w:val="004477F4"/>
    <w:rsid w:val="004539F1"/>
    <w:rsid w:val="00454992"/>
    <w:rsid w:val="004553C9"/>
    <w:rsid w:val="00457EAE"/>
    <w:rsid w:val="00461DA9"/>
    <w:rsid w:val="0046239E"/>
    <w:rsid w:val="00463674"/>
    <w:rsid w:val="00466963"/>
    <w:rsid w:val="00467BC5"/>
    <w:rsid w:val="00470A7A"/>
    <w:rsid w:val="00473FA0"/>
    <w:rsid w:val="004768BE"/>
    <w:rsid w:val="00477F73"/>
    <w:rsid w:val="0048355A"/>
    <w:rsid w:val="0048393B"/>
    <w:rsid w:val="004841E6"/>
    <w:rsid w:val="00485A52"/>
    <w:rsid w:val="00485F2D"/>
    <w:rsid w:val="0049004B"/>
    <w:rsid w:val="0049191E"/>
    <w:rsid w:val="0049331C"/>
    <w:rsid w:val="004945EB"/>
    <w:rsid w:val="00496EC6"/>
    <w:rsid w:val="004A129C"/>
    <w:rsid w:val="004A7195"/>
    <w:rsid w:val="004B1743"/>
    <w:rsid w:val="004B3E93"/>
    <w:rsid w:val="004B4853"/>
    <w:rsid w:val="004B4E60"/>
    <w:rsid w:val="004B719C"/>
    <w:rsid w:val="004B74A4"/>
    <w:rsid w:val="004B7BC4"/>
    <w:rsid w:val="004C6181"/>
    <w:rsid w:val="004D0B26"/>
    <w:rsid w:val="004D357B"/>
    <w:rsid w:val="004D3C53"/>
    <w:rsid w:val="004D7758"/>
    <w:rsid w:val="004E1EC3"/>
    <w:rsid w:val="004E4188"/>
    <w:rsid w:val="004E41E2"/>
    <w:rsid w:val="004F2FFA"/>
    <w:rsid w:val="004F43CF"/>
    <w:rsid w:val="005062E7"/>
    <w:rsid w:val="005100AC"/>
    <w:rsid w:val="00512486"/>
    <w:rsid w:val="005124E7"/>
    <w:rsid w:val="005134CE"/>
    <w:rsid w:val="0051724C"/>
    <w:rsid w:val="00521DAB"/>
    <w:rsid w:val="00523A29"/>
    <w:rsid w:val="0052465B"/>
    <w:rsid w:val="00524C1E"/>
    <w:rsid w:val="00524CDD"/>
    <w:rsid w:val="0053008E"/>
    <w:rsid w:val="005356AE"/>
    <w:rsid w:val="0053742A"/>
    <w:rsid w:val="00541007"/>
    <w:rsid w:val="00541317"/>
    <w:rsid w:val="005433B3"/>
    <w:rsid w:val="005456D2"/>
    <w:rsid w:val="005546E6"/>
    <w:rsid w:val="00556B0C"/>
    <w:rsid w:val="005608F3"/>
    <w:rsid w:val="0056111A"/>
    <w:rsid w:val="005631C5"/>
    <w:rsid w:val="005632A0"/>
    <w:rsid w:val="00563AE9"/>
    <w:rsid w:val="00567AD0"/>
    <w:rsid w:val="00571E4C"/>
    <w:rsid w:val="005720ED"/>
    <w:rsid w:val="00573F6E"/>
    <w:rsid w:val="005757C3"/>
    <w:rsid w:val="00582B74"/>
    <w:rsid w:val="00582E85"/>
    <w:rsid w:val="005845FE"/>
    <w:rsid w:val="005852A5"/>
    <w:rsid w:val="005910B5"/>
    <w:rsid w:val="00591B05"/>
    <w:rsid w:val="0059545A"/>
    <w:rsid w:val="005A6118"/>
    <w:rsid w:val="005A64DA"/>
    <w:rsid w:val="005A743D"/>
    <w:rsid w:val="005B00F0"/>
    <w:rsid w:val="005B4792"/>
    <w:rsid w:val="005B4E1E"/>
    <w:rsid w:val="005C1D83"/>
    <w:rsid w:val="005C2BB5"/>
    <w:rsid w:val="005C4578"/>
    <w:rsid w:val="005D453C"/>
    <w:rsid w:val="005D7779"/>
    <w:rsid w:val="005D7976"/>
    <w:rsid w:val="005E650E"/>
    <w:rsid w:val="005E6812"/>
    <w:rsid w:val="005F3EC2"/>
    <w:rsid w:val="005F4503"/>
    <w:rsid w:val="005F48A7"/>
    <w:rsid w:val="005F53F1"/>
    <w:rsid w:val="005F6B4F"/>
    <w:rsid w:val="005F6E10"/>
    <w:rsid w:val="006022A6"/>
    <w:rsid w:val="0060316D"/>
    <w:rsid w:val="00607A82"/>
    <w:rsid w:val="006142C4"/>
    <w:rsid w:val="00616EF2"/>
    <w:rsid w:val="00622D77"/>
    <w:rsid w:val="00624FFC"/>
    <w:rsid w:val="00625170"/>
    <w:rsid w:val="00627246"/>
    <w:rsid w:val="00627F34"/>
    <w:rsid w:val="00636B18"/>
    <w:rsid w:val="00637CA1"/>
    <w:rsid w:val="0064267B"/>
    <w:rsid w:val="0064531F"/>
    <w:rsid w:val="0064642D"/>
    <w:rsid w:val="006467C6"/>
    <w:rsid w:val="0065355B"/>
    <w:rsid w:val="00653716"/>
    <w:rsid w:val="00654D51"/>
    <w:rsid w:val="00657A08"/>
    <w:rsid w:val="00662A84"/>
    <w:rsid w:val="00664DB7"/>
    <w:rsid w:val="00666848"/>
    <w:rsid w:val="00667121"/>
    <w:rsid w:val="006678D0"/>
    <w:rsid w:val="006733B5"/>
    <w:rsid w:val="00674A16"/>
    <w:rsid w:val="0067796C"/>
    <w:rsid w:val="00683D19"/>
    <w:rsid w:val="0068778B"/>
    <w:rsid w:val="00691E10"/>
    <w:rsid w:val="00692B21"/>
    <w:rsid w:val="006936A3"/>
    <w:rsid w:val="006963ED"/>
    <w:rsid w:val="00696FA3"/>
    <w:rsid w:val="006A0481"/>
    <w:rsid w:val="006A097F"/>
    <w:rsid w:val="006A1E9F"/>
    <w:rsid w:val="006A25C3"/>
    <w:rsid w:val="006A74F7"/>
    <w:rsid w:val="006B03F6"/>
    <w:rsid w:val="006B3800"/>
    <w:rsid w:val="006B4A01"/>
    <w:rsid w:val="006B5C09"/>
    <w:rsid w:val="006B60CF"/>
    <w:rsid w:val="006C4609"/>
    <w:rsid w:val="006C653F"/>
    <w:rsid w:val="006C701A"/>
    <w:rsid w:val="006D0A7B"/>
    <w:rsid w:val="006D0F75"/>
    <w:rsid w:val="006D1688"/>
    <w:rsid w:val="006D73D3"/>
    <w:rsid w:val="006E1ED0"/>
    <w:rsid w:val="006E35AA"/>
    <w:rsid w:val="006E3E25"/>
    <w:rsid w:val="006E5AF3"/>
    <w:rsid w:val="006E5DB7"/>
    <w:rsid w:val="006E6CC3"/>
    <w:rsid w:val="006F19CC"/>
    <w:rsid w:val="006F5093"/>
    <w:rsid w:val="006F565C"/>
    <w:rsid w:val="006F6AA7"/>
    <w:rsid w:val="006F7DFC"/>
    <w:rsid w:val="00704ACF"/>
    <w:rsid w:val="00704AF2"/>
    <w:rsid w:val="00704C72"/>
    <w:rsid w:val="00704E01"/>
    <w:rsid w:val="007067AF"/>
    <w:rsid w:val="0071075C"/>
    <w:rsid w:val="00710E68"/>
    <w:rsid w:val="00714BA0"/>
    <w:rsid w:val="00720CC2"/>
    <w:rsid w:val="007228D7"/>
    <w:rsid w:val="007269B6"/>
    <w:rsid w:val="00726E7A"/>
    <w:rsid w:val="00727D0C"/>
    <w:rsid w:val="00731ADD"/>
    <w:rsid w:val="0073294A"/>
    <w:rsid w:val="00732E52"/>
    <w:rsid w:val="00737B8F"/>
    <w:rsid w:val="00740ABB"/>
    <w:rsid w:val="00741BFA"/>
    <w:rsid w:val="007426A2"/>
    <w:rsid w:val="00742840"/>
    <w:rsid w:val="00743824"/>
    <w:rsid w:val="00745690"/>
    <w:rsid w:val="00746103"/>
    <w:rsid w:val="00747FD6"/>
    <w:rsid w:val="0075032E"/>
    <w:rsid w:val="00752801"/>
    <w:rsid w:val="00756B26"/>
    <w:rsid w:val="00765A00"/>
    <w:rsid w:val="00765D11"/>
    <w:rsid w:val="00766541"/>
    <w:rsid w:val="00772812"/>
    <w:rsid w:val="00773183"/>
    <w:rsid w:val="007747B8"/>
    <w:rsid w:val="00774A3A"/>
    <w:rsid w:val="00777B99"/>
    <w:rsid w:val="007814FD"/>
    <w:rsid w:val="00783E05"/>
    <w:rsid w:val="00785118"/>
    <w:rsid w:val="00786BEB"/>
    <w:rsid w:val="00792EBF"/>
    <w:rsid w:val="007949F0"/>
    <w:rsid w:val="00797546"/>
    <w:rsid w:val="007B0369"/>
    <w:rsid w:val="007B244D"/>
    <w:rsid w:val="007B43F8"/>
    <w:rsid w:val="007B64FD"/>
    <w:rsid w:val="007C3545"/>
    <w:rsid w:val="007C3EB2"/>
    <w:rsid w:val="007C7510"/>
    <w:rsid w:val="007C77DD"/>
    <w:rsid w:val="007D1060"/>
    <w:rsid w:val="007D13D4"/>
    <w:rsid w:val="007E3EA6"/>
    <w:rsid w:val="007E737B"/>
    <w:rsid w:val="007F0685"/>
    <w:rsid w:val="007F277F"/>
    <w:rsid w:val="007F29CF"/>
    <w:rsid w:val="007F3D59"/>
    <w:rsid w:val="007F55CE"/>
    <w:rsid w:val="00800261"/>
    <w:rsid w:val="00800A39"/>
    <w:rsid w:val="00803B28"/>
    <w:rsid w:val="008042E1"/>
    <w:rsid w:val="00804D63"/>
    <w:rsid w:val="00806B9D"/>
    <w:rsid w:val="00807776"/>
    <w:rsid w:val="00812777"/>
    <w:rsid w:val="00817610"/>
    <w:rsid w:val="00820B0E"/>
    <w:rsid w:val="0082184F"/>
    <w:rsid w:val="00821AC6"/>
    <w:rsid w:val="00822437"/>
    <w:rsid w:val="00822C73"/>
    <w:rsid w:val="008237DC"/>
    <w:rsid w:val="0082531F"/>
    <w:rsid w:val="00830E8A"/>
    <w:rsid w:val="008346C1"/>
    <w:rsid w:val="0084129E"/>
    <w:rsid w:val="00843390"/>
    <w:rsid w:val="00843BBA"/>
    <w:rsid w:val="00846373"/>
    <w:rsid w:val="00853AA7"/>
    <w:rsid w:val="008563D2"/>
    <w:rsid w:val="008568AE"/>
    <w:rsid w:val="00860590"/>
    <w:rsid w:val="008614E8"/>
    <w:rsid w:val="00861CB9"/>
    <w:rsid w:val="00863001"/>
    <w:rsid w:val="00867342"/>
    <w:rsid w:val="00867EDF"/>
    <w:rsid w:val="008706B2"/>
    <w:rsid w:val="00871109"/>
    <w:rsid w:val="00874FC9"/>
    <w:rsid w:val="00875F0D"/>
    <w:rsid w:val="00876082"/>
    <w:rsid w:val="00876A13"/>
    <w:rsid w:val="00877414"/>
    <w:rsid w:val="008825F9"/>
    <w:rsid w:val="00882A10"/>
    <w:rsid w:val="00883049"/>
    <w:rsid w:val="0088599F"/>
    <w:rsid w:val="00886750"/>
    <w:rsid w:val="00891259"/>
    <w:rsid w:val="008A03B7"/>
    <w:rsid w:val="008A046E"/>
    <w:rsid w:val="008A2109"/>
    <w:rsid w:val="008A3B29"/>
    <w:rsid w:val="008B67F6"/>
    <w:rsid w:val="008B69C1"/>
    <w:rsid w:val="008B6EE1"/>
    <w:rsid w:val="008C2197"/>
    <w:rsid w:val="008C2586"/>
    <w:rsid w:val="008C3493"/>
    <w:rsid w:val="008C4253"/>
    <w:rsid w:val="008C436D"/>
    <w:rsid w:val="008C49F5"/>
    <w:rsid w:val="008C5762"/>
    <w:rsid w:val="008C7ED2"/>
    <w:rsid w:val="008D11A6"/>
    <w:rsid w:val="008D1CA4"/>
    <w:rsid w:val="008D1F7B"/>
    <w:rsid w:val="008D2D64"/>
    <w:rsid w:val="008D5DC1"/>
    <w:rsid w:val="008F1D69"/>
    <w:rsid w:val="00900E9E"/>
    <w:rsid w:val="00902E07"/>
    <w:rsid w:val="00914BEC"/>
    <w:rsid w:val="00915690"/>
    <w:rsid w:val="00915A19"/>
    <w:rsid w:val="009177FD"/>
    <w:rsid w:val="00920770"/>
    <w:rsid w:val="0092494A"/>
    <w:rsid w:val="00926805"/>
    <w:rsid w:val="00926D7C"/>
    <w:rsid w:val="00934F98"/>
    <w:rsid w:val="0093757C"/>
    <w:rsid w:val="00941A4E"/>
    <w:rsid w:val="009460D5"/>
    <w:rsid w:val="00947263"/>
    <w:rsid w:val="00947783"/>
    <w:rsid w:val="00951D23"/>
    <w:rsid w:val="0095458E"/>
    <w:rsid w:val="00954FE8"/>
    <w:rsid w:val="0096037C"/>
    <w:rsid w:val="00960D15"/>
    <w:rsid w:val="009630CB"/>
    <w:rsid w:val="00966A2B"/>
    <w:rsid w:val="00966D08"/>
    <w:rsid w:val="00967DE2"/>
    <w:rsid w:val="00970C34"/>
    <w:rsid w:val="009717B3"/>
    <w:rsid w:val="0097265F"/>
    <w:rsid w:val="009726E0"/>
    <w:rsid w:val="00975003"/>
    <w:rsid w:val="00975E21"/>
    <w:rsid w:val="00984760"/>
    <w:rsid w:val="00984D81"/>
    <w:rsid w:val="00990822"/>
    <w:rsid w:val="00992248"/>
    <w:rsid w:val="009925F6"/>
    <w:rsid w:val="00992E77"/>
    <w:rsid w:val="0099415F"/>
    <w:rsid w:val="00994823"/>
    <w:rsid w:val="00997D43"/>
    <w:rsid w:val="009A133C"/>
    <w:rsid w:val="009A2EB1"/>
    <w:rsid w:val="009A352E"/>
    <w:rsid w:val="009B0789"/>
    <w:rsid w:val="009B4818"/>
    <w:rsid w:val="009B77F0"/>
    <w:rsid w:val="009C199F"/>
    <w:rsid w:val="009C42F9"/>
    <w:rsid w:val="009C4A31"/>
    <w:rsid w:val="009C60BA"/>
    <w:rsid w:val="009D2BC9"/>
    <w:rsid w:val="009D59DE"/>
    <w:rsid w:val="009D5AEF"/>
    <w:rsid w:val="009D6E85"/>
    <w:rsid w:val="009E47E2"/>
    <w:rsid w:val="009E4F33"/>
    <w:rsid w:val="009F1019"/>
    <w:rsid w:val="009F198B"/>
    <w:rsid w:val="009F3427"/>
    <w:rsid w:val="009F51E6"/>
    <w:rsid w:val="009F64F1"/>
    <w:rsid w:val="009F6B0C"/>
    <w:rsid w:val="009F6FD2"/>
    <w:rsid w:val="009F78D3"/>
    <w:rsid w:val="00A0468B"/>
    <w:rsid w:val="00A05437"/>
    <w:rsid w:val="00A058EE"/>
    <w:rsid w:val="00A12821"/>
    <w:rsid w:val="00A131B6"/>
    <w:rsid w:val="00A150A8"/>
    <w:rsid w:val="00A17B44"/>
    <w:rsid w:val="00A20CDF"/>
    <w:rsid w:val="00A214B1"/>
    <w:rsid w:val="00A221DF"/>
    <w:rsid w:val="00A22C2C"/>
    <w:rsid w:val="00A254E8"/>
    <w:rsid w:val="00A27D84"/>
    <w:rsid w:val="00A31E4D"/>
    <w:rsid w:val="00A34225"/>
    <w:rsid w:val="00A37BC9"/>
    <w:rsid w:val="00A40535"/>
    <w:rsid w:val="00A412CE"/>
    <w:rsid w:val="00A41ADC"/>
    <w:rsid w:val="00A4732A"/>
    <w:rsid w:val="00A53937"/>
    <w:rsid w:val="00A558A3"/>
    <w:rsid w:val="00A55D03"/>
    <w:rsid w:val="00A56D51"/>
    <w:rsid w:val="00A56F58"/>
    <w:rsid w:val="00A62CC6"/>
    <w:rsid w:val="00A63D08"/>
    <w:rsid w:val="00A648D6"/>
    <w:rsid w:val="00A7166B"/>
    <w:rsid w:val="00A74869"/>
    <w:rsid w:val="00A76CEB"/>
    <w:rsid w:val="00A777DC"/>
    <w:rsid w:val="00A82F9F"/>
    <w:rsid w:val="00A83BA0"/>
    <w:rsid w:val="00A84462"/>
    <w:rsid w:val="00A846FB"/>
    <w:rsid w:val="00A84F18"/>
    <w:rsid w:val="00A85045"/>
    <w:rsid w:val="00A85C1C"/>
    <w:rsid w:val="00A90211"/>
    <w:rsid w:val="00A9243D"/>
    <w:rsid w:val="00A943C3"/>
    <w:rsid w:val="00A95738"/>
    <w:rsid w:val="00A96960"/>
    <w:rsid w:val="00A97B7D"/>
    <w:rsid w:val="00AA4825"/>
    <w:rsid w:val="00AA4CDC"/>
    <w:rsid w:val="00AA576F"/>
    <w:rsid w:val="00AA6D19"/>
    <w:rsid w:val="00AA7284"/>
    <w:rsid w:val="00AB0D44"/>
    <w:rsid w:val="00AB2418"/>
    <w:rsid w:val="00AB2547"/>
    <w:rsid w:val="00AB33E1"/>
    <w:rsid w:val="00AB72DF"/>
    <w:rsid w:val="00AC1BCB"/>
    <w:rsid w:val="00AC50B1"/>
    <w:rsid w:val="00AD1646"/>
    <w:rsid w:val="00AD5593"/>
    <w:rsid w:val="00AF038B"/>
    <w:rsid w:val="00AF073E"/>
    <w:rsid w:val="00B012C2"/>
    <w:rsid w:val="00B06847"/>
    <w:rsid w:val="00B10CFB"/>
    <w:rsid w:val="00B10DEA"/>
    <w:rsid w:val="00B111CA"/>
    <w:rsid w:val="00B13A18"/>
    <w:rsid w:val="00B13B31"/>
    <w:rsid w:val="00B17E50"/>
    <w:rsid w:val="00B24C81"/>
    <w:rsid w:val="00B26045"/>
    <w:rsid w:val="00B377FC"/>
    <w:rsid w:val="00B378B7"/>
    <w:rsid w:val="00B44A1D"/>
    <w:rsid w:val="00B44C55"/>
    <w:rsid w:val="00B45990"/>
    <w:rsid w:val="00B464B3"/>
    <w:rsid w:val="00B46A95"/>
    <w:rsid w:val="00B47358"/>
    <w:rsid w:val="00B544C2"/>
    <w:rsid w:val="00B5464A"/>
    <w:rsid w:val="00B5566F"/>
    <w:rsid w:val="00B56702"/>
    <w:rsid w:val="00B56C06"/>
    <w:rsid w:val="00B56F93"/>
    <w:rsid w:val="00B57A5D"/>
    <w:rsid w:val="00B61DF9"/>
    <w:rsid w:val="00B63031"/>
    <w:rsid w:val="00B64BE7"/>
    <w:rsid w:val="00B64C88"/>
    <w:rsid w:val="00B65D70"/>
    <w:rsid w:val="00B66287"/>
    <w:rsid w:val="00B66F00"/>
    <w:rsid w:val="00B672CA"/>
    <w:rsid w:val="00B70CC4"/>
    <w:rsid w:val="00B7134A"/>
    <w:rsid w:val="00B72138"/>
    <w:rsid w:val="00B81380"/>
    <w:rsid w:val="00B864B8"/>
    <w:rsid w:val="00B87A74"/>
    <w:rsid w:val="00B933B3"/>
    <w:rsid w:val="00B93D93"/>
    <w:rsid w:val="00B96371"/>
    <w:rsid w:val="00BA5A35"/>
    <w:rsid w:val="00BA5C13"/>
    <w:rsid w:val="00BB02DE"/>
    <w:rsid w:val="00BB2320"/>
    <w:rsid w:val="00BB371A"/>
    <w:rsid w:val="00BB6D78"/>
    <w:rsid w:val="00BC4596"/>
    <w:rsid w:val="00BC6B3E"/>
    <w:rsid w:val="00BD2889"/>
    <w:rsid w:val="00BD6825"/>
    <w:rsid w:val="00BD6BAD"/>
    <w:rsid w:val="00BD7B25"/>
    <w:rsid w:val="00BE1A07"/>
    <w:rsid w:val="00BE1AFF"/>
    <w:rsid w:val="00BE63C9"/>
    <w:rsid w:val="00BF325C"/>
    <w:rsid w:val="00BF6B5A"/>
    <w:rsid w:val="00BF74E9"/>
    <w:rsid w:val="00C0030C"/>
    <w:rsid w:val="00C0767F"/>
    <w:rsid w:val="00C11E6D"/>
    <w:rsid w:val="00C13818"/>
    <w:rsid w:val="00C16935"/>
    <w:rsid w:val="00C247CB"/>
    <w:rsid w:val="00C25830"/>
    <w:rsid w:val="00C275B7"/>
    <w:rsid w:val="00C30F98"/>
    <w:rsid w:val="00C3128D"/>
    <w:rsid w:val="00C32295"/>
    <w:rsid w:val="00C360BD"/>
    <w:rsid w:val="00C36AF1"/>
    <w:rsid w:val="00C41E7E"/>
    <w:rsid w:val="00C437BA"/>
    <w:rsid w:val="00C476E1"/>
    <w:rsid w:val="00C50284"/>
    <w:rsid w:val="00C5058B"/>
    <w:rsid w:val="00C52E77"/>
    <w:rsid w:val="00C561B6"/>
    <w:rsid w:val="00C566B3"/>
    <w:rsid w:val="00C6071C"/>
    <w:rsid w:val="00C639EF"/>
    <w:rsid w:val="00C65249"/>
    <w:rsid w:val="00C65B72"/>
    <w:rsid w:val="00C67B32"/>
    <w:rsid w:val="00C729E0"/>
    <w:rsid w:val="00C75C83"/>
    <w:rsid w:val="00C75D96"/>
    <w:rsid w:val="00C77B8F"/>
    <w:rsid w:val="00C80E39"/>
    <w:rsid w:val="00C837F7"/>
    <w:rsid w:val="00C86CD3"/>
    <w:rsid w:val="00C87D54"/>
    <w:rsid w:val="00C94B10"/>
    <w:rsid w:val="00C970B2"/>
    <w:rsid w:val="00CA03AB"/>
    <w:rsid w:val="00CA27E7"/>
    <w:rsid w:val="00CB0C1D"/>
    <w:rsid w:val="00CB1B81"/>
    <w:rsid w:val="00CB3428"/>
    <w:rsid w:val="00CB3D6D"/>
    <w:rsid w:val="00CB696F"/>
    <w:rsid w:val="00CC097F"/>
    <w:rsid w:val="00CC30B1"/>
    <w:rsid w:val="00CC5AA2"/>
    <w:rsid w:val="00CC68DF"/>
    <w:rsid w:val="00CC6A23"/>
    <w:rsid w:val="00CC721A"/>
    <w:rsid w:val="00CD04A5"/>
    <w:rsid w:val="00CD0963"/>
    <w:rsid w:val="00CD53B9"/>
    <w:rsid w:val="00CD581D"/>
    <w:rsid w:val="00CE3D42"/>
    <w:rsid w:val="00CE53E6"/>
    <w:rsid w:val="00CE61BB"/>
    <w:rsid w:val="00CF07D6"/>
    <w:rsid w:val="00CF1F17"/>
    <w:rsid w:val="00CF3BC3"/>
    <w:rsid w:val="00CF5CC0"/>
    <w:rsid w:val="00CF6131"/>
    <w:rsid w:val="00D02541"/>
    <w:rsid w:val="00D0546D"/>
    <w:rsid w:val="00D06EAA"/>
    <w:rsid w:val="00D1139D"/>
    <w:rsid w:val="00D11629"/>
    <w:rsid w:val="00D1182B"/>
    <w:rsid w:val="00D16432"/>
    <w:rsid w:val="00D2290B"/>
    <w:rsid w:val="00D26495"/>
    <w:rsid w:val="00D27742"/>
    <w:rsid w:val="00D33F91"/>
    <w:rsid w:val="00D34307"/>
    <w:rsid w:val="00D34397"/>
    <w:rsid w:val="00D36733"/>
    <w:rsid w:val="00D37003"/>
    <w:rsid w:val="00D40C45"/>
    <w:rsid w:val="00D44912"/>
    <w:rsid w:val="00D44CFF"/>
    <w:rsid w:val="00D456E7"/>
    <w:rsid w:val="00D471B5"/>
    <w:rsid w:val="00D47B32"/>
    <w:rsid w:val="00D47FA6"/>
    <w:rsid w:val="00D51AE4"/>
    <w:rsid w:val="00D52E0F"/>
    <w:rsid w:val="00D53812"/>
    <w:rsid w:val="00D571DB"/>
    <w:rsid w:val="00D61F8C"/>
    <w:rsid w:val="00D63434"/>
    <w:rsid w:val="00D638B4"/>
    <w:rsid w:val="00D6774D"/>
    <w:rsid w:val="00D75191"/>
    <w:rsid w:val="00D80929"/>
    <w:rsid w:val="00D84B25"/>
    <w:rsid w:val="00D85254"/>
    <w:rsid w:val="00D952C0"/>
    <w:rsid w:val="00DA0709"/>
    <w:rsid w:val="00DA362E"/>
    <w:rsid w:val="00DB74B8"/>
    <w:rsid w:val="00DC46AF"/>
    <w:rsid w:val="00DC4FFC"/>
    <w:rsid w:val="00DD1B7B"/>
    <w:rsid w:val="00DD21BC"/>
    <w:rsid w:val="00DD3685"/>
    <w:rsid w:val="00DD4DC9"/>
    <w:rsid w:val="00DD4F57"/>
    <w:rsid w:val="00DD56DC"/>
    <w:rsid w:val="00DD600C"/>
    <w:rsid w:val="00DD6200"/>
    <w:rsid w:val="00DD645C"/>
    <w:rsid w:val="00DE06AC"/>
    <w:rsid w:val="00DE1988"/>
    <w:rsid w:val="00DE34CE"/>
    <w:rsid w:val="00DE3629"/>
    <w:rsid w:val="00DE5678"/>
    <w:rsid w:val="00DE73F3"/>
    <w:rsid w:val="00DE7664"/>
    <w:rsid w:val="00DF0B36"/>
    <w:rsid w:val="00DF2C01"/>
    <w:rsid w:val="00DF67D6"/>
    <w:rsid w:val="00DF6BE4"/>
    <w:rsid w:val="00E12117"/>
    <w:rsid w:val="00E13653"/>
    <w:rsid w:val="00E1527E"/>
    <w:rsid w:val="00E157BC"/>
    <w:rsid w:val="00E16475"/>
    <w:rsid w:val="00E177BE"/>
    <w:rsid w:val="00E17C44"/>
    <w:rsid w:val="00E25438"/>
    <w:rsid w:val="00E30B6C"/>
    <w:rsid w:val="00E34596"/>
    <w:rsid w:val="00E34BD7"/>
    <w:rsid w:val="00E427EA"/>
    <w:rsid w:val="00E435C4"/>
    <w:rsid w:val="00E45C47"/>
    <w:rsid w:val="00E50E4A"/>
    <w:rsid w:val="00E53D0A"/>
    <w:rsid w:val="00E5509A"/>
    <w:rsid w:val="00E556AB"/>
    <w:rsid w:val="00E55801"/>
    <w:rsid w:val="00E62DF7"/>
    <w:rsid w:val="00E647D3"/>
    <w:rsid w:val="00E679A5"/>
    <w:rsid w:val="00E716CF"/>
    <w:rsid w:val="00E72FE5"/>
    <w:rsid w:val="00E73771"/>
    <w:rsid w:val="00E747CA"/>
    <w:rsid w:val="00E808D5"/>
    <w:rsid w:val="00E817CB"/>
    <w:rsid w:val="00E82F09"/>
    <w:rsid w:val="00E8377F"/>
    <w:rsid w:val="00E839F8"/>
    <w:rsid w:val="00E84A5D"/>
    <w:rsid w:val="00E850F5"/>
    <w:rsid w:val="00E851EA"/>
    <w:rsid w:val="00E87694"/>
    <w:rsid w:val="00E91F5F"/>
    <w:rsid w:val="00E93053"/>
    <w:rsid w:val="00E97FDC"/>
    <w:rsid w:val="00EA6F59"/>
    <w:rsid w:val="00EB12DD"/>
    <w:rsid w:val="00EB153E"/>
    <w:rsid w:val="00EB16FC"/>
    <w:rsid w:val="00EB2989"/>
    <w:rsid w:val="00EB2E4A"/>
    <w:rsid w:val="00EB3449"/>
    <w:rsid w:val="00EB57EB"/>
    <w:rsid w:val="00EB58E9"/>
    <w:rsid w:val="00EB7533"/>
    <w:rsid w:val="00EC0D6B"/>
    <w:rsid w:val="00EC7767"/>
    <w:rsid w:val="00ED2F64"/>
    <w:rsid w:val="00ED3103"/>
    <w:rsid w:val="00ED3DCA"/>
    <w:rsid w:val="00ED47D2"/>
    <w:rsid w:val="00ED50CF"/>
    <w:rsid w:val="00ED7CA1"/>
    <w:rsid w:val="00ED7EA6"/>
    <w:rsid w:val="00EE043A"/>
    <w:rsid w:val="00EE3FD3"/>
    <w:rsid w:val="00EE5EB2"/>
    <w:rsid w:val="00EF120F"/>
    <w:rsid w:val="00EF2B64"/>
    <w:rsid w:val="00EF3831"/>
    <w:rsid w:val="00EF4D44"/>
    <w:rsid w:val="00EF6715"/>
    <w:rsid w:val="00F01527"/>
    <w:rsid w:val="00F02FC7"/>
    <w:rsid w:val="00F06A86"/>
    <w:rsid w:val="00F07CAE"/>
    <w:rsid w:val="00F1152F"/>
    <w:rsid w:val="00F1289B"/>
    <w:rsid w:val="00F135CC"/>
    <w:rsid w:val="00F15142"/>
    <w:rsid w:val="00F1613D"/>
    <w:rsid w:val="00F16DC7"/>
    <w:rsid w:val="00F207B3"/>
    <w:rsid w:val="00F21E2F"/>
    <w:rsid w:val="00F27B65"/>
    <w:rsid w:val="00F31054"/>
    <w:rsid w:val="00F31631"/>
    <w:rsid w:val="00F32253"/>
    <w:rsid w:val="00F346EB"/>
    <w:rsid w:val="00F34CEE"/>
    <w:rsid w:val="00F37FF6"/>
    <w:rsid w:val="00F4068B"/>
    <w:rsid w:val="00F43D1E"/>
    <w:rsid w:val="00F46F2F"/>
    <w:rsid w:val="00F478AB"/>
    <w:rsid w:val="00F50DD4"/>
    <w:rsid w:val="00F53E79"/>
    <w:rsid w:val="00F5486B"/>
    <w:rsid w:val="00F60320"/>
    <w:rsid w:val="00F615C2"/>
    <w:rsid w:val="00F619E4"/>
    <w:rsid w:val="00F63041"/>
    <w:rsid w:val="00F6411F"/>
    <w:rsid w:val="00F646E0"/>
    <w:rsid w:val="00F658E0"/>
    <w:rsid w:val="00F718D6"/>
    <w:rsid w:val="00F75C4A"/>
    <w:rsid w:val="00F8004B"/>
    <w:rsid w:val="00F841C4"/>
    <w:rsid w:val="00F84404"/>
    <w:rsid w:val="00F859B7"/>
    <w:rsid w:val="00F91F3B"/>
    <w:rsid w:val="00F94851"/>
    <w:rsid w:val="00F96DC4"/>
    <w:rsid w:val="00FA2335"/>
    <w:rsid w:val="00FA2C7B"/>
    <w:rsid w:val="00FB0E93"/>
    <w:rsid w:val="00FB1DAF"/>
    <w:rsid w:val="00FB48BC"/>
    <w:rsid w:val="00FC1C44"/>
    <w:rsid w:val="00FC5421"/>
    <w:rsid w:val="00FC7E01"/>
    <w:rsid w:val="00FE0A01"/>
    <w:rsid w:val="00FE323E"/>
    <w:rsid w:val="00FF0B95"/>
    <w:rsid w:val="00FF135D"/>
    <w:rsid w:val="00FF5F27"/>
    <w:rsid w:val="00FF6682"/>
    <w:rsid w:val="0423A85F"/>
    <w:rsid w:val="0577930D"/>
    <w:rsid w:val="06AE5128"/>
    <w:rsid w:val="2462FDBF"/>
    <w:rsid w:val="3889FD34"/>
    <w:rsid w:val="40EB1194"/>
    <w:rsid w:val="42F37E90"/>
    <w:rsid w:val="4CAECB66"/>
    <w:rsid w:val="518E4523"/>
    <w:rsid w:val="62019FFD"/>
    <w:rsid w:val="65BC0C42"/>
    <w:rsid w:val="6BE428AD"/>
    <w:rsid w:val="6C4404D0"/>
    <w:rsid w:val="719899C2"/>
    <w:rsid w:val="788EF2D1"/>
    <w:rsid w:val="7E5A2837"/>
    <w:rsid w:val="7FF7AE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E3977"/>
  <w15:chartTrackingRefBased/>
  <w15:docId w15:val="{CC61C2C5-56C4-4E16-9078-8F394D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D1139D"/>
    <w:pPr>
      <w:numPr>
        <w:numId w:val="2"/>
      </w:numPr>
      <w:tabs>
        <w:tab w:val="right" w:leader="dot" w:pos="12950"/>
      </w:tabs>
      <w:ind w:left="605"/>
    </w:pPr>
    <w:rPr>
      <w:rFonts w:ascii="Verdana" w:hAnsi="Verdana"/>
    </w:rPr>
  </w:style>
  <w:style w:type="paragraph" w:styleId="TOC1">
    <w:name w:val="toc 1"/>
    <w:basedOn w:val="Normal"/>
    <w:next w:val="Normal"/>
    <w:autoRedefine/>
    <w:uiPriority w:val="39"/>
    <w:rsid w:val="00F8004B"/>
    <w:pPr>
      <w:tabs>
        <w:tab w:val="right" w:leader="dot" w:pos="12950"/>
      </w:tabs>
    </w:pPr>
    <w:rPr>
      <w:rFonts w:ascii="Verdana" w:hAnsi="Verdana"/>
    </w:rPr>
  </w:style>
  <w:style w:type="paragraph" w:styleId="ListParagraph">
    <w:name w:val="List Paragraph"/>
    <w:basedOn w:val="Normal"/>
    <w:uiPriority w:val="34"/>
    <w:qFormat/>
    <w:rsid w:val="00FB1DAF"/>
    <w:pPr>
      <w:ind w:left="720"/>
      <w:contextualSpacing/>
    </w:pPr>
  </w:style>
  <w:style w:type="character" w:styleId="CommentReference">
    <w:name w:val="annotation reference"/>
    <w:basedOn w:val="DefaultParagraphFont"/>
    <w:rsid w:val="002E1D1C"/>
    <w:rPr>
      <w:sz w:val="16"/>
      <w:szCs w:val="16"/>
    </w:rPr>
  </w:style>
  <w:style w:type="paragraph" w:styleId="CommentText">
    <w:name w:val="annotation text"/>
    <w:basedOn w:val="Normal"/>
    <w:link w:val="CommentTextChar"/>
    <w:rsid w:val="002E1D1C"/>
    <w:rPr>
      <w:sz w:val="20"/>
      <w:szCs w:val="20"/>
    </w:rPr>
  </w:style>
  <w:style w:type="character" w:customStyle="1" w:styleId="CommentTextChar">
    <w:name w:val="Comment Text Char"/>
    <w:basedOn w:val="DefaultParagraphFont"/>
    <w:link w:val="CommentText"/>
    <w:rsid w:val="002E1D1C"/>
  </w:style>
  <w:style w:type="paragraph" w:styleId="CommentSubject">
    <w:name w:val="annotation subject"/>
    <w:basedOn w:val="CommentText"/>
    <w:next w:val="CommentText"/>
    <w:link w:val="CommentSubjectChar"/>
    <w:rsid w:val="002E1D1C"/>
    <w:rPr>
      <w:b/>
      <w:bCs/>
    </w:rPr>
  </w:style>
  <w:style w:type="character" w:customStyle="1" w:styleId="CommentSubjectChar">
    <w:name w:val="Comment Subject Char"/>
    <w:basedOn w:val="CommentTextChar"/>
    <w:link w:val="CommentSubject"/>
    <w:rsid w:val="002E1D1C"/>
    <w:rPr>
      <w:b/>
      <w:bCs/>
    </w:rPr>
  </w:style>
  <w:style w:type="paragraph" w:styleId="BalloonText">
    <w:name w:val="Balloon Text"/>
    <w:basedOn w:val="Normal"/>
    <w:link w:val="BalloonTextChar"/>
    <w:rsid w:val="002E1D1C"/>
    <w:rPr>
      <w:rFonts w:ascii="Segoe UI" w:hAnsi="Segoe UI" w:cs="Segoe UI"/>
      <w:sz w:val="18"/>
      <w:szCs w:val="18"/>
    </w:rPr>
  </w:style>
  <w:style w:type="character" w:customStyle="1" w:styleId="BalloonTextChar">
    <w:name w:val="Balloon Text Char"/>
    <w:basedOn w:val="DefaultParagraphFont"/>
    <w:link w:val="BalloonText"/>
    <w:rsid w:val="002E1D1C"/>
    <w:rPr>
      <w:rFonts w:ascii="Segoe UI" w:hAnsi="Segoe UI" w:cs="Segoe UI"/>
      <w:sz w:val="18"/>
      <w:szCs w:val="18"/>
    </w:rPr>
  </w:style>
  <w:style w:type="character" w:customStyle="1" w:styleId="BodyTextIndent2Char">
    <w:name w:val="Body Text Indent 2 Char"/>
    <w:basedOn w:val="DefaultParagraphFont"/>
    <w:link w:val="BodyTextIndent2"/>
    <w:rsid w:val="00ED2F64"/>
    <w:rPr>
      <w:sz w:val="24"/>
      <w:szCs w:val="24"/>
    </w:rPr>
  </w:style>
  <w:style w:type="character" w:styleId="UnresolvedMention">
    <w:name w:val="Unresolved Mention"/>
    <w:basedOn w:val="DefaultParagraphFont"/>
    <w:uiPriority w:val="99"/>
    <w:unhideWhenUsed/>
    <w:rsid w:val="008C2586"/>
    <w:rPr>
      <w:color w:val="605E5C"/>
      <w:shd w:val="clear" w:color="auto" w:fill="E1DFDD"/>
    </w:rPr>
  </w:style>
  <w:style w:type="paragraph" w:styleId="Revision">
    <w:name w:val="Revision"/>
    <w:hidden/>
    <w:uiPriority w:val="99"/>
    <w:semiHidden/>
    <w:rsid w:val="00D40C45"/>
    <w:rPr>
      <w:sz w:val="24"/>
      <w:szCs w:val="24"/>
    </w:rPr>
  </w:style>
  <w:style w:type="character" w:customStyle="1" w:styleId="Heading2Char">
    <w:name w:val="Heading 2 Char"/>
    <w:basedOn w:val="DefaultParagraphFont"/>
    <w:link w:val="Heading2"/>
    <w:rsid w:val="00AA6D19"/>
    <w:rPr>
      <w:rFonts w:ascii="Arial" w:hAnsi="Arial" w:cs="Arial"/>
      <w:b/>
      <w:bCs/>
      <w:i/>
      <w:iCs/>
      <w:sz w:val="28"/>
      <w:szCs w:val="28"/>
    </w:rPr>
  </w:style>
  <w:style w:type="character" w:customStyle="1" w:styleId="normaltextrun">
    <w:name w:val="normaltextrun"/>
    <w:basedOn w:val="DefaultParagraphFont"/>
    <w:rsid w:val="00AA6D19"/>
  </w:style>
  <w:style w:type="character" w:styleId="Mention">
    <w:name w:val="Mention"/>
    <w:basedOn w:val="DefaultParagraphFont"/>
    <w:uiPriority w:val="99"/>
    <w:unhideWhenUsed/>
    <w:rsid w:val="00727D0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01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8982509">
      <w:bodyDiv w:val="1"/>
      <w:marLeft w:val="0"/>
      <w:marRight w:val="0"/>
      <w:marTop w:val="0"/>
      <w:marBottom w:val="0"/>
      <w:divBdr>
        <w:top w:val="none" w:sz="0" w:space="0" w:color="auto"/>
        <w:left w:val="none" w:sz="0" w:space="0" w:color="auto"/>
        <w:bottom w:val="none" w:sz="0" w:space="0" w:color="auto"/>
        <w:right w:val="none" w:sz="0" w:space="0" w:color="auto"/>
      </w:divBdr>
    </w:div>
    <w:div w:id="134765717">
      <w:bodyDiv w:val="1"/>
      <w:marLeft w:val="0"/>
      <w:marRight w:val="0"/>
      <w:marTop w:val="0"/>
      <w:marBottom w:val="0"/>
      <w:divBdr>
        <w:top w:val="none" w:sz="0" w:space="0" w:color="auto"/>
        <w:left w:val="none" w:sz="0" w:space="0" w:color="auto"/>
        <w:bottom w:val="none" w:sz="0" w:space="0" w:color="auto"/>
        <w:right w:val="none" w:sz="0" w:space="0" w:color="auto"/>
      </w:divBdr>
    </w:div>
    <w:div w:id="151917561">
      <w:bodyDiv w:val="1"/>
      <w:marLeft w:val="0"/>
      <w:marRight w:val="0"/>
      <w:marTop w:val="0"/>
      <w:marBottom w:val="0"/>
      <w:divBdr>
        <w:top w:val="none" w:sz="0" w:space="0" w:color="auto"/>
        <w:left w:val="none" w:sz="0" w:space="0" w:color="auto"/>
        <w:bottom w:val="none" w:sz="0" w:space="0" w:color="auto"/>
        <w:right w:val="none" w:sz="0" w:space="0" w:color="auto"/>
      </w:divBdr>
    </w:div>
    <w:div w:id="213589367">
      <w:bodyDiv w:val="1"/>
      <w:marLeft w:val="0"/>
      <w:marRight w:val="0"/>
      <w:marTop w:val="0"/>
      <w:marBottom w:val="0"/>
      <w:divBdr>
        <w:top w:val="none" w:sz="0" w:space="0" w:color="auto"/>
        <w:left w:val="none" w:sz="0" w:space="0" w:color="auto"/>
        <w:bottom w:val="none" w:sz="0" w:space="0" w:color="auto"/>
        <w:right w:val="none" w:sz="0" w:space="0" w:color="auto"/>
      </w:divBdr>
    </w:div>
    <w:div w:id="235868382">
      <w:bodyDiv w:val="1"/>
      <w:marLeft w:val="0"/>
      <w:marRight w:val="0"/>
      <w:marTop w:val="0"/>
      <w:marBottom w:val="0"/>
      <w:divBdr>
        <w:top w:val="none" w:sz="0" w:space="0" w:color="auto"/>
        <w:left w:val="none" w:sz="0" w:space="0" w:color="auto"/>
        <w:bottom w:val="none" w:sz="0" w:space="0" w:color="auto"/>
        <w:right w:val="none" w:sz="0" w:space="0" w:color="auto"/>
      </w:divBdr>
    </w:div>
    <w:div w:id="246042279">
      <w:bodyDiv w:val="1"/>
      <w:marLeft w:val="0"/>
      <w:marRight w:val="0"/>
      <w:marTop w:val="0"/>
      <w:marBottom w:val="0"/>
      <w:divBdr>
        <w:top w:val="none" w:sz="0" w:space="0" w:color="auto"/>
        <w:left w:val="none" w:sz="0" w:space="0" w:color="auto"/>
        <w:bottom w:val="none" w:sz="0" w:space="0" w:color="auto"/>
        <w:right w:val="none" w:sz="0" w:space="0" w:color="auto"/>
      </w:divBdr>
    </w:div>
    <w:div w:id="304510305">
      <w:bodyDiv w:val="1"/>
      <w:marLeft w:val="0"/>
      <w:marRight w:val="0"/>
      <w:marTop w:val="0"/>
      <w:marBottom w:val="0"/>
      <w:divBdr>
        <w:top w:val="none" w:sz="0" w:space="0" w:color="auto"/>
        <w:left w:val="none" w:sz="0" w:space="0" w:color="auto"/>
        <w:bottom w:val="none" w:sz="0" w:space="0" w:color="auto"/>
        <w:right w:val="none" w:sz="0" w:space="0" w:color="auto"/>
      </w:divBdr>
    </w:div>
    <w:div w:id="507406427">
      <w:bodyDiv w:val="1"/>
      <w:marLeft w:val="0"/>
      <w:marRight w:val="0"/>
      <w:marTop w:val="0"/>
      <w:marBottom w:val="0"/>
      <w:divBdr>
        <w:top w:val="none" w:sz="0" w:space="0" w:color="auto"/>
        <w:left w:val="none" w:sz="0" w:space="0" w:color="auto"/>
        <w:bottom w:val="none" w:sz="0" w:space="0" w:color="auto"/>
        <w:right w:val="none" w:sz="0" w:space="0" w:color="auto"/>
      </w:divBdr>
    </w:div>
    <w:div w:id="552275468">
      <w:bodyDiv w:val="1"/>
      <w:marLeft w:val="0"/>
      <w:marRight w:val="0"/>
      <w:marTop w:val="0"/>
      <w:marBottom w:val="0"/>
      <w:divBdr>
        <w:top w:val="none" w:sz="0" w:space="0" w:color="auto"/>
        <w:left w:val="none" w:sz="0" w:space="0" w:color="auto"/>
        <w:bottom w:val="none" w:sz="0" w:space="0" w:color="auto"/>
        <w:right w:val="none" w:sz="0" w:space="0" w:color="auto"/>
      </w:divBdr>
    </w:div>
    <w:div w:id="60280586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5972602">
      <w:bodyDiv w:val="1"/>
      <w:marLeft w:val="0"/>
      <w:marRight w:val="0"/>
      <w:marTop w:val="0"/>
      <w:marBottom w:val="0"/>
      <w:divBdr>
        <w:top w:val="none" w:sz="0" w:space="0" w:color="auto"/>
        <w:left w:val="none" w:sz="0" w:space="0" w:color="auto"/>
        <w:bottom w:val="none" w:sz="0" w:space="0" w:color="auto"/>
        <w:right w:val="none" w:sz="0" w:space="0" w:color="auto"/>
      </w:divBdr>
    </w:div>
    <w:div w:id="754324695">
      <w:bodyDiv w:val="1"/>
      <w:marLeft w:val="0"/>
      <w:marRight w:val="0"/>
      <w:marTop w:val="0"/>
      <w:marBottom w:val="0"/>
      <w:divBdr>
        <w:top w:val="none" w:sz="0" w:space="0" w:color="auto"/>
        <w:left w:val="none" w:sz="0" w:space="0" w:color="auto"/>
        <w:bottom w:val="none" w:sz="0" w:space="0" w:color="auto"/>
        <w:right w:val="none" w:sz="0" w:space="0" w:color="auto"/>
      </w:divBdr>
    </w:div>
    <w:div w:id="760300407">
      <w:bodyDiv w:val="1"/>
      <w:marLeft w:val="0"/>
      <w:marRight w:val="0"/>
      <w:marTop w:val="0"/>
      <w:marBottom w:val="0"/>
      <w:divBdr>
        <w:top w:val="none" w:sz="0" w:space="0" w:color="auto"/>
        <w:left w:val="none" w:sz="0" w:space="0" w:color="auto"/>
        <w:bottom w:val="none" w:sz="0" w:space="0" w:color="auto"/>
        <w:right w:val="none" w:sz="0" w:space="0" w:color="auto"/>
      </w:divBdr>
    </w:div>
    <w:div w:id="917441090">
      <w:bodyDiv w:val="1"/>
      <w:marLeft w:val="0"/>
      <w:marRight w:val="0"/>
      <w:marTop w:val="0"/>
      <w:marBottom w:val="0"/>
      <w:divBdr>
        <w:top w:val="none" w:sz="0" w:space="0" w:color="auto"/>
        <w:left w:val="none" w:sz="0" w:space="0" w:color="auto"/>
        <w:bottom w:val="none" w:sz="0" w:space="0" w:color="auto"/>
        <w:right w:val="none" w:sz="0" w:space="0" w:color="auto"/>
      </w:divBdr>
    </w:div>
    <w:div w:id="975404402">
      <w:bodyDiv w:val="1"/>
      <w:marLeft w:val="0"/>
      <w:marRight w:val="0"/>
      <w:marTop w:val="0"/>
      <w:marBottom w:val="0"/>
      <w:divBdr>
        <w:top w:val="none" w:sz="0" w:space="0" w:color="auto"/>
        <w:left w:val="none" w:sz="0" w:space="0" w:color="auto"/>
        <w:bottom w:val="none" w:sz="0" w:space="0" w:color="auto"/>
        <w:right w:val="none" w:sz="0" w:space="0" w:color="auto"/>
      </w:divBdr>
    </w:div>
    <w:div w:id="1061487282">
      <w:bodyDiv w:val="1"/>
      <w:marLeft w:val="0"/>
      <w:marRight w:val="0"/>
      <w:marTop w:val="0"/>
      <w:marBottom w:val="0"/>
      <w:divBdr>
        <w:top w:val="none" w:sz="0" w:space="0" w:color="auto"/>
        <w:left w:val="none" w:sz="0" w:space="0" w:color="auto"/>
        <w:bottom w:val="none" w:sz="0" w:space="0" w:color="auto"/>
        <w:right w:val="none" w:sz="0" w:space="0" w:color="auto"/>
      </w:divBdr>
    </w:div>
    <w:div w:id="1064793547">
      <w:bodyDiv w:val="1"/>
      <w:marLeft w:val="0"/>
      <w:marRight w:val="0"/>
      <w:marTop w:val="0"/>
      <w:marBottom w:val="0"/>
      <w:divBdr>
        <w:top w:val="none" w:sz="0" w:space="0" w:color="auto"/>
        <w:left w:val="none" w:sz="0" w:space="0" w:color="auto"/>
        <w:bottom w:val="none" w:sz="0" w:space="0" w:color="auto"/>
        <w:right w:val="none" w:sz="0" w:space="0" w:color="auto"/>
      </w:divBdr>
      <w:divsChild>
        <w:div w:id="1550799095">
          <w:marLeft w:val="0"/>
          <w:marRight w:val="0"/>
          <w:marTop w:val="0"/>
          <w:marBottom w:val="0"/>
          <w:divBdr>
            <w:top w:val="none" w:sz="0" w:space="0" w:color="auto"/>
            <w:left w:val="none" w:sz="0" w:space="0" w:color="auto"/>
            <w:bottom w:val="none" w:sz="0" w:space="0" w:color="auto"/>
            <w:right w:val="none" w:sz="0" w:space="0" w:color="auto"/>
          </w:divBdr>
          <w:divsChild>
            <w:div w:id="864827985">
              <w:marLeft w:val="234"/>
              <w:marRight w:val="0"/>
              <w:marTop w:val="0"/>
              <w:marBottom w:val="0"/>
              <w:divBdr>
                <w:top w:val="none" w:sz="0" w:space="0" w:color="auto"/>
                <w:left w:val="none" w:sz="0" w:space="0" w:color="auto"/>
                <w:bottom w:val="none" w:sz="0" w:space="0" w:color="auto"/>
                <w:right w:val="none" w:sz="0" w:space="0" w:color="auto"/>
              </w:divBdr>
            </w:div>
          </w:divsChild>
        </w:div>
        <w:div w:id="2097968721">
          <w:marLeft w:val="0"/>
          <w:marRight w:val="0"/>
          <w:marTop w:val="0"/>
          <w:marBottom w:val="0"/>
          <w:divBdr>
            <w:top w:val="none" w:sz="0" w:space="0" w:color="auto"/>
            <w:left w:val="none" w:sz="0" w:space="0" w:color="auto"/>
            <w:bottom w:val="none" w:sz="0" w:space="0" w:color="auto"/>
            <w:right w:val="none" w:sz="0" w:space="0" w:color="auto"/>
          </w:divBdr>
          <w:divsChild>
            <w:div w:id="601185350">
              <w:marLeft w:val="0"/>
              <w:marRight w:val="0"/>
              <w:marTop w:val="0"/>
              <w:marBottom w:val="0"/>
              <w:divBdr>
                <w:top w:val="none" w:sz="0" w:space="0" w:color="auto"/>
                <w:left w:val="none" w:sz="0" w:space="0" w:color="auto"/>
                <w:bottom w:val="none" w:sz="0" w:space="0" w:color="auto"/>
                <w:right w:val="none" w:sz="0" w:space="0" w:color="auto"/>
              </w:divBdr>
              <w:divsChild>
                <w:div w:id="1226717085">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101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7645395">
      <w:bodyDiv w:val="1"/>
      <w:marLeft w:val="0"/>
      <w:marRight w:val="0"/>
      <w:marTop w:val="0"/>
      <w:marBottom w:val="0"/>
      <w:divBdr>
        <w:top w:val="none" w:sz="0" w:space="0" w:color="auto"/>
        <w:left w:val="none" w:sz="0" w:space="0" w:color="auto"/>
        <w:bottom w:val="none" w:sz="0" w:space="0" w:color="auto"/>
        <w:right w:val="none" w:sz="0" w:space="0" w:color="auto"/>
      </w:divBdr>
    </w:div>
    <w:div w:id="1243642506">
      <w:bodyDiv w:val="1"/>
      <w:marLeft w:val="0"/>
      <w:marRight w:val="0"/>
      <w:marTop w:val="0"/>
      <w:marBottom w:val="0"/>
      <w:divBdr>
        <w:top w:val="none" w:sz="0" w:space="0" w:color="auto"/>
        <w:left w:val="none" w:sz="0" w:space="0" w:color="auto"/>
        <w:bottom w:val="none" w:sz="0" w:space="0" w:color="auto"/>
        <w:right w:val="none" w:sz="0" w:space="0" w:color="auto"/>
      </w:divBdr>
    </w:div>
    <w:div w:id="1290668401">
      <w:bodyDiv w:val="1"/>
      <w:marLeft w:val="0"/>
      <w:marRight w:val="0"/>
      <w:marTop w:val="0"/>
      <w:marBottom w:val="0"/>
      <w:divBdr>
        <w:top w:val="none" w:sz="0" w:space="0" w:color="auto"/>
        <w:left w:val="none" w:sz="0" w:space="0" w:color="auto"/>
        <w:bottom w:val="none" w:sz="0" w:space="0" w:color="auto"/>
        <w:right w:val="none" w:sz="0" w:space="0" w:color="auto"/>
      </w:divBdr>
    </w:div>
    <w:div w:id="1375077290">
      <w:bodyDiv w:val="1"/>
      <w:marLeft w:val="0"/>
      <w:marRight w:val="0"/>
      <w:marTop w:val="0"/>
      <w:marBottom w:val="0"/>
      <w:divBdr>
        <w:top w:val="none" w:sz="0" w:space="0" w:color="auto"/>
        <w:left w:val="none" w:sz="0" w:space="0" w:color="auto"/>
        <w:bottom w:val="none" w:sz="0" w:space="0" w:color="auto"/>
        <w:right w:val="none" w:sz="0" w:space="0" w:color="auto"/>
      </w:divBdr>
    </w:div>
    <w:div w:id="1382941389">
      <w:bodyDiv w:val="1"/>
      <w:marLeft w:val="0"/>
      <w:marRight w:val="0"/>
      <w:marTop w:val="0"/>
      <w:marBottom w:val="0"/>
      <w:divBdr>
        <w:top w:val="none" w:sz="0" w:space="0" w:color="auto"/>
        <w:left w:val="none" w:sz="0" w:space="0" w:color="auto"/>
        <w:bottom w:val="none" w:sz="0" w:space="0" w:color="auto"/>
        <w:right w:val="none" w:sz="0" w:space="0" w:color="auto"/>
      </w:divBdr>
    </w:div>
    <w:div w:id="141178060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3738462">
      <w:bodyDiv w:val="1"/>
      <w:marLeft w:val="0"/>
      <w:marRight w:val="0"/>
      <w:marTop w:val="0"/>
      <w:marBottom w:val="0"/>
      <w:divBdr>
        <w:top w:val="none" w:sz="0" w:space="0" w:color="auto"/>
        <w:left w:val="none" w:sz="0" w:space="0" w:color="auto"/>
        <w:bottom w:val="none" w:sz="0" w:space="0" w:color="auto"/>
        <w:right w:val="none" w:sz="0" w:space="0" w:color="auto"/>
      </w:divBdr>
    </w:div>
    <w:div w:id="1749037206">
      <w:bodyDiv w:val="1"/>
      <w:marLeft w:val="0"/>
      <w:marRight w:val="0"/>
      <w:marTop w:val="0"/>
      <w:marBottom w:val="0"/>
      <w:divBdr>
        <w:top w:val="none" w:sz="0" w:space="0" w:color="auto"/>
        <w:left w:val="none" w:sz="0" w:space="0" w:color="auto"/>
        <w:bottom w:val="none" w:sz="0" w:space="0" w:color="auto"/>
        <w:right w:val="none" w:sz="0" w:space="0" w:color="auto"/>
      </w:divBdr>
    </w:div>
    <w:div w:id="1766027101">
      <w:bodyDiv w:val="1"/>
      <w:marLeft w:val="0"/>
      <w:marRight w:val="0"/>
      <w:marTop w:val="0"/>
      <w:marBottom w:val="0"/>
      <w:divBdr>
        <w:top w:val="none" w:sz="0" w:space="0" w:color="auto"/>
        <w:left w:val="none" w:sz="0" w:space="0" w:color="auto"/>
        <w:bottom w:val="none" w:sz="0" w:space="0" w:color="auto"/>
        <w:right w:val="none" w:sz="0" w:space="0" w:color="auto"/>
      </w:divBdr>
    </w:div>
    <w:div w:id="1797799274">
      <w:bodyDiv w:val="1"/>
      <w:marLeft w:val="0"/>
      <w:marRight w:val="0"/>
      <w:marTop w:val="0"/>
      <w:marBottom w:val="0"/>
      <w:divBdr>
        <w:top w:val="none" w:sz="0" w:space="0" w:color="auto"/>
        <w:left w:val="none" w:sz="0" w:space="0" w:color="auto"/>
        <w:bottom w:val="none" w:sz="0" w:space="0" w:color="auto"/>
        <w:right w:val="none" w:sz="0" w:space="0" w:color="auto"/>
      </w:divBdr>
    </w:div>
    <w:div w:id="1819609780">
      <w:bodyDiv w:val="1"/>
      <w:marLeft w:val="0"/>
      <w:marRight w:val="0"/>
      <w:marTop w:val="0"/>
      <w:marBottom w:val="0"/>
      <w:divBdr>
        <w:top w:val="none" w:sz="0" w:space="0" w:color="auto"/>
        <w:left w:val="none" w:sz="0" w:space="0" w:color="auto"/>
        <w:bottom w:val="none" w:sz="0" w:space="0" w:color="auto"/>
        <w:right w:val="none" w:sz="0" w:space="0" w:color="auto"/>
      </w:divBdr>
    </w:div>
    <w:div w:id="1827866123">
      <w:bodyDiv w:val="1"/>
      <w:marLeft w:val="0"/>
      <w:marRight w:val="0"/>
      <w:marTop w:val="0"/>
      <w:marBottom w:val="0"/>
      <w:divBdr>
        <w:top w:val="none" w:sz="0" w:space="0" w:color="auto"/>
        <w:left w:val="none" w:sz="0" w:space="0" w:color="auto"/>
        <w:bottom w:val="none" w:sz="0" w:space="0" w:color="auto"/>
        <w:right w:val="none" w:sz="0" w:space="0" w:color="auto"/>
      </w:divBdr>
    </w:div>
    <w:div w:id="1910191459">
      <w:bodyDiv w:val="1"/>
      <w:marLeft w:val="0"/>
      <w:marRight w:val="0"/>
      <w:marTop w:val="0"/>
      <w:marBottom w:val="0"/>
      <w:divBdr>
        <w:top w:val="none" w:sz="0" w:space="0" w:color="auto"/>
        <w:left w:val="none" w:sz="0" w:space="0" w:color="auto"/>
        <w:bottom w:val="none" w:sz="0" w:space="0" w:color="auto"/>
        <w:right w:val="none" w:sz="0" w:space="0" w:color="auto"/>
      </w:divBdr>
    </w:div>
    <w:div w:id="1954945105">
      <w:bodyDiv w:val="1"/>
      <w:marLeft w:val="0"/>
      <w:marRight w:val="0"/>
      <w:marTop w:val="0"/>
      <w:marBottom w:val="0"/>
      <w:divBdr>
        <w:top w:val="none" w:sz="0" w:space="0" w:color="auto"/>
        <w:left w:val="none" w:sz="0" w:space="0" w:color="auto"/>
        <w:bottom w:val="none" w:sz="0" w:space="0" w:color="auto"/>
        <w:right w:val="none" w:sz="0" w:space="0" w:color="auto"/>
      </w:divBdr>
    </w:div>
    <w:div w:id="20604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hesource.cvshealth.com/nuxeo/thesource/" TargetMode="External"/><Relationship Id="rId27" Type="http://schemas.openxmlformats.org/officeDocument/2006/relationships/header" Target="header1.xm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B xmlns="65624d1d-cfd8-476a-9af4-03c08f6d829e" xsi:nil="true"/>
    <Notes xmlns="65624d1d-cfd8-476a-9af4-03c08f6d829e" xsi:nil="true"/>
    <UserStoryNumber xmlns="65624d1d-cfd8-476a-9af4-03c08f6d829e">US347249</UserStoryNumber>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TaxCatchAll xmlns="a7c4a04d-57ed-4144-aac1-e9fd4ebb6938" xsi:nil="true"/>
    <Feature0 xmlns="65624d1d-cfd8-476a-9af4-03c08f6d829e"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27" ma:contentTypeDescription="Create a new document." ma:contentTypeScope="" ma:versionID="bc4b70b2edea3116f4f72859ebdbcd49">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6f34d516f85410973dc943992b674f02"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Feature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Feature0" ma:index="28" nillable="true" ma:displayName="Feature" ma:format="Dropdown" ma:internalName="Feature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738F7-0705-4FD0-93B5-68CD12F64BD4}">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4CFF8563-FB1D-4219-8B4E-DD7FF7AA891E}">
  <ds:schemaRefs>
    <ds:schemaRef ds:uri="http://schemas.openxmlformats.org/officeDocument/2006/bibliography"/>
  </ds:schemaRefs>
</ds:datastoreItem>
</file>

<file path=customXml/itemProps3.xml><?xml version="1.0" encoding="utf-8"?>
<ds:datastoreItem xmlns:ds="http://schemas.openxmlformats.org/officeDocument/2006/customXml" ds:itemID="{0CA7EA93-8EA2-42E3-BCAE-6BAF87CA2BB4}">
  <ds:schemaRefs>
    <ds:schemaRef ds:uri="http://schemas.microsoft.com/sharepoint/v3/contenttype/forms"/>
  </ds:schemaRefs>
</ds:datastoreItem>
</file>

<file path=customXml/itemProps4.xml><?xml version="1.0" encoding="utf-8"?>
<ds:datastoreItem xmlns:ds="http://schemas.openxmlformats.org/officeDocument/2006/customXml" ds:itemID="{DB473601-5914-4E90-A501-F669B37F6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12</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8</cp:revision>
  <cp:lastPrinted>2007-01-03T15:56:00Z</cp:lastPrinted>
  <dcterms:created xsi:type="dcterms:W3CDTF">2024-06-18T23:13:00Z</dcterms:created>
  <dcterms:modified xsi:type="dcterms:W3CDTF">2024-07-11T20:06:00Z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67599526-06ca-49cc-9fa9-5307800a949a_Enabled">
    <vt:lpwstr>true</vt:lpwstr>
  </property>
  <property fmtid="{D5CDD505-2E9C-101B-9397-08002B2CF9AE}" pid="4" name="MSIP_Label_67599526-06ca-49cc-9fa9-5307800a949a_SetDate">
    <vt:lpwstr>2021-10-11T16:34:34Z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c131c0ec-9e52-4a46-ae1e-7799c53e471e</vt:lpwstr>
  </property>
  <property fmtid="{D5CDD505-2E9C-101B-9397-08002B2CF9AE}" pid="9" name="MSIP_Label_67599526-06ca-49cc-9fa9-5307800a949a_ContentBits">
    <vt:lpwstr>0</vt:lpwstr>
  </property>
  <property fmtid="{D5CDD505-2E9C-101B-9397-08002B2CF9AE}" pid="10" name="MediaServiceImageTags">
    <vt:lpwstr/>
  </property>
</Properties>
</file>