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59FBEA" w14:textId="77777777" w:rsidR="00065C6D" w:rsidRPr="00812777" w:rsidRDefault="00065C6D" w:rsidP="00065C6D">
      <w:pPr>
        <w:pStyle w:val="Heading1"/>
        <w:spacing w:after="0"/>
        <w:rPr>
          <w:rFonts w:ascii="Verdana" w:hAnsi="Verdana"/>
          <w:color w:val="000000"/>
          <w:szCs w:val="36"/>
        </w:rPr>
      </w:pPr>
      <w:bookmarkStart w:id="0" w:name="_top"/>
      <w:bookmarkStart w:id="1" w:name="_Toc384199106"/>
      <w:bookmarkStart w:id="2" w:name="_Toc385231448"/>
      <w:bookmarkStart w:id="3" w:name="_Toc469397110"/>
      <w:bookmarkStart w:id="4" w:name="_Toc520734150"/>
      <w:bookmarkStart w:id="5" w:name="_Toc533143483"/>
      <w:bookmarkStart w:id="6" w:name="_Toc11047916"/>
      <w:bookmarkStart w:id="7" w:name="_Toc101958623"/>
      <w:bookmarkEnd w:id="0"/>
      <w:r>
        <w:rPr>
          <w:rFonts w:ascii="Verdana" w:hAnsi="Verdana"/>
          <w:color w:val="000000"/>
          <w:szCs w:val="36"/>
        </w:rPr>
        <w:t>Controlled Substance State Laws</w:t>
      </w:r>
      <w:bookmarkEnd w:id="1"/>
      <w:bookmarkEnd w:id="2"/>
      <w:bookmarkEnd w:id="3"/>
      <w:bookmarkEnd w:id="4"/>
      <w:bookmarkEnd w:id="5"/>
      <w:bookmarkEnd w:id="6"/>
      <w:bookmarkEnd w:id="7"/>
    </w:p>
    <w:p w14:paraId="21220133" w14:textId="77777777" w:rsidR="00065C6D" w:rsidRPr="00065C6D" w:rsidRDefault="00065C6D" w:rsidP="00065C6D">
      <w:pPr>
        <w:pStyle w:val="TOC1"/>
        <w:tabs>
          <w:tab w:val="right" w:leader="dot" w:pos="12950"/>
        </w:tabs>
        <w:rPr>
          <w:rFonts w:ascii="Verdana" w:hAnsi="Verdana"/>
          <w:noProof/>
        </w:rPr>
      </w:pPr>
      <w:r w:rsidRPr="00065C6D">
        <w:rPr>
          <w:rFonts w:ascii="Verdana" w:hAnsi="Verdana"/>
        </w:rPr>
        <w:t xml:space="preserve"> </w:t>
      </w:r>
      <w:r w:rsidRPr="00065C6D">
        <w:rPr>
          <w:rFonts w:ascii="Verdana" w:hAnsi="Verdana"/>
        </w:rPr>
        <w:fldChar w:fldCharType="begin"/>
      </w:r>
      <w:r w:rsidRPr="00065C6D">
        <w:rPr>
          <w:rFonts w:ascii="Verdana" w:hAnsi="Verdana"/>
        </w:rPr>
        <w:instrText xml:space="preserve"> TOC \o "2-3" \n \p " " \h \z \u </w:instrText>
      </w:r>
      <w:r w:rsidRPr="00065C6D">
        <w:rPr>
          <w:rFonts w:ascii="Verdana" w:hAnsi="Verdana"/>
        </w:rPr>
        <w:fldChar w:fldCharType="separate"/>
      </w:r>
    </w:p>
    <w:p w14:paraId="3094B60E" w14:textId="77777777" w:rsidR="00065C6D" w:rsidRPr="00065C6D" w:rsidRDefault="00065C6D" w:rsidP="00065C6D">
      <w:pPr>
        <w:pStyle w:val="TOC2"/>
        <w:rPr>
          <w:rFonts w:ascii="Verdana" w:eastAsiaTheme="minorEastAsia" w:hAnsi="Verdana" w:cstheme="minorBidi"/>
          <w:noProof/>
          <w:kern w:val="2"/>
          <w:sz w:val="22"/>
          <w:szCs w:val="22"/>
          <w14:ligatures w14:val="standardContextual"/>
        </w:rPr>
      </w:pPr>
      <w:hyperlink w:anchor="_Toc168298116" w:history="1">
        <w:r w:rsidRPr="00065C6D">
          <w:rPr>
            <w:rStyle w:val="Hyperlink"/>
            <w:rFonts w:ascii="Verdana" w:hAnsi="Verdana"/>
            <w:noProof/>
          </w:rPr>
          <w:t>Controlled Substance State</w:t>
        </w:r>
        <w:r w:rsidRPr="00065C6D">
          <w:rPr>
            <w:rStyle w:val="Hyperlink"/>
            <w:rFonts w:ascii="Verdana" w:hAnsi="Verdana"/>
            <w:noProof/>
          </w:rPr>
          <w:t xml:space="preserve"> </w:t>
        </w:r>
        <w:r w:rsidRPr="00065C6D">
          <w:rPr>
            <w:rStyle w:val="Hyperlink"/>
            <w:rFonts w:ascii="Verdana" w:hAnsi="Verdana"/>
            <w:noProof/>
          </w:rPr>
          <w:t>Laws</w:t>
        </w:r>
      </w:hyperlink>
    </w:p>
    <w:p w14:paraId="5418F739" w14:textId="77777777" w:rsidR="00065C6D" w:rsidRPr="00065C6D" w:rsidRDefault="00065C6D" w:rsidP="00065C6D">
      <w:pPr>
        <w:pStyle w:val="TOC2"/>
        <w:rPr>
          <w:rFonts w:ascii="Verdana" w:eastAsiaTheme="minorEastAsia" w:hAnsi="Verdana" w:cstheme="minorBidi"/>
          <w:noProof/>
          <w:kern w:val="2"/>
          <w:sz w:val="22"/>
          <w:szCs w:val="22"/>
          <w14:ligatures w14:val="standardContextual"/>
        </w:rPr>
      </w:pPr>
      <w:hyperlink w:anchor="_Toc168298117" w:history="1">
        <w:r w:rsidRPr="00065C6D">
          <w:rPr>
            <w:rStyle w:val="Hyperlink"/>
            <w:rFonts w:ascii="Verdana" w:hAnsi="Verdana"/>
            <w:noProof/>
          </w:rPr>
          <w:t>Related Doc</w:t>
        </w:r>
        <w:r w:rsidRPr="00065C6D">
          <w:rPr>
            <w:rStyle w:val="Hyperlink"/>
            <w:rFonts w:ascii="Verdana" w:hAnsi="Verdana"/>
            <w:noProof/>
          </w:rPr>
          <w:t>u</w:t>
        </w:r>
        <w:r w:rsidRPr="00065C6D">
          <w:rPr>
            <w:rStyle w:val="Hyperlink"/>
            <w:rFonts w:ascii="Verdana" w:hAnsi="Verdana"/>
            <w:noProof/>
          </w:rPr>
          <w:t>ment</w:t>
        </w:r>
        <w:r w:rsidRPr="00065C6D">
          <w:rPr>
            <w:rStyle w:val="Hyperlink"/>
            <w:rFonts w:ascii="Verdana" w:hAnsi="Verdana"/>
            <w:noProof/>
          </w:rPr>
          <w:t>s</w:t>
        </w:r>
      </w:hyperlink>
    </w:p>
    <w:p w14:paraId="5CD13220" w14:textId="77777777" w:rsidR="00065C6D" w:rsidRPr="00185B74" w:rsidRDefault="00065C6D" w:rsidP="00065C6D">
      <w:pPr>
        <w:pStyle w:val="TOC1"/>
        <w:tabs>
          <w:tab w:val="right" w:leader="dot" w:pos="12950"/>
        </w:tabs>
      </w:pPr>
      <w:r w:rsidRPr="00065C6D">
        <w:rPr>
          <w:rFonts w:ascii="Verdana" w:hAnsi="Verdana"/>
        </w:rPr>
        <w:fldChar w:fldCharType="end"/>
      </w:r>
    </w:p>
    <w:p w14:paraId="607CEF75" w14:textId="77777777" w:rsidR="00065C6D" w:rsidRDefault="00065C6D" w:rsidP="00065C6D">
      <w:pPr>
        <w:spacing w:before="120" w:after="120"/>
        <w:rPr>
          <w:rFonts w:ascii="Verdana" w:hAnsi="Verdana"/>
        </w:rPr>
      </w:pPr>
      <w:bookmarkStart w:id="8" w:name="_Overview"/>
      <w:bookmarkStart w:id="9" w:name="OLE_LINK2"/>
      <w:bookmarkEnd w:id="8"/>
      <w:r w:rsidRPr="00A87149">
        <w:rPr>
          <w:rFonts w:ascii="Verdana" w:hAnsi="Verdana"/>
          <w:b/>
          <w:bCs/>
        </w:rPr>
        <w:t>Description:</w:t>
      </w:r>
      <w:r w:rsidRPr="00A87149">
        <w:rPr>
          <w:rFonts w:ascii="Verdana" w:hAnsi="Verdana"/>
        </w:rPr>
        <w:t xml:space="preserve">  </w:t>
      </w:r>
      <w:r>
        <w:rPr>
          <w:rFonts w:ascii="Verdana" w:hAnsi="Verdana"/>
        </w:rPr>
        <w:t>I</w:t>
      </w:r>
      <w:r w:rsidRPr="00A87149">
        <w:rPr>
          <w:rFonts w:ascii="Verdana" w:hAnsi="Verdana"/>
        </w:rPr>
        <w:t xml:space="preserve">nformation on the process for handling calls referring to state laws for processing and filling Controlled substance prescriptions.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9350"/>
      </w:tblGrid>
      <w:tr w:rsidR="00065C6D" w:rsidRPr="00312C80" w14:paraId="4939EB9F" w14:textId="77777777" w:rsidTr="005B3296">
        <w:tc>
          <w:tcPr>
            <w:tcW w:w="5000" w:type="pct"/>
            <w:shd w:val="clear" w:color="auto" w:fill="BFBFBF" w:themeFill="background1" w:themeFillShade="BF"/>
          </w:tcPr>
          <w:p w14:paraId="33FB42AE" w14:textId="77777777" w:rsidR="00065C6D" w:rsidRPr="00E25C0B" w:rsidRDefault="00065C6D" w:rsidP="005B3296">
            <w:pPr>
              <w:pStyle w:val="Heading2"/>
              <w:spacing w:before="120" w:after="120"/>
              <w:rPr>
                <w:rFonts w:ascii="Verdana" w:hAnsi="Verdana"/>
                <w:i/>
                <w:iCs w:val="0"/>
                <w:strike/>
              </w:rPr>
            </w:pPr>
            <w:bookmarkStart w:id="10" w:name="_Issuing_a_POS"/>
            <w:bookmarkStart w:id="11" w:name="_Available_Task_Types"/>
            <w:bookmarkStart w:id="12" w:name="_Various_Work_Instructions_2"/>
            <w:bookmarkStart w:id="13" w:name="_Log_Activity:"/>
            <w:bookmarkStart w:id="14" w:name="_Log_Activity"/>
            <w:bookmarkStart w:id="15" w:name="_Toc168298116"/>
            <w:bookmarkEnd w:id="9"/>
            <w:bookmarkEnd w:id="10"/>
            <w:bookmarkEnd w:id="11"/>
            <w:bookmarkEnd w:id="12"/>
            <w:bookmarkEnd w:id="13"/>
            <w:bookmarkEnd w:id="14"/>
            <w:proofErr w:type="gramStart"/>
            <w:r>
              <w:rPr>
                <w:rFonts w:ascii="Verdana" w:hAnsi="Verdana"/>
                <w:iCs w:val="0"/>
              </w:rPr>
              <w:t>Controlled Substance</w:t>
            </w:r>
            <w:proofErr w:type="gramEnd"/>
            <w:r>
              <w:rPr>
                <w:rFonts w:ascii="Verdana" w:hAnsi="Verdana"/>
                <w:iCs w:val="0"/>
              </w:rPr>
              <w:t xml:space="preserve"> State Laws</w:t>
            </w:r>
            <w:bookmarkEnd w:id="15"/>
          </w:p>
        </w:tc>
      </w:tr>
    </w:tbl>
    <w:p w14:paraId="4E110781" w14:textId="77777777" w:rsidR="00065C6D" w:rsidRDefault="00065C6D" w:rsidP="00065C6D">
      <w:pPr>
        <w:spacing w:before="120" w:after="120"/>
        <w:ind w:left="90"/>
        <w:rPr>
          <w:rFonts w:ascii="Verdana" w:hAnsi="Verdana" w:cs="MS Sans Serif"/>
          <w:b/>
          <w:bCs/>
        </w:rPr>
      </w:pPr>
    </w:p>
    <w:p w14:paraId="7E59CA68" w14:textId="77777777" w:rsidR="00065C6D" w:rsidRPr="00837091" w:rsidRDefault="00065C6D" w:rsidP="00065C6D">
      <w:pPr>
        <w:spacing w:before="120" w:after="120"/>
        <w:ind w:left="90"/>
        <w:rPr>
          <w:rFonts w:ascii="Verdana" w:hAnsi="Verdana" w:cs="MS Sans Serif"/>
        </w:rPr>
      </w:pPr>
      <w:r>
        <w:rPr>
          <w:rFonts w:ascii="Verdana" w:hAnsi="Verdana" w:cs="MS Sans Serif"/>
          <w:b/>
          <w:bCs/>
          <w:noProof/>
        </w:rPr>
        <w:drawing>
          <wp:inline distT="0" distB="0" distL="0" distR="0" wp14:anchorId="47D4504C" wp14:editId="3719559E">
            <wp:extent cx="238095" cy="20952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rFonts w:ascii="Verdana" w:hAnsi="Verdana" w:cs="MS Sans Serif"/>
          <w:b/>
          <w:bCs/>
        </w:rPr>
        <w:t xml:space="preserve"> </w:t>
      </w:r>
      <w:r w:rsidRPr="008E7D4C">
        <w:rPr>
          <w:rFonts w:ascii="Verdana" w:hAnsi="Verdana" w:cs="MS Sans Serif"/>
        </w:rPr>
        <w:t xml:space="preserve">If the </w:t>
      </w:r>
      <w:r>
        <w:rPr>
          <w:rFonts w:ascii="Verdana" w:hAnsi="Verdana" w:cs="MS Sans Serif"/>
        </w:rPr>
        <w:t>member</w:t>
      </w:r>
      <w:r w:rsidRPr="008E7D4C">
        <w:rPr>
          <w:rFonts w:ascii="Verdana" w:hAnsi="Verdana" w:cs="MS Sans Serif"/>
        </w:rPr>
        <w:t xml:space="preserve"> has any questions regarding controlled substance state laws</w:t>
      </w:r>
      <w:r w:rsidRPr="00065C6D">
        <w:rPr>
          <w:rFonts w:ascii="Verdana" w:hAnsi="Verdana" w:cs="MS Sans Serif"/>
        </w:rPr>
        <w:t xml:space="preserve">, </w:t>
      </w:r>
      <w:hyperlink r:id="rId6" w:anchor="!/view?docid=18c64566-0ebb-4760-96fe-04da06185de0" w:history="1">
        <w:r w:rsidRPr="00065C6D">
          <w:rPr>
            <w:rStyle w:val="Hyperlink"/>
            <w:rFonts w:ascii="Verdana" w:hAnsi="Verdana" w:cs="MS Sans Serif"/>
          </w:rPr>
          <w:t>warm tran</w:t>
        </w:r>
        <w:r w:rsidRPr="00065C6D">
          <w:rPr>
            <w:rStyle w:val="Hyperlink"/>
            <w:rFonts w:ascii="Verdana" w:hAnsi="Verdana" w:cs="MS Sans Serif"/>
          </w:rPr>
          <w:t>s</w:t>
        </w:r>
        <w:r w:rsidRPr="00065C6D">
          <w:rPr>
            <w:rStyle w:val="Hyperlink"/>
            <w:rFonts w:ascii="Verdana" w:hAnsi="Verdana" w:cs="MS Sans Serif"/>
          </w:rPr>
          <w:t>fer (066076)</w:t>
        </w:r>
      </w:hyperlink>
      <w:r w:rsidRPr="00065C6D">
        <w:rPr>
          <w:rFonts w:ascii="Verdana" w:hAnsi="Verdana" w:cs="MS Sans Serif"/>
        </w:rPr>
        <w:t xml:space="preserve"> to </w:t>
      </w:r>
      <w:hyperlink r:id="rId7" w:anchor="!/view?docid=f22eb77e-4033-4ad9-9afb-fc262f29faad" w:history="1">
        <w:r w:rsidRPr="00065C6D">
          <w:rPr>
            <w:rStyle w:val="Hyperlink"/>
            <w:rFonts w:ascii="Verdana" w:hAnsi="Verdana" w:cs="MS Sans Serif"/>
          </w:rPr>
          <w:t>Clinical Care Services Clinic</w:t>
        </w:r>
        <w:r w:rsidRPr="00065C6D">
          <w:rPr>
            <w:rStyle w:val="Hyperlink"/>
            <w:rFonts w:ascii="Verdana" w:hAnsi="Verdana" w:cs="MS Sans Serif"/>
          </w:rPr>
          <w:t>a</w:t>
        </w:r>
        <w:r w:rsidRPr="00065C6D">
          <w:rPr>
            <w:rStyle w:val="Hyperlink"/>
            <w:rFonts w:ascii="Verdana" w:hAnsi="Verdana" w:cs="MS Sans Serif"/>
          </w:rPr>
          <w:t>l Counseling (004378)</w:t>
        </w:r>
      </w:hyperlink>
      <w:r w:rsidRPr="00065C6D">
        <w:rPr>
          <w:rFonts w:ascii="Verdana" w:hAnsi="Verdana" w:cs="MS Sans Serif"/>
        </w:rPr>
        <w:t xml:space="preserve"> t</w:t>
      </w:r>
      <w:r>
        <w:rPr>
          <w:rFonts w:ascii="Verdana" w:hAnsi="Verdana" w:cs="MS Sans Serif"/>
        </w:rPr>
        <w:t xml:space="preserve">o </w:t>
      </w:r>
      <w:r w:rsidRPr="008E7D4C">
        <w:rPr>
          <w:rFonts w:ascii="Verdana" w:hAnsi="Verdana" w:cs="MS Sans Serif"/>
        </w:rPr>
        <w:t>ensure</w:t>
      </w:r>
      <w:r>
        <w:rPr>
          <w:rFonts w:ascii="Verdana" w:hAnsi="Verdana" w:cs="MS Sans Serif"/>
        </w:rPr>
        <w:t xml:space="preserve"> the member</w:t>
      </w:r>
      <w:r w:rsidRPr="008E7D4C">
        <w:rPr>
          <w:rFonts w:ascii="Verdana" w:hAnsi="Verdana" w:cs="MS Sans Serif"/>
        </w:rPr>
        <w:t xml:space="preserve"> receive</w:t>
      </w:r>
      <w:r>
        <w:rPr>
          <w:rFonts w:ascii="Verdana" w:hAnsi="Verdana" w:cs="MS Sans Serif"/>
        </w:rPr>
        <w:t>s</w:t>
      </w:r>
      <w:r w:rsidRPr="008E7D4C">
        <w:rPr>
          <w:rFonts w:ascii="Verdana" w:hAnsi="Verdana" w:cs="MS Sans Serif"/>
        </w:rPr>
        <w:t xml:space="preserve"> the most up to date information</w:t>
      </w:r>
      <w:r>
        <w:rPr>
          <w:rFonts w:ascii="Verdana" w:hAnsi="Verdana" w:cs="MS Sans Serif"/>
        </w:rPr>
        <w:t xml:space="preserve">. </w:t>
      </w:r>
    </w:p>
    <w:p w14:paraId="55B70339" w14:textId="77777777" w:rsidR="00065C6D" w:rsidRPr="00B248F1" w:rsidRDefault="00065C6D" w:rsidP="00065C6D">
      <w:pPr>
        <w:spacing w:before="120" w:after="120"/>
        <w:rPr>
          <w:rFonts w:ascii="Verdana" w:hAnsi="Verdana" w:cs="MS Sans Serif"/>
        </w:rPr>
      </w:pPr>
    </w:p>
    <w:p w14:paraId="69037CE5" w14:textId="77777777" w:rsidR="00065C6D" w:rsidRDefault="00065C6D" w:rsidP="00065C6D">
      <w:pPr>
        <w:numPr>
          <w:ilvl w:val="0"/>
          <w:numId w:val="1"/>
        </w:numPr>
        <w:spacing w:before="120" w:after="120"/>
        <w:ind w:left="450"/>
        <w:rPr>
          <w:rFonts w:ascii="Verdana" w:hAnsi="Verdana" w:cs="MS Sans Serif"/>
        </w:rPr>
      </w:pPr>
      <w:r>
        <w:rPr>
          <w:rFonts w:ascii="Verdana" w:hAnsi="Verdana" w:cs="MS Sans Serif"/>
        </w:rPr>
        <w:t xml:space="preserve">Questions about </w:t>
      </w:r>
      <w:proofErr w:type="gramStart"/>
      <w:r>
        <w:rPr>
          <w:rFonts w:ascii="Verdana" w:hAnsi="Verdana" w:cs="MS Sans Serif"/>
        </w:rPr>
        <w:t>filling</w:t>
      </w:r>
      <w:proofErr w:type="gramEnd"/>
      <w:r>
        <w:rPr>
          <w:rFonts w:ascii="Verdana" w:hAnsi="Verdana" w:cs="MS Sans Serif"/>
        </w:rPr>
        <w:t xml:space="preserve"> Controlled Substances at </w:t>
      </w:r>
      <w:r w:rsidRPr="00721098">
        <w:rPr>
          <w:rFonts w:ascii="Verdana" w:hAnsi="Verdana" w:cs="MS Sans Serif"/>
          <w:b/>
          <w:bCs/>
        </w:rPr>
        <w:t>retail</w:t>
      </w:r>
      <w:r>
        <w:rPr>
          <w:rFonts w:ascii="Verdana" w:hAnsi="Verdana" w:cs="MS Sans Serif"/>
        </w:rPr>
        <w:t xml:space="preserve">, note the following:  </w:t>
      </w:r>
    </w:p>
    <w:p w14:paraId="45DB3934" w14:textId="77777777" w:rsidR="00065C6D" w:rsidRDefault="00065C6D" w:rsidP="00065C6D">
      <w:pPr>
        <w:numPr>
          <w:ilvl w:val="1"/>
          <w:numId w:val="1"/>
        </w:numPr>
        <w:spacing w:before="120" w:after="120"/>
        <w:ind w:left="810"/>
        <w:rPr>
          <w:rFonts w:ascii="Verdana" w:hAnsi="Verdana" w:cs="MS Sans Serif"/>
        </w:rPr>
      </w:pPr>
      <w:bookmarkStart w:id="16" w:name="OLE_LINK5"/>
      <w:r>
        <w:rPr>
          <w:rFonts w:ascii="Verdana" w:hAnsi="Verdana" w:cs="MS Sans Serif"/>
        </w:rPr>
        <w:t xml:space="preserve">CCR’s should provide Test Claim results to determine plan coverage for the Controlled Substance. </w:t>
      </w:r>
    </w:p>
    <w:p w14:paraId="062E5BD5" w14:textId="77777777" w:rsidR="00065C6D" w:rsidRDefault="00065C6D" w:rsidP="00065C6D">
      <w:pPr>
        <w:spacing w:before="120" w:after="120"/>
        <w:ind w:left="810"/>
        <w:rPr>
          <w:rFonts w:ascii="Verdana" w:hAnsi="Verdana" w:cs="MS Sans Serif"/>
        </w:rPr>
      </w:pPr>
      <w:r w:rsidRPr="00837091">
        <w:rPr>
          <w:rFonts w:ascii="Verdana" w:hAnsi="Verdana" w:cs="MS Sans Serif"/>
          <w:b/>
          <w:bCs/>
        </w:rPr>
        <w:t>Note:</w:t>
      </w:r>
      <w:r>
        <w:rPr>
          <w:rFonts w:ascii="Verdana" w:hAnsi="Verdana" w:cs="MS Sans Serif"/>
        </w:rPr>
        <w:t xml:space="preserve">  Test Claims are an indicator of insurance coverage, and do not guarantee a pharmacy will fill the prescription.</w:t>
      </w:r>
    </w:p>
    <w:p w14:paraId="3B85A8FC" w14:textId="77777777" w:rsidR="00065C6D" w:rsidRDefault="00065C6D" w:rsidP="00065C6D">
      <w:pPr>
        <w:numPr>
          <w:ilvl w:val="1"/>
          <w:numId w:val="1"/>
        </w:numPr>
        <w:spacing w:before="120" w:after="120"/>
        <w:ind w:left="810"/>
        <w:rPr>
          <w:rFonts w:ascii="Verdana" w:hAnsi="Verdana" w:cs="MS Sans Serif"/>
        </w:rPr>
      </w:pPr>
      <w:r>
        <w:rPr>
          <w:rFonts w:ascii="Verdana" w:hAnsi="Verdana" w:cs="MS Sans Serif"/>
        </w:rPr>
        <w:t xml:space="preserve">A disclaimer should be provided to the member that in some instances, the laws in the state where the pharmacy is located may restrict the quantity that the pharmacy is able to dispense. </w:t>
      </w:r>
    </w:p>
    <w:p w14:paraId="11B0A4A4" w14:textId="77777777" w:rsidR="00065C6D" w:rsidRDefault="00065C6D" w:rsidP="00065C6D">
      <w:pPr>
        <w:numPr>
          <w:ilvl w:val="1"/>
          <w:numId w:val="1"/>
        </w:numPr>
        <w:spacing w:before="120" w:after="120"/>
        <w:ind w:left="810"/>
        <w:rPr>
          <w:rFonts w:ascii="Verdana" w:hAnsi="Verdana" w:cs="MS Sans Serif"/>
        </w:rPr>
      </w:pPr>
      <w:r>
        <w:rPr>
          <w:rFonts w:ascii="Verdana" w:hAnsi="Verdana" w:cs="MS Sans Serif"/>
        </w:rPr>
        <w:t>For further information on state laws that may impact their prescription, the member should consult with their local pharmacy.</w:t>
      </w:r>
    </w:p>
    <w:bookmarkEnd w:id="16"/>
    <w:p w14:paraId="40A8D9EE" w14:textId="77777777" w:rsidR="00065C6D" w:rsidRDefault="00065C6D" w:rsidP="00065C6D">
      <w:pPr>
        <w:spacing w:before="120" w:after="120"/>
        <w:ind w:left="810"/>
        <w:rPr>
          <w:rFonts w:ascii="Verdana" w:hAnsi="Verdana" w:cs="MS Sans Serif"/>
        </w:rPr>
      </w:pPr>
    </w:p>
    <w:p w14:paraId="28BD5BB3" w14:textId="77777777" w:rsidR="00065C6D" w:rsidRDefault="00065C6D" w:rsidP="00065C6D">
      <w:pPr>
        <w:numPr>
          <w:ilvl w:val="0"/>
          <w:numId w:val="1"/>
        </w:numPr>
        <w:spacing w:before="120" w:after="120"/>
        <w:rPr>
          <w:rFonts w:ascii="Verdana" w:hAnsi="Verdana" w:cs="MS Sans Serif"/>
        </w:rPr>
      </w:pPr>
      <w:r>
        <w:rPr>
          <w:rFonts w:ascii="Verdana" w:hAnsi="Verdana" w:cs="MS Sans Serif"/>
        </w:rPr>
        <w:t xml:space="preserve">Questions about filling Controlled Substances with </w:t>
      </w:r>
      <w:r w:rsidRPr="00721098">
        <w:rPr>
          <w:rFonts w:ascii="Verdana" w:hAnsi="Verdana" w:cs="MS Sans Serif"/>
          <w:b/>
          <w:bCs/>
        </w:rPr>
        <w:t>Home Delivery</w:t>
      </w:r>
      <w:r>
        <w:rPr>
          <w:rFonts w:ascii="Verdana" w:hAnsi="Verdana" w:cs="MS Sans Serif"/>
        </w:rPr>
        <w:t xml:space="preserve">, note the following: </w:t>
      </w:r>
    </w:p>
    <w:p w14:paraId="0373AC83" w14:textId="77777777" w:rsidR="00065C6D" w:rsidRPr="00721098" w:rsidRDefault="00065C6D" w:rsidP="00065C6D">
      <w:pPr>
        <w:numPr>
          <w:ilvl w:val="1"/>
          <w:numId w:val="1"/>
        </w:numPr>
        <w:spacing w:before="120" w:after="120"/>
        <w:ind w:left="810"/>
        <w:rPr>
          <w:rFonts w:ascii="Verdana" w:hAnsi="Verdana" w:cs="MS Sans Serif"/>
        </w:rPr>
      </w:pPr>
      <w:r w:rsidRPr="00721098">
        <w:rPr>
          <w:rFonts w:ascii="Verdana" w:hAnsi="Verdana" w:cs="MS Sans Serif"/>
        </w:rPr>
        <w:t xml:space="preserve">CCR’s should provide Test Claim results to determine plan coverage for the Controlled Substance. </w:t>
      </w:r>
    </w:p>
    <w:p w14:paraId="07ADBFD6" w14:textId="77777777" w:rsidR="00065C6D" w:rsidRPr="00721098" w:rsidRDefault="00065C6D" w:rsidP="00065C6D">
      <w:pPr>
        <w:spacing w:before="120" w:after="120"/>
        <w:ind w:left="810"/>
        <w:rPr>
          <w:rFonts w:ascii="Verdana" w:hAnsi="Verdana" w:cs="MS Sans Serif"/>
        </w:rPr>
      </w:pPr>
      <w:r w:rsidRPr="00721098">
        <w:rPr>
          <w:rFonts w:ascii="Verdana" w:hAnsi="Verdana" w:cs="MS Sans Serif"/>
          <w:b/>
          <w:bCs/>
        </w:rPr>
        <w:t>Note:</w:t>
      </w:r>
      <w:r w:rsidRPr="00721098">
        <w:rPr>
          <w:rFonts w:ascii="Verdana" w:hAnsi="Verdana" w:cs="MS Sans Serif"/>
        </w:rPr>
        <w:t xml:space="preserve"> </w:t>
      </w:r>
      <w:r>
        <w:rPr>
          <w:rFonts w:ascii="Verdana" w:hAnsi="Verdana" w:cs="MS Sans Serif"/>
        </w:rPr>
        <w:t xml:space="preserve"> </w:t>
      </w:r>
      <w:r w:rsidRPr="00721098">
        <w:rPr>
          <w:rFonts w:ascii="Verdana" w:hAnsi="Verdana" w:cs="MS Sans Serif"/>
        </w:rPr>
        <w:t>Test Claims are an indicator of insurance coverage, and do not guarantee a pharmacy will fill the prescription.</w:t>
      </w:r>
    </w:p>
    <w:p w14:paraId="2FA52898" w14:textId="77777777" w:rsidR="00065C6D" w:rsidRPr="00721098" w:rsidRDefault="00065C6D" w:rsidP="00065C6D">
      <w:pPr>
        <w:numPr>
          <w:ilvl w:val="1"/>
          <w:numId w:val="1"/>
        </w:numPr>
        <w:spacing w:before="120" w:after="120"/>
        <w:ind w:left="810"/>
        <w:rPr>
          <w:rFonts w:ascii="Verdana" w:hAnsi="Verdana" w:cs="MS Sans Serif"/>
        </w:rPr>
      </w:pPr>
      <w:r w:rsidRPr="00721098">
        <w:rPr>
          <w:rFonts w:ascii="Verdana" w:hAnsi="Verdana" w:cs="MS Sans Serif"/>
        </w:rPr>
        <w:t xml:space="preserve">A disclaimer should be provided to the member that in some instances, the laws in the state where the pharmacy is located may restrict the quantity that the pharmacy is able to dispense. </w:t>
      </w:r>
    </w:p>
    <w:p w14:paraId="6E131D5E" w14:textId="77777777" w:rsidR="00065C6D" w:rsidRPr="00065C6D" w:rsidRDefault="00065C6D" w:rsidP="00065C6D">
      <w:pPr>
        <w:numPr>
          <w:ilvl w:val="1"/>
          <w:numId w:val="1"/>
        </w:numPr>
        <w:spacing w:before="120" w:after="120"/>
        <w:ind w:left="810"/>
        <w:rPr>
          <w:rFonts w:ascii="Verdana" w:hAnsi="Verdana" w:cs="MS Sans Serif"/>
        </w:rPr>
      </w:pPr>
      <w:r w:rsidRPr="00721098">
        <w:rPr>
          <w:rFonts w:ascii="Verdana" w:hAnsi="Verdana" w:cs="MS Sans Serif"/>
        </w:rPr>
        <w:t xml:space="preserve">For further information </w:t>
      </w:r>
      <w:r>
        <w:rPr>
          <w:rFonts w:ascii="Verdana" w:hAnsi="Verdana" w:cs="MS Sans Serif"/>
        </w:rPr>
        <w:t>on</w:t>
      </w:r>
      <w:r w:rsidRPr="00721098">
        <w:rPr>
          <w:rFonts w:ascii="Verdana" w:hAnsi="Verdana" w:cs="MS Sans Serif"/>
        </w:rPr>
        <w:t xml:space="preserve"> state law</w:t>
      </w:r>
      <w:r>
        <w:rPr>
          <w:rFonts w:ascii="Verdana" w:hAnsi="Verdana" w:cs="MS Sans Serif"/>
        </w:rPr>
        <w:t>s that may impact their</w:t>
      </w:r>
      <w:r w:rsidRPr="00721098">
        <w:rPr>
          <w:rFonts w:ascii="Verdana" w:hAnsi="Verdana" w:cs="MS Sans Serif"/>
        </w:rPr>
        <w:t xml:space="preserve"> </w:t>
      </w:r>
      <w:r w:rsidRPr="00065C6D">
        <w:rPr>
          <w:rFonts w:ascii="Verdana" w:hAnsi="Verdana" w:cs="MS Sans Serif"/>
        </w:rPr>
        <w:t xml:space="preserve">prescription, </w:t>
      </w:r>
      <w:hyperlink r:id="rId8" w:anchor="!/view?docid=18c64566-0ebb-4760-96fe-04da06185de0" w:history="1">
        <w:r w:rsidRPr="00065C6D">
          <w:rPr>
            <w:rStyle w:val="Hyperlink"/>
            <w:rFonts w:ascii="Verdana" w:hAnsi="Verdana" w:cs="MS Sans Serif"/>
          </w:rPr>
          <w:t>warm transf</w:t>
        </w:r>
        <w:r w:rsidRPr="00065C6D">
          <w:rPr>
            <w:rStyle w:val="Hyperlink"/>
            <w:rFonts w:ascii="Verdana" w:hAnsi="Verdana" w:cs="MS Sans Serif"/>
          </w:rPr>
          <w:t>e</w:t>
        </w:r>
        <w:r w:rsidRPr="00065C6D">
          <w:rPr>
            <w:rStyle w:val="Hyperlink"/>
            <w:rFonts w:ascii="Verdana" w:hAnsi="Verdana" w:cs="MS Sans Serif"/>
          </w:rPr>
          <w:t>r (066076)</w:t>
        </w:r>
      </w:hyperlink>
      <w:r w:rsidRPr="00065C6D">
        <w:rPr>
          <w:rFonts w:ascii="Verdana" w:hAnsi="Verdana" w:cs="MS Sans Serif"/>
        </w:rPr>
        <w:t xml:space="preserve"> the member to </w:t>
      </w:r>
      <w:hyperlink r:id="rId9" w:anchor="!/view?docid=f22eb77e-4033-4ad9-9afb-fc262f29faad" w:history="1">
        <w:r w:rsidRPr="00065C6D">
          <w:rPr>
            <w:rStyle w:val="Hyperlink"/>
            <w:rFonts w:ascii="Verdana" w:hAnsi="Verdana" w:cs="MS Sans Serif"/>
          </w:rPr>
          <w:t>Clinical Car</w:t>
        </w:r>
        <w:r w:rsidRPr="00065C6D">
          <w:rPr>
            <w:rStyle w:val="Hyperlink"/>
            <w:rFonts w:ascii="Verdana" w:hAnsi="Verdana" w:cs="MS Sans Serif"/>
          </w:rPr>
          <w:t>e</w:t>
        </w:r>
        <w:r w:rsidRPr="00065C6D">
          <w:rPr>
            <w:rStyle w:val="Hyperlink"/>
            <w:rFonts w:ascii="Verdana" w:hAnsi="Verdana" w:cs="MS Sans Serif"/>
          </w:rPr>
          <w:t xml:space="preserve"> Services Clinical Counseling (004378)</w:t>
        </w:r>
      </w:hyperlink>
      <w:r w:rsidRPr="00065C6D">
        <w:rPr>
          <w:rFonts w:ascii="Verdana" w:hAnsi="Verdana" w:cs="MS Sans Serif"/>
        </w:rPr>
        <w:t>.</w:t>
      </w:r>
    </w:p>
    <w:p w14:paraId="6E5A8A4B" w14:textId="77777777" w:rsidR="00065C6D" w:rsidRPr="00065C6D" w:rsidRDefault="00065C6D" w:rsidP="00065C6D">
      <w:pPr>
        <w:spacing w:before="120" w:after="120"/>
        <w:rPr>
          <w:rFonts w:ascii="Verdana" w:hAnsi="Verdana" w:cs="MS Sans Serif"/>
        </w:rPr>
      </w:pPr>
    </w:p>
    <w:p w14:paraId="227855DC" w14:textId="77777777" w:rsidR="00065C6D" w:rsidRDefault="00065C6D" w:rsidP="00065C6D">
      <w:pPr>
        <w:numPr>
          <w:ilvl w:val="0"/>
          <w:numId w:val="1"/>
        </w:numPr>
        <w:spacing w:before="120" w:after="120"/>
        <w:ind w:left="450"/>
        <w:rPr>
          <w:rFonts w:ascii="Verdana" w:hAnsi="Verdana" w:cs="MS Sans Serif"/>
        </w:rPr>
      </w:pPr>
      <w:r>
        <w:rPr>
          <w:rFonts w:ascii="Verdana" w:hAnsi="Verdana" w:cs="MS Sans Serif"/>
        </w:rPr>
        <w:t xml:space="preserve">In addition to complying with Federal regulations for controlled substances, the PBM accommodates any state-specific laws. </w:t>
      </w:r>
    </w:p>
    <w:p w14:paraId="7D82A113" w14:textId="77777777" w:rsidR="00065C6D" w:rsidRDefault="00065C6D" w:rsidP="00065C6D">
      <w:pPr>
        <w:pStyle w:val="ListParagraph"/>
        <w:spacing w:before="120" w:after="120"/>
        <w:ind w:left="0"/>
        <w:rPr>
          <w:rFonts w:ascii="Verdana" w:hAnsi="Verdana"/>
        </w:rPr>
      </w:pPr>
    </w:p>
    <w:p w14:paraId="176A5309" w14:textId="77777777" w:rsidR="00065C6D" w:rsidRDefault="00065C6D" w:rsidP="00065C6D">
      <w:pPr>
        <w:numPr>
          <w:ilvl w:val="0"/>
          <w:numId w:val="1"/>
        </w:numPr>
        <w:spacing w:before="120" w:after="120"/>
        <w:ind w:left="450"/>
        <w:rPr>
          <w:rFonts w:ascii="Verdana" w:hAnsi="Verdana"/>
          <w:color w:val="000000"/>
        </w:rPr>
      </w:pPr>
      <w:r>
        <w:rPr>
          <w:rFonts w:ascii="Verdana" w:hAnsi="Verdana"/>
          <w:color w:val="000000"/>
        </w:rPr>
        <w:t xml:space="preserve">Electronic prescriptions for Controlled Substances (EPCS) compliant is now allowed in all states for all Controlled Medications C2-C5.  Not all prescribers can prescribe Controlled Substances and only a licensed prescriber can submit Controlled Substance medications electronically. Not all prescribers’ offices are EPCS compliant. </w:t>
      </w:r>
    </w:p>
    <w:p w14:paraId="650040EE" w14:textId="77777777" w:rsidR="00065C6D" w:rsidRDefault="00065C6D" w:rsidP="00065C6D">
      <w:pPr>
        <w:spacing w:before="120" w:after="120"/>
        <w:rPr>
          <w:rFonts w:ascii="Verdana" w:hAnsi="Verdana"/>
        </w:rPr>
      </w:pPr>
    </w:p>
    <w:p w14:paraId="55C7E14C" w14:textId="77777777" w:rsidR="00065C6D" w:rsidRPr="00065C6D" w:rsidRDefault="00065C6D" w:rsidP="00065C6D">
      <w:pPr>
        <w:spacing w:before="120" w:after="120"/>
        <w:ind w:left="360"/>
        <w:rPr>
          <w:rFonts w:ascii="Verdana" w:hAnsi="Verdana" w:cs="MS Sans Serif"/>
        </w:rPr>
      </w:pPr>
      <w:r>
        <w:rPr>
          <w:rFonts w:ascii="Verdana" w:hAnsi="Verdana" w:cs="MS Sans Serif"/>
          <w:noProof/>
        </w:rPr>
        <w:drawing>
          <wp:inline distT="0" distB="0" distL="0" distR="0" wp14:anchorId="61F6585A" wp14:editId="42A85940">
            <wp:extent cx="238125" cy="209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cs="MS Sans Serif"/>
        </w:rPr>
        <w:t xml:space="preserve"> If the m</w:t>
      </w:r>
      <w:r w:rsidRPr="000F2FBE">
        <w:rPr>
          <w:rFonts w:ascii="Verdana" w:hAnsi="Verdana" w:cs="MS Sans Serif"/>
        </w:rPr>
        <w:t xml:space="preserve">ember has a question beyond the scope </w:t>
      </w:r>
      <w:r>
        <w:rPr>
          <w:rFonts w:ascii="Verdana" w:hAnsi="Verdana" w:cs="MS Sans Serif"/>
        </w:rPr>
        <w:t xml:space="preserve">of what is covered in </w:t>
      </w:r>
      <w:proofErr w:type="spellStart"/>
      <w:r>
        <w:rPr>
          <w:rFonts w:ascii="Verdana" w:hAnsi="Verdana" w:cs="MS Sans Serif"/>
        </w:rPr>
        <w:t>PeopleSafe</w:t>
      </w:r>
      <w:proofErr w:type="spellEnd"/>
      <w:r>
        <w:rPr>
          <w:rFonts w:ascii="Verdana" w:hAnsi="Verdana" w:cs="MS Sans Serif"/>
        </w:rPr>
        <w:t xml:space="preserve"> and Test </w:t>
      </w:r>
      <w:r w:rsidRPr="00065C6D">
        <w:rPr>
          <w:rFonts w:ascii="Verdana" w:hAnsi="Verdana" w:cs="MS Sans Serif"/>
        </w:rPr>
        <w:t xml:space="preserve">Claim, </w:t>
      </w:r>
      <w:bookmarkStart w:id="17" w:name="OLE_LINK1"/>
      <w:r w:rsidRPr="00065C6D">
        <w:rPr>
          <w:rFonts w:ascii="Verdana" w:hAnsi="Verdana"/>
        </w:rPr>
        <w:fldChar w:fldCharType="begin"/>
      </w:r>
      <w:r w:rsidRPr="00065C6D">
        <w:rPr>
          <w:rFonts w:ascii="Verdana" w:hAnsi="Verdana"/>
        </w:rPr>
        <w:instrText>HYPERLINK "https://thesource.cvshealth.com/nuxeo/thesource/" \l "!/view?docid=18c64566-0ebb-4760-96fe-04da06185de0"</w:instrText>
      </w:r>
      <w:r w:rsidRPr="00065C6D">
        <w:rPr>
          <w:rFonts w:ascii="Verdana" w:hAnsi="Verdana"/>
        </w:rPr>
      </w:r>
      <w:r w:rsidRPr="00065C6D">
        <w:rPr>
          <w:rFonts w:ascii="Verdana" w:hAnsi="Verdana"/>
        </w:rPr>
        <w:fldChar w:fldCharType="separate"/>
      </w:r>
      <w:r w:rsidRPr="00065C6D">
        <w:rPr>
          <w:rStyle w:val="Hyperlink"/>
          <w:rFonts w:ascii="Verdana" w:hAnsi="Verdana" w:cs="MS Sans Serif"/>
        </w:rPr>
        <w:t>warm transf</w:t>
      </w:r>
      <w:r w:rsidRPr="00065C6D">
        <w:rPr>
          <w:rStyle w:val="Hyperlink"/>
          <w:rFonts w:ascii="Verdana" w:hAnsi="Verdana" w:cs="MS Sans Serif"/>
        </w:rPr>
        <w:t>e</w:t>
      </w:r>
      <w:r w:rsidRPr="00065C6D">
        <w:rPr>
          <w:rStyle w:val="Hyperlink"/>
          <w:rFonts w:ascii="Verdana" w:hAnsi="Verdana" w:cs="MS Sans Serif"/>
        </w:rPr>
        <w:t>r (066076)</w:t>
      </w:r>
      <w:r w:rsidRPr="00065C6D">
        <w:rPr>
          <w:rStyle w:val="Hyperlink"/>
          <w:rFonts w:ascii="Verdana" w:hAnsi="Verdana" w:cs="MS Sans Serif"/>
        </w:rPr>
        <w:fldChar w:fldCharType="end"/>
      </w:r>
      <w:r w:rsidRPr="00065C6D">
        <w:rPr>
          <w:rFonts w:ascii="Verdana" w:hAnsi="Verdana" w:cs="MS Sans Serif"/>
        </w:rPr>
        <w:t xml:space="preserve"> to </w:t>
      </w:r>
      <w:hyperlink r:id="rId11" w:anchor="!/view?docid=f22eb77e-4033-4ad9-9afb-fc262f29faad" w:history="1">
        <w:r w:rsidRPr="00065C6D">
          <w:rPr>
            <w:rStyle w:val="Hyperlink"/>
            <w:rFonts w:ascii="Verdana" w:hAnsi="Verdana" w:cs="MS Sans Serif"/>
          </w:rPr>
          <w:t>Clinical Car</w:t>
        </w:r>
        <w:r w:rsidRPr="00065C6D">
          <w:rPr>
            <w:rStyle w:val="Hyperlink"/>
            <w:rFonts w:ascii="Verdana" w:hAnsi="Verdana" w:cs="MS Sans Serif"/>
          </w:rPr>
          <w:t>e</w:t>
        </w:r>
        <w:r w:rsidRPr="00065C6D">
          <w:rPr>
            <w:rStyle w:val="Hyperlink"/>
            <w:rFonts w:ascii="Verdana" w:hAnsi="Verdana" w:cs="MS Sans Serif"/>
          </w:rPr>
          <w:t xml:space="preserve"> Services Clinical Counseling (004378)</w:t>
        </w:r>
      </w:hyperlink>
      <w:r w:rsidRPr="00065C6D">
        <w:rPr>
          <w:rFonts w:ascii="Verdana" w:hAnsi="Verdana" w:cs="MS Sans Serif"/>
        </w:rPr>
        <w:t xml:space="preserve">. </w:t>
      </w:r>
      <w:bookmarkEnd w:id="17"/>
    </w:p>
    <w:p w14:paraId="701AFD98" w14:textId="77777777" w:rsidR="00065C6D" w:rsidRPr="00065C6D" w:rsidRDefault="00065C6D" w:rsidP="00065C6D">
      <w:pPr>
        <w:rPr>
          <w:rFonts w:ascii="Verdana" w:hAnsi="Verdana"/>
          <w:strike/>
        </w:rPr>
      </w:pPr>
    </w:p>
    <w:p w14:paraId="567F9A04" w14:textId="77777777" w:rsidR="00065C6D" w:rsidRPr="00065C6D" w:rsidRDefault="00065C6D" w:rsidP="00065C6D">
      <w:pPr>
        <w:jc w:val="right"/>
        <w:rPr>
          <w:rFonts w:ascii="Verdana" w:hAnsi="Verdana"/>
        </w:rPr>
      </w:pPr>
      <w:hyperlink w:anchor="_top" w:history="1">
        <w:r w:rsidRPr="00065C6D">
          <w:rPr>
            <w:rStyle w:val="Hyperlink"/>
            <w:rFonts w:ascii="Verdana" w:hAnsi="Verdana"/>
          </w:rPr>
          <w:t>Top</w:t>
        </w:r>
        <w:r w:rsidRPr="00065C6D">
          <w:rPr>
            <w:rStyle w:val="Hyperlink"/>
            <w:rFonts w:ascii="Verdana" w:hAnsi="Verdana"/>
          </w:rPr>
          <w:t xml:space="preserve"> </w:t>
        </w:r>
        <w:r w:rsidRPr="00065C6D">
          <w:rPr>
            <w:rStyle w:val="Hyperlink"/>
            <w:rFonts w:ascii="Verdana" w:hAnsi="Verdana"/>
          </w:rPr>
          <w:t>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9350"/>
      </w:tblGrid>
      <w:tr w:rsidR="00065C6D" w:rsidRPr="00BF74E9" w14:paraId="75AC205C" w14:textId="77777777" w:rsidTr="005B3296">
        <w:tc>
          <w:tcPr>
            <w:tcW w:w="5000" w:type="pct"/>
            <w:shd w:val="clear" w:color="auto" w:fill="BFBFBF" w:themeFill="background1" w:themeFillShade="BF"/>
          </w:tcPr>
          <w:p w14:paraId="78447792" w14:textId="77777777" w:rsidR="00065C6D" w:rsidRPr="00D32D37" w:rsidRDefault="00065C6D" w:rsidP="005B3296">
            <w:pPr>
              <w:pStyle w:val="Heading2"/>
              <w:spacing w:before="120" w:after="120"/>
              <w:rPr>
                <w:rFonts w:ascii="Verdana" w:hAnsi="Verdana"/>
                <w:i/>
                <w:iCs w:val="0"/>
              </w:rPr>
            </w:pPr>
            <w:bookmarkStart w:id="18" w:name="_Toc168298117"/>
            <w:r>
              <w:rPr>
                <w:rFonts w:ascii="Verdana" w:hAnsi="Verdana"/>
                <w:iCs w:val="0"/>
              </w:rPr>
              <w:t>Related Documents</w:t>
            </w:r>
            <w:bookmarkEnd w:id="18"/>
          </w:p>
        </w:tc>
      </w:tr>
    </w:tbl>
    <w:p w14:paraId="6762613B" w14:textId="77777777" w:rsidR="00065C6D" w:rsidRPr="00065C6D" w:rsidRDefault="00065C6D" w:rsidP="00065C6D">
      <w:pPr>
        <w:spacing w:before="120" w:after="120"/>
        <w:rPr>
          <w:rFonts w:ascii="Verdana" w:hAnsi="Verdana"/>
          <w:color w:val="0000FF"/>
          <w:u w:val="single"/>
        </w:rPr>
      </w:pPr>
      <w:hyperlink r:id="rId12" w:anchor="!/view?docid=c1f1028b-e42c-4b4f-a4cf-cc0b42c91606" w:history="1">
        <w:r w:rsidRPr="00065C6D">
          <w:rPr>
            <w:rStyle w:val="Hyperlink"/>
            <w:rFonts w:ascii="Verdana" w:hAnsi="Verdana"/>
          </w:rPr>
          <w:t>Customer Care Abbreviation</w:t>
        </w:r>
        <w:r w:rsidRPr="00065C6D">
          <w:rPr>
            <w:rStyle w:val="Hyperlink"/>
            <w:rFonts w:ascii="Verdana" w:hAnsi="Verdana"/>
          </w:rPr>
          <w:t>s</w:t>
        </w:r>
        <w:r w:rsidRPr="00065C6D">
          <w:rPr>
            <w:rStyle w:val="Hyperlink"/>
            <w:rFonts w:ascii="Verdana" w:hAnsi="Verdana"/>
          </w:rPr>
          <w:t>, Definitions, and Terms (017428)</w:t>
        </w:r>
      </w:hyperlink>
    </w:p>
    <w:bookmarkStart w:id="19" w:name="OLE_LINK3"/>
    <w:p w14:paraId="4438FF5B" w14:textId="77777777" w:rsidR="00065C6D" w:rsidRPr="00065C6D" w:rsidRDefault="00065C6D" w:rsidP="00065C6D">
      <w:pPr>
        <w:spacing w:before="120" w:after="120"/>
        <w:rPr>
          <w:rFonts w:ascii="Verdana" w:hAnsi="Verdana"/>
          <w:bCs/>
        </w:rPr>
      </w:pPr>
      <w:r w:rsidRPr="00065C6D">
        <w:rPr>
          <w:rFonts w:ascii="Verdana" w:hAnsi="Verdana"/>
        </w:rPr>
        <w:fldChar w:fldCharType="begin"/>
      </w:r>
      <w:r w:rsidRPr="00065C6D">
        <w:rPr>
          <w:rFonts w:ascii="Verdana" w:hAnsi="Verdana"/>
        </w:rPr>
        <w:instrText>HYPERLINK "https://thesource.cvshealth.com/nuxeo/thesource/" \l "!/view?docid=dc09fa82-fcf6-495a-ae85-50cd798c6815"</w:instrText>
      </w:r>
      <w:r w:rsidRPr="00065C6D">
        <w:rPr>
          <w:rFonts w:ascii="Verdana" w:hAnsi="Verdana"/>
        </w:rPr>
      </w:r>
      <w:r w:rsidRPr="00065C6D">
        <w:rPr>
          <w:rFonts w:ascii="Verdana" w:hAnsi="Verdana"/>
        </w:rPr>
        <w:fldChar w:fldCharType="separate"/>
      </w:r>
      <w:r w:rsidRPr="00065C6D">
        <w:rPr>
          <w:rStyle w:val="Hyperlink"/>
          <w:rFonts w:ascii="Verdana" w:hAnsi="Verdana"/>
          <w:bCs/>
        </w:rPr>
        <w:t>Controlled Substance Information (C2-C5</w:t>
      </w:r>
      <w:r w:rsidRPr="00065C6D">
        <w:rPr>
          <w:rStyle w:val="Hyperlink"/>
          <w:rFonts w:ascii="Verdana" w:hAnsi="Verdana"/>
          <w:bCs/>
        </w:rPr>
        <w:t>)</w:t>
      </w:r>
      <w:r w:rsidRPr="00065C6D">
        <w:rPr>
          <w:rStyle w:val="Hyperlink"/>
          <w:rFonts w:ascii="Verdana" w:hAnsi="Verdana"/>
          <w:bCs/>
        </w:rPr>
        <w:t xml:space="preserve"> (067214)</w:t>
      </w:r>
      <w:r w:rsidRPr="00065C6D">
        <w:rPr>
          <w:rStyle w:val="Hyperlink"/>
          <w:rFonts w:ascii="Verdana" w:hAnsi="Verdana"/>
          <w:bCs/>
        </w:rPr>
        <w:fldChar w:fldCharType="end"/>
      </w:r>
    </w:p>
    <w:bookmarkEnd w:id="19"/>
    <w:p w14:paraId="59A9279D" w14:textId="77777777" w:rsidR="00065C6D" w:rsidRDefault="00065C6D" w:rsidP="00065C6D">
      <w:pPr>
        <w:spacing w:before="120" w:after="120"/>
        <w:rPr>
          <w:rFonts w:ascii="Verdana" w:hAnsi="Verdana"/>
          <w:color w:val="333333"/>
        </w:rPr>
      </w:pPr>
      <w:r w:rsidRPr="005C3405">
        <w:rPr>
          <w:rFonts w:ascii="Verdana" w:hAnsi="Verdana"/>
          <w:b/>
        </w:rPr>
        <w:t xml:space="preserve">Parent </w:t>
      </w:r>
      <w:r>
        <w:rPr>
          <w:rFonts w:ascii="Verdana" w:hAnsi="Verdana"/>
          <w:b/>
        </w:rPr>
        <w:t>Document</w:t>
      </w:r>
      <w:r w:rsidRPr="005C3405">
        <w:rPr>
          <w:rFonts w:ascii="Verdana" w:hAnsi="Verdana"/>
          <w:b/>
        </w:rPr>
        <w:t>:</w:t>
      </w:r>
      <w:r>
        <w:rPr>
          <w:rFonts w:ascii="Verdana" w:hAnsi="Verdana"/>
          <w:b/>
        </w:rPr>
        <w:t xml:space="preserve"> </w:t>
      </w:r>
      <w:r>
        <w:rPr>
          <w:rFonts w:ascii="Verdana" w:hAnsi="Verdana"/>
          <w:b/>
          <w:color w:val="333333"/>
        </w:rPr>
        <w:t xml:space="preserve"> </w:t>
      </w:r>
      <w:bookmarkStart w:id="20" w:name="OLE_LINK16"/>
      <w:r>
        <w:fldChar w:fldCharType="begin"/>
      </w:r>
      <w:r>
        <w:instrText>HYPERLINK "https://policy.corp.cvscaremark.com/pnp/faces/DocRenderer?documentId=PROFPR-0047" \t "_blank"</w:instrText>
      </w:r>
      <w:r>
        <w:fldChar w:fldCharType="separate"/>
      </w:r>
      <w:r>
        <w:rPr>
          <w:rFonts w:ascii="Verdana" w:hAnsi="Verdana"/>
          <w:color w:val="0000FF"/>
          <w:u w:val="single"/>
        </w:rPr>
        <w:t>PROFPR-004</w:t>
      </w:r>
      <w:r>
        <w:rPr>
          <w:rFonts w:ascii="Verdana" w:hAnsi="Verdana"/>
          <w:color w:val="0000FF"/>
          <w:u w:val="single"/>
        </w:rPr>
        <w:t>7</w:t>
      </w:r>
      <w:r>
        <w:rPr>
          <w:rFonts w:ascii="Verdana" w:hAnsi="Verdana"/>
          <w:color w:val="0000FF"/>
          <w:u w:val="single"/>
        </w:rPr>
        <w:t xml:space="preserve"> Controlled </w:t>
      </w:r>
      <w:r w:rsidRPr="009A6BBD">
        <w:rPr>
          <w:rFonts w:ascii="Verdana" w:hAnsi="Verdana"/>
          <w:color w:val="0000FF"/>
          <w:u w:val="single"/>
        </w:rPr>
        <w:t>Substances State Laws</w:t>
      </w:r>
      <w:r>
        <w:rPr>
          <w:rFonts w:ascii="Verdana" w:hAnsi="Verdana"/>
          <w:color w:val="0000FF"/>
          <w:u w:val="single"/>
        </w:rPr>
        <w:fldChar w:fldCharType="end"/>
      </w:r>
      <w:bookmarkEnd w:id="20"/>
    </w:p>
    <w:p w14:paraId="49619EE8" w14:textId="77777777" w:rsidR="00065C6D" w:rsidRPr="00065C6D" w:rsidRDefault="00065C6D" w:rsidP="00065C6D">
      <w:pPr>
        <w:jc w:val="right"/>
        <w:rPr>
          <w:rFonts w:ascii="Verdana" w:hAnsi="Verdana"/>
        </w:rPr>
      </w:pPr>
      <w:hyperlink w:anchor="_top" w:history="1">
        <w:r w:rsidRPr="00065C6D">
          <w:rPr>
            <w:rStyle w:val="Hyperlink"/>
            <w:rFonts w:ascii="Verdana" w:hAnsi="Verdana"/>
          </w:rPr>
          <w:t>Top of</w:t>
        </w:r>
        <w:r w:rsidRPr="00065C6D">
          <w:rPr>
            <w:rStyle w:val="Hyperlink"/>
            <w:rFonts w:ascii="Verdana" w:hAnsi="Verdana"/>
          </w:rPr>
          <w:t xml:space="preserve"> </w:t>
        </w:r>
        <w:r w:rsidRPr="00065C6D">
          <w:rPr>
            <w:rStyle w:val="Hyperlink"/>
            <w:rFonts w:ascii="Verdana" w:hAnsi="Verdana"/>
          </w:rPr>
          <w:t>the Document</w:t>
        </w:r>
      </w:hyperlink>
    </w:p>
    <w:p w14:paraId="411A0133" w14:textId="77777777" w:rsidR="00065C6D" w:rsidRDefault="00065C6D" w:rsidP="00065C6D">
      <w:pPr>
        <w:jc w:val="center"/>
        <w:rPr>
          <w:rFonts w:ascii="Verdana" w:hAnsi="Verdana"/>
          <w:sz w:val="16"/>
          <w:szCs w:val="16"/>
        </w:rPr>
      </w:pPr>
    </w:p>
    <w:p w14:paraId="1DACCFFB" w14:textId="77777777" w:rsidR="00065C6D" w:rsidRPr="00C247CB" w:rsidRDefault="00065C6D" w:rsidP="00065C6D">
      <w:pPr>
        <w:jc w:val="center"/>
        <w:rPr>
          <w:rFonts w:ascii="Verdana" w:hAnsi="Verdana"/>
          <w:sz w:val="16"/>
          <w:szCs w:val="16"/>
        </w:rPr>
      </w:pPr>
      <w:r w:rsidRPr="00C247CB">
        <w:rPr>
          <w:rFonts w:ascii="Verdana" w:hAnsi="Verdana"/>
          <w:sz w:val="16"/>
          <w:szCs w:val="16"/>
        </w:rPr>
        <w:t>Not to Be Reproduced or Disclosed to Others without Prior Written Approval</w:t>
      </w:r>
    </w:p>
    <w:p w14:paraId="09B38A7B" w14:textId="77777777" w:rsidR="00065C6D" w:rsidRPr="00C247CB" w:rsidRDefault="00065C6D" w:rsidP="00065C6D">
      <w:pPr>
        <w:jc w:val="center"/>
        <w:rPr>
          <w:rFonts w:ascii="Verdana" w:hAnsi="Verdana"/>
          <w:b/>
          <w:color w:val="000000"/>
          <w:sz w:val="16"/>
          <w:szCs w:val="16"/>
        </w:rPr>
      </w:pPr>
      <w:r w:rsidRPr="00C247CB">
        <w:rPr>
          <w:rFonts w:ascii="Verdana" w:hAnsi="Verdana"/>
          <w:b/>
          <w:color w:val="000000"/>
          <w:sz w:val="16"/>
          <w:szCs w:val="16"/>
        </w:rPr>
        <w:t>ELEC</w:t>
      </w:r>
      <w:r>
        <w:rPr>
          <w:rFonts w:ascii="Verdana" w:hAnsi="Verdana"/>
          <w:b/>
          <w:color w:val="000000"/>
          <w:sz w:val="16"/>
          <w:szCs w:val="16"/>
        </w:rPr>
        <w:t>TRONIC DATA = OFFICIAL VERSION / PAPER COPY =</w:t>
      </w:r>
      <w:r w:rsidRPr="00C247CB">
        <w:rPr>
          <w:rFonts w:ascii="Verdana" w:hAnsi="Verdana"/>
          <w:b/>
          <w:color w:val="000000"/>
          <w:sz w:val="16"/>
          <w:szCs w:val="16"/>
        </w:rPr>
        <w:t xml:space="preserve"> INFORMATIONAL ONLY</w:t>
      </w:r>
    </w:p>
    <w:p w14:paraId="32257FF5" w14:textId="77777777" w:rsidR="003C1DBC" w:rsidRDefault="003C1DBC"/>
    <w:sectPr w:rsidR="003C1D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MS Sans Serif">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7C08E2"/>
    <w:multiLevelType w:val="hybridMultilevel"/>
    <w:tmpl w:val="B49408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4805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C6D"/>
    <w:rsid w:val="00027CF7"/>
    <w:rsid w:val="00065C6D"/>
    <w:rsid w:val="000E593C"/>
    <w:rsid w:val="0037031D"/>
    <w:rsid w:val="003C1DBC"/>
    <w:rsid w:val="004E45AA"/>
    <w:rsid w:val="0052596A"/>
    <w:rsid w:val="00755B92"/>
    <w:rsid w:val="00AF24F5"/>
    <w:rsid w:val="00B50FAF"/>
    <w:rsid w:val="00CE2226"/>
    <w:rsid w:val="00DD5B73"/>
    <w:rsid w:val="00F52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D4C25"/>
  <w15:chartTrackingRefBased/>
  <w15:docId w15:val="{37ECF2D0-B914-4DCF-881C-C368246FF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C6D"/>
    <w:pPr>
      <w:spacing w:after="0" w:line="240" w:lineRule="auto"/>
    </w:pPr>
    <w:rPr>
      <w:rFonts w:ascii="Times New Roman" w:hAnsi="Times New Roman" w:cs="Times New Roman"/>
      <w:kern w:val="0"/>
      <w:sz w:val="24"/>
      <w:szCs w:val="24"/>
      <w14:ligatures w14:val="none"/>
    </w:rPr>
  </w:style>
  <w:style w:type="paragraph" w:styleId="Heading1">
    <w:name w:val="heading 1"/>
    <w:basedOn w:val="Normal"/>
    <w:next w:val="Heading4"/>
    <w:link w:val="Heading1Char"/>
    <w:qFormat/>
    <w:rsid w:val="00DD5B73"/>
    <w:pPr>
      <w:spacing w:after="240"/>
      <w:outlineLvl w:val="0"/>
    </w:pPr>
    <w:rPr>
      <w:rFonts w:cs="Arial"/>
      <w:b/>
      <w:kern w:val="2"/>
      <w:sz w:val="36"/>
      <w:szCs w:val="22"/>
      <w14:ligatures w14:val="standardContextual"/>
    </w:rPr>
  </w:style>
  <w:style w:type="paragraph" w:styleId="Heading2">
    <w:name w:val="heading 2"/>
    <w:basedOn w:val="Normal"/>
    <w:next w:val="Normal"/>
    <w:link w:val="Heading2Char"/>
    <w:qFormat/>
    <w:rsid w:val="00DD5B73"/>
    <w:pPr>
      <w:keepNext/>
      <w:spacing w:before="240" w:after="60"/>
      <w:outlineLvl w:val="1"/>
    </w:pPr>
    <w:rPr>
      <w:rFonts w:cs="Arial"/>
      <w:b/>
      <w:bCs/>
      <w:iCs/>
      <w:kern w:val="2"/>
      <w:sz w:val="28"/>
      <w:szCs w:val="28"/>
      <w14:ligatures w14:val="standardContextual"/>
    </w:rPr>
  </w:style>
  <w:style w:type="paragraph" w:styleId="Heading3">
    <w:name w:val="heading 3"/>
    <w:basedOn w:val="Normal"/>
    <w:next w:val="Normal"/>
    <w:link w:val="Heading3Char"/>
    <w:uiPriority w:val="9"/>
    <w:semiHidden/>
    <w:unhideWhenUsed/>
    <w:qFormat/>
    <w:rsid w:val="00065C6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5B7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65C6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65C6D"/>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65C6D"/>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65C6D"/>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65C6D"/>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D5B73"/>
    <w:rPr>
      <w:rFonts w:ascii="Verdana" w:hAnsi="Verdana" w:cs="Arial"/>
      <w:b/>
      <w:sz w:val="36"/>
    </w:rPr>
  </w:style>
  <w:style w:type="character" w:customStyle="1" w:styleId="Heading4Char">
    <w:name w:val="Heading 4 Char"/>
    <w:basedOn w:val="DefaultParagraphFont"/>
    <w:link w:val="Heading4"/>
    <w:uiPriority w:val="9"/>
    <w:semiHidden/>
    <w:rsid w:val="00DD5B73"/>
    <w:rPr>
      <w:rFonts w:eastAsiaTheme="majorEastAsia" w:cstheme="majorBidi"/>
      <w:i/>
      <w:iCs/>
      <w:color w:val="0F4761" w:themeColor="accent1" w:themeShade="BF"/>
      <w:kern w:val="0"/>
      <w:sz w:val="24"/>
      <w:szCs w:val="24"/>
      <w14:ligatures w14:val="none"/>
    </w:rPr>
  </w:style>
  <w:style w:type="character" w:customStyle="1" w:styleId="Heading2Char">
    <w:name w:val="Heading 2 Char"/>
    <w:link w:val="Heading2"/>
    <w:rsid w:val="00DD5B73"/>
    <w:rPr>
      <w:rFonts w:ascii="Verdana" w:hAnsi="Verdana" w:cs="Arial"/>
      <w:b/>
      <w:bCs/>
      <w:iCs/>
      <w:sz w:val="28"/>
      <w:szCs w:val="28"/>
    </w:rPr>
  </w:style>
  <w:style w:type="character" w:customStyle="1" w:styleId="Heading3Char">
    <w:name w:val="Heading 3 Char"/>
    <w:basedOn w:val="DefaultParagraphFont"/>
    <w:link w:val="Heading3"/>
    <w:uiPriority w:val="9"/>
    <w:semiHidden/>
    <w:rsid w:val="00065C6D"/>
    <w:rPr>
      <w:rFonts w:eastAsiaTheme="majorEastAsia" w:cstheme="majorBidi"/>
      <w:color w:val="0F4761" w:themeColor="accent1" w:themeShade="BF"/>
      <w:kern w:val="0"/>
      <w:sz w:val="28"/>
      <w:szCs w:val="28"/>
      <w14:ligatures w14:val="none"/>
    </w:rPr>
  </w:style>
  <w:style w:type="character" w:customStyle="1" w:styleId="Heading5Char">
    <w:name w:val="Heading 5 Char"/>
    <w:basedOn w:val="DefaultParagraphFont"/>
    <w:link w:val="Heading5"/>
    <w:uiPriority w:val="9"/>
    <w:semiHidden/>
    <w:rsid w:val="00065C6D"/>
    <w:rPr>
      <w:rFonts w:eastAsiaTheme="majorEastAsia" w:cstheme="majorBidi"/>
      <w:color w:val="0F4761" w:themeColor="accent1" w:themeShade="BF"/>
      <w:kern w:val="0"/>
      <w:sz w:val="24"/>
      <w:szCs w:val="24"/>
      <w14:ligatures w14:val="none"/>
    </w:rPr>
  </w:style>
  <w:style w:type="character" w:customStyle="1" w:styleId="Heading6Char">
    <w:name w:val="Heading 6 Char"/>
    <w:basedOn w:val="DefaultParagraphFont"/>
    <w:link w:val="Heading6"/>
    <w:uiPriority w:val="9"/>
    <w:semiHidden/>
    <w:rsid w:val="00065C6D"/>
    <w:rPr>
      <w:rFonts w:eastAsiaTheme="majorEastAsia" w:cstheme="majorBidi"/>
      <w:i/>
      <w:iCs/>
      <w:color w:val="595959" w:themeColor="text1" w:themeTint="A6"/>
      <w:kern w:val="0"/>
      <w:sz w:val="24"/>
      <w:szCs w:val="24"/>
      <w14:ligatures w14:val="none"/>
    </w:rPr>
  </w:style>
  <w:style w:type="character" w:customStyle="1" w:styleId="Heading7Char">
    <w:name w:val="Heading 7 Char"/>
    <w:basedOn w:val="DefaultParagraphFont"/>
    <w:link w:val="Heading7"/>
    <w:uiPriority w:val="9"/>
    <w:semiHidden/>
    <w:rsid w:val="00065C6D"/>
    <w:rPr>
      <w:rFonts w:eastAsiaTheme="majorEastAsia" w:cstheme="majorBidi"/>
      <w:color w:val="595959" w:themeColor="text1" w:themeTint="A6"/>
      <w:kern w:val="0"/>
      <w:sz w:val="24"/>
      <w:szCs w:val="24"/>
      <w14:ligatures w14:val="none"/>
    </w:rPr>
  </w:style>
  <w:style w:type="character" w:customStyle="1" w:styleId="Heading8Char">
    <w:name w:val="Heading 8 Char"/>
    <w:basedOn w:val="DefaultParagraphFont"/>
    <w:link w:val="Heading8"/>
    <w:uiPriority w:val="9"/>
    <w:semiHidden/>
    <w:rsid w:val="00065C6D"/>
    <w:rPr>
      <w:rFonts w:eastAsiaTheme="majorEastAsia" w:cstheme="majorBidi"/>
      <w:i/>
      <w:iCs/>
      <w:color w:val="272727" w:themeColor="text1" w:themeTint="D8"/>
      <w:kern w:val="0"/>
      <w:sz w:val="24"/>
      <w:szCs w:val="24"/>
      <w14:ligatures w14:val="none"/>
    </w:rPr>
  </w:style>
  <w:style w:type="character" w:customStyle="1" w:styleId="Heading9Char">
    <w:name w:val="Heading 9 Char"/>
    <w:basedOn w:val="DefaultParagraphFont"/>
    <w:link w:val="Heading9"/>
    <w:uiPriority w:val="9"/>
    <w:semiHidden/>
    <w:rsid w:val="00065C6D"/>
    <w:rPr>
      <w:rFonts w:eastAsiaTheme="majorEastAsia" w:cstheme="majorBidi"/>
      <w:color w:val="272727" w:themeColor="text1" w:themeTint="D8"/>
      <w:kern w:val="0"/>
      <w:sz w:val="24"/>
      <w:szCs w:val="24"/>
      <w14:ligatures w14:val="none"/>
    </w:rPr>
  </w:style>
  <w:style w:type="paragraph" w:styleId="Title">
    <w:name w:val="Title"/>
    <w:basedOn w:val="Normal"/>
    <w:next w:val="Normal"/>
    <w:link w:val="TitleChar"/>
    <w:uiPriority w:val="10"/>
    <w:qFormat/>
    <w:rsid w:val="00065C6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5C6D"/>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065C6D"/>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5C6D"/>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065C6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65C6D"/>
    <w:rPr>
      <w:rFonts w:ascii="Verdana" w:hAnsi="Verdana" w:cs="Times New Roman"/>
      <w:i/>
      <w:iCs/>
      <w:color w:val="404040" w:themeColor="text1" w:themeTint="BF"/>
      <w:kern w:val="0"/>
      <w:sz w:val="24"/>
      <w:szCs w:val="24"/>
      <w14:ligatures w14:val="none"/>
    </w:rPr>
  </w:style>
  <w:style w:type="paragraph" w:styleId="ListParagraph">
    <w:name w:val="List Paragraph"/>
    <w:basedOn w:val="Normal"/>
    <w:uiPriority w:val="34"/>
    <w:qFormat/>
    <w:rsid w:val="00065C6D"/>
    <w:pPr>
      <w:ind w:left="720"/>
      <w:contextualSpacing/>
    </w:pPr>
  </w:style>
  <w:style w:type="character" w:styleId="IntenseEmphasis">
    <w:name w:val="Intense Emphasis"/>
    <w:basedOn w:val="DefaultParagraphFont"/>
    <w:uiPriority w:val="21"/>
    <w:qFormat/>
    <w:rsid w:val="00065C6D"/>
    <w:rPr>
      <w:i/>
      <w:iCs/>
      <w:color w:val="0F4761" w:themeColor="accent1" w:themeShade="BF"/>
    </w:rPr>
  </w:style>
  <w:style w:type="paragraph" w:styleId="IntenseQuote">
    <w:name w:val="Intense Quote"/>
    <w:basedOn w:val="Normal"/>
    <w:next w:val="Normal"/>
    <w:link w:val="IntenseQuoteChar"/>
    <w:uiPriority w:val="30"/>
    <w:qFormat/>
    <w:rsid w:val="00065C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5C6D"/>
    <w:rPr>
      <w:rFonts w:ascii="Verdana" w:hAnsi="Verdana" w:cs="Times New Roman"/>
      <w:i/>
      <w:iCs/>
      <w:color w:val="0F4761" w:themeColor="accent1" w:themeShade="BF"/>
      <w:kern w:val="0"/>
      <w:sz w:val="24"/>
      <w:szCs w:val="24"/>
      <w14:ligatures w14:val="none"/>
    </w:rPr>
  </w:style>
  <w:style w:type="character" w:styleId="IntenseReference">
    <w:name w:val="Intense Reference"/>
    <w:basedOn w:val="DefaultParagraphFont"/>
    <w:uiPriority w:val="32"/>
    <w:qFormat/>
    <w:rsid w:val="00065C6D"/>
    <w:rPr>
      <w:b/>
      <w:bCs/>
      <w:smallCaps/>
      <w:color w:val="0F4761" w:themeColor="accent1" w:themeShade="BF"/>
      <w:spacing w:val="5"/>
    </w:rPr>
  </w:style>
  <w:style w:type="character" w:styleId="Hyperlink">
    <w:name w:val="Hyperlink"/>
    <w:uiPriority w:val="99"/>
    <w:rsid w:val="00065C6D"/>
    <w:rPr>
      <w:color w:val="0000FF"/>
      <w:u w:val="single"/>
    </w:rPr>
  </w:style>
  <w:style w:type="paragraph" w:styleId="TOC1">
    <w:name w:val="toc 1"/>
    <w:basedOn w:val="Normal"/>
    <w:next w:val="Normal"/>
    <w:autoRedefine/>
    <w:uiPriority w:val="39"/>
    <w:rsid w:val="00065C6D"/>
  </w:style>
  <w:style w:type="paragraph" w:styleId="TOC2">
    <w:name w:val="toc 2"/>
    <w:basedOn w:val="Normal"/>
    <w:next w:val="Normal"/>
    <w:autoRedefine/>
    <w:uiPriority w:val="39"/>
    <w:rsid w:val="00065C6D"/>
    <w:pPr>
      <w:tabs>
        <w:tab w:val="right" w:leader="dot" w:pos="12950"/>
      </w:tabs>
    </w:pPr>
  </w:style>
  <w:style w:type="character" w:styleId="FollowedHyperlink">
    <w:name w:val="FollowedHyperlink"/>
    <w:basedOn w:val="DefaultParagraphFont"/>
    <w:uiPriority w:val="99"/>
    <w:semiHidden/>
    <w:unhideWhenUsed/>
    <w:rsid w:val="00065C6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source.cvshealth.com/nuxeo/thesourc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hesource.cvshealth.com/nuxeo/thesource/" TargetMode="External"/><Relationship Id="rId12" Type="http://schemas.openxmlformats.org/officeDocument/2006/relationships/hyperlink" Target="https://thesource.cvshealth.com/nuxeo/thesour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source.cvshealth.com/nuxeo/thesource/" TargetMode="External"/><Relationship Id="rId11" Type="http://schemas.openxmlformats.org/officeDocument/2006/relationships/hyperlink" Target="https://thesource.cvshealth.com/nuxeo/thesource/" TargetMode="External"/><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thesource.cvshealth.com/nuxeo/thesour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593</Words>
  <Characters>3386</Characters>
  <Application>Microsoft Office Word</Application>
  <DocSecurity>0</DocSecurity>
  <Lines>28</Lines>
  <Paragraphs>7</Paragraphs>
  <ScaleCrop>false</ScaleCrop>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Feldman, Elizabeth J</dc:creator>
  <cp:keywords/>
  <dc:description/>
  <cp:lastModifiedBy>Feldman, Elizabeth J</cp:lastModifiedBy>
  <cp:revision>1</cp:revision>
  <dcterms:created xsi:type="dcterms:W3CDTF">2025-02-17T17:35:00Z</dcterms:created>
  <dcterms:modified xsi:type="dcterms:W3CDTF">2025-02-17T17:39:00Z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2025-02-17T17:39:24Z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0dbe7935-8e9e-4182-90f5-2fe22000527c</vt:lpwstr>
  </property>
  <property fmtid="{D5CDD505-2E9C-101B-9397-08002B2CF9AE}" pid="8" name="MSIP_Label_1ecdf243-b9b0-4f63-8694-76742e4201b7_ContentBits">
    <vt:lpwstr>0</vt:lpwstr>
  </property>
  <property fmtid="{D5CDD505-2E9C-101B-9397-08002B2CF9AE}" pid="9" name="MSIP_Label_1ecdf243-b9b0-4f63-8694-76742e4201b7_Tag">
    <vt:lpwstr>10, 3, 0, 1</vt:lpwstr>
  </property>
</Properties>
</file>