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5D585" w14:textId="0D44E5BA" w:rsidR="002C3A93" w:rsidRDefault="002C3A93" w:rsidP="002C3A93">
      <w:pPr>
        <w:pStyle w:val="Heading1"/>
        <w:spacing w:before="120" w:after="120"/>
      </w:pPr>
      <w:bookmarkStart w:id="0" w:name="_top"/>
      <w:bookmarkStart w:id="1" w:name="OLE_LINK33"/>
      <w:bookmarkEnd w:id="0"/>
      <w:r>
        <w:t>Compass</w:t>
      </w:r>
      <w:r w:rsidR="00E20335">
        <w:t xml:space="preserve"> </w:t>
      </w:r>
      <w:r>
        <w:t>–</w:t>
      </w:r>
      <w:r w:rsidR="00E20335">
        <w:t xml:space="preserve"> </w:t>
      </w:r>
      <w:r>
        <w:t>Override</w:t>
      </w:r>
      <w:r w:rsidR="00E20335">
        <w:t xml:space="preserve"> </w:t>
      </w:r>
      <w:r>
        <w:t>Reference</w:t>
      </w:r>
      <w:r w:rsidR="00E20335">
        <w:t xml:space="preserve"> </w:t>
      </w:r>
      <w:r>
        <w:t>Table</w:t>
      </w:r>
    </w:p>
    <w:bookmarkEnd w:id="1"/>
    <w:p w14:paraId="4A74AF16" w14:textId="77777777" w:rsidR="0005698A" w:rsidRDefault="0005698A" w:rsidP="006126C6">
      <w:pPr>
        <w:pStyle w:val="TOC2"/>
      </w:pPr>
    </w:p>
    <w:p w14:paraId="6A86EBC4" w14:textId="083FA66D" w:rsidR="00830E4C" w:rsidRDefault="004267E4">
      <w:pPr>
        <w:pStyle w:val="TOC2"/>
        <w:rPr>
          <w:rFonts w:asciiTheme="minorHAnsi" w:eastAsiaTheme="minorEastAsia" w:hAnsiTheme="minorHAnsi" w:cstheme="minorBidi"/>
          <w:noProof/>
          <w:kern w:val="2"/>
          <w14:ligatures w14:val="standardContextual"/>
        </w:rPr>
      </w:pPr>
      <w:r>
        <w:fldChar w:fldCharType="begin"/>
      </w:r>
      <w:r>
        <w:instrText xml:space="preserve"> TOC \o "2-2" \n \p " " \h \z \u </w:instrText>
      </w:r>
      <w:r>
        <w:fldChar w:fldCharType="separate"/>
      </w:r>
      <w:hyperlink w:anchor="_Toc203746847" w:history="1">
        <w:r w:rsidR="00830E4C" w:rsidRPr="00A753FB">
          <w:rPr>
            <w:rStyle w:val="Hyperlink"/>
            <w:rFonts w:eastAsiaTheme="majorEastAsia"/>
            <w:noProof/>
          </w:rPr>
          <w:t>Override Reference Table</w:t>
        </w:r>
      </w:hyperlink>
    </w:p>
    <w:p w14:paraId="550FB6C3" w14:textId="14E0EC6E" w:rsidR="00830E4C" w:rsidRDefault="00830E4C">
      <w:pPr>
        <w:pStyle w:val="TOC2"/>
        <w:rPr>
          <w:rFonts w:asciiTheme="minorHAnsi" w:eastAsiaTheme="minorEastAsia" w:hAnsiTheme="minorHAnsi" w:cstheme="minorBidi"/>
          <w:noProof/>
          <w:kern w:val="2"/>
          <w14:ligatures w14:val="standardContextual"/>
        </w:rPr>
      </w:pPr>
      <w:hyperlink w:anchor="_Toc203746848" w:history="1">
        <w:r w:rsidRPr="00A753FB">
          <w:rPr>
            <w:rStyle w:val="Hyperlink"/>
            <w:rFonts w:eastAsiaTheme="majorEastAsia"/>
            <w:noProof/>
          </w:rPr>
          <w:t>Special Considerations: Ophthalmic/Eye Drops</w:t>
        </w:r>
      </w:hyperlink>
    </w:p>
    <w:p w14:paraId="56E33AA5" w14:textId="54722C39" w:rsidR="00830E4C" w:rsidRDefault="00830E4C">
      <w:pPr>
        <w:pStyle w:val="TOC2"/>
        <w:rPr>
          <w:rFonts w:asciiTheme="minorHAnsi" w:eastAsiaTheme="minorEastAsia" w:hAnsiTheme="minorHAnsi" w:cstheme="minorBidi"/>
          <w:noProof/>
          <w:kern w:val="2"/>
          <w14:ligatures w14:val="standardContextual"/>
        </w:rPr>
      </w:pPr>
      <w:hyperlink w:anchor="_Toc203746849" w:history="1">
        <w:r w:rsidRPr="00A753FB">
          <w:rPr>
            <w:rStyle w:val="Hyperlink"/>
            <w:rFonts w:eastAsiaTheme="majorEastAsia"/>
            <w:noProof/>
          </w:rPr>
          <w:t>Standard Override Fields</w:t>
        </w:r>
      </w:hyperlink>
    </w:p>
    <w:p w14:paraId="664DA3AE" w14:textId="0DBCAB8E" w:rsidR="00830E4C" w:rsidRDefault="00830E4C">
      <w:pPr>
        <w:pStyle w:val="TOC2"/>
        <w:rPr>
          <w:rFonts w:asciiTheme="minorHAnsi" w:eastAsiaTheme="minorEastAsia" w:hAnsiTheme="minorHAnsi" w:cstheme="minorBidi"/>
          <w:noProof/>
          <w:kern w:val="2"/>
          <w14:ligatures w14:val="standardContextual"/>
        </w:rPr>
      </w:pPr>
      <w:hyperlink w:anchor="_Toc203746850" w:history="1">
        <w:r w:rsidRPr="00A753FB">
          <w:rPr>
            <w:rStyle w:val="Hyperlink"/>
            <w:rFonts w:eastAsiaTheme="majorEastAsia"/>
            <w:noProof/>
          </w:rPr>
          <w:t>Related Documents</w:t>
        </w:r>
      </w:hyperlink>
    </w:p>
    <w:p w14:paraId="1AF85E67" w14:textId="4B8D3EF3" w:rsidR="002C3A93" w:rsidRPr="002C3A93" w:rsidRDefault="004267E4" w:rsidP="00904BCE">
      <w:pPr>
        <w:spacing w:before="120" w:after="120"/>
      </w:pPr>
      <w:r>
        <w:fldChar w:fldCharType="end"/>
      </w:r>
    </w:p>
    <w:p w14:paraId="162ABF71" w14:textId="4A0A135E" w:rsidR="00677594" w:rsidRDefault="00677594" w:rsidP="00C67914">
      <w:pPr>
        <w:spacing w:before="120" w:after="120"/>
      </w:pPr>
      <w:r w:rsidRPr="00267E92">
        <w:rPr>
          <w:b/>
          <w:color w:val="000000" w:themeColor="text1"/>
        </w:rPr>
        <w:t>Description:</w:t>
      </w:r>
      <w:r w:rsidR="00E20335" w:rsidRPr="00267E92">
        <w:rPr>
          <w:b/>
          <w:color w:val="000000" w:themeColor="text1"/>
        </w:rPr>
        <w:t xml:space="preserve"> </w:t>
      </w:r>
      <w:bookmarkStart w:id="2" w:name="OLE_LINK28"/>
      <w:r w:rsidR="002C3A93" w:rsidRPr="00267E92">
        <w:rPr>
          <w:color w:val="000000" w:themeColor="text1"/>
        </w:rPr>
        <w:t>A</w:t>
      </w:r>
      <w:r w:rsidRPr="00267E92">
        <w:rPr>
          <w:color w:val="000000" w:themeColor="text1"/>
        </w:rPr>
        <w:t>dditional</w:t>
      </w:r>
      <w:r w:rsidR="00E20335" w:rsidRPr="00267E92">
        <w:rPr>
          <w:color w:val="000000" w:themeColor="text1"/>
        </w:rPr>
        <w:t xml:space="preserve"> </w:t>
      </w:r>
      <w:r w:rsidRPr="00267E92">
        <w:rPr>
          <w:color w:val="000000" w:themeColor="text1"/>
        </w:rPr>
        <w:t>information</w:t>
      </w:r>
      <w:r w:rsidR="00E20335" w:rsidRPr="00267E92">
        <w:rPr>
          <w:color w:val="000000" w:themeColor="text1"/>
        </w:rPr>
        <w:t xml:space="preserve"> </w:t>
      </w:r>
      <w:r w:rsidRPr="00267E92">
        <w:rPr>
          <w:color w:val="000000" w:themeColor="text1"/>
        </w:rPr>
        <w:t>for</w:t>
      </w:r>
      <w:r w:rsidR="00E20335" w:rsidRPr="00267E92">
        <w:rPr>
          <w:color w:val="000000" w:themeColor="text1"/>
        </w:rPr>
        <w:t xml:space="preserve"> </w:t>
      </w:r>
      <w:r w:rsidRPr="00267E92">
        <w:rPr>
          <w:color w:val="000000" w:themeColor="text1"/>
        </w:rPr>
        <w:t>overrides,</w:t>
      </w:r>
      <w:r w:rsidR="00E20335" w:rsidRPr="00267E92">
        <w:rPr>
          <w:color w:val="000000" w:themeColor="text1"/>
        </w:rPr>
        <w:t xml:space="preserve"> </w:t>
      </w:r>
      <w:r w:rsidRPr="00267E92">
        <w:rPr>
          <w:color w:val="000000" w:themeColor="text1"/>
        </w:rPr>
        <w:t>including</w:t>
      </w:r>
      <w:r w:rsidR="00E20335" w:rsidRPr="00267E92">
        <w:rPr>
          <w:color w:val="000000" w:themeColor="text1"/>
        </w:rPr>
        <w:t xml:space="preserve"> </w:t>
      </w:r>
      <w:r w:rsidRPr="00267E92">
        <w:rPr>
          <w:color w:val="000000" w:themeColor="text1"/>
        </w:rPr>
        <w:t>explanations</w:t>
      </w:r>
      <w:r w:rsidR="00E20335" w:rsidRPr="00267E92">
        <w:rPr>
          <w:color w:val="000000" w:themeColor="text1"/>
        </w:rPr>
        <w:t xml:space="preserve"> </w:t>
      </w:r>
      <w:r w:rsidRPr="00267E92">
        <w:rPr>
          <w:color w:val="000000" w:themeColor="text1"/>
        </w:rPr>
        <w:t>of</w:t>
      </w:r>
      <w:r w:rsidR="00E20335" w:rsidRPr="00267E92">
        <w:rPr>
          <w:color w:val="000000" w:themeColor="text1"/>
        </w:rPr>
        <w:t xml:space="preserve"> </w:t>
      </w:r>
      <w:r w:rsidRPr="00267E92">
        <w:rPr>
          <w:color w:val="000000" w:themeColor="text1"/>
        </w:rPr>
        <w:t>the</w:t>
      </w:r>
      <w:r w:rsidR="00E20335" w:rsidRPr="00267E92">
        <w:rPr>
          <w:color w:val="000000" w:themeColor="text1"/>
        </w:rPr>
        <w:t xml:space="preserve"> </w:t>
      </w:r>
      <w:r w:rsidRPr="00267E92">
        <w:rPr>
          <w:color w:val="000000" w:themeColor="text1"/>
        </w:rPr>
        <w:t>different</w:t>
      </w:r>
      <w:r w:rsidR="00E20335" w:rsidRPr="00267E92">
        <w:rPr>
          <w:color w:val="000000" w:themeColor="text1"/>
        </w:rPr>
        <w:t xml:space="preserve"> </w:t>
      </w:r>
      <w:r w:rsidRPr="00267E92">
        <w:rPr>
          <w:color w:val="000000" w:themeColor="text1"/>
        </w:rPr>
        <w:t>types</w:t>
      </w:r>
      <w:r w:rsidR="00E20335" w:rsidRPr="00267E92">
        <w:rPr>
          <w:color w:val="000000" w:themeColor="text1"/>
        </w:rPr>
        <w:t xml:space="preserve"> </w:t>
      </w:r>
      <w:r w:rsidRPr="00267E92">
        <w:rPr>
          <w:color w:val="000000" w:themeColor="text1"/>
        </w:rPr>
        <w:t>of</w:t>
      </w:r>
      <w:r w:rsidR="00E20335" w:rsidRPr="00267E92">
        <w:rPr>
          <w:color w:val="000000" w:themeColor="text1"/>
        </w:rPr>
        <w:t xml:space="preserve"> </w:t>
      </w:r>
      <w:r w:rsidRPr="00267E92">
        <w:rPr>
          <w:color w:val="000000" w:themeColor="text1"/>
        </w:rPr>
        <w:t>overrides</w:t>
      </w:r>
      <w:r w:rsidR="00E20335" w:rsidRPr="00267E92">
        <w:rPr>
          <w:color w:val="000000" w:themeColor="text1"/>
        </w:rPr>
        <w:t xml:space="preserve"> </w:t>
      </w:r>
      <w:r w:rsidRPr="00267E92">
        <w:rPr>
          <w:color w:val="000000" w:themeColor="text1"/>
        </w:rPr>
        <w:t>and</w:t>
      </w:r>
      <w:r w:rsidR="00E20335" w:rsidRPr="00267E92">
        <w:rPr>
          <w:color w:val="000000" w:themeColor="text1"/>
        </w:rPr>
        <w:t xml:space="preserve"> </w:t>
      </w:r>
      <w:r w:rsidRPr="00267E92">
        <w:rPr>
          <w:color w:val="000000" w:themeColor="text1"/>
        </w:rPr>
        <w:t>when</w:t>
      </w:r>
      <w:r w:rsidR="00E20335" w:rsidRPr="00267E92">
        <w:rPr>
          <w:color w:val="000000" w:themeColor="text1"/>
        </w:rPr>
        <w:t xml:space="preserve"> </w:t>
      </w:r>
      <w:r w:rsidRPr="00267E92">
        <w:rPr>
          <w:color w:val="000000" w:themeColor="text1"/>
        </w:rPr>
        <w:t>they</w:t>
      </w:r>
      <w:r w:rsidR="00E20335" w:rsidRPr="00267E92">
        <w:rPr>
          <w:color w:val="000000" w:themeColor="text1"/>
        </w:rPr>
        <w:t xml:space="preserve"> </w:t>
      </w:r>
      <w:r w:rsidRPr="00267E92">
        <w:rPr>
          <w:color w:val="000000" w:themeColor="text1"/>
        </w:rPr>
        <w:t>should</w:t>
      </w:r>
      <w:r w:rsidR="00E20335" w:rsidRPr="00267E92">
        <w:rPr>
          <w:color w:val="000000" w:themeColor="text1"/>
        </w:rPr>
        <w:t xml:space="preserve"> </w:t>
      </w:r>
      <w:r w:rsidRPr="00267E92">
        <w:rPr>
          <w:color w:val="000000" w:themeColor="text1"/>
        </w:rPr>
        <w:t>be</w:t>
      </w:r>
      <w:r w:rsidR="00E20335" w:rsidRPr="00267E92">
        <w:rPr>
          <w:color w:val="000000" w:themeColor="text1"/>
        </w:rPr>
        <w:t xml:space="preserve"> </w:t>
      </w:r>
      <w:r w:rsidRPr="00267E92">
        <w:rPr>
          <w:color w:val="000000" w:themeColor="text1"/>
        </w:rPr>
        <w:t>used,</w:t>
      </w:r>
      <w:r w:rsidR="00E20335" w:rsidRPr="00267E92">
        <w:rPr>
          <w:color w:val="000000" w:themeColor="text1"/>
        </w:rPr>
        <w:t xml:space="preserve"> </w:t>
      </w:r>
      <w:r w:rsidRPr="00267E92">
        <w:rPr>
          <w:color w:val="000000" w:themeColor="text1"/>
        </w:rPr>
        <w:t>additional</w:t>
      </w:r>
      <w:r w:rsidR="00E20335" w:rsidRPr="00267E92">
        <w:rPr>
          <w:color w:val="000000" w:themeColor="text1"/>
        </w:rPr>
        <w:t xml:space="preserve"> </w:t>
      </w:r>
      <w:r w:rsidRPr="00267E92">
        <w:rPr>
          <w:color w:val="000000" w:themeColor="text1"/>
        </w:rPr>
        <w:t>requirements</w:t>
      </w:r>
      <w:r w:rsidR="00E20335" w:rsidRPr="00267E92">
        <w:rPr>
          <w:color w:val="000000" w:themeColor="text1"/>
        </w:rPr>
        <w:t xml:space="preserve"> </w:t>
      </w:r>
      <w:r w:rsidRPr="00267E92">
        <w:rPr>
          <w:color w:val="000000" w:themeColor="text1"/>
        </w:rPr>
        <w:t>for</w:t>
      </w:r>
      <w:r w:rsidR="00E20335" w:rsidRPr="00267E92">
        <w:rPr>
          <w:color w:val="000000" w:themeColor="text1"/>
        </w:rPr>
        <w:t xml:space="preserve"> </w:t>
      </w:r>
      <w:r w:rsidRPr="00267E92">
        <w:rPr>
          <w:color w:val="000000" w:themeColor="text1"/>
        </w:rPr>
        <w:t>each</w:t>
      </w:r>
      <w:r w:rsidR="00E20335" w:rsidRPr="00267E92">
        <w:rPr>
          <w:color w:val="000000" w:themeColor="text1"/>
        </w:rPr>
        <w:t xml:space="preserve"> </w:t>
      </w:r>
      <w:r w:rsidRPr="00267E92">
        <w:rPr>
          <w:color w:val="000000" w:themeColor="text1"/>
        </w:rPr>
        <w:t>override</w:t>
      </w:r>
      <w:r w:rsidR="00E20335" w:rsidRPr="00267E92">
        <w:rPr>
          <w:color w:val="000000" w:themeColor="text1"/>
        </w:rPr>
        <w:t xml:space="preserve"> </w:t>
      </w:r>
      <w:r w:rsidRPr="00267E92">
        <w:rPr>
          <w:color w:val="000000" w:themeColor="text1"/>
        </w:rPr>
        <w:t>type,</w:t>
      </w:r>
      <w:r w:rsidR="00E20335" w:rsidRPr="00267E92">
        <w:rPr>
          <w:color w:val="000000" w:themeColor="text1"/>
        </w:rPr>
        <w:t xml:space="preserve"> </w:t>
      </w:r>
      <w:r w:rsidRPr="00267E92">
        <w:rPr>
          <w:color w:val="000000" w:themeColor="text1"/>
        </w:rPr>
        <w:t>and</w:t>
      </w:r>
      <w:r w:rsidR="00E20335" w:rsidRPr="00267E92">
        <w:rPr>
          <w:color w:val="000000" w:themeColor="text1"/>
        </w:rPr>
        <w:t xml:space="preserve"> </w:t>
      </w:r>
      <w:r w:rsidRPr="00267E92">
        <w:rPr>
          <w:color w:val="000000" w:themeColor="text1"/>
        </w:rPr>
        <w:t>the</w:t>
      </w:r>
      <w:r w:rsidR="00E20335" w:rsidRPr="00267E92">
        <w:rPr>
          <w:color w:val="000000" w:themeColor="text1"/>
        </w:rPr>
        <w:t xml:space="preserve"> </w:t>
      </w:r>
      <w:r w:rsidRPr="00267E92">
        <w:rPr>
          <w:color w:val="000000" w:themeColor="text1"/>
        </w:rPr>
        <w:t>reason</w:t>
      </w:r>
      <w:r w:rsidR="00E20335" w:rsidRPr="00267E92">
        <w:rPr>
          <w:color w:val="000000" w:themeColor="text1"/>
        </w:rPr>
        <w:t xml:space="preserve"> </w:t>
      </w:r>
      <w:r w:rsidRPr="00267E92">
        <w:rPr>
          <w:color w:val="000000" w:themeColor="text1"/>
        </w:rPr>
        <w:t>codes</w:t>
      </w:r>
      <w:r w:rsidR="00E20335" w:rsidRPr="00267E92">
        <w:rPr>
          <w:color w:val="000000" w:themeColor="text1"/>
        </w:rPr>
        <w:t xml:space="preserve"> </w:t>
      </w:r>
      <w:r w:rsidRPr="00267E92">
        <w:rPr>
          <w:color w:val="000000" w:themeColor="text1"/>
        </w:rPr>
        <w:t>and</w:t>
      </w:r>
      <w:r w:rsidR="00E20335" w:rsidRPr="00267E92">
        <w:rPr>
          <w:color w:val="000000" w:themeColor="text1"/>
        </w:rPr>
        <w:t xml:space="preserve"> </w:t>
      </w:r>
      <w:r w:rsidRPr="00267E92">
        <w:rPr>
          <w:color w:val="000000" w:themeColor="text1"/>
        </w:rPr>
        <w:t>fields</w:t>
      </w:r>
      <w:r w:rsidR="00E20335" w:rsidRPr="00267E92">
        <w:rPr>
          <w:color w:val="000000" w:themeColor="text1"/>
        </w:rPr>
        <w:t xml:space="preserve"> </w:t>
      </w:r>
      <w:r w:rsidRPr="00267E92">
        <w:rPr>
          <w:color w:val="000000" w:themeColor="text1"/>
        </w:rPr>
        <w:t>that</w:t>
      </w:r>
      <w:r w:rsidR="00E20335" w:rsidRPr="00267E92">
        <w:rPr>
          <w:color w:val="000000" w:themeColor="text1"/>
        </w:rPr>
        <w:t xml:space="preserve"> </w:t>
      </w:r>
      <w:r w:rsidRPr="00267E92">
        <w:rPr>
          <w:color w:val="000000" w:themeColor="text1"/>
        </w:rPr>
        <w:t>need</w:t>
      </w:r>
      <w:r w:rsidR="00E20335" w:rsidRPr="00267E92">
        <w:rPr>
          <w:color w:val="000000" w:themeColor="text1"/>
        </w:rPr>
        <w:t xml:space="preserve"> </w:t>
      </w:r>
      <w:r w:rsidRPr="00267E92">
        <w:rPr>
          <w:color w:val="000000" w:themeColor="text1"/>
        </w:rPr>
        <w:t>to</w:t>
      </w:r>
      <w:r w:rsidR="00E20335" w:rsidRPr="00267E92">
        <w:rPr>
          <w:color w:val="000000" w:themeColor="text1"/>
        </w:rPr>
        <w:t xml:space="preserve"> </w:t>
      </w:r>
      <w:r w:rsidRPr="00267E92">
        <w:rPr>
          <w:color w:val="000000" w:themeColor="text1"/>
        </w:rPr>
        <w:t>be</w:t>
      </w:r>
      <w:r w:rsidR="00E20335" w:rsidRPr="00267E92">
        <w:rPr>
          <w:color w:val="000000" w:themeColor="text1"/>
        </w:rPr>
        <w:t xml:space="preserve"> </w:t>
      </w:r>
      <w:r w:rsidRPr="00267E92">
        <w:rPr>
          <w:color w:val="000000" w:themeColor="text1"/>
        </w:rPr>
        <w:t>updated.</w:t>
      </w:r>
      <w:bookmarkEnd w:id="2"/>
    </w:p>
    <w:p w14:paraId="5435EA30" w14:textId="77777777" w:rsidR="00677594" w:rsidRDefault="00677594" w:rsidP="00C67914">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3F411C" w14:paraId="41EB930C" w14:textId="77777777" w:rsidTr="00CC387D">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BFD218" w14:textId="2B6F95D0" w:rsidR="003F411C" w:rsidRDefault="003F411C" w:rsidP="00C67914">
            <w:pPr>
              <w:pStyle w:val="Heading2"/>
              <w:spacing w:before="120" w:after="120" w:line="252" w:lineRule="auto"/>
              <w:ind w:right="312"/>
              <w:rPr>
                <w:i/>
                <w:iCs w:val="0"/>
              </w:rPr>
            </w:pPr>
            <w:bookmarkStart w:id="3" w:name="_Toc145512205"/>
            <w:bookmarkStart w:id="4" w:name="_Toc145509615"/>
            <w:bookmarkStart w:id="5" w:name="_Toc99032148"/>
            <w:bookmarkStart w:id="6" w:name="_Toc203746847"/>
            <w:bookmarkStart w:id="7" w:name="OLE_LINK1"/>
            <w:bookmarkStart w:id="8" w:name="OLE_LINK23"/>
            <w:bookmarkStart w:id="9" w:name="OLE_LINK2"/>
            <w:r>
              <w:rPr>
                <w:iCs w:val="0"/>
              </w:rPr>
              <w:t>Override</w:t>
            </w:r>
            <w:r w:rsidR="00E20335">
              <w:rPr>
                <w:iCs w:val="0"/>
              </w:rPr>
              <w:t xml:space="preserve"> </w:t>
            </w:r>
            <w:r>
              <w:rPr>
                <w:iCs w:val="0"/>
              </w:rPr>
              <w:t>Reference</w:t>
            </w:r>
            <w:r w:rsidR="00E20335">
              <w:rPr>
                <w:iCs w:val="0"/>
              </w:rPr>
              <w:t xml:space="preserve"> </w:t>
            </w:r>
            <w:r>
              <w:rPr>
                <w:iCs w:val="0"/>
              </w:rPr>
              <w:t>Table</w:t>
            </w:r>
            <w:bookmarkEnd w:id="3"/>
            <w:bookmarkEnd w:id="4"/>
            <w:bookmarkEnd w:id="5"/>
            <w:bookmarkEnd w:id="6"/>
          </w:p>
        </w:tc>
      </w:tr>
    </w:tbl>
    <w:bookmarkEnd w:id="7"/>
    <w:bookmarkEnd w:id="8"/>
    <w:p w14:paraId="67790A3C" w14:textId="4ECECF79" w:rsidR="00053247" w:rsidRDefault="00EC3088" w:rsidP="00C67914">
      <w:pPr>
        <w:pStyle w:val="BlockText"/>
        <w:spacing w:before="120" w:after="120"/>
        <w:ind w:right="312"/>
        <w:rPr>
          <w:rFonts w:ascii="Verdana" w:hAnsi="Verdana"/>
          <w:color w:val="000000"/>
          <w:sz w:val="24"/>
          <w:szCs w:val="24"/>
        </w:rPr>
      </w:pPr>
      <w:r w:rsidRPr="00DF1D4D">
        <w:rPr>
          <w:rFonts w:ascii="Verdana" w:hAnsi="Verdana"/>
          <w:color w:val="000000"/>
          <w:sz w:val="24"/>
          <w:szCs w:val="24"/>
        </w:rPr>
        <w:t>For</w:t>
      </w:r>
      <w:r w:rsidR="00E20335">
        <w:rPr>
          <w:rFonts w:ascii="Verdana" w:hAnsi="Verdana"/>
          <w:color w:val="000000"/>
          <w:sz w:val="24"/>
          <w:szCs w:val="24"/>
        </w:rPr>
        <w:t xml:space="preserve"> </w:t>
      </w:r>
      <w:r w:rsidRPr="00DF1D4D">
        <w:rPr>
          <w:rFonts w:ascii="Verdana" w:hAnsi="Verdana"/>
          <w:color w:val="000000"/>
          <w:sz w:val="24"/>
          <w:szCs w:val="24"/>
        </w:rPr>
        <w:t>views</w:t>
      </w:r>
      <w:r w:rsidR="00E20335">
        <w:rPr>
          <w:rFonts w:ascii="Verdana" w:hAnsi="Verdana"/>
          <w:color w:val="000000"/>
          <w:sz w:val="24"/>
          <w:szCs w:val="24"/>
        </w:rPr>
        <w:t xml:space="preserve"> </w:t>
      </w:r>
      <w:r w:rsidRPr="00DF1D4D">
        <w:rPr>
          <w:rFonts w:ascii="Verdana" w:hAnsi="Verdana"/>
          <w:color w:val="000000"/>
          <w:sz w:val="24"/>
          <w:szCs w:val="24"/>
        </w:rPr>
        <w:t>of</w:t>
      </w:r>
      <w:r w:rsidR="00E20335">
        <w:rPr>
          <w:rFonts w:ascii="Verdana" w:hAnsi="Verdana"/>
          <w:color w:val="000000"/>
          <w:sz w:val="24"/>
          <w:szCs w:val="24"/>
        </w:rPr>
        <w:t xml:space="preserve"> </w:t>
      </w:r>
      <w:r w:rsidRPr="00DF1D4D">
        <w:rPr>
          <w:rFonts w:ascii="Verdana" w:hAnsi="Verdana"/>
          <w:color w:val="000000"/>
          <w:sz w:val="24"/>
          <w:szCs w:val="24"/>
        </w:rPr>
        <w:t>how</w:t>
      </w:r>
      <w:r w:rsidR="00E20335">
        <w:rPr>
          <w:rFonts w:ascii="Verdana" w:hAnsi="Verdana"/>
          <w:color w:val="000000"/>
          <w:sz w:val="24"/>
          <w:szCs w:val="24"/>
        </w:rPr>
        <w:t xml:space="preserve"> </w:t>
      </w:r>
      <w:r w:rsidR="00A76107" w:rsidRPr="00DF1D4D">
        <w:rPr>
          <w:rFonts w:ascii="Verdana" w:hAnsi="Verdana"/>
          <w:color w:val="000000"/>
          <w:sz w:val="24"/>
          <w:szCs w:val="24"/>
        </w:rPr>
        <w:t>override</w:t>
      </w:r>
      <w:r w:rsidR="00E20335">
        <w:rPr>
          <w:rFonts w:ascii="Verdana" w:hAnsi="Verdana"/>
          <w:color w:val="000000"/>
          <w:sz w:val="24"/>
          <w:szCs w:val="24"/>
        </w:rPr>
        <w:t xml:space="preserve"> </w:t>
      </w:r>
      <w:r w:rsidR="00A76107" w:rsidRPr="00DF1D4D">
        <w:rPr>
          <w:rFonts w:ascii="Verdana" w:hAnsi="Verdana"/>
          <w:color w:val="000000"/>
          <w:sz w:val="24"/>
          <w:szCs w:val="24"/>
        </w:rPr>
        <w:t>fields</w:t>
      </w:r>
      <w:r w:rsidR="00E20335">
        <w:rPr>
          <w:rFonts w:ascii="Verdana" w:hAnsi="Verdana"/>
          <w:color w:val="000000"/>
          <w:sz w:val="24"/>
          <w:szCs w:val="24"/>
        </w:rPr>
        <w:t xml:space="preserve"> </w:t>
      </w:r>
      <w:r w:rsidR="00A76107" w:rsidRPr="00DF1D4D">
        <w:rPr>
          <w:rFonts w:ascii="Verdana" w:hAnsi="Verdana"/>
          <w:color w:val="000000"/>
          <w:sz w:val="24"/>
          <w:szCs w:val="24"/>
        </w:rPr>
        <w:t>appear</w:t>
      </w:r>
      <w:r w:rsidR="00E20335">
        <w:rPr>
          <w:rFonts w:ascii="Verdana" w:hAnsi="Verdana"/>
          <w:color w:val="000000"/>
          <w:sz w:val="24"/>
          <w:szCs w:val="24"/>
        </w:rPr>
        <w:t xml:space="preserve"> </w:t>
      </w:r>
      <w:r w:rsidR="00A76107" w:rsidRPr="00DF1D4D">
        <w:rPr>
          <w:rFonts w:ascii="Verdana" w:hAnsi="Verdana"/>
          <w:color w:val="000000"/>
          <w:sz w:val="24"/>
          <w:szCs w:val="24"/>
        </w:rPr>
        <w:t>in</w:t>
      </w:r>
      <w:r w:rsidR="00E20335">
        <w:rPr>
          <w:rFonts w:ascii="Verdana" w:hAnsi="Verdana"/>
          <w:color w:val="000000"/>
          <w:sz w:val="24"/>
          <w:szCs w:val="24"/>
        </w:rPr>
        <w:t xml:space="preserve"> </w:t>
      </w:r>
      <w:r w:rsidR="00A76107" w:rsidRPr="00DF1D4D">
        <w:rPr>
          <w:rFonts w:ascii="Verdana" w:hAnsi="Verdana"/>
          <w:color w:val="000000"/>
          <w:sz w:val="24"/>
          <w:szCs w:val="24"/>
        </w:rPr>
        <w:t>Compass,</w:t>
      </w:r>
      <w:r w:rsidR="00E20335">
        <w:rPr>
          <w:rFonts w:ascii="Verdana" w:hAnsi="Verdana"/>
          <w:color w:val="000000"/>
          <w:sz w:val="24"/>
          <w:szCs w:val="24"/>
        </w:rPr>
        <w:t xml:space="preserve"> </w:t>
      </w:r>
      <w:r w:rsidR="00A76107" w:rsidRPr="00DF1D4D">
        <w:rPr>
          <w:rFonts w:ascii="Verdana" w:hAnsi="Verdana"/>
          <w:color w:val="000000"/>
          <w:sz w:val="24"/>
          <w:szCs w:val="24"/>
        </w:rPr>
        <w:t>refer</w:t>
      </w:r>
      <w:r w:rsidR="00E20335">
        <w:rPr>
          <w:rFonts w:ascii="Verdana" w:hAnsi="Verdana"/>
          <w:color w:val="000000"/>
          <w:sz w:val="24"/>
          <w:szCs w:val="24"/>
        </w:rPr>
        <w:t xml:space="preserve"> </w:t>
      </w:r>
      <w:r w:rsidR="00A76107" w:rsidRPr="00DF1D4D">
        <w:rPr>
          <w:rFonts w:ascii="Verdana" w:hAnsi="Verdana"/>
          <w:color w:val="000000"/>
          <w:sz w:val="24"/>
          <w:szCs w:val="24"/>
        </w:rPr>
        <w:t>to</w:t>
      </w:r>
      <w:r w:rsidR="00E20335">
        <w:rPr>
          <w:rFonts w:ascii="Verdana" w:hAnsi="Verdana"/>
          <w:color w:val="000000"/>
          <w:sz w:val="24"/>
          <w:szCs w:val="24"/>
        </w:rPr>
        <w:t xml:space="preserve"> </w:t>
      </w:r>
      <w:hyperlink r:id="rId11" w:anchor="!/view?docid=74e6ea18-d5de-4ba0-9529-5d452f814e93" w:tgtFrame="_blank" w:history="1">
        <w:r w:rsidR="00DF1D4D" w:rsidRPr="00DF1D4D">
          <w:rPr>
            <w:rStyle w:val="Hyperlink"/>
            <w:rFonts w:ascii="Verdana" w:hAnsi="Verdana"/>
            <w:sz w:val="24"/>
            <w:szCs w:val="24"/>
          </w:rPr>
          <w:t>Compass</w:t>
        </w:r>
        <w:r w:rsidR="00E20335">
          <w:rPr>
            <w:rStyle w:val="Hyperlink"/>
            <w:rFonts w:ascii="Verdana" w:hAnsi="Verdana"/>
            <w:sz w:val="24"/>
            <w:szCs w:val="24"/>
          </w:rPr>
          <w:t xml:space="preserve"> </w:t>
        </w:r>
        <w:r w:rsidR="00DF1D4D" w:rsidRPr="00DF1D4D">
          <w:rPr>
            <w:rStyle w:val="Hyperlink"/>
            <w:rFonts w:ascii="Verdana" w:hAnsi="Verdana"/>
            <w:sz w:val="24"/>
            <w:szCs w:val="24"/>
          </w:rPr>
          <w:t>-</w:t>
        </w:r>
        <w:r w:rsidR="00E20335">
          <w:rPr>
            <w:rStyle w:val="Hyperlink"/>
            <w:rFonts w:ascii="Verdana" w:hAnsi="Verdana"/>
            <w:sz w:val="24"/>
            <w:szCs w:val="24"/>
          </w:rPr>
          <w:t xml:space="preserve"> </w:t>
        </w:r>
        <w:r w:rsidR="00DF1D4D" w:rsidRPr="00DF1D4D">
          <w:rPr>
            <w:rStyle w:val="Hyperlink"/>
            <w:rFonts w:ascii="Verdana" w:hAnsi="Verdana"/>
            <w:sz w:val="24"/>
            <w:szCs w:val="24"/>
          </w:rPr>
          <w:t>Override</w:t>
        </w:r>
        <w:r w:rsidR="00E20335">
          <w:rPr>
            <w:rStyle w:val="Hyperlink"/>
            <w:rFonts w:ascii="Verdana" w:hAnsi="Verdana"/>
            <w:sz w:val="24"/>
            <w:szCs w:val="24"/>
          </w:rPr>
          <w:t xml:space="preserve"> </w:t>
        </w:r>
        <w:r w:rsidR="00DF1D4D" w:rsidRPr="00DF1D4D">
          <w:rPr>
            <w:rStyle w:val="Hyperlink"/>
            <w:rFonts w:ascii="Verdana" w:hAnsi="Verdana"/>
            <w:sz w:val="24"/>
            <w:szCs w:val="24"/>
          </w:rPr>
          <w:t>/</w:t>
        </w:r>
        <w:r w:rsidR="00E20335">
          <w:rPr>
            <w:rStyle w:val="Hyperlink"/>
            <w:rFonts w:ascii="Verdana" w:hAnsi="Verdana"/>
            <w:sz w:val="24"/>
            <w:szCs w:val="24"/>
          </w:rPr>
          <w:t xml:space="preserve"> </w:t>
        </w:r>
        <w:r w:rsidR="00DF1D4D" w:rsidRPr="00DF1D4D">
          <w:rPr>
            <w:rStyle w:val="Hyperlink"/>
            <w:rFonts w:ascii="Verdana" w:hAnsi="Verdana"/>
            <w:sz w:val="24"/>
            <w:szCs w:val="24"/>
          </w:rPr>
          <w:t>PA</w:t>
        </w:r>
        <w:r w:rsidR="00E20335">
          <w:rPr>
            <w:rStyle w:val="Hyperlink"/>
            <w:rFonts w:ascii="Verdana" w:hAnsi="Verdana"/>
            <w:sz w:val="24"/>
            <w:szCs w:val="24"/>
          </w:rPr>
          <w:t xml:space="preserve"> </w:t>
        </w:r>
        <w:r w:rsidR="00DF1D4D" w:rsidRPr="00DF1D4D">
          <w:rPr>
            <w:rStyle w:val="Hyperlink"/>
            <w:rFonts w:ascii="Verdana" w:hAnsi="Verdana"/>
            <w:sz w:val="24"/>
            <w:szCs w:val="24"/>
          </w:rPr>
          <w:t>History</w:t>
        </w:r>
        <w:r w:rsidR="00E20335">
          <w:rPr>
            <w:rStyle w:val="Hyperlink"/>
            <w:rFonts w:ascii="Verdana" w:hAnsi="Verdana"/>
            <w:sz w:val="24"/>
            <w:szCs w:val="24"/>
          </w:rPr>
          <w:t xml:space="preserve"> </w:t>
        </w:r>
        <w:r w:rsidR="00DF1D4D" w:rsidRPr="00DF1D4D">
          <w:rPr>
            <w:rStyle w:val="Hyperlink"/>
            <w:rFonts w:ascii="Verdana" w:hAnsi="Verdana"/>
            <w:sz w:val="24"/>
            <w:szCs w:val="24"/>
          </w:rPr>
          <w:t>(050015)</w:t>
        </w:r>
      </w:hyperlink>
      <w:r w:rsidR="002C3A93" w:rsidRPr="00DF1D4D">
        <w:rPr>
          <w:rFonts w:ascii="Verdana" w:hAnsi="Verdana"/>
          <w:color w:val="000000"/>
          <w:sz w:val="24"/>
          <w:szCs w:val="24"/>
        </w:rPr>
        <w:t>.</w:t>
      </w:r>
      <w:r w:rsidR="00E20335">
        <w:rPr>
          <w:rFonts w:ascii="Verdana" w:hAnsi="Verdana"/>
          <w:color w:val="000000"/>
          <w:sz w:val="24"/>
          <w:szCs w:val="24"/>
        </w:rPr>
        <w:t xml:space="preserve"> </w:t>
      </w:r>
    </w:p>
    <w:p w14:paraId="367B763E" w14:textId="0B7C2930" w:rsidR="00F16911" w:rsidRPr="00765956" w:rsidRDefault="00F16911" w:rsidP="00F16911">
      <w:pPr>
        <w:pStyle w:val="BlockText"/>
        <w:spacing w:before="120" w:after="120"/>
        <w:ind w:right="312"/>
        <w:rPr>
          <w:rFonts w:ascii="Verdana" w:hAnsi="Verdana"/>
          <w:sz w:val="24"/>
          <w:szCs w:val="24"/>
        </w:rPr>
      </w:pPr>
      <w:r w:rsidRPr="00765956">
        <w:rPr>
          <w:rFonts w:ascii="Verdana" w:hAnsi="Verdana"/>
          <w:sz w:val="24"/>
          <w:szCs w:val="24"/>
        </w:rPr>
        <w:t xml:space="preserve">For </w:t>
      </w:r>
      <w:bookmarkStart w:id="10" w:name="OLE_LINK16"/>
      <w:r w:rsidR="00FA5C76" w:rsidRPr="00765956">
        <w:rPr>
          <w:rFonts w:ascii="Verdana" w:hAnsi="Verdana"/>
          <w:sz w:val="24"/>
          <w:szCs w:val="24"/>
        </w:rPr>
        <w:t>information </w:t>
      </w:r>
      <w:r w:rsidR="00046237">
        <w:rPr>
          <w:rFonts w:ascii="Verdana" w:hAnsi="Verdana"/>
          <w:sz w:val="24"/>
          <w:szCs w:val="24"/>
        </w:rPr>
        <w:t>on</w:t>
      </w:r>
      <w:r w:rsidR="00FA5C76" w:rsidRPr="00765956">
        <w:rPr>
          <w:rFonts w:ascii="Verdana" w:hAnsi="Verdana"/>
          <w:sz w:val="24"/>
          <w:szCs w:val="24"/>
        </w:rPr>
        <w:t> editing overrides </w:t>
      </w:r>
      <w:r w:rsidR="00A22FB0">
        <w:rPr>
          <w:rFonts w:ascii="Verdana" w:hAnsi="Verdana"/>
          <w:sz w:val="24"/>
          <w:szCs w:val="24"/>
        </w:rPr>
        <w:t xml:space="preserve">fields </w:t>
      </w:r>
      <w:r w:rsidR="00FA5C76" w:rsidRPr="00765956">
        <w:rPr>
          <w:rFonts w:ascii="Verdana" w:hAnsi="Verdana"/>
          <w:sz w:val="24"/>
          <w:szCs w:val="24"/>
        </w:rPr>
        <w:t>in Compass</w:t>
      </w:r>
      <w:bookmarkEnd w:id="10"/>
      <w:r w:rsidR="00FA5C76" w:rsidRPr="00765956">
        <w:rPr>
          <w:rFonts w:ascii="Verdana" w:hAnsi="Verdana"/>
          <w:sz w:val="24"/>
          <w:szCs w:val="24"/>
        </w:rPr>
        <w:t xml:space="preserve">, </w:t>
      </w:r>
      <w:r w:rsidRPr="00765956">
        <w:rPr>
          <w:rFonts w:ascii="Verdana" w:hAnsi="Verdana"/>
          <w:sz w:val="24"/>
          <w:szCs w:val="24"/>
        </w:rPr>
        <w:t xml:space="preserve">refer </w:t>
      </w:r>
      <w:r w:rsidR="00657469" w:rsidRPr="00765956">
        <w:rPr>
          <w:rFonts w:ascii="Verdana" w:hAnsi="Verdana"/>
          <w:sz w:val="24"/>
          <w:szCs w:val="24"/>
        </w:rPr>
        <w:t xml:space="preserve">to </w:t>
      </w:r>
      <w:hyperlink r:id="rId12" w:anchor="!/view?docid=3a13e8cc-5864-4510-9edd-99c74c4f1a18" w:history="1">
        <w:r w:rsidR="00657469" w:rsidRPr="000B7DDA">
          <w:rPr>
            <w:rStyle w:val="Hyperlink"/>
            <w:rFonts w:ascii="Verdana" w:hAnsi="Verdana"/>
            <w:sz w:val="24"/>
            <w:szCs w:val="24"/>
            <w:shd w:val="clear" w:color="auto" w:fill="FFFFFF"/>
          </w:rPr>
          <w:t>Compass</w:t>
        </w:r>
        <w:r w:rsidR="00657469" w:rsidRPr="000B7DDA">
          <w:rPr>
            <w:rStyle w:val="Hyperlink"/>
            <w:rFonts w:ascii="Verdana" w:hAnsi="Verdana"/>
            <w:sz w:val="24"/>
            <w:szCs w:val="24"/>
          </w:rPr>
          <w:t xml:space="preserve"> - Override Flags (050028)</w:t>
        </w:r>
      </w:hyperlink>
      <w:r w:rsidRPr="00765956">
        <w:rPr>
          <w:rFonts w:ascii="Verdana" w:hAnsi="Verdana"/>
          <w:sz w:val="24"/>
          <w:szCs w:val="24"/>
        </w:rPr>
        <w:t xml:space="preserve">. </w:t>
      </w:r>
    </w:p>
    <w:p w14:paraId="02DFE319" w14:textId="77777777" w:rsidR="00F16911" w:rsidRPr="00DF1D4D" w:rsidRDefault="00F16911" w:rsidP="00C67914">
      <w:pPr>
        <w:pStyle w:val="BlockText"/>
        <w:spacing w:before="120" w:after="120"/>
        <w:ind w:right="312"/>
        <w:rPr>
          <w:rFonts w:ascii="Verdana" w:hAnsi="Verdana"/>
          <w:color w:val="000000"/>
          <w:sz w:val="24"/>
          <w:szCs w:val="24"/>
        </w:rPr>
      </w:pPr>
    </w:p>
    <w:p w14:paraId="065D7CDB" w14:textId="743100A4" w:rsidR="002C3A93" w:rsidRDefault="002C3A93" w:rsidP="00C67914">
      <w:pPr>
        <w:pStyle w:val="BlockText"/>
        <w:spacing w:before="120" w:after="120"/>
        <w:ind w:right="312"/>
        <w:rPr>
          <w:rFonts w:ascii="Verdana" w:hAnsi="Verdana"/>
          <w:color w:val="000000"/>
          <w:sz w:val="24"/>
          <w:szCs w:val="24"/>
        </w:rPr>
      </w:pPr>
      <w:bookmarkStart w:id="11" w:name="OLE_LINK7"/>
      <w:bookmarkEnd w:id="9"/>
      <w:r>
        <w:rPr>
          <w:noProof/>
        </w:rPr>
        <w:drawing>
          <wp:inline distT="0" distB="0" distL="0" distR="0" wp14:anchorId="289C51A3" wp14:editId="693C9A4D">
            <wp:extent cx="238095" cy="2095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E20335">
        <w:t xml:space="preserve"> </w:t>
      </w:r>
      <w:r w:rsidR="003F411C">
        <w:rPr>
          <w:rFonts w:ascii="Verdana" w:hAnsi="Verdana"/>
          <w:color w:val="000000"/>
          <w:sz w:val="24"/>
          <w:szCs w:val="24"/>
        </w:rPr>
        <w:t>For</w:t>
      </w:r>
      <w:r w:rsidR="00E20335">
        <w:rPr>
          <w:rFonts w:ascii="Verdana" w:hAnsi="Verdana"/>
          <w:color w:val="000000"/>
          <w:sz w:val="24"/>
          <w:szCs w:val="24"/>
        </w:rPr>
        <w:t xml:space="preserve"> </w:t>
      </w:r>
      <w:r w:rsidR="003F411C">
        <w:rPr>
          <w:rFonts w:ascii="Verdana" w:hAnsi="Verdana"/>
          <w:color w:val="000000"/>
          <w:sz w:val="24"/>
          <w:szCs w:val="24"/>
        </w:rPr>
        <w:t>the</w:t>
      </w:r>
      <w:r w:rsidR="00E20335">
        <w:rPr>
          <w:rFonts w:ascii="Verdana" w:hAnsi="Verdana"/>
          <w:color w:val="000000"/>
          <w:sz w:val="24"/>
          <w:szCs w:val="24"/>
        </w:rPr>
        <w:t xml:space="preserve"> </w:t>
      </w:r>
      <w:r w:rsidR="003F411C">
        <w:rPr>
          <w:rFonts w:ascii="Verdana" w:hAnsi="Verdana"/>
          <w:color w:val="000000"/>
          <w:sz w:val="24"/>
          <w:szCs w:val="24"/>
        </w:rPr>
        <w:t>following</w:t>
      </w:r>
      <w:r w:rsidR="00E20335">
        <w:rPr>
          <w:rFonts w:ascii="Verdana" w:hAnsi="Verdana"/>
          <w:color w:val="000000"/>
          <w:sz w:val="24"/>
          <w:szCs w:val="24"/>
        </w:rPr>
        <w:t xml:space="preserve"> </w:t>
      </w:r>
      <w:r w:rsidR="003F411C">
        <w:rPr>
          <w:rFonts w:ascii="Verdana" w:hAnsi="Verdana"/>
          <w:color w:val="000000"/>
          <w:sz w:val="24"/>
          <w:szCs w:val="24"/>
        </w:rPr>
        <w:t>overrides</w:t>
      </w:r>
      <w:r>
        <w:rPr>
          <w:rFonts w:ascii="Verdana" w:hAnsi="Verdana"/>
          <w:color w:val="000000"/>
          <w:sz w:val="24"/>
          <w:szCs w:val="24"/>
        </w:rPr>
        <w:t>,</w:t>
      </w:r>
      <w:r w:rsidR="00E20335">
        <w:rPr>
          <w:rFonts w:ascii="Verdana" w:hAnsi="Verdana"/>
          <w:color w:val="000000"/>
          <w:sz w:val="24"/>
          <w:szCs w:val="24"/>
        </w:rPr>
        <w:t xml:space="preserve"> </w:t>
      </w:r>
      <w:r w:rsidR="00023868" w:rsidRPr="07F017C2">
        <w:rPr>
          <w:rFonts w:ascii="Verdana" w:hAnsi="Verdana"/>
          <w:b/>
          <w:bCs/>
          <w:color w:val="000000" w:themeColor="text1"/>
          <w:sz w:val="24"/>
          <w:szCs w:val="24"/>
        </w:rPr>
        <w:t>DO NOT</w:t>
      </w:r>
      <w:r w:rsidR="00023868" w:rsidRPr="07F017C2">
        <w:rPr>
          <w:rFonts w:ascii="Verdana" w:hAnsi="Verdana"/>
          <w:color w:val="000000" w:themeColor="text1"/>
          <w:sz w:val="24"/>
          <w:szCs w:val="24"/>
        </w:rPr>
        <w:t xml:space="preserve"> </w:t>
      </w:r>
      <w:r w:rsidR="003F411C">
        <w:rPr>
          <w:rFonts w:ascii="Verdana" w:hAnsi="Verdana"/>
          <w:color w:val="000000"/>
          <w:sz w:val="24"/>
          <w:szCs w:val="24"/>
        </w:rPr>
        <w:t>enter,</w:t>
      </w:r>
      <w:r w:rsidR="00E20335">
        <w:rPr>
          <w:rFonts w:ascii="Verdana" w:hAnsi="Verdana"/>
          <w:color w:val="000000"/>
          <w:sz w:val="24"/>
          <w:szCs w:val="24"/>
        </w:rPr>
        <w:t xml:space="preserve"> </w:t>
      </w:r>
      <w:r w:rsidR="003F411C">
        <w:rPr>
          <w:rFonts w:ascii="Verdana" w:hAnsi="Verdana"/>
          <w:color w:val="000000"/>
          <w:sz w:val="24"/>
          <w:szCs w:val="24"/>
        </w:rPr>
        <w:t>instead</w:t>
      </w:r>
      <w:r w:rsidR="00B52A20">
        <w:rPr>
          <w:rFonts w:ascii="Verdana" w:hAnsi="Verdana"/>
          <w:color w:val="000000"/>
          <w:sz w:val="24"/>
          <w:szCs w:val="24"/>
        </w:rPr>
        <w:t>:</w:t>
      </w:r>
    </w:p>
    <w:p w14:paraId="3FBC036F" w14:textId="41AB3656" w:rsidR="00B52A20" w:rsidRPr="00674CB3" w:rsidRDefault="00B52A20" w:rsidP="00B52A20">
      <w:pPr>
        <w:pStyle w:val="BlockText"/>
        <w:numPr>
          <w:ilvl w:val="0"/>
          <w:numId w:val="56"/>
        </w:numPr>
        <w:spacing w:before="120" w:after="120"/>
        <w:ind w:right="312"/>
        <w:rPr>
          <w:rStyle w:val="eop"/>
          <w:rFonts w:ascii="Verdana" w:hAnsi="Verdana" w:cs="Segoe UI"/>
          <w:sz w:val="24"/>
          <w:szCs w:val="24"/>
        </w:rPr>
      </w:pPr>
      <w:r w:rsidRPr="00674CB3">
        <w:rPr>
          <w:rStyle w:val="normaltextrun"/>
          <w:rFonts w:ascii="Verdana" w:hAnsi="Verdana" w:cs="Segoe UI"/>
          <w:b/>
          <w:bCs/>
          <w:color w:val="000000"/>
          <w:sz w:val="24"/>
          <w:szCs w:val="24"/>
        </w:rPr>
        <w:t>Commercial &amp; Medicaid</w:t>
      </w:r>
      <w:r w:rsidR="00BC1071">
        <w:rPr>
          <w:rStyle w:val="normaltextrun"/>
          <w:rFonts w:ascii="Verdana" w:hAnsi="Verdana" w:cs="Segoe UI"/>
          <w:b/>
          <w:bCs/>
          <w:color w:val="000000"/>
          <w:sz w:val="24"/>
          <w:szCs w:val="24"/>
        </w:rPr>
        <w:t xml:space="preserve">: </w:t>
      </w:r>
      <w:r w:rsidRPr="00674CB3">
        <w:rPr>
          <w:rStyle w:val="normaltextrun"/>
          <w:rFonts w:ascii="Verdana" w:hAnsi="Verdana" w:cs="Segoe UI"/>
          <w:color w:val="000000"/>
          <w:sz w:val="24"/>
          <w:szCs w:val="24"/>
        </w:rPr>
        <w:t xml:space="preserve">Contact </w:t>
      </w:r>
      <w:hyperlink r:id="rId14" w:anchor="!/view?docid=cfa341fa-0ce1-4886-9650-f3cb112508e7" w:tgtFrame="_blank" w:history="1">
        <w:r w:rsidRPr="00674CB3">
          <w:rPr>
            <w:rStyle w:val="normaltextrun"/>
            <w:rFonts w:ascii="Verdana" w:hAnsi="Verdana" w:cs="Segoe UI"/>
            <w:color w:val="0000FF"/>
            <w:sz w:val="24"/>
            <w:szCs w:val="24"/>
            <w:u w:val="single"/>
          </w:rPr>
          <w:t>Compass – Lifeline Quick Assist (072646)</w:t>
        </w:r>
      </w:hyperlink>
      <w:r w:rsidRPr="00674CB3">
        <w:rPr>
          <w:rStyle w:val="normaltextrun"/>
          <w:rFonts w:ascii="Verdana" w:hAnsi="Verdana" w:cs="Segoe UI"/>
          <w:color w:val="000000"/>
          <w:sz w:val="24"/>
          <w:szCs w:val="24"/>
        </w:rPr>
        <w:t>.</w:t>
      </w:r>
    </w:p>
    <w:p w14:paraId="5B46566C" w14:textId="120F357D" w:rsidR="00B52A20" w:rsidRPr="00075DCE" w:rsidRDefault="00B52A20" w:rsidP="00075DCE">
      <w:pPr>
        <w:pStyle w:val="BlockText"/>
        <w:numPr>
          <w:ilvl w:val="0"/>
          <w:numId w:val="56"/>
        </w:numPr>
        <w:spacing w:before="120" w:after="120"/>
        <w:ind w:right="312"/>
        <w:rPr>
          <w:rFonts w:ascii="Verdana" w:hAnsi="Verdana" w:cs="Segoe UI"/>
          <w:sz w:val="24"/>
          <w:szCs w:val="24"/>
        </w:rPr>
      </w:pPr>
      <w:r w:rsidRPr="00674CB3">
        <w:rPr>
          <w:rStyle w:val="normaltextrun"/>
          <w:rFonts w:ascii="Verdana" w:hAnsi="Verdana" w:cs="Segoe UI"/>
          <w:b/>
          <w:bCs/>
          <w:color w:val="000000"/>
          <w:sz w:val="24"/>
          <w:szCs w:val="24"/>
        </w:rPr>
        <w:t>Med D and EGWP</w:t>
      </w:r>
      <w:r w:rsidR="00BC1071">
        <w:rPr>
          <w:rStyle w:val="normaltextrun"/>
          <w:rFonts w:ascii="Verdana" w:hAnsi="Verdana" w:cs="Segoe UI"/>
          <w:b/>
          <w:bCs/>
          <w:color w:val="000000"/>
          <w:sz w:val="24"/>
          <w:szCs w:val="24"/>
        </w:rPr>
        <w:t xml:space="preserve">: </w:t>
      </w:r>
      <w:r w:rsidRPr="00674CB3">
        <w:rPr>
          <w:rStyle w:val="normaltextrun"/>
          <w:rFonts w:ascii="Verdana" w:hAnsi="Verdana" w:cs="Segoe UI"/>
          <w:color w:val="000000"/>
          <w:sz w:val="24"/>
          <w:szCs w:val="24"/>
        </w:rPr>
        <w:t xml:space="preserve">Refer to </w:t>
      </w:r>
      <w:hyperlink r:id="rId15" w:anchor="!/view?docid=0990aac5-274f-424d-9400-546d74b3fed7" w:tgtFrame="_blank" w:history="1">
        <w:r w:rsidRPr="00674CB3">
          <w:rPr>
            <w:rStyle w:val="normaltextrun"/>
            <w:rFonts w:ascii="Verdana" w:hAnsi="Verdana" w:cs="Segoe UI"/>
            <w:color w:val="0000FF"/>
            <w:sz w:val="24"/>
            <w:szCs w:val="24"/>
            <w:u w:val="single"/>
          </w:rPr>
          <w:t>Compass MED D - When to Transfer Calls to the Senior Team (062944)</w:t>
        </w:r>
      </w:hyperlink>
      <w:r>
        <w:rPr>
          <w:rStyle w:val="eop"/>
          <w:rFonts w:ascii="Verdana" w:hAnsi="Verdana"/>
          <w:color w:val="000000"/>
          <w:sz w:val="24"/>
          <w:szCs w:val="24"/>
        </w:rPr>
        <w:t>.</w:t>
      </w:r>
    </w:p>
    <w:p w14:paraId="723355BF" w14:textId="795B898E" w:rsidR="002C3A93" w:rsidRDefault="003F411C" w:rsidP="00C67914">
      <w:pPr>
        <w:pStyle w:val="BlockText"/>
        <w:numPr>
          <w:ilvl w:val="1"/>
          <w:numId w:val="35"/>
        </w:numPr>
        <w:spacing w:before="120" w:after="120"/>
        <w:ind w:right="312"/>
        <w:rPr>
          <w:rFonts w:ascii="Verdana" w:hAnsi="Verdana"/>
          <w:color w:val="000000"/>
          <w:sz w:val="24"/>
          <w:szCs w:val="24"/>
        </w:rPr>
      </w:pPr>
      <w:r>
        <w:rPr>
          <w:rFonts w:ascii="Verdana" w:hAnsi="Verdana"/>
          <w:b/>
          <w:bCs/>
          <w:color w:val="000000"/>
          <w:sz w:val="24"/>
          <w:szCs w:val="24"/>
        </w:rPr>
        <w:t>Any</w:t>
      </w:r>
      <w:r w:rsidR="00E20335">
        <w:rPr>
          <w:rFonts w:ascii="Verdana" w:hAnsi="Verdana"/>
          <w:b/>
          <w:bCs/>
          <w:color w:val="000000"/>
          <w:sz w:val="24"/>
          <w:szCs w:val="24"/>
        </w:rPr>
        <w:t xml:space="preserve"> </w:t>
      </w:r>
      <w:r>
        <w:rPr>
          <w:rFonts w:ascii="Verdana" w:hAnsi="Verdana"/>
          <w:b/>
          <w:bCs/>
          <w:color w:val="000000"/>
          <w:sz w:val="24"/>
          <w:szCs w:val="24"/>
        </w:rPr>
        <w:t>override</w:t>
      </w:r>
      <w:r w:rsidR="00E20335">
        <w:rPr>
          <w:rFonts w:ascii="Verdana" w:hAnsi="Verdana"/>
          <w:b/>
          <w:bCs/>
          <w:color w:val="000000"/>
          <w:sz w:val="24"/>
          <w:szCs w:val="24"/>
        </w:rPr>
        <w:t xml:space="preserve"> </w:t>
      </w:r>
      <w:r>
        <w:rPr>
          <w:rFonts w:ascii="Verdana" w:hAnsi="Verdana"/>
          <w:b/>
          <w:bCs/>
          <w:color w:val="000000"/>
          <w:sz w:val="24"/>
          <w:szCs w:val="24"/>
        </w:rPr>
        <w:t>for</w:t>
      </w:r>
      <w:r w:rsidR="00E20335">
        <w:rPr>
          <w:rFonts w:ascii="Verdana" w:hAnsi="Verdana"/>
          <w:b/>
          <w:bCs/>
          <w:color w:val="000000"/>
          <w:sz w:val="24"/>
          <w:szCs w:val="24"/>
        </w:rPr>
        <w:t xml:space="preserve"> </w:t>
      </w:r>
      <w:r>
        <w:rPr>
          <w:rFonts w:ascii="Verdana" w:hAnsi="Verdana"/>
          <w:b/>
          <w:bCs/>
          <w:color w:val="000000"/>
          <w:sz w:val="24"/>
          <w:szCs w:val="24"/>
        </w:rPr>
        <w:t>Compounds</w:t>
      </w:r>
    </w:p>
    <w:p w14:paraId="4D6CFCC8" w14:textId="77777777" w:rsidR="002C3A93" w:rsidRPr="00B52A20" w:rsidRDefault="003F411C" w:rsidP="00C67914">
      <w:pPr>
        <w:pStyle w:val="BlockText"/>
        <w:numPr>
          <w:ilvl w:val="1"/>
          <w:numId w:val="35"/>
        </w:numPr>
        <w:spacing w:before="120" w:after="120"/>
        <w:ind w:right="312"/>
        <w:rPr>
          <w:rFonts w:ascii="Verdana" w:hAnsi="Verdana"/>
          <w:color w:val="000000"/>
          <w:sz w:val="24"/>
          <w:szCs w:val="24"/>
        </w:rPr>
      </w:pPr>
      <w:r w:rsidRPr="002C3A93">
        <w:rPr>
          <w:rFonts w:ascii="Verdana" w:hAnsi="Verdana"/>
          <w:b/>
          <w:bCs/>
          <w:color w:val="000000"/>
          <w:sz w:val="24"/>
          <w:szCs w:val="24"/>
        </w:rPr>
        <w:t>Copay</w:t>
      </w:r>
    </w:p>
    <w:p w14:paraId="2D2E9C04" w14:textId="0E866C2C" w:rsidR="00B52A20" w:rsidRPr="00E122A8" w:rsidRDefault="00B52A20" w:rsidP="00E122A8">
      <w:pPr>
        <w:pStyle w:val="ListParagraph"/>
        <w:numPr>
          <w:ilvl w:val="1"/>
          <w:numId w:val="35"/>
        </w:numPr>
        <w:rPr>
          <w:b/>
          <w:bCs/>
        </w:rPr>
      </w:pPr>
      <w:r w:rsidRPr="00E122A8">
        <w:rPr>
          <w:b/>
          <w:bCs/>
        </w:rPr>
        <w:t>DAW 9</w:t>
      </w:r>
    </w:p>
    <w:p w14:paraId="445CB323" w14:textId="5F4BD25E" w:rsidR="002C3A93" w:rsidRDefault="003F411C" w:rsidP="00C67914">
      <w:pPr>
        <w:pStyle w:val="BlockText"/>
        <w:numPr>
          <w:ilvl w:val="1"/>
          <w:numId w:val="35"/>
        </w:numPr>
        <w:spacing w:before="120" w:after="120"/>
        <w:ind w:right="312"/>
        <w:rPr>
          <w:rFonts w:ascii="Verdana" w:hAnsi="Verdana"/>
          <w:color w:val="000000"/>
          <w:sz w:val="24"/>
          <w:szCs w:val="24"/>
        </w:rPr>
      </w:pPr>
      <w:r w:rsidRPr="002C3A93">
        <w:rPr>
          <w:rFonts w:ascii="Verdana" w:hAnsi="Verdana"/>
          <w:b/>
          <w:bCs/>
          <w:color w:val="000000"/>
          <w:sz w:val="24"/>
          <w:szCs w:val="24"/>
        </w:rPr>
        <w:t>D</w:t>
      </w:r>
      <w:r w:rsidR="00DE516E" w:rsidRPr="002C3A93">
        <w:rPr>
          <w:rFonts w:ascii="Verdana" w:hAnsi="Verdana"/>
          <w:b/>
          <w:bCs/>
          <w:color w:val="000000"/>
          <w:sz w:val="24"/>
          <w:szCs w:val="24"/>
        </w:rPr>
        <w:t>AW</w:t>
      </w:r>
      <w:r w:rsidR="00E20335">
        <w:rPr>
          <w:rFonts w:ascii="Verdana" w:hAnsi="Verdana"/>
          <w:b/>
          <w:bCs/>
          <w:color w:val="000000"/>
          <w:sz w:val="24"/>
          <w:szCs w:val="24"/>
        </w:rPr>
        <w:t xml:space="preserve"> </w:t>
      </w:r>
      <w:r w:rsidRPr="002C3A93">
        <w:rPr>
          <w:rFonts w:ascii="Verdana" w:hAnsi="Verdana"/>
          <w:b/>
          <w:bCs/>
          <w:color w:val="000000"/>
          <w:sz w:val="24"/>
          <w:szCs w:val="24"/>
        </w:rPr>
        <w:t>Cost</w:t>
      </w:r>
      <w:r w:rsidR="00E20335">
        <w:rPr>
          <w:rFonts w:ascii="Verdana" w:hAnsi="Verdana"/>
          <w:b/>
          <w:bCs/>
          <w:color w:val="000000"/>
          <w:sz w:val="24"/>
          <w:szCs w:val="24"/>
        </w:rPr>
        <w:t xml:space="preserve"> </w:t>
      </w:r>
      <w:r w:rsidRPr="002C3A93">
        <w:rPr>
          <w:rFonts w:ascii="Verdana" w:hAnsi="Verdana"/>
          <w:b/>
          <w:bCs/>
          <w:color w:val="000000"/>
          <w:sz w:val="24"/>
          <w:szCs w:val="24"/>
        </w:rPr>
        <w:t>Difference</w:t>
      </w:r>
    </w:p>
    <w:p w14:paraId="557897BE" w14:textId="6F9CBE58" w:rsidR="002C3A93" w:rsidRDefault="003F411C" w:rsidP="00C67914">
      <w:pPr>
        <w:pStyle w:val="BlockText"/>
        <w:numPr>
          <w:ilvl w:val="1"/>
          <w:numId w:val="35"/>
        </w:numPr>
        <w:spacing w:before="120" w:after="120"/>
        <w:ind w:right="312"/>
        <w:rPr>
          <w:rFonts w:ascii="Verdana" w:hAnsi="Verdana"/>
          <w:color w:val="000000"/>
          <w:sz w:val="24"/>
          <w:szCs w:val="24"/>
        </w:rPr>
      </w:pPr>
      <w:r w:rsidRPr="002C3A93">
        <w:rPr>
          <w:rFonts w:ascii="Verdana" w:hAnsi="Verdana"/>
          <w:b/>
          <w:bCs/>
          <w:color w:val="000000"/>
          <w:sz w:val="24"/>
          <w:szCs w:val="24"/>
        </w:rPr>
        <w:t>Expatriate</w:t>
      </w:r>
      <w:r w:rsidR="00E20335">
        <w:rPr>
          <w:rFonts w:ascii="Verdana" w:hAnsi="Verdana"/>
          <w:b/>
          <w:bCs/>
          <w:color w:val="000000"/>
          <w:sz w:val="24"/>
          <w:szCs w:val="24"/>
        </w:rPr>
        <w:t xml:space="preserve"> </w:t>
      </w:r>
      <w:r w:rsidRPr="002C3A93">
        <w:rPr>
          <w:rFonts w:ascii="Verdana" w:hAnsi="Verdana"/>
          <w:b/>
          <w:bCs/>
          <w:color w:val="000000"/>
          <w:sz w:val="24"/>
          <w:szCs w:val="24"/>
        </w:rPr>
        <w:t>Employee</w:t>
      </w:r>
    </w:p>
    <w:p w14:paraId="3D468220" w14:textId="6D6FE412" w:rsidR="003F411C" w:rsidRPr="00020555" w:rsidRDefault="003F411C" w:rsidP="00C67914">
      <w:pPr>
        <w:pStyle w:val="BlockText"/>
        <w:numPr>
          <w:ilvl w:val="1"/>
          <w:numId w:val="35"/>
        </w:numPr>
        <w:spacing w:before="120" w:after="120"/>
        <w:ind w:right="312"/>
        <w:rPr>
          <w:rFonts w:ascii="Verdana" w:hAnsi="Verdana"/>
          <w:color w:val="000000"/>
          <w:sz w:val="24"/>
          <w:szCs w:val="24"/>
        </w:rPr>
      </w:pPr>
      <w:r w:rsidRPr="002C3A93">
        <w:rPr>
          <w:rFonts w:ascii="Verdana" w:hAnsi="Verdana"/>
          <w:b/>
          <w:bCs/>
          <w:color w:val="000000"/>
          <w:sz w:val="24"/>
          <w:szCs w:val="24"/>
        </w:rPr>
        <w:t>Pharmacy</w:t>
      </w:r>
      <w:r w:rsidR="00E20335">
        <w:rPr>
          <w:rFonts w:ascii="Verdana" w:hAnsi="Verdana"/>
          <w:b/>
          <w:bCs/>
          <w:color w:val="000000"/>
          <w:sz w:val="24"/>
          <w:szCs w:val="24"/>
        </w:rPr>
        <w:t xml:space="preserve"> </w:t>
      </w:r>
      <w:r w:rsidRPr="002C3A93">
        <w:rPr>
          <w:rFonts w:ascii="Verdana" w:hAnsi="Verdana"/>
          <w:b/>
          <w:bCs/>
          <w:color w:val="000000"/>
          <w:sz w:val="24"/>
          <w:szCs w:val="24"/>
        </w:rPr>
        <w:t>Network</w:t>
      </w:r>
      <w:r w:rsidR="00E20335">
        <w:rPr>
          <w:rFonts w:ascii="Verdana" w:hAnsi="Verdana"/>
          <w:b/>
          <w:bCs/>
          <w:color w:val="000000"/>
          <w:sz w:val="24"/>
          <w:szCs w:val="24"/>
        </w:rPr>
        <w:t xml:space="preserve"> </w:t>
      </w:r>
      <w:r w:rsidRPr="002C3A93">
        <w:rPr>
          <w:rFonts w:ascii="Verdana" w:hAnsi="Verdana"/>
          <w:b/>
          <w:bCs/>
          <w:color w:val="000000"/>
          <w:sz w:val="24"/>
          <w:szCs w:val="24"/>
        </w:rPr>
        <w:t>Exclusion</w:t>
      </w:r>
    </w:p>
    <w:p w14:paraId="7FCC48A5" w14:textId="78925EE8" w:rsidR="005A1CB5" w:rsidRPr="009709D1" w:rsidRDefault="005A1CB5" w:rsidP="00C67914">
      <w:pPr>
        <w:pStyle w:val="BlockText"/>
        <w:numPr>
          <w:ilvl w:val="1"/>
          <w:numId w:val="35"/>
        </w:numPr>
        <w:spacing w:before="120" w:after="120"/>
        <w:ind w:right="312"/>
        <w:rPr>
          <w:rFonts w:ascii="Verdana" w:hAnsi="Verdana"/>
          <w:color w:val="000000"/>
          <w:sz w:val="24"/>
          <w:szCs w:val="24"/>
        </w:rPr>
      </w:pPr>
      <w:r>
        <w:rPr>
          <w:rFonts w:ascii="Verdana" w:hAnsi="Verdana"/>
          <w:b/>
          <w:bCs/>
          <w:color w:val="000000"/>
          <w:sz w:val="24"/>
          <w:szCs w:val="24"/>
        </w:rPr>
        <w:t>Drug message</w:t>
      </w:r>
      <w:r w:rsidR="005A75CE">
        <w:rPr>
          <w:rFonts w:ascii="Verdana" w:hAnsi="Verdana"/>
          <w:b/>
          <w:bCs/>
          <w:color w:val="000000"/>
          <w:sz w:val="24"/>
          <w:szCs w:val="24"/>
        </w:rPr>
        <w:t xml:space="preserve"> popup</w:t>
      </w:r>
      <w:r>
        <w:rPr>
          <w:rFonts w:ascii="Verdana" w:hAnsi="Verdana"/>
          <w:b/>
          <w:bCs/>
          <w:color w:val="000000"/>
          <w:sz w:val="24"/>
          <w:szCs w:val="24"/>
        </w:rPr>
        <w:t xml:space="preserve"> displays that </w:t>
      </w:r>
      <w:r w:rsidR="005A75CE">
        <w:rPr>
          <w:rFonts w:ascii="Verdana" w:hAnsi="Verdana"/>
          <w:b/>
          <w:bCs/>
          <w:color w:val="000000"/>
          <w:sz w:val="24"/>
          <w:szCs w:val="24"/>
        </w:rPr>
        <w:t>this is a Sensitive Drug (HIV) or (HEP C)</w:t>
      </w:r>
      <w:r w:rsidR="000E66F4">
        <w:rPr>
          <w:rFonts w:ascii="Verdana" w:hAnsi="Verdana"/>
          <w:b/>
          <w:bCs/>
          <w:color w:val="000000"/>
          <w:sz w:val="24"/>
          <w:szCs w:val="24"/>
        </w:rPr>
        <w:t>.</w:t>
      </w:r>
    </w:p>
    <w:p w14:paraId="1B3CD87C" w14:textId="44D1E23E" w:rsidR="00BA3732" w:rsidRPr="002317F0" w:rsidRDefault="00BA3732" w:rsidP="00C67914">
      <w:pPr>
        <w:pStyle w:val="BlockText"/>
        <w:numPr>
          <w:ilvl w:val="1"/>
          <w:numId w:val="35"/>
        </w:numPr>
        <w:spacing w:before="120" w:after="120"/>
        <w:ind w:right="312"/>
        <w:rPr>
          <w:rFonts w:ascii="Verdana" w:hAnsi="Verdana"/>
          <w:color w:val="000000"/>
          <w:sz w:val="24"/>
          <w:szCs w:val="24"/>
        </w:rPr>
      </w:pPr>
      <w:r>
        <w:rPr>
          <w:rFonts w:ascii="Verdana" w:hAnsi="Verdana"/>
          <w:b/>
          <w:bCs/>
          <w:color w:val="000000"/>
          <w:sz w:val="24"/>
          <w:szCs w:val="24"/>
        </w:rPr>
        <w:t>Any</w:t>
      </w:r>
      <w:r w:rsidR="00E20335">
        <w:rPr>
          <w:rFonts w:ascii="Verdana" w:hAnsi="Verdana"/>
          <w:b/>
          <w:bCs/>
          <w:color w:val="000000"/>
          <w:sz w:val="24"/>
          <w:szCs w:val="24"/>
        </w:rPr>
        <w:t xml:space="preserve"> </w:t>
      </w:r>
      <w:r>
        <w:rPr>
          <w:rFonts w:ascii="Verdana" w:hAnsi="Verdana"/>
          <w:b/>
          <w:bCs/>
          <w:color w:val="000000"/>
          <w:sz w:val="24"/>
          <w:szCs w:val="24"/>
        </w:rPr>
        <w:t>other</w:t>
      </w:r>
      <w:r w:rsidR="00E20335">
        <w:rPr>
          <w:rFonts w:ascii="Verdana" w:hAnsi="Verdana"/>
          <w:b/>
          <w:bCs/>
          <w:color w:val="000000"/>
          <w:sz w:val="24"/>
          <w:szCs w:val="24"/>
        </w:rPr>
        <w:t xml:space="preserve"> </w:t>
      </w:r>
      <w:r>
        <w:rPr>
          <w:rFonts w:ascii="Verdana" w:hAnsi="Verdana"/>
          <w:b/>
          <w:bCs/>
          <w:color w:val="000000"/>
          <w:sz w:val="24"/>
          <w:szCs w:val="24"/>
        </w:rPr>
        <w:t>override</w:t>
      </w:r>
      <w:r w:rsidR="00E20335">
        <w:rPr>
          <w:rFonts w:ascii="Verdana" w:hAnsi="Verdana"/>
          <w:b/>
          <w:bCs/>
          <w:color w:val="000000"/>
          <w:sz w:val="24"/>
          <w:szCs w:val="24"/>
        </w:rPr>
        <w:t xml:space="preserve"> </w:t>
      </w:r>
      <w:r>
        <w:rPr>
          <w:rFonts w:ascii="Verdana" w:hAnsi="Verdana"/>
          <w:b/>
          <w:bCs/>
          <w:color w:val="000000"/>
          <w:sz w:val="24"/>
          <w:szCs w:val="24"/>
        </w:rPr>
        <w:t>not</w:t>
      </w:r>
      <w:r w:rsidR="00E20335">
        <w:rPr>
          <w:rFonts w:ascii="Verdana" w:hAnsi="Verdana"/>
          <w:b/>
          <w:bCs/>
          <w:color w:val="000000"/>
          <w:sz w:val="24"/>
          <w:szCs w:val="24"/>
        </w:rPr>
        <w:t xml:space="preserve"> </w:t>
      </w:r>
      <w:r>
        <w:rPr>
          <w:rFonts w:ascii="Verdana" w:hAnsi="Verdana"/>
          <w:b/>
          <w:bCs/>
          <w:color w:val="000000"/>
          <w:sz w:val="24"/>
          <w:szCs w:val="24"/>
        </w:rPr>
        <w:t>listed</w:t>
      </w:r>
      <w:r w:rsidR="00E20335">
        <w:rPr>
          <w:rFonts w:ascii="Verdana" w:hAnsi="Verdana"/>
          <w:b/>
          <w:bCs/>
          <w:color w:val="000000"/>
          <w:sz w:val="24"/>
          <w:szCs w:val="24"/>
        </w:rPr>
        <w:t xml:space="preserve"> </w:t>
      </w:r>
      <w:r>
        <w:rPr>
          <w:rFonts w:ascii="Verdana" w:hAnsi="Verdana"/>
          <w:b/>
          <w:bCs/>
          <w:color w:val="000000"/>
          <w:sz w:val="24"/>
          <w:szCs w:val="24"/>
        </w:rPr>
        <w:t>in</w:t>
      </w:r>
      <w:r w:rsidR="00E20335">
        <w:rPr>
          <w:rFonts w:ascii="Verdana" w:hAnsi="Verdana"/>
          <w:b/>
          <w:bCs/>
          <w:color w:val="000000"/>
          <w:sz w:val="24"/>
          <w:szCs w:val="24"/>
        </w:rPr>
        <w:t xml:space="preserve"> </w:t>
      </w:r>
      <w:r>
        <w:rPr>
          <w:rFonts w:ascii="Verdana" w:hAnsi="Verdana"/>
          <w:b/>
          <w:bCs/>
          <w:color w:val="000000"/>
          <w:sz w:val="24"/>
          <w:szCs w:val="24"/>
        </w:rPr>
        <w:t>the</w:t>
      </w:r>
      <w:r w:rsidR="00E20335">
        <w:rPr>
          <w:rFonts w:ascii="Verdana" w:hAnsi="Verdana"/>
          <w:b/>
          <w:bCs/>
          <w:color w:val="000000"/>
          <w:sz w:val="24"/>
          <w:szCs w:val="24"/>
        </w:rPr>
        <w:t xml:space="preserve"> </w:t>
      </w:r>
      <w:r>
        <w:rPr>
          <w:rFonts w:ascii="Verdana" w:hAnsi="Verdana"/>
          <w:b/>
          <w:bCs/>
          <w:color w:val="000000"/>
          <w:sz w:val="24"/>
          <w:szCs w:val="24"/>
        </w:rPr>
        <w:t>table</w:t>
      </w:r>
      <w:r w:rsidR="00E20335">
        <w:rPr>
          <w:rFonts w:ascii="Verdana" w:hAnsi="Verdana"/>
          <w:b/>
          <w:bCs/>
          <w:color w:val="000000"/>
          <w:sz w:val="24"/>
          <w:szCs w:val="24"/>
        </w:rPr>
        <w:t xml:space="preserve"> </w:t>
      </w:r>
      <w:r>
        <w:rPr>
          <w:rFonts w:ascii="Verdana" w:hAnsi="Verdana"/>
          <w:b/>
          <w:bCs/>
          <w:color w:val="000000"/>
          <w:sz w:val="24"/>
          <w:szCs w:val="24"/>
        </w:rPr>
        <w:t>below.</w:t>
      </w:r>
    </w:p>
    <w:p w14:paraId="7EB8B7AA" w14:textId="77777777" w:rsidR="00B054A3" w:rsidRDefault="00CD1007" w:rsidP="002401CD">
      <w:pPr>
        <w:pStyle w:val="BlockText"/>
        <w:spacing w:before="120" w:after="120"/>
        <w:ind w:left="720" w:right="312"/>
        <w:rPr>
          <w:rFonts w:ascii="Verdana" w:hAnsi="Verdana"/>
          <w:color w:val="000000"/>
          <w:sz w:val="24"/>
          <w:szCs w:val="24"/>
        </w:rPr>
      </w:pPr>
      <w:r>
        <w:t xml:space="preserve"> </w:t>
      </w:r>
    </w:p>
    <w:bookmarkEnd w:id="11"/>
    <w:p w14:paraId="1125859C" w14:textId="555350C4" w:rsidR="003F411C" w:rsidRDefault="003F411C" w:rsidP="00C67914">
      <w:pPr>
        <w:pStyle w:val="BlockText"/>
        <w:spacing w:before="120" w:after="120"/>
        <w:ind w:right="312"/>
        <w:rPr>
          <w:rFonts w:ascii="Verdana" w:hAnsi="Verdana"/>
          <w:color w:val="000000"/>
          <w:sz w:val="24"/>
          <w:szCs w:val="24"/>
        </w:rPr>
      </w:pPr>
      <w:r>
        <w:rPr>
          <w:rFonts w:ascii="Verdana" w:hAnsi="Verdana"/>
          <w:b/>
          <w:bCs/>
          <w:color w:val="000000"/>
          <w:sz w:val="24"/>
          <w:szCs w:val="24"/>
        </w:rPr>
        <w:t>Reminders:</w:t>
      </w:r>
      <w:r w:rsidR="00E20335">
        <w:rPr>
          <w:rFonts w:ascii="Verdana" w:hAnsi="Verdana"/>
          <w:color w:val="000000"/>
          <w:sz w:val="24"/>
          <w:szCs w:val="24"/>
        </w:rPr>
        <w:t xml:space="preserve"> </w:t>
      </w:r>
    </w:p>
    <w:p w14:paraId="67836F7C" w14:textId="024CD0B0" w:rsidR="003F411C" w:rsidRPr="00020555" w:rsidRDefault="003F411C" w:rsidP="00C67914">
      <w:pPr>
        <w:pStyle w:val="BlockText"/>
        <w:numPr>
          <w:ilvl w:val="0"/>
          <w:numId w:val="4"/>
        </w:numPr>
        <w:spacing w:before="120" w:after="120"/>
        <w:ind w:right="312"/>
        <w:rPr>
          <w:rFonts w:ascii="Verdana" w:hAnsi="Verdana"/>
          <w:b/>
          <w:bCs/>
          <w:color w:val="000000"/>
          <w:sz w:val="24"/>
          <w:szCs w:val="24"/>
        </w:rPr>
      </w:pPr>
      <w:r>
        <w:rPr>
          <w:rFonts w:ascii="Verdana" w:hAnsi="Verdana"/>
          <w:color w:val="000000"/>
          <w:sz w:val="24"/>
          <w:szCs w:val="24"/>
        </w:rPr>
        <w:t>When</w:t>
      </w:r>
      <w:r w:rsidR="00E20335">
        <w:rPr>
          <w:rFonts w:ascii="Verdana" w:hAnsi="Verdana"/>
          <w:color w:val="000000"/>
          <w:sz w:val="24"/>
          <w:szCs w:val="24"/>
        </w:rPr>
        <w:t xml:space="preserve"> </w:t>
      </w:r>
      <w:r w:rsidR="00D37CED">
        <w:rPr>
          <w:rFonts w:ascii="Verdana" w:hAnsi="Verdana"/>
          <w:color w:val="000000"/>
          <w:sz w:val="24"/>
          <w:szCs w:val="24"/>
        </w:rPr>
        <w:t>Submission Clarification Codes (</w:t>
      </w:r>
      <w:r>
        <w:rPr>
          <w:rFonts w:ascii="Verdana" w:hAnsi="Verdana"/>
          <w:color w:val="000000"/>
          <w:sz w:val="24"/>
          <w:szCs w:val="24"/>
        </w:rPr>
        <w:t>SCC</w:t>
      </w:r>
      <w:r w:rsidR="00E20335">
        <w:rPr>
          <w:rFonts w:ascii="Verdana" w:hAnsi="Verdana"/>
          <w:color w:val="000000"/>
          <w:sz w:val="24"/>
          <w:szCs w:val="24"/>
        </w:rPr>
        <w:t xml:space="preserve"> </w:t>
      </w:r>
      <w:r>
        <w:rPr>
          <w:rFonts w:ascii="Verdana" w:hAnsi="Verdana"/>
          <w:color w:val="000000"/>
          <w:sz w:val="24"/>
          <w:szCs w:val="24"/>
        </w:rPr>
        <w:t>Codes</w:t>
      </w:r>
      <w:r w:rsidR="00D37CED">
        <w:rPr>
          <w:rFonts w:ascii="Verdana" w:hAnsi="Verdana"/>
          <w:color w:val="000000"/>
          <w:sz w:val="24"/>
          <w:szCs w:val="24"/>
        </w:rPr>
        <w:t>)</w:t>
      </w:r>
      <w:r w:rsidR="00E20335">
        <w:rPr>
          <w:rFonts w:ascii="Verdana" w:hAnsi="Verdana"/>
          <w:color w:val="000000"/>
          <w:sz w:val="24"/>
          <w:szCs w:val="24"/>
        </w:rPr>
        <w:t xml:space="preserve"> </w:t>
      </w:r>
      <w:r>
        <w:rPr>
          <w:rFonts w:ascii="Verdana" w:hAnsi="Verdana"/>
          <w:color w:val="000000"/>
          <w:sz w:val="24"/>
          <w:szCs w:val="24"/>
        </w:rPr>
        <w:t>are</w:t>
      </w:r>
      <w:r w:rsidR="00E20335">
        <w:rPr>
          <w:rFonts w:ascii="Verdana" w:hAnsi="Verdana"/>
          <w:color w:val="000000"/>
          <w:sz w:val="24"/>
          <w:szCs w:val="24"/>
        </w:rPr>
        <w:t xml:space="preserve"> </w:t>
      </w:r>
      <w:r>
        <w:rPr>
          <w:rFonts w:ascii="Verdana" w:hAnsi="Verdana"/>
          <w:color w:val="000000"/>
          <w:sz w:val="24"/>
          <w:szCs w:val="24"/>
        </w:rPr>
        <w:t>available,</w:t>
      </w:r>
      <w:r w:rsidR="00E20335">
        <w:rPr>
          <w:rFonts w:ascii="Verdana" w:hAnsi="Verdana"/>
          <w:color w:val="000000"/>
          <w:sz w:val="24"/>
          <w:szCs w:val="24"/>
        </w:rPr>
        <w:t xml:space="preserve"> </w:t>
      </w:r>
      <w:r>
        <w:rPr>
          <w:rFonts w:ascii="Verdana" w:hAnsi="Verdana"/>
          <w:color w:val="000000"/>
          <w:sz w:val="24"/>
          <w:szCs w:val="24"/>
        </w:rPr>
        <w:t>use</w:t>
      </w:r>
      <w:r w:rsidR="00E20335">
        <w:rPr>
          <w:rFonts w:ascii="Verdana" w:hAnsi="Verdana"/>
          <w:color w:val="000000"/>
          <w:sz w:val="24"/>
          <w:szCs w:val="24"/>
        </w:rPr>
        <w:t xml:space="preserve"> </w:t>
      </w:r>
      <w:r>
        <w:rPr>
          <w:rFonts w:ascii="Verdana" w:hAnsi="Verdana"/>
          <w:color w:val="000000"/>
          <w:sz w:val="24"/>
          <w:szCs w:val="24"/>
        </w:rPr>
        <w:t>these</w:t>
      </w:r>
      <w:r w:rsidR="00E20335">
        <w:rPr>
          <w:rFonts w:ascii="Verdana" w:hAnsi="Verdana"/>
          <w:color w:val="000000"/>
          <w:sz w:val="24"/>
          <w:szCs w:val="24"/>
        </w:rPr>
        <w:t xml:space="preserve"> </w:t>
      </w:r>
      <w:r>
        <w:rPr>
          <w:rFonts w:ascii="Verdana" w:hAnsi="Verdana"/>
          <w:color w:val="000000"/>
          <w:sz w:val="24"/>
          <w:szCs w:val="24"/>
        </w:rPr>
        <w:t>first</w:t>
      </w:r>
      <w:r w:rsidR="00E20335">
        <w:rPr>
          <w:rFonts w:ascii="Verdana" w:hAnsi="Verdana"/>
          <w:color w:val="000000"/>
          <w:sz w:val="24"/>
          <w:szCs w:val="24"/>
        </w:rPr>
        <w:t xml:space="preserve"> </w:t>
      </w:r>
      <w:r w:rsidR="008603A4">
        <w:rPr>
          <w:rFonts w:ascii="Verdana" w:hAnsi="Verdana"/>
          <w:color w:val="000000"/>
          <w:sz w:val="24"/>
          <w:szCs w:val="24"/>
        </w:rPr>
        <w:t>for</w:t>
      </w:r>
      <w:r w:rsidR="00E20335">
        <w:rPr>
          <w:rFonts w:ascii="Verdana" w:hAnsi="Verdana"/>
          <w:color w:val="000000"/>
          <w:sz w:val="24"/>
          <w:szCs w:val="24"/>
        </w:rPr>
        <w:t xml:space="preserve"> </w:t>
      </w:r>
      <w:r w:rsidR="008603A4">
        <w:rPr>
          <w:rFonts w:ascii="Verdana" w:hAnsi="Verdana"/>
          <w:color w:val="000000"/>
          <w:sz w:val="24"/>
          <w:szCs w:val="24"/>
        </w:rPr>
        <w:t>Retail</w:t>
      </w:r>
      <w:r w:rsidR="00E20335">
        <w:rPr>
          <w:rFonts w:ascii="Verdana" w:hAnsi="Verdana"/>
          <w:color w:val="000000"/>
          <w:sz w:val="24"/>
          <w:szCs w:val="24"/>
        </w:rPr>
        <w:t xml:space="preserve"> </w:t>
      </w:r>
      <w:r w:rsidR="008603A4">
        <w:rPr>
          <w:rFonts w:ascii="Verdana" w:hAnsi="Verdana"/>
          <w:color w:val="000000"/>
          <w:sz w:val="24"/>
          <w:szCs w:val="24"/>
        </w:rPr>
        <w:t>claims</w:t>
      </w:r>
      <w:r>
        <w:rPr>
          <w:rFonts w:ascii="Verdana" w:hAnsi="Verdana"/>
          <w:color w:val="000000"/>
          <w:sz w:val="24"/>
          <w:szCs w:val="24"/>
        </w:rPr>
        <w:t>.</w:t>
      </w:r>
    </w:p>
    <w:p w14:paraId="1715FE2A" w14:textId="56A96847" w:rsidR="003D3620" w:rsidRPr="008D18AA" w:rsidRDefault="003D3620" w:rsidP="00267E92">
      <w:pPr>
        <w:pStyle w:val="BlockText"/>
        <w:numPr>
          <w:ilvl w:val="0"/>
          <w:numId w:val="4"/>
        </w:numPr>
        <w:spacing w:before="120" w:after="120"/>
        <w:ind w:right="312"/>
        <w:rPr>
          <w:b/>
          <w:bCs/>
          <w:color w:val="000000"/>
        </w:rPr>
      </w:pPr>
      <w:r w:rsidRPr="07F017C2">
        <w:rPr>
          <w:rFonts w:ascii="Verdana" w:hAnsi="Verdana"/>
          <w:color w:val="000000" w:themeColor="text1"/>
          <w:sz w:val="24"/>
          <w:szCs w:val="24"/>
        </w:rPr>
        <w:t xml:space="preserve">If you have entered the override, </w:t>
      </w:r>
      <w:r w:rsidRPr="07F017C2">
        <w:rPr>
          <w:rFonts w:ascii="Verdana" w:hAnsi="Verdana"/>
          <w:b/>
          <w:bCs/>
          <w:color w:val="000000" w:themeColor="text1"/>
          <w:sz w:val="24"/>
          <w:szCs w:val="24"/>
        </w:rPr>
        <w:t>confirmed</w:t>
      </w:r>
      <w:r w:rsidRPr="07F017C2">
        <w:rPr>
          <w:rFonts w:ascii="Verdana" w:hAnsi="Verdana"/>
          <w:color w:val="000000" w:themeColor="text1"/>
          <w:sz w:val="24"/>
          <w:szCs w:val="24"/>
        </w:rPr>
        <w:t xml:space="preserve"> it has been entered correctly</w:t>
      </w:r>
      <w:r w:rsidR="0068586B" w:rsidRPr="07F017C2">
        <w:rPr>
          <w:rFonts w:ascii="Verdana" w:hAnsi="Verdana"/>
          <w:color w:val="000000" w:themeColor="text1"/>
          <w:sz w:val="24"/>
          <w:szCs w:val="24"/>
        </w:rPr>
        <w:t xml:space="preserve"> with the correct fields </w:t>
      </w:r>
      <w:r w:rsidR="002229DA" w:rsidRPr="07F017C2">
        <w:rPr>
          <w:rFonts w:ascii="Verdana" w:hAnsi="Verdana"/>
          <w:color w:val="000000" w:themeColor="text1"/>
          <w:sz w:val="24"/>
          <w:szCs w:val="24"/>
        </w:rPr>
        <w:t>listed</w:t>
      </w:r>
      <w:r w:rsidRPr="07F017C2">
        <w:rPr>
          <w:rFonts w:ascii="Verdana" w:hAnsi="Verdana"/>
          <w:color w:val="000000" w:themeColor="text1"/>
          <w:sz w:val="24"/>
          <w:szCs w:val="24"/>
        </w:rPr>
        <w:t xml:space="preserve"> from this document, and it is still not accepting</w:t>
      </w:r>
      <w:r w:rsidR="005651BA" w:rsidRPr="07F017C2">
        <w:rPr>
          <w:rFonts w:ascii="Verdana" w:hAnsi="Verdana"/>
          <w:color w:val="000000" w:themeColor="text1"/>
          <w:sz w:val="24"/>
          <w:szCs w:val="24"/>
        </w:rPr>
        <w:t>,</w:t>
      </w:r>
      <w:r w:rsidRPr="07F017C2">
        <w:rPr>
          <w:rFonts w:ascii="Verdana" w:hAnsi="Verdana"/>
          <w:color w:val="000000" w:themeColor="text1"/>
          <w:sz w:val="24"/>
          <w:szCs w:val="24"/>
        </w:rPr>
        <w:t xml:space="preserve"> </w:t>
      </w:r>
      <w:r w:rsidRPr="07F017C2">
        <w:rPr>
          <w:rFonts w:ascii="Verdana" w:hAnsi="Verdana"/>
          <w:b/>
          <w:bCs/>
          <w:color w:val="000000" w:themeColor="text1"/>
          <w:sz w:val="24"/>
          <w:szCs w:val="24"/>
        </w:rPr>
        <w:t>DO NOT</w:t>
      </w:r>
      <w:r w:rsidRPr="07F017C2">
        <w:rPr>
          <w:rFonts w:ascii="Verdana" w:hAnsi="Verdana"/>
          <w:color w:val="000000" w:themeColor="text1"/>
          <w:sz w:val="24"/>
          <w:szCs w:val="24"/>
        </w:rPr>
        <w:t xml:space="preserve"> continue to edit. Instead,</w:t>
      </w:r>
      <w:r w:rsidR="6A809B7A" w:rsidRPr="07F017C2">
        <w:rPr>
          <w:rFonts w:ascii="Verdana" w:hAnsi="Verdana"/>
          <w:color w:val="000000" w:themeColor="text1"/>
          <w:sz w:val="24"/>
          <w:szCs w:val="24"/>
        </w:rPr>
        <w:t xml:space="preserve"> </w:t>
      </w:r>
      <w:r w:rsidR="006258C3" w:rsidRPr="00E122A8">
        <w:rPr>
          <w:rFonts w:ascii="Verdana" w:hAnsi="Verdana"/>
        </w:rPr>
        <w:t>refer to</w:t>
      </w:r>
      <w:r w:rsidR="00D07A21" w:rsidRPr="008D18AA">
        <w:rPr>
          <w:rFonts w:ascii="Verdana" w:hAnsi="Verdana"/>
          <w:color w:val="000000" w:themeColor="text1"/>
          <w:sz w:val="24"/>
          <w:szCs w:val="24"/>
        </w:rPr>
        <w:t xml:space="preserve"> </w:t>
      </w:r>
      <w:hyperlink r:id="rId16" w:anchor="!/view?docid=cfa341fa-0ce1-4886-9650-f3cb112508e7">
        <w:r w:rsidR="006258C3">
          <w:rPr>
            <w:rStyle w:val="Hyperlink"/>
            <w:rFonts w:ascii="Verdana" w:hAnsi="Verdana"/>
            <w:sz w:val="24"/>
            <w:szCs w:val="24"/>
          </w:rPr>
          <w:t>Compass – Lifeline Quick Assist (072646)</w:t>
        </w:r>
      </w:hyperlink>
      <w:r w:rsidRPr="008D18AA">
        <w:rPr>
          <w:rFonts w:ascii="Verdana" w:hAnsi="Verdana"/>
          <w:color w:val="000000" w:themeColor="text1"/>
          <w:sz w:val="24"/>
          <w:szCs w:val="24"/>
        </w:rPr>
        <w:t xml:space="preserve"> for assistance.</w:t>
      </w:r>
    </w:p>
    <w:p w14:paraId="1A14F9DA" w14:textId="20AC6687" w:rsidR="003A4130" w:rsidRDefault="003A4130" w:rsidP="00C67914">
      <w:pPr>
        <w:pStyle w:val="BlockText"/>
        <w:numPr>
          <w:ilvl w:val="0"/>
          <w:numId w:val="4"/>
        </w:numPr>
        <w:spacing w:before="120" w:after="120"/>
        <w:ind w:right="312"/>
        <w:rPr>
          <w:rFonts w:ascii="Verdana" w:hAnsi="Verdana"/>
          <w:color w:val="000000"/>
          <w:sz w:val="24"/>
          <w:szCs w:val="24"/>
        </w:rPr>
      </w:pPr>
      <w:r>
        <w:rPr>
          <w:rFonts w:ascii="Verdana" w:hAnsi="Verdana"/>
          <w:color w:val="000000"/>
          <w:sz w:val="24"/>
          <w:szCs w:val="24"/>
        </w:rPr>
        <w:t>Do</w:t>
      </w:r>
      <w:r w:rsidR="00E20335">
        <w:rPr>
          <w:rFonts w:ascii="Verdana" w:hAnsi="Verdana"/>
          <w:color w:val="000000"/>
          <w:sz w:val="24"/>
          <w:szCs w:val="24"/>
        </w:rPr>
        <w:t xml:space="preserve"> </w:t>
      </w:r>
      <w:r>
        <w:rPr>
          <w:rFonts w:ascii="Verdana" w:hAnsi="Verdana"/>
          <w:color w:val="000000"/>
          <w:sz w:val="24"/>
          <w:szCs w:val="24"/>
        </w:rPr>
        <w:t>not</w:t>
      </w:r>
      <w:r w:rsidR="00E20335">
        <w:rPr>
          <w:rFonts w:ascii="Verdana" w:hAnsi="Verdana"/>
          <w:color w:val="000000"/>
          <w:sz w:val="24"/>
          <w:szCs w:val="24"/>
        </w:rPr>
        <w:t xml:space="preserve"> </w:t>
      </w:r>
      <w:r>
        <w:rPr>
          <w:rFonts w:ascii="Verdana" w:hAnsi="Verdana"/>
          <w:color w:val="000000"/>
          <w:sz w:val="24"/>
          <w:szCs w:val="24"/>
        </w:rPr>
        <w:t>submit</w:t>
      </w:r>
      <w:r w:rsidR="00E20335">
        <w:rPr>
          <w:rFonts w:ascii="Verdana" w:hAnsi="Verdana"/>
          <w:color w:val="000000"/>
          <w:sz w:val="24"/>
          <w:szCs w:val="24"/>
        </w:rPr>
        <w:t xml:space="preserve"> </w:t>
      </w:r>
      <w:r>
        <w:rPr>
          <w:rFonts w:ascii="Verdana" w:hAnsi="Verdana"/>
          <w:color w:val="000000"/>
          <w:sz w:val="24"/>
          <w:szCs w:val="24"/>
        </w:rPr>
        <w:t>a</w:t>
      </w:r>
      <w:r w:rsidR="00E20335">
        <w:rPr>
          <w:rFonts w:ascii="Verdana" w:hAnsi="Verdana"/>
          <w:color w:val="000000"/>
          <w:sz w:val="24"/>
          <w:szCs w:val="24"/>
        </w:rPr>
        <w:t xml:space="preserve"> </w:t>
      </w:r>
      <w:r>
        <w:rPr>
          <w:rFonts w:ascii="Verdana" w:hAnsi="Verdana"/>
          <w:color w:val="000000"/>
          <w:sz w:val="24"/>
          <w:szCs w:val="24"/>
        </w:rPr>
        <w:t>PBO</w:t>
      </w:r>
      <w:r w:rsidR="00E20335">
        <w:rPr>
          <w:rFonts w:ascii="Verdana" w:hAnsi="Verdana"/>
          <w:color w:val="000000"/>
          <w:sz w:val="24"/>
          <w:szCs w:val="24"/>
        </w:rPr>
        <w:t xml:space="preserve"> </w:t>
      </w:r>
      <w:r>
        <w:rPr>
          <w:rFonts w:ascii="Verdana" w:hAnsi="Verdana"/>
          <w:color w:val="000000"/>
          <w:sz w:val="24"/>
          <w:szCs w:val="24"/>
        </w:rPr>
        <w:t>Support</w:t>
      </w:r>
      <w:r w:rsidR="00E20335">
        <w:rPr>
          <w:rFonts w:ascii="Verdana" w:hAnsi="Verdana"/>
          <w:color w:val="000000"/>
          <w:sz w:val="24"/>
          <w:szCs w:val="24"/>
        </w:rPr>
        <w:t xml:space="preserve"> </w:t>
      </w:r>
      <w:r>
        <w:rPr>
          <w:rFonts w:ascii="Verdana" w:hAnsi="Verdana"/>
          <w:color w:val="000000"/>
          <w:sz w:val="24"/>
          <w:szCs w:val="24"/>
        </w:rPr>
        <w:t>Task</w:t>
      </w:r>
      <w:r w:rsidR="00E20335">
        <w:rPr>
          <w:rFonts w:ascii="Verdana" w:hAnsi="Verdana"/>
          <w:color w:val="000000"/>
          <w:sz w:val="24"/>
          <w:szCs w:val="24"/>
        </w:rPr>
        <w:t xml:space="preserve"> </w:t>
      </w:r>
      <w:r>
        <w:rPr>
          <w:rFonts w:ascii="Verdana" w:hAnsi="Verdana"/>
          <w:color w:val="000000"/>
          <w:sz w:val="24"/>
          <w:szCs w:val="24"/>
        </w:rPr>
        <w:t>if</w:t>
      </w:r>
      <w:r w:rsidR="00E20335">
        <w:rPr>
          <w:rFonts w:ascii="Verdana" w:hAnsi="Verdana"/>
          <w:color w:val="000000"/>
          <w:sz w:val="24"/>
          <w:szCs w:val="24"/>
        </w:rPr>
        <w:t xml:space="preserve"> </w:t>
      </w:r>
      <w:r>
        <w:rPr>
          <w:rFonts w:ascii="Verdana" w:hAnsi="Verdana"/>
          <w:color w:val="000000"/>
          <w:sz w:val="24"/>
          <w:szCs w:val="24"/>
        </w:rPr>
        <w:t>the</w:t>
      </w:r>
      <w:r w:rsidR="00E20335">
        <w:rPr>
          <w:rFonts w:ascii="Verdana" w:hAnsi="Verdana"/>
          <w:color w:val="000000"/>
          <w:sz w:val="24"/>
          <w:szCs w:val="24"/>
        </w:rPr>
        <w:t xml:space="preserve"> </w:t>
      </w:r>
      <w:r>
        <w:rPr>
          <w:rFonts w:ascii="Verdana" w:hAnsi="Verdana"/>
          <w:color w:val="000000"/>
          <w:sz w:val="24"/>
          <w:szCs w:val="24"/>
        </w:rPr>
        <w:t>member</w:t>
      </w:r>
      <w:r w:rsidR="00E20335">
        <w:rPr>
          <w:rFonts w:ascii="Verdana" w:hAnsi="Verdana"/>
          <w:color w:val="000000"/>
          <w:sz w:val="24"/>
          <w:szCs w:val="24"/>
        </w:rPr>
        <w:t xml:space="preserve"> </w:t>
      </w:r>
      <w:r>
        <w:rPr>
          <w:rFonts w:ascii="Verdana" w:hAnsi="Verdana"/>
          <w:color w:val="000000"/>
          <w:sz w:val="24"/>
          <w:szCs w:val="24"/>
        </w:rPr>
        <w:t>is</w:t>
      </w:r>
      <w:r w:rsidR="00E20335">
        <w:rPr>
          <w:rFonts w:ascii="Verdana" w:hAnsi="Verdana"/>
          <w:color w:val="000000"/>
          <w:sz w:val="24"/>
          <w:szCs w:val="24"/>
        </w:rPr>
        <w:t xml:space="preserve"> </w:t>
      </w:r>
      <w:r>
        <w:rPr>
          <w:rFonts w:ascii="Verdana" w:hAnsi="Verdana"/>
          <w:color w:val="000000"/>
          <w:sz w:val="24"/>
          <w:szCs w:val="24"/>
        </w:rPr>
        <w:t>out</w:t>
      </w:r>
      <w:r w:rsidR="00E20335">
        <w:rPr>
          <w:rFonts w:ascii="Verdana" w:hAnsi="Verdana"/>
          <w:color w:val="000000"/>
          <w:sz w:val="24"/>
          <w:szCs w:val="24"/>
        </w:rPr>
        <w:t xml:space="preserve"> </w:t>
      </w:r>
      <w:r>
        <w:rPr>
          <w:rFonts w:ascii="Verdana" w:hAnsi="Verdana"/>
          <w:color w:val="000000"/>
          <w:sz w:val="24"/>
          <w:szCs w:val="24"/>
        </w:rPr>
        <w:t>of</w:t>
      </w:r>
      <w:r w:rsidR="00E20335">
        <w:rPr>
          <w:rFonts w:ascii="Verdana" w:hAnsi="Verdana"/>
          <w:color w:val="000000"/>
          <w:sz w:val="24"/>
          <w:szCs w:val="24"/>
        </w:rPr>
        <w:t xml:space="preserve"> </w:t>
      </w:r>
      <w:r>
        <w:rPr>
          <w:rFonts w:ascii="Verdana" w:hAnsi="Verdana"/>
          <w:color w:val="000000"/>
          <w:sz w:val="24"/>
          <w:szCs w:val="24"/>
        </w:rPr>
        <w:t>medication</w:t>
      </w:r>
      <w:r w:rsidR="00EF37FD">
        <w:rPr>
          <w:rFonts w:ascii="Verdana" w:hAnsi="Verdana"/>
          <w:color w:val="000000"/>
          <w:sz w:val="24"/>
          <w:szCs w:val="24"/>
        </w:rPr>
        <w:t xml:space="preserve"> or</w:t>
      </w:r>
      <w:r w:rsidR="00E20335">
        <w:rPr>
          <w:rFonts w:ascii="Verdana" w:hAnsi="Verdana"/>
          <w:color w:val="000000"/>
          <w:sz w:val="24"/>
          <w:szCs w:val="24"/>
        </w:rPr>
        <w:t xml:space="preserve"> </w:t>
      </w:r>
      <w:r>
        <w:rPr>
          <w:rFonts w:ascii="Verdana" w:hAnsi="Verdana"/>
          <w:color w:val="000000"/>
          <w:sz w:val="24"/>
          <w:szCs w:val="24"/>
        </w:rPr>
        <w:t>will</w:t>
      </w:r>
      <w:r w:rsidR="00E20335">
        <w:rPr>
          <w:rFonts w:ascii="Verdana" w:hAnsi="Verdana"/>
          <w:color w:val="000000"/>
          <w:sz w:val="24"/>
          <w:szCs w:val="24"/>
        </w:rPr>
        <w:t xml:space="preserve"> </w:t>
      </w:r>
      <w:r>
        <w:rPr>
          <w:rFonts w:ascii="Verdana" w:hAnsi="Verdana"/>
          <w:color w:val="000000"/>
          <w:sz w:val="24"/>
          <w:szCs w:val="24"/>
        </w:rPr>
        <w:t>run</w:t>
      </w:r>
      <w:r w:rsidR="00E20335">
        <w:rPr>
          <w:rFonts w:ascii="Verdana" w:hAnsi="Verdana"/>
          <w:color w:val="000000"/>
          <w:sz w:val="24"/>
          <w:szCs w:val="24"/>
        </w:rPr>
        <w:t xml:space="preserve"> </w:t>
      </w:r>
      <w:r>
        <w:rPr>
          <w:rFonts w:ascii="Verdana" w:hAnsi="Verdana"/>
          <w:color w:val="000000"/>
          <w:sz w:val="24"/>
          <w:szCs w:val="24"/>
        </w:rPr>
        <w:t>out</w:t>
      </w:r>
      <w:r w:rsidR="00E20335">
        <w:rPr>
          <w:rFonts w:ascii="Verdana" w:hAnsi="Verdana"/>
          <w:color w:val="000000"/>
          <w:sz w:val="24"/>
          <w:szCs w:val="24"/>
        </w:rPr>
        <w:t xml:space="preserve"> </w:t>
      </w:r>
      <w:r>
        <w:rPr>
          <w:rFonts w:ascii="Verdana" w:hAnsi="Verdana"/>
          <w:color w:val="000000"/>
          <w:sz w:val="24"/>
          <w:szCs w:val="24"/>
        </w:rPr>
        <w:t>of</w:t>
      </w:r>
      <w:r w:rsidR="00E20335">
        <w:rPr>
          <w:rFonts w:ascii="Verdana" w:hAnsi="Verdana"/>
          <w:color w:val="000000"/>
          <w:sz w:val="24"/>
          <w:szCs w:val="24"/>
        </w:rPr>
        <w:t xml:space="preserve"> </w:t>
      </w:r>
      <w:r>
        <w:rPr>
          <w:rFonts w:ascii="Verdana" w:hAnsi="Verdana"/>
          <w:color w:val="000000"/>
          <w:sz w:val="24"/>
          <w:szCs w:val="24"/>
        </w:rPr>
        <w:t>medication</w:t>
      </w:r>
      <w:r w:rsidR="00E20335">
        <w:rPr>
          <w:rFonts w:ascii="Verdana" w:hAnsi="Verdana"/>
          <w:color w:val="000000"/>
          <w:sz w:val="24"/>
          <w:szCs w:val="24"/>
        </w:rPr>
        <w:t xml:space="preserve"> </w:t>
      </w:r>
      <w:r>
        <w:rPr>
          <w:rFonts w:ascii="Verdana" w:hAnsi="Verdana"/>
          <w:color w:val="000000"/>
          <w:sz w:val="24"/>
          <w:szCs w:val="24"/>
        </w:rPr>
        <w:t>before</w:t>
      </w:r>
      <w:r w:rsidR="00E20335">
        <w:rPr>
          <w:rFonts w:ascii="Verdana" w:hAnsi="Verdana"/>
          <w:color w:val="000000"/>
          <w:sz w:val="24"/>
          <w:szCs w:val="24"/>
        </w:rPr>
        <w:t xml:space="preserve"> </w:t>
      </w:r>
      <w:r>
        <w:rPr>
          <w:rFonts w:ascii="Verdana" w:hAnsi="Verdana"/>
          <w:color w:val="000000"/>
          <w:sz w:val="24"/>
          <w:szCs w:val="24"/>
        </w:rPr>
        <w:t>the</w:t>
      </w:r>
      <w:r w:rsidR="00E20335">
        <w:rPr>
          <w:rFonts w:ascii="Verdana" w:hAnsi="Verdana"/>
          <w:color w:val="000000"/>
          <w:sz w:val="24"/>
          <w:szCs w:val="24"/>
        </w:rPr>
        <w:t xml:space="preserve"> </w:t>
      </w:r>
      <w:r w:rsidR="002A6DD5">
        <w:rPr>
          <w:rFonts w:ascii="Verdana" w:hAnsi="Verdana"/>
          <w:color w:val="000000"/>
          <w:sz w:val="24"/>
          <w:szCs w:val="24"/>
        </w:rPr>
        <w:t xml:space="preserve">three (3) </w:t>
      </w:r>
      <w:r>
        <w:rPr>
          <w:rFonts w:ascii="Verdana" w:hAnsi="Verdana"/>
          <w:color w:val="000000"/>
          <w:sz w:val="24"/>
          <w:szCs w:val="24"/>
        </w:rPr>
        <w:t>business</w:t>
      </w:r>
      <w:r w:rsidR="006F377F">
        <w:rPr>
          <w:rFonts w:ascii="Verdana" w:hAnsi="Verdana"/>
          <w:color w:val="000000"/>
          <w:sz w:val="24"/>
          <w:szCs w:val="24"/>
        </w:rPr>
        <w:t>-</w:t>
      </w:r>
      <w:r>
        <w:rPr>
          <w:rFonts w:ascii="Verdana" w:hAnsi="Verdana"/>
          <w:color w:val="000000"/>
          <w:sz w:val="24"/>
          <w:szCs w:val="24"/>
        </w:rPr>
        <w:t>day</w:t>
      </w:r>
      <w:r w:rsidR="00E20335">
        <w:rPr>
          <w:rFonts w:ascii="Verdana" w:hAnsi="Verdana"/>
          <w:color w:val="000000"/>
          <w:sz w:val="24"/>
          <w:szCs w:val="24"/>
        </w:rPr>
        <w:t xml:space="preserve"> </w:t>
      </w:r>
      <w:r>
        <w:rPr>
          <w:rFonts w:ascii="Verdana" w:hAnsi="Verdana"/>
          <w:color w:val="000000"/>
          <w:sz w:val="24"/>
          <w:szCs w:val="24"/>
        </w:rPr>
        <w:t>turnaround</w:t>
      </w:r>
      <w:r w:rsidR="00E20335">
        <w:rPr>
          <w:rFonts w:ascii="Verdana" w:hAnsi="Verdana"/>
          <w:color w:val="000000"/>
          <w:sz w:val="24"/>
          <w:szCs w:val="24"/>
        </w:rPr>
        <w:t xml:space="preserve"> </w:t>
      </w:r>
      <w:r>
        <w:rPr>
          <w:rFonts w:ascii="Verdana" w:hAnsi="Verdana"/>
          <w:color w:val="000000"/>
          <w:sz w:val="24"/>
          <w:szCs w:val="24"/>
        </w:rPr>
        <w:t>time.</w:t>
      </w:r>
      <w:r w:rsidR="00E20335">
        <w:rPr>
          <w:rFonts w:ascii="Verdana" w:hAnsi="Verdana"/>
          <w:color w:val="000000"/>
          <w:sz w:val="24"/>
          <w:szCs w:val="24"/>
        </w:rPr>
        <w:t xml:space="preserve"> </w:t>
      </w:r>
      <w:r>
        <w:rPr>
          <w:rFonts w:ascii="Verdana" w:hAnsi="Verdana"/>
          <w:color w:val="000000"/>
          <w:sz w:val="24"/>
          <w:szCs w:val="24"/>
        </w:rPr>
        <w:t>Instead,</w:t>
      </w:r>
      <w:r w:rsidR="00E20335">
        <w:rPr>
          <w:rFonts w:ascii="Verdana" w:hAnsi="Verdana"/>
          <w:color w:val="000000"/>
          <w:sz w:val="24"/>
          <w:szCs w:val="24"/>
        </w:rPr>
        <w:t xml:space="preserve"> </w:t>
      </w:r>
      <w:r w:rsidR="006258C3" w:rsidRPr="00862A31">
        <w:rPr>
          <w:rFonts w:ascii="Verdana" w:hAnsi="Verdana"/>
          <w:sz w:val="24"/>
          <w:szCs w:val="24"/>
        </w:rPr>
        <w:t>refer to</w:t>
      </w:r>
      <w:r w:rsidR="006258C3" w:rsidRPr="008D18AA">
        <w:rPr>
          <w:rFonts w:ascii="Verdana" w:hAnsi="Verdana"/>
          <w:color w:val="000000" w:themeColor="text1"/>
          <w:sz w:val="24"/>
          <w:szCs w:val="24"/>
        </w:rPr>
        <w:t xml:space="preserve"> </w:t>
      </w:r>
      <w:hyperlink r:id="rId17" w:anchor="!/view?docid=cfa341fa-0ce1-4886-9650-f3cb112508e7">
        <w:r w:rsidR="006258C3">
          <w:rPr>
            <w:rStyle w:val="Hyperlink"/>
            <w:rFonts w:ascii="Verdana" w:hAnsi="Verdana"/>
            <w:sz w:val="24"/>
            <w:szCs w:val="24"/>
          </w:rPr>
          <w:t>Compass – Lifeline Quick Assist (072646)</w:t>
        </w:r>
      </w:hyperlink>
      <w:r w:rsidR="006258C3" w:rsidRPr="008D18AA">
        <w:rPr>
          <w:rFonts w:ascii="Verdana" w:hAnsi="Verdana"/>
          <w:color w:val="000000" w:themeColor="text1"/>
          <w:sz w:val="24"/>
          <w:szCs w:val="24"/>
        </w:rPr>
        <w:t xml:space="preserve"> for assistance</w:t>
      </w:r>
      <w:r>
        <w:rPr>
          <w:rFonts w:ascii="Verdana" w:hAnsi="Verdana"/>
          <w:color w:val="000000"/>
          <w:sz w:val="24"/>
          <w:szCs w:val="24"/>
        </w:rPr>
        <w:t>.</w:t>
      </w:r>
    </w:p>
    <w:p w14:paraId="1D3C925A" w14:textId="77777777" w:rsidR="003F411C" w:rsidRDefault="003F411C" w:rsidP="00C67914">
      <w:pPr>
        <w:pStyle w:val="BlockText"/>
        <w:spacing w:before="120" w:after="120"/>
        <w:ind w:left="0" w:right="312"/>
        <w:contextualSpacing/>
        <w:rPr>
          <w:rFonts w:ascii="Verdana" w:hAnsi="Verdana"/>
          <w:sz w:val="24"/>
          <w:szCs w:val="24"/>
        </w:rPr>
      </w:pPr>
    </w:p>
    <w:p w14:paraId="097A85E7" w14:textId="27DD6AB8" w:rsidR="008D1227" w:rsidRDefault="00637D75" w:rsidP="00C67914">
      <w:pPr>
        <w:pStyle w:val="BlockText"/>
        <w:spacing w:before="120" w:after="120"/>
        <w:ind w:right="312"/>
        <w:rPr>
          <w:rFonts w:ascii="Verdana" w:hAnsi="Verdana"/>
          <w:color w:val="000000"/>
          <w:sz w:val="24"/>
          <w:szCs w:val="24"/>
        </w:rPr>
      </w:pPr>
      <w:r>
        <w:pict w14:anchorId="5B7EB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5.75pt;visibility:visible">
            <v:imagedata r:id="rId18" o:title=""/>
          </v:shape>
        </w:pict>
      </w:r>
      <w:r w:rsidR="00E20335">
        <w:t xml:space="preserve"> </w:t>
      </w:r>
      <w:r w:rsidR="00AF6571" w:rsidRPr="002C3A93">
        <w:rPr>
          <w:rFonts w:ascii="Verdana" w:hAnsi="Verdana"/>
          <w:b/>
          <w:bCs/>
          <w:sz w:val="24"/>
          <w:szCs w:val="24"/>
        </w:rPr>
        <w:t>Refer</w:t>
      </w:r>
      <w:r w:rsidR="00E20335">
        <w:rPr>
          <w:rFonts w:ascii="Verdana" w:hAnsi="Verdana"/>
          <w:b/>
          <w:bCs/>
          <w:sz w:val="24"/>
          <w:szCs w:val="24"/>
        </w:rPr>
        <w:t xml:space="preserve"> </w:t>
      </w:r>
      <w:r w:rsidR="00AF6571" w:rsidRPr="002C3A93">
        <w:rPr>
          <w:rFonts w:ascii="Verdana" w:hAnsi="Verdana"/>
          <w:b/>
          <w:bCs/>
          <w:sz w:val="24"/>
          <w:szCs w:val="24"/>
        </w:rPr>
        <w:t>to</w:t>
      </w:r>
      <w:r w:rsidR="00E20335">
        <w:rPr>
          <w:rFonts w:ascii="Verdana" w:hAnsi="Verdana"/>
          <w:b/>
          <w:bCs/>
          <w:sz w:val="24"/>
          <w:szCs w:val="24"/>
        </w:rPr>
        <w:t xml:space="preserve"> </w:t>
      </w:r>
      <w:r w:rsidR="00AF6571" w:rsidRPr="002C3A93">
        <w:rPr>
          <w:rFonts w:ascii="Verdana" w:hAnsi="Verdana"/>
          <w:b/>
          <w:bCs/>
          <w:sz w:val="24"/>
          <w:szCs w:val="24"/>
        </w:rPr>
        <w:t>the</w:t>
      </w:r>
      <w:r w:rsidR="00E20335">
        <w:rPr>
          <w:rFonts w:ascii="Verdana" w:hAnsi="Verdana"/>
          <w:b/>
          <w:bCs/>
          <w:sz w:val="24"/>
          <w:szCs w:val="24"/>
        </w:rPr>
        <w:t xml:space="preserve"> </w:t>
      </w:r>
      <w:r w:rsidR="00AF6571" w:rsidRPr="002C3A93">
        <w:rPr>
          <w:rFonts w:ascii="Verdana" w:hAnsi="Verdana"/>
          <w:b/>
          <w:bCs/>
          <w:sz w:val="24"/>
          <w:szCs w:val="24"/>
        </w:rPr>
        <w:t>client</w:t>
      </w:r>
      <w:r w:rsidR="00E20335">
        <w:rPr>
          <w:rFonts w:ascii="Verdana" w:hAnsi="Verdana"/>
          <w:b/>
          <w:bCs/>
          <w:sz w:val="24"/>
          <w:szCs w:val="24"/>
        </w:rPr>
        <w:t xml:space="preserve"> </w:t>
      </w:r>
      <w:r w:rsidR="00AF6571" w:rsidRPr="002C3A93">
        <w:rPr>
          <w:rFonts w:ascii="Verdana" w:hAnsi="Verdana"/>
          <w:b/>
          <w:bCs/>
          <w:sz w:val="24"/>
          <w:szCs w:val="24"/>
        </w:rPr>
        <w:t>CIF</w:t>
      </w:r>
      <w:r w:rsidR="00E20335">
        <w:rPr>
          <w:rFonts w:ascii="Verdana" w:hAnsi="Verdana"/>
          <w:b/>
          <w:bCs/>
          <w:sz w:val="24"/>
          <w:szCs w:val="24"/>
        </w:rPr>
        <w:t xml:space="preserve"> </w:t>
      </w:r>
      <w:r w:rsidR="00AF6571" w:rsidRPr="002C3A93">
        <w:rPr>
          <w:rFonts w:ascii="Verdana" w:hAnsi="Verdana"/>
          <w:b/>
          <w:bCs/>
          <w:sz w:val="24"/>
          <w:szCs w:val="24"/>
        </w:rPr>
        <w:t>for</w:t>
      </w:r>
      <w:r w:rsidR="00E20335">
        <w:rPr>
          <w:rFonts w:ascii="Verdana" w:hAnsi="Verdana"/>
          <w:b/>
          <w:bCs/>
          <w:sz w:val="24"/>
          <w:szCs w:val="24"/>
        </w:rPr>
        <w:t xml:space="preserve"> </w:t>
      </w:r>
      <w:r w:rsidR="00AF6571" w:rsidRPr="002C3A93">
        <w:rPr>
          <w:rFonts w:ascii="Verdana" w:hAnsi="Verdana"/>
          <w:b/>
          <w:bCs/>
          <w:sz w:val="24"/>
          <w:szCs w:val="24"/>
        </w:rPr>
        <w:t>client</w:t>
      </w:r>
      <w:r w:rsidR="00E20335">
        <w:rPr>
          <w:rFonts w:ascii="Verdana" w:hAnsi="Verdana"/>
          <w:b/>
          <w:bCs/>
          <w:sz w:val="24"/>
          <w:szCs w:val="24"/>
        </w:rPr>
        <w:t xml:space="preserve"> </w:t>
      </w:r>
      <w:r w:rsidR="00AF6571" w:rsidRPr="002C3A93">
        <w:rPr>
          <w:rFonts w:ascii="Verdana" w:hAnsi="Verdana"/>
          <w:b/>
          <w:bCs/>
          <w:sz w:val="24"/>
          <w:szCs w:val="24"/>
        </w:rPr>
        <w:t>specific</w:t>
      </w:r>
      <w:r w:rsidR="00E20335">
        <w:rPr>
          <w:rFonts w:ascii="Verdana" w:hAnsi="Verdana"/>
          <w:b/>
          <w:bCs/>
          <w:sz w:val="24"/>
          <w:szCs w:val="24"/>
        </w:rPr>
        <w:t xml:space="preserve"> </w:t>
      </w:r>
      <w:r w:rsidR="00AF6571" w:rsidRPr="002C3A93">
        <w:rPr>
          <w:rFonts w:ascii="Verdana" w:hAnsi="Verdana"/>
          <w:b/>
          <w:bCs/>
          <w:sz w:val="24"/>
          <w:szCs w:val="24"/>
        </w:rPr>
        <w:t>override</w:t>
      </w:r>
      <w:r w:rsidR="00E20335">
        <w:rPr>
          <w:rFonts w:ascii="Verdana" w:hAnsi="Verdana"/>
          <w:b/>
          <w:bCs/>
          <w:sz w:val="24"/>
          <w:szCs w:val="24"/>
        </w:rPr>
        <w:t xml:space="preserve"> </w:t>
      </w:r>
      <w:r w:rsidR="00AF6571" w:rsidRPr="002C3A93">
        <w:rPr>
          <w:rFonts w:ascii="Verdana" w:hAnsi="Verdana"/>
          <w:b/>
          <w:bCs/>
          <w:sz w:val="24"/>
          <w:szCs w:val="24"/>
        </w:rPr>
        <w:t>rules</w:t>
      </w:r>
      <w:r w:rsidR="00AF6571" w:rsidRPr="002C3A93">
        <w:rPr>
          <w:rFonts w:ascii="Verdana" w:hAnsi="Verdana"/>
          <w:sz w:val="24"/>
          <w:szCs w:val="24"/>
        </w:rPr>
        <w:t>.</w:t>
      </w:r>
      <w:r w:rsidR="00E20335">
        <w:rPr>
          <w:rFonts w:ascii="Verdana" w:hAnsi="Verdana"/>
          <w:sz w:val="24"/>
          <w:szCs w:val="24"/>
        </w:rPr>
        <w:t xml:space="preserve"> </w:t>
      </w:r>
    </w:p>
    <w:p w14:paraId="561251A8" w14:textId="5A66036F" w:rsidR="002401CD" w:rsidRPr="002C3A93" w:rsidRDefault="0010782D" w:rsidP="00C67914">
      <w:pPr>
        <w:pStyle w:val="ListParagraph"/>
        <w:numPr>
          <w:ilvl w:val="0"/>
          <w:numId w:val="24"/>
        </w:numPr>
        <w:spacing w:before="120" w:after="120"/>
        <w:contextualSpacing w:val="0"/>
        <w:rPr>
          <w:rFonts w:ascii="Times New Roman" w:eastAsiaTheme="minorHAnsi" w:hAnsi="Times New Roman"/>
        </w:rPr>
      </w:pPr>
      <w:r w:rsidRPr="0010782D">
        <w:t>Some</w:t>
      </w:r>
      <w:r w:rsidR="00E20335">
        <w:t xml:space="preserve"> </w:t>
      </w:r>
      <w:r w:rsidRPr="0010782D">
        <w:t>clients</w:t>
      </w:r>
      <w:r w:rsidR="00E20335">
        <w:t xml:space="preserve"> </w:t>
      </w:r>
      <w:r w:rsidRPr="0010782D">
        <w:t>require</w:t>
      </w:r>
      <w:r w:rsidR="00E20335">
        <w:t xml:space="preserve"> </w:t>
      </w:r>
      <w:r w:rsidRPr="0010782D">
        <w:t>additional</w:t>
      </w:r>
      <w:r w:rsidR="00E20335">
        <w:t xml:space="preserve"> </w:t>
      </w:r>
      <w:r w:rsidRPr="0010782D">
        <w:t>notes</w:t>
      </w:r>
      <w:r w:rsidR="00E20335">
        <w:t xml:space="preserve"> </w:t>
      </w:r>
      <w:r w:rsidRPr="0010782D">
        <w:t>or</w:t>
      </w:r>
      <w:r w:rsidR="00E20335">
        <w:t xml:space="preserve"> </w:t>
      </w:r>
      <w:r w:rsidRPr="0010782D">
        <w:t>an</w:t>
      </w:r>
      <w:r w:rsidR="00E20335">
        <w:t xml:space="preserve"> </w:t>
      </w:r>
      <w:r w:rsidRPr="0010782D">
        <w:t>explanation</w:t>
      </w:r>
      <w:r w:rsidR="00E20335">
        <w:t xml:space="preserve"> </w:t>
      </w:r>
      <w:r w:rsidRPr="0010782D">
        <w:t>of</w:t>
      </w:r>
      <w:r w:rsidR="00E20335">
        <w:t xml:space="preserve"> </w:t>
      </w:r>
      <w:r w:rsidRPr="0010782D">
        <w:t>why</w:t>
      </w:r>
      <w:r w:rsidR="00E20335">
        <w:t xml:space="preserve"> </w:t>
      </w:r>
      <w:r w:rsidRPr="0010782D">
        <w:t>the</w:t>
      </w:r>
      <w:r w:rsidR="00E20335">
        <w:t xml:space="preserve"> </w:t>
      </w:r>
      <w:r w:rsidRPr="0010782D">
        <w:t>override</w:t>
      </w:r>
      <w:r w:rsidR="00E20335">
        <w:t xml:space="preserve"> </w:t>
      </w:r>
      <w:r w:rsidRPr="0010782D">
        <w:t>was</w:t>
      </w:r>
      <w:r w:rsidR="00E20335">
        <w:t xml:space="preserve"> </w:t>
      </w:r>
      <w:r w:rsidRPr="0010782D">
        <w:t>added,</w:t>
      </w:r>
      <w:r w:rsidR="00E20335">
        <w:t xml:space="preserve"> </w:t>
      </w:r>
      <w:r w:rsidRPr="0010782D">
        <w:t>updated,</w:t>
      </w:r>
      <w:r w:rsidR="00E20335">
        <w:t xml:space="preserve"> </w:t>
      </w:r>
      <w:r w:rsidRPr="0010782D">
        <w:t>or</w:t>
      </w:r>
      <w:r w:rsidR="00E20335">
        <w:t xml:space="preserve"> </w:t>
      </w:r>
      <w:r w:rsidRPr="0010782D">
        <w:t>voided.</w:t>
      </w:r>
      <w:r w:rsidR="00E20335">
        <w:t xml:space="preserve"> </w:t>
      </w:r>
    </w:p>
    <w:p w14:paraId="51493F34" w14:textId="1203994C" w:rsidR="006844BF" w:rsidRPr="00765956" w:rsidRDefault="0010782D" w:rsidP="00BE786A">
      <w:pPr>
        <w:pStyle w:val="ListParagraph"/>
        <w:numPr>
          <w:ilvl w:val="0"/>
          <w:numId w:val="24"/>
        </w:numPr>
        <w:spacing w:before="120" w:after="120"/>
        <w:contextualSpacing w:val="0"/>
        <w:rPr>
          <w:rFonts w:eastAsiaTheme="minorHAnsi"/>
        </w:rPr>
      </w:pPr>
      <w:r w:rsidRPr="00EF11F3">
        <w:rPr>
          <w:color w:val="000000"/>
        </w:rPr>
        <w:t>If</w:t>
      </w:r>
      <w:r w:rsidR="00E20335" w:rsidRPr="00EF11F3">
        <w:rPr>
          <w:color w:val="000000"/>
        </w:rPr>
        <w:t xml:space="preserve"> </w:t>
      </w:r>
      <w:r w:rsidRPr="00EF11F3">
        <w:rPr>
          <w:color w:val="000000"/>
        </w:rPr>
        <w:t>the</w:t>
      </w:r>
      <w:r w:rsidR="00E20335" w:rsidRPr="00EF11F3">
        <w:rPr>
          <w:color w:val="000000"/>
        </w:rPr>
        <w:t xml:space="preserve"> </w:t>
      </w:r>
      <w:r w:rsidRPr="00EF11F3">
        <w:rPr>
          <w:color w:val="000000"/>
        </w:rPr>
        <w:t>CIF</w:t>
      </w:r>
      <w:r w:rsidR="00E20335" w:rsidRPr="00EF11F3">
        <w:rPr>
          <w:color w:val="000000"/>
        </w:rPr>
        <w:t xml:space="preserve"> </w:t>
      </w:r>
      <w:r w:rsidRPr="00EF11F3">
        <w:rPr>
          <w:color w:val="000000"/>
        </w:rPr>
        <w:t>states</w:t>
      </w:r>
      <w:r w:rsidR="00E20335" w:rsidRPr="00EF11F3">
        <w:rPr>
          <w:color w:val="000000"/>
        </w:rPr>
        <w:t xml:space="preserve"> </w:t>
      </w:r>
      <w:r w:rsidR="00D37CED" w:rsidRPr="00EF11F3">
        <w:rPr>
          <w:color w:val="000000"/>
        </w:rPr>
        <w:t>“</w:t>
      </w:r>
      <w:r w:rsidRPr="00EF11F3">
        <w:rPr>
          <w:color w:val="000000"/>
        </w:rPr>
        <w:t>AM</w:t>
      </w:r>
      <w:r w:rsidR="00E20335" w:rsidRPr="00EF11F3">
        <w:rPr>
          <w:color w:val="000000"/>
        </w:rPr>
        <w:t xml:space="preserve"> </w:t>
      </w:r>
      <w:r w:rsidRPr="00EF11F3">
        <w:rPr>
          <w:color w:val="000000"/>
        </w:rPr>
        <w:t>contact</w:t>
      </w:r>
      <w:r w:rsidR="00E20335" w:rsidRPr="00EF11F3">
        <w:rPr>
          <w:color w:val="000000"/>
        </w:rPr>
        <w:t xml:space="preserve"> </w:t>
      </w:r>
      <w:r w:rsidRPr="00EF11F3">
        <w:rPr>
          <w:color w:val="000000"/>
        </w:rPr>
        <w:t>required</w:t>
      </w:r>
      <w:r w:rsidR="00D37CED" w:rsidRPr="00EF11F3">
        <w:rPr>
          <w:color w:val="000000"/>
        </w:rPr>
        <w:t xml:space="preserve">” </w:t>
      </w:r>
      <w:r w:rsidRPr="00EF11F3">
        <w:rPr>
          <w:color w:val="000000"/>
        </w:rPr>
        <w:t>or</w:t>
      </w:r>
      <w:r w:rsidR="00E20335" w:rsidRPr="00EF11F3">
        <w:rPr>
          <w:color w:val="000000"/>
        </w:rPr>
        <w:t xml:space="preserve"> </w:t>
      </w:r>
      <w:r w:rsidR="00D37CED" w:rsidRPr="00EF11F3">
        <w:rPr>
          <w:color w:val="000000"/>
        </w:rPr>
        <w:t>“</w:t>
      </w:r>
      <w:r w:rsidRPr="00EF11F3">
        <w:rPr>
          <w:color w:val="000000"/>
        </w:rPr>
        <w:t>CCR</w:t>
      </w:r>
      <w:r w:rsidR="00E20335" w:rsidRPr="00EF11F3">
        <w:rPr>
          <w:color w:val="000000"/>
        </w:rPr>
        <w:t xml:space="preserve"> </w:t>
      </w:r>
      <w:r w:rsidRPr="00EF11F3">
        <w:rPr>
          <w:color w:val="000000"/>
        </w:rPr>
        <w:t>Submit</w:t>
      </w:r>
      <w:r w:rsidR="00E20335" w:rsidRPr="00EF11F3">
        <w:rPr>
          <w:color w:val="000000"/>
        </w:rPr>
        <w:t xml:space="preserve"> </w:t>
      </w:r>
      <w:r w:rsidRPr="00EF11F3">
        <w:rPr>
          <w:color w:val="000000"/>
        </w:rPr>
        <w:t>PBO</w:t>
      </w:r>
      <w:r w:rsidR="00E20335" w:rsidRPr="00EF11F3">
        <w:rPr>
          <w:color w:val="000000"/>
        </w:rPr>
        <w:t xml:space="preserve"> </w:t>
      </w:r>
      <w:r w:rsidRPr="00EF11F3">
        <w:rPr>
          <w:color w:val="000000"/>
        </w:rPr>
        <w:t>Task</w:t>
      </w:r>
      <w:r w:rsidR="00D37CED" w:rsidRPr="00EF11F3">
        <w:rPr>
          <w:color w:val="000000"/>
        </w:rPr>
        <w:t>”</w:t>
      </w:r>
      <w:r w:rsidRPr="00EF11F3">
        <w:rPr>
          <w:color w:val="000000"/>
        </w:rPr>
        <w:t>,</w:t>
      </w:r>
      <w:r w:rsidR="00E20335" w:rsidRPr="00EF11F3">
        <w:rPr>
          <w:color w:val="000000"/>
        </w:rPr>
        <w:t xml:space="preserve"> </w:t>
      </w:r>
      <w:r w:rsidRPr="00EF11F3">
        <w:rPr>
          <w:color w:val="000000"/>
        </w:rPr>
        <w:t>submit</w:t>
      </w:r>
      <w:r w:rsidR="00E20335" w:rsidRPr="00EF11F3">
        <w:rPr>
          <w:color w:val="000000"/>
        </w:rPr>
        <w:t xml:space="preserve"> </w:t>
      </w:r>
      <w:r w:rsidRPr="00EF11F3">
        <w:rPr>
          <w:color w:val="000000"/>
        </w:rPr>
        <w:t>the</w:t>
      </w:r>
      <w:r w:rsidR="00E20335" w:rsidRPr="00EF11F3">
        <w:rPr>
          <w:color w:val="000000"/>
        </w:rPr>
        <w:t xml:space="preserve"> </w:t>
      </w:r>
      <w:r w:rsidRPr="00EF11F3">
        <w:rPr>
          <w:color w:val="000000"/>
        </w:rPr>
        <w:t>PBO</w:t>
      </w:r>
      <w:r w:rsidR="00E20335" w:rsidRPr="00EF11F3">
        <w:rPr>
          <w:color w:val="000000"/>
        </w:rPr>
        <w:t xml:space="preserve"> </w:t>
      </w:r>
      <w:r w:rsidRPr="00EF11F3">
        <w:rPr>
          <w:color w:val="000000"/>
        </w:rPr>
        <w:t>Support</w:t>
      </w:r>
      <w:r w:rsidR="00E20335" w:rsidRPr="00EF11F3">
        <w:rPr>
          <w:color w:val="000000"/>
        </w:rPr>
        <w:t xml:space="preserve"> </w:t>
      </w:r>
      <w:r w:rsidRPr="00EF11F3">
        <w:rPr>
          <w:color w:val="000000"/>
        </w:rPr>
        <w:t>Task.</w:t>
      </w:r>
      <w:r w:rsidR="00E20335" w:rsidRPr="00EF11F3">
        <w:rPr>
          <w:color w:val="000000"/>
        </w:rPr>
        <w:t xml:space="preserve"> </w:t>
      </w:r>
      <w:r w:rsidRPr="00EF11F3">
        <w:rPr>
          <w:b/>
          <w:bCs/>
          <w:color w:val="000000"/>
        </w:rPr>
        <w:t>D</w:t>
      </w:r>
      <w:r w:rsidR="00D37CED" w:rsidRPr="00EF11F3">
        <w:rPr>
          <w:b/>
          <w:bCs/>
          <w:color w:val="000000"/>
        </w:rPr>
        <w:t>O</w:t>
      </w:r>
      <w:r w:rsidR="00E20335" w:rsidRPr="00EF11F3">
        <w:rPr>
          <w:b/>
          <w:bCs/>
          <w:color w:val="000000"/>
        </w:rPr>
        <w:t xml:space="preserve"> </w:t>
      </w:r>
      <w:r w:rsidR="00D37CED" w:rsidRPr="00EF11F3">
        <w:rPr>
          <w:b/>
          <w:bCs/>
          <w:color w:val="000000"/>
        </w:rPr>
        <w:t>NOT</w:t>
      </w:r>
      <w:r w:rsidR="00D37CED" w:rsidRPr="00EF11F3">
        <w:rPr>
          <w:color w:val="000000"/>
        </w:rPr>
        <w:t xml:space="preserve"> </w:t>
      </w:r>
      <w:r w:rsidRPr="00EF11F3">
        <w:rPr>
          <w:color w:val="000000"/>
        </w:rPr>
        <w:t>contact</w:t>
      </w:r>
      <w:r w:rsidR="00E20335" w:rsidRPr="00EF11F3">
        <w:rPr>
          <w:color w:val="000000"/>
        </w:rPr>
        <w:t xml:space="preserve"> </w:t>
      </w:r>
      <w:r w:rsidR="00514634" w:rsidRPr="00EF11F3">
        <w:rPr>
          <w:color w:val="000000"/>
        </w:rPr>
        <w:t>the Senior</w:t>
      </w:r>
      <w:r w:rsidR="00E20335" w:rsidRPr="00EF11F3">
        <w:rPr>
          <w:color w:val="000000"/>
        </w:rPr>
        <w:t xml:space="preserve"> </w:t>
      </w:r>
      <w:r w:rsidRPr="00EF11F3">
        <w:rPr>
          <w:color w:val="000000"/>
        </w:rPr>
        <w:t>Team</w:t>
      </w:r>
      <w:r w:rsidR="002401CD" w:rsidRPr="00EF11F3">
        <w:rPr>
          <w:color w:val="000000"/>
        </w:rPr>
        <w:t>.</w:t>
      </w:r>
      <w:r w:rsidR="004F6F00" w:rsidRPr="00EF11F3">
        <w:rPr>
          <w:color w:val="000000"/>
        </w:rPr>
        <w:t xml:space="preserve"> Refer to </w:t>
      </w:r>
      <w:r w:rsidR="004F6F00" w:rsidRPr="00765956">
        <w:rPr>
          <w:b/>
          <w:bCs/>
          <w:color w:val="000000"/>
        </w:rPr>
        <w:t>Submitting a Plan Benefit Override Support Task</w:t>
      </w:r>
      <w:r w:rsidR="00133E4C" w:rsidRPr="00EF11F3">
        <w:rPr>
          <w:color w:val="000000"/>
        </w:rPr>
        <w:t xml:space="preserve"> section</w:t>
      </w:r>
      <w:r w:rsidR="00E53947" w:rsidRPr="00765956">
        <w:rPr>
          <w:b/>
          <w:bCs/>
          <w:color w:val="000000"/>
        </w:rPr>
        <w:t xml:space="preserve"> </w:t>
      </w:r>
      <w:r w:rsidR="004F6F00" w:rsidRPr="00765956">
        <w:rPr>
          <w:color w:val="000000"/>
        </w:rPr>
        <w:t xml:space="preserve">within </w:t>
      </w:r>
      <w:hyperlink r:id="rId19" w:anchor="!/view?docid=44418b02-7e70-41cc-bb2e-bb38164a951f" w:history="1">
        <w:r w:rsidR="004F6F00" w:rsidRPr="004F6F00">
          <w:rPr>
            <w:rStyle w:val="Hyperlink"/>
          </w:rPr>
          <w:t>Compass – Plan Benefit Override (PBO) Guide (061708)</w:t>
        </w:r>
      </w:hyperlink>
      <w:r w:rsidR="004F6F00" w:rsidRPr="00765956">
        <w:rPr>
          <w:b/>
          <w:bCs/>
          <w:color w:val="000000"/>
        </w:rPr>
        <w:t xml:space="preserve"> </w:t>
      </w:r>
      <w:r w:rsidR="004F6F00" w:rsidRPr="00765956">
        <w:rPr>
          <w:color w:val="000000"/>
        </w:rPr>
        <w:t>as needed</w:t>
      </w:r>
      <w:r w:rsidR="00E53947" w:rsidRPr="00765956">
        <w:rPr>
          <w:color w:val="000000"/>
        </w:rPr>
        <w:t>.</w:t>
      </w:r>
      <w:r w:rsidR="004F6F00" w:rsidRPr="00765956">
        <w:rPr>
          <w:color w:val="000000"/>
        </w:rPr>
        <w:t xml:space="preserve"> </w:t>
      </w:r>
    </w:p>
    <w:p w14:paraId="5C0F81EE" w14:textId="75C7772F" w:rsidR="002401CD" w:rsidRPr="005477AE" w:rsidRDefault="005477AE" w:rsidP="005477AE">
      <w:pPr>
        <w:pStyle w:val="ListParagraph"/>
        <w:numPr>
          <w:ilvl w:val="0"/>
          <w:numId w:val="24"/>
        </w:numPr>
        <w:spacing w:before="120" w:after="120"/>
        <w:contextualSpacing w:val="0"/>
        <w:rPr>
          <w:rFonts w:ascii="Times New Roman" w:eastAsiaTheme="minorHAnsi" w:hAnsi="Times New Roman"/>
        </w:rPr>
      </w:pPr>
      <w:r>
        <w:t xml:space="preserve">Some clients have restrictions on entering overrides for certain drug classes. </w:t>
      </w:r>
      <w:r w:rsidRPr="00AA3DA3">
        <w:t xml:space="preserve">Review the medication to determine if the drug is a controlled substance before entering an override. For more assistance, refer to </w:t>
      </w:r>
      <w:hyperlink r:id="rId20" w:anchor="!/view?docid=52472a65-b1b1-4026-b85e-816a2c329d9e" w:history="1">
        <w:r w:rsidR="00BE786A">
          <w:rPr>
            <w:rStyle w:val="Hyperlink"/>
          </w:rPr>
          <w:t>Compass - Identifying Controlled Substances (057979)</w:t>
        </w:r>
      </w:hyperlink>
      <w:r>
        <w:t>.</w:t>
      </w:r>
      <w:r w:rsidRPr="002401CD">
        <w:rPr>
          <w:color w:val="000000"/>
        </w:rPr>
        <w:t xml:space="preserve"> </w:t>
      </w:r>
      <w:r w:rsidR="002401CD" w:rsidRPr="00E122A8">
        <w:rPr>
          <w:color w:val="000000"/>
        </w:rPr>
        <w:t xml:space="preserve"> </w:t>
      </w:r>
    </w:p>
    <w:p w14:paraId="7F76FEC4" w14:textId="77777777" w:rsidR="00F049A8" w:rsidRPr="002401CD" w:rsidRDefault="00F049A8" w:rsidP="002401CD">
      <w:pPr>
        <w:spacing w:before="120" w:after="120"/>
        <w:contextualSpacing/>
        <w:rPr>
          <w:rFonts w:eastAsiaTheme="minorHAnsi"/>
        </w:rPr>
      </w:pPr>
    </w:p>
    <w:p w14:paraId="26544B7A" w14:textId="01FAA1F4" w:rsidR="00A21D10" w:rsidRPr="005D7489" w:rsidRDefault="00DA0062" w:rsidP="002401CD">
      <w:pPr>
        <w:spacing w:before="120" w:after="120"/>
        <w:ind w:right="312"/>
        <w:rPr>
          <w:rFonts w:ascii="Times New Roman" w:hAnsi="Times New Roman"/>
          <w:color w:val="000000"/>
        </w:rPr>
      </w:pPr>
      <w:r>
        <w:rPr>
          <w:noProof/>
        </w:rPr>
        <w:drawing>
          <wp:inline distT="0" distB="0" distL="0" distR="0" wp14:anchorId="50E0CE40" wp14:editId="5B55545A">
            <wp:extent cx="238125" cy="209550"/>
            <wp:effectExtent l="0" t="0" r="0" b="0"/>
            <wp:docPr id="723991234" name="Picture 723991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bookmarkStart w:id="12" w:name="OLE_LINK26"/>
      <w:r w:rsidR="00E20335" w:rsidRPr="00267E92">
        <w:rPr>
          <w:color w:val="000000" w:themeColor="text1"/>
          <w:sz w:val="27"/>
        </w:rPr>
        <w:t xml:space="preserve"> </w:t>
      </w:r>
      <w:r w:rsidR="00B27771" w:rsidRPr="00267E92">
        <w:rPr>
          <w:color w:val="000000" w:themeColor="text1"/>
        </w:rPr>
        <w:t>A</w:t>
      </w:r>
      <w:r w:rsidR="00E20335" w:rsidRPr="00267E92">
        <w:rPr>
          <w:color w:val="000000" w:themeColor="text1"/>
        </w:rPr>
        <w:t xml:space="preserve"> </w:t>
      </w:r>
      <w:r w:rsidR="00B27771" w:rsidRPr="00267E92">
        <w:rPr>
          <w:color w:val="000000" w:themeColor="text1"/>
        </w:rPr>
        <w:t>rejected</w:t>
      </w:r>
      <w:r w:rsidR="00E20335" w:rsidRPr="00267E92">
        <w:rPr>
          <w:color w:val="000000" w:themeColor="text1"/>
        </w:rPr>
        <w:t xml:space="preserve"> </w:t>
      </w:r>
      <w:r w:rsidR="00B27771" w:rsidRPr="00267E92">
        <w:rPr>
          <w:color w:val="000000" w:themeColor="text1"/>
        </w:rPr>
        <w:t>claim</w:t>
      </w:r>
      <w:r w:rsidR="00E20335" w:rsidRPr="00267E92">
        <w:rPr>
          <w:color w:val="000000" w:themeColor="text1"/>
        </w:rPr>
        <w:t xml:space="preserve"> </w:t>
      </w:r>
      <w:r w:rsidR="00B27771" w:rsidRPr="00267E92">
        <w:rPr>
          <w:b/>
          <w:color w:val="000000" w:themeColor="text1"/>
        </w:rPr>
        <w:t>MUST</w:t>
      </w:r>
      <w:r w:rsidR="00E20335" w:rsidRPr="00267E92">
        <w:rPr>
          <w:color w:val="000000" w:themeColor="text1"/>
        </w:rPr>
        <w:t xml:space="preserve"> </w:t>
      </w:r>
      <w:r w:rsidR="00B27771" w:rsidRPr="00267E92">
        <w:rPr>
          <w:color w:val="000000" w:themeColor="text1"/>
        </w:rPr>
        <w:t>be</w:t>
      </w:r>
      <w:r w:rsidR="00E20335" w:rsidRPr="00267E92">
        <w:rPr>
          <w:color w:val="000000" w:themeColor="text1"/>
        </w:rPr>
        <w:t xml:space="preserve"> </w:t>
      </w:r>
      <w:r w:rsidR="00B27771" w:rsidRPr="00267E92">
        <w:rPr>
          <w:color w:val="000000" w:themeColor="text1"/>
        </w:rPr>
        <w:t>on</w:t>
      </w:r>
      <w:r w:rsidR="00E20335" w:rsidRPr="00267E92">
        <w:rPr>
          <w:color w:val="000000" w:themeColor="text1"/>
        </w:rPr>
        <w:t xml:space="preserve"> </w:t>
      </w:r>
      <w:r w:rsidR="00B27771" w:rsidRPr="00267E92">
        <w:rPr>
          <w:color w:val="000000" w:themeColor="text1"/>
        </w:rPr>
        <w:t>file</w:t>
      </w:r>
      <w:r w:rsidR="00E20335" w:rsidRPr="00267E92">
        <w:rPr>
          <w:color w:val="000000" w:themeColor="text1"/>
        </w:rPr>
        <w:t xml:space="preserve"> </w:t>
      </w:r>
      <w:r w:rsidR="00B27771" w:rsidRPr="00267E92">
        <w:rPr>
          <w:color w:val="000000" w:themeColor="text1"/>
        </w:rPr>
        <w:t>before</w:t>
      </w:r>
      <w:r w:rsidR="00E20335" w:rsidRPr="00267E92">
        <w:rPr>
          <w:color w:val="000000" w:themeColor="text1"/>
        </w:rPr>
        <w:t xml:space="preserve"> </w:t>
      </w:r>
      <w:r w:rsidR="00B27771" w:rsidRPr="00267E92">
        <w:rPr>
          <w:color w:val="000000" w:themeColor="text1"/>
        </w:rPr>
        <w:t>an</w:t>
      </w:r>
      <w:r w:rsidR="00E20335" w:rsidRPr="00267E92">
        <w:rPr>
          <w:color w:val="000000" w:themeColor="text1"/>
        </w:rPr>
        <w:t xml:space="preserve"> </w:t>
      </w:r>
      <w:r w:rsidR="00B27771" w:rsidRPr="00267E92">
        <w:rPr>
          <w:color w:val="000000" w:themeColor="text1"/>
        </w:rPr>
        <w:t>override</w:t>
      </w:r>
      <w:r w:rsidR="00E20335" w:rsidRPr="00267E92">
        <w:rPr>
          <w:color w:val="000000" w:themeColor="text1"/>
        </w:rPr>
        <w:t xml:space="preserve"> </w:t>
      </w:r>
      <w:r w:rsidR="00B27771" w:rsidRPr="00267E92">
        <w:rPr>
          <w:color w:val="000000" w:themeColor="text1"/>
        </w:rPr>
        <w:t>is</w:t>
      </w:r>
      <w:r w:rsidR="00E20335" w:rsidRPr="00267E92">
        <w:rPr>
          <w:color w:val="000000" w:themeColor="text1"/>
        </w:rPr>
        <w:t xml:space="preserve"> </w:t>
      </w:r>
      <w:r w:rsidR="00B27771" w:rsidRPr="00267E92">
        <w:rPr>
          <w:color w:val="000000" w:themeColor="text1"/>
        </w:rPr>
        <w:t>entered</w:t>
      </w:r>
      <w:r w:rsidR="00E20335" w:rsidRPr="00267E92">
        <w:rPr>
          <w:color w:val="000000" w:themeColor="text1"/>
        </w:rPr>
        <w:t xml:space="preserve"> </w:t>
      </w:r>
      <w:r w:rsidR="00B27771" w:rsidRPr="00267E92">
        <w:rPr>
          <w:color w:val="000000" w:themeColor="text1"/>
        </w:rPr>
        <w:t>for</w:t>
      </w:r>
      <w:r w:rsidR="00E20335" w:rsidRPr="00267E92">
        <w:rPr>
          <w:color w:val="000000" w:themeColor="text1"/>
        </w:rPr>
        <w:t xml:space="preserve"> </w:t>
      </w:r>
      <w:r w:rsidR="00B27771" w:rsidRPr="00267E92">
        <w:rPr>
          <w:color w:val="000000" w:themeColor="text1"/>
        </w:rPr>
        <w:t>a</w:t>
      </w:r>
      <w:r w:rsidR="00E20335" w:rsidRPr="00267E92">
        <w:rPr>
          <w:color w:val="000000" w:themeColor="text1"/>
        </w:rPr>
        <w:t xml:space="preserve"> </w:t>
      </w:r>
      <w:r w:rsidR="00C57AFF" w:rsidRPr="00267E92">
        <w:rPr>
          <w:color w:val="000000" w:themeColor="text1"/>
        </w:rPr>
        <w:t>retail</w:t>
      </w:r>
      <w:r w:rsidR="00E20335" w:rsidRPr="00267E92">
        <w:rPr>
          <w:color w:val="000000" w:themeColor="text1"/>
        </w:rPr>
        <w:t xml:space="preserve"> </w:t>
      </w:r>
      <w:r w:rsidR="00C57AFF" w:rsidRPr="00267E92">
        <w:rPr>
          <w:color w:val="000000" w:themeColor="text1"/>
        </w:rPr>
        <w:t>claim.</w:t>
      </w:r>
      <w:bookmarkEnd w:id="12"/>
      <w:r w:rsidR="003A3F92" w:rsidRPr="00267E92">
        <w:br/>
      </w:r>
      <w:r w:rsidR="003A3F92" w:rsidRPr="00267E92">
        <w:br/>
      </w:r>
      <w:r w:rsidR="003A3F92">
        <w:rPr>
          <w:b/>
          <w:bCs/>
        </w:rPr>
        <w:t>EGWP</w:t>
      </w:r>
      <w:r w:rsidR="00284AB7">
        <w:rPr>
          <w:b/>
          <w:bCs/>
        </w:rPr>
        <w:t>,</w:t>
      </w:r>
      <w:r w:rsidR="00E20335">
        <w:rPr>
          <w:b/>
          <w:bCs/>
        </w:rPr>
        <w:t xml:space="preserve"> </w:t>
      </w:r>
      <w:r w:rsidR="00284AB7">
        <w:rPr>
          <w:b/>
          <w:bCs/>
        </w:rPr>
        <w:t>Wrap,</w:t>
      </w:r>
      <w:r w:rsidR="00E20335">
        <w:rPr>
          <w:b/>
          <w:bCs/>
        </w:rPr>
        <w:t xml:space="preserve"> </w:t>
      </w:r>
      <w:r w:rsidR="00284AB7">
        <w:rPr>
          <w:b/>
          <w:bCs/>
        </w:rPr>
        <w:t>and</w:t>
      </w:r>
      <w:r w:rsidR="00E20335">
        <w:rPr>
          <w:b/>
          <w:bCs/>
        </w:rPr>
        <w:t xml:space="preserve"> </w:t>
      </w:r>
      <w:r w:rsidR="00284AB7">
        <w:rPr>
          <w:b/>
          <w:bCs/>
        </w:rPr>
        <w:t>Dual</w:t>
      </w:r>
      <w:r w:rsidR="00E20335">
        <w:rPr>
          <w:b/>
          <w:bCs/>
        </w:rPr>
        <w:t xml:space="preserve"> </w:t>
      </w:r>
      <w:r w:rsidR="00284AB7">
        <w:rPr>
          <w:b/>
          <w:bCs/>
        </w:rPr>
        <w:t>Demo</w:t>
      </w:r>
      <w:r w:rsidR="00E20335">
        <w:rPr>
          <w:b/>
          <w:bCs/>
        </w:rPr>
        <w:t xml:space="preserve"> </w:t>
      </w:r>
      <w:r w:rsidR="003A3F92">
        <w:rPr>
          <w:b/>
          <w:bCs/>
        </w:rPr>
        <w:t>Accounts</w:t>
      </w:r>
      <w:r w:rsidR="00BC1071">
        <w:rPr>
          <w:b/>
          <w:bCs/>
        </w:rPr>
        <w:t xml:space="preserve">: </w:t>
      </w:r>
      <w:r w:rsidR="002C3A93">
        <w:t>O</w:t>
      </w:r>
      <w:r w:rsidR="003A3F92">
        <w:t>verride</w:t>
      </w:r>
      <w:r w:rsidR="00E20335">
        <w:t xml:space="preserve"> </w:t>
      </w:r>
      <w:r w:rsidR="00D37CED">
        <w:rPr>
          <w:b/>
          <w:bCs/>
        </w:rPr>
        <w:t>MUST</w:t>
      </w:r>
      <w:r w:rsidR="00D37CED">
        <w:t xml:space="preserve"> </w:t>
      </w:r>
      <w:r w:rsidR="003A3F92">
        <w:t>be</w:t>
      </w:r>
      <w:r w:rsidR="00E20335">
        <w:t xml:space="preserve"> </w:t>
      </w:r>
      <w:r w:rsidR="003A3F92">
        <w:t>applied</w:t>
      </w:r>
      <w:r w:rsidR="00E20335">
        <w:t xml:space="preserve"> </w:t>
      </w:r>
      <w:r w:rsidR="003A3F92">
        <w:t>to</w:t>
      </w:r>
      <w:r w:rsidR="00E20335">
        <w:t xml:space="preserve"> </w:t>
      </w:r>
      <w:r w:rsidR="003A3F92">
        <w:t>both</w:t>
      </w:r>
      <w:r w:rsidR="00E20335">
        <w:t xml:space="preserve"> </w:t>
      </w:r>
      <w:r w:rsidR="003A3F92">
        <w:t>primary</w:t>
      </w:r>
      <w:r w:rsidR="00E20335">
        <w:t xml:space="preserve"> </w:t>
      </w:r>
      <w:r w:rsidR="003A3F92">
        <w:t>and</w:t>
      </w:r>
      <w:r w:rsidR="00E20335">
        <w:t xml:space="preserve"> </w:t>
      </w:r>
      <w:r w:rsidR="003A3F92">
        <w:t>wrap</w:t>
      </w:r>
      <w:r w:rsidR="00E20335">
        <w:t xml:space="preserve"> </w:t>
      </w:r>
      <w:r w:rsidR="003A3F92">
        <w:t>(secondary</w:t>
      </w:r>
      <w:r w:rsidR="00E20335">
        <w:t xml:space="preserve"> </w:t>
      </w:r>
      <w:r w:rsidR="003A3F92">
        <w:t>account)</w:t>
      </w:r>
      <w:r w:rsidR="00284AB7">
        <w:t>,</w:t>
      </w:r>
      <w:r w:rsidR="00E20335">
        <w:t xml:space="preserve"> </w:t>
      </w:r>
      <w:r w:rsidR="00284AB7">
        <w:t>refer</w:t>
      </w:r>
      <w:r w:rsidR="00E20335">
        <w:t xml:space="preserve"> </w:t>
      </w:r>
      <w:r w:rsidR="00284AB7" w:rsidRPr="00647D8C">
        <w:t>to</w:t>
      </w:r>
      <w:r w:rsidR="00E20335">
        <w:t xml:space="preserve"> </w:t>
      </w:r>
      <w:hyperlink r:id="rId21" w:anchor="!/view?docid=a5f2957c-56aa-435c-a83a-5e9e59d62c8c">
        <w:r w:rsidR="00A44643" w:rsidRPr="085FBFFA">
          <w:rPr>
            <w:rStyle w:val="Hyperlink"/>
          </w:rPr>
          <w:t>Compass</w:t>
        </w:r>
        <w:r w:rsidR="00E20335" w:rsidRPr="085FBFFA">
          <w:rPr>
            <w:rStyle w:val="Hyperlink"/>
          </w:rPr>
          <w:t xml:space="preserve"> </w:t>
        </w:r>
        <w:r w:rsidR="00A44643" w:rsidRPr="085FBFFA">
          <w:rPr>
            <w:rStyle w:val="Hyperlink"/>
          </w:rPr>
          <w:t>-</w:t>
        </w:r>
        <w:r w:rsidR="00E20335" w:rsidRPr="085FBFFA">
          <w:rPr>
            <w:rStyle w:val="Hyperlink"/>
          </w:rPr>
          <w:t xml:space="preserve"> </w:t>
        </w:r>
        <w:r w:rsidR="00A44643" w:rsidRPr="085FBFFA">
          <w:rPr>
            <w:rStyle w:val="Hyperlink"/>
          </w:rPr>
          <w:t>Override</w:t>
        </w:r>
        <w:r w:rsidR="00E20335" w:rsidRPr="085FBFFA">
          <w:rPr>
            <w:rStyle w:val="Hyperlink"/>
          </w:rPr>
          <w:t xml:space="preserve"> </w:t>
        </w:r>
        <w:r w:rsidR="00A44643" w:rsidRPr="085FBFFA">
          <w:rPr>
            <w:rStyle w:val="Hyperlink"/>
          </w:rPr>
          <w:t>for</w:t>
        </w:r>
        <w:r w:rsidR="00E20335" w:rsidRPr="085FBFFA">
          <w:rPr>
            <w:rStyle w:val="Hyperlink"/>
          </w:rPr>
          <w:t xml:space="preserve"> </w:t>
        </w:r>
        <w:r w:rsidR="00A44643" w:rsidRPr="085FBFFA">
          <w:rPr>
            <w:rStyle w:val="Hyperlink"/>
          </w:rPr>
          <w:t>Secondary</w:t>
        </w:r>
        <w:r w:rsidR="00E20335" w:rsidRPr="085FBFFA">
          <w:rPr>
            <w:rStyle w:val="Hyperlink"/>
          </w:rPr>
          <w:t xml:space="preserve"> </w:t>
        </w:r>
        <w:r w:rsidR="00A44643" w:rsidRPr="085FBFFA">
          <w:rPr>
            <w:rStyle w:val="Hyperlink"/>
          </w:rPr>
          <w:t>Coverage</w:t>
        </w:r>
        <w:r w:rsidR="00E20335" w:rsidRPr="085FBFFA">
          <w:rPr>
            <w:rStyle w:val="Hyperlink"/>
          </w:rPr>
          <w:t xml:space="preserve"> </w:t>
        </w:r>
        <w:r w:rsidR="00A44643" w:rsidRPr="085FBFFA">
          <w:rPr>
            <w:rStyle w:val="Hyperlink"/>
          </w:rPr>
          <w:t>(061700)</w:t>
        </w:r>
      </w:hyperlink>
      <w:r w:rsidR="003A23BE">
        <w:t>.</w:t>
      </w:r>
      <w:r>
        <w:br/>
      </w:r>
      <w:r>
        <w:br/>
      </w:r>
      <w:r w:rsidR="0060016A" w:rsidRPr="085FBFFA">
        <w:rPr>
          <w:b/>
          <w:bCs/>
        </w:rPr>
        <w:t>Note</w:t>
      </w:r>
      <w:r w:rsidR="00BC1071">
        <w:rPr>
          <w:b/>
          <w:bCs/>
        </w:rPr>
        <w:t xml:space="preserve">: </w:t>
      </w:r>
      <w:r w:rsidR="0060016A">
        <w:rPr>
          <w:szCs w:val="22"/>
        </w:rPr>
        <w:t>Often</w:t>
      </w:r>
      <w:r w:rsidR="00E20335">
        <w:rPr>
          <w:szCs w:val="22"/>
        </w:rPr>
        <w:t xml:space="preserve"> </w:t>
      </w:r>
      <w:r w:rsidR="00897432" w:rsidRPr="00705C00">
        <w:rPr>
          <w:szCs w:val="22"/>
        </w:rPr>
        <w:t>overrides</w:t>
      </w:r>
      <w:r w:rsidR="00E20335">
        <w:rPr>
          <w:szCs w:val="22"/>
        </w:rPr>
        <w:t xml:space="preserve"> </w:t>
      </w:r>
      <w:r w:rsidR="00897432" w:rsidRPr="00705C00">
        <w:rPr>
          <w:szCs w:val="22"/>
        </w:rPr>
        <w:t>do</w:t>
      </w:r>
      <w:r w:rsidR="00E20335">
        <w:rPr>
          <w:szCs w:val="22"/>
        </w:rPr>
        <w:t xml:space="preserve"> </w:t>
      </w:r>
      <w:r w:rsidR="00897432" w:rsidRPr="00705C00">
        <w:rPr>
          <w:szCs w:val="22"/>
        </w:rPr>
        <w:t>not</w:t>
      </w:r>
      <w:r w:rsidR="00E20335">
        <w:rPr>
          <w:szCs w:val="22"/>
        </w:rPr>
        <w:t xml:space="preserve"> </w:t>
      </w:r>
      <w:r w:rsidR="00897432" w:rsidRPr="00705C00">
        <w:rPr>
          <w:szCs w:val="22"/>
        </w:rPr>
        <w:t>need</w:t>
      </w:r>
      <w:r w:rsidR="00E20335">
        <w:rPr>
          <w:szCs w:val="22"/>
        </w:rPr>
        <w:t xml:space="preserve"> </w:t>
      </w:r>
      <w:r w:rsidR="0060016A">
        <w:rPr>
          <w:szCs w:val="22"/>
        </w:rPr>
        <w:t>additional</w:t>
      </w:r>
      <w:r w:rsidR="00E20335">
        <w:rPr>
          <w:szCs w:val="22"/>
        </w:rPr>
        <w:t xml:space="preserve"> </w:t>
      </w:r>
      <w:r w:rsidR="00897432" w:rsidRPr="00705C00">
        <w:rPr>
          <w:szCs w:val="22"/>
        </w:rPr>
        <w:t>fields</w:t>
      </w:r>
      <w:r w:rsidR="00E20335">
        <w:rPr>
          <w:szCs w:val="22"/>
        </w:rPr>
        <w:t xml:space="preserve"> </w:t>
      </w:r>
      <w:r w:rsidR="00897432" w:rsidRPr="00705C00">
        <w:rPr>
          <w:szCs w:val="22"/>
        </w:rPr>
        <w:t>edited</w:t>
      </w:r>
      <w:r w:rsidR="00E20335">
        <w:rPr>
          <w:szCs w:val="22"/>
        </w:rPr>
        <w:t xml:space="preserve"> </w:t>
      </w:r>
      <w:r w:rsidR="00897432" w:rsidRPr="00705C00">
        <w:rPr>
          <w:szCs w:val="22"/>
        </w:rPr>
        <w:t>from</w:t>
      </w:r>
      <w:r w:rsidR="00E20335">
        <w:rPr>
          <w:szCs w:val="22"/>
        </w:rPr>
        <w:t xml:space="preserve"> </w:t>
      </w:r>
      <w:r w:rsidR="00897432" w:rsidRPr="00705C00">
        <w:rPr>
          <w:szCs w:val="22"/>
        </w:rPr>
        <w:t>the</w:t>
      </w:r>
      <w:r w:rsidR="00E20335">
        <w:rPr>
          <w:szCs w:val="22"/>
        </w:rPr>
        <w:t xml:space="preserve"> </w:t>
      </w:r>
      <w:r w:rsidR="00897432" w:rsidRPr="00705C00">
        <w:rPr>
          <w:szCs w:val="22"/>
        </w:rPr>
        <w:t>Override</w:t>
      </w:r>
      <w:r w:rsidR="00E20335">
        <w:rPr>
          <w:szCs w:val="22"/>
        </w:rPr>
        <w:t xml:space="preserve"> </w:t>
      </w:r>
      <w:r w:rsidR="00897432" w:rsidRPr="00705C00">
        <w:rPr>
          <w:szCs w:val="22"/>
        </w:rPr>
        <w:t>Results</w:t>
      </w:r>
      <w:r w:rsidR="00E20335">
        <w:rPr>
          <w:szCs w:val="22"/>
        </w:rPr>
        <w:t xml:space="preserve"> </w:t>
      </w:r>
      <w:r w:rsidR="00897432" w:rsidRPr="00705C00">
        <w:rPr>
          <w:szCs w:val="22"/>
        </w:rPr>
        <w:t>screen.</w:t>
      </w:r>
      <w:r w:rsidR="00E20335">
        <w:rPr>
          <w:szCs w:val="22"/>
        </w:rPr>
        <w:t xml:space="preserve"> </w:t>
      </w:r>
      <w:r w:rsidR="00897432" w:rsidRPr="00705C00">
        <w:rPr>
          <w:szCs w:val="22"/>
        </w:rPr>
        <w:t>Only</w:t>
      </w:r>
      <w:r w:rsidR="00E20335">
        <w:rPr>
          <w:szCs w:val="22"/>
        </w:rPr>
        <w:t xml:space="preserve"> </w:t>
      </w:r>
      <w:r w:rsidR="00897432" w:rsidRPr="00705C00">
        <w:rPr>
          <w:szCs w:val="22"/>
        </w:rPr>
        <w:t>if</w:t>
      </w:r>
      <w:r w:rsidR="00E20335">
        <w:rPr>
          <w:szCs w:val="22"/>
        </w:rPr>
        <w:t xml:space="preserve"> </w:t>
      </w:r>
      <w:r w:rsidR="00897432" w:rsidRPr="00705C00">
        <w:rPr>
          <w:szCs w:val="22"/>
        </w:rPr>
        <w:t>the</w:t>
      </w:r>
      <w:r w:rsidR="00E20335">
        <w:rPr>
          <w:szCs w:val="22"/>
        </w:rPr>
        <w:t xml:space="preserve"> </w:t>
      </w:r>
      <w:r w:rsidR="00897432" w:rsidRPr="00705C00">
        <w:rPr>
          <w:szCs w:val="22"/>
        </w:rPr>
        <w:t>Override</w:t>
      </w:r>
      <w:r w:rsidR="00E20335">
        <w:rPr>
          <w:szCs w:val="22"/>
        </w:rPr>
        <w:t xml:space="preserve"> </w:t>
      </w:r>
      <w:r w:rsidR="00897432" w:rsidRPr="00705C00">
        <w:rPr>
          <w:szCs w:val="22"/>
        </w:rPr>
        <w:t>Status</w:t>
      </w:r>
      <w:r w:rsidR="00E20335">
        <w:rPr>
          <w:szCs w:val="22"/>
        </w:rPr>
        <w:t xml:space="preserve"> </w:t>
      </w:r>
      <w:r w:rsidR="00897432" w:rsidRPr="00705C00">
        <w:rPr>
          <w:szCs w:val="22"/>
        </w:rPr>
        <w:t>is</w:t>
      </w:r>
      <w:r w:rsidR="00E20335">
        <w:rPr>
          <w:szCs w:val="22"/>
        </w:rPr>
        <w:t xml:space="preserve"> </w:t>
      </w:r>
      <w:r w:rsidR="007856E5" w:rsidRPr="00705C00">
        <w:rPr>
          <w:szCs w:val="22"/>
        </w:rPr>
        <w:t>not</w:t>
      </w:r>
      <w:r w:rsidR="00E20335">
        <w:rPr>
          <w:szCs w:val="22"/>
        </w:rPr>
        <w:t xml:space="preserve"> </w:t>
      </w:r>
      <w:r w:rsidR="007856E5" w:rsidRPr="00705C00">
        <w:rPr>
          <w:szCs w:val="22"/>
        </w:rPr>
        <w:t>Successfu</w:t>
      </w:r>
      <w:r w:rsidR="00917E46" w:rsidRPr="00705C00">
        <w:rPr>
          <w:szCs w:val="22"/>
        </w:rPr>
        <w:t>l</w:t>
      </w:r>
      <w:r w:rsidR="00E20335">
        <w:rPr>
          <w:szCs w:val="22"/>
        </w:rPr>
        <w:t xml:space="preserve"> </w:t>
      </w:r>
      <w:r w:rsidR="007856E5" w:rsidRPr="00705C00">
        <w:rPr>
          <w:szCs w:val="22"/>
        </w:rPr>
        <w:t>and/or</w:t>
      </w:r>
      <w:r w:rsidR="00E20335">
        <w:rPr>
          <w:szCs w:val="22"/>
        </w:rPr>
        <w:t xml:space="preserve"> </w:t>
      </w:r>
      <w:r w:rsidR="007856E5" w:rsidRPr="00705C00">
        <w:rPr>
          <w:szCs w:val="22"/>
        </w:rPr>
        <w:t>the</w:t>
      </w:r>
      <w:r w:rsidR="00E20335">
        <w:rPr>
          <w:szCs w:val="22"/>
        </w:rPr>
        <w:t xml:space="preserve"> </w:t>
      </w:r>
      <w:r w:rsidR="007856E5" w:rsidRPr="00705C00">
        <w:rPr>
          <w:szCs w:val="22"/>
        </w:rPr>
        <w:t>Test</w:t>
      </w:r>
      <w:r w:rsidR="00E20335">
        <w:rPr>
          <w:szCs w:val="22"/>
        </w:rPr>
        <w:t xml:space="preserve"> </w:t>
      </w:r>
      <w:r w:rsidR="007856E5" w:rsidRPr="00705C00">
        <w:rPr>
          <w:szCs w:val="22"/>
        </w:rPr>
        <w:t>Claim</w:t>
      </w:r>
      <w:r w:rsidR="00E20335">
        <w:rPr>
          <w:szCs w:val="22"/>
        </w:rPr>
        <w:t xml:space="preserve"> </w:t>
      </w:r>
      <w:r w:rsidR="007856E5" w:rsidRPr="00705C00">
        <w:rPr>
          <w:szCs w:val="22"/>
        </w:rPr>
        <w:t>Status</w:t>
      </w:r>
      <w:r w:rsidR="00E20335">
        <w:rPr>
          <w:szCs w:val="22"/>
        </w:rPr>
        <w:t xml:space="preserve"> </w:t>
      </w:r>
      <w:r w:rsidR="007856E5" w:rsidRPr="00705C00">
        <w:rPr>
          <w:szCs w:val="22"/>
        </w:rPr>
        <w:t>is</w:t>
      </w:r>
      <w:r w:rsidR="00E20335">
        <w:rPr>
          <w:szCs w:val="22"/>
        </w:rPr>
        <w:t xml:space="preserve"> </w:t>
      </w:r>
      <w:r w:rsidR="007856E5" w:rsidRPr="00705C00">
        <w:rPr>
          <w:szCs w:val="22"/>
        </w:rPr>
        <w:t>Denied</w:t>
      </w:r>
      <w:r w:rsidR="00E20335">
        <w:rPr>
          <w:szCs w:val="22"/>
        </w:rPr>
        <w:t xml:space="preserve"> </w:t>
      </w:r>
      <w:r w:rsidR="007856E5" w:rsidRPr="00705C00">
        <w:rPr>
          <w:szCs w:val="22"/>
        </w:rPr>
        <w:t>should</w:t>
      </w:r>
      <w:r w:rsidR="00E20335">
        <w:rPr>
          <w:szCs w:val="22"/>
        </w:rPr>
        <w:t xml:space="preserve"> </w:t>
      </w:r>
      <w:r w:rsidR="007856E5" w:rsidRPr="00705C00">
        <w:rPr>
          <w:szCs w:val="22"/>
        </w:rPr>
        <w:t>you</w:t>
      </w:r>
      <w:r w:rsidR="00E20335">
        <w:rPr>
          <w:szCs w:val="22"/>
        </w:rPr>
        <w:t xml:space="preserve"> </w:t>
      </w:r>
      <w:r w:rsidR="007856E5" w:rsidRPr="00705C00">
        <w:rPr>
          <w:szCs w:val="22"/>
        </w:rPr>
        <w:t>need</w:t>
      </w:r>
      <w:r w:rsidR="00E20335">
        <w:rPr>
          <w:szCs w:val="22"/>
        </w:rPr>
        <w:t xml:space="preserve"> </w:t>
      </w:r>
      <w:r w:rsidR="007856E5" w:rsidRPr="00705C00">
        <w:rPr>
          <w:szCs w:val="22"/>
        </w:rPr>
        <w:t>to</w:t>
      </w:r>
      <w:r w:rsidR="00E20335">
        <w:rPr>
          <w:szCs w:val="22"/>
        </w:rPr>
        <w:t xml:space="preserve"> </w:t>
      </w:r>
      <w:r w:rsidR="007856E5" w:rsidRPr="00705C00">
        <w:rPr>
          <w:szCs w:val="22"/>
        </w:rPr>
        <w:t>edit</w:t>
      </w:r>
      <w:r w:rsidR="00E20335">
        <w:rPr>
          <w:szCs w:val="22"/>
        </w:rPr>
        <w:t xml:space="preserve"> </w:t>
      </w:r>
      <w:r w:rsidR="007856E5" w:rsidRPr="00705C00">
        <w:rPr>
          <w:szCs w:val="22"/>
        </w:rPr>
        <w:t>the</w:t>
      </w:r>
      <w:r w:rsidR="00E20335">
        <w:rPr>
          <w:szCs w:val="22"/>
        </w:rPr>
        <w:t xml:space="preserve"> </w:t>
      </w:r>
      <w:r w:rsidR="007856E5" w:rsidRPr="00705C00">
        <w:rPr>
          <w:szCs w:val="22"/>
        </w:rPr>
        <w:t>fields</w:t>
      </w:r>
      <w:r w:rsidR="00E20335">
        <w:rPr>
          <w:szCs w:val="22"/>
        </w:rPr>
        <w:t xml:space="preserve"> </w:t>
      </w:r>
      <w:r w:rsidR="00705C00">
        <w:rPr>
          <w:szCs w:val="22"/>
        </w:rPr>
        <w:t>as</w:t>
      </w:r>
      <w:r w:rsidR="00E20335">
        <w:rPr>
          <w:szCs w:val="22"/>
        </w:rPr>
        <w:t xml:space="preserve"> </w:t>
      </w:r>
      <w:r w:rsidR="00705C00">
        <w:rPr>
          <w:szCs w:val="22"/>
        </w:rPr>
        <w:t>listed</w:t>
      </w:r>
      <w:r w:rsidR="00E20335">
        <w:rPr>
          <w:szCs w:val="22"/>
        </w:rPr>
        <w:t xml:space="preserve"> </w:t>
      </w:r>
      <w:r w:rsidR="00705C00">
        <w:rPr>
          <w:szCs w:val="22"/>
        </w:rPr>
        <w:t>in</w:t>
      </w:r>
      <w:r w:rsidR="00E20335">
        <w:rPr>
          <w:szCs w:val="22"/>
        </w:rPr>
        <w:t xml:space="preserve"> </w:t>
      </w:r>
      <w:hyperlink w:anchor="StandardFields">
        <w:r w:rsidR="009F2CB7" w:rsidRPr="085FBFFA">
          <w:rPr>
            <w:rStyle w:val="Hyperlink"/>
          </w:rPr>
          <w:t>Standard</w:t>
        </w:r>
        <w:r w:rsidR="00E20335" w:rsidRPr="085FBFFA">
          <w:rPr>
            <w:rStyle w:val="Hyperlink"/>
          </w:rPr>
          <w:t xml:space="preserve"> </w:t>
        </w:r>
        <w:r w:rsidR="009F2CB7" w:rsidRPr="085FBFFA">
          <w:rPr>
            <w:rStyle w:val="Hyperlink"/>
          </w:rPr>
          <w:t>Override</w:t>
        </w:r>
        <w:r w:rsidR="00E20335" w:rsidRPr="085FBFFA">
          <w:rPr>
            <w:rStyle w:val="Hyperlink"/>
          </w:rPr>
          <w:t xml:space="preserve"> </w:t>
        </w:r>
        <w:r w:rsidR="009F2CB7" w:rsidRPr="085FBFFA">
          <w:rPr>
            <w:rStyle w:val="Hyperlink"/>
          </w:rPr>
          <w:t>Fields</w:t>
        </w:r>
      </w:hyperlink>
      <w:r w:rsidR="009F2CB7">
        <w:rPr>
          <w:szCs w:val="22"/>
        </w:rPr>
        <w:t>.</w:t>
      </w:r>
    </w:p>
    <w:p w14:paraId="584A52F9" w14:textId="4F9137E6" w:rsidR="00B054A3" w:rsidRPr="00904BCE" w:rsidRDefault="00B054A3" w:rsidP="00C67914">
      <w:pPr>
        <w:pStyle w:val="BlockText"/>
        <w:spacing w:before="120" w:after="120"/>
        <w:ind w:left="0" w:right="312"/>
        <w:rPr>
          <w:rFonts w:ascii="Verdana" w:hAnsi="Verdana"/>
          <w:sz w:val="24"/>
          <w:szCs w:val="24"/>
        </w:rPr>
      </w:pPr>
    </w:p>
    <w:p w14:paraId="04F692DB" w14:textId="6F3D654E" w:rsidR="00545526" w:rsidRDefault="00545526" w:rsidP="00C67914">
      <w:pPr>
        <w:spacing w:before="120" w:after="120"/>
      </w:pPr>
      <w:r w:rsidRPr="007B5C25">
        <w:t>Refer</w:t>
      </w:r>
      <w:r w:rsidR="00E20335" w:rsidRPr="007B5C25">
        <w:t xml:space="preserve"> </w:t>
      </w:r>
      <w:r w:rsidRPr="007B5C25">
        <w:t>to</w:t>
      </w:r>
      <w:r w:rsidR="00E20335" w:rsidRPr="007B5C25">
        <w:t xml:space="preserve"> </w:t>
      </w:r>
      <w:r w:rsidRPr="007B5C25">
        <w:t>the</w:t>
      </w:r>
      <w:r w:rsidR="00E20335" w:rsidRPr="007B5C25">
        <w:t xml:space="preserve"> </w:t>
      </w:r>
      <w:r w:rsidRPr="007B5C25">
        <w:t>table</w:t>
      </w:r>
      <w:r w:rsidR="00E20335" w:rsidRPr="007B5C25">
        <w:t xml:space="preserve"> </w:t>
      </w:r>
      <w:r w:rsidRPr="007B5C25">
        <w:t>below:</w:t>
      </w:r>
    </w:p>
    <w:p w14:paraId="2F64D730" w14:textId="3610822F" w:rsidR="007B5C25" w:rsidRDefault="007B5C25" w:rsidP="007B5C25">
      <w:pPr>
        <w:pStyle w:val="TOC3"/>
        <w:numPr>
          <w:ilvl w:val="0"/>
          <w:numId w:val="61"/>
        </w:numPr>
        <w:tabs>
          <w:tab w:val="right" w:leader="dot" w:pos="9350"/>
        </w:tabs>
        <w:ind w:left="630"/>
        <w:rPr>
          <w:noProof/>
        </w:rPr>
      </w:pPr>
      <w:r>
        <w:fldChar w:fldCharType="begin"/>
      </w:r>
      <w:r>
        <w:instrText xml:space="preserve"> TOC \o "3-3" \n \p " " \h \z \u </w:instrText>
      </w:r>
      <w:r>
        <w:fldChar w:fldCharType="separate"/>
      </w:r>
      <w:hyperlink w:anchor="_Toc206774733" w:history="1">
        <w:r w:rsidRPr="00EC42B1">
          <w:rPr>
            <w:rStyle w:val="Hyperlink"/>
            <w:rFonts w:eastAsiaTheme="majorEastAsia"/>
            <w:noProof/>
          </w:rPr>
          <w:t>7x</w:t>
        </w:r>
      </w:hyperlink>
    </w:p>
    <w:p w14:paraId="4AA019FD" w14:textId="04491EAB" w:rsidR="007B5C25" w:rsidRDefault="007B5C25" w:rsidP="007B5C25">
      <w:pPr>
        <w:pStyle w:val="TOC3"/>
        <w:numPr>
          <w:ilvl w:val="0"/>
          <w:numId w:val="61"/>
        </w:numPr>
        <w:tabs>
          <w:tab w:val="right" w:leader="dot" w:pos="9350"/>
        </w:tabs>
        <w:ind w:left="630"/>
        <w:rPr>
          <w:noProof/>
        </w:rPr>
      </w:pPr>
      <w:hyperlink w:anchor="_Toc206774734" w:history="1">
        <w:r w:rsidRPr="00EC42B1">
          <w:rPr>
            <w:rStyle w:val="Hyperlink"/>
            <w:rFonts w:eastAsiaTheme="majorEastAsia"/>
            <w:noProof/>
          </w:rPr>
          <w:t>Disaster Emergency</w:t>
        </w:r>
      </w:hyperlink>
    </w:p>
    <w:p w14:paraId="7B11D8AC" w14:textId="646063B3" w:rsidR="007B5C25" w:rsidRDefault="007B5C25" w:rsidP="007B5C25">
      <w:pPr>
        <w:pStyle w:val="TOC3"/>
        <w:numPr>
          <w:ilvl w:val="0"/>
          <w:numId w:val="61"/>
        </w:numPr>
        <w:tabs>
          <w:tab w:val="right" w:leader="dot" w:pos="9350"/>
        </w:tabs>
        <w:ind w:left="630"/>
        <w:rPr>
          <w:noProof/>
        </w:rPr>
      </w:pPr>
      <w:hyperlink w:anchor="_Toc206774735" w:history="1">
        <w:r w:rsidRPr="00EC42B1">
          <w:rPr>
            <w:rStyle w:val="Hyperlink"/>
            <w:rFonts w:eastAsiaTheme="majorEastAsia"/>
            <w:noProof/>
          </w:rPr>
          <w:t>Dosage Increase/Change</w:t>
        </w:r>
      </w:hyperlink>
    </w:p>
    <w:p w14:paraId="76B22F8C" w14:textId="3342FD8B" w:rsidR="007B5C25" w:rsidRDefault="007B5C25" w:rsidP="007B5C25">
      <w:pPr>
        <w:pStyle w:val="TOC3"/>
        <w:numPr>
          <w:ilvl w:val="0"/>
          <w:numId w:val="61"/>
        </w:numPr>
        <w:tabs>
          <w:tab w:val="right" w:leader="dot" w:pos="9350"/>
        </w:tabs>
        <w:ind w:left="630"/>
        <w:rPr>
          <w:noProof/>
        </w:rPr>
      </w:pPr>
      <w:hyperlink w:anchor="_Toc206774736" w:history="1">
        <w:r w:rsidRPr="00EC42B1">
          <w:rPr>
            <w:rStyle w:val="Hyperlink"/>
            <w:rFonts w:eastAsiaTheme="majorEastAsia"/>
            <w:noProof/>
          </w:rPr>
          <w:t xml:space="preserve">Dose Optimization </w:t>
        </w:r>
        <w:r w:rsidRPr="00EC42B1">
          <w:rPr>
            <w:rStyle w:val="Hyperlink"/>
            <w:rFonts w:eastAsiaTheme="majorEastAsia"/>
            <w:bCs/>
            <w:noProof/>
          </w:rPr>
          <w:t>(DO)</w:t>
        </w:r>
      </w:hyperlink>
    </w:p>
    <w:p w14:paraId="2CD711CF" w14:textId="6CDF17AC" w:rsidR="007B5C25" w:rsidRDefault="007B5C25" w:rsidP="007B5C25">
      <w:pPr>
        <w:pStyle w:val="TOC3"/>
        <w:numPr>
          <w:ilvl w:val="0"/>
          <w:numId w:val="61"/>
        </w:numPr>
        <w:tabs>
          <w:tab w:val="right" w:leader="dot" w:pos="9350"/>
        </w:tabs>
        <w:ind w:left="630"/>
        <w:rPr>
          <w:noProof/>
        </w:rPr>
      </w:pPr>
      <w:hyperlink w:anchor="_Toc206774737" w:history="1">
        <w:r w:rsidRPr="00EC42B1">
          <w:rPr>
            <w:rStyle w:val="Hyperlink"/>
            <w:rFonts w:eastAsiaTheme="majorEastAsia"/>
            <w:noProof/>
          </w:rPr>
          <w:t>Duplicate Therapy</w:t>
        </w:r>
      </w:hyperlink>
    </w:p>
    <w:p w14:paraId="51D30718" w14:textId="0E839431" w:rsidR="007B5C25" w:rsidRDefault="007B5C25" w:rsidP="007B5C25">
      <w:pPr>
        <w:pStyle w:val="TOC3"/>
        <w:numPr>
          <w:ilvl w:val="0"/>
          <w:numId w:val="61"/>
        </w:numPr>
        <w:tabs>
          <w:tab w:val="right" w:leader="dot" w:pos="9350"/>
        </w:tabs>
        <w:ind w:left="630"/>
        <w:rPr>
          <w:noProof/>
        </w:rPr>
      </w:pPr>
      <w:hyperlink w:anchor="_Toc206774738" w:history="1">
        <w:r w:rsidRPr="00EC42B1">
          <w:rPr>
            <w:rStyle w:val="Hyperlink"/>
            <w:rFonts w:eastAsiaTheme="majorEastAsia"/>
            <w:noProof/>
          </w:rPr>
          <w:t>Expatriate Override</w:t>
        </w:r>
      </w:hyperlink>
    </w:p>
    <w:p w14:paraId="27C3F5D8" w14:textId="626EF320" w:rsidR="007B5C25" w:rsidRDefault="007B5C25" w:rsidP="007B5C25">
      <w:pPr>
        <w:pStyle w:val="TOC3"/>
        <w:numPr>
          <w:ilvl w:val="0"/>
          <w:numId w:val="61"/>
        </w:numPr>
        <w:tabs>
          <w:tab w:val="right" w:leader="dot" w:pos="9350"/>
        </w:tabs>
        <w:ind w:left="630"/>
        <w:rPr>
          <w:noProof/>
        </w:rPr>
      </w:pPr>
      <w:hyperlink w:anchor="_Toc206774739" w:history="1">
        <w:r w:rsidRPr="00EC42B1">
          <w:rPr>
            <w:rStyle w:val="Hyperlink"/>
            <w:rFonts w:eastAsiaTheme="majorEastAsia"/>
            <w:noProof/>
          </w:rPr>
          <w:t>Incorrect Days’ Supply</w:t>
        </w:r>
      </w:hyperlink>
    </w:p>
    <w:p w14:paraId="23BB15F2" w14:textId="100D7172" w:rsidR="007B5C25" w:rsidRDefault="007B5C25" w:rsidP="007B5C25">
      <w:pPr>
        <w:pStyle w:val="TOC3"/>
        <w:numPr>
          <w:ilvl w:val="0"/>
          <w:numId w:val="61"/>
        </w:numPr>
        <w:tabs>
          <w:tab w:val="right" w:leader="dot" w:pos="9350"/>
        </w:tabs>
        <w:ind w:left="630"/>
        <w:rPr>
          <w:noProof/>
        </w:rPr>
      </w:pPr>
      <w:hyperlink w:anchor="_Toc206774740" w:history="1">
        <w:r w:rsidRPr="00EC42B1">
          <w:rPr>
            <w:rStyle w:val="Hyperlink"/>
            <w:rFonts w:eastAsiaTheme="majorEastAsia"/>
            <w:noProof/>
          </w:rPr>
          <w:t>Lost/Stolen/Damaged Medication</w:t>
        </w:r>
      </w:hyperlink>
    </w:p>
    <w:p w14:paraId="5B459A69" w14:textId="39771D4C" w:rsidR="007B5C25" w:rsidRDefault="007B5C25" w:rsidP="007B5C25">
      <w:pPr>
        <w:pStyle w:val="TOC3"/>
        <w:numPr>
          <w:ilvl w:val="0"/>
          <w:numId w:val="61"/>
        </w:numPr>
        <w:tabs>
          <w:tab w:val="right" w:leader="dot" w:pos="9350"/>
        </w:tabs>
        <w:ind w:left="630"/>
        <w:rPr>
          <w:noProof/>
        </w:rPr>
      </w:pPr>
      <w:hyperlink w:anchor="_Toc206774741" w:history="1">
        <w:r w:rsidRPr="00EC42B1">
          <w:rPr>
            <w:rStyle w:val="Hyperlink"/>
            <w:rFonts w:eastAsiaTheme="majorEastAsia"/>
            <w:noProof/>
          </w:rPr>
          <w:t xml:space="preserve">Mail Order Delay </w:t>
        </w:r>
        <w:r w:rsidRPr="00EC42B1">
          <w:rPr>
            <w:rStyle w:val="Hyperlink"/>
            <w:rFonts w:eastAsiaTheme="majorEastAsia"/>
            <w:bCs/>
            <w:noProof/>
          </w:rPr>
          <w:t>or</w:t>
        </w:r>
        <w:r w:rsidRPr="00EC42B1">
          <w:rPr>
            <w:rStyle w:val="Hyperlink"/>
            <w:rFonts w:eastAsiaTheme="majorEastAsia"/>
            <w:noProof/>
          </w:rPr>
          <w:t xml:space="preserve"> Participant Mail-In Delay</w:t>
        </w:r>
      </w:hyperlink>
    </w:p>
    <w:p w14:paraId="1841A283" w14:textId="3F4D6B6A" w:rsidR="007B5C25" w:rsidRDefault="007B5C25" w:rsidP="007B5C25">
      <w:pPr>
        <w:pStyle w:val="TOC3"/>
        <w:numPr>
          <w:ilvl w:val="0"/>
          <w:numId w:val="61"/>
        </w:numPr>
        <w:tabs>
          <w:tab w:val="right" w:leader="dot" w:pos="9350"/>
        </w:tabs>
        <w:ind w:left="630"/>
        <w:rPr>
          <w:noProof/>
        </w:rPr>
      </w:pPr>
      <w:hyperlink w:anchor="_Toc206774742" w:history="1">
        <w:r w:rsidRPr="00EC42B1">
          <w:rPr>
            <w:rStyle w:val="Hyperlink"/>
            <w:rFonts w:eastAsiaTheme="majorEastAsia"/>
            <w:noProof/>
          </w:rPr>
          <w:t>Maximum Dollar</w:t>
        </w:r>
      </w:hyperlink>
    </w:p>
    <w:p w14:paraId="29043270" w14:textId="6751CCFD" w:rsidR="007B5C25" w:rsidRDefault="007B5C25" w:rsidP="007B5C25">
      <w:pPr>
        <w:pStyle w:val="TOC3"/>
        <w:numPr>
          <w:ilvl w:val="0"/>
          <w:numId w:val="61"/>
        </w:numPr>
        <w:tabs>
          <w:tab w:val="right" w:leader="dot" w:pos="9350"/>
        </w:tabs>
        <w:ind w:left="630"/>
        <w:rPr>
          <w:noProof/>
        </w:rPr>
      </w:pPr>
      <w:hyperlink w:anchor="_Toc206774743" w:history="1">
        <w:r w:rsidRPr="00EC42B1">
          <w:rPr>
            <w:rStyle w:val="Hyperlink"/>
            <w:rFonts w:eastAsiaTheme="majorEastAsia"/>
            <w:noProof/>
          </w:rPr>
          <w:t>Multiple Birth/Twins</w:t>
        </w:r>
      </w:hyperlink>
    </w:p>
    <w:p w14:paraId="210FCB08" w14:textId="3DD189DE" w:rsidR="007B5C25" w:rsidRDefault="007B5C25" w:rsidP="007B5C25">
      <w:pPr>
        <w:pStyle w:val="TOC3"/>
        <w:numPr>
          <w:ilvl w:val="0"/>
          <w:numId w:val="61"/>
        </w:numPr>
        <w:tabs>
          <w:tab w:val="right" w:leader="dot" w:pos="9350"/>
        </w:tabs>
        <w:ind w:left="630"/>
        <w:rPr>
          <w:noProof/>
        </w:rPr>
      </w:pPr>
      <w:hyperlink w:anchor="_Toc206774744" w:history="1">
        <w:r w:rsidRPr="00EC42B1">
          <w:rPr>
            <w:rStyle w:val="Hyperlink"/>
            <w:rFonts w:eastAsiaTheme="majorEastAsia"/>
            <w:noProof/>
          </w:rPr>
          <w:t>Nursing Home/Long Term Care (LTC)</w:t>
        </w:r>
      </w:hyperlink>
    </w:p>
    <w:p w14:paraId="75ECAB4C" w14:textId="475CB44E" w:rsidR="007B5C25" w:rsidRDefault="007B5C25" w:rsidP="007B5C25">
      <w:pPr>
        <w:pStyle w:val="TOC3"/>
        <w:numPr>
          <w:ilvl w:val="0"/>
          <w:numId w:val="61"/>
        </w:numPr>
        <w:tabs>
          <w:tab w:val="right" w:leader="dot" w:pos="9350"/>
        </w:tabs>
        <w:ind w:left="630"/>
        <w:rPr>
          <w:noProof/>
        </w:rPr>
      </w:pPr>
      <w:hyperlink w:anchor="_Toc206774745" w:history="1">
        <w:r w:rsidRPr="00EC42B1">
          <w:rPr>
            <w:rStyle w:val="Hyperlink"/>
            <w:rFonts w:eastAsiaTheme="majorEastAsia"/>
            <w:noProof/>
          </w:rPr>
          <w:t>OIG Prescriber Edit</w:t>
        </w:r>
      </w:hyperlink>
    </w:p>
    <w:p w14:paraId="1374880F" w14:textId="5B7A8DC7" w:rsidR="007B5C25" w:rsidRDefault="007B5C25" w:rsidP="007B5C25">
      <w:pPr>
        <w:pStyle w:val="TOC3"/>
        <w:numPr>
          <w:ilvl w:val="0"/>
          <w:numId w:val="61"/>
        </w:numPr>
        <w:tabs>
          <w:tab w:val="right" w:leader="dot" w:pos="9350"/>
        </w:tabs>
        <w:ind w:left="630"/>
        <w:rPr>
          <w:noProof/>
        </w:rPr>
      </w:pPr>
      <w:hyperlink w:anchor="_Toc206774746" w:history="1">
        <w:r w:rsidRPr="00EC42B1">
          <w:rPr>
            <w:rStyle w:val="Hyperlink"/>
            <w:rFonts w:eastAsiaTheme="majorEastAsia"/>
            <w:noProof/>
          </w:rPr>
          <w:t>Quantity vs. Time (QVT)</w:t>
        </w:r>
      </w:hyperlink>
    </w:p>
    <w:p w14:paraId="78946E41" w14:textId="51EA3E50" w:rsidR="007B5C25" w:rsidRDefault="007B5C25" w:rsidP="007B5C25">
      <w:pPr>
        <w:pStyle w:val="TOC3"/>
        <w:numPr>
          <w:ilvl w:val="0"/>
          <w:numId w:val="61"/>
        </w:numPr>
        <w:tabs>
          <w:tab w:val="right" w:leader="dot" w:pos="9350"/>
        </w:tabs>
        <w:ind w:left="630"/>
        <w:rPr>
          <w:noProof/>
        </w:rPr>
      </w:pPr>
      <w:hyperlink w:anchor="_Toc206774747" w:history="1">
        <w:r w:rsidRPr="00EC42B1">
          <w:rPr>
            <w:rStyle w:val="Hyperlink"/>
            <w:rFonts w:eastAsiaTheme="majorEastAsia"/>
            <w:noProof/>
          </w:rPr>
          <w:t>Retail Fill for Manufacturer Back Order</w:t>
        </w:r>
      </w:hyperlink>
    </w:p>
    <w:p w14:paraId="7156A667" w14:textId="2678D248" w:rsidR="007B5C25" w:rsidRDefault="007B5C25" w:rsidP="007B5C25">
      <w:pPr>
        <w:pStyle w:val="TOC3"/>
        <w:numPr>
          <w:ilvl w:val="0"/>
          <w:numId w:val="61"/>
        </w:numPr>
        <w:tabs>
          <w:tab w:val="right" w:leader="dot" w:pos="9350"/>
        </w:tabs>
        <w:ind w:left="630"/>
        <w:rPr>
          <w:noProof/>
        </w:rPr>
      </w:pPr>
      <w:hyperlink w:anchor="_Toc206774748" w:history="1">
        <w:r w:rsidRPr="00EC42B1">
          <w:rPr>
            <w:rStyle w:val="Hyperlink"/>
            <w:rFonts w:eastAsiaTheme="majorEastAsia"/>
            <w:noProof/>
          </w:rPr>
          <w:t>Retail Fill Limit/Annual Fill Limit/Mandatory Home Delivery</w:t>
        </w:r>
      </w:hyperlink>
    </w:p>
    <w:p w14:paraId="243AA1C0" w14:textId="069812B7" w:rsidR="007B5C25" w:rsidRDefault="007B5C25" w:rsidP="007B5C25">
      <w:pPr>
        <w:pStyle w:val="TOC3"/>
        <w:numPr>
          <w:ilvl w:val="0"/>
          <w:numId w:val="61"/>
        </w:numPr>
        <w:tabs>
          <w:tab w:val="right" w:leader="dot" w:pos="9350"/>
        </w:tabs>
        <w:ind w:left="630"/>
        <w:rPr>
          <w:noProof/>
        </w:rPr>
      </w:pPr>
      <w:hyperlink w:anchor="_Toc206774749" w:history="1">
        <w:r w:rsidRPr="00EC42B1">
          <w:rPr>
            <w:rStyle w:val="Hyperlink"/>
            <w:rFonts w:eastAsiaTheme="majorEastAsia"/>
            <w:noProof/>
          </w:rPr>
          <w:t>Specialty Retail Lock Out</w:t>
        </w:r>
      </w:hyperlink>
    </w:p>
    <w:p w14:paraId="785BFE9D" w14:textId="4E316C20" w:rsidR="007B5C25" w:rsidRDefault="007B5C25" w:rsidP="007B5C25">
      <w:pPr>
        <w:pStyle w:val="TOC3"/>
        <w:numPr>
          <w:ilvl w:val="0"/>
          <w:numId w:val="61"/>
        </w:numPr>
        <w:tabs>
          <w:tab w:val="right" w:leader="dot" w:pos="9350"/>
        </w:tabs>
        <w:ind w:left="630"/>
        <w:rPr>
          <w:noProof/>
        </w:rPr>
      </w:pPr>
      <w:hyperlink w:anchor="_Toc206774750" w:history="1">
        <w:r w:rsidRPr="00EC42B1">
          <w:rPr>
            <w:rStyle w:val="Hyperlink"/>
            <w:rFonts w:eastAsiaTheme="majorEastAsia"/>
            <w:noProof/>
          </w:rPr>
          <w:t>Transition Plan 1 Time Override for 30-Day Supply</w:t>
        </w:r>
      </w:hyperlink>
    </w:p>
    <w:p w14:paraId="7C43D241" w14:textId="02D4B7D3" w:rsidR="007B5C25" w:rsidRDefault="007B5C25" w:rsidP="007B5C25">
      <w:pPr>
        <w:pStyle w:val="TOC3"/>
        <w:numPr>
          <w:ilvl w:val="0"/>
          <w:numId w:val="61"/>
        </w:numPr>
        <w:tabs>
          <w:tab w:val="right" w:leader="dot" w:pos="9350"/>
        </w:tabs>
        <w:ind w:left="630"/>
        <w:rPr>
          <w:noProof/>
        </w:rPr>
      </w:pPr>
      <w:hyperlink w:anchor="_Toc206774751" w:history="1">
        <w:r w:rsidRPr="00EC42B1">
          <w:rPr>
            <w:rStyle w:val="Hyperlink"/>
            <w:rFonts w:eastAsiaTheme="majorEastAsia"/>
            <w:noProof/>
          </w:rPr>
          <w:t>Vacation</w:t>
        </w:r>
      </w:hyperlink>
    </w:p>
    <w:p w14:paraId="27FE806D" w14:textId="50E60651" w:rsidR="007B5C25" w:rsidRDefault="007B5C25" w:rsidP="00C67914">
      <w:pPr>
        <w:spacing w:before="120" w:after="120"/>
      </w:pPr>
      <w:r>
        <w:fldChar w:fldCharType="end"/>
      </w:r>
    </w:p>
    <w:p w14:paraId="1DB1B7E8" w14:textId="0CEB6400" w:rsidR="001126F1" w:rsidRPr="00765956" w:rsidRDefault="00B1701E" w:rsidP="00C67914">
      <w:pPr>
        <w:spacing w:before="120" w:after="120"/>
      </w:pPr>
      <w:r w:rsidRPr="00765956">
        <w:rPr>
          <w:b/>
          <w:bCs/>
        </w:rPr>
        <w:t>O</w:t>
      </w:r>
      <w:r w:rsidR="009559A9" w:rsidRPr="00765956">
        <w:rPr>
          <w:b/>
          <w:bCs/>
        </w:rPr>
        <w:t>phthalmic</w:t>
      </w:r>
      <w:r w:rsidR="00FA04BA" w:rsidRPr="00765956">
        <w:rPr>
          <w:b/>
          <w:bCs/>
        </w:rPr>
        <w:t>/</w:t>
      </w:r>
      <w:r w:rsidRPr="00765956">
        <w:rPr>
          <w:b/>
          <w:bCs/>
        </w:rPr>
        <w:t>E</w:t>
      </w:r>
      <w:r w:rsidR="00FA04BA" w:rsidRPr="00765956">
        <w:rPr>
          <w:b/>
          <w:bCs/>
        </w:rPr>
        <w:t xml:space="preserve">ye </w:t>
      </w:r>
      <w:r w:rsidRPr="00765956">
        <w:rPr>
          <w:b/>
          <w:bCs/>
        </w:rPr>
        <w:t>D</w:t>
      </w:r>
      <w:r w:rsidR="00C06699" w:rsidRPr="00765956">
        <w:rPr>
          <w:b/>
          <w:bCs/>
        </w:rPr>
        <w:t>r</w:t>
      </w:r>
      <w:r w:rsidR="00FA04BA" w:rsidRPr="00765956">
        <w:rPr>
          <w:b/>
          <w:bCs/>
        </w:rPr>
        <w:t>ops</w:t>
      </w:r>
      <w:r w:rsidR="00B31068" w:rsidRPr="00765956">
        <w:rPr>
          <w:b/>
          <w:bCs/>
        </w:rPr>
        <w:t>:</w:t>
      </w:r>
      <w:r w:rsidR="00A004CE" w:rsidRPr="00765956">
        <w:t xml:space="preserve"> </w:t>
      </w:r>
      <w:r w:rsidR="005F130B" w:rsidRPr="00765956">
        <w:t>Along with updating</w:t>
      </w:r>
      <w:r w:rsidR="006523BF" w:rsidRPr="00765956">
        <w:t> the specific override fields </w:t>
      </w:r>
      <w:r w:rsidR="00011ABC" w:rsidRPr="00765956">
        <w:t>for</w:t>
      </w:r>
      <w:r w:rsidR="0089674A" w:rsidRPr="00765956">
        <w:t xml:space="preserve"> </w:t>
      </w:r>
      <w:r w:rsidR="006523BF" w:rsidRPr="00765956">
        <w:t>the</w:t>
      </w:r>
      <w:r w:rsidR="0089674A" w:rsidRPr="00765956">
        <w:t xml:space="preserve"> </w:t>
      </w:r>
      <w:r w:rsidR="00CC01AD">
        <w:t>necessary</w:t>
      </w:r>
      <w:r w:rsidR="005F1BF0" w:rsidRPr="00765956">
        <w:t xml:space="preserve"> </w:t>
      </w:r>
      <w:r w:rsidR="006523BF" w:rsidRPr="00765956">
        <w:t>override</w:t>
      </w:r>
      <w:r w:rsidR="0089674A" w:rsidRPr="00765956">
        <w:t xml:space="preserve"> type </w:t>
      </w:r>
      <w:r w:rsidR="002E2577" w:rsidRPr="00765956">
        <w:t xml:space="preserve">as outlined in the </w:t>
      </w:r>
      <w:r w:rsidR="00DD3857">
        <w:t xml:space="preserve">Override Type </w:t>
      </w:r>
      <w:r w:rsidR="002E2577" w:rsidRPr="00765956">
        <w:t>table</w:t>
      </w:r>
      <w:r w:rsidR="00BA2813" w:rsidRPr="00765956">
        <w:t>,</w:t>
      </w:r>
      <w:r w:rsidR="006523BF" w:rsidRPr="00765956">
        <w:t> also</w:t>
      </w:r>
      <w:r w:rsidR="00A004CE" w:rsidRPr="00765956">
        <w:t xml:space="preserve"> </w:t>
      </w:r>
      <w:r w:rsidR="00A675C3" w:rsidRPr="00765956">
        <w:t>update the field</w:t>
      </w:r>
      <w:r w:rsidR="007B7581" w:rsidRPr="00765956">
        <w:t>s</w:t>
      </w:r>
      <w:r w:rsidR="00A675C3" w:rsidRPr="00765956">
        <w:t xml:space="preserve"> </w:t>
      </w:r>
      <w:r w:rsidR="00380BE8">
        <w:t>outline</w:t>
      </w:r>
      <w:r w:rsidR="003304DC">
        <w:t>d</w:t>
      </w:r>
      <w:r w:rsidR="00380BE8">
        <w:t xml:space="preserve"> in </w:t>
      </w:r>
      <w:hyperlink w:anchor="_Special_Considerations:_Ophthalmic/" w:history="1">
        <w:r w:rsidR="00A675C3" w:rsidRPr="005B0F5C">
          <w:rPr>
            <w:rStyle w:val="Hyperlink"/>
            <w:b/>
            <w:bCs/>
          </w:rPr>
          <w:t>Special Considerations: Ophthalmic/Eye Drops</w:t>
        </w:r>
      </w:hyperlink>
      <w:r w:rsidR="00380BE8">
        <w:rPr>
          <w:b/>
          <w:bCs/>
        </w:rPr>
        <w:t xml:space="preserve"> </w:t>
      </w:r>
      <w:r w:rsidR="00380BE8">
        <w:t>section</w:t>
      </w:r>
      <w:r w:rsidR="004806C5" w:rsidRPr="00765956">
        <w:t>.</w:t>
      </w:r>
    </w:p>
    <w:p w14:paraId="6A64E50B" w14:textId="77777777" w:rsidR="007B7581" w:rsidRPr="00765956" w:rsidRDefault="007B7581" w:rsidP="00C67914">
      <w:pPr>
        <w:spacing w:before="120" w:after="120"/>
        <w:rPr>
          <w:b/>
          <w:bCs/>
        </w:rPr>
      </w:pPr>
    </w:p>
    <w:p w14:paraId="2279ECA1" w14:textId="417EDF74" w:rsidR="006953D1" w:rsidRDefault="00000000" w:rsidP="00C67914">
      <w:pPr>
        <w:spacing w:before="120" w:after="120"/>
      </w:pPr>
      <w:r>
        <w:pict w14:anchorId="68643453">
          <v:shape id="Picture 1" o:spid="_x0000_i1026" type="#_x0000_t75" style="width:18.75pt;height:16.5pt;visibility:visible" o:bullet="t">
            <v:imagedata r:id="rId22" o:title=""/>
          </v:shape>
        </w:pict>
      </w:r>
      <w:r w:rsidR="00A50110">
        <w:t xml:space="preserve"> </w:t>
      </w:r>
      <w:r w:rsidR="00A50110" w:rsidRPr="00765956">
        <w:rPr>
          <w:b/>
          <w:bCs/>
        </w:rPr>
        <w:t>Maintenance Choice (</w:t>
      </w:r>
      <w:proofErr w:type="spellStart"/>
      <w:r w:rsidR="00A50110" w:rsidRPr="00765956">
        <w:rPr>
          <w:b/>
          <w:bCs/>
        </w:rPr>
        <w:t>MChoice</w:t>
      </w:r>
      <w:proofErr w:type="spellEnd"/>
      <w:r w:rsidR="00A50110" w:rsidRPr="00765956">
        <w:rPr>
          <w:b/>
          <w:bCs/>
        </w:rPr>
        <w:t>)</w:t>
      </w:r>
      <w:r w:rsidR="00A50110">
        <w:rPr>
          <w:b/>
          <w:bCs/>
        </w:rPr>
        <w:t xml:space="preserve"> </w:t>
      </w:r>
      <w:r w:rsidR="00E939BB" w:rsidRPr="00A50110">
        <w:rPr>
          <w:b/>
          <w:bCs/>
        </w:rPr>
        <w:t>Note</w:t>
      </w:r>
      <w:r w:rsidR="00BC1071">
        <w:rPr>
          <w:b/>
          <w:bCs/>
        </w:rPr>
        <w:t xml:space="preserve">: </w:t>
      </w:r>
      <w:r w:rsidR="00E939BB">
        <w:t xml:space="preserve">The direction to change the </w:t>
      </w:r>
      <w:r w:rsidR="00EC4B75">
        <w:t>M</w:t>
      </w:r>
      <w:r w:rsidR="000E66F4">
        <w:t>C</w:t>
      </w:r>
      <w:r w:rsidR="00E939BB">
        <w:t>hoice f</w:t>
      </w:r>
      <w:r w:rsidR="00EC4B75">
        <w:t>ield</w:t>
      </w:r>
      <w:r w:rsidR="00E939BB">
        <w:t xml:space="preserve"> </w:t>
      </w:r>
      <w:r w:rsidR="00565A2D">
        <w:t xml:space="preserve">to a </w:t>
      </w:r>
      <w:r w:rsidR="00DD642D">
        <w:t>“</w:t>
      </w:r>
      <w:r w:rsidR="00565A2D">
        <w:t>Y</w:t>
      </w:r>
      <w:r w:rsidR="00DD642D">
        <w:t>”</w:t>
      </w:r>
      <w:r w:rsidR="006D7D4D">
        <w:t xml:space="preserve"> only appears once in this guide</w:t>
      </w:r>
      <w:r w:rsidR="00822B84">
        <w:t>. It</w:t>
      </w:r>
      <w:r w:rsidR="00565A2D">
        <w:t xml:space="preserve"> is in the section for Retail Fill Limit</w:t>
      </w:r>
      <w:r w:rsidR="00A0390F">
        <w:t>/Annual Fill Limit/Mandatory Home Delivery</w:t>
      </w:r>
      <w:r w:rsidR="00822B84">
        <w:t xml:space="preserve">. </w:t>
      </w:r>
    </w:p>
    <w:p w14:paraId="5EF07F44" w14:textId="0C684BAB" w:rsidR="008148A5" w:rsidRPr="00765956" w:rsidRDefault="008148A5" w:rsidP="00C67914">
      <w:pPr>
        <w:spacing w:before="120" w:after="120"/>
        <w:rPr>
          <w:b/>
          <w:bCs/>
        </w:rPr>
      </w:pPr>
      <w:r w:rsidRPr="00765956">
        <w:rPr>
          <w:b/>
          <w:bCs/>
        </w:rPr>
        <w:t>Changing this field in any other circumstance can lead to client reimbursement errors, copay errors, and the need for manual reprocessing. Be vigilant when changing this field.</w:t>
      </w:r>
    </w:p>
    <w:p w14:paraId="4899F99C" w14:textId="77777777" w:rsidR="006723B6" w:rsidRDefault="006723B6" w:rsidP="00C67914">
      <w:pPr>
        <w:pStyle w:val="ListParagraph"/>
        <w:numPr>
          <w:ilvl w:val="0"/>
          <w:numId w:val="51"/>
        </w:numPr>
        <w:spacing w:before="120" w:after="120"/>
        <w:contextualSpacing w:val="0"/>
      </w:pPr>
      <w:r>
        <w:t xml:space="preserve">For the </w:t>
      </w:r>
      <w:proofErr w:type="spellStart"/>
      <w:r>
        <w:t>MChoice</w:t>
      </w:r>
      <w:proofErr w:type="spellEnd"/>
      <w:r>
        <w:t xml:space="preserve"> field to be changed, the following criteria must be true:</w:t>
      </w:r>
    </w:p>
    <w:p w14:paraId="39722301" w14:textId="46D08563" w:rsidR="0003653C" w:rsidRDefault="0003653C" w:rsidP="00765956">
      <w:pPr>
        <w:pStyle w:val="ListParagraph"/>
        <w:numPr>
          <w:ilvl w:val="1"/>
          <w:numId w:val="51"/>
        </w:numPr>
        <w:spacing w:before="120" w:after="120"/>
        <w:contextualSpacing w:val="0"/>
      </w:pPr>
      <w:r>
        <w:t>The plan participates in</w:t>
      </w:r>
      <w:r w:rsidR="00D37CED">
        <w:t xml:space="preserve"> Maintenance Choice</w:t>
      </w:r>
      <w:r>
        <w:t xml:space="preserve"> </w:t>
      </w:r>
      <w:r w:rsidR="00D37CED">
        <w:t>(</w:t>
      </w:r>
      <w:r>
        <w:t>M</w:t>
      </w:r>
      <w:r w:rsidR="00D37CED">
        <w:t>C</w:t>
      </w:r>
      <w:r>
        <w:t>hoice</w:t>
      </w:r>
      <w:r w:rsidR="00D37CED">
        <w:t>).</w:t>
      </w:r>
    </w:p>
    <w:p w14:paraId="1E155F03" w14:textId="52EDD8FB" w:rsidR="00372637" w:rsidRDefault="00372637" w:rsidP="00765956">
      <w:pPr>
        <w:pStyle w:val="ListParagraph"/>
        <w:numPr>
          <w:ilvl w:val="1"/>
          <w:numId w:val="51"/>
        </w:numPr>
        <w:spacing w:before="120" w:after="120"/>
        <w:contextualSpacing w:val="0"/>
      </w:pPr>
      <w:r>
        <w:t>The drug in question is a maintenance drug</w:t>
      </w:r>
      <w:r w:rsidR="00D37CED">
        <w:t>.</w:t>
      </w:r>
    </w:p>
    <w:p w14:paraId="7B594D8C" w14:textId="459ABB5C" w:rsidR="000E66F4" w:rsidRDefault="00DA2287" w:rsidP="00765956">
      <w:pPr>
        <w:pStyle w:val="ListParagraph"/>
        <w:numPr>
          <w:ilvl w:val="1"/>
          <w:numId w:val="51"/>
        </w:numPr>
        <w:spacing w:before="120" w:after="120"/>
        <w:contextualSpacing w:val="0"/>
      </w:pPr>
      <w:r>
        <w:t xml:space="preserve">The </w:t>
      </w:r>
      <w:r w:rsidR="00D37CED">
        <w:t>days’</w:t>
      </w:r>
      <w:r>
        <w:t xml:space="preserve"> supply of the </w:t>
      </w:r>
      <w:r w:rsidR="00D37CED">
        <w:t>prescription</w:t>
      </w:r>
      <w:r>
        <w:t xml:space="preserve"> is less than 84</w:t>
      </w:r>
      <w:r w:rsidR="00D37CED">
        <w:t>.</w:t>
      </w:r>
    </w:p>
    <w:p w14:paraId="0DCC234B" w14:textId="4EAE52C7" w:rsidR="0003653C" w:rsidRPr="002C3A93" w:rsidRDefault="0003653C" w:rsidP="006126C6">
      <w:pPr>
        <w:spacing w:before="120" w:after="120"/>
      </w:pPr>
    </w:p>
    <w:tbl>
      <w:tblPr>
        <w:tblStyle w:val="TableGrid"/>
        <w:tblW w:w="5000" w:type="pct"/>
        <w:tblInd w:w="0" w:type="dxa"/>
        <w:tblLook w:val="04A0" w:firstRow="1" w:lastRow="0" w:firstColumn="1" w:lastColumn="0" w:noHBand="0" w:noVBand="1"/>
      </w:tblPr>
      <w:tblGrid>
        <w:gridCol w:w="3734"/>
        <w:gridCol w:w="2793"/>
        <w:gridCol w:w="1481"/>
        <w:gridCol w:w="1342"/>
      </w:tblGrid>
      <w:tr w:rsidR="006D695C" w14:paraId="2D34D6EB" w14:textId="09B2E575" w:rsidTr="007B5C25">
        <w:tc>
          <w:tcPr>
            <w:tcW w:w="199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A7D4CD" w14:textId="00CF7F04" w:rsidR="00CE58DE" w:rsidRDefault="00CE58DE" w:rsidP="00C67914">
            <w:pPr>
              <w:spacing w:before="120" w:after="120"/>
              <w:ind w:right="312"/>
              <w:jc w:val="center"/>
              <w:rPr>
                <w:b/>
              </w:rPr>
            </w:pPr>
            <w:bookmarkStart w:id="13" w:name="OLE_LINK49"/>
            <w:bookmarkStart w:id="14" w:name="_Hlk143252658"/>
            <w:r>
              <w:rPr>
                <w:b/>
              </w:rPr>
              <w:t>Override Type</w:t>
            </w:r>
            <w:bookmarkEnd w:id="13"/>
          </w:p>
        </w:tc>
        <w:tc>
          <w:tcPr>
            <w:tcW w:w="152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9BA1A0" w14:textId="72D82491" w:rsidR="00CE58DE" w:rsidRDefault="00CE58DE" w:rsidP="00C67914">
            <w:pPr>
              <w:spacing w:before="120" w:after="120"/>
              <w:ind w:right="312"/>
              <w:jc w:val="center"/>
              <w:rPr>
                <w:b/>
              </w:rPr>
            </w:pPr>
            <w:bookmarkStart w:id="15" w:name="OLE_LINK53"/>
            <w:r>
              <w:rPr>
                <w:b/>
                <w:bCs/>
              </w:rPr>
              <w:t>Requirements for PBO</w:t>
            </w:r>
            <w:bookmarkEnd w:id="15"/>
          </w:p>
        </w:tc>
        <w:tc>
          <w:tcPr>
            <w:tcW w:w="1483"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1975AC" w14:textId="1F5E699E" w:rsidR="00CE58DE" w:rsidRDefault="00CE58DE" w:rsidP="00C67914">
            <w:pPr>
              <w:spacing w:before="120" w:after="120"/>
              <w:ind w:right="312"/>
              <w:jc w:val="center"/>
              <w:rPr>
                <w:b/>
              </w:rPr>
            </w:pPr>
            <w:r>
              <w:rPr>
                <w:b/>
              </w:rPr>
              <w:t>Reason Code/Fields to Update/Rejection Codes</w:t>
            </w:r>
          </w:p>
        </w:tc>
        <w:bookmarkEnd w:id="14"/>
      </w:tr>
      <w:tr w:rsidR="00716083" w14:paraId="368ACB5E" w14:textId="77777777" w:rsidTr="007B5C25">
        <w:tc>
          <w:tcPr>
            <w:tcW w:w="1991" w:type="pct"/>
            <w:tcBorders>
              <w:top w:val="single" w:sz="4" w:space="0" w:color="auto"/>
              <w:left w:val="single" w:sz="4" w:space="0" w:color="auto"/>
              <w:bottom w:val="single" w:sz="4" w:space="0" w:color="auto"/>
              <w:right w:val="single" w:sz="4" w:space="0" w:color="auto"/>
            </w:tcBorders>
          </w:tcPr>
          <w:p w14:paraId="70758443" w14:textId="77777777" w:rsidR="00CE58DE" w:rsidRDefault="00CE58DE" w:rsidP="007B5C25">
            <w:pPr>
              <w:pStyle w:val="Heading3"/>
            </w:pPr>
            <w:bookmarkStart w:id="16" w:name="x7"/>
            <w:bookmarkStart w:id="17" w:name="_Toc206774733"/>
            <w:proofErr w:type="spellStart"/>
            <w:r w:rsidRPr="002C3A93">
              <w:t>7x</w:t>
            </w:r>
            <w:bookmarkEnd w:id="17"/>
            <w:proofErr w:type="spellEnd"/>
          </w:p>
          <w:bookmarkEnd w:id="16"/>
          <w:p w14:paraId="01E71951" w14:textId="7C79451A" w:rsidR="00CE58DE" w:rsidRDefault="00CE58DE" w:rsidP="00C67914">
            <w:pPr>
              <w:spacing w:before="120" w:after="120"/>
              <w:ind w:right="312"/>
              <w:rPr>
                <w:bCs/>
              </w:rPr>
            </w:pPr>
            <w:r>
              <w:rPr>
                <w:bCs/>
              </w:rPr>
              <w:t>May be necessary when a plan has a limit to the amount of fills of any specific medication(s) a plan member may fill for all medications over a specified period of time.</w:t>
            </w:r>
          </w:p>
          <w:p w14:paraId="2DC82070" w14:textId="77777777" w:rsidR="00CE58DE" w:rsidRDefault="00CE58DE" w:rsidP="00C67914">
            <w:pPr>
              <w:spacing w:before="120" w:after="120"/>
              <w:ind w:right="312"/>
              <w:rPr>
                <w:bCs/>
              </w:rPr>
            </w:pPr>
          </w:p>
          <w:p w14:paraId="07214DAF" w14:textId="77777777" w:rsidR="00CE58DE" w:rsidRDefault="00CE58DE" w:rsidP="00C67914">
            <w:pPr>
              <w:spacing w:before="120" w:after="120"/>
              <w:ind w:right="312"/>
              <w:rPr>
                <w:bCs/>
              </w:rPr>
            </w:pPr>
            <w:r>
              <w:rPr>
                <w:bCs/>
              </w:rPr>
              <w:t xml:space="preserve">The system will review claims for the relevant lookback period (typically 180 days), and a </w:t>
            </w:r>
            <w:proofErr w:type="spellStart"/>
            <w:r>
              <w:rPr>
                <w:bCs/>
              </w:rPr>
              <w:t>7x</w:t>
            </w:r>
            <w:proofErr w:type="spellEnd"/>
            <w:r>
              <w:rPr>
                <w:bCs/>
              </w:rPr>
              <w:t xml:space="preserve"> rejection will display.</w:t>
            </w:r>
          </w:p>
          <w:p w14:paraId="2F78E89A" w14:textId="77777777" w:rsidR="00CE58DE" w:rsidRDefault="00CE58DE" w:rsidP="00C67914">
            <w:pPr>
              <w:spacing w:before="120" w:after="120"/>
              <w:ind w:right="312"/>
              <w:rPr>
                <w:bCs/>
              </w:rPr>
            </w:pPr>
          </w:p>
          <w:p w14:paraId="2CA3E5DA" w14:textId="77777777" w:rsidR="00CE58DE" w:rsidRDefault="00CE58DE" w:rsidP="00C67914">
            <w:pPr>
              <w:spacing w:before="120" w:after="120"/>
              <w:ind w:right="312"/>
              <w:rPr>
                <w:b/>
              </w:rPr>
            </w:pPr>
            <w:r>
              <w:rPr>
                <w:b/>
              </w:rPr>
              <w:t>Potential Reject Code(s)/Description(s):</w:t>
            </w:r>
          </w:p>
          <w:p w14:paraId="21B25B51" w14:textId="77777777" w:rsidR="00CE58DE" w:rsidRDefault="00CE58DE" w:rsidP="00C67914">
            <w:pPr>
              <w:spacing w:before="120" w:after="120"/>
              <w:ind w:right="312"/>
              <w:rPr>
                <w:color w:val="000000"/>
              </w:rPr>
            </w:pPr>
            <w:proofErr w:type="spellStart"/>
            <w:r w:rsidRPr="00D62B3F">
              <w:rPr>
                <w:color w:val="000000"/>
              </w:rPr>
              <w:t>7X</w:t>
            </w:r>
            <w:proofErr w:type="spellEnd"/>
            <w:r>
              <w:rPr>
                <w:color w:val="000000"/>
              </w:rPr>
              <w:t xml:space="preserve"> </w:t>
            </w:r>
            <w:r w:rsidRPr="00D62B3F">
              <w:rPr>
                <w:color w:val="000000"/>
              </w:rPr>
              <w:t>-</w:t>
            </w:r>
            <w:r>
              <w:rPr>
                <w:color w:val="000000"/>
              </w:rPr>
              <w:t xml:space="preserve"> </w:t>
            </w:r>
            <w:r w:rsidRPr="00D62B3F">
              <w:rPr>
                <w:color w:val="000000"/>
              </w:rPr>
              <w:t>Days’</w:t>
            </w:r>
            <w:r>
              <w:rPr>
                <w:color w:val="000000"/>
              </w:rPr>
              <w:t xml:space="preserve"> </w:t>
            </w:r>
            <w:r w:rsidRPr="00D62B3F">
              <w:rPr>
                <w:color w:val="000000"/>
              </w:rPr>
              <w:t>Supply</w:t>
            </w:r>
            <w:r>
              <w:rPr>
                <w:color w:val="000000"/>
              </w:rPr>
              <w:t xml:space="preserve"> </w:t>
            </w:r>
            <w:r w:rsidRPr="00D62B3F">
              <w:rPr>
                <w:color w:val="000000"/>
              </w:rPr>
              <w:t>Exceeds</w:t>
            </w:r>
            <w:r>
              <w:rPr>
                <w:color w:val="000000"/>
              </w:rPr>
              <w:t xml:space="preserve"> </w:t>
            </w:r>
            <w:r w:rsidRPr="00D62B3F">
              <w:rPr>
                <w:color w:val="000000"/>
              </w:rPr>
              <w:t>Plan</w:t>
            </w:r>
            <w:r>
              <w:rPr>
                <w:color w:val="000000"/>
              </w:rPr>
              <w:t xml:space="preserve"> </w:t>
            </w:r>
            <w:r w:rsidRPr="00D62B3F">
              <w:rPr>
                <w:color w:val="000000"/>
              </w:rPr>
              <w:t>Limitation</w:t>
            </w:r>
          </w:p>
          <w:p w14:paraId="69E18FB7" w14:textId="168E5BE8" w:rsidR="00890CD8" w:rsidRPr="00881824" w:rsidRDefault="00890CD8" w:rsidP="00C67914">
            <w:pPr>
              <w:spacing w:before="120" w:after="120"/>
              <w:ind w:right="312"/>
              <w:rPr>
                <w:bCs/>
              </w:rPr>
            </w:pPr>
            <w:r w:rsidRPr="009709D1">
              <w:rPr>
                <w:bCs/>
              </w:rPr>
              <w:t>79</w:t>
            </w:r>
            <w:r>
              <w:rPr>
                <w:bCs/>
              </w:rPr>
              <w:t xml:space="preserve"> </w:t>
            </w:r>
            <w:r w:rsidRPr="009709D1">
              <w:rPr>
                <w:bCs/>
              </w:rPr>
              <w:t>-</w:t>
            </w:r>
            <w:r>
              <w:rPr>
                <w:bCs/>
              </w:rPr>
              <w:t xml:space="preserve"> </w:t>
            </w:r>
            <w:r w:rsidRPr="009709D1">
              <w:rPr>
                <w:bCs/>
              </w:rPr>
              <w:t>Refill</w:t>
            </w:r>
            <w:r>
              <w:rPr>
                <w:bCs/>
              </w:rPr>
              <w:t xml:space="preserve"> </w:t>
            </w:r>
            <w:r w:rsidRPr="009709D1">
              <w:rPr>
                <w:bCs/>
              </w:rPr>
              <w:t>too</w:t>
            </w:r>
            <w:r>
              <w:rPr>
                <w:bCs/>
              </w:rPr>
              <w:t xml:space="preserve"> </w:t>
            </w:r>
            <w:r w:rsidRPr="009709D1">
              <w:rPr>
                <w:bCs/>
              </w:rPr>
              <w:t>soon</w:t>
            </w:r>
          </w:p>
        </w:tc>
        <w:tc>
          <w:tcPr>
            <w:tcW w:w="1526" w:type="pct"/>
            <w:tcBorders>
              <w:top w:val="single" w:sz="4" w:space="0" w:color="auto"/>
              <w:left w:val="single" w:sz="4" w:space="0" w:color="auto"/>
              <w:bottom w:val="single" w:sz="4" w:space="0" w:color="auto"/>
              <w:right w:val="single" w:sz="4" w:space="0" w:color="auto"/>
            </w:tcBorders>
          </w:tcPr>
          <w:p w14:paraId="78AD5911" w14:textId="22C98283" w:rsidR="00CE58DE" w:rsidRDefault="00CE58DE" w:rsidP="00C67914">
            <w:pPr>
              <w:pStyle w:val="NormalWeb"/>
              <w:spacing w:before="120" w:beforeAutospacing="0" w:after="120" w:afterAutospacing="0"/>
              <w:ind w:right="312"/>
              <w:rPr>
                <w:color w:val="000000"/>
              </w:rPr>
            </w:pPr>
            <w:r>
              <w:rPr>
                <w:color w:val="000000"/>
              </w:rPr>
              <w:t>This process does not replace the CIF. Every CCR should review the clients CIF prior to entering this override.</w:t>
            </w:r>
          </w:p>
          <w:p w14:paraId="0D535559" w14:textId="32B052B5" w:rsidR="00CE58DE" w:rsidRPr="002C3A93" w:rsidDel="00322418" w:rsidRDefault="00CE58DE" w:rsidP="00C67914">
            <w:pPr>
              <w:spacing w:before="120" w:after="120"/>
              <w:ind w:right="312"/>
              <w:rPr>
                <w:color w:val="000000"/>
              </w:rPr>
            </w:pPr>
            <w:r>
              <w:rPr>
                <w:noProof/>
              </w:rPr>
              <w:drawing>
                <wp:inline distT="0" distB="0" distL="0" distR="0" wp14:anchorId="505C1C0F" wp14:editId="3DF4D871">
                  <wp:extent cx="238125" cy="219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color w:val="000000"/>
              </w:rPr>
              <w:t xml:space="preserve"> It is </w:t>
            </w:r>
            <w:r>
              <w:rPr>
                <w:b/>
                <w:bCs/>
                <w:color w:val="000000"/>
              </w:rPr>
              <w:t>CRITICAL</w:t>
            </w:r>
            <w:r>
              <w:rPr>
                <w:color w:val="000000"/>
              </w:rPr>
              <w:t xml:space="preserve"> that every agent comply with the PBO requirements and follow the CIF’s directions on entering this override.</w:t>
            </w:r>
          </w:p>
        </w:tc>
        <w:tc>
          <w:tcPr>
            <w:tcW w:w="1483" w:type="pct"/>
            <w:gridSpan w:val="2"/>
            <w:tcBorders>
              <w:top w:val="single" w:sz="4" w:space="0" w:color="auto"/>
              <w:left w:val="single" w:sz="4" w:space="0" w:color="auto"/>
              <w:bottom w:val="single" w:sz="4" w:space="0" w:color="auto"/>
              <w:right w:val="single" w:sz="4" w:space="0" w:color="auto"/>
            </w:tcBorders>
          </w:tcPr>
          <w:p w14:paraId="50B3D219" w14:textId="77777777" w:rsidR="00CE58DE" w:rsidRDefault="00CE58DE" w:rsidP="00C67914">
            <w:pPr>
              <w:spacing w:before="120" w:after="120"/>
              <w:ind w:right="312"/>
              <w:rPr>
                <w:bCs/>
              </w:rPr>
            </w:pPr>
            <w:r w:rsidRPr="004207AF">
              <w:rPr>
                <w:bCs/>
              </w:rPr>
              <w:t>Refer</w:t>
            </w:r>
            <w:r>
              <w:rPr>
                <w:bCs/>
              </w:rPr>
              <w:t xml:space="preserve"> </w:t>
            </w:r>
            <w:r w:rsidRPr="004207AF">
              <w:rPr>
                <w:bCs/>
              </w:rPr>
              <w:t>to</w:t>
            </w:r>
            <w:r>
              <w:rPr>
                <w:bCs/>
              </w:rPr>
              <w:t xml:space="preserve"> </w:t>
            </w:r>
            <w:hyperlink r:id="rId23" w:anchor="!/view?docid=fea6203a-ff9d-4030-9a2f-5f009243fbb2" w:history="1">
              <w:r>
                <w:rPr>
                  <w:rStyle w:val="Hyperlink"/>
                  <w:bCs/>
                </w:rPr>
                <w:t xml:space="preserve">Compass - </w:t>
              </w:r>
              <w:proofErr w:type="spellStart"/>
              <w:r>
                <w:rPr>
                  <w:rStyle w:val="Hyperlink"/>
                  <w:bCs/>
                </w:rPr>
                <w:t>7x</w:t>
              </w:r>
              <w:proofErr w:type="spellEnd"/>
              <w:r>
                <w:rPr>
                  <w:rStyle w:val="Hyperlink"/>
                  <w:bCs/>
                </w:rPr>
                <w:t xml:space="preserve"> Rejection (061707)</w:t>
              </w:r>
            </w:hyperlink>
            <w:r w:rsidRPr="00647D8C">
              <w:rPr>
                <w:bCs/>
              </w:rPr>
              <w:t>.</w:t>
            </w:r>
          </w:p>
          <w:p w14:paraId="7F1C82F6" w14:textId="77777777" w:rsidR="00890CD8" w:rsidRDefault="00890CD8" w:rsidP="00C67914">
            <w:pPr>
              <w:spacing w:before="120" w:after="120"/>
              <w:ind w:right="312"/>
              <w:rPr>
                <w:bCs/>
              </w:rPr>
            </w:pPr>
          </w:p>
          <w:p w14:paraId="68DFB606" w14:textId="3BCA095B" w:rsidR="00890CD8" w:rsidRDefault="00890CD8" w:rsidP="00890CD8">
            <w:pPr>
              <w:spacing w:before="120" w:after="120"/>
              <w:ind w:right="312"/>
            </w:pPr>
            <w:r>
              <w:rPr>
                <w:b/>
                <w:bCs/>
              </w:rPr>
              <w:t>For Reject 79 or 88</w:t>
            </w:r>
            <w:r>
              <w:t xml:space="preserve"> – Refill Limit Flag change to 5. </w:t>
            </w:r>
          </w:p>
          <w:p w14:paraId="50FDE018" w14:textId="24E4201B" w:rsidR="00890CD8" w:rsidRPr="002C3A93" w:rsidRDefault="00890CD8" w:rsidP="00C67914">
            <w:pPr>
              <w:spacing w:before="120" w:after="120"/>
              <w:ind w:right="312"/>
              <w:rPr>
                <w:bCs/>
              </w:rPr>
            </w:pPr>
          </w:p>
        </w:tc>
      </w:tr>
      <w:tr w:rsidR="00716083" w14:paraId="11B11B4E" w14:textId="3445CC19" w:rsidTr="007B5C25">
        <w:trPr>
          <w:trHeight w:val="288"/>
        </w:trPr>
        <w:tc>
          <w:tcPr>
            <w:tcW w:w="1991" w:type="pct"/>
            <w:vMerge w:val="restart"/>
            <w:tcBorders>
              <w:top w:val="single" w:sz="4" w:space="0" w:color="auto"/>
              <w:left w:val="single" w:sz="4" w:space="0" w:color="auto"/>
              <w:right w:val="single" w:sz="4" w:space="0" w:color="auto"/>
            </w:tcBorders>
          </w:tcPr>
          <w:p w14:paraId="48CB1B18" w14:textId="4C7DE431" w:rsidR="004401D4" w:rsidRDefault="004401D4" w:rsidP="007B5C25">
            <w:pPr>
              <w:pStyle w:val="Heading3"/>
            </w:pPr>
            <w:bookmarkStart w:id="18" w:name="DisasterEmergency"/>
            <w:bookmarkStart w:id="19" w:name="_Toc206774734"/>
            <w:r>
              <w:t>Disaster Emergency</w:t>
            </w:r>
            <w:bookmarkEnd w:id="19"/>
            <w:r>
              <w:t xml:space="preserve"> </w:t>
            </w:r>
          </w:p>
          <w:bookmarkEnd w:id="18"/>
          <w:p w14:paraId="5F25CD8F" w14:textId="0E6A88E8" w:rsidR="004401D4" w:rsidRDefault="004401D4" w:rsidP="00C67914">
            <w:pPr>
              <w:spacing w:before="120" w:after="120"/>
              <w:ind w:right="312"/>
            </w:pPr>
            <w:r>
              <w:t xml:space="preserve">Early refill is needed due to a government issued state of emergency. </w:t>
            </w:r>
          </w:p>
          <w:p w14:paraId="484BDF22" w14:textId="77777777" w:rsidR="004401D4" w:rsidRDefault="004401D4" w:rsidP="00C67914">
            <w:pPr>
              <w:spacing w:before="120" w:after="120"/>
              <w:ind w:right="312"/>
            </w:pPr>
          </w:p>
          <w:p w14:paraId="21BC02AE" w14:textId="5EBE65B3" w:rsidR="004401D4" w:rsidRDefault="004401D4" w:rsidP="00C67914">
            <w:pPr>
              <w:spacing w:before="120" w:after="120"/>
              <w:ind w:right="312"/>
              <w:rPr>
                <w:b/>
                <w:bCs/>
                <w:u w:val="single"/>
              </w:rPr>
            </w:pPr>
            <w:r>
              <w:rPr>
                <w:b/>
                <w:bCs/>
              </w:rPr>
              <w:t xml:space="preserve">SCC 13 should be used first, if available, </w:t>
            </w:r>
            <w:r w:rsidRPr="002C3A93">
              <w:rPr>
                <w:b/>
                <w:bCs/>
              </w:rPr>
              <w:t>for</w:t>
            </w:r>
            <w:r>
              <w:rPr>
                <w:b/>
                <w:bCs/>
              </w:rPr>
              <w:t xml:space="preserve"> </w:t>
            </w:r>
            <w:r w:rsidRPr="002C3A93">
              <w:rPr>
                <w:b/>
                <w:bCs/>
              </w:rPr>
              <w:t>retail</w:t>
            </w:r>
            <w:r>
              <w:rPr>
                <w:b/>
                <w:bCs/>
              </w:rPr>
              <w:t xml:space="preserve"> </w:t>
            </w:r>
            <w:r w:rsidRPr="002C3A93">
              <w:rPr>
                <w:b/>
                <w:bCs/>
              </w:rPr>
              <w:t>claims.</w:t>
            </w:r>
          </w:p>
          <w:p w14:paraId="6161038A" w14:textId="6DB177C6" w:rsidR="004401D4" w:rsidRDefault="004401D4" w:rsidP="00C67914">
            <w:pPr>
              <w:pStyle w:val="NormalWeb"/>
              <w:spacing w:before="120" w:beforeAutospacing="0" w:after="120" w:afterAutospacing="0"/>
              <w:ind w:right="312"/>
            </w:pPr>
            <w:r>
              <w:rPr>
                <w:noProof/>
              </w:rPr>
              <w:drawing>
                <wp:inline distT="0" distB="0" distL="0" distR="0" wp14:anchorId="19B0DA36" wp14:editId="7AB6CA5A">
                  <wp:extent cx="247650" cy="209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t xml:space="preserve"> </w:t>
            </w:r>
            <w:bookmarkStart w:id="20" w:name="OLE_LINK63"/>
            <w:r>
              <w:t>Clients may opt to Turn ON the SCC-13 code to allow claims to process without the need for an override for some medications.</w:t>
            </w:r>
            <w:bookmarkEnd w:id="20"/>
          </w:p>
          <w:p w14:paraId="4CD2843C" w14:textId="10E73099" w:rsidR="004401D4" w:rsidRPr="000B61F2" w:rsidRDefault="004401D4" w:rsidP="000B61F2">
            <w:pPr>
              <w:rPr>
                <w:b/>
                <w:bCs/>
                <w:color w:val="000000"/>
              </w:rPr>
            </w:pPr>
            <w:r>
              <w:t xml:space="preserve">Refer to </w:t>
            </w:r>
            <w:hyperlink r:id="rId25" w:anchor="!/view?docid=b83eb4f0-7e62-4a71-9f34-7eb1ebdbe231" w:history="1">
              <w:r w:rsidRPr="000B61F2">
                <w:rPr>
                  <w:rStyle w:val="Hyperlink"/>
                </w:rPr>
                <w:t>Compass - Disaster / State of Emergency Process (065969).</w:t>
              </w:r>
            </w:hyperlink>
          </w:p>
          <w:p w14:paraId="6A31AD12" w14:textId="77777777" w:rsidR="004401D4" w:rsidRPr="00267E92" w:rsidRDefault="004401D4" w:rsidP="00267E92">
            <w:pPr>
              <w:pStyle w:val="NormalWeb"/>
              <w:spacing w:before="120" w:beforeAutospacing="0" w:after="120" w:afterAutospacing="0"/>
              <w:ind w:right="312"/>
            </w:pPr>
          </w:p>
          <w:p w14:paraId="566D1267" w14:textId="4327D560" w:rsidR="004401D4" w:rsidRDefault="004401D4" w:rsidP="00267E92">
            <w:pPr>
              <w:spacing w:before="120" w:after="120"/>
              <w:ind w:right="312"/>
              <w:rPr>
                <w:color w:val="000000"/>
              </w:rPr>
            </w:pPr>
            <w:r>
              <w:rPr>
                <w:color w:val="000000"/>
              </w:rPr>
              <w:t xml:space="preserve">If the pharmacy is stating they are using the SCC-13 override code and the claim is rejecting for </w:t>
            </w:r>
            <w:proofErr w:type="spellStart"/>
            <w:r>
              <w:rPr>
                <w:color w:val="000000"/>
              </w:rPr>
              <w:t>8R</w:t>
            </w:r>
            <w:proofErr w:type="spellEnd"/>
            <w:r>
              <w:rPr>
                <w:color w:val="000000"/>
              </w:rPr>
              <w:t xml:space="preserve"> (Submission Clarification Code not supported), proceed to enter override.</w:t>
            </w:r>
          </w:p>
          <w:p w14:paraId="318B557E" w14:textId="5E4B09B4" w:rsidR="004401D4" w:rsidRDefault="004401D4" w:rsidP="00C67914">
            <w:pPr>
              <w:spacing w:before="120" w:after="120"/>
              <w:ind w:right="312"/>
            </w:pPr>
            <w:r w:rsidRPr="00A21F4C">
              <w:rPr>
                <w:b/>
                <w:bCs/>
              </w:rPr>
              <w:t>Note</w:t>
            </w:r>
            <w:r w:rsidR="00BC1071">
              <w:rPr>
                <w:b/>
                <w:bCs/>
              </w:rPr>
              <w:t xml:space="preserve">: </w:t>
            </w:r>
            <w:r>
              <w:t>Disaster/Emergency SCC Codes do not display in the SCC Code link. These are plan specific, refer to the CIF.</w:t>
            </w:r>
          </w:p>
          <w:p w14:paraId="7F0AEA79" w14:textId="77777777" w:rsidR="004401D4" w:rsidRDefault="004401D4" w:rsidP="00C67914">
            <w:pPr>
              <w:spacing w:before="120" w:after="120"/>
              <w:ind w:right="312"/>
            </w:pPr>
          </w:p>
          <w:p w14:paraId="35CD37B4" w14:textId="77777777" w:rsidR="004401D4" w:rsidRDefault="004401D4" w:rsidP="00C67914">
            <w:pPr>
              <w:spacing w:before="120" w:after="120"/>
              <w:ind w:right="312"/>
              <w:rPr>
                <w:b/>
              </w:rPr>
            </w:pPr>
            <w:r>
              <w:rPr>
                <w:b/>
              </w:rPr>
              <w:t>Potential Reject Code(s)/Description(s):</w:t>
            </w:r>
          </w:p>
          <w:p w14:paraId="60A0ADB1" w14:textId="77777777" w:rsidR="004401D4" w:rsidRPr="009709D1" w:rsidRDefault="004401D4" w:rsidP="00C67914">
            <w:pPr>
              <w:spacing w:before="120" w:after="120"/>
              <w:ind w:right="312"/>
              <w:rPr>
                <w:bCs/>
              </w:rPr>
            </w:pPr>
            <w:r w:rsidRPr="009709D1">
              <w:rPr>
                <w:bCs/>
              </w:rPr>
              <w:t>76</w:t>
            </w:r>
            <w:r>
              <w:rPr>
                <w:bCs/>
              </w:rPr>
              <w:t xml:space="preserve"> </w:t>
            </w:r>
            <w:r w:rsidRPr="009709D1">
              <w:rPr>
                <w:bCs/>
              </w:rPr>
              <w:t>-</w:t>
            </w:r>
            <w:r>
              <w:rPr>
                <w:bCs/>
              </w:rPr>
              <w:t xml:space="preserve"> </w:t>
            </w:r>
            <w:r w:rsidRPr="009709D1">
              <w:rPr>
                <w:bCs/>
              </w:rPr>
              <w:t>Plan</w:t>
            </w:r>
            <w:r>
              <w:rPr>
                <w:bCs/>
              </w:rPr>
              <w:t xml:space="preserve"> </w:t>
            </w:r>
            <w:r w:rsidRPr="009709D1">
              <w:rPr>
                <w:bCs/>
              </w:rPr>
              <w:t>Limits</w:t>
            </w:r>
            <w:r>
              <w:rPr>
                <w:bCs/>
              </w:rPr>
              <w:t xml:space="preserve"> </w:t>
            </w:r>
            <w:r w:rsidRPr="009709D1">
              <w:rPr>
                <w:bCs/>
              </w:rPr>
              <w:t>Exceeded</w:t>
            </w:r>
          </w:p>
          <w:p w14:paraId="0F343911" w14:textId="77777777" w:rsidR="004401D4" w:rsidRPr="009709D1" w:rsidRDefault="004401D4" w:rsidP="00C67914">
            <w:pPr>
              <w:spacing w:before="120" w:after="120"/>
              <w:ind w:right="312"/>
              <w:rPr>
                <w:bCs/>
              </w:rPr>
            </w:pPr>
            <w:r w:rsidRPr="009709D1">
              <w:rPr>
                <w:bCs/>
              </w:rPr>
              <w:t>79</w:t>
            </w:r>
            <w:r>
              <w:rPr>
                <w:bCs/>
              </w:rPr>
              <w:t xml:space="preserve"> </w:t>
            </w:r>
            <w:r w:rsidRPr="009709D1">
              <w:rPr>
                <w:bCs/>
              </w:rPr>
              <w:t>-</w:t>
            </w:r>
            <w:r>
              <w:rPr>
                <w:bCs/>
              </w:rPr>
              <w:t xml:space="preserve"> </w:t>
            </w:r>
            <w:r w:rsidRPr="009709D1">
              <w:rPr>
                <w:bCs/>
              </w:rPr>
              <w:t>Refill</w:t>
            </w:r>
            <w:r>
              <w:rPr>
                <w:bCs/>
              </w:rPr>
              <w:t xml:space="preserve"> </w:t>
            </w:r>
            <w:r w:rsidRPr="009709D1">
              <w:rPr>
                <w:bCs/>
              </w:rPr>
              <w:t>too</w:t>
            </w:r>
            <w:r>
              <w:rPr>
                <w:bCs/>
              </w:rPr>
              <w:t xml:space="preserve"> </w:t>
            </w:r>
            <w:r w:rsidRPr="009709D1">
              <w:rPr>
                <w:bCs/>
              </w:rPr>
              <w:t>soon</w:t>
            </w:r>
          </w:p>
          <w:p w14:paraId="24F91764" w14:textId="617E0BE1" w:rsidR="004401D4" w:rsidRPr="002B6B95" w:rsidRDefault="004401D4" w:rsidP="00C67914">
            <w:pPr>
              <w:spacing w:before="120" w:after="120"/>
              <w:ind w:right="312"/>
              <w:rPr>
                <w:b/>
                <w:bCs/>
              </w:rPr>
            </w:pPr>
            <w:r w:rsidRPr="009709D1">
              <w:rPr>
                <w:bCs/>
              </w:rPr>
              <w:t>88</w:t>
            </w:r>
            <w:r>
              <w:rPr>
                <w:bCs/>
              </w:rPr>
              <w:t xml:space="preserve"> </w:t>
            </w:r>
            <w:r w:rsidRPr="009709D1">
              <w:rPr>
                <w:bCs/>
              </w:rPr>
              <w:t>-</w:t>
            </w:r>
            <w:r>
              <w:rPr>
                <w:bCs/>
              </w:rPr>
              <w:t xml:space="preserve"> </w:t>
            </w:r>
            <w:r w:rsidRPr="009709D1">
              <w:rPr>
                <w:bCs/>
              </w:rPr>
              <w:t>DUR</w:t>
            </w:r>
            <w:r>
              <w:rPr>
                <w:bCs/>
              </w:rPr>
              <w:t xml:space="preserve"> </w:t>
            </w:r>
            <w:r w:rsidRPr="009709D1">
              <w:rPr>
                <w:bCs/>
              </w:rPr>
              <w:t>=</w:t>
            </w:r>
            <w:r>
              <w:rPr>
                <w:bCs/>
              </w:rPr>
              <w:t xml:space="preserve"> </w:t>
            </w:r>
            <w:r w:rsidRPr="009709D1">
              <w:rPr>
                <w:bCs/>
              </w:rPr>
              <w:t>Drug</w:t>
            </w:r>
            <w:r>
              <w:rPr>
                <w:bCs/>
              </w:rPr>
              <w:t xml:space="preserve"> </w:t>
            </w:r>
            <w:r w:rsidRPr="009709D1">
              <w:rPr>
                <w:bCs/>
              </w:rPr>
              <w:t>Utilization</w:t>
            </w:r>
            <w:r>
              <w:rPr>
                <w:bCs/>
              </w:rPr>
              <w:t xml:space="preserve"> </w:t>
            </w:r>
            <w:r w:rsidRPr="009709D1">
              <w:rPr>
                <w:bCs/>
              </w:rPr>
              <w:t>Review</w:t>
            </w:r>
          </w:p>
        </w:tc>
        <w:tc>
          <w:tcPr>
            <w:tcW w:w="1526" w:type="pct"/>
            <w:vMerge w:val="restart"/>
            <w:tcBorders>
              <w:top w:val="single" w:sz="4" w:space="0" w:color="auto"/>
              <w:left w:val="single" w:sz="4" w:space="0" w:color="auto"/>
              <w:right w:val="single" w:sz="4" w:space="0" w:color="auto"/>
            </w:tcBorders>
          </w:tcPr>
          <w:p w14:paraId="78ECE367" w14:textId="79B17C1B" w:rsidR="004401D4" w:rsidRDefault="004401D4" w:rsidP="00C67914">
            <w:pPr>
              <w:spacing w:before="120" w:after="120"/>
              <w:ind w:right="312"/>
              <w:rPr>
                <w:b/>
              </w:rPr>
            </w:pPr>
            <w:r>
              <w:rPr>
                <w:b/>
              </w:rPr>
              <w:t xml:space="preserve">For Retail Claims: </w:t>
            </w:r>
            <w:r>
              <w:rPr>
                <w:bCs/>
              </w:rPr>
              <w:br/>
              <w:t xml:space="preserve">SCC code should be attempted first if allowed by plan. Refer to CIF, then refer to </w:t>
            </w:r>
            <w:hyperlink r:id="rId26" w:anchor="!/view?docid=bc09207c-b3ff-4c9e-803b-9a00f7038340" w:history="1">
              <w:r>
                <w:rPr>
                  <w:rStyle w:val="Hyperlink"/>
                  <w:bCs/>
                </w:rPr>
                <w:t>Compass- SCC Override at Retail (061705)</w:t>
              </w:r>
            </w:hyperlink>
            <w:r>
              <w:rPr>
                <w:bCs/>
              </w:rPr>
              <w:t>.</w:t>
            </w:r>
          </w:p>
          <w:p w14:paraId="733E02C3" w14:textId="396EE7E9" w:rsidR="004401D4" w:rsidRDefault="004401D4" w:rsidP="00C67914">
            <w:pPr>
              <w:pStyle w:val="NormalWeb"/>
              <w:numPr>
                <w:ilvl w:val="0"/>
                <w:numId w:val="24"/>
              </w:numPr>
              <w:spacing w:before="120" w:beforeAutospacing="0" w:after="120" w:afterAutospacing="0"/>
              <w:ind w:right="312" w:hanging="494"/>
            </w:pPr>
            <w:r>
              <w:t>Government must have issued a State of Emergency.</w:t>
            </w:r>
          </w:p>
          <w:p w14:paraId="76CA1D0C" w14:textId="50542532" w:rsidR="004401D4" w:rsidRPr="002C3A93" w:rsidRDefault="004401D4" w:rsidP="00C67914">
            <w:pPr>
              <w:pStyle w:val="NormalWeb"/>
              <w:numPr>
                <w:ilvl w:val="0"/>
                <w:numId w:val="23"/>
              </w:numPr>
              <w:spacing w:before="120" w:beforeAutospacing="0" w:after="120" w:afterAutospacing="0"/>
              <w:ind w:left="676" w:right="312" w:hanging="450"/>
              <w:rPr>
                <w:rFonts w:ascii="Times New Roman" w:hAnsi="Times New Roman"/>
                <w:color w:val="000000"/>
              </w:rPr>
            </w:pPr>
            <w:r w:rsidRPr="002C3A93">
              <w:rPr>
                <w:color w:val="000000"/>
              </w:rPr>
              <w:t>This</w:t>
            </w:r>
            <w:r>
              <w:rPr>
                <w:color w:val="000000"/>
              </w:rPr>
              <w:t xml:space="preserve"> </w:t>
            </w:r>
            <w:r w:rsidRPr="002C3A93">
              <w:rPr>
                <w:color w:val="000000"/>
              </w:rPr>
              <w:t>does</w:t>
            </w:r>
            <w:r>
              <w:rPr>
                <w:color w:val="000000"/>
              </w:rPr>
              <w:t xml:space="preserve"> </w:t>
            </w:r>
            <w:r w:rsidRPr="002C3A93">
              <w:rPr>
                <w:color w:val="000000"/>
              </w:rPr>
              <w:t>NOT</w:t>
            </w:r>
            <w:r>
              <w:rPr>
                <w:color w:val="000000"/>
              </w:rPr>
              <w:t xml:space="preserve"> </w:t>
            </w:r>
            <w:r w:rsidRPr="002C3A93">
              <w:rPr>
                <w:color w:val="000000"/>
              </w:rPr>
              <w:t>apply</w:t>
            </w:r>
            <w:r>
              <w:rPr>
                <w:color w:val="000000"/>
              </w:rPr>
              <w:t xml:space="preserve"> </w:t>
            </w:r>
            <w:r w:rsidRPr="002C3A93">
              <w:rPr>
                <w:color w:val="000000"/>
              </w:rPr>
              <w:t>to</w:t>
            </w:r>
            <w:r>
              <w:rPr>
                <w:color w:val="000000"/>
              </w:rPr>
              <w:t xml:space="preserve"> </w:t>
            </w:r>
            <w:r w:rsidRPr="002C3A93">
              <w:rPr>
                <w:color w:val="000000"/>
              </w:rPr>
              <w:t>Non-Maintenance</w:t>
            </w:r>
            <w:r>
              <w:rPr>
                <w:color w:val="000000"/>
              </w:rPr>
              <w:t xml:space="preserve"> </w:t>
            </w:r>
            <w:r w:rsidRPr="002C3A93">
              <w:rPr>
                <w:color w:val="000000"/>
              </w:rPr>
              <w:t>medications.</w:t>
            </w:r>
            <w:r>
              <w:rPr>
                <w:color w:val="000000"/>
              </w:rPr>
              <w:t xml:space="preserve"> </w:t>
            </w:r>
            <w:r w:rsidRPr="002C3A93">
              <w:rPr>
                <w:color w:val="000000"/>
              </w:rPr>
              <w:br/>
              <w:t>(Do</w:t>
            </w:r>
            <w:r>
              <w:rPr>
                <w:color w:val="000000"/>
              </w:rPr>
              <w:t xml:space="preserve"> </w:t>
            </w:r>
            <w:r w:rsidRPr="002C3A93">
              <w:rPr>
                <w:color w:val="000000"/>
              </w:rPr>
              <w:t>not</w:t>
            </w:r>
            <w:r>
              <w:rPr>
                <w:color w:val="000000"/>
              </w:rPr>
              <w:t xml:space="preserve"> </w:t>
            </w:r>
            <w:r w:rsidRPr="002C3A93">
              <w:rPr>
                <w:color w:val="000000"/>
              </w:rPr>
              <w:t>enter</w:t>
            </w:r>
            <w:r>
              <w:rPr>
                <w:color w:val="000000"/>
              </w:rPr>
              <w:t xml:space="preserve"> </w:t>
            </w:r>
            <w:r w:rsidRPr="002C3A93">
              <w:rPr>
                <w:color w:val="000000"/>
              </w:rPr>
              <w:t>DR</w:t>
            </w:r>
            <w:r>
              <w:rPr>
                <w:color w:val="000000"/>
              </w:rPr>
              <w:t xml:space="preserve"> </w:t>
            </w:r>
            <w:r w:rsidRPr="002C3A93">
              <w:rPr>
                <w:color w:val="000000"/>
              </w:rPr>
              <w:t>override</w:t>
            </w:r>
            <w:r>
              <w:rPr>
                <w:color w:val="000000"/>
              </w:rPr>
              <w:t xml:space="preserve"> </w:t>
            </w:r>
            <w:r w:rsidRPr="002C3A93">
              <w:rPr>
                <w:color w:val="000000"/>
              </w:rPr>
              <w:t>for</w:t>
            </w:r>
            <w:r>
              <w:rPr>
                <w:color w:val="000000"/>
              </w:rPr>
              <w:t xml:space="preserve"> </w:t>
            </w:r>
            <w:r w:rsidRPr="002C3A93">
              <w:rPr>
                <w:color w:val="000000"/>
              </w:rPr>
              <w:t>non-maintenance</w:t>
            </w:r>
            <w:r>
              <w:rPr>
                <w:color w:val="000000"/>
              </w:rPr>
              <w:t xml:space="preserve"> </w:t>
            </w:r>
            <w:r w:rsidRPr="002C3A93">
              <w:rPr>
                <w:color w:val="000000"/>
              </w:rPr>
              <w:t>or</w:t>
            </w:r>
            <w:r>
              <w:rPr>
                <w:color w:val="000000"/>
              </w:rPr>
              <w:t xml:space="preserve"> </w:t>
            </w:r>
            <w:r w:rsidRPr="002C3A93">
              <w:rPr>
                <w:color w:val="000000"/>
              </w:rPr>
              <w:t>controlled</w:t>
            </w:r>
            <w:r>
              <w:rPr>
                <w:color w:val="000000"/>
              </w:rPr>
              <w:t xml:space="preserve"> </w:t>
            </w:r>
            <w:r w:rsidRPr="002C3A93">
              <w:rPr>
                <w:color w:val="000000"/>
              </w:rPr>
              <w:t>medications.)</w:t>
            </w:r>
          </w:p>
          <w:p w14:paraId="08B1120E" w14:textId="70614FDC" w:rsidR="004401D4" w:rsidRDefault="004401D4" w:rsidP="00C67914">
            <w:pPr>
              <w:pStyle w:val="NormalWeb"/>
              <w:numPr>
                <w:ilvl w:val="0"/>
                <w:numId w:val="23"/>
              </w:numPr>
              <w:spacing w:before="120" w:beforeAutospacing="0" w:after="120" w:afterAutospacing="0"/>
              <w:ind w:left="676" w:right="312" w:hanging="450"/>
            </w:pPr>
            <w:r>
              <w:rPr>
                <w:color w:val="000000"/>
              </w:rPr>
              <w:t xml:space="preserve">Use code </w:t>
            </w:r>
            <w:r>
              <w:rPr>
                <w:b/>
                <w:bCs/>
                <w:color w:val="000000"/>
              </w:rPr>
              <w:t xml:space="preserve">DR – Disaster Relief </w:t>
            </w:r>
            <w:r>
              <w:rPr>
                <w:color w:val="000000"/>
              </w:rPr>
              <w:t>for 30-day or 90-day, dependent upon Client Program Offerings.</w:t>
            </w:r>
          </w:p>
          <w:p w14:paraId="0C0E4FF9" w14:textId="7FC01DEC" w:rsidR="004401D4" w:rsidRDefault="004401D4" w:rsidP="00C67914">
            <w:pPr>
              <w:pStyle w:val="NormalWeb"/>
              <w:numPr>
                <w:ilvl w:val="0"/>
                <w:numId w:val="23"/>
              </w:numPr>
              <w:spacing w:before="120" w:beforeAutospacing="0" w:after="120" w:afterAutospacing="0"/>
              <w:ind w:left="676" w:right="312" w:hanging="450"/>
            </w:pPr>
            <w:r>
              <w:rPr>
                <w:color w:val="000000"/>
              </w:rPr>
              <w:t>When using the DR Override, add a note stating</w:t>
            </w:r>
            <w:r w:rsidR="00BC1071">
              <w:rPr>
                <w:color w:val="000000"/>
              </w:rPr>
              <w:t xml:space="preserve">: </w:t>
            </w:r>
            <w:r>
              <w:rPr>
                <w:b/>
                <w:bCs/>
                <w:color w:val="000000"/>
              </w:rPr>
              <w:t>Disaster Emergency overrides.</w:t>
            </w:r>
          </w:p>
          <w:p w14:paraId="0F92E1CB" w14:textId="6D779209" w:rsidR="004401D4" w:rsidRDefault="004401D4" w:rsidP="00C67914">
            <w:pPr>
              <w:pStyle w:val="NormalWeb"/>
              <w:spacing w:before="120" w:beforeAutospacing="0" w:after="120" w:afterAutospacing="0"/>
              <w:ind w:right="312"/>
            </w:pPr>
            <w:r>
              <w:rPr>
                <w:b/>
                <w:bCs/>
              </w:rPr>
              <w:t>Notes</w:t>
            </w:r>
            <w:r>
              <w:t xml:space="preserve"> </w:t>
            </w:r>
            <w:r>
              <w:rPr>
                <w:b/>
                <w:bCs/>
              </w:rPr>
              <w:t>field</w:t>
            </w:r>
            <w:r w:rsidR="00BC1071">
              <w:rPr>
                <w:b/>
                <w:bCs/>
              </w:rPr>
              <w:t xml:space="preserve">: </w:t>
            </w:r>
            <w:r>
              <w:t>Include reason for the override.</w:t>
            </w:r>
          </w:p>
          <w:p w14:paraId="6F41408D" w14:textId="1B04C104" w:rsidR="004401D4" w:rsidRDefault="004401D4" w:rsidP="00C67914">
            <w:pPr>
              <w:numPr>
                <w:ilvl w:val="0"/>
                <w:numId w:val="7"/>
              </w:numPr>
              <w:spacing w:before="120" w:after="120"/>
              <w:ind w:right="312"/>
              <w:rPr>
                <w:color w:val="000000"/>
              </w:rPr>
            </w:pPr>
            <w:r>
              <w:rPr>
                <w:color w:val="000000"/>
              </w:rPr>
              <w:t xml:space="preserve">If CIF states to use override code Disaster Relief </w:t>
            </w:r>
            <w:r w:rsidRPr="006126C6">
              <w:rPr>
                <w:b/>
                <w:bCs/>
                <w:color w:val="000000"/>
              </w:rPr>
              <w:t>(</w:t>
            </w:r>
            <w:r>
              <w:rPr>
                <w:b/>
                <w:bCs/>
                <w:color w:val="000000"/>
              </w:rPr>
              <w:t>DR)</w:t>
            </w:r>
            <w:r>
              <w:rPr>
                <w:color w:val="000000"/>
              </w:rPr>
              <w:t xml:space="preserve"> and the plan has </w:t>
            </w:r>
            <w:proofErr w:type="spellStart"/>
            <w:r>
              <w:rPr>
                <w:color w:val="000000"/>
              </w:rPr>
              <w:t>MChoice</w:t>
            </w:r>
            <w:proofErr w:type="spellEnd"/>
            <w:r>
              <w:rPr>
                <w:color w:val="000000"/>
              </w:rPr>
              <w:t xml:space="preserve"> Incentivized, PA or QVT issues because of early refill, follow your standard transfer process to the </w:t>
            </w:r>
            <w:hyperlink r:id="rId27" w:anchor="!/view?docid=cfa341fa-0ce1-4886-9650-f3cb112508e7" w:history="1">
              <w:r w:rsidR="00C65372">
                <w:rPr>
                  <w:rStyle w:val="Hyperlink"/>
                </w:rPr>
                <w:t>Compass – Lifeline Quick Assist (072646)</w:t>
              </w:r>
            </w:hyperlink>
            <w:r>
              <w:rPr>
                <w:color w:val="000000"/>
              </w:rPr>
              <w:t>.</w:t>
            </w:r>
          </w:p>
          <w:p w14:paraId="7FE21732" w14:textId="4E995CFE" w:rsidR="004401D4" w:rsidRDefault="004401D4" w:rsidP="00C67914">
            <w:pPr>
              <w:spacing w:before="120" w:after="120"/>
              <w:ind w:right="312"/>
              <w:rPr>
                <w:b/>
                <w:bCs/>
                <w:color w:val="000000"/>
              </w:rPr>
            </w:pPr>
            <w:r>
              <w:rPr>
                <w:color w:val="000000"/>
              </w:rPr>
              <w:t xml:space="preserve">If Entering a </w:t>
            </w:r>
            <w:r>
              <w:rPr>
                <w:b/>
                <w:bCs/>
                <w:color w:val="000000"/>
              </w:rPr>
              <w:t>PBO Support Task:</w:t>
            </w:r>
          </w:p>
          <w:p w14:paraId="502ED3BB" w14:textId="7D916F63" w:rsidR="004401D4" w:rsidRDefault="004401D4" w:rsidP="00C67914">
            <w:pPr>
              <w:pStyle w:val="ListParagraph"/>
              <w:numPr>
                <w:ilvl w:val="0"/>
                <w:numId w:val="7"/>
              </w:numPr>
              <w:spacing w:before="120" w:after="120"/>
              <w:ind w:right="312"/>
            </w:pPr>
            <w:r w:rsidRPr="0097697D">
              <w:rPr>
                <w:b/>
                <w:noProof/>
              </w:rPr>
              <w:t>Additional</w:t>
            </w:r>
            <w:r>
              <w:rPr>
                <w:b/>
                <w:noProof/>
              </w:rPr>
              <w:t xml:space="preserve"> </w:t>
            </w:r>
            <w:r w:rsidRPr="0097697D">
              <w:rPr>
                <w:b/>
                <w:noProof/>
              </w:rPr>
              <w:t>Fields:</w:t>
            </w:r>
            <w:r w:rsidRPr="0097697D">
              <w:rPr>
                <w:b/>
                <w:noProof/>
              </w:rPr>
              <w:br/>
            </w:r>
            <w:r>
              <w:t xml:space="preserve">Select </w:t>
            </w:r>
            <w:r w:rsidRPr="0097697D">
              <w:rPr>
                <w:b/>
                <w:bCs/>
              </w:rPr>
              <w:t>Annual</w:t>
            </w:r>
            <w:r>
              <w:rPr>
                <w:b/>
                <w:bCs/>
              </w:rPr>
              <w:t xml:space="preserve"> </w:t>
            </w:r>
            <w:r w:rsidRPr="0097697D">
              <w:rPr>
                <w:b/>
                <w:bCs/>
              </w:rPr>
              <w:t>Fill</w:t>
            </w:r>
            <w:r>
              <w:rPr>
                <w:b/>
                <w:bCs/>
              </w:rPr>
              <w:t xml:space="preserve"> </w:t>
            </w:r>
            <w:r w:rsidRPr="0097697D">
              <w:rPr>
                <w:b/>
                <w:bCs/>
              </w:rPr>
              <w:t>Limit</w:t>
            </w:r>
            <w:r>
              <w:rPr>
                <w:b/>
                <w:bCs/>
              </w:rPr>
              <w:t xml:space="preserve"> </w:t>
            </w:r>
            <w:r w:rsidRPr="0097697D">
              <w:rPr>
                <w:b/>
                <w:bCs/>
              </w:rPr>
              <w:t>(AFL)</w:t>
            </w:r>
            <w:r>
              <w:t>.</w:t>
            </w:r>
          </w:p>
          <w:p w14:paraId="4688E35C" w14:textId="5D6B7E88" w:rsidR="004401D4" w:rsidRPr="0097697D" w:rsidRDefault="004401D4" w:rsidP="00C67914">
            <w:pPr>
              <w:spacing w:before="120" w:after="120"/>
              <w:ind w:right="312"/>
              <w:rPr>
                <w:b/>
                <w:bCs/>
                <w:color w:val="000000"/>
              </w:rPr>
            </w:pPr>
          </w:p>
        </w:tc>
        <w:tc>
          <w:tcPr>
            <w:tcW w:w="1483" w:type="pct"/>
            <w:gridSpan w:val="2"/>
            <w:tcBorders>
              <w:top w:val="single" w:sz="4" w:space="0" w:color="auto"/>
              <w:left w:val="single" w:sz="4" w:space="0" w:color="auto"/>
              <w:bottom w:val="single" w:sz="4" w:space="0" w:color="auto"/>
              <w:right w:val="single" w:sz="4" w:space="0" w:color="auto"/>
            </w:tcBorders>
          </w:tcPr>
          <w:p w14:paraId="74B3BB49" w14:textId="4A72C1B8" w:rsidR="004401D4" w:rsidRDefault="004401D4" w:rsidP="00C67914">
            <w:pPr>
              <w:spacing w:before="120" w:after="120"/>
              <w:ind w:right="312"/>
              <w:rPr>
                <w:bCs/>
              </w:rPr>
            </w:pPr>
            <w:bookmarkStart w:id="21" w:name="OLE_LINK11"/>
            <w:r>
              <w:rPr>
                <w:b/>
                <w:noProof/>
              </w:rPr>
              <w:drawing>
                <wp:inline distT="0" distB="0" distL="0" distR="0" wp14:anchorId="17172CB2" wp14:editId="6F1A6940">
                  <wp:extent cx="238095" cy="2095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rPr>
              <w:t xml:space="preserve"> </w:t>
            </w:r>
            <w:r w:rsidRPr="00845FC2">
              <w:rPr>
                <w:b/>
              </w:rPr>
              <w:t>Do not</w:t>
            </w:r>
            <w:r w:rsidRPr="00845FC2">
              <w:rPr>
                <w:bCs/>
              </w:rPr>
              <w:t xml:space="preserve"> edit these fields </w:t>
            </w:r>
            <w:r w:rsidRPr="00845FC2">
              <w:rPr>
                <w:b/>
              </w:rPr>
              <w:t>unless</w:t>
            </w:r>
            <w:r w:rsidRPr="00845FC2">
              <w:rPr>
                <w:bCs/>
              </w:rPr>
              <w:t xml:space="preserve"> the override is not successful.</w:t>
            </w:r>
            <w:bookmarkEnd w:id="21"/>
          </w:p>
        </w:tc>
      </w:tr>
      <w:tr w:rsidR="00765956" w14:paraId="7AB1C970" w14:textId="77777777" w:rsidTr="007B5C25">
        <w:trPr>
          <w:trHeight w:val="287"/>
        </w:trPr>
        <w:tc>
          <w:tcPr>
            <w:tcW w:w="1991" w:type="pct"/>
            <w:vMerge/>
          </w:tcPr>
          <w:p w14:paraId="609CCAB5" w14:textId="77777777" w:rsidR="004401D4" w:rsidRDefault="004401D4" w:rsidP="00C67914">
            <w:pPr>
              <w:spacing w:before="120" w:after="120"/>
              <w:ind w:right="312"/>
              <w:rPr>
                <w:b/>
              </w:rPr>
            </w:pPr>
          </w:p>
        </w:tc>
        <w:tc>
          <w:tcPr>
            <w:tcW w:w="1526" w:type="pct"/>
            <w:vMerge/>
          </w:tcPr>
          <w:p w14:paraId="3DA17C70" w14:textId="77777777" w:rsidR="004401D4" w:rsidRDefault="004401D4" w:rsidP="00C67914">
            <w:pPr>
              <w:spacing w:before="120" w:after="120"/>
              <w:ind w:right="312"/>
              <w:rPr>
                <w:b/>
              </w:rPr>
            </w:pPr>
          </w:p>
        </w:tc>
        <w:tc>
          <w:tcPr>
            <w:tcW w:w="781" w:type="pct"/>
            <w:tcBorders>
              <w:top w:val="single" w:sz="4" w:space="0" w:color="auto"/>
              <w:left w:val="single" w:sz="4" w:space="0" w:color="auto"/>
              <w:bottom w:val="single" w:sz="4" w:space="0" w:color="auto"/>
              <w:right w:val="single" w:sz="4" w:space="0" w:color="auto"/>
            </w:tcBorders>
          </w:tcPr>
          <w:p w14:paraId="3A1B3659" w14:textId="012B1BCB" w:rsidR="004401D4" w:rsidRPr="002B6B95" w:rsidDel="002E06A8" w:rsidRDefault="004401D4" w:rsidP="00C67914">
            <w:pPr>
              <w:spacing w:before="120" w:after="120"/>
              <w:ind w:right="312"/>
              <w:rPr>
                <w:b/>
              </w:rPr>
            </w:pPr>
            <w:r>
              <w:rPr>
                <w:bCs/>
              </w:rPr>
              <w:t>Reason Code</w:t>
            </w:r>
            <w:r w:rsidR="00BC1071">
              <w:rPr>
                <w:bCs/>
              </w:rPr>
              <w:t xml:space="preserve">: </w:t>
            </w:r>
            <w:r>
              <w:rPr>
                <w:b/>
              </w:rPr>
              <w:t>DR</w:t>
            </w:r>
          </w:p>
        </w:tc>
        <w:tc>
          <w:tcPr>
            <w:tcW w:w="702" w:type="pct"/>
            <w:tcBorders>
              <w:top w:val="single" w:sz="4" w:space="0" w:color="auto"/>
              <w:left w:val="single" w:sz="4" w:space="0" w:color="auto"/>
              <w:bottom w:val="single" w:sz="4" w:space="0" w:color="auto"/>
              <w:right w:val="single" w:sz="4" w:space="0" w:color="auto"/>
            </w:tcBorders>
          </w:tcPr>
          <w:p w14:paraId="772FAAA1" w14:textId="40BF6DCC" w:rsidR="004401D4" w:rsidRPr="00F9100D" w:rsidDel="002E06A8" w:rsidRDefault="004401D4" w:rsidP="00C67914">
            <w:pPr>
              <w:spacing w:before="120" w:after="120"/>
              <w:ind w:right="312"/>
              <w:rPr>
                <w:bCs/>
              </w:rPr>
            </w:pPr>
            <w:r>
              <w:rPr>
                <w:b/>
              </w:rPr>
              <w:t>DUR</w:t>
            </w:r>
            <w:r w:rsidR="00BC1071">
              <w:rPr>
                <w:b/>
              </w:rPr>
              <w:t xml:space="preserve">: </w:t>
            </w:r>
            <w:r>
              <w:rPr>
                <w:bCs/>
              </w:rPr>
              <w:t>Yes</w:t>
            </w:r>
          </w:p>
        </w:tc>
      </w:tr>
      <w:tr w:rsidR="00765956" w14:paraId="5DC87A14" w14:textId="77777777" w:rsidTr="007B5C25">
        <w:trPr>
          <w:trHeight w:val="287"/>
        </w:trPr>
        <w:tc>
          <w:tcPr>
            <w:tcW w:w="1991" w:type="pct"/>
            <w:vMerge/>
          </w:tcPr>
          <w:p w14:paraId="1189BDB5" w14:textId="77777777" w:rsidR="004401D4" w:rsidRDefault="004401D4" w:rsidP="00C67914">
            <w:pPr>
              <w:spacing w:before="120" w:after="120"/>
              <w:ind w:right="312"/>
              <w:rPr>
                <w:b/>
              </w:rPr>
            </w:pPr>
          </w:p>
        </w:tc>
        <w:tc>
          <w:tcPr>
            <w:tcW w:w="1526" w:type="pct"/>
            <w:vMerge/>
          </w:tcPr>
          <w:p w14:paraId="5DBE1060" w14:textId="77777777" w:rsidR="004401D4" w:rsidRDefault="004401D4" w:rsidP="00C67914">
            <w:pPr>
              <w:spacing w:before="120" w:after="120"/>
              <w:ind w:right="312"/>
              <w:rPr>
                <w:b/>
              </w:rPr>
            </w:pPr>
          </w:p>
        </w:tc>
        <w:tc>
          <w:tcPr>
            <w:tcW w:w="781" w:type="pct"/>
            <w:tcBorders>
              <w:top w:val="single" w:sz="4" w:space="0" w:color="auto"/>
              <w:left w:val="single" w:sz="4" w:space="0" w:color="auto"/>
              <w:bottom w:val="single" w:sz="4" w:space="0" w:color="auto"/>
              <w:right w:val="single" w:sz="4" w:space="0" w:color="auto"/>
            </w:tcBorders>
          </w:tcPr>
          <w:p w14:paraId="2F182FEB" w14:textId="0D31D289" w:rsidR="004401D4" w:rsidRDefault="004401D4" w:rsidP="00C67914">
            <w:pPr>
              <w:spacing w:before="120" w:after="120"/>
              <w:rPr>
                <w:b/>
                <w:bCs/>
              </w:rPr>
            </w:pPr>
            <w:r>
              <w:rPr>
                <w:b/>
                <w:bCs/>
              </w:rPr>
              <w:t>Refill limits:</w:t>
            </w:r>
          </w:p>
          <w:p w14:paraId="1CF632B5" w14:textId="0AE4075A" w:rsidR="00EA60C5" w:rsidRDefault="00EA60C5" w:rsidP="00EA60C5">
            <w:pPr>
              <w:spacing w:before="120" w:after="120"/>
            </w:pPr>
            <w:proofErr w:type="spellStart"/>
            <w:r>
              <w:rPr>
                <w:b/>
                <w:bCs/>
              </w:rPr>
              <w:t>EGWP</w:t>
            </w:r>
            <w:proofErr w:type="spellEnd"/>
            <w:r>
              <w:rPr>
                <w:b/>
                <w:bCs/>
              </w:rPr>
              <w:t xml:space="preserve"> accounts</w:t>
            </w:r>
            <w:r w:rsidR="00BC1071">
              <w:rPr>
                <w:b/>
                <w:bCs/>
              </w:rPr>
              <w:t xml:space="preserve">: </w:t>
            </w:r>
            <w:r>
              <w:t>5</w:t>
            </w:r>
          </w:p>
          <w:p w14:paraId="2C040DB7" w14:textId="77777777" w:rsidR="00EA60C5" w:rsidRDefault="00EA60C5" w:rsidP="00EA60C5">
            <w:pPr>
              <w:spacing w:before="120" w:after="120"/>
              <w:ind w:right="312"/>
            </w:pPr>
            <w:r>
              <w:rPr>
                <w:b/>
                <w:bCs/>
              </w:rPr>
              <w:t xml:space="preserve">Other accounts: </w:t>
            </w:r>
            <w:r>
              <w:t>Yes</w:t>
            </w:r>
          </w:p>
          <w:p w14:paraId="2FBC7965" w14:textId="77777777" w:rsidR="004401D4" w:rsidRDefault="004401D4" w:rsidP="00C67914">
            <w:pPr>
              <w:spacing w:before="120" w:after="120"/>
              <w:rPr>
                <w:b/>
                <w:bCs/>
              </w:rPr>
            </w:pPr>
          </w:p>
          <w:p w14:paraId="1F876F99" w14:textId="7E795FFB" w:rsidR="004401D4" w:rsidRPr="00060C5B" w:rsidDel="002E06A8" w:rsidRDefault="004401D4" w:rsidP="00C67914">
            <w:pPr>
              <w:spacing w:before="120" w:after="120"/>
            </w:pPr>
            <w:r>
              <w:rPr>
                <w:b/>
                <w:bCs/>
                <w:color w:val="000000"/>
              </w:rPr>
              <w:t>For Reject 79/88</w:t>
            </w:r>
            <w:r>
              <w:rPr>
                <w:color w:val="000000"/>
              </w:rPr>
              <w:t> – Refill Limit Flag change to 5.</w:t>
            </w:r>
          </w:p>
        </w:tc>
        <w:tc>
          <w:tcPr>
            <w:tcW w:w="702" w:type="pct"/>
            <w:tcBorders>
              <w:top w:val="single" w:sz="4" w:space="0" w:color="auto"/>
              <w:left w:val="single" w:sz="4" w:space="0" w:color="auto"/>
              <w:bottom w:val="single" w:sz="4" w:space="0" w:color="auto"/>
              <w:right w:val="single" w:sz="4" w:space="0" w:color="auto"/>
            </w:tcBorders>
          </w:tcPr>
          <w:p w14:paraId="507C0708" w14:textId="68FAABCF" w:rsidR="004401D4" w:rsidRDefault="004401D4" w:rsidP="004401D4">
            <w:pPr>
              <w:spacing w:before="120" w:after="120"/>
              <w:rPr>
                <w:b/>
                <w:bCs/>
              </w:rPr>
            </w:pPr>
            <w:r w:rsidRPr="007C2CA6">
              <w:rPr>
                <w:b/>
                <w:bCs/>
              </w:rPr>
              <w:t>Medicare Part D</w:t>
            </w:r>
            <w:r w:rsidR="00BC1071">
              <w:rPr>
                <w:b/>
                <w:bCs/>
              </w:rPr>
              <w:t xml:space="preserve">: </w:t>
            </w:r>
          </w:p>
          <w:p w14:paraId="4126ABFA" w14:textId="77777777" w:rsidR="004401D4" w:rsidRPr="007C2CA6" w:rsidRDefault="004401D4" w:rsidP="004401D4">
            <w:pPr>
              <w:spacing w:before="120" w:after="120"/>
              <w:rPr>
                <w:b/>
                <w:bCs/>
              </w:rPr>
            </w:pPr>
          </w:p>
          <w:p w14:paraId="5F871F4B" w14:textId="739E132A" w:rsidR="004401D4" w:rsidDel="002E06A8" w:rsidRDefault="004401D4" w:rsidP="00267E92">
            <w:pPr>
              <w:spacing w:before="120" w:after="120"/>
              <w:rPr>
                <w:bCs/>
              </w:rPr>
            </w:pPr>
            <w:proofErr w:type="spellStart"/>
            <w:r w:rsidRPr="007C2CA6">
              <w:rPr>
                <w:b/>
                <w:bCs/>
              </w:rPr>
              <w:t>EGWP</w:t>
            </w:r>
            <w:proofErr w:type="spellEnd"/>
            <w:r w:rsidR="00BC1071">
              <w:rPr>
                <w:b/>
                <w:bCs/>
              </w:rPr>
              <w:t xml:space="preserve">: </w:t>
            </w:r>
            <w:r w:rsidRPr="00B837AD">
              <w:t xml:space="preserve">Override must be applied to </w:t>
            </w:r>
            <w:r>
              <w:t>primary and secondary</w:t>
            </w:r>
            <w:r w:rsidRPr="00B837AD">
              <w:t xml:space="preserve"> accounts</w:t>
            </w:r>
            <w:r>
              <w:t>.</w:t>
            </w:r>
          </w:p>
        </w:tc>
      </w:tr>
      <w:tr w:rsidR="00765956" w14:paraId="6587FC5E" w14:textId="77777777" w:rsidTr="007B5C25">
        <w:trPr>
          <w:trHeight w:val="287"/>
        </w:trPr>
        <w:tc>
          <w:tcPr>
            <w:tcW w:w="1991" w:type="pct"/>
            <w:vMerge/>
          </w:tcPr>
          <w:p w14:paraId="6F003870" w14:textId="77777777" w:rsidR="004401D4" w:rsidRDefault="004401D4" w:rsidP="00C67914">
            <w:pPr>
              <w:spacing w:before="120" w:after="120"/>
              <w:ind w:right="312"/>
              <w:rPr>
                <w:b/>
              </w:rPr>
            </w:pPr>
          </w:p>
        </w:tc>
        <w:tc>
          <w:tcPr>
            <w:tcW w:w="1526" w:type="pct"/>
            <w:vMerge/>
          </w:tcPr>
          <w:p w14:paraId="79E3F49C" w14:textId="77777777" w:rsidR="004401D4" w:rsidRDefault="004401D4" w:rsidP="00C67914">
            <w:pPr>
              <w:spacing w:before="120" w:after="120"/>
              <w:ind w:right="312"/>
              <w:rPr>
                <w:b/>
              </w:rPr>
            </w:pPr>
          </w:p>
        </w:tc>
        <w:tc>
          <w:tcPr>
            <w:tcW w:w="781" w:type="pct"/>
            <w:tcBorders>
              <w:top w:val="single" w:sz="4" w:space="0" w:color="auto"/>
              <w:left w:val="single" w:sz="4" w:space="0" w:color="auto"/>
              <w:bottom w:val="single" w:sz="4" w:space="0" w:color="auto"/>
              <w:right w:val="single" w:sz="4" w:space="0" w:color="auto"/>
            </w:tcBorders>
          </w:tcPr>
          <w:p w14:paraId="7578CFAA" w14:textId="125232D6" w:rsidR="004401D4" w:rsidRDefault="004401D4" w:rsidP="004401D4">
            <w:pPr>
              <w:spacing w:before="120" w:after="120"/>
              <w:rPr>
                <w:rFonts w:cs="Calibri"/>
                <w:b/>
                <w:bCs/>
                <w:color w:val="000000"/>
              </w:rPr>
            </w:pPr>
            <w:r>
              <w:rPr>
                <w:rFonts w:cs="Calibri"/>
                <w:b/>
                <w:bCs/>
                <w:color w:val="000000"/>
              </w:rPr>
              <w:t>Customer Location</w:t>
            </w:r>
            <w:r w:rsidR="00BC1071">
              <w:rPr>
                <w:rFonts w:cs="Calibri"/>
                <w:b/>
                <w:bCs/>
                <w:color w:val="000000"/>
              </w:rPr>
              <w:t xml:space="preserve">: </w:t>
            </w:r>
            <w:r>
              <w:rPr>
                <w:rFonts w:cs="Calibri"/>
                <w:color w:val="000000"/>
              </w:rPr>
              <w:t>Yes</w:t>
            </w:r>
          </w:p>
          <w:p w14:paraId="54D9F0DA" w14:textId="271940A4" w:rsidR="004401D4" w:rsidRPr="002B6B95" w:rsidDel="002E06A8" w:rsidRDefault="004401D4" w:rsidP="00C67914">
            <w:pPr>
              <w:spacing w:before="120" w:after="120"/>
              <w:rPr>
                <w:rFonts w:cs="Calibri"/>
                <w:b/>
                <w:bCs/>
                <w:color w:val="000000"/>
              </w:rPr>
            </w:pPr>
          </w:p>
        </w:tc>
        <w:tc>
          <w:tcPr>
            <w:tcW w:w="702" w:type="pct"/>
            <w:tcBorders>
              <w:top w:val="single" w:sz="4" w:space="0" w:color="auto"/>
              <w:left w:val="single" w:sz="4" w:space="0" w:color="auto"/>
              <w:bottom w:val="single" w:sz="4" w:space="0" w:color="auto"/>
              <w:right w:val="single" w:sz="4" w:space="0" w:color="auto"/>
            </w:tcBorders>
          </w:tcPr>
          <w:p w14:paraId="392BEF4C" w14:textId="767509E4" w:rsidR="004401D4" w:rsidRPr="002B6B95" w:rsidDel="002E06A8" w:rsidRDefault="004401D4" w:rsidP="00C67914">
            <w:pPr>
              <w:spacing w:before="120" w:after="120"/>
              <w:rPr>
                <w:rFonts w:cs="Calibri"/>
                <w:b/>
                <w:bCs/>
                <w:color w:val="000000"/>
              </w:rPr>
            </w:pPr>
            <w:r>
              <w:rPr>
                <w:rFonts w:cs="Calibri"/>
                <w:b/>
                <w:bCs/>
                <w:color w:val="000000"/>
              </w:rPr>
              <w:t>DEA Class</w:t>
            </w:r>
            <w:r w:rsidR="00BC1071">
              <w:rPr>
                <w:rFonts w:cs="Calibri"/>
                <w:b/>
                <w:bCs/>
                <w:color w:val="000000"/>
              </w:rPr>
              <w:t xml:space="preserve">: </w:t>
            </w:r>
            <w:r>
              <w:rPr>
                <w:rFonts w:cs="Calibri"/>
                <w:color w:val="000000"/>
              </w:rPr>
              <w:t>Yes</w:t>
            </w:r>
            <w:r w:rsidDel="004401D4">
              <w:rPr>
                <w:rFonts w:cs="Calibri"/>
                <w:b/>
                <w:bCs/>
                <w:color w:val="000000"/>
              </w:rPr>
              <w:t xml:space="preserve"> </w:t>
            </w:r>
          </w:p>
        </w:tc>
      </w:tr>
      <w:tr w:rsidR="00765956" w14:paraId="5E83988B" w14:textId="77777777" w:rsidTr="007B5C25">
        <w:trPr>
          <w:trHeight w:val="287"/>
        </w:trPr>
        <w:tc>
          <w:tcPr>
            <w:tcW w:w="1991" w:type="pct"/>
            <w:vMerge/>
          </w:tcPr>
          <w:p w14:paraId="2CE9801C" w14:textId="77777777" w:rsidR="004401D4" w:rsidRDefault="004401D4" w:rsidP="00C67914">
            <w:pPr>
              <w:spacing w:before="120" w:after="120"/>
              <w:ind w:right="312"/>
              <w:rPr>
                <w:b/>
              </w:rPr>
            </w:pPr>
          </w:p>
        </w:tc>
        <w:tc>
          <w:tcPr>
            <w:tcW w:w="1526" w:type="pct"/>
            <w:vMerge/>
          </w:tcPr>
          <w:p w14:paraId="1D946F82" w14:textId="77777777" w:rsidR="004401D4" w:rsidRDefault="004401D4" w:rsidP="00C67914">
            <w:pPr>
              <w:spacing w:before="120" w:after="120"/>
              <w:ind w:right="312"/>
              <w:rPr>
                <w:b/>
              </w:rPr>
            </w:pPr>
          </w:p>
        </w:tc>
        <w:tc>
          <w:tcPr>
            <w:tcW w:w="781" w:type="pct"/>
            <w:tcBorders>
              <w:top w:val="single" w:sz="4" w:space="0" w:color="auto"/>
              <w:left w:val="single" w:sz="4" w:space="0" w:color="auto"/>
              <w:bottom w:val="single" w:sz="4" w:space="0" w:color="auto"/>
              <w:right w:val="single" w:sz="4" w:space="0" w:color="auto"/>
            </w:tcBorders>
          </w:tcPr>
          <w:p w14:paraId="29427926" w14:textId="03095AFB" w:rsidR="004401D4" w:rsidRPr="002B6B95" w:rsidDel="002E06A8" w:rsidRDefault="004401D4" w:rsidP="00C67914">
            <w:pPr>
              <w:spacing w:before="120" w:after="120"/>
              <w:rPr>
                <w:rFonts w:cs="Calibri"/>
                <w:b/>
                <w:bCs/>
                <w:color w:val="000000"/>
              </w:rPr>
            </w:pPr>
            <w:r>
              <w:rPr>
                <w:rFonts w:cs="Calibri"/>
                <w:b/>
                <w:bCs/>
                <w:color w:val="000000"/>
              </w:rPr>
              <w:t>DESI</w:t>
            </w:r>
            <w:r w:rsidR="00BC1071">
              <w:rPr>
                <w:rFonts w:cs="Calibri"/>
                <w:b/>
                <w:bCs/>
                <w:color w:val="000000"/>
              </w:rPr>
              <w:t xml:space="preserve">: </w:t>
            </w:r>
            <w:r>
              <w:rPr>
                <w:rFonts w:cs="Calibri"/>
                <w:color w:val="000000"/>
              </w:rPr>
              <w:t>Yes</w:t>
            </w:r>
            <w:r w:rsidDel="004401D4">
              <w:rPr>
                <w:rFonts w:cs="Calibri"/>
                <w:b/>
                <w:bCs/>
                <w:color w:val="000000"/>
              </w:rPr>
              <w:t xml:space="preserve"> </w:t>
            </w:r>
          </w:p>
        </w:tc>
        <w:tc>
          <w:tcPr>
            <w:tcW w:w="702" w:type="pct"/>
            <w:tcBorders>
              <w:top w:val="single" w:sz="4" w:space="0" w:color="auto"/>
              <w:left w:val="single" w:sz="4" w:space="0" w:color="auto"/>
              <w:bottom w:val="single" w:sz="4" w:space="0" w:color="auto"/>
              <w:right w:val="single" w:sz="4" w:space="0" w:color="auto"/>
            </w:tcBorders>
          </w:tcPr>
          <w:p w14:paraId="62868AB1" w14:textId="18F3F912" w:rsidR="004401D4" w:rsidRPr="002B6B95" w:rsidDel="002E06A8" w:rsidRDefault="004401D4" w:rsidP="00C67914">
            <w:pPr>
              <w:spacing w:before="120" w:after="120"/>
              <w:rPr>
                <w:rFonts w:cs="Calibri"/>
                <w:b/>
                <w:bCs/>
                <w:color w:val="000000"/>
              </w:rPr>
            </w:pPr>
            <w:r>
              <w:rPr>
                <w:rFonts w:cs="Calibri"/>
                <w:b/>
                <w:bCs/>
                <w:color w:val="000000"/>
              </w:rPr>
              <w:t>Dosage Form</w:t>
            </w:r>
            <w:r w:rsidR="00BC1071">
              <w:rPr>
                <w:rFonts w:cs="Calibri"/>
                <w:b/>
                <w:bCs/>
                <w:color w:val="000000"/>
              </w:rPr>
              <w:t xml:space="preserve">: </w:t>
            </w:r>
            <w:r>
              <w:rPr>
                <w:rFonts w:cs="Calibri"/>
                <w:color w:val="000000"/>
              </w:rPr>
              <w:t>Yes</w:t>
            </w:r>
            <w:r w:rsidDel="004401D4">
              <w:rPr>
                <w:rFonts w:cs="Calibri"/>
                <w:b/>
                <w:bCs/>
                <w:color w:val="000000"/>
              </w:rPr>
              <w:t xml:space="preserve"> </w:t>
            </w:r>
          </w:p>
        </w:tc>
      </w:tr>
      <w:tr w:rsidR="00765956" w14:paraId="1896055C" w14:textId="77777777" w:rsidTr="007B5C25">
        <w:trPr>
          <w:trHeight w:val="287"/>
        </w:trPr>
        <w:tc>
          <w:tcPr>
            <w:tcW w:w="1991" w:type="pct"/>
            <w:vMerge/>
          </w:tcPr>
          <w:p w14:paraId="797FEA14" w14:textId="77777777" w:rsidR="004401D4" w:rsidRDefault="004401D4" w:rsidP="00C67914">
            <w:pPr>
              <w:spacing w:before="120" w:after="120"/>
              <w:ind w:right="312"/>
              <w:rPr>
                <w:b/>
              </w:rPr>
            </w:pPr>
          </w:p>
        </w:tc>
        <w:tc>
          <w:tcPr>
            <w:tcW w:w="1526" w:type="pct"/>
            <w:vMerge/>
          </w:tcPr>
          <w:p w14:paraId="3A3892EE" w14:textId="77777777" w:rsidR="004401D4" w:rsidRDefault="004401D4" w:rsidP="00C67914">
            <w:pPr>
              <w:spacing w:before="120" w:after="120"/>
              <w:ind w:right="312"/>
              <w:rPr>
                <w:b/>
              </w:rPr>
            </w:pPr>
          </w:p>
        </w:tc>
        <w:tc>
          <w:tcPr>
            <w:tcW w:w="781" w:type="pct"/>
            <w:tcBorders>
              <w:top w:val="single" w:sz="4" w:space="0" w:color="auto"/>
              <w:left w:val="single" w:sz="4" w:space="0" w:color="auto"/>
              <w:bottom w:val="single" w:sz="4" w:space="0" w:color="auto"/>
              <w:right w:val="single" w:sz="4" w:space="0" w:color="auto"/>
            </w:tcBorders>
          </w:tcPr>
          <w:p w14:paraId="2A5C7FB2" w14:textId="62A6EF9F" w:rsidR="004401D4" w:rsidRPr="002B6B95" w:rsidDel="002E06A8" w:rsidRDefault="004401D4" w:rsidP="00C67914">
            <w:pPr>
              <w:spacing w:before="120" w:after="120"/>
              <w:rPr>
                <w:rFonts w:cs="Calibri"/>
                <w:b/>
                <w:bCs/>
                <w:color w:val="000000"/>
              </w:rPr>
            </w:pPr>
            <w:r>
              <w:rPr>
                <w:rFonts w:cs="Calibri"/>
                <w:b/>
                <w:bCs/>
                <w:color w:val="000000"/>
              </w:rPr>
              <w:t xml:space="preserve">FDA Thera </w:t>
            </w:r>
            <w:proofErr w:type="spellStart"/>
            <w:r>
              <w:rPr>
                <w:rFonts w:cs="Calibri"/>
                <w:b/>
                <w:bCs/>
                <w:color w:val="000000"/>
              </w:rPr>
              <w:t>Equiv</w:t>
            </w:r>
            <w:proofErr w:type="spellEnd"/>
            <w:r w:rsidR="00BC1071">
              <w:rPr>
                <w:rFonts w:cs="Calibri"/>
                <w:b/>
                <w:bCs/>
                <w:color w:val="000000"/>
              </w:rPr>
              <w:t xml:space="preserve">: </w:t>
            </w:r>
            <w:r>
              <w:rPr>
                <w:rFonts w:cs="Calibri"/>
                <w:color w:val="000000"/>
              </w:rPr>
              <w:t>Yes</w:t>
            </w:r>
            <w:r w:rsidDel="004401D4">
              <w:rPr>
                <w:rFonts w:cs="Calibri"/>
                <w:b/>
                <w:bCs/>
                <w:color w:val="000000"/>
              </w:rPr>
              <w:t xml:space="preserve"> </w:t>
            </w:r>
          </w:p>
        </w:tc>
        <w:tc>
          <w:tcPr>
            <w:tcW w:w="702" w:type="pct"/>
            <w:tcBorders>
              <w:top w:val="single" w:sz="4" w:space="0" w:color="auto"/>
              <w:left w:val="single" w:sz="4" w:space="0" w:color="auto"/>
              <w:bottom w:val="single" w:sz="4" w:space="0" w:color="auto"/>
              <w:right w:val="single" w:sz="4" w:space="0" w:color="auto"/>
            </w:tcBorders>
          </w:tcPr>
          <w:p w14:paraId="2769956C" w14:textId="39438D90" w:rsidR="004401D4" w:rsidRPr="002B6B95" w:rsidDel="002E06A8" w:rsidRDefault="004401D4" w:rsidP="00C67914">
            <w:pPr>
              <w:spacing w:before="120" w:after="120"/>
              <w:rPr>
                <w:rFonts w:cs="Calibri"/>
                <w:b/>
                <w:bCs/>
                <w:color w:val="000000"/>
              </w:rPr>
            </w:pPr>
            <w:r>
              <w:rPr>
                <w:rFonts w:cs="Calibri"/>
                <w:b/>
                <w:bCs/>
                <w:color w:val="000000"/>
              </w:rPr>
              <w:t>Packaging Exceptions</w:t>
            </w:r>
            <w:r w:rsidR="00BC1071">
              <w:rPr>
                <w:rFonts w:cs="Calibri"/>
                <w:b/>
                <w:bCs/>
                <w:color w:val="000000"/>
              </w:rPr>
              <w:t xml:space="preserve">: </w:t>
            </w:r>
            <w:r>
              <w:rPr>
                <w:rFonts w:cs="Calibri"/>
                <w:color w:val="000000"/>
              </w:rPr>
              <w:t>Yes</w:t>
            </w:r>
            <w:r w:rsidDel="004401D4">
              <w:rPr>
                <w:rFonts w:cs="Calibri"/>
                <w:b/>
                <w:bCs/>
                <w:color w:val="000000"/>
              </w:rPr>
              <w:t xml:space="preserve"> </w:t>
            </w:r>
          </w:p>
        </w:tc>
      </w:tr>
      <w:tr w:rsidR="00765956" w14:paraId="3F74CC70" w14:textId="77777777" w:rsidTr="007B5C25">
        <w:trPr>
          <w:trHeight w:val="143"/>
        </w:trPr>
        <w:tc>
          <w:tcPr>
            <w:tcW w:w="1991" w:type="pct"/>
            <w:vMerge/>
          </w:tcPr>
          <w:p w14:paraId="4E586BF1" w14:textId="77777777" w:rsidR="004401D4" w:rsidRDefault="004401D4" w:rsidP="00C67914">
            <w:pPr>
              <w:spacing w:before="120" w:after="120"/>
              <w:ind w:right="312"/>
              <w:rPr>
                <w:b/>
              </w:rPr>
            </w:pPr>
          </w:p>
        </w:tc>
        <w:tc>
          <w:tcPr>
            <w:tcW w:w="1526" w:type="pct"/>
            <w:vMerge/>
          </w:tcPr>
          <w:p w14:paraId="6392629D" w14:textId="77777777" w:rsidR="004401D4" w:rsidRDefault="004401D4" w:rsidP="00C67914">
            <w:pPr>
              <w:spacing w:before="120" w:after="120"/>
              <w:ind w:right="312"/>
              <w:rPr>
                <w:b/>
              </w:rPr>
            </w:pPr>
          </w:p>
        </w:tc>
        <w:tc>
          <w:tcPr>
            <w:tcW w:w="781" w:type="pct"/>
            <w:tcBorders>
              <w:top w:val="single" w:sz="4" w:space="0" w:color="auto"/>
              <w:left w:val="single" w:sz="4" w:space="0" w:color="auto"/>
              <w:bottom w:val="single" w:sz="4" w:space="0" w:color="auto"/>
              <w:right w:val="single" w:sz="4" w:space="0" w:color="auto"/>
            </w:tcBorders>
          </w:tcPr>
          <w:p w14:paraId="7BB00973" w14:textId="6F9AAF3E" w:rsidR="004401D4" w:rsidRPr="002B6B95" w:rsidDel="002E06A8" w:rsidRDefault="004401D4" w:rsidP="00C67914">
            <w:pPr>
              <w:spacing w:before="120" w:after="120"/>
              <w:rPr>
                <w:rFonts w:cs="Calibri"/>
                <w:b/>
                <w:bCs/>
                <w:color w:val="000000"/>
              </w:rPr>
            </w:pPr>
            <w:r>
              <w:rPr>
                <w:rFonts w:cs="Calibri"/>
                <w:b/>
                <w:bCs/>
                <w:color w:val="000000"/>
              </w:rPr>
              <w:t>OTCs</w:t>
            </w:r>
            <w:r w:rsidR="00BC1071">
              <w:rPr>
                <w:rFonts w:cs="Calibri"/>
                <w:b/>
                <w:bCs/>
                <w:color w:val="000000"/>
              </w:rPr>
              <w:t xml:space="preserve">: </w:t>
            </w:r>
            <w:r>
              <w:rPr>
                <w:rFonts w:cs="Calibri"/>
                <w:color w:val="000000"/>
              </w:rPr>
              <w:t>Yes</w:t>
            </w:r>
            <w:r w:rsidDel="004401D4">
              <w:rPr>
                <w:rFonts w:cs="Calibri"/>
                <w:b/>
                <w:bCs/>
                <w:color w:val="000000"/>
              </w:rPr>
              <w:t xml:space="preserve"> </w:t>
            </w:r>
          </w:p>
        </w:tc>
        <w:tc>
          <w:tcPr>
            <w:tcW w:w="702" w:type="pct"/>
            <w:tcBorders>
              <w:top w:val="single" w:sz="4" w:space="0" w:color="auto"/>
              <w:left w:val="single" w:sz="4" w:space="0" w:color="auto"/>
              <w:right w:val="single" w:sz="4" w:space="0" w:color="auto"/>
            </w:tcBorders>
          </w:tcPr>
          <w:p w14:paraId="01DE1268" w14:textId="1C41C6E0" w:rsidR="004401D4" w:rsidRPr="002B6B95" w:rsidDel="002E06A8" w:rsidRDefault="004401D4" w:rsidP="00C67914">
            <w:pPr>
              <w:spacing w:before="120" w:after="120"/>
              <w:rPr>
                <w:rFonts w:cs="Calibri"/>
                <w:b/>
                <w:bCs/>
                <w:color w:val="000000"/>
              </w:rPr>
            </w:pPr>
            <w:r>
              <w:rPr>
                <w:rFonts w:cs="Calibri"/>
                <w:b/>
                <w:bCs/>
                <w:color w:val="000000"/>
              </w:rPr>
              <w:t>Therapeutic Category</w:t>
            </w:r>
            <w:r w:rsidR="00BC1071">
              <w:rPr>
                <w:rFonts w:cs="Calibri"/>
                <w:b/>
                <w:bCs/>
                <w:color w:val="000000"/>
              </w:rPr>
              <w:t xml:space="preserve">: </w:t>
            </w:r>
            <w:r>
              <w:rPr>
                <w:rFonts w:cs="Calibri"/>
                <w:color w:val="000000"/>
              </w:rPr>
              <w:t>Yes</w:t>
            </w:r>
            <w:r w:rsidDel="004401D4">
              <w:rPr>
                <w:rFonts w:cs="Calibri"/>
                <w:b/>
                <w:bCs/>
                <w:color w:val="000000"/>
              </w:rPr>
              <w:t xml:space="preserve"> </w:t>
            </w:r>
          </w:p>
        </w:tc>
      </w:tr>
      <w:tr w:rsidR="00765956" w14:paraId="038A1980" w14:textId="77777777" w:rsidTr="007B5C25">
        <w:trPr>
          <w:trHeight w:val="142"/>
        </w:trPr>
        <w:tc>
          <w:tcPr>
            <w:tcW w:w="1991" w:type="pct"/>
            <w:vMerge/>
          </w:tcPr>
          <w:p w14:paraId="5743B607" w14:textId="77777777" w:rsidR="004401D4" w:rsidRDefault="004401D4" w:rsidP="00C67914">
            <w:pPr>
              <w:spacing w:before="120" w:after="120"/>
              <w:ind w:right="312"/>
              <w:rPr>
                <w:b/>
              </w:rPr>
            </w:pPr>
          </w:p>
        </w:tc>
        <w:tc>
          <w:tcPr>
            <w:tcW w:w="1526" w:type="pct"/>
            <w:vMerge/>
          </w:tcPr>
          <w:p w14:paraId="5BAB1EFB" w14:textId="77777777" w:rsidR="004401D4" w:rsidRDefault="004401D4" w:rsidP="00C67914">
            <w:pPr>
              <w:spacing w:before="120" w:after="120"/>
              <w:ind w:right="312"/>
              <w:rPr>
                <w:b/>
              </w:rPr>
            </w:pPr>
          </w:p>
        </w:tc>
        <w:tc>
          <w:tcPr>
            <w:tcW w:w="781" w:type="pct"/>
            <w:tcBorders>
              <w:top w:val="single" w:sz="4" w:space="0" w:color="auto"/>
              <w:left w:val="single" w:sz="4" w:space="0" w:color="auto"/>
              <w:bottom w:val="single" w:sz="4" w:space="0" w:color="auto"/>
              <w:right w:val="single" w:sz="4" w:space="0" w:color="auto"/>
            </w:tcBorders>
          </w:tcPr>
          <w:p w14:paraId="4ED0675D" w14:textId="227741D7" w:rsidR="004401D4" w:rsidRDefault="004401D4" w:rsidP="00C67914">
            <w:pPr>
              <w:spacing w:before="120" w:after="120"/>
              <w:rPr>
                <w:rFonts w:cs="Calibri"/>
                <w:b/>
                <w:bCs/>
                <w:color w:val="000000"/>
              </w:rPr>
            </w:pPr>
            <w:r>
              <w:rPr>
                <w:rFonts w:cs="Calibri"/>
                <w:b/>
                <w:bCs/>
                <w:color w:val="000000"/>
              </w:rPr>
              <w:t>Third Party Exception</w:t>
            </w:r>
            <w:r w:rsidR="00BC1071">
              <w:rPr>
                <w:rFonts w:cs="Calibri"/>
                <w:b/>
                <w:bCs/>
                <w:color w:val="000000"/>
              </w:rPr>
              <w:t xml:space="preserve">: </w:t>
            </w:r>
            <w:r>
              <w:rPr>
                <w:rFonts w:cs="Calibri"/>
                <w:color w:val="000000"/>
              </w:rPr>
              <w:t>Yes</w:t>
            </w:r>
          </w:p>
        </w:tc>
        <w:tc>
          <w:tcPr>
            <w:tcW w:w="702" w:type="pct"/>
            <w:tcBorders>
              <w:left w:val="single" w:sz="4" w:space="0" w:color="auto"/>
              <w:bottom w:val="single" w:sz="4" w:space="0" w:color="auto"/>
              <w:right w:val="single" w:sz="4" w:space="0" w:color="auto"/>
            </w:tcBorders>
          </w:tcPr>
          <w:p w14:paraId="2C1A2F02" w14:textId="77777777" w:rsidR="004401D4" w:rsidRDefault="004401D4" w:rsidP="00C67914">
            <w:pPr>
              <w:spacing w:before="120" w:after="120"/>
              <w:rPr>
                <w:rFonts w:cs="Calibri"/>
                <w:b/>
                <w:bCs/>
                <w:color w:val="000000"/>
              </w:rPr>
            </w:pPr>
          </w:p>
        </w:tc>
      </w:tr>
      <w:tr w:rsidR="00716083" w14:paraId="2948076A" w14:textId="49E5A551" w:rsidTr="007B5C25">
        <w:trPr>
          <w:trHeight w:val="288"/>
        </w:trPr>
        <w:tc>
          <w:tcPr>
            <w:tcW w:w="1991" w:type="pct"/>
            <w:vMerge w:val="restart"/>
            <w:tcBorders>
              <w:top w:val="single" w:sz="4" w:space="0" w:color="auto"/>
              <w:left w:val="single" w:sz="4" w:space="0" w:color="auto"/>
              <w:right w:val="single" w:sz="4" w:space="0" w:color="auto"/>
            </w:tcBorders>
          </w:tcPr>
          <w:p w14:paraId="7A58E1BF" w14:textId="612379CE" w:rsidR="009E323A" w:rsidRDefault="009E323A" w:rsidP="007B5C25">
            <w:pPr>
              <w:pStyle w:val="Heading3"/>
            </w:pPr>
            <w:bookmarkStart w:id="22" w:name="DoseIncreaseChange"/>
            <w:bookmarkStart w:id="23" w:name="_Toc206774735"/>
            <w:r>
              <w:t>Dosage Increase/Change</w:t>
            </w:r>
            <w:bookmarkEnd w:id="23"/>
          </w:p>
          <w:bookmarkEnd w:id="22"/>
          <w:p w14:paraId="52714039" w14:textId="7C8969B6" w:rsidR="009E323A" w:rsidRDefault="009E323A" w:rsidP="00C67914">
            <w:pPr>
              <w:spacing w:before="120" w:after="120"/>
              <w:ind w:right="312"/>
            </w:pPr>
            <w:r>
              <w:t xml:space="preserve">There has been a change in dosage that is </w:t>
            </w:r>
            <w:r>
              <w:rPr>
                <w:b/>
                <w:bCs/>
              </w:rPr>
              <w:t>on file</w:t>
            </w:r>
            <w:r>
              <w:t xml:space="preserve"> (rejected claim or new mail order Rx on file with different dosage from prior fill of this medication) in our systems.</w:t>
            </w:r>
          </w:p>
          <w:p w14:paraId="5DB9B015" w14:textId="2A19CF23" w:rsidR="009E323A" w:rsidRDefault="009E323A" w:rsidP="00C67914">
            <w:pPr>
              <w:spacing w:before="120" w:after="120"/>
              <w:ind w:right="312"/>
              <w:rPr>
                <w:b/>
                <w:bCs/>
              </w:rPr>
            </w:pPr>
            <w:r>
              <w:rPr>
                <w:b/>
                <w:bCs/>
              </w:rPr>
              <w:t>Examples:</w:t>
            </w:r>
          </w:p>
          <w:p w14:paraId="3BD7B4BC" w14:textId="7172ECEC" w:rsidR="009E323A" w:rsidRDefault="009E323A" w:rsidP="002401CD">
            <w:pPr>
              <w:pStyle w:val="ListParagraph"/>
              <w:numPr>
                <w:ilvl w:val="0"/>
                <w:numId w:val="7"/>
              </w:numPr>
              <w:spacing w:before="120" w:after="120"/>
              <w:ind w:right="317"/>
              <w:contextualSpacing w:val="0"/>
              <w:rPr>
                <w:b/>
                <w:bCs/>
              </w:rPr>
            </w:pPr>
            <w:r>
              <w:t>Rx was written for 20 mg last time, and new Rx written for 10 mg.</w:t>
            </w:r>
          </w:p>
          <w:p w14:paraId="78D6A278" w14:textId="20ED5368" w:rsidR="009E323A" w:rsidRPr="00904BCE" w:rsidRDefault="009E323A" w:rsidP="002401CD">
            <w:pPr>
              <w:pStyle w:val="ListParagraph"/>
              <w:numPr>
                <w:ilvl w:val="0"/>
                <w:numId w:val="7"/>
              </w:numPr>
              <w:spacing w:before="120" w:after="120"/>
              <w:ind w:right="317"/>
              <w:contextualSpacing w:val="0"/>
            </w:pPr>
            <w:r>
              <w:t>Rx was for 90 tablets, and new Rx written for 180 tablets.</w:t>
            </w:r>
            <w:r>
              <w:br/>
            </w:r>
          </w:p>
          <w:p w14:paraId="51E1CDF5" w14:textId="57883269" w:rsidR="009E323A" w:rsidRPr="00645744" w:rsidRDefault="009E323A" w:rsidP="00C67914">
            <w:pPr>
              <w:spacing w:before="120" w:after="120"/>
              <w:ind w:right="312"/>
            </w:pPr>
            <w:r w:rsidRPr="00904BCE">
              <w:rPr>
                <w:b/>
                <w:bCs/>
              </w:rPr>
              <w:t>Note</w:t>
            </w:r>
            <w:r w:rsidR="00BC1071">
              <w:rPr>
                <w:b/>
                <w:bCs/>
              </w:rPr>
              <w:t xml:space="preserve">: </w:t>
            </w:r>
            <w:r>
              <w:t>If a member is taking two strengths over the same time period, rather than changing their dose, this would be a Duplicate Therapy.</w:t>
            </w:r>
          </w:p>
          <w:p w14:paraId="01488C24" w14:textId="77777777" w:rsidR="009E323A" w:rsidRDefault="009E323A" w:rsidP="00C67914">
            <w:pPr>
              <w:spacing w:before="120" w:after="120"/>
              <w:ind w:right="312"/>
              <w:rPr>
                <w:b/>
              </w:rPr>
            </w:pPr>
          </w:p>
          <w:p w14:paraId="5EA7118F" w14:textId="5794C4A3" w:rsidR="009E323A" w:rsidRDefault="009E323A" w:rsidP="00C67914">
            <w:pPr>
              <w:spacing w:before="120" w:after="120"/>
              <w:ind w:right="312"/>
            </w:pPr>
            <w:r>
              <w:rPr>
                <w:b/>
              </w:rPr>
              <w:t>May only bypass Reject 79 or 88.</w:t>
            </w:r>
          </w:p>
          <w:p w14:paraId="2C19E17C" w14:textId="3A322FF9" w:rsidR="009E323A" w:rsidRPr="00B76A34" w:rsidRDefault="009E323A" w:rsidP="00C67914">
            <w:pPr>
              <w:spacing w:before="120" w:after="120"/>
              <w:ind w:right="312"/>
              <w:rPr>
                <w:color w:val="000000"/>
              </w:rPr>
            </w:pPr>
            <w:r>
              <w:rPr>
                <w:b/>
                <w:noProof/>
              </w:rPr>
              <w:drawing>
                <wp:inline distT="0" distB="0" distL="0" distR="0" wp14:anchorId="22FF8638" wp14:editId="78266B04">
                  <wp:extent cx="238095" cy="209524"/>
                  <wp:effectExtent l="0" t="0" r="0" b="635"/>
                  <wp:docPr id="1782968364" name="Picture 1782968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68364" name="Picture 1782968364"/>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rPr>
              <w:t xml:space="preserve"> </w:t>
            </w:r>
            <w:r w:rsidRPr="00B76A34">
              <w:rPr>
                <w:b/>
              </w:rPr>
              <w:t xml:space="preserve">Override should never exceed any set quantity limits. </w:t>
            </w:r>
            <w:r w:rsidRPr="00B76A34">
              <w:rPr>
                <w:bCs/>
              </w:rPr>
              <w:t xml:space="preserve">For quantity limits refer to </w:t>
            </w:r>
            <w:hyperlink r:id="rId28" w:anchor="!/view?docid=ebb38ac4-9984-4685-b0f5-8740059efc94" w:history="1">
              <w:r w:rsidRPr="00B76A34">
                <w:rPr>
                  <w:rStyle w:val="Hyperlink"/>
                  <w:bCs/>
                </w:rPr>
                <w:t>Compass – Quantity vs. Time (QVT) Override (061704)</w:t>
              </w:r>
            </w:hyperlink>
            <w:r w:rsidRPr="00B76A34">
              <w:rPr>
                <w:color w:val="000000"/>
              </w:rPr>
              <w:t>.</w:t>
            </w:r>
          </w:p>
          <w:p w14:paraId="4837D820" w14:textId="77777777" w:rsidR="009E323A" w:rsidRPr="00B76A34" w:rsidRDefault="009E323A" w:rsidP="00C67914">
            <w:pPr>
              <w:spacing w:before="120" w:after="120"/>
              <w:ind w:left="360" w:right="312"/>
              <w:rPr>
                <w:bCs/>
              </w:rPr>
            </w:pPr>
          </w:p>
          <w:p w14:paraId="16C95425" w14:textId="77777777" w:rsidR="009E323A" w:rsidRDefault="009E323A" w:rsidP="00C67914">
            <w:pPr>
              <w:spacing w:before="120" w:after="120"/>
              <w:ind w:right="312"/>
              <w:rPr>
                <w:b/>
              </w:rPr>
            </w:pPr>
            <w:r>
              <w:rPr>
                <w:b/>
              </w:rPr>
              <w:t>Potential Reject Code(s)/Description(s):</w:t>
            </w:r>
          </w:p>
          <w:p w14:paraId="14F9E1F4" w14:textId="4387B0F3" w:rsidR="009E323A" w:rsidRDefault="009E323A" w:rsidP="00C67914">
            <w:pPr>
              <w:pStyle w:val="NormalWeb"/>
              <w:spacing w:before="120" w:beforeAutospacing="0" w:after="120" w:afterAutospacing="0"/>
              <w:ind w:right="312"/>
            </w:pPr>
            <w:r>
              <w:t>76 - Plan Limits Exceeded</w:t>
            </w:r>
          </w:p>
          <w:p w14:paraId="515DFDAB" w14:textId="479C37B6" w:rsidR="009E323A" w:rsidRDefault="009E323A" w:rsidP="00C67914">
            <w:pPr>
              <w:pStyle w:val="NormalWeb"/>
              <w:spacing w:before="120" w:beforeAutospacing="0" w:after="120" w:afterAutospacing="0"/>
              <w:ind w:right="312"/>
            </w:pPr>
            <w:r>
              <w:t>79 - Refill too soon</w:t>
            </w:r>
          </w:p>
          <w:p w14:paraId="532F9D56" w14:textId="4F122E5D" w:rsidR="009E323A" w:rsidRPr="00645E6B" w:rsidRDefault="009E323A" w:rsidP="00C67914">
            <w:pPr>
              <w:spacing w:before="120" w:after="120"/>
              <w:ind w:right="312"/>
              <w:rPr>
                <w:bCs/>
              </w:rPr>
            </w:pPr>
            <w:r>
              <w:t>88 - DUR = Drug Utilization Review</w:t>
            </w:r>
          </w:p>
        </w:tc>
        <w:tc>
          <w:tcPr>
            <w:tcW w:w="1526" w:type="pct"/>
            <w:vMerge w:val="restart"/>
            <w:tcBorders>
              <w:top w:val="single" w:sz="4" w:space="0" w:color="auto"/>
              <w:left w:val="single" w:sz="4" w:space="0" w:color="auto"/>
              <w:right w:val="single" w:sz="4" w:space="0" w:color="auto"/>
            </w:tcBorders>
          </w:tcPr>
          <w:p w14:paraId="1F5B57E7" w14:textId="3E5F7141" w:rsidR="009E323A" w:rsidRDefault="009E323A" w:rsidP="00C67914">
            <w:pPr>
              <w:pStyle w:val="NormalWeb"/>
              <w:spacing w:before="120" w:beforeAutospacing="0" w:after="120" w:afterAutospacing="0"/>
              <w:ind w:right="312"/>
            </w:pPr>
            <w:r w:rsidRPr="002C3A93">
              <w:t>Compass</w:t>
            </w:r>
            <w:r>
              <w:t xml:space="preserve"> </w:t>
            </w:r>
            <w:r w:rsidRPr="002C3A93">
              <w:rPr>
                <w:b/>
                <w:bCs/>
              </w:rPr>
              <w:t>must</w:t>
            </w:r>
            <w:r>
              <w:t xml:space="preserve"> </w:t>
            </w:r>
            <w:r w:rsidRPr="002C3A93">
              <w:t>reflect</w:t>
            </w:r>
            <w:r>
              <w:t xml:space="preserve"> </w:t>
            </w:r>
            <w:r w:rsidRPr="002C3A93">
              <w:t>that</w:t>
            </w:r>
            <w:r>
              <w:t xml:space="preserve"> </w:t>
            </w:r>
            <w:r w:rsidRPr="002C3A93">
              <w:t>there</w:t>
            </w:r>
            <w:r>
              <w:t xml:space="preserve"> </w:t>
            </w:r>
            <w:r w:rsidRPr="002C3A93">
              <w:t>was</w:t>
            </w:r>
            <w:r>
              <w:t xml:space="preserve"> </w:t>
            </w:r>
            <w:r w:rsidRPr="002C3A93">
              <w:t>a</w:t>
            </w:r>
            <w:r>
              <w:t xml:space="preserve"> </w:t>
            </w:r>
            <w:r w:rsidRPr="002C3A93">
              <w:t>dosage</w:t>
            </w:r>
            <w:r>
              <w:t xml:space="preserve"> </w:t>
            </w:r>
            <w:r w:rsidRPr="002C3A93">
              <w:t>change</w:t>
            </w:r>
            <w:r>
              <w:t xml:space="preserve"> </w:t>
            </w:r>
            <w:r w:rsidRPr="002C3A93">
              <w:t>since</w:t>
            </w:r>
            <w:r>
              <w:t xml:space="preserve"> </w:t>
            </w:r>
            <w:r w:rsidRPr="002C3A93">
              <w:t>the</w:t>
            </w:r>
            <w:r>
              <w:t xml:space="preserve"> </w:t>
            </w:r>
            <w:r w:rsidRPr="002C3A93">
              <w:t>last</w:t>
            </w:r>
            <w:r>
              <w:t xml:space="preserve"> </w:t>
            </w:r>
            <w:r w:rsidRPr="002C3A93">
              <w:t>fill</w:t>
            </w:r>
            <w:r>
              <w:t xml:space="preserve"> </w:t>
            </w:r>
            <w:r w:rsidRPr="002C3A93">
              <w:t>of</w:t>
            </w:r>
            <w:r>
              <w:t xml:space="preserve"> </w:t>
            </w:r>
            <w:r w:rsidRPr="002C3A93">
              <w:t>the</w:t>
            </w:r>
            <w:r>
              <w:t xml:space="preserve"> </w:t>
            </w:r>
            <w:r w:rsidRPr="002C3A93">
              <w:t>same</w:t>
            </w:r>
            <w:r>
              <w:t xml:space="preserve"> </w:t>
            </w:r>
            <w:r w:rsidRPr="002C3A93">
              <w:t>medication.</w:t>
            </w:r>
            <w:r>
              <w:t xml:space="preserve"> </w:t>
            </w:r>
          </w:p>
          <w:p w14:paraId="73FC88BE" w14:textId="491E661D" w:rsidR="009E323A" w:rsidRDefault="009E323A" w:rsidP="00C67914">
            <w:pPr>
              <w:pStyle w:val="NormalWeb"/>
              <w:numPr>
                <w:ilvl w:val="0"/>
                <w:numId w:val="36"/>
              </w:numPr>
              <w:spacing w:before="120" w:beforeAutospacing="0" w:after="120" w:afterAutospacing="0"/>
              <w:ind w:right="312"/>
            </w:pPr>
            <w:r>
              <w:t xml:space="preserve">If entering a </w:t>
            </w:r>
            <w:r w:rsidRPr="002C3A93">
              <w:rPr>
                <w:b/>
                <w:bCs/>
              </w:rPr>
              <w:t>PBO</w:t>
            </w:r>
            <w:r>
              <w:rPr>
                <w:b/>
                <w:bCs/>
              </w:rPr>
              <w:t xml:space="preserve"> </w:t>
            </w:r>
            <w:r w:rsidRPr="002C3A93">
              <w:rPr>
                <w:b/>
                <w:bCs/>
              </w:rPr>
              <w:t>Support</w:t>
            </w:r>
            <w:r>
              <w:rPr>
                <w:b/>
                <w:bCs/>
              </w:rPr>
              <w:t xml:space="preserve"> </w:t>
            </w:r>
            <w:r w:rsidRPr="002C3A93">
              <w:rPr>
                <w:b/>
                <w:bCs/>
              </w:rPr>
              <w:t>Task</w:t>
            </w:r>
            <w:r w:rsidRPr="00645E6B">
              <w:rPr>
                <w:b/>
                <w:bCs/>
              </w:rPr>
              <w:t>:</w:t>
            </w:r>
            <w:r>
              <w:rPr>
                <w:b/>
                <w:bCs/>
              </w:rPr>
              <w:br/>
              <w:t>Notes</w:t>
            </w:r>
            <w:r>
              <w:t xml:space="preserve"> </w:t>
            </w:r>
            <w:r>
              <w:rPr>
                <w:b/>
                <w:bCs/>
              </w:rPr>
              <w:t>field</w:t>
            </w:r>
            <w:r w:rsidR="00BC1071">
              <w:rPr>
                <w:b/>
                <w:bCs/>
              </w:rPr>
              <w:t xml:space="preserve">: </w:t>
            </w:r>
            <w:r>
              <w:t>Include the reason for the override and the prior medication information (drug name and dosage) that is causing the DUR / RTS rejection.</w:t>
            </w:r>
          </w:p>
          <w:p w14:paraId="4D0E8A38" w14:textId="71A7B7E8" w:rsidR="009E323A" w:rsidRDefault="009E323A" w:rsidP="00C67914">
            <w:pPr>
              <w:pStyle w:val="NormalWeb"/>
              <w:numPr>
                <w:ilvl w:val="0"/>
                <w:numId w:val="36"/>
              </w:numPr>
              <w:spacing w:before="120" w:beforeAutospacing="0" w:after="120" w:afterAutospacing="0"/>
              <w:ind w:right="312"/>
            </w:pPr>
            <w:r w:rsidRPr="00A1731E">
              <w:rPr>
                <w:b/>
                <w:noProof/>
              </w:rPr>
              <w:t>Additional</w:t>
            </w:r>
            <w:r>
              <w:rPr>
                <w:b/>
                <w:noProof/>
              </w:rPr>
              <w:t xml:space="preserve"> </w:t>
            </w:r>
            <w:r w:rsidRPr="00A1731E">
              <w:rPr>
                <w:b/>
                <w:noProof/>
              </w:rPr>
              <w:t>Fields</w:t>
            </w:r>
            <w:r w:rsidR="00BC1071">
              <w:rPr>
                <w:b/>
                <w:noProof/>
              </w:rPr>
              <w:t xml:space="preserve">: </w:t>
            </w:r>
            <w:r w:rsidRPr="00A1731E">
              <w:rPr>
                <w:b/>
                <w:noProof/>
              </w:rPr>
              <w:br/>
            </w:r>
            <w:r>
              <w:t xml:space="preserve">Select </w:t>
            </w:r>
            <w:r w:rsidRPr="00A1731E">
              <w:rPr>
                <w:b/>
                <w:bCs/>
              </w:rPr>
              <w:t>Dosage</w:t>
            </w:r>
            <w:r>
              <w:rPr>
                <w:b/>
                <w:bCs/>
              </w:rPr>
              <w:t xml:space="preserve"> </w:t>
            </w:r>
            <w:r w:rsidRPr="00A1731E">
              <w:rPr>
                <w:b/>
                <w:bCs/>
              </w:rPr>
              <w:t>Change</w:t>
            </w:r>
            <w:r>
              <w:rPr>
                <w:b/>
                <w:bCs/>
              </w:rPr>
              <w:t xml:space="preserve"> </w:t>
            </w:r>
            <w:r>
              <w:t>and</w:t>
            </w:r>
            <w:r>
              <w:rPr>
                <w:b/>
                <w:bCs/>
              </w:rPr>
              <w:t xml:space="preserve"> </w:t>
            </w:r>
            <w:r w:rsidRPr="00A1731E">
              <w:rPr>
                <w:b/>
                <w:bCs/>
              </w:rPr>
              <w:t>Annual</w:t>
            </w:r>
            <w:r>
              <w:rPr>
                <w:b/>
                <w:bCs/>
              </w:rPr>
              <w:t xml:space="preserve"> </w:t>
            </w:r>
            <w:r w:rsidRPr="00A1731E">
              <w:rPr>
                <w:b/>
                <w:bCs/>
              </w:rPr>
              <w:t>Fill</w:t>
            </w:r>
            <w:r>
              <w:rPr>
                <w:b/>
                <w:bCs/>
              </w:rPr>
              <w:t xml:space="preserve"> </w:t>
            </w:r>
            <w:r w:rsidRPr="00A1731E">
              <w:rPr>
                <w:b/>
                <w:bCs/>
              </w:rPr>
              <w:t>Limit</w:t>
            </w:r>
            <w:r>
              <w:rPr>
                <w:b/>
                <w:bCs/>
              </w:rPr>
              <w:t xml:space="preserve"> </w:t>
            </w:r>
            <w:r w:rsidRPr="00A1731E">
              <w:rPr>
                <w:b/>
                <w:bCs/>
              </w:rPr>
              <w:t>(AFL)</w:t>
            </w:r>
            <w:r>
              <w:t>.</w:t>
            </w:r>
          </w:p>
          <w:p w14:paraId="63C3823E" w14:textId="77777777" w:rsidR="009E323A" w:rsidRDefault="009E323A" w:rsidP="00C67914">
            <w:pPr>
              <w:pStyle w:val="NormalWeb"/>
              <w:spacing w:before="120" w:beforeAutospacing="0" w:after="120" w:afterAutospacing="0"/>
              <w:ind w:right="312"/>
            </w:pPr>
          </w:p>
          <w:p w14:paraId="3A16E798" w14:textId="5DC62240" w:rsidR="009E323A" w:rsidRDefault="009E323A" w:rsidP="00C67914">
            <w:pPr>
              <w:pStyle w:val="NormalWeb"/>
              <w:spacing w:before="120" w:beforeAutospacing="0" w:after="120" w:afterAutospacing="0"/>
              <w:ind w:right="312"/>
            </w:pPr>
            <w:r>
              <w:t xml:space="preserve">If there is a concern the member may receive too much medication, refer to </w:t>
            </w:r>
            <w:hyperlink r:id="rId29" w:anchor="!/view?docid=48890281-24de-4328-8cf9-40a84eda864c" w:history="1">
              <w:r>
                <w:rPr>
                  <w:rStyle w:val="Hyperlink"/>
                </w:rPr>
                <w:t>Compass - Dosage Calculator (049981)</w:t>
              </w:r>
            </w:hyperlink>
            <w:r>
              <w:t>.</w:t>
            </w:r>
          </w:p>
          <w:p w14:paraId="1FBA5E1F" w14:textId="77777777" w:rsidR="009E323A" w:rsidRDefault="009E323A" w:rsidP="00C67914">
            <w:pPr>
              <w:spacing w:before="120" w:after="120"/>
              <w:ind w:right="312"/>
              <w:rPr>
                <w:b/>
              </w:rPr>
            </w:pPr>
          </w:p>
        </w:tc>
        <w:tc>
          <w:tcPr>
            <w:tcW w:w="1483" w:type="pct"/>
            <w:gridSpan w:val="2"/>
            <w:tcBorders>
              <w:top w:val="single" w:sz="4" w:space="0" w:color="auto"/>
              <w:left w:val="single" w:sz="4" w:space="0" w:color="auto"/>
              <w:bottom w:val="single" w:sz="4" w:space="0" w:color="auto"/>
              <w:right w:val="single" w:sz="4" w:space="0" w:color="auto"/>
            </w:tcBorders>
          </w:tcPr>
          <w:p w14:paraId="0A03E3A1" w14:textId="4093D93F" w:rsidR="009E323A" w:rsidRPr="00983D70" w:rsidRDefault="009E323A" w:rsidP="00C67914">
            <w:pPr>
              <w:spacing w:before="120" w:after="120"/>
              <w:ind w:right="312"/>
              <w:rPr>
                <w:bCs/>
              </w:rPr>
            </w:pPr>
            <w:bookmarkStart w:id="24" w:name="OLE_LINK12"/>
            <w:r>
              <w:rPr>
                <w:b/>
                <w:noProof/>
              </w:rPr>
              <w:drawing>
                <wp:inline distT="0" distB="0" distL="0" distR="0" wp14:anchorId="257C90E8" wp14:editId="36CFEC79">
                  <wp:extent cx="238095" cy="209524"/>
                  <wp:effectExtent l="0" t="0" r="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rPr>
              <w:t xml:space="preserve"> </w:t>
            </w:r>
            <w:r w:rsidRPr="00845FC2">
              <w:rPr>
                <w:b/>
              </w:rPr>
              <w:t>Do not</w:t>
            </w:r>
            <w:r w:rsidRPr="00845FC2">
              <w:rPr>
                <w:bCs/>
              </w:rPr>
              <w:t xml:space="preserve"> edit these fields </w:t>
            </w:r>
            <w:r w:rsidRPr="00845FC2">
              <w:rPr>
                <w:b/>
              </w:rPr>
              <w:t>unless</w:t>
            </w:r>
            <w:r w:rsidRPr="00845FC2">
              <w:rPr>
                <w:bCs/>
              </w:rPr>
              <w:t xml:space="preserve"> the override is not successful.</w:t>
            </w:r>
            <w:bookmarkEnd w:id="24"/>
          </w:p>
        </w:tc>
      </w:tr>
      <w:tr w:rsidR="00765956" w14:paraId="3911DF23" w14:textId="77777777" w:rsidTr="007B5C25">
        <w:trPr>
          <w:trHeight w:val="287"/>
        </w:trPr>
        <w:tc>
          <w:tcPr>
            <w:tcW w:w="1991" w:type="pct"/>
            <w:vMerge/>
          </w:tcPr>
          <w:p w14:paraId="1BFC3301" w14:textId="77777777" w:rsidR="009E323A" w:rsidRDefault="009E323A" w:rsidP="00C67914">
            <w:pPr>
              <w:spacing w:before="120" w:after="120"/>
              <w:ind w:right="312"/>
              <w:rPr>
                <w:b/>
              </w:rPr>
            </w:pPr>
          </w:p>
        </w:tc>
        <w:tc>
          <w:tcPr>
            <w:tcW w:w="1526" w:type="pct"/>
            <w:vMerge/>
          </w:tcPr>
          <w:p w14:paraId="10E690B1" w14:textId="77777777" w:rsidR="009E323A" w:rsidRPr="002C3A93" w:rsidRDefault="009E323A" w:rsidP="00C67914">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6FCB7D31" w14:textId="4A473717" w:rsidR="009E323A" w:rsidDel="000115BB" w:rsidRDefault="009E323A" w:rsidP="00C67914">
            <w:pPr>
              <w:spacing w:before="120" w:after="120"/>
              <w:ind w:right="312"/>
              <w:rPr>
                <w:bCs/>
              </w:rPr>
            </w:pPr>
            <w:r>
              <w:rPr>
                <w:bCs/>
              </w:rPr>
              <w:t>Reason Code</w:t>
            </w:r>
            <w:r w:rsidR="00BC1071">
              <w:rPr>
                <w:bCs/>
              </w:rPr>
              <w:t xml:space="preserve">: </w:t>
            </w:r>
            <w:r>
              <w:rPr>
                <w:b/>
              </w:rPr>
              <w:t>DC</w:t>
            </w:r>
          </w:p>
        </w:tc>
        <w:tc>
          <w:tcPr>
            <w:tcW w:w="702" w:type="pct"/>
            <w:tcBorders>
              <w:top w:val="single" w:sz="4" w:space="0" w:color="auto"/>
              <w:left w:val="single" w:sz="4" w:space="0" w:color="auto"/>
              <w:bottom w:val="single" w:sz="4" w:space="0" w:color="auto"/>
              <w:right w:val="single" w:sz="4" w:space="0" w:color="auto"/>
            </w:tcBorders>
          </w:tcPr>
          <w:p w14:paraId="78498F78" w14:textId="29195848" w:rsidR="009E323A" w:rsidRPr="002B6B95" w:rsidDel="000115BB" w:rsidRDefault="009E323A" w:rsidP="00C67914">
            <w:pPr>
              <w:spacing w:before="120" w:after="120"/>
              <w:rPr>
                <w:rFonts w:cs="Calibri"/>
                <w:b/>
                <w:bCs/>
                <w:color w:val="000000"/>
              </w:rPr>
            </w:pPr>
            <w:r w:rsidRPr="005357D9">
              <w:rPr>
                <w:rFonts w:cs="Calibri"/>
                <w:b/>
                <w:bCs/>
                <w:color w:val="000000"/>
              </w:rPr>
              <w:t>DUR</w:t>
            </w:r>
            <w:r w:rsidR="00BC1071">
              <w:rPr>
                <w:rFonts w:cs="Calibri"/>
                <w:b/>
                <w:bCs/>
                <w:color w:val="000000"/>
              </w:rPr>
              <w:t xml:space="preserve">: </w:t>
            </w:r>
            <w:r w:rsidRPr="005357D9">
              <w:rPr>
                <w:rFonts w:cs="Calibri"/>
                <w:color w:val="000000"/>
              </w:rPr>
              <w:t>Y</w:t>
            </w:r>
            <w:r>
              <w:rPr>
                <w:rFonts w:cs="Calibri"/>
                <w:color w:val="000000"/>
              </w:rPr>
              <w:t>es</w:t>
            </w:r>
          </w:p>
        </w:tc>
      </w:tr>
      <w:tr w:rsidR="00765956" w14:paraId="474DC66F" w14:textId="77777777" w:rsidTr="007B5C25">
        <w:trPr>
          <w:trHeight w:val="287"/>
        </w:trPr>
        <w:tc>
          <w:tcPr>
            <w:tcW w:w="1991" w:type="pct"/>
            <w:vMerge/>
          </w:tcPr>
          <w:p w14:paraId="7DAA14F5" w14:textId="77777777" w:rsidR="009E323A" w:rsidRDefault="009E323A" w:rsidP="00C67914">
            <w:pPr>
              <w:spacing w:before="120" w:after="120"/>
              <w:ind w:right="312"/>
              <w:rPr>
                <w:b/>
              </w:rPr>
            </w:pPr>
          </w:p>
        </w:tc>
        <w:tc>
          <w:tcPr>
            <w:tcW w:w="1526" w:type="pct"/>
            <w:vMerge/>
          </w:tcPr>
          <w:p w14:paraId="03799F24" w14:textId="77777777" w:rsidR="009E323A" w:rsidRPr="002C3A93" w:rsidRDefault="009E323A" w:rsidP="00C67914">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0FD454DE" w14:textId="4C5C7D59" w:rsidR="009E323A" w:rsidRDefault="009E323A" w:rsidP="00C67914">
            <w:pPr>
              <w:spacing w:before="120" w:after="120"/>
              <w:rPr>
                <w:rFonts w:cs="Calibri"/>
                <w:b/>
                <w:bCs/>
                <w:color w:val="000000"/>
              </w:rPr>
            </w:pPr>
            <w:r>
              <w:rPr>
                <w:rFonts w:cs="Calibri"/>
                <w:b/>
                <w:bCs/>
                <w:color w:val="000000"/>
              </w:rPr>
              <w:t>Customer Location</w:t>
            </w:r>
            <w:r w:rsidR="00BC1071">
              <w:rPr>
                <w:rFonts w:cs="Calibri"/>
                <w:b/>
                <w:bCs/>
                <w:color w:val="000000"/>
              </w:rPr>
              <w:t xml:space="preserve">: </w:t>
            </w:r>
            <w:r>
              <w:rPr>
                <w:rFonts w:cs="Calibri"/>
                <w:color w:val="000000"/>
              </w:rPr>
              <w:t>Yes</w:t>
            </w:r>
          </w:p>
          <w:p w14:paraId="1D0746C5" w14:textId="77777777" w:rsidR="009E323A" w:rsidDel="000115BB" w:rsidRDefault="009E323A" w:rsidP="00C67914">
            <w:pPr>
              <w:spacing w:before="120" w:after="120"/>
              <w:ind w:right="312"/>
              <w:rPr>
                <w:bCs/>
              </w:rPr>
            </w:pPr>
          </w:p>
        </w:tc>
        <w:tc>
          <w:tcPr>
            <w:tcW w:w="702" w:type="pct"/>
            <w:tcBorders>
              <w:top w:val="single" w:sz="4" w:space="0" w:color="auto"/>
              <w:left w:val="single" w:sz="4" w:space="0" w:color="auto"/>
              <w:bottom w:val="single" w:sz="4" w:space="0" w:color="auto"/>
              <w:right w:val="single" w:sz="4" w:space="0" w:color="auto"/>
            </w:tcBorders>
          </w:tcPr>
          <w:p w14:paraId="41E66802" w14:textId="1341AC35" w:rsidR="009E323A" w:rsidRDefault="009E323A" w:rsidP="00C67914">
            <w:pPr>
              <w:spacing w:before="120" w:after="120"/>
              <w:rPr>
                <w:b/>
                <w:bCs/>
              </w:rPr>
            </w:pPr>
            <w:r w:rsidRPr="007C2CA6">
              <w:rPr>
                <w:b/>
                <w:bCs/>
              </w:rPr>
              <w:t>Medicare Part D</w:t>
            </w:r>
            <w:r w:rsidR="00BC1071">
              <w:rPr>
                <w:b/>
                <w:bCs/>
              </w:rPr>
              <w:t xml:space="preserve">: </w:t>
            </w:r>
          </w:p>
          <w:p w14:paraId="3F30ECC5" w14:textId="77777777" w:rsidR="009E323A" w:rsidRPr="007C2CA6" w:rsidRDefault="009E323A" w:rsidP="00C67914">
            <w:pPr>
              <w:spacing w:before="120" w:after="120"/>
              <w:rPr>
                <w:b/>
                <w:bCs/>
              </w:rPr>
            </w:pPr>
          </w:p>
          <w:p w14:paraId="6BDAE345" w14:textId="59781DCE" w:rsidR="009E323A" w:rsidRPr="002B6B95" w:rsidDel="000115BB" w:rsidRDefault="009E323A" w:rsidP="00C67914">
            <w:pPr>
              <w:spacing w:before="120" w:after="120"/>
              <w:rPr>
                <w:rFonts w:cs="Calibri"/>
                <w:color w:val="000000"/>
              </w:rPr>
            </w:pPr>
            <w:proofErr w:type="spellStart"/>
            <w:r w:rsidRPr="007C2CA6">
              <w:rPr>
                <w:b/>
                <w:bCs/>
              </w:rPr>
              <w:t>EGWP</w:t>
            </w:r>
            <w:proofErr w:type="spellEnd"/>
            <w:r w:rsidR="00BC1071">
              <w:rPr>
                <w:b/>
                <w:bCs/>
              </w:rPr>
              <w:t xml:space="preserve">: </w:t>
            </w:r>
            <w:r w:rsidRPr="00B837AD">
              <w:t xml:space="preserve">Override must be applied to </w:t>
            </w:r>
            <w:r>
              <w:t>primary and secondary</w:t>
            </w:r>
            <w:r w:rsidRPr="00B837AD">
              <w:t xml:space="preserve"> accounts</w:t>
            </w:r>
            <w:r>
              <w:t>.</w:t>
            </w:r>
          </w:p>
        </w:tc>
      </w:tr>
      <w:tr w:rsidR="00765956" w14:paraId="5235DD85" w14:textId="77777777" w:rsidTr="007B5C25">
        <w:trPr>
          <w:trHeight w:val="287"/>
        </w:trPr>
        <w:tc>
          <w:tcPr>
            <w:tcW w:w="1991" w:type="pct"/>
            <w:vMerge/>
          </w:tcPr>
          <w:p w14:paraId="0DC26E5D" w14:textId="77777777" w:rsidR="009E323A" w:rsidRDefault="009E323A" w:rsidP="00C67914">
            <w:pPr>
              <w:spacing w:before="120" w:after="120"/>
              <w:ind w:right="312"/>
              <w:rPr>
                <w:b/>
              </w:rPr>
            </w:pPr>
          </w:p>
        </w:tc>
        <w:tc>
          <w:tcPr>
            <w:tcW w:w="1526" w:type="pct"/>
            <w:vMerge/>
          </w:tcPr>
          <w:p w14:paraId="529813BA" w14:textId="77777777" w:rsidR="009E323A" w:rsidRPr="002C3A93" w:rsidRDefault="009E323A" w:rsidP="00C67914">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3B928F4C" w14:textId="701C5CA6" w:rsidR="009E323A" w:rsidRPr="002B6B95" w:rsidDel="000115BB" w:rsidRDefault="009E323A" w:rsidP="00C67914">
            <w:pPr>
              <w:spacing w:before="120" w:after="120"/>
              <w:rPr>
                <w:rFonts w:cs="Calibri"/>
                <w:b/>
                <w:bCs/>
                <w:color w:val="000000"/>
              </w:rPr>
            </w:pPr>
            <w:r>
              <w:rPr>
                <w:rFonts w:cs="Calibri"/>
                <w:b/>
                <w:bCs/>
                <w:color w:val="000000"/>
              </w:rPr>
              <w:t>DEA Class</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2F39A9DA" w14:textId="0B1B2CF7" w:rsidR="009E323A" w:rsidRPr="002B6B95" w:rsidDel="000115BB" w:rsidRDefault="009E323A" w:rsidP="00C67914">
            <w:pPr>
              <w:spacing w:before="120" w:after="120"/>
              <w:rPr>
                <w:rFonts w:cs="Calibri"/>
                <w:b/>
                <w:bCs/>
                <w:color w:val="000000"/>
              </w:rPr>
            </w:pPr>
            <w:r>
              <w:rPr>
                <w:rFonts w:cs="Calibri"/>
                <w:b/>
                <w:bCs/>
                <w:color w:val="000000"/>
              </w:rPr>
              <w:t>DESI</w:t>
            </w:r>
            <w:r w:rsidR="00BC1071">
              <w:rPr>
                <w:rFonts w:cs="Calibri"/>
                <w:b/>
                <w:bCs/>
                <w:color w:val="000000"/>
              </w:rPr>
              <w:t xml:space="preserve">: </w:t>
            </w:r>
            <w:r>
              <w:rPr>
                <w:rFonts w:cs="Calibri"/>
                <w:color w:val="000000"/>
              </w:rPr>
              <w:t>Yes</w:t>
            </w:r>
          </w:p>
        </w:tc>
      </w:tr>
      <w:tr w:rsidR="00765956" w14:paraId="0E1969BF" w14:textId="77777777" w:rsidTr="007B5C25">
        <w:trPr>
          <w:trHeight w:val="287"/>
        </w:trPr>
        <w:tc>
          <w:tcPr>
            <w:tcW w:w="1991" w:type="pct"/>
            <w:vMerge/>
          </w:tcPr>
          <w:p w14:paraId="77802289" w14:textId="77777777" w:rsidR="009E323A" w:rsidRDefault="009E323A" w:rsidP="00C67914">
            <w:pPr>
              <w:spacing w:before="120" w:after="120"/>
              <w:ind w:right="312"/>
              <w:rPr>
                <w:b/>
              </w:rPr>
            </w:pPr>
          </w:p>
        </w:tc>
        <w:tc>
          <w:tcPr>
            <w:tcW w:w="1526" w:type="pct"/>
            <w:vMerge/>
          </w:tcPr>
          <w:p w14:paraId="3AB48410" w14:textId="77777777" w:rsidR="009E323A" w:rsidRPr="002C3A93" w:rsidRDefault="009E323A" w:rsidP="00C67914">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412A7A47" w14:textId="2C98BF7F" w:rsidR="009E323A" w:rsidRPr="002B6B95" w:rsidDel="000115BB" w:rsidRDefault="009E323A" w:rsidP="00C67914">
            <w:pPr>
              <w:spacing w:before="120" w:after="120"/>
              <w:rPr>
                <w:rFonts w:cs="Calibri"/>
                <w:b/>
                <w:bCs/>
                <w:color w:val="000000"/>
              </w:rPr>
            </w:pPr>
            <w:r>
              <w:rPr>
                <w:rFonts w:cs="Calibri"/>
                <w:b/>
                <w:bCs/>
                <w:color w:val="000000"/>
              </w:rPr>
              <w:t>Dosage Form</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3A3B402A" w14:textId="7AF734B7" w:rsidR="009E323A" w:rsidRPr="002B6B95" w:rsidDel="000115BB" w:rsidRDefault="009E323A" w:rsidP="00C67914">
            <w:pPr>
              <w:spacing w:before="120" w:after="120"/>
              <w:rPr>
                <w:rFonts w:cs="Calibri"/>
                <w:b/>
                <w:bCs/>
                <w:color w:val="000000"/>
              </w:rPr>
            </w:pPr>
            <w:r>
              <w:rPr>
                <w:rFonts w:cs="Calibri"/>
                <w:b/>
                <w:bCs/>
                <w:color w:val="000000"/>
              </w:rPr>
              <w:t>Dose Optimization</w:t>
            </w:r>
            <w:r w:rsidR="00BC1071">
              <w:rPr>
                <w:rFonts w:cs="Calibri"/>
                <w:b/>
                <w:bCs/>
                <w:color w:val="000000"/>
              </w:rPr>
              <w:t xml:space="preserve">: </w:t>
            </w:r>
            <w:r>
              <w:rPr>
                <w:rFonts w:cs="Calibri"/>
                <w:color w:val="000000"/>
              </w:rPr>
              <w:t>Yes</w:t>
            </w:r>
          </w:p>
        </w:tc>
      </w:tr>
      <w:tr w:rsidR="00765956" w14:paraId="1825873E" w14:textId="77777777" w:rsidTr="007B5C25">
        <w:trPr>
          <w:trHeight w:val="287"/>
        </w:trPr>
        <w:tc>
          <w:tcPr>
            <w:tcW w:w="1991" w:type="pct"/>
            <w:vMerge/>
          </w:tcPr>
          <w:p w14:paraId="7FFA79BB" w14:textId="77777777" w:rsidR="009E323A" w:rsidRDefault="009E323A" w:rsidP="00C67914">
            <w:pPr>
              <w:spacing w:before="120" w:after="120"/>
              <w:ind w:right="312"/>
              <w:rPr>
                <w:b/>
              </w:rPr>
            </w:pPr>
          </w:p>
        </w:tc>
        <w:tc>
          <w:tcPr>
            <w:tcW w:w="1526" w:type="pct"/>
            <w:vMerge/>
          </w:tcPr>
          <w:p w14:paraId="3FBE29BC" w14:textId="77777777" w:rsidR="009E323A" w:rsidRPr="002C3A93" w:rsidRDefault="009E323A" w:rsidP="00C67914">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10E2F724" w14:textId="78AE388E" w:rsidR="009E323A" w:rsidRPr="002B6B95" w:rsidDel="000115BB" w:rsidRDefault="009E323A" w:rsidP="00C67914">
            <w:pPr>
              <w:spacing w:before="120" w:after="120"/>
              <w:rPr>
                <w:rFonts w:cs="Calibri"/>
                <w:b/>
                <w:bCs/>
                <w:color w:val="000000"/>
              </w:rPr>
            </w:pPr>
            <w:r>
              <w:rPr>
                <w:rFonts w:cs="Calibri"/>
                <w:b/>
                <w:bCs/>
                <w:color w:val="000000"/>
              </w:rPr>
              <w:t xml:space="preserve">FDA Thera </w:t>
            </w:r>
            <w:proofErr w:type="spellStart"/>
            <w:r>
              <w:rPr>
                <w:rFonts w:cs="Calibri"/>
                <w:b/>
                <w:bCs/>
                <w:color w:val="000000"/>
              </w:rPr>
              <w:t>Equiv</w:t>
            </w:r>
            <w:proofErr w:type="spellEnd"/>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7D53EFDA" w14:textId="4EBC84F7" w:rsidR="009E323A" w:rsidRPr="002B6B95" w:rsidDel="000115BB" w:rsidRDefault="009E323A" w:rsidP="00C67914">
            <w:pPr>
              <w:spacing w:before="120" w:after="120"/>
              <w:rPr>
                <w:rFonts w:cs="Calibri"/>
                <w:b/>
                <w:bCs/>
                <w:color w:val="000000"/>
              </w:rPr>
            </w:pPr>
            <w:r>
              <w:rPr>
                <w:rFonts w:cs="Calibri"/>
                <w:b/>
                <w:bCs/>
                <w:color w:val="000000"/>
              </w:rPr>
              <w:t>Packaging Exceptions</w:t>
            </w:r>
            <w:r w:rsidR="00BC1071">
              <w:rPr>
                <w:rFonts w:cs="Calibri"/>
                <w:b/>
                <w:bCs/>
                <w:color w:val="000000"/>
              </w:rPr>
              <w:t xml:space="preserve">: </w:t>
            </w:r>
            <w:r>
              <w:rPr>
                <w:rFonts w:cs="Calibri"/>
                <w:color w:val="000000"/>
              </w:rPr>
              <w:t>Yes</w:t>
            </w:r>
          </w:p>
        </w:tc>
      </w:tr>
      <w:tr w:rsidR="00765956" w14:paraId="6CD75DFB" w14:textId="77777777" w:rsidTr="007B5C25">
        <w:trPr>
          <w:trHeight w:val="287"/>
        </w:trPr>
        <w:tc>
          <w:tcPr>
            <w:tcW w:w="1991" w:type="pct"/>
            <w:vMerge/>
          </w:tcPr>
          <w:p w14:paraId="1FD51CDA" w14:textId="77777777" w:rsidR="009E323A" w:rsidRDefault="009E323A" w:rsidP="00C67914">
            <w:pPr>
              <w:spacing w:before="120" w:after="120"/>
              <w:ind w:right="312"/>
              <w:rPr>
                <w:b/>
              </w:rPr>
            </w:pPr>
          </w:p>
        </w:tc>
        <w:tc>
          <w:tcPr>
            <w:tcW w:w="1526" w:type="pct"/>
            <w:vMerge/>
          </w:tcPr>
          <w:p w14:paraId="72B3AAB1" w14:textId="77777777" w:rsidR="009E323A" w:rsidRPr="002C3A93" w:rsidRDefault="009E323A" w:rsidP="00C67914">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71A837CB" w14:textId="3145C86E" w:rsidR="009E323A" w:rsidRDefault="009E323A" w:rsidP="00C67914">
            <w:pPr>
              <w:spacing w:before="120" w:after="120"/>
              <w:rPr>
                <w:rFonts w:cs="Calibri"/>
                <w:b/>
                <w:bCs/>
                <w:color w:val="000000"/>
              </w:rPr>
            </w:pPr>
            <w:r>
              <w:rPr>
                <w:rFonts w:cs="Calibri"/>
                <w:b/>
                <w:bCs/>
                <w:color w:val="000000"/>
              </w:rPr>
              <w:t>OTCs</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5D714B60" w14:textId="5D26EF7D" w:rsidR="009E323A" w:rsidRDefault="009E323A" w:rsidP="00C67914">
            <w:pPr>
              <w:spacing w:before="120" w:after="120"/>
              <w:rPr>
                <w:rFonts w:cs="Calibri"/>
                <w:b/>
                <w:bCs/>
                <w:color w:val="000000"/>
              </w:rPr>
            </w:pPr>
            <w:r>
              <w:rPr>
                <w:rFonts w:cs="Calibri"/>
                <w:b/>
                <w:bCs/>
                <w:color w:val="000000"/>
              </w:rPr>
              <w:t>Therapeutic Category</w:t>
            </w:r>
            <w:r w:rsidR="00BC1071">
              <w:rPr>
                <w:rFonts w:cs="Calibri"/>
                <w:b/>
                <w:bCs/>
                <w:color w:val="000000"/>
              </w:rPr>
              <w:t xml:space="preserve">: </w:t>
            </w:r>
            <w:r>
              <w:rPr>
                <w:rFonts w:cs="Calibri"/>
                <w:color w:val="000000"/>
              </w:rPr>
              <w:t>Yes</w:t>
            </w:r>
          </w:p>
        </w:tc>
      </w:tr>
      <w:tr w:rsidR="00765956" w14:paraId="75FC8FC3" w14:textId="77777777" w:rsidTr="007B5C25">
        <w:trPr>
          <w:trHeight w:val="287"/>
        </w:trPr>
        <w:tc>
          <w:tcPr>
            <w:tcW w:w="1991" w:type="pct"/>
            <w:vMerge/>
          </w:tcPr>
          <w:p w14:paraId="72C2118A" w14:textId="77777777" w:rsidR="009E323A" w:rsidRDefault="009E323A" w:rsidP="00C67914">
            <w:pPr>
              <w:spacing w:before="120" w:after="120"/>
              <w:ind w:right="312"/>
              <w:rPr>
                <w:b/>
              </w:rPr>
            </w:pPr>
          </w:p>
        </w:tc>
        <w:tc>
          <w:tcPr>
            <w:tcW w:w="1526" w:type="pct"/>
            <w:vMerge/>
          </w:tcPr>
          <w:p w14:paraId="032DC56A" w14:textId="77777777" w:rsidR="009E323A" w:rsidRPr="002C3A93" w:rsidRDefault="009E323A" w:rsidP="00C67914">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70B5E292" w14:textId="39BE6BD9" w:rsidR="009E323A" w:rsidRPr="002B6B95" w:rsidDel="000115BB" w:rsidRDefault="009E323A" w:rsidP="00C67914">
            <w:pPr>
              <w:spacing w:before="120" w:after="120"/>
              <w:rPr>
                <w:rFonts w:cs="Calibri"/>
                <w:b/>
                <w:bCs/>
                <w:color w:val="000000"/>
              </w:rPr>
            </w:pPr>
            <w:r>
              <w:rPr>
                <w:rFonts w:cs="Calibri"/>
                <w:b/>
                <w:bCs/>
                <w:color w:val="000000"/>
              </w:rPr>
              <w:t>Third Party Exception</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6F4AA6ED" w14:textId="593C2AB7" w:rsidR="004401D4" w:rsidRPr="004401D4" w:rsidRDefault="004401D4" w:rsidP="004401D4">
            <w:pPr>
              <w:spacing w:before="120" w:after="120"/>
              <w:rPr>
                <w:rFonts w:ascii="Times New Roman" w:hAnsi="Times New Roman"/>
                <w:color w:val="000000"/>
                <w:sz w:val="27"/>
                <w:szCs w:val="27"/>
              </w:rPr>
            </w:pPr>
            <w:r w:rsidRPr="004401D4">
              <w:rPr>
                <w:b/>
                <w:bCs/>
                <w:color w:val="000000"/>
              </w:rPr>
              <w:t>Refill limits</w:t>
            </w:r>
            <w:r w:rsidR="00BC1071">
              <w:rPr>
                <w:b/>
                <w:bCs/>
                <w:color w:val="000000"/>
              </w:rPr>
              <w:t xml:space="preserve">: </w:t>
            </w:r>
          </w:p>
          <w:p w14:paraId="5D90365D" w14:textId="743F81DF" w:rsidR="00EA60C5" w:rsidRDefault="00EA60C5" w:rsidP="00EA60C5">
            <w:pPr>
              <w:spacing w:before="120" w:after="120"/>
            </w:pPr>
            <w:proofErr w:type="spellStart"/>
            <w:r>
              <w:rPr>
                <w:b/>
                <w:bCs/>
              </w:rPr>
              <w:t>EGWP</w:t>
            </w:r>
            <w:proofErr w:type="spellEnd"/>
            <w:r>
              <w:rPr>
                <w:b/>
                <w:bCs/>
              </w:rPr>
              <w:t xml:space="preserve"> accounts</w:t>
            </w:r>
            <w:r w:rsidR="00BC1071">
              <w:rPr>
                <w:b/>
                <w:bCs/>
              </w:rPr>
              <w:t xml:space="preserve">: </w:t>
            </w:r>
            <w:r>
              <w:t>5</w:t>
            </w:r>
          </w:p>
          <w:p w14:paraId="0082829A" w14:textId="77777777" w:rsidR="00EA60C5" w:rsidRDefault="00EA60C5" w:rsidP="00EA60C5">
            <w:pPr>
              <w:spacing w:before="120" w:after="120"/>
              <w:ind w:right="312"/>
            </w:pPr>
            <w:r>
              <w:rPr>
                <w:b/>
                <w:bCs/>
              </w:rPr>
              <w:t xml:space="preserve">Other accounts: </w:t>
            </w:r>
            <w:r>
              <w:t>Yes</w:t>
            </w:r>
          </w:p>
          <w:p w14:paraId="04756896" w14:textId="1021C2BD" w:rsidR="004401D4" w:rsidRPr="004401D4" w:rsidRDefault="004401D4" w:rsidP="004401D4">
            <w:pPr>
              <w:spacing w:before="120" w:after="120"/>
              <w:rPr>
                <w:rFonts w:ascii="Times New Roman" w:hAnsi="Times New Roman"/>
                <w:color w:val="000000"/>
                <w:sz w:val="27"/>
                <w:szCs w:val="27"/>
              </w:rPr>
            </w:pPr>
          </w:p>
          <w:p w14:paraId="2739FF7C" w14:textId="77777777" w:rsidR="004401D4" w:rsidRPr="004401D4" w:rsidRDefault="004401D4" w:rsidP="004401D4">
            <w:pPr>
              <w:spacing w:before="120" w:after="120"/>
              <w:ind w:right="312"/>
              <w:rPr>
                <w:rFonts w:ascii="Times New Roman" w:hAnsi="Times New Roman"/>
                <w:color w:val="000000"/>
                <w:sz w:val="27"/>
                <w:szCs w:val="27"/>
              </w:rPr>
            </w:pPr>
            <w:r w:rsidRPr="004401D4">
              <w:rPr>
                <w:b/>
                <w:bCs/>
                <w:color w:val="000000"/>
              </w:rPr>
              <w:t>For Reject 79/88</w:t>
            </w:r>
            <w:r w:rsidRPr="004401D4">
              <w:rPr>
                <w:color w:val="000000"/>
              </w:rPr>
              <w:t> – Refill Limit Flag change to 5.</w:t>
            </w:r>
          </w:p>
          <w:p w14:paraId="0DFB1FB8" w14:textId="6E0FD6F2" w:rsidR="009E323A" w:rsidDel="000115BB" w:rsidRDefault="009E323A" w:rsidP="00C67914">
            <w:pPr>
              <w:spacing w:before="120" w:after="120"/>
              <w:rPr>
                <w:bCs/>
              </w:rPr>
            </w:pPr>
          </w:p>
        </w:tc>
      </w:tr>
      <w:tr w:rsidR="00716083" w14:paraId="7D440BC2" w14:textId="581D8622" w:rsidTr="007B5C25">
        <w:trPr>
          <w:trHeight w:val="310"/>
        </w:trPr>
        <w:tc>
          <w:tcPr>
            <w:tcW w:w="1991" w:type="pct"/>
            <w:vMerge w:val="restart"/>
            <w:tcBorders>
              <w:top w:val="single" w:sz="4" w:space="0" w:color="auto"/>
              <w:left w:val="single" w:sz="4" w:space="0" w:color="auto"/>
              <w:right w:val="single" w:sz="4" w:space="0" w:color="auto"/>
            </w:tcBorders>
          </w:tcPr>
          <w:p w14:paraId="075BFC0D" w14:textId="2574F0EB" w:rsidR="009E323A" w:rsidRDefault="009E323A" w:rsidP="007B5C25">
            <w:pPr>
              <w:pStyle w:val="Heading3"/>
            </w:pPr>
            <w:bookmarkStart w:id="25" w:name="DoseOptimization"/>
            <w:bookmarkStart w:id="26" w:name="_Toc206774736"/>
            <w:r>
              <w:t xml:space="preserve">Dose Optimization </w:t>
            </w:r>
            <w:r w:rsidRPr="00645E6B">
              <w:rPr>
                <w:bCs/>
              </w:rPr>
              <w:t>(DO)</w:t>
            </w:r>
            <w:bookmarkEnd w:id="26"/>
            <w:r>
              <w:t xml:space="preserve"> </w:t>
            </w:r>
          </w:p>
          <w:bookmarkEnd w:id="25"/>
          <w:p w14:paraId="4B5146BF" w14:textId="593850E0" w:rsidR="009E323A" w:rsidRDefault="009E323A" w:rsidP="00C67914">
            <w:pPr>
              <w:spacing w:before="120" w:after="120"/>
              <w:ind w:right="312"/>
            </w:pPr>
            <w:r>
              <w:t xml:space="preserve">This is a point-of-sale program that results in a claim reject for </w:t>
            </w:r>
            <w:r>
              <w:rPr>
                <w:b/>
                <w:bCs/>
              </w:rPr>
              <w:t>selected drugs</w:t>
            </w:r>
            <w:r>
              <w:t xml:space="preserve"> where multiple daily doses of the drug is prescribed and where a higher strength single daily dose is available and clinically appropriate. </w:t>
            </w:r>
          </w:p>
          <w:p w14:paraId="12D9F8FC" w14:textId="46E18CA9" w:rsidR="009E323A" w:rsidRDefault="009E323A" w:rsidP="00C67914">
            <w:pPr>
              <w:spacing w:before="120" w:after="120"/>
              <w:ind w:right="312"/>
            </w:pPr>
            <w:r>
              <w:rPr>
                <w:b/>
                <w:bCs/>
              </w:rPr>
              <w:t>Example</w:t>
            </w:r>
            <w:r w:rsidR="00BC1071">
              <w:rPr>
                <w:b/>
                <w:bCs/>
              </w:rPr>
              <w:t xml:space="preserve">: </w:t>
            </w:r>
            <w:r>
              <w:t xml:space="preserve">Prescription written for </w:t>
            </w:r>
            <w:proofErr w:type="spellStart"/>
            <w:r>
              <w:t>20mg</w:t>
            </w:r>
            <w:proofErr w:type="spellEnd"/>
            <w:r>
              <w:t xml:space="preserve"> twice a day, plan prefers </w:t>
            </w:r>
            <w:proofErr w:type="spellStart"/>
            <w:r>
              <w:t>40mg</w:t>
            </w:r>
            <w:proofErr w:type="spellEnd"/>
            <w:r>
              <w:t xml:space="preserve"> once a day.</w:t>
            </w:r>
          </w:p>
          <w:p w14:paraId="065D6584" w14:textId="77777777" w:rsidR="009E323A" w:rsidRDefault="009E323A" w:rsidP="00C67914">
            <w:pPr>
              <w:spacing w:before="120" w:after="120"/>
              <w:ind w:right="312"/>
            </w:pPr>
          </w:p>
          <w:p w14:paraId="0F2A38AE" w14:textId="77777777" w:rsidR="009E323A" w:rsidRDefault="009E323A" w:rsidP="00C67914">
            <w:pPr>
              <w:spacing w:before="120" w:after="120"/>
              <w:ind w:right="312"/>
              <w:rPr>
                <w:b/>
              </w:rPr>
            </w:pPr>
            <w:r>
              <w:rPr>
                <w:b/>
              </w:rPr>
              <w:t>Potential Reject Code(s)/Description(s):</w:t>
            </w:r>
          </w:p>
          <w:p w14:paraId="66231360" w14:textId="77777777" w:rsidR="009E323A" w:rsidRDefault="009E323A" w:rsidP="00C67914">
            <w:pPr>
              <w:spacing w:before="120" w:after="120"/>
              <w:ind w:right="312"/>
            </w:pPr>
            <w:r w:rsidRPr="007A48C2">
              <w:t>19</w:t>
            </w:r>
            <w:r>
              <w:t xml:space="preserve"> </w:t>
            </w:r>
            <w:r w:rsidRPr="007A48C2">
              <w:t>-</w:t>
            </w:r>
            <w:r>
              <w:t xml:space="preserve"> U</w:t>
            </w:r>
            <w:r w:rsidRPr="007A48C2">
              <w:t>se</w:t>
            </w:r>
            <w:r>
              <w:t xml:space="preserve"> a </w:t>
            </w:r>
            <w:r w:rsidRPr="007A48C2">
              <w:t>Higher</w:t>
            </w:r>
            <w:r>
              <w:t xml:space="preserve"> </w:t>
            </w:r>
            <w:r w:rsidRPr="007A48C2">
              <w:t>Strength,</w:t>
            </w:r>
            <w:r>
              <w:t xml:space="preserve"> </w:t>
            </w:r>
            <w:r w:rsidRPr="007A48C2">
              <w:t>X</w:t>
            </w:r>
            <w:r>
              <w:t xml:space="preserve"> </w:t>
            </w:r>
            <w:r w:rsidRPr="007A48C2">
              <w:t>Per</w:t>
            </w:r>
            <w:r>
              <w:t xml:space="preserve"> </w:t>
            </w:r>
            <w:r w:rsidRPr="007A48C2">
              <w:t>Day</w:t>
            </w:r>
          </w:p>
          <w:p w14:paraId="0A734F8E" w14:textId="72B594A6" w:rsidR="00890CD8" w:rsidRPr="009709D1" w:rsidRDefault="00890CD8" w:rsidP="00890CD8">
            <w:pPr>
              <w:spacing w:before="120" w:after="120"/>
              <w:ind w:right="312"/>
              <w:rPr>
                <w:bCs/>
              </w:rPr>
            </w:pPr>
            <w:r w:rsidRPr="009709D1">
              <w:rPr>
                <w:bCs/>
              </w:rPr>
              <w:t>79</w:t>
            </w:r>
            <w:r>
              <w:rPr>
                <w:bCs/>
              </w:rPr>
              <w:t xml:space="preserve"> </w:t>
            </w:r>
            <w:r w:rsidRPr="009709D1">
              <w:rPr>
                <w:bCs/>
              </w:rPr>
              <w:t>-</w:t>
            </w:r>
            <w:r>
              <w:rPr>
                <w:bCs/>
              </w:rPr>
              <w:t xml:space="preserve"> </w:t>
            </w:r>
            <w:r w:rsidRPr="009709D1">
              <w:rPr>
                <w:bCs/>
              </w:rPr>
              <w:t>Refill</w:t>
            </w:r>
            <w:r>
              <w:rPr>
                <w:bCs/>
              </w:rPr>
              <w:t xml:space="preserve"> </w:t>
            </w:r>
            <w:r w:rsidRPr="009709D1">
              <w:rPr>
                <w:bCs/>
              </w:rPr>
              <w:t>too</w:t>
            </w:r>
            <w:r>
              <w:rPr>
                <w:bCs/>
              </w:rPr>
              <w:t xml:space="preserve"> </w:t>
            </w:r>
            <w:r w:rsidRPr="009709D1">
              <w:rPr>
                <w:bCs/>
              </w:rPr>
              <w:t>soon</w:t>
            </w:r>
          </w:p>
          <w:p w14:paraId="370B8ADA" w14:textId="4EB2CC49" w:rsidR="00890CD8" w:rsidRPr="002B6B95" w:rsidRDefault="00890CD8" w:rsidP="00C67914">
            <w:pPr>
              <w:spacing w:before="120" w:after="120"/>
              <w:ind w:right="312"/>
              <w:rPr>
                <w:b/>
                <w:bCs/>
              </w:rPr>
            </w:pPr>
          </w:p>
        </w:tc>
        <w:tc>
          <w:tcPr>
            <w:tcW w:w="1526" w:type="pct"/>
            <w:vMerge w:val="restart"/>
            <w:tcBorders>
              <w:top w:val="single" w:sz="4" w:space="0" w:color="auto"/>
              <w:left w:val="single" w:sz="4" w:space="0" w:color="auto"/>
              <w:right w:val="single" w:sz="4" w:space="0" w:color="auto"/>
            </w:tcBorders>
          </w:tcPr>
          <w:p w14:paraId="5C1E2A8F" w14:textId="0415F014" w:rsidR="009E323A" w:rsidRDefault="009E323A" w:rsidP="00C67914">
            <w:pPr>
              <w:pStyle w:val="NormalWeb"/>
              <w:spacing w:before="120" w:beforeAutospacing="0" w:after="120" w:afterAutospacing="0"/>
              <w:ind w:right="312"/>
              <w:rPr>
                <w:strike/>
              </w:rPr>
            </w:pPr>
          </w:p>
        </w:tc>
        <w:tc>
          <w:tcPr>
            <w:tcW w:w="1483" w:type="pct"/>
            <w:gridSpan w:val="2"/>
            <w:tcBorders>
              <w:top w:val="single" w:sz="4" w:space="0" w:color="auto"/>
              <w:left w:val="single" w:sz="4" w:space="0" w:color="auto"/>
              <w:bottom w:val="single" w:sz="4" w:space="0" w:color="auto"/>
              <w:right w:val="single" w:sz="4" w:space="0" w:color="auto"/>
            </w:tcBorders>
          </w:tcPr>
          <w:p w14:paraId="7FAFB9D0" w14:textId="3C53DFD7" w:rsidR="009E323A" w:rsidRPr="002C3A93" w:rsidRDefault="009E323A" w:rsidP="00C67914">
            <w:pPr>
              <w:spacing w:before="120" w:after="120"/>
              <w:ind w:right="312"/>
              <w:rPr>
                <w:b/>
              </w:rPr>
            </w:pPr>
            <w:r>
              <w:rPr>
                <w:b/>
                <w:noProof/>
              </w:rPr>
              <w:drawing>
                <wp:inline distT="0" distB="0" distL="0" distR="0" wp14:anchorId="5982CD9C" wp14:editId="0A16C007">
                  <wp:extent cx="238095" cy="209524"/>
                  <wp:effectExtent l="0" t="0" r="0"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rPr>
              <w:t xml:space="preserve"> </w:t>
            </w:r>
            <w:r w:rsidRPr="00845FC2">
              <w:rPr>
                <w:b/>
              </w:rPr>
              <w:t>Do not</w:t>
            </w:r>
            <w:r w:rsidRPr="00845FC2">
              <w:rPr>
                <w:bCs/>
              </w:rPr>
              <w:t xml:space="preserve"> edit these fields </w:t>
            </w:r>
            <w:r w:rsidRPr="00845FC2">
              <w:rPr>
                <w:b/>
              </w:rPr>
              <w:t>unless</w:t>
            </w:r>
            <w:r w:rsidRPr="00845FC2">
              <w:rPr>
                <w:bCs/>
              </w:rPr>
              <w:t xml:space="preserve"> the override is not successful.</w:t>
            </w:r>
          </w:p>
        </w:tc>
      </w:tr>
      <w:tr w:rsidR="00765956" w14:paraId="0A7EA379" w14:textId="77777777" w:rsidTr="007B5C25">
        <w:trPr>
          <w:trHeight w:val="305"/>
        </w:trPr>
        <w:tc>
          <w:tcPr>
            <w:tcW w:w="1991" w:type="pct"/>
            <w:vMerge/>
          </w:tcPr>
          <w:p w14:paraId="0EF12A9C" w14:textId="77777777" w:rsidR="009E323A" w:rsidRDefault="009E323A" w:rsidP="00C67914">
            <w:pPr>
              <w:spacing w:before="120" w:after="120"/>
              <w:ind w:right="312"/>
              <w:rPr>
                <w:b/>
              </w:rPr>
            </w:pPr>
          </w:p>
        </w:tc>
        <w:tc>
          <w:tcPr>
            <w:tcW w:w="1526" w:type="pct"/>
            <w:vMerge/>
          </w:tcPr>
          <w:p w14:paraId="72A97D22" w14:textId="77777777" w:rsidR="009E323A" w:rsidRDefault="009E323A" w:rsidP="00C67914">
            <w:pPr>
              <w:pStyle w:val="NormalWeb"/>
              <w:spacing w:before="120" w:beforeAutospacing="0" w:after="120" w:afterAutospacing="0"/>
              <w:ind w:right="312"/>
              <w:rPr>
                <w:strike/>
              </w:rPr>
            </w:pPr>
          </w:p>
        </w:tc>
        <w:tc>
          <w:tcPr>
            <w:tcW w:w="781" w:type="pct"/>
            <w:tcBorders>
              <w:top w:val="single" w:sz="4" w:space="0" w:color="auto"/>
              <w:left w:val="single" w:sz="4" w:space="0" w:color="auto"/>
              <w:bottom w:val="single" w:sz="4" w:space="0" w:color="auto"/>
              <w:right w:val="single" w:sz="4" w:space="0" w:color="auto"/>
            </w:tcBorders>
          </w:tcPr>
          <w:p w14:paraId="3C2FD9EF" w14:textId="41433DE9" w:rsidR="009E323A" w:rsidRPr="002B6B95" w:rsidRDefault="009E323A" w:rsidP="00C67914">
            <w:pPr>
              <w:spacing w:before="120" w:after="120"/>
              <w:ind w:right="312"/>
              <w:rPr>
                <w:b/>
              </w:rPr>
            </w:pPr>
            <w:r>
              <w:rPr>
                <w:bCs/>
              </w:rPr>
              <w:t>Reason Code</w:t>
            </w:r>
            <w:r w:rsidR="00BC1071">
              <w:rPr>
                <w:bCs/>
              </w:rPr>
              <w:t xml:space="preserve">: </w:t>
            </w:r>
            <w:r>
              <w:rPr>
                <w:b/>
              </w:rPr>
              <w:t>DO</w:t>
            </w:r>
          </w:p>
        </w:tc>
        <w:tc>
          <w:tcPr>
            <w:tcW w:w="702" w:type="pct"/>
            <w:tcBorders>
              <w:top w:val="single" w:sz="4" w:space="0" w:color="auto"/>
              <w:left w:val="single" w:sz="4" w:space="0" w:color="auto"/>
              <w:bottom w:val="single" w:sz="4" w:space="0" w:color="auto"/>
              <w:right w:val="single" w:sz="4" w:space="0" w:color="auto"/>
            </w:tcBorders>
          </w:tcPr>
          <w:p w14:paraId="6B3279FC" w14:textId="4BAAE6F7" w:rsidR="009E323A" w:rsidRDefault="009E323A" w:rsidP="00C67914">
            <w:pPr>
              <w:spacing w:before="120" w:after="120"/>
              <w:ind w:right="312"/>
              <w:rPr>
                <w:bCs/>
              </w:rPr>
            </w:pPr>
            <w:r>
              <w:rPr>
                <w:b/>
                <w:bCs/>
              </w:rPr>
              <w:t>DUR</w:t>
            </w:r>
            <w:r w:rsidR="00BC1071">
              <w:rPr>
                <w:b/>
                <w:bCs/>
              </w:rPr>
              <w:t xml:space="preserve">: </w:t>
            </w:r>
            <w:r>
              <w:t>Yes</w:t>
            </w:r>
          </w:p>
        </w:tc>
      </w:tr>
      <w:tr w:rsidR="00765956" w14:paraId="2C089CB2" w14:textId="77777777" w:rsidTr="007B5C25">
        <w:trPr>
          <w:trHeight w:val="305"/>
        </w:trPr>
        <w:tc>
          <w:tcPr>
            <w:tcW w:w="1991" w:type="pct"/>
            <w:vMerge/>
          </w:tcPr>
          <w:p w14:paraId="3752143A" w14:textId="77777777" w:rsidR="009E323A" w:rsidRDefault="009E323A" w:rsidP="00C67914">
            <w:pPr>
              <w:spacing w:before="120" w:after="120"/>
              <w:ind w:right="312"/>
              <w:rPr>
                <w:b/>
              </w:rPr>
            </w:pPr>
          </w:p>
        </w:tc>
        <w:tc>
          <w:tcPr>
            <w:tcW w:w="1526" w:type="pct"/>
            <w:vMerge/>
          </w:tcPr>
          <w:p w14:paraId="16DA47A8" w14:textId="77777777" w:rsidR="009E323A" w:rsidRDefault="009E323A" w:rsidP="00C67914">
            <w:pPr>
              <w:pStyle w:val="NormalWeb"/>
              <w:spacing w:before="120" w:beforeAutospacing="0" w:after="120" w:afterAutospacing="0"/>
              <w:ind w:right="312"/>
              <w:rPr>
                <w:strike/>
              </w:rPr>
            </w:pPr>
          </w:p>
        </w:tc>
        <w:tc>
          <w:tcPr>
            <w:tcW w:w="781" w:type="pct"/>
            <w:tcBorders>
              <w:top w:val="single" w:sz="4" w:space="0" w:color="auto"/>
              <w:left w:val="single" w:sz="4" w:space="0" w:color="auto"/>
              <w:bottom w:val="single" w:sz="4" w:space="0" w:color="auto"/>
              <w:right w:val="single" w:sz="4" w:space="0" w:color="auto"/>
            </w:tcBorders>
          </w:tcPr>
          <w:p w14:paraId="64F6D371" w14:textId="766B6AF8" w:rsidR="009E323A" w:rsidRDefault="009E323A" w:rsidP="00C67914">
            <w:pPr>
              <w:spacing w:before="120" w:after="120"/>
              <w:rPr>
                <w:b/>
                <w:bCs/>
              </w:rPr>
            </w:pPr>
            <w:r>
              <w:rPr>
                <w:b/>
                <w:bCs/>
              </w:rPr>
              <w:t>Refill limits</w:t>
            </w:r>
            <w:r w:rsidR="00BC1071">
              <w:rPr>
                <w:b/>
                <w:bCs/>
              </w:rPr>
              <w:t xml:space="preserve">: </w:t>
            </w:r>
          </w:p>
          <w:p w14:paraId="7BBBC50A" w14:textId="11F392C0" w:rsidR="009E323A" w:rsidRDefault="009E323A" w:rsidP="00C67914">
            <w:pPr>
              <w:spacing w:before="120" w:after="120"/>
            </w:pPr>
            <w:proofErr w:type="spellStart"/>
            <w:r>
              <w:rPr>
                <w:b/>
                <w:bCs/>
              </w:rPr>
              <w:t>EGWP</w:t>
            </w:r>
            <w:proofErr w:type="spellEnd"/>
            <w:r>
              <w:rPr>
                <w:b/>
                <w:bCs/>
              </w:rPr>
              <w:t xml:space="preserve"> accounts</w:t>
            </w:r>
            <w:r w:rsidR="00BC1071">
              <w:rPr>
                <w:b/>
                <w:bCs/>
              </w:rPr>
              <w:t xml:space="preserve">: </w:t>
            </w:r>
            <w:r>
              <w:t>5</w:t>
            </w:r>
          </w:p>
          <w:p w14:paraId="641297F3" w14:textId="31B07AEB" w:rsidR="009E323A" w:rsidRPr="003D42C6" w:rsidRDefault="009E323A" w:rsidP="00881824">
            <w:pPr>
              <w:spacing w:before="120" w:after="120"/>
              <w:ind w:right="312"/>
            </w:pPr>
            <w:r>
              <w:rPr>
                <w:b/>
                <w:bCs/>
              </w:rPr>
              <w:t xml:space="preserve">Other accounts: </w:t>
            </w:r>
            <w:r>
              <w:t>Yes</w:t>
            </w:r>
            <w:r w:rsidR="008A4333">
              <w:br/>
            </w:r>
            <w:r w:rsidR="008A4333">
              <w:br/>
            </w:r>
            <w:r w:rsidR="008A4333" w:rsidRPr="004401D4">
              <w:rPr>
                <w:b/>
                <w:bCs/>
                <w:color w:val="000000"/>
              </w:rPr>
              <w:t>For Reject 79/88</w:t>
            </w:r>
            <w:r w:rsidR="008A4333" w:rsidRPr="004401D4">
              <w:rPr>
                <w:color w:val="000000"/>
              </w:rPr>
              <w:t> – Refill Limit Flag change to 5.</w:t>
            </w:r>
          </w:p>
        </w:tc>
        <w:tc>
          <w:tcPr>
            <w:tcW w:w="702" w:type="pct"/>
            <w:tcBorders>
              <w:top w:val="single" w:sz="4" w:space="0" w:color="auto"/>
              <w:left w:val="single" w:sz="4" w:space="0" w:color="auto"/>
              <w:bottom w:val="single" w:sz="4" w:space="0" w:color="auto"/>
              <w:right w:val="single" w:sz="4" w:space="0" w:color="auto"/>
            </w:tcBorders>
          </w:tcPr>
          <w:p w14:paraId="4C3EBBD0" w14:textId="77777777" w:rsidR="009E323A" w:rsidRDefault="009E323A" w:rsidP="00C67914">
            <w:pPr>
              <w:spacing w:before="120" w:after="120"/>
              <w:rPr>
                <w:rFonts w:ascii="Times New Roman" w:hAnsi="Times New Roman"/>
                <w:sz w:val="22"/>
                <w:szCs w:val="22"/>
              </w:rPr>
            </w:pPr>
            <w:r>
              <w:rPr>
                <w:b/>
                <w:bCs/>
              </w:rPr>
              <w:t>Medicare Part D: </w:t>
            </w:r>
          </w:p>
          <w:p w14:paraId="1DB7F501" w14:textId="77777777" w:rsidR="009E323A" w:rsidRDefault="009E323A" w:rsidP="00C67914">
            <w:pPr>
              <w:spacing w:before="120" w:after="120"/>
              <w:rPr>
                <w:rFonts w:ascii="Times New Roman" w:hAnsi="Times New Roman"/>
              </w:rPr>
            </w:pPr>
            <w:r>
              <w:rPr>
                <w:b/>
                <w:bCs/>
              </w:rPr>
              <w:t> </w:t>
            </w:r>
          </w:p>
          <w:p w14:paraId="4EFBC6DB" w14:textId="48517D88" w:rsidR="009E323A" w:rsidRPr="002B6B95" w:rsidRDefault="009E323A" w:rsidP="00C67914">
            <w:pPr>
              <w:spacing w:before="120" w:after="120"/>
              <w:rPr>
                <w:rFonts w:ascii="Times New Roman" w:hAnsi="Times New Roman"/>
              </w:rPr>
            </w:pPr>
            <w:proofErr w:type="spellStart"/>
            <w:r>
              <w:rPr>
                <w:b/>
                <w:bCs/>
              </w:rPr>
              <w:t>EGWP</w:t>
            </w:r>
            <w:proofErr w:type="spellEnd"/>
            <w:r w:rsidR="00BC1071">
              <w:rPr>
                <w:b/>
                <w:bCs/>
              </w:rPr>
              <w:t xml:space="preserve">: </w:t>
            </w:r>
            <w:r>
              <w:t>Override must be applied to primary and secondary accounts.</w:t>
            </w:r>
          </w:p>
        </w:tc>
      </w:tr>
      <w:tr w:rsidR="00765956" w14:paraId="0CE06052" w14:textId="77777777" w:rsidTr="007B5C25">
        <w:trPr>
          <w:trHeight w:val="305"/>
        </w:trPr>
        <w:tc>
          <w:tcPr>
            <w:tcW w:w="1991" w:type="pct"/>
            <w:vMerge/>
          </w:tcPr>
          <w:p w14:paraId="61702A09" w14:textId="77777777" w:rsidR="009E323A" w:rsidRDefault="009E323A" w:rsidP="00C67914">
            <w:pPr>
              <w:spacing w:before="120" w:after="120"/>
              <w:ind w:right="312"/>
              <w:rPr>
                <w:b/>
              </w:rPr>
            </w:pPr>
          </w:p>
        </w:tc>
        <w:tc>
          <w:tcPr>
            <w:tcW w:w="1526" w:type="pct"/>
            <w:vMerge/>
          </w:tcPr>
          <w:p w14:paraId="325FB384" w14:textId="77777777" w:rsidR="009E323A" w:rsidRDefault="009E323A" w:rsidP="00C67914">
            <w:pPr>
              <w:pStyle w:val="NormalWeb"/>
              <w:spacing w:before="120" w:beforeAutospacing="0" w:after="120" w:afterAutospacing="0"/>
              <w:ind w:right="312"/>
              <w:rPr>
                <w:strike/>
              </w:rPr>
            </w:pPr>
          </w:p>
        </w:tc>
        <w:tc>
          <w:tcPr>
            <w:tcW w:w="781" w:type="pct"/>
            <w:tcBorders>
              <w:top w:val="single" w:sz="4" w:space="0" w:color="auto"/>
              <w:left w:val="single" w:sz="4" w:space="0" w:color="auto"/>
              <w:bottom w:val="single" w:sz="4" w:space="0" w:color="auto"/>
              <w:right w:val="single" w:sz="4" w:space="0" w:color="auto"/>
            </w:tcBorders>
          </w:tcPr>
          <w:p w14:paraId="19AD9FD1" w14:textId="7949A391" w:rsidR="009E323A" w:rsidRPr="002B6B95" w:rsidRDefault="009E323A" w:rsidP="00C67914">
            <w:pPr>
              <w:spacing w:before="120" w:after="120"/>
              <w:rPr>
                <w:rFonts w:ascii="Times New Roman" w:hAnsi="Times New Roman"/>
                <w:sz w:val="22"/>
                <w:szCs w:val="22"/>
              </w:rPr>
            </w:pPr>
            <w:r>
              <w:rPr>
                <w:b/>
                <w:bCs/>
              </w:rPr>
              <w:t>DEA Class</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1C769936" w14:textId="1914F7BA" w:rsidR="009E323A" w:rsidRPr="002B6B95" w:rsidRDefault="009E323A" w:rsidP="00C67914">
            <w:pPr>
              <w:spacing w:before="120" w:after="120"/>
              <w:rPr>
                <w:rFonts w:ascii="Times New Roman" w:hAnsi="Times New Roman"/>
                <w:sz w:val="22"/>
                <w:szCs w:val="22"/>
              </w:rPr>
            </w:pPr>
            <w:r>
              <w:rPr>
                <w:b/>
                <w:bCs/>
              </w:rPr>
              <w:t>DESI</w:t>
            </w:r>
            <w:r w:rsidR="00BC1071">
              <w:rPr>
                <w:b/>
                <w:bCs/>
              </w:rPr>
              <w:t xml:space="preserve">: </w:t>
            </w:r>
            <w:r>
              <w:t>Yes</w:t>
            </w:r>
          </w:p>
        </w:tc>
      </w:tr>
      <w:tr w:rsidR="00765956" w14:paraId="512953F1" w14:textId="77777777" w:rsidTr="007B5C25">
        <w:trPr>
          <w:trHeight w:val="305"/>
        </w:trPr>
        <w:tc>
          <w:tcPr>
            <w:tcW w:w="1991" w:type="pct"/>
            <w:vMerge/>
          </w:tcPr>
          <w:p w14:paraId="16DBEA01" w14:textId="77777777" w:rsidR="009E323A" w:rsidRDefault="009E323A" w:rsidP="00C67914">
            <w:pPr>
              <w:spacing w:before="120" w:after="120"/>
              <w:ind w:right="312"/>
              <w:rPr>
                <w:b/>
              </w:rPr>
            </w:pPr>
          </w:p>
        </w:tc>
        <w:tc>
          <w:tcPr>
            <w:tcW w:w="1526" w:type="pct"/>
            <w:vMerge/>
          </w:tcPr>
          <w:p w14:paraId="3F4ECCAD" w14:textId="77777777" w:rsidR="009E323A" w:rsidRDefault="009E323A" w:rsidP="00C67914">
            <w:pPr>
              <w:pStyle w:val="NormalWeb"/>
              <w:spacing w:before="120" w:beforeAutospacing="0" w:after="120" w:afterAutospacing="0"/>
              <w:ind w:right="312"/>
              <w:rPr>
                <w:strike/>
              </w:rPr>
            </w:pPr>
          </w:p>
        </w:tc>
        <w:tc>
          <w:tcPr>
            <w:tcW w:w="781" w:type="pct"/>
            <w:tcBorders>
              <w:top w:val="single" w:sz="4" w:space="0" w:color="auto"/>
              <w:left w:val="single" w:sz="4" w:space="0" w:color="auto"/>
              <w:bottom w:val="single" w:sz="4" w:space="0" w:color="auto"/>
              <w:right w:val="single" w:sz="4" w:space="0" w:color="auto"/>
            </w:tcBorders>
          </w:tcPr>
          <w:p w14:paraId="70674A0A" w14:textId="54704C66" w:rsidR="009E323A" w:rsidRPr="002B6B95" w:rsidRDefault="009E323A" w:rsidP="00C67914">
            <w:pPr>
              <w:spacing w:before="120" w:after="120"/>
              <w:rPr>
                <w:rFonts w:ascii="Times New Roman" w:hAnsi="Times New Roman"/>
                <w:sz w:val="22"/>
                <w:szCs w:val="22"/>
              </w:rPr>
            </w:pPr>
            <w:r>
              <w:rPr>
                <w:b/>
                <w:bCs/>
              </w:rPr>
              <w:t>Dosage Form</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4D0EF066" w14:textId="732FB6E0" w:rsidR="009E323A" w:rsidRPr="002B6B95" w:rsidRDefault="009E323A" w:rsidP="00C67914">
            <w:pPr>
              <w:spacing w:before="120" w:after="120"/>
              <w:rPr>
                <w:rFonts w:ascii="Times New Roman" w:hAnsi="Times New Roman"/>
                <w:sz w:val="22"/>
                <w:szCs w:val="22"/>
              </w:rPr>
            </w:pPr>
            <w:r>
              <w:rPr>
                <w:b/>
                <w:bCs/>
              </w:rPr>
              <w:t>Dose Optimization</w:t>
            </w:r>
            <w:r w:rsidR="00BC1071">
              <w:rPr>
                <w:b/>
                <w:bCs/>
              </w:rPr>
              <w:t xml:space="preserve">: </w:t>
            </w:r>
            <w:r>
              <w:t>Yes</w:t>
            </w:r>
          </w:p>
        </w:tc>
      </w:tr>
      <w:tr w:rsidR="00765956" w14:paraId="4BC14784" w14:textId="77777777" w:rsidTr="007B5C25">
        <w:trPr>
          <w:trHeight w:val="305"/>
        </w:trPr>
        <w:tc>
          <w:tcPr>
            <w:tcW w:w="1991" w:type="pct"/>
            <w:vMerge/>
          </w:tcPr>
          <w:p w14:paraId="39862B0E" w14:textId="77777777" w:rsidR="009E323A" w:rsidRDefault="009E323A" w:rsidP="00C67914">
            <w:pPr>
              <w:spacing w:before="120" w:after="120"/>
              <w:ind w:right="312"/>
              <w:rPr>
                <w:b/>
              </w:rPr>
            </w:pPr>
          </w:p>
        </w:tc>
        <w:tc>
          <w:tcPr>
            <w:tcW w:w="1526" w:type="pct"/>
            <w:vMerge/>
          </w:tcPr>
          <w:p w14:paraId="71AA24E9" w14:textId="77777777" w:rsidR="009E323A" w:rsidRDefault="009E323A" w:rsidP="00C67914">
            <w:pPr>
              <w:pStyle w:val="NormalWeb"/>
              <w:spacing w:before="120" w:beforeAutospacing="0" w:after="120" w:afterAutospacing="0"/>
              <w:ind w:right="312"/>
              <w:rPr>
                <w:strike/>
              </w:rPr>
            </w:pPr>
          </w:p>
        </w:tc>
        <w:tc>
          <w:tcPr>
            <w:tcW w:w="781" w:type="pct"/>
            <w:tcBorders>
              <w:top w:val="single" w:sz="4" w:space="0" w:color="auto"/>
              <w:left w:val="single" w:sz="4" w:space="0" w:color="auto"/>
              <w:bottom w:val="single" w:sz="4" w:space="0" w:color="auto"/>
              <w:right w:val="single" w:sz="4" w:space="0" w:color="auto"/>
            </w:tcBorders>
          </w:tcPr>
          <w:p w14:paraId="37F122DD" w14:textId="088796B4" w:rsidR="009E323A" w:rsidRPr="002B6B95" w:rsidRDefault="009E323A" w:rsidP="00C67914">
            <w:pPr>
              <w:spacing w:before="120" w:after="120"/>
              <w:rPr>
                <w:rFonts w:ascii="Times New Roman" w:hAnsi="Times New Roman"/>
                <w:sz w:val="22"/>
                <w:szCs w:val="22"/>
              </w:rPr>
            </w:pPr>
            <w:r>
              <w:rPr>
                <w:b/>
                <w:bCs/>
              </w:rPr>
              <w:t>FDA Thera </w:t>
            </w:r>
            <w:proofErr w:type="spellStart"/>
            <w:r>
              <w:rPr>
                <w:b/>
                <w:bCs/>
              </w:rPr>
              <w:t>Equiv</w:t>
            </w:r>
            <w:proofErr w:type="spellEnd"/>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2756E5F9" w14:textId="54AD3D73" w:rsidR="009E323A" w:rsidRPr="002B6B95" w:rsidRDefault="009E323A" w:rsidP="00C67914">
            <w:pPr>
              <w:spacing w:before="120" w:after="120"/>
              <w:rPr>
                <w:rFonts w:ascii="Times New Roman" w:hAnsi="Times New Roman"/>
                <w:sz w:val="22"/>
                <w:szCs w:val="22"/>
              </w:rPr>
            </w:pPr>
            <w:r>
              <w:rPr>
                <w:b/>
                <w:bCs/>
              </w:rPr>
              <w:t>Packaging Exceptions</w:t>
            </w:r>
            <w:r w:rsidR="00BC1071">
              <w:rPr>
                <w:b/>
                <w:bCs/>
              </w:rPr>
              <w:t xml:space="preserve">: </w:t>
            </w:r>
            <w:r>
              <w:t>Yes</w:t>
            </w:r>
          </w:p>
        </w:tc>
      </w:tr>
      <w:tr w:rsidR="00765956" w14:paraId="2E9C4B11" w14:textId="77777777" w:rsidTr="007B5C25">
        <w:trPr>
          <w:trHeight w:val="305"/>
        </w:trPr>
        <w:tc>
          <w:tcPr>
            <w:tcW w:w="1991" w:type="pct"/>
            <w:vMerge/>
          </w:tcPr>
          <w:p w14:paraId="50E1666C" w14:textId="77777777" w:rsidR="009E323A" w:rsidRDefault="009E323A" w:rsidP="00C67914">
            <w:pPr>
              <w:spacing w:before="120" w:after="120"/>
              <w:ind w:right="312"/>
              <w:rPr>
                <w:b/>
              </w:rPr>
            </w:pPr>
          </w:p>
        </w:tc>
        <w:tc>
          <w:tcPr>
            <w:tcW w:w="1526" w:type="pct"/>
            <w:vMerge/>
          </w:tcPr>
          <w:p w14:paraId="4938AE8E" w14:textId="77777777" w:rsidR="009E323A" w:rsidRDefault="009E323A" w:rsidP="00C67914">
            <w:pPr>
              <w:pStyle w:val="NormalWeb"/>
              <w:spacing w:before="120" w:beforeAutospacing="0" w:after="120" w:afterAutospacing="0"/>
              <w:ind w:right="312"/>
              <w:rPr>
                <w:strike/>
              </w:rPr>
            </w:pPr>
          </w:p>
        </w:tc>
        <w:tc>
          <w:tcPr>
            <w:tcW w:w="781" w:type="pct"/>
            <w:tcBorders>
              <w:top w:val="single" w:sz="4" w:space="0" w:color="auto"/>
              <w:left w:val="single" w:sz="4" w:space="0" w:color="auto"/>
              <w:bottom w:val="single" w:sz="4" w:space="0" w:color="auto"/>
              <w:right w:val="single" w:sz="4" w:space="0" w:color="auto"/>
            </w:tcBorders>
          </w:tcPr>
          <w:p w14:paraId="49BB3255" w14:textId="151B3840" w:rsidR="009E323A" w:rsidRPr="002B6B95" w:rsidRDefault="009E323A" w:rsidP="00C67914">
            <w:pPr>
              <w:spacing w:before="120" w:after="120"/>
              <w:rPr>
                <w:rFonts w:ascii="Times New Roman" w:hAnsi="Times New Roman"/>
                <w:sz w:val="22"/>
                <w:szCs w:val="22"/>
              </w:rPr>
            </w:pPr>
            <w:r>
              <w:rPr>
                <w:b/>
                <w:bCs/>
              </w:rPr>
              <w:t>OTCs</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1E8D5255" w14:textId="5049B010" w:rsidR="009E323A" w:rsidRPr="002B6B95" w:rsidRDefault="009E323A" w:rsidP="00C67914">
            <w:pPr>
              <w:spacing w:before="120" w:after="120"/>
              <w:rPr>
                <w:rFonts w:ascii="Times New Roman" w:hAnsi="Times New Roman"/>
                <w:sz w:val="22"/>
                <w:szCs w:val="22"/>
              </w:rPr>
            </w:pPr>
            <w:r>
              <w:rPr>
                <w:b/>
                <w:bCs/>
              </w:rPr>
              <w:t>Therapeutic Category</w:t>
            </w:r>
            <w:r w:rsidR="00BC1071">
              <w:rPr>
                <w:b/>
                <w:bCs/>
              </w:rPr>
              <w:t xml:space="preserve">: </w:t>
            </w:r>
            <w:r>
              <w:t>Yes</w:t>
            </w:r>
          </w:p>
        </w:tc>
      </w:tr>
      <w:tr w:rsidR="00765956" w14:paraId="14C71764" w14:textId="77777777" w:rsidTr="007B5C25">
        <w:trPr>
          <w:trHeight w:val="305"/>
        </w:trPr>
        <w:tc>
          <w:tcPr>
            <w:tcW w:w="1991" w:type="pct"/>
            <w:vMerge/>
          </w:tcPr>
          <w:p w14:paraId="3CF889E4" w14:textId="77777777" w:rsidR="009E323A" w:rsidRDefault="009E323A" w:rsidP="00C67914">
            <w:pPr>
              <w:spacing w:before="120" w:after="120"/>
              <w:ind w:right="312"/>
              <w:rPr>
                <w:b/>
              </w:rPr>
            </w:pPr>
          </w:p>
        </w:tc>
        <w:tc>
          <w:tcPr>
            <w:tcW w:w="1526" w:type="pct"/>
            <w:vMerge/>
          </w:tcPr>
          <w:p w14:paraId="094C5499" w14:textId="77777777" w:rsidR="009E323A" w:rsidRDefault="009E323A" w:rsidP="00C67914">
            <w:pPr>
              <w:pStyle w:val="NormalWeb"/>
              <w:spacing w:before="120" w:beforeAutospacing="0" w:after="120" w:afterAutospacing="0"/>
              <w:ind w:right="312"/>
              <w:rPr>
                <w:strike/>
              </w:rPr>
            </w:pPr>
          </w:p>
        </w:tc>
        <w:tc>
          <w:tcPr>
            <w:tcW w:w="781" w:type="pct"/>
            <w:tcBorders>
              <w:top w:val="single" w:sz="4" w:space="0" w:color="auto"/>
              <w:left w:val="single" w:sz="4" w:space="0" w:color="auto"/>
              <w:bottom w:val="single" w:sz="4" w:space="0" w:color="auto"/>
              <w:right w:val="single" w:sz="4" w:space="0" w:color="auto"/>
            </w:tcBorders>
          </w:tcPr>
          <w:p w14:paraId="4D2CA7BA" w14:textId="35F43439" w:rsidR="009E323A" w:rsidRPr="002B6B95" w:rsidRDefault="009E323A" w:rsidP="00C67914">
            <w:pPr>
              <w:spacing w:before="120" w:after="120"/>
              <w:rPr>
                <w:rFonts w:ascii="Times New Roman" w:hAnsi="Times New Roman"/>
                <w:sz w:val="22"/>
                <w:szCs w:val="22"/>
              </w:rPr>
            </w:pPr>
            <w:r>
              <w:rPr>
                <w:b/>
                <w:bCs/>
              </w:rPr>
              <w:t>Third Party Exception</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50562B47" w14:textId="27B45BA6" w:rsidR="009E323A" w:rsidRDefault="009E323A" w:rsidP="00C67914">
            <w:pPr>
              <w:spacing w:before="120" w:after="120"/>
              <w:ind w:right="312"/>
              <w:rPr>
                <w:bCs/>
              </w:rPr>
            </w:pPr>
          </w:p>
        </w:tc>
      </w:tr>
      <w:tr w:rsidR="00716083" w14:paraId="0E234ED2" w14:textId="4617C9E7" w:rsidTr="007B5C25">
        <w:trPr>
          <w:trHeight w:val="114"/>
        </w:trPr>
        <w:tc>
          <w:tcPr>
            <w:tcW w:w="1991" w:type="pct"/>
            <w:vMerge w:val="restart"/>
            <w:tcBorders>
              <w:top w:val="single" w:sz="4" w:space="0" w:color="auto"/>
              <w:left w:val="single" w:sz="4" w:space="0" w:color="auto"/>
              <w:right w:val="single" w:sz="4" w:space="0" w:color="auto"/>
            </w:tcBorders>
          </w:tcPr>
          <w:p w14:paraId="6FF2A7F3" w14:textId="15AF8BB3" w:rsidR="00CE58DE" w:rsidRDefault="00CE58DE" w:rsidP="007B5C25">
            <w:pPr>
              <w:pStyle w:val="Heading3"/>
            </w:pPr>
            <w:bookmarkStart w:id="27" w:name="DuplicateTherapy"/>
            <w:bookmarkStart w:id="28" w:name="_Toc206774737"/>
            <w:r>
              <w:t>Duplicate Therapy</w:t>
            </w:r>
            <w:bookmarkEnd w:id="28"/>
            <w:r>
              <w:t xml:space="preserve"> </w:t>
            </w:r>
          </w:p>
          <w:bookmarkEnd w:id="27"/>
          <w:p w14:paraId="3683FCB3" w14:textId="29EF1BFE" w:rsidR="00CE58DE" w:rsidRDefault="00CE58DE" w:rsidP="00C67914">
            <w:pPr>
              <w:spacing w:before="120" w:after="120"/>
              <w:ind w:right="312"/>
            </w:pPr>
            <w:r>
              <w:t>Member takes two different forms/strengths of the same medication or medications in the same drug class.</w:t>
            </w:r>
          </w:p>
          <w:p w14:paraId="0082362C" w14:textId="77777777" w:rsidR="00CE58DE" w:rsidRDefault="00CE58DE" w:rsidP="00C67914">
            <w:pPr>
              <w:spacing w:before="120" w:after="120"/>
              <w:ind w:right="312"/>
            </w:pPr>
          </w:p>
          <w:p w14:paraId="7FD0B76C" w14:textId="74844373" w:rsidR="00071910" w:rsidRDefault="00CE58DE" w:rsidP="00C67914">
            <w:pPr>
              <w:spacing w:before="120" w:after="120"/>
              <w:ind w:right="312"/>
              <w:rPr>
                <w:b/>
                <w:bCs/>
              </w:rPr>
            </w:pPr>
            <w:r>
              <w:rPr>
                <w:b/>
                <w:bCs/>
              </w:rPr>
              <w:t>Examples</w:t>
            </w:r>
            <w:r w:rsidR="00BC1071">
              <w:rPr>
                <w:b/>
                <w:bCs/>
              </w:rPr>
              <w:t xml:space="preserve">: </w:t>
            </w:r>
          </w:p>
          <w:p w14:paraId="1E64F2FA" w14:textId="25D94141" w:rsidR="00CE58DE" w:rsidRDefault="00CE58DE" w:rsidP="002401CD">
            <w:pPr>
              <w:pStyle w:val="ListParagraph"/>
              <w:numPr>
                <w:ilvl w:val="0"/>
                <w:numId w:val="8"/>
              </w:numPr>
              <w:spacing w:before="120" w:after="120"/>
              <w:ind w:right="317"/>
              <w:contextualSpacing w:val="0"/>
            </w:pPr>
            <w:r>
              <w:t xml:space="preserve">Two strengths of the same medication: </w:t>
            </w:r>
            <w:r w:rsidR="00071910">
              <w:br/>
              <w:t>Atorvastatin 10</w:t>
            </w:r>
            <w:r w:rsidR="000E00C0">
              <w:t xml:space="preserve"> </w:t>
            </w:r>
            <w:r w:rsidR="00071910">
              <w:t xml:space="preserve">mg </w:t>
            </w:r>
            <w:r w:rsidR="009D4E09">
              <w:t>and Atorvastatin 20</w:t>
            </w:r>
            <w:r w:rsidR="000E00C0">
              <w:t xml:space="preserve"> </w:t>
            </w:r>
            <w:r w:rsidR="009D4E09">
              <w:t>mg taken over the same DS</w:t>
            </w:r>
            <w:r w:rsidR="000E00C0">
              <w:t xml:space="preserve"> (</w:t>
            </w:r>
            <w:r w:rsidR="00D61426">
              <w:t>Days’</w:t>
            </w:r>
            <w:r w:rsidR="000E00C0">
              <w:t xml:space="preserve"> Supply)</w:t>
            </w:r>
            <w:r w:rsidR="009D4E09">
              <w:t>.</w:t>
            </w:r>
          </w:p>
          <w:p w14:paraId="21CA351E" w14:textId="08529B57" w:rsidR="00CE58DE" w:rsidRDefault="00CE58DE" w:rsidP="002401CD">
            <w:pPr>
              <w:pStyle w:val="ListParagraph"/>
              <w:numPr>
                <w:ilvl w:val="0"/>
                <w:numId w:val="8"/>
              </w:numPr>
              <w:spacing w:before="120" w:after="120"/>
              <w:ind w:right="317"/>
              <w:contextualSpacing w:val="0"/>
            </w:pPr>
            <w:r>
              <w:t>Therapy changed to different medication in the same class (Atorvastatin was prescribed, member cannot take, so Rosuvastatin was then prescribed.)</w:t>
            </w:r>
          </w:p>
          <w:p w14:paraId="3615AF0F" w14:textId="250E720D" w:rsidR="00CE58DE" w:rsidRDefault="003B1247" w:rsidP="002401CD">
            <w:pPr>
              <w:pStyle w:val="ListParagraph"/>
              <w:numPr>
                <w:ilvl w:val="0"/>
                <w:numId w:val="8"/>
              </w:numPr>
              <w:spacing w:before="120" w:after="120"/>
              <w:ind w:right="317"/>
              <w:contextualSpacing w:val="0"/>
            </w:pPr>
            <w:r>
              <w:t>The same</w:t>
            </w:r>
            <w:r w:rsidR="00CE58DE">
              <w:t xml:space="preserve"> eye drops </w:t>
            </w:r>
            <w:r w:rsidR="00A859CF">
              <w:t>are being</w:t>
            </w:r>
            <w:r w:rsidR="00CE58DE">
              <w:t xml:space="preserve"> filled for the other eye.</w:t>
            </w:r>
          </w:p>
          <w:p w14:paraId="5FE42478" w14:textId="1C96D42E" w:rsidR="00C26229" w:rsidRDefault="1B157019" w:rsidP="77FB9F58">
            <w:pPr>
              <w:pStyle w:val="ListParagraph"/>
              <w:numPr>
                <w:ilvl w:val="0"/>
                <w:numId w:val="8"/>
              </w:numPr>
              <w:spacing w:before="120" w:after="120"/>
              <w:ind w:right="317"/>
            </w:pPr>
            <w:r>
              <w:t xml:space="preserve">Members need one inhaler for home and one for school. </w:t>
            </w:r>
          </w:p>
          <w:p w14:paraId="5F8781A6" w14:textId="77777777" w:rsidR="00CE58DE" w:rsidRDefault="00CE58DE" w:rsidP="00C67914">
            <w:pPr>
              <w:spacing w:before="120" w:after="120"/>
              <w:ind w:right="312"/>
            </w:pPr>
          </w:p>
          <w:p w14:paraId="1AA5AE2B" w14:textId="77777777" w:rsidR="00CE58DE" w:rsidRDefault="00CE58DE" w:rsidP="00C67914">
            <w:pPr>
              <w:spacing w:before="120" w:after="120"/>
              <w:ind w:right="312"/>
              <w:rPr>
                <w:b/>
              </w:rPr>
            </w:pPr>
            <w:r>
              <w:rPr>
                <w:b/>
              </w:rPr>
              <w:t>Potential Reject Code(s)/Description(s):</w:t>
            </w:r>
          </w:p>
          <w:p w14:paraId="667A853F" w14:textId="77777777" w:rsidR="008F6602" w:rsidRPr="009709D1" w:rsidRDefault="008F6602" w:rsidP="008F6602">
            <w:pPr>
              <w:pStyle w:val="NormalWeb"/>
              <w:spacing w:before="120" w:beforeAutospacing="0" w:after="120" w:afterAutospacing="0"/>
              <w:ind w:right="312"/>
              <w:rPr>
                <w:bCs/>
              </w:rPr>
            </w:pPr>
            <w:r w:rsidRPr="009709D1">
              <w:rPr>
                <w:bCs/>
              </w:rPr>
              <w:t>76</w:t>
            </w:r>
            <w:r>
              <w:rPr>
                <w:bCs/>
              </w:rPr>
              <w:t xml:space="preserve"> </w:t>
            </w:r>
            <w:r w:rsidRPr="009709D1">
              <w:rPr>
                <w:bCs/>
              </w:rPr>
              <w:t>-</w:t>
            </w:r>
            <w:r>
              <w:rPr>
                <w:bCs/>
              </w:rPr>
              <w:t xml:space="preserve"> </w:t>
            </w:r>
            <w:r w:rsidRPr="009709D1">
              <w:rPr>
                <w:bCs/>
              </w:rPr>
              <w:t>Plan</w:t>
            </w:r>
            <w:r>
              <w:rPr>
                <w:bCs/>
              </w:rPr>
              <w:t xml:space="preserve"> </w:t>
            </w:r>
            <w:r w:rsidRPr="009709D1">
              <w:rPr>
                <w:bCs/>
              </w:rPr>
              <w:t>Limits</w:t>
            </w:r>
            <w:r>
              <w:rPr>
                <w:bCs/>
              </w:rPr>
              <w:t xml:space="preserve"> </w:t>
            </w:r>
            <w:r w:rsidRPr="009709D1">
              <w:rPr>
                <w:bCs/>
              </w:rPr>
              <w:t>Exceeded</w:t>
            </w:r>
          </w:p>
          <w:p w14:paraId="0556A95E" w14:textId="77777777" w:rsidR="008F6602" w:rsidRDefault="008F6602" w:rsidP="008F6602">
            <w:pPr>
              <w:pStyle w:val="NormalWeb"/>
              <w:spacing w:before="120" w:beforeAutospacing="0" w:after="120" w:afterAutospacing="0"/>
              <w:ind w:right="312"/>
              <w:rPr>
                <w:bCs/>
              </w:rPr>
            </w:pPr>
            <w:r w:rsidRPr="009709D1">
              <w:rPr>
                <w:bCs/>
              </w:rPr>
              <w:t>79</w:t>
            </w:r>
            <w:r>
              <w:rPr>
                <w:bCs/>
              </w:rPr>
              <w:t xml:space="preserve"> </w:t>
            </w:r>
            <w:r w:rsidRPr="009709D1">
              <w:rPr>
                <w:bCs/>
              </w:rPr>
              <w:t>-</w:t>
            </w:r>
            <w:r>
              <w:rPr>
                <w:bCs/>
              </w:rPr>
              <w:t xml:space="preserve"> </w:t>
            </w:r>
            <w:r w:rsidRPr="009709D1">
              <w:rPr>
                <w:bCs/>
              </w:rPr>
              <w:t>Refill</w:t>
            </w:r>
            <w:r>
              <w:rPr>
                <w:bCs/>
              </w:rPr>
              <w:t xml:space="preserve"> </w:t>
            </w:r>
            <w:r w:rsidRPr="009709D1">
              <w:rPr>
                <w:bCs/>
              </w:rPr>
              <w:t>too</w:t>
            </w:r>
            <w:r>
              <w:rPr>
                <w:bCs/>
              </w:rPr>
              <w:t xml:space="preserve"> </w:t>
            </w:r>
            <w:r w:rsidRPr="009709D1">
              <w:rPr>
                <w:bCs/>
              </w:rPr>
              <w:t>soon</w:t>
            </w:r>
          </w:p>
          <w:p w14:paraId="65648C23" w14:textId="512557FE" w:rsidR="00CE58DE" w:rsidRPr="00904BCE" w:rsidRDefault="008F6602" w:rsidP="006126C6">
            <w:pPr>
              <w:pStyle w:val="NormalWeb"/>
              <w:spacing w:before="120" w:beforeAutospacing="0" w:after="120" w:afterAutospacing="0"/>
              <w:ind w:right="317"/>
            </w:pPr>
            <w:r w:rsidRPr="009709D1">
              <w:rPr>
                <w:bCs/>
              </w:rPr>
              <w:t>88</w:t>
            </w:r>
            <w:r>
              <w:rPr>
                <w:bCs/>
              </w:rPr>
              <w:t xml:space="preserve"> </w:t>
            </w:r>
            <w:r w:rsidRPr="009709D1">
              <w:rPr>
                <w:bCs/>
              </w:rPr>
              <w:t>-</w:t>
            </w:r>
            <w:r>
              <w:rPr>
                <w:bCs/>
              </w:rPr>
              <w:t xml:space="preserve"> </w:t>
            </w:r>
            <w:r w:rsidRPr="009709D1">
              <w:rPr>
                <w:bCs/>
              </w:rPr>
              <w:t>DUR</w:t>
            </w:r>
            <w:r>
              <w:rPr>
                <w:bCs/>
              </w:rPr>
              <w:t xml:space="preserve"> </w:t>
            </w:r>
            <w:r w:rsidRPr="009709D1">
              <w:rPr>
                <w:bCs/>
              </w:rPr>
              <w:t>=</w:t>
            </w:r>
            <w:r>
              <w:rPr>
                <w:bCs/>
              </w:rPr>
              <w:t xml:space="preserve"> </w:t>
            </w:r>
            <w:r w:rsidRPr="009709D1">
              <w:rPr>
                <w:bCs/>
              </w:rPr>
              <w:t>Drug</w:t>
            </w:r>
            <w:r>
              <w:rPr>
                <w:bCs/>
              </w:rPr>
              <w:t xml:space="preserve"> </w:t>
            </w:r>
            <w:r w:rsidRPr="009709D1">
              <w:rPr>
                <w:bCs/>
              </w:rPr>
              <w:t>Utilization</w:t>
            </w:r>
            <w:r>
              <w:rPr>
                <w:bCs/>
              </w:rPr>
              <w:t xml:space="preserve"> </w:t>
            </w:r>
            <w:r w:rsidRPr="009709D1">
              <w:rPr>
                <w:bCs/>
              </w:rPr>
              <w:t>Review</w:t>
            </w:r>
            <w:r w:rsidDel="008F6602">
              <w:t xml:space="preserve"> </w:t>
            </w:r>
          </w:p>
        </w:tc>
        <w:tc>
          <w:tcPr>
            <w:tcW w:w="1526" w:type="pct"/>
            <w:vMerge w:val="restart"/>
            <w:tcBorders>
              <w:top w:val="single" w:sz="4" w:space="0" w:color="auto"/>
              <w:left w:val="single" w:sz="4" w:space="0" w:color="auto"/>
              <w:right w:val="single" w:sz="4" w:space="0" w:color="auto"/>
            </w:tcBorders>
          </w:tcPr>
          <w:p w14:paraId="0503AD6F" w14:textId="61EA08EA" w:rsidR="00CE58DE" w:rsidRDefault="00CE58DE" w:rsidP="00C67914">
            <w:pPr>
              <w:pStyle w:val="NormalWeb"/>
              <w:spacing w:before="120" w:beforeAutospacing="0" w:after="120" w:afterAutospacing="0"/>
              <w:ind w:right="312"/>
            </w:pPr>
            <w:r>
              <w:t xml:space="preserve">If entering a </w:t>
            </w:r>
            <w:r w:rsidRPr="002C3A93">
              <w:rPr>
                <w:b/>
                <w:bCs/>
              </w:rPr>
              <w:t>PBO</w:t>
            </w:r>
            <w:r>
              <w:rPr>
                <w:b/>
                <w:bCs/>
              </w:rPr>
              <w:t xml:space="preserve"> </w:t>
            </w:r>
            <w:r w:rsidRPr="002C3A93">
              <w:rPr>
                <w:b/>
                <w:bCs/>
              </w:rPr>
              <w:t>Support</w:t>
            </w:r>
            <w:r>
              <w:rPr>
                <w:b/>
                <w:bCs/>
              </w:rPr>
              <w:t xml:space="preserve"> </w:t>
            </w:r>
            <w:r w:rsidRPr="002C3A93">
              <w:rPr>
                <w:b/>
                <w:bCs/>
              </w:rPr>
              <w:t>Task</w:t>
            </w:r>
            <w:r w:rsidRPr="00645E6B">
              <w:rPr>
                <w:b/>
                <w:bCs/>
              </w:rPr>
              <w:t>:</w:t>
            </w:r>
          </w:p>
          <w:p w14:paraId="2195EB49" w14:textId="242D6206" w:rsidR="00CE58DE" w:rsidRDefault="00CE58DE" w:rsidP="006126C6">
            <w:pPr>
              <w:pStyle w:val="ListParagraph"/>
              <w:numPr>
                <w:ilvl w:val="0"/>
                <w:numId w:val="36"/>
              </w:numPr>
              <w:spacing w:before="120" w:after="120"/>
              <w:ind w:right="317"/>
              <w:contextualSpacing w:val="0"/>
            </w:pPr>
            <w:r w:rsidRPr="00A1731E">
              <w:rPr>
                <w:b/>
                <w:bCs/>
              </w:rPr>
              <w:t>Notes</w:t>
            </w:r>
            <w:r>
              <w:t xml:space="preserve"> </w:t>
            </w:r>
            <w:r w:rsidRPr="00A1731E">
              <w:rPr>
                <w:b/>
                <w:bCs/>
              </w:rPr>
              <w:t>field</w:t>
            </w:r>
            <w:r w:rsidR="00BC1071">
              <w:rPr>
                <w:b/>
                <w:bCs/>
              </w:rPr>
              <w:t xml:space="preserve">: </w:t>
            </w:r>
            <w:r>
              <w:t>Include the reason for the override and include the prior medication information (drug name and dosage) that is causing the DUR / RTS rejection.</w:t>
            </w:r>
          </w:p>
          <w:p w14:paraId="546FBBBD" w14:textId="30715269" w:rsidR="00CE58DE" w:rsidRDefault="00CE58DE" w:rsidP="006126C6">
            <w:pPr>
              <w:pStyle w:val="ListParagraph"/>
              <w:numPr>
                <w:ilvl w:val="0"/>
                <w:numId w:val="36"/>
              </w:numPr>
              <w:spacing w:before="120" w:after="120"/>
              <w:ind w:right="317"/>
              <w:contextualSpacing w:val="0"/>
            </w:pPr>
            <w:r w:rsidRPr="00A1731E">
              <w:rPr>
                <w:b/>
                <w:noProof/>
              </w:rPr>
              <w:t>Additional</w:t>
            </w:r>
            <w:r>
              <w:rPr>
                <w:b/>
                <w:noProof/>
              </w:rPr>
              <w:t xml:space="preserve"> </w:t>
            </w:r>
            <w:r w:rsidRPr="00A1731E">
              <w:rPr>
                <w:b/>
                <w:noProof/>
              </w:rPr>
              <w:t>Fields:</w:t>
            </w:r>
            <w:r w:rsidRPr="00A1731E">
              <w:rPr>
                <w:b/>
                <w:noProof/>
              </w:rPr>
              <w:br/>
            </w:r>
            <w:r>
              <w:t xml:space="preserve">Select </w:t>
            </w:r>
            <w:r w:rsidRPr="00A1731E">
              <w:rPr>
                <w:b/>
                <w:bCs/>
              </w:rPr>
              <w:t>Early</w:t>
            </w:r>
            <w:r>
              <w:rPr>
                <w:b/>
                <w:bCs/>
              </w:rPr>
              <w:t xml:space="preserve"> </w:t>
            </w:r>
            <w:r w:rsidRPr="00A1731E">
              <w:rPr>
                <w:b/>
                <w:bCs/>
              </w:rPr>
              <w:t>Refill</w:t>
            </w:r>
            <w:r>
              <w:t>.</w:t>
            </w:r>
          </w:p>
          <w:p w14:paraId="06CB4500" w14:textId="77777777" w:rsidR="00CE58DE" w:rsidRDefault="00CE58DE" w:rsidP="00C67914">
            <w:pPr>
              <w:pStyle w:val="ListParagraph"/>
              <w:spacing w:before="120" w:after="120"/>
              <w:ind w:right="312"/>
            </w:pPr>
          </w:p>
          <w:p w14:paraId="0A047507" w14:textId="641B020E" w:rsidR="00CE58DE" w:rsidRDefault="00CE58DE" w:rsidP="00C67914">
            <w:pPr>
              <w:pStyle w:val="NormalWeb"/>
              <w:spacing w:before="120" w:beforeAutospacing="0" w:after="120" w:afterAutospacing="0"/>
              <w:ind w:right="312"/>
            </w:pPr>
            <w:r>
              <w:t xml:space="preserve"> </w:t>
            </w:r>
          </w:p>
          <w:p w14:paraId="6AFD3F0A" w14:textId="77777777" w:rsidR="00CE58DE" w:rsidRDefault="00CE58DE" w:rsidP="00C67914">
            <w:pPr>
              <w:spacing w:before="120" w:after="120"/>
              <w:ind w:right="312"/>
            </w:pPr>
          </w:p>
        </w:tc>
        <w:tc>
          <w:tcPr>
            <w:tcW w:w="1483" w:type="pct"/>
            <w:gridSpan w:val="2"/>
            <w:tcBorders>
              <w:top w:val="single" w:sz="4" w:space="0" w:color="auto"/>
              <w:left w:val="single" w:sz="4" w:space="0" w:color="auto"/>
              <w:bottom w:val="single" w:sz="4" w:space="0" w:color="auto"/>
              <w:right w:val="single" w:sz="4" w:space="0" w:color="auto"/>
            </w:tcBorders>
          </w:tcPr>
          <w:p w14:paraId="19A985E7" w14:textId="0FDA6FF9" w:rsidR="00CE58DE" w:rsidRDefault="00CE58DE" w:rsidP="00C67914">
            <w:pPr>
              <w:spacing w:before="120" w:after="120"/>
              <w:ind w:right="312"/>
              <w:rPr>
                <w:b/>
              </w:rPr>
            </w:pPr>
            <w:r>
              <w:rPr>
                <w:b/>
                <w:noProof/>
              </w:rPr>
              <w:drawing>
                <wp:inline distT="0" distB="0" distL="0" distR="0" wp14:anchorId="1EC28183" wp14:editId="26EF470C">
                  <wp:extent cx="238095" cy="209524"/>
                  <wp:effectExtent l="0" t="0" r="0"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rPr>
              <w:t xml:space="preserve"> </w:t>
            </w:r>
            <w:r w:rsidRPr="00845FC2">
              <w:rPr>
                <w:b/>
              </w:rPr>
              <w:t>Do not</w:t>
            </w:r>
            <w:r w:rsidRPr="00845FC2">
              <w:rPr>
                <w:bCs/>
              </w:rPr>
              <w:t xml:space="preserve"> edit these fields </w:t>
            </w:r>
            <w:r w:rsidRPr="00845FC2">
              <w:rPr>
                <w:b/>
              </w:rPr>
              <w:t>unless</w:t>
            </w:r>
            <w:r w:rsidRPr="00845FC2">
              <w:rPr>
                <w:bCs/>
              </w:rPr>
              <w:t xml:space="preserve"> the override is not successful.</w:t>
            </w:r>
          </w:p>
        </w:tc>
      </w:tr>
      <w:tr w:rsidR="00765956" w14:paraId="0C2DF7FE" w14:textId="77777777" w:rsidTr="007B5C25">
        <w:trPr>
          <w:trHeight w:val="108"/>
        </w:trPr>
        <w:tc>
          <w:tcPr>
            <w:tcW w:w="1991" w:type="pct"/>
            <w:vMerge/>
          </w:tcPr>
          <w:p w14:paraId="29FAB835" w14:textId="77777777" w:rsidR="00CE58DE" w:rsidRDefault="00CE58DE" w:rsidP="00C67914">
            <w:pPr>
              <w:spacing w:before="120" w:after="120"/>
              <w:ind w:right="312"/>
              <w:rPr>
                <w:b/>
              </w:rPr>
            </w:pPr>
          </w:p>
        </w:tc>
        <w:tc>
          <w:tcPr>
            <w:tcW w:w="1526" w:type="pct"/>
            <w:vMerge/>
          </w:tcPr>
          <w:p w14:paraId="5D8157C3" w14:textId="77777777" w:rsidR="00CE58DE" w:rsidRDefault="00CE58DE" w:rsidP="00C67914">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49AC251E" w14:textId="7C1655D2" w:rsidR="00CE58DE" w:rsidDel="000E40DF" w:rsidRDefault="00CE58DE" w:rsidP="00C67914">
            <w:pPr>
              <w:spacing w:before="120" w:after="120"/>
              <w:ind w:right="312"/>
              <w:rPr>
                <w:bCs/>
              </w:rPr>
            </w:pPr>
            <w:r>
              <w:rPr>
                <w:bCs/>
              </w:rPr>
              <w:t>Reason Code</w:t>
            </w:r>
            <w:r w:rsidR="00BC1071">
              <w:rPr>
                <w:bCs/>
              </w:rPr>
              <w:t xml:space="preserve">: </w:t>
            </w:r>
            <w:r>
              <w:rPr>
                <w:b/>
              </w:rPr>
              <w:t>DT</w:t>
            </w:r>
          </w:p>
        </w:tc>
        <w:tc>
          <w:tcPr>
            <w:tcW w:w="702" w:type="pct"/>
            <w:tcBorders>
              <w:top w:val="single" w:sz="4" w:space="0" w:color="auto"/>
              <w:left w:val="single" w:sz="4" w:space="0" w:color="auto"/>
              <w:bottom w:val="single" w:sz="4" w:space="0" w:color="auto"/>
              <w:right w:val="single" w:sz="4" w:space="0" w:color="auto"/>
            </w:tcBorders>
          </w:tcPr>
          <w:p w14:paraId="4610C3A2" w14:textId="7FE74ABA" w:rsidR="00CE58DE" w:rsidRPr="002B6B95" w:rsidDel="000E40DF" w:rsidRDefault="00CE58DE" w:rsidP="00C67914">
            <w:pPr>
              <w:spacing w:before="120" w:after="120"/>
              <w:rPr>
                <w:rFonts w:cs="Calibri"/>
                <w:b/>
                <w:bCs/>
                <w:color w:val="000000"/>
              </w:rPr>
            </w:pPr>
            <w:r w:rsidRPr="005357D9">
              <w:rPr>
                <w:rFonts w:cs="Calibri"/>
                <w:b/>
                <w:bCs/>
                <w:color w:val="000000"/>
              </w:rPr>
              <w:t>DUR</w:t>
            </w:r>
            <w:r w:rsidR="00BC1071">
              <w:rPr>
                <w:rFonts w:cs="Calibri"/>
                <w:b/>
                <w:bCs/>
                <w:color w:val="000000"/>
              </w:rPr>
              <w:t xml:space="preserve">: </w:t>
            </w:r>
            <w:r w:rsidRPr="005357D9">
              <w:rPr>
                <w:rFonts w:cs="Calibri"/>
                <w:color w:val="000000"/>
              </w:rPr>
              <w:t>Y</w:t>
            </w:r>
            <w:r>
              <w:rPr>
                <w:rFonts w:cs="Calibri"/>
                <w:color w:val="000000"/>
              </w:rPr>
              <w:t>es</w:t>
            </w:r>
          </w:p>
        </w:tc>
      </w:tr>
      <w:tr w:rsidR="00765956" w14:paraId="52B74B91" w14:textId="77777777" w:rsidTr="007B5C25">
        <w:trPr>
          <w:trHeight w:val="108"/>
        </w:trPr>
        <w:tc>
          <w:tcPr>
            <w:tcW w:w="1991" w:type="pct"/>
            <w:vMerge/>
          </w:tcPr>
          <w:p w14:paraId="5A8F9274" w14:textId="77777777" w:rsidR="00CE58DE" w:rsidRDefault="00CE58DE" w:rsidP="00C67914">
            <w:pPr>
              <w:spacing w:before="120" w:after="120"/>
              <w:ind w:right="312"/>
              <w:rPr>
                <w:b/>
              </w:rPr>
            </w:pPr>
          </w:p>
        </w:tc>
        <w:tc>
          <w:tcPr>
            <w:tcW w:w="1526" w:type="pct"/>
            <w:vMerge/>
          </w:tcPr>
          <w:p w14:paraId="7CA99ADD" w14:textId="77777777" w:rsidR="00CE58DE" w:rsidRDefault="00CE58DE" w:rsidP="00C67914">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0795FEED" w14:textId="672AC212" w:rsidR="003D42C6" w:rsidRDefault="003D42C6" w:rsidP="00C67914">
            <w:pPr>
              <w:spacing w:before="120" w:after="120"/>
              <w:rPr>
                <w:b/>
                <w:bCs/>
              </w:rPr>
            </w:pPr>
            <w:r>
              <w:rPr>
                <w:b/>
                <w:bCs/>
              </w:rPr>
              <w:t>Refill limits</w:t>
            </w:r>
            <w:r w:rsidR="00BC1071">
              <w:rPr>
                <w:b/>
                <w:bCs/>
              </w:rPr>
              <w:t xml:space="preserve">: </w:t>
            </w:r>
          </w:p>
          <w:p w14:paraId="206177E2" w14:textId="6E641A28" w:rsidR="003D42C6" w:rsidRDefault="003D42C6" w:rsidP="00C67914">
            <w:pPr>
              <w:spacing w:before="120" w:after="120"/>
            </w:pPr>
            <w:proofErr w:type="spellStart"/>
            <w:r>
              <w:rPr>
                <w:b/>
                <w:bCs/>
              </w:rPr>
              <w:t>EGWP</w:t>
            </w:r>
            <w:proofErr w:type="spellEnd"/>
            <w:r>
              <w:rPr>
                <w:b/>
                <w:bCs/>
              </w:rPr>
              <w:t xml:space="preserve"> accounts</w:t>
            </w:r>
            <w:r w:rsidR="00BC1071">
              <w:rPr>
                <w:b/>
                <w:bCs/>
              </w:rPr>
              <w:t xml:space="preserve">: </w:t>
            </w:r>
            <w:r>
              <w:t>5</w:t>
            </w:r>
          </w:p>
          <w:p w14:paraId="3B47378A" w14:textId="77777777" w:rsidR="00CE58DE" w:rsidRDefault="003D42C6" w:rsidP="00C67914">
            <w:pPr>
              <w:spacing w:before="120" w:after="120"/>
              <w:ind w:right="312"/>
            </w:pPr>
            <w:r>
              <w:rPr>
                <w:b/>
                <w:bCs/>
              </w:rPr>
              <w:t xml:space="preserve">Other accounts: </w:t>
            </w:r>
            <w:r>
              <w:t>Yes</w:t>
            </w:r>
          </w:p>
          <w:p w14:paraId="64AA7A92" w14:textId="77777777" w:rsidR="004401D4" w:rsidRDefault="004401D4" w:rsidP="00C67914">
            <w:pPr>
              <w:spacing w:before="120" w:after="120"/>
              <w:ind w:right="312"/>
              <w:rPr>
                <w:bCs/>
              </w:rPr>
            </w:pPr>
          </w:p>
          <w:p w14:paraId="60A32437" w14:textId="6EF0E2DC" w:rsidR="004401D4" w:rsidDel="000E40DF" w:rsidRDefault="004401D4" w:rsidP="00C67914">
            <w:pPr>
              <w:spacing w:before="120" w:after="120"/>
              <w:ind w:right="312"/>
              <w:rPr>
                <w:bCs/>
              </w:rPr>
            </w:pPr>
            <w:r>
              <w:rPr>
                <w:b/>
                <w:bCs/>
                <w:color w:val="000000"/>
              </w:rPr>
              <w:t>For Reject 79/88</w:t>
            </w:r>
            <w:r>
              <w:rPr>
                <w:color w:val="000000"/>
              </w:rPr>
              <w:t> – Refill Limit Flag change to 5.</w:t>
            </w:r>
          </w:p>
        </w:tc>
        <w:tc>
          <w:tcPr>
            <w:tcW w:w="702" w:type="pct"/>
            <w:tcBorders>
              <w:top w:val="single" w:sz="4" w:space="0" w:color="auto"/>
              <w:left w:val="single" w:sz="4" w:space="0" w:color="auto"/>
              <w:bottom w:val="single" w:sz="4" w:space="0" w:color="auto"/>
              <w:right w:val="single" w:sz="4" w:space="0" w:color="auto"/>
            </w:tcBorders>
          </w:tcPr>
          <w:p w14:paraId="5F4F729C" w14:textId="114C66C5" w:rsidR="00CE58DE" w:rsidRDefault="00CE58DE" w:rsidP="00C67914">
            <w:pPr>
              <w:spacing w:before="120" w:after="120"/>
              <w:rPr>
                <w:b/>
                <w:bCs/>
              </w:rPr>
            </w:pPr>
            <w:r w:rsidRPr="007C2CA6">
              <w:rPr>
                <w:b/>
                <w:bCs/>
              </w:rPr>
              <w:t>Medicare Part D</w:t>
            </w:r>
            <w:r w:rsidR="00BC1071">
              <w:rPr>
                <w:b/>
                <w:bCs/>
              </w:rPr>
              <w:t xml:space="preserve">: </w:t>
            </w:r>
          </w:p>
          <w:p w14:paraId="05ECB094" w14:textId="77777777" w:rsidR="00CE58DE" w:rsidRPr="007C2CA6" w:rsidRDefault="00CE58DE" w:rsidP="00C67914">
            <w:pPr>
              <w:spacing w:before="120" w:after="120"/>
              <w:rPr>
                <w:b/>
                <w:bCs/>
              </w:rPr>
            </w:pPr>
          </w:p>
          <w:p w14:paraId="11A71AAE" w14:textId="3B0F5F52" w:rsidR="00CE58DE" w:rsidRPr="00C77C06" w:rsidDel="000E40DF" w:rsidRDefault="00CE58DE" w:rsidP="00C67914">
            <w:pPr>
              <w:spacing w:before="120" w:after="120"/>
            </w:pPr>
            <w:proofErr w:type="spellStart"/>
            <w:r>
              <w:rPr>
                <w:b/>
                <w:bCs/>
              </w:rPr>
              <w:t>EGWP</w:t>
            </w:r>
            <w:proofErr w:type="spellEnd"/>
            <w:r w:rsidR="00BC1071">
              <w:rPr>
                <w:b/>
                <w:bCs/>
              </w:rPr>
              <w:t xml:space="preserve">: </w:t>
            </w:r>
            <w:r>
              <w:t>Override must be applied to primary and secondary accounts.</w:t>
            </w:r>
          </w:p>
        </w:tc>
      </w:tr>
      <w:tr w:rsidR="00765956" w14:paraId="7AE68C5D" w14:textId="77777777" w:rsidTr="007B5C25">
        <w:trPr>
          <w:trHeight w:val="108"/>
        </w:trPr>
        <w:tc>
          <w:tcPr>
            <w:tcW w:w="1991" w:type="pct"/>
            <w:vMerge/>
          </w:tcPr>
          <w:p w14:paraId="5CDAE905" w14:textId="77777777" w:rsidR="00CE58DE" w:rsidRDefault="00CE58DE" w:rsidP="00C67914">
            <w:pPr>
              <w:spacing w:before="120" w:after="120"/>
              <w:ind w:right="312"/>
              <w:rPr>
                <w:b/>
              </w:rPr>
            </w:pPr>
          </w:p>
        </w:tc>
        <w:tc>
          <w:tcPr>
            <w:tcW w:w="1526" w:type="pct"/>
            <w:vMerge/>
          </w:tcPr>
          <w:p w14:paraId="5039CA22" w14:textId="77777777" w:rsidR="00CE58DE" w:rsidRDefault="00CE58DE" w:rsidP="00C67914">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01F8A91A" w14:textId="57C898C4" w:rsidR="00CE58DE" w:rsidRPr="002B6B95" w:rsidDel="000E40DF" w:rsidRDefault="00CE58DE" w:rsidP="00C67914">
            <w:pPr>
              <w:spacing w:before="120" w:after="120"/>
              <w:rPr>
                <w:rFonts w:cs="Calibri"/>
                <w:b/>
                <w:bCs/>
                <w:color w:val="000000"/>
              </w:rPr>
            </w:pPr>
            <w:r>
              <w:rPr>
                <w:rFonts w:cs="Calibri"/>
                <w:b/>
                <w:bCs/>
                <w:color w:val="000000"/>
              </w:rPr>
              <w:t>Customer Location</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540C675F" w14:textId="45997816" w:rsidR="00CE58DE" w:rsidRPr="002B6B95" w:rsidDel="000E40DF" w:rsidRDefault="00CE58DE" w:rsidP="00C67914">
            <w:pPr>
              <w:spacing w:before="120" w:after="120"/>
              <w:rPr>
                <w:rFonts w:cs="Calibri"/>
                <w:b/>
                <w:bCs/>
                <w:color w:val="000000"/>
              </w:rPr>
            </w:pPr>
            <w:r>
              <w:rPr>
                <w:rFonts w:cs="Calibri"/>
                <w:b/>
                <w:bCs/>
                <w:color w:val="000000"/>
              </w:rPr>
              <w:t>DEA Class</w:t>
            </w:r>
            <w:r w:rsidR="00BC1071">
              <w:rPr>
                <w:rFonts w:cs="Calibri"/>
                <w:b/>
                <w:bCs/>
                <w:color w:val="000000"/>
              </w:rPr>
              <w:t xml:space="preserve">: </w:t>
            </w:r>
            <w:r>
              <w:rPr>
                <w:rFonts w:cs="Calibri"/>
                <w:color w:val="000000"/>
              </w:rPr>
              <w:t>Yes</w:t>
            </w:r>
          </w:p>
        </w:tc>
      </w:tr>
      <w:tr w:rsidR="00765956" w14:paraId="3536F2AB" w14:textId="77777777" w:rsidTr="007B5C25">
        <w:trPr>
          <w:trHeight w:val="108"/>
        </w:trPr>
        <w:tc>
          <w:tcPr>
            <w:tcW w:w="1991" w:type="pct"/>
            <w:vMerge/>
          </w:tcPr>
          <w:p w14:paraId="79A3B85A" w14:textId="77777777" w:rsidR="00CE58DE" w:rsidRDefault="00CE58DE" w:rsidP="00C67914">
            <w:pPr>
              <w:spacing w:before="120" w:after="120"/>
              <w:ind w:right="312"/>
              <w:rPr>
                <w:b/>
              </w:rPr>
            </w:pPr>
          </w:p>
        </w:tc>
        <w:tc>
          <w:tcPr>
            <w:tcW w:w="1526" w:type="pct"/>
            <w:vMerge/>
          </w:tcPr>
          <w:p w14:paraId="0BBF001D" w14:textId="77777777" w:rsidR="00CE58DE" w:rsidRDefault="00CE58DE" w:rsidP="00C67914">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6B402746" w14:textId="2BA0B883" w:rsidR="00CE58DE" w:rsidRPr="002B6B95" w:rsidDel="000E40DF" w:rsidRDefault="00CE58DE" w:rsidP="00C67914">
            <w:pPr>
              <w:spacing w:before="120" w:after="120"/>
              <w:rPr>
                <w:rFonts w:cs="Calibri"/>
                <w:b/>
                <w:bCs/>
                <w:color w:val="000000"/>
              </w:rPr>
            </w:pPr>
            <w:r>
              <w:rPr>
                <w:rFonts w:cs="Calibri"/>
                <w:b/>
                <w:bCs/>
                <w:color w:val="000000"/>
              </w:rPr>
              <w:t>DESI</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3974142E" w14:textId="4FD34F3B" w:rsidR="00CE58DE" w:rsidRPr="002B6B95" w:rsidDel="000E40DF" w:rsidRDefault="00CE58DE" w:rsidP="00C67914">
            <w:pPr>
              <w:spacing w:before="120" w:after="120"/>
              <w:rPr>
                <w:rFonts w:cs="Calibri"/>
                <w:b/>
                <w:bCs/>
                <w:color w:val="000000"/>
              </w:rPr>
            </w:pPr>
            <w:r>
              <w:rPr>
                <w:rFonts w:cs="Calibri"/>
                <w:b/>
                <w:bCs/>
                <w:color w:val="000000"/>
              </w:rPr>
              <w:t>Dosage Form</w:t>
            </w:r>
            <w:r w:rsidR="00BC1071">
              <w:rPr>
                <w:rFonts w:cs="Calibri"/>
                <w:b/>
                <w:bCs/>
                <w:color w:val="000000"/>
              </w:rPr>
              <w:t xml:space="preserve">: </w:t>
            </w:r>
            <w:r>
              <w:rPr>
                <w:rFonts w:cs="Calibri"/>
                <w:color w:val="000000"/>
              </w:rPr>
              <w:t>Yes</w:t>
            </w:r>
          </w:p>
        </w:tc>
      </w:tr>
      <w:tr w:rsidR="00765956" w14:paraId="1B4F7560" w14:textId="77777777" w:rsidTr="007B5C25">
        <w:trPr>
          <w:trHeight w:val="108"/>
        </w:trPr>
        <w:tc>
          <w:tcPr>
            <w:tcW w:w="1991" w:type="pct"/>
            <w:vMerge/>
          </w:tcPr>
          <w:p w14:paraId="18084850" w14:textId="77777777" w:rsidR="00CE58DE" w:rsidRDefault="00CE58DE" w:rsidP="00C67914">
            <w:pPr>
              <w:spacing w:before="120" w:after="120"/>
              <w:ind w:right="312"/>
              <w:rPr>
                <w:b/>
              </w:rPr>
            </w:pPr>
          </w:p>
        </w:tc>
        <w:tc>
          <w:tcPr>
            <w:tcW w:w="1526" w:type="pct"/>
            <w:vMerge/>
          </w:tcPr>
          <w:p w14:paraId="5543055E" w14:textId="77777777" w:rsidR="00CE58DE" w:rsidRDefault="00CE58DE" w:rsidP="00C67914">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5BBA34B6" w14:textId="78937BDF" w:rsidR="00CE58DE" w:rsidRPr="002B6B95" w:rsidDel="000E40DF" w:rsidRDefault="00CE58DE" w:rsidP="00C67914">
            <w:pPr>
              <w:spacing w:before="120" w:after="120"/>
              <w:rPr>
                <w:rFonts w:cs="Calibri"/>
                <w:b/>
                <w:bCs/>
                <w:color w:val="000000"/>
              </w:rPr>
            </w:pPr>
            <w:r>
              <w:rPr>
                <w:rFonts w:cs="Calibri"/>
                <w:b/>
                <w:bCs/>
                <w:color w:val="000000"/>
              </w:rPr>
              <w:t>Dose Optimization</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0731C496" w14:textId="4D041A5D" w:rsidR="00CE58DE" w:rsidRPr="002B6B95" w:rsidDel="000E40DF" w:rsidRDefault="00CE58DE" w:rsidP="00C67914">
            <w:pPr>
              <w:spacing w:before="120" w:after="120"/>
              <w:rPr>
                <w:rFonts w:cs="Calibri"/>
                <w:b/>
                <w:bCs/>
                <w:color w:val="000000"/>
              </w:rPr>
            </w:pPr>
            <w:r>
              <w:rPr>
                <w:rFonts w:cs="Calibri"/>
                <w:b/>
                <w:bCs/>
                <w:color w:val="000000"/>
              </w:rPr>
              <w:t xml:space="preserve">FDA Thera </w:t>
            </w:r>
            <w:proofErr w:type="spellStart"/>
            <w:r>
              <w:rPr>
                <w:rFonts w:cs="Calibri"/>
                <w:b/>
                <w:bCs/>
                <w:color w:val="000000"/>
              </w:rPr>
              <w:t>Equiv</w:t>
            </w:r>
            <w:proofErr w:type="spellEnd"/>
            <w:r w:rsidR="00BC1071">
              <w:rPr>
                <w:rFonts w:cs="Calibri"/>
                <w:b/>
                <w:bCs/>
                <w:color w:val="000000"/>
              </w:rPr>
              <w:t xml:space="preserve">: </w:t>
            </w:r>
            <w:r>
              <w:rPr>
                <w:rFonts w:cs="Calibri"/>
                <w:color w:val="000000"/>
              </w:rPr>
              <w:t>Yes</w:t>
            </w:r>
          </w:p>
        </w:tc>
      </w:tr>
      <w:tr w:rsidR="00765956" w14:paraId="3FD1785E" w14:textId="77777777" w:rsidTr="007B5C25">
        <w:trPr>
          <w:trHeight w:val="108"/>
        </w:trPr>
        <w:tc>
          <w:tcPr>
            <w:tcW w:w="1991" w:type="pct"/>
            <w:vMerge/>
          </w:tcPr>
          <w:p w14:paraId="5256B745" w14:textId="77777777" w:rsidR="00CE58DE" w:rsidRDefault="00CE58DE" w:rsidP="00C67914">
            <w:pPr>
              <w:spacing w:before="120" w:after="120"/>
              <w:ind w:right="312"/>
              <w:rPr>
                <w:b/>
              </w:rPr>
            </w:pPr>
          </w:p>
        </w:tc>
        <w:tc>
          <w:tcPr>
            <w:tcW w:w="1526" w:type="pct"/>
            <w:vMerge/>
          </w:tcPr>
          <w:p w14:paraId="18E109F7" w14:textId="77777777" w:rsidR="00CE58DE" w:rsidRDefault="00CE58DE" w:rsidP="00C67914">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37F639E4" w14:textId="31744178" w:rsidR="00CE58DE" w:rsidRPr="002B6B95" w:rsidDel="000E40DF" w:rsidRDefault="00CE58DE" w:rsidP="00C67914">
            <w:pPr>
              <w:spacing w:before="120" w:after="120"/>
              <w:rPr>
                <w:rFonts w:cs="Calibri"/>
                <w:b/>
                <w:bCs/>
                <w:color w:val="000000"/>
              </w:rPr>
            </w:pPr>
            <w:r>
              <w:rPr>
                <w:rFonts w:cs="Calibri"/>
                <w:b/>
                <w:bCs/>
                <w:color w:val="000000"/>
              </w:rPr>
              <w:t>Packaging Exceptions</w:t>
            </w:r>
            <w:r w:rsidR="00BC1071">
              <w:rPr>
                <w:rFonts w:cs="Calibri"/>
                <w:b/>
                <w:bCs/>
                <w:color w:val="000000"/>
              </w:rPr>
              <w:t xml:space="preserve">: </w:t>
            </w:r>
            <w:r w:rsidRPr="00500A6B">
              <w:rPr>
                <w:rFonts w:cs="Calibri"/>
                <w:color w:val="000000"/>
              </w:rPr>
              <w:t>Y</w:t>
            </w:r>
            <w:r>
              <w:rPr>
                <w:rFonts w:cs="Calibri"/>
                <w:color w:val="000000"/>
              </w:rPr>
              <w:t>es</w:t>
            </w:r>
          </w:p>
        </w:tc>
        <w:tc>
          <w:tcPr>
            <w:tcW w:w="702" w:type="pct"/>
            <w:tcBorders>
              <w:top w:val="single" w:sz="4" w:space="0" w:color="auto"/>
              <w:left w:val="single" w:sz="4" w:space="0" w:color="auto"/>
              <w:bottom w:val="single" w:sz="4" w:space="0" w:color="auto"/>
              <w:right w:val="single" w:sz="4" w:space="0" w:color="auto"/>
            </w:tcBorders>
          </w:tcPr>
          <w:p w14:paraId="0C47F6BD" w14:textId="540070B5" w:rsidR="00CE58DE" w:rsidRPr="002B6B95" w:rsidDel="000E40DF" w:rsidRDefault="00CE58DE" w:rsidP="00C67914">
            <w:pPr>
              <w:spacing w:before="120" w:after="120"/>
              <w:rPr>
                <w:rFonts w:cs="Calibri"/>
                <w:b/>
                <w:bCs/>
                <w:color w:val="000000"/>
              </w:rPr>
            </w:pPr>
            <w:r>
              <w:rPr>
                <w:rFonts w:cs="Calibri"/>
                <w:b/>
                <w:bCs/>
                <w:color w:val="000000"/>
              </w:rPr>
              <w:t>OTCs</w:t>
            </w:r>
            <w:r w:rsidR="00BC1071">
              <w:rPr>
                <w:rFonts w:cs="Calibri"/>
                <w:b/>
                <w:bCs/>
                <w:color w:val="000000"/>
              </w:rPr>
              <w:t xml:space="preserve">: </w:t>
            </w:r>
            <w:r>
              <w:rPr>
                <w:rFonts w:cs="Calibri"/>
                <w:color w:val="000000"/>
              </w:rPr>
              <w:t>Yes</w:t>
            </w:r>
          </w:p>
        </w:tc>
      </w:tr>
      <w:tr w:rsidR="00765956" w14:paraId="0663EE26" w14:textId="77777777" w:rsidTr="007B5C25">
        <w:trPr>
          <w:trHeight w:val="108"/>
        </w:trPr>
        <w:tc>
          <w:tcPr>
            <w:tcW w:w="1991" w:type="pct"/>
            <w:vMerge/>
          </w:tcPr>
          <w:p w14:paraId="62038178" w14:textId="77777777" w:rsidR="00CE58DE" w:rsidRDefault="00CE58DE" w:rsidP="00C67914">
            <w:pPr>
              <w:spacing w:before="120" w:after="120"/>
              <w:ind w:right="312"/>
              <w:rPr>
                <w:b/>
              </w:rPr>
            </w:pPr>
          </w:p>
        </w:tc>
        <w:tc>
          <w:tcPr>
            <w:tcW w:w="1526" w:type="pct"/>
            <w:vMerge/>
          </w:tcPr>
          <w:p w14:paraId="52D51F08" w14:textId="77777777" w:rsidR="00CE58DE" w:rsidRDefault="00CE58DE" w:rsidP="00C67914">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78D3C976" w14:textId="2FF0C0F9" w:rsidR="00CE58DE" w:rsidRPr="002B6B95" w:rsidDel="000E40DF" w:rsidRDefault="00CE58DE" w:rsidP="00C67914">
            <w:pPr>
              <w:spacing w:before="120" w:after="120"/>
              <w:rPr>
                <w:rFonts w:cs="Calibri"/>
                <w:b/>
                <w:bCs/>
                <w:color w:val="000000"/>
              </w:rPr>
            </w:pPr>
            <w:r>
              <w:rPr>
                <w:rFonts w:cs="Calibri"/>
                <w:b/>
                <w:bCs/>
                <w:color w:val="000000"/>
              </w:rPr>
              <w:t>Therapeutic Category</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551449E6" w14:textId="4227D58B" w:rsidR="00CE58DE" w:rsidRPr="002B6B95" w:rsidDel="000E40DF" w:rsidRDefault="00CE58DE" w:rsidP="00C67914">
            <w:pPr>
              <w:spacing w:before="120" w:after="120"/>
              <w:rPr>
                <w:rFonts w:cs="Calibri"/>
                <w:b/>
                <w:bCs/>
                <w:color w:val="000000"/>
              </w:rPr>
            </w:pPr>
            <w:r>
              <w:rPr>
                <w:rFonts w:cs="Calibri"/>
                <w:b/>
                <w:bCs/>
                <w:color w:val="000000"/>
              </w:rPr>
              <w:t>Third Party Exception</w:t>
            </w:r>
            <w:r w:rsidR="00BC1071">
              <w:rPr>
                <w:rFonts w:cs="Calibri"/>
                <w:b/>
                <w:bCs/>
                <w:color w:val="000000"/>
              </w:rPr>
              <w:t xml:space="preserve">: </w:t>
            </w:r>
            <w:r>
              <w:rPr>
                <w:rFonts w:cs="Calibri"/>
                <w:color w:val="000000"/>
              </w:rPr>
              <w:t>Yes</w:t>
            </w:r>
          </w:p>
        </w:tc>
      </w:tr>
      <w:tr w:rsidR="00716083" w14:paraId="67AD9A75" w14:textId="77777777" w:rsidTr="007B5C25">
        <w:trPr>
          <w:trHeight w:val="864"/>
        </w:trPr>
        <w:tc>
          <w:tcPr>
            <w:tcW w:w="1991" w:type="pct"/>
            <w:tcBorders>
              <w:top w:val="single" w:sz="4" w:space="0" w:color="auto"/>
              <w:left w:val="single" w:sz="4" w:space="0" w:color="auto"/>
              <w:bottom w:val="single" w:sz="4" w:space="0" w:color="auto"/>
              <w:right w:val="single" w:sz="4" w:space="0" w:color="auto"/>
            </w:tcBorders>
          </w:tcPr>
          <w:p w14:paraId="57E473A4" w14:textId="2785FAE4" w:rsidR="00CE58DE" w:rsidRDefault="00CE58DE" w:rsidP="007B5C25">
            <w:pPr>
              <w:pStyle w:val="Heading3"/>
            </w:pPr>
            <w:bookmarkStart w:id="29" w:name="ExpatriateOverride"/>
            <w:bookmarkStart w:id="30" w:name="_Toc206774738"/>
            <w:r>
              <w:t>Expatriate Override</w:t>
            </w:r>
            <w:bookmarkEnd w:id="30"/>
          </w:p>
          <w:bookmarkEnd w:id="29"/>
          <w:p w14:paraId="49AB1795" w14:textId="25A25C77" w:rsidR="00981A25" w:rsidRDefault="00981A25" w:rsidP="00C67914">
            <w:pPr>
              <w:spacing w:before="120" w:after="120"/>
              <w:ind w:right="312"/>
              <w:rPr>
                <w:bCs/>
              </w:rPr>
            </w:pPr>
            <w:r>
              <w:rPr>
                <w:bCs/>
              </w:rPr>
              <w:t xml:space="preserve">This override is for members who have </w:t>
            </w:r>
            <w:r w:rsidR="000C107D">
              <w:rPr>
                <w:bCs/>
              </w:rPr>
              <w:t xml:space="preserve">left </w:t>
            </w:r>
            <w:r>
              <w:rPr>
                <w:bCs/>
              </w:rPr>
              <w:t xml:space="preserve">their own country to live in another, usually for a prolong period. </w:t>
            </w:r>
          </w:p>
          <w:p w14:paraId="50A03F7C" w14:textId="62D21CD5" w:rsidR="00CE58DE" w:rsidRDefault="00000000" w:rsidP="00C67914">
            <w:pPr>
              <w:spacing w:before="120" w:after="120"/>
              <w:ind w:right="312"/>
              <w:rPr>
                <w:bCs/>
              </w:rPr>
            </w:pPr>
            <w:r>
              <w:pict w14:anchorId="205DCDCF">
                <v:shape id="_x0000_i1027" type="#_x0000_t75" style="width:18.75pt;height:16.5pt;visibility:visible">
                  <v:imagedata r:id="rId22" o:title=""/>
                </v:shape>
              </w:pict>
            </w:r>
            <w:r w:rsidR="00F257EF">
              <w:t xml:space="preserve"> </w:t>
            </w:r>
            <w:r w:rsidR="00CE58DE">
              <w:rPr>
                <w:bCs/>
              </w:rPr>
              <w:t>Refer to the CIF.</w:t>
            </w:r>
          </w:p>
          <w:p w14:paraId="3F47ABDC" w14:textId="77777777" w:rsidR="00CE58DE" w:rsidRDefault="00CE58DE" w:rsidP="00C67914">
            <w:pPr>
              <w:spacing w:before="120" w:after="120"/>
              <w:ind w:right="312"/>
              <w:rPr>
                <w:bCs/>
              </w:rPr>
            </w:pPr>
          </w:p>
          <w:p w14:paraId="338F8804" w14:textId="18C245CD" w:rsidR="00CE58DE" w:rsidRDefault="00CE58DE" w:rsidP="00C67914">
            <w:pPr>
              <w:spacing w:before="120" w:after="120"/>
              <w:ind w:right="312"/>
              <w:rPr>
                <w:bCs/>
              </w:rPr>
            </w:pPr>
            <w:r w:rsidRPr="126055FA">
              <w:rPr>
                <w:b/>
                <w:bCs/>
              </w:rPr>
              <w:t>Example</w:t>
            </w:r>
            <w:r w:rsidR="00BC1071">
              <w:rPr>
                <w:b/>
                <w:bCs/>
              </w:rPr>
              <w:t xml:space="preserve">: </w:t>
            </w:r>
            <w:r w:rsidR="00DA644E" w:rsidRPr="00DA644E">
              <w:rPr>
                <w:bCs/>
              </w:rPr>
              <w:t>Plan allows two 90-day overrides for vacation supply, but member will be living abroad for 9 months.</w:t>
            </w:r>
          </w:p>
          <w:p w14:paraId="54AC8541" w14:textId="77777777" w:rsidR="00D06CA0" w:rsidRDefault="00D06CA0" w:rsidP="00C67914">
            <w:pPr>
              <w:spacing w:before="120" w:after="120"/>
              <w:ind w:right="312"/>
              <w:rPr>
                <w:bCs/>
              </w:rPr>
            </w:pPr>
          </w:p>
          <w:p w14:paraId="455CB755" w14:textId="77777777" w:rsidR="00CE58DE" w:rsidRDefault="00CE58DE" w:rsidP="00C67914">
            <w:pPr>
              <w:spacing w:before="120" w:after="120"/>
              <w:ind w:right="312"/>
              <w:rPr>
                <w:b/>
              </w:rPr>
            </w:pPr>
            <w:r>
              <w:rPr>
                <w:b/>
              </w:rPr>
              <w:t>Potential Reject Code(s)/Description(s):</w:t>
            </w:r>
          </w:p>
          <w:p w14:paraId="4D6FD830" w14:textId="77777777" w:rsidR="00CE58DE" w:rsidRPr="00B3471B" w:rsidRDefault="00CE58DE" w:rsidP="00C67914">
            <w:pPr>
              <w:pStyle w:val="NormalWeb"/>
              <w:spacing w:before="120" w:beforeAutospacing="0" w:after="120" w:afterAutospacing="0"/>
              <w:ind w:right="312"/>
              <w:rPr>
                <w:bCs/>
              </w:rPr>
            </w:pPr>
            <w:r w:rsidRPr="00B3471B">
              <w:rPr>
                <w:bCs/>
              </w:rPr>
              <w:t>79</w:t>
            </w:r>
            <w:r>
              <w:rPr>
                <w:bCs/>
              </w:rPr>
              <w:t xml:space="preserve"> </w:t>
            </w:r>
            <w:r w:rsidRPr="00B3471B">
              <w:rPr>
                <w:bCs/>
              </w:rPr>
              <w:t>-</w:t>
            </w:r>
            <w:r>
              <w:rPr>
                <w:bCs/>
              </w:rPr>
              <w:t xml:space="preserve"> </w:t>
            </w:r>
            <w:r w:rsidRPr="00B3471B">
              <w:rPr>
                <w:bCs/>
              </w:rPr>
              <w:t>Refill</w:t>
            </w:r>
            <w:r>
              <w:rPr>
                <w:bCs/>
              </w:rPr>
              <w:t xml:space="preserve"> </w:t>
            </w:r>
            <w:r w:rsidRPr="00B3471B">
              <w:rPr>
                <w:bCs/>
              </w:rPr>
              <w:t>too</w:t>
            </w:r>
            <w:r>
              <w:rPr>
                <w:bCs/>
              </w:rPr>
              <w:t xml:space="preserve"> </w:t>
            </w:r>
            <w:r w:rsidRPr="00B3471B">
              <w:rPr>
                <w:bCs/>
              </w:rPr>
              <w:t>soon</w:t>
            </w:r>
          </w:p>
          <w:p w14:paraId="5014B0B6" w14:textId="56C599E7" w:rsidR="00CE58DE" w:rsidRPr="002B6B95" w:rsidRDefault="00CE58DE" w:rsidP="00C67914">
            <w:pPr>
              <w:spacing w:before="120" w:after="120"/>
              <w:ind w:right="312"/>
              <w:rPr>
                <w:b/>
              </w:rPr>
            </w:pPr>
            <w:r w:rsidRPr="00B3471B">
              <w:rPr>
                <w:bCs/>
              </w:rPr>
              <w:t>88</w:t>
            </w:r>
            <w:r>
              <w:rPr>
                <w:bCs/>
              </w:rPr>
              <w:t xml:space="preserve"> </w:t>
            </w:r>
            <w:r w:rsidRPr="00B3471B">
              <w:rPr>
                <w:bCs/>
              </w:rPr>
              <w:t>-</w:t>
            </w:r>
            <w:r>
              <w:rPr>
                <w:bCs/>
              </w:rPr>
              <w:t xml:space="preserve"> </w:t>
            </w:r>
            <w:r w:rsidRPr="00B3471B">
              <w:rPr>
                <w:bCs/>
              </w:rPr>
              <w:t>DUR</w:t>
            </w:r>
            <w:r>
              <w:rPr>
                <w:bCs/>
              </w:rPr>
              <w:t xml:space="preserve"> </w:t>
            </w:r>
            <w:r w:rsidRPr="00B3471B">
              <w:rPr>
                <w:bCs/>
              </w:rPr>
              <w:t>=</w:t>
            </w:r>
            <w:r>
              <w:rPr>
                <w:bCs/>
              </w:rPr>
              <w:t xml:space="preserve"> </w:t>
            </w:r>
            <w:r w:rsidRPr="00B3471B">
              <w:rPr>
                <w:bCs/>
              </w:rPr>
              <w:t>Drug</w:t>
            </w:r>
            <w:r>
              <w:rPr>
                <w:bCs/>
              </w:rPr>
              <w:t xml:space="preserve"> </w:t>
            </w:r>
            <w:r w:rsidRPr="00B3471B">
              <w:rPr>
                <w:bCs/>
              </w:rPr>
              <w:t>Utilization</w:t>
            </w:r>
            <w:r>
              <w:rPr>
                <w:bCs/>
              </w:rPr>
              <w:t xml:space="preserve"> </w:t>
            </w:r>
            <w:r w:rsidRPr="00B3471B">
              <w:rPr>
                <w:bCs/>
              </w:rPr>
              <w:t>Review</w:t>
            </w:r>
          </w:p>
        </w:tc>
        <w:tc>
          <w:tcPr>
            <w:tcW w:w="1526" w:type="pct"/>
            <w:tcBorders>
              <w:top w:val="single" w:sz="4" w:space="0" w:color="auto"/>
              <w:left w:val="single" w:sz="4" w:space="0" w:color="auto"/>
              <w:bottom w:val="single" w:sz="4" w:space="0" w:color="auto"/>
              <w:right w:val="single" w:sz="4" w:space="0" w:color="auto"/>
            </w:tcBorders>
          </w:tcPr>
          <w:p w14:paraId="1AB4AD0C" w14:textId="275F3142" w:rsidR="00CE58DE" w:rsidRDefault="00CE58DE" w:rsidP="00267E92">
            <w:pPr>
              <w:pStyle w:val="NormalWeb"/>
              <w:numPr>
                <w:ilvl w:val="0"/>
                <w:numId w:val="55"/>
              </w:numPr>
              <w:spacing w:before="120" w:beforeAutospacing="0" w:after="120" w:afterAutospacing="0"/>
              <w:ind w:right="312"/>
              <w:rPr>
                <w:bCs/>
              </w:rPr>
            </w:pPr>
            <w:r>
              <w:rPr>
                <w:bCs/>
              </w:rPr>
              <w:t xml:space="preserve">If CIF allows this override and does not state for CCR to submit PBO Support Task, contact the </w:t>
            </w:r>
            <w:hyperlink r:id="rId30" w:anchor="!/view?docid=cfa341fa-0ce1-4886-9650-f3cb112508e7" w:history="1">
              <w:r w:rsidR="00C65372">
                <w:rPr>
                  <w:rStyle w:val="Hyperlink"/>
                </w:rPr>
                <w:t>Compass – Lifeline Quick Assist (072646)</w:t>
              </w:r>
            </w:hyperlink>
            <w:r>
              <w:rPr>
                <w:bCs/>
              </w:rPr>
              <w:t>.</w:t>
            </w:r>
          </w:p>
          <w:p w14:paraId="552F5A61" w14:textId="77777777" w:rsidR="006D695C" w:rsidRPr="006D695C" w:rsidRDefault="00CE58DE" w:rsidP="00267E92">
            <w:pPr>
              <w:pStyle w:val="NormalWeb"/>
              <w:numPr>
                <w:ilvl w:val="0"/>
                <w:numId w:val="55"/>
              </w:numPr>
              <w:spacing w:before="120" w:beforeAutospacing="0" w:after="120" w:afterAutospacing="0"/>
              <w:ind w:right="312"/>
              <w:rPr>
                <w:b/>
              </w:rPr>
            </w:pPr>
            <w:r>
              <w:rPr>
                <w:bCs/>
              </w:rPr>
              <w:t xml:space="preserve">If CIF states for CCR to send a PBO Support Task, enter </w:t>
            </w:r>
            <w:r>
              <w:rPr>
                <w:b/>
              </w:rPr>
              <w:t>PBO Support Task</w:t>
            </w:r>
            <w:r w:rsidRPr="00645E6B">
              <w:rPr>
                <w:bCs/>
              </w:rPr>
              <w:t>.</w:t>
            </w:r>
          </w:p>
          <w:p w14:paraId="44CC149A" w14:textId="4E7AB99B" w:rsidR="00CE58DE" w:rsidRPr="006D695C" w:rsidDel="00764950" w:rsidRDefault="00CE58DE" w:rsidP="00267E92">
            <w:pPr>
              <w:pStyle w:val="NormalWeb"/>
              <w:numPr>
                <w:ilvl w:val="0"/>
                <w:numId w:val="55"/>
              </w:numPr>
              <w:spacing w:before="120" w:beforeAutospacing="0" w:after="120" w:afterAutospacing="0"/>
              <w:ind w:right="312"/>
              <w:rPr>
                <w:b/>
              </w:rPr>
            </w:pPr>
            <w:r w:rsidRPr="006D695C">
              <w:rPr>
                <w:b/>
              </w:rPr>
              <w:t>Notes field</w:t>
            </w:r>
            <w:r w:rsidR="00BC1071" w:rsidRPr="006D695C">
              <w:rPr>
                <w:b/>
              </w:rPr>
              <w:t xml:space="preserve">: </w:t>
            </w:r>
            <w:r>
              <w:t>Include departure and return dates, days’ supply needed, if member is leaving the country or not all drug information and the dosage that is needed.</w:t>
            </w:r>
          </w:p>
        </w:tc>
        <w:tc>
          <w:tcPr>
            <w:tcW w:w="1483" w:type="pct"/>
            <w:gridSpan w:val="2"/>
            <w:tcBorders>
              <w:top w:val="single" w:sz="4" w:space="0" w:color="auto"/>
              <w:left w:val="single" w:sz="4" w:space="0" w:color="auto"/>
              <w:bottom w:val="single" w:sz="4" w:space="0" w:color="auto"/>
              <w:right w:val="single" w:sz="4" w:space="0" w:color="auto"/>
            </w:tcBorders>
          </w:tcPr>
          <w:p w14:paraId="6AC7BED7" w14:textId="77777777" w:rsidR="00CE58DE" w:rsidRDefault="00CE58DE" w:rsidP="00C67914">
            <w:pPr>
              <w:spacing w:before="120" w:after="120"/>
              <w:ind w:right="312"/>
              <w:rPr>
                <w:bCs/>
              </w:rPr>
            </w:pPr>
            <w:r>
              <w:rPr>
                <w:bCs/>
              </w:rPr>
              <w:t>None, see Requirement for PBO column.</w:t>
            </w:r>
          </w:p>
          <w:p w14:paraId="7BE3884E" w14:textId="77777777" w:rsidR="004401D4" w:rsidRDefault="004401D4" w:rsidP="00C67914">
            <w:pPr>
              <w:spacing w:before="120" w:after="120"/>
              <w:ind w:right="312"/>
              <w:rPr>
                <w:bCs/>
              </w:rPr>
            </w:pPr>
          </w:p>
          <w:p w14:paraId="643F33A8" w14:textId="1E0F8DFB" w:rsidR="004401D4" w:rsidRDefault="00DA3C7E" w:rsidP="00C67914">
            <w:pPr>
              <w:spacing w:before="120" w:after="120"/>
              <w:ind w:right="312"/>
              <w:rPr>
                <w:bCs/>
              </w:rPr>
            </w:pPr>
            <w:r>
              <w:rPr>
                <w:b/>
                <w:bCs/>
              </w:rPr>
              <w:t>For Reject 79 or 88</w:t>
            </w:r>
            <w:r>
              <w:t xml:space="preserve"> – Refill Limit Flag change to 5.</w:t>
            </w:r>
          </w:p>
        </w:tc>
      </w:tr>
      <w:tr w:rsidR="00716083" w14:paraId="5138E8AF" w14:textId="4C96FE0F" w:rsidTr="007B5C25">
        <w:trPr>
          <w:trHeight w:val="39"/>
        </w:trPr>
        <w:tc>
          <w:tcPr>
            <w:tcW w:w="1991" w:type="pct"/>
            <w:vMerge w:val="restart"/>
            <w:tcBorders>
              <w:top w:val="single" w:sz="4" w:space="0" w:color="auto"/>
              <w:left w:val="single" w:sz="4" w:space="0" w:color="auto"/>
              <w:right w:val="single" w:sz="4" w:space="0" w:color="auto"/>
            </w:tcBorders>
          </w:tcPr>
          <w:p w14:paraId="500D67D5" w14:textId="206325A2" w:rsidR="00CE58DE" w:rsidRDefault="00CE58DE" w:rsidP="007B5C25">
            <w:pPr>
              <w:pStyle w:val="Heading3"/>
            </w:pPr>
            <w:bookmarkStart w:id="31" w:name="IncorrectDaysSupply"/>
            <w:bookmarkStart w:id="32" w:name="_Toc206774739"/>
            <w:r>
              <w:t>Incorrect Days’ Supply</w:t>
            </w:r>
            <w:bookmarkEnd w:id="32"/>
            <w:r>
              <w:t xml:space="preserve"> </w:t>
            </w:r>
          </w:p>
          <w:bookmarkEnd w:id="31"/>
          <w:p w14:paraId="7B93976A" w14:textId="7716322A" w:rsidR="00CE58DE" w:rsidRDefault="00CE58DE" w:rsidP="00C67914">
            <w:pPr>
              <w:spacing w:before="120" w:after="120"/>
              <w:ind w:right="312"/>
              <w:rPr>
                <w:color w:val="000000"/>
              </w:rPr>
            </w:pPr>
            <w:r>
              <w:rPr>
                <w:color w:val="000000"/>
              </w:rPr>
              <w:t>Pharmacy makes a mistake with the days’ supply information on previous paid claim and cannot reprocess to reflect correct day supply.</w:t>
            </w:r>
          </w:p>
          <w:p w14:paraId="7AC47C90" w14:textId="77777777" w:rsidR="00CE58DE" w:rsidRDefault="00CE58DE" w:rsidP="00C67914">
            <w:pPr>
              <w:spacing w:before="120" w:after="120"/>
              <w:ind w:right="312"/>
              <w:rPr>
                <w:color w:val="000000"/>
              </w:rPr>
            </w:pPr>
          </w:p>
          <w:p w14:paraId="011B2F13" w14:textId="77777777" w:rsidR="00CE58DE" w:rsidRDefault="00CE58DE" w:rsidP="00C67914">
            <w:pPr>
              <w:spacing w:before="120" w:after="120"/>
              <w:ind w:right="312"/>
              <w:rPr>
                <w:b/>
              </w:rPr>
            </w:pPr>
            <w:r>
              <w:rPr>
                <w:b/>
              </w:rPr>
              <w:t>Potential Reject Code(s)/Description(s):</w:t>
            </w:r>
          </w:p>
          <w:p w14:paraId="0B398BE7" w14:textId="77777777" w:rsidR="00CE58DE" w:rsidRDefault="00CE58DE" w:rsidP="00C67914">
            <w:pPr>
              <w:pStyle w:val="NormalWeb"/>
              <w:spacing w:before="120" w:beforeAutospacing="0" w:after="120" w:afterAutospacing="0"/>
              <w:ind w:right="312"/>
              <w:rPr>
                <w:noProof/>
              </w:rPr>
            </w:pPr>
            <w:r>
              <w:rPr>
                <w:noProof/>
              </w:rPr>
              <w:t>79 - Refill too soon</w:t>
            </w:r>
          </w:p>
          <w:p w14:paraId="472E166D" w14:textId="39B8D87D" w:rsidR="00CE58DE" w:rsidRDefault="00CE58DE" w:rsidP="00C67914">
            <w:pPr>
              <w:spacing w:before="120" w:after="120"/>
              <w:ind w:right="312"/>
              <w:rPr>
                <w:color w:val="000000"/>
              </w:rPr>
            </w:pPr>
            <w:r>
              <w:rPr>
                <w:noProof/>
              </w:rPr>
              <w:t>88 - DUR = Drug Utilization Review</w:t>
            </w:r>
          </w:p>
          <w:p w14:paraId="6824C87F" w14:textId="77777777" w:rsidR="00CE58DE" w:rsidRDefault="00CE58DE" w:rsidP="00C67914">
            <w:pPr>
              <w:spacing w:before="120" w:after="120"/>
              <w:ind w:right="312"/>
            </w:pPr>
          </w:p>
        </w:tc>
        <w:tc>
          <w:tcPr>
            <w:tcW w:w="1526" w:type="pct"/>
            <w:vMerge w:val="restart"/>
            <w:tcBorders>
              <w:top w:val="single" w:sz="4" w:space="0" w:color="auto"/>
              <w:left w:val="single" w:sz="4" w:space="0" w:color="auto"/>
              <w:right w:val="single" w:sz="4" w:space="0" w:color="auto"/>
            </w:tcBorders>
          </w:tcPr>
          <w:p w14:paraId="4D2DC82B" w14:textId="33672480" w:rsidR="00CE58DE" w:rsidRDefault="00CE58DE" w:rsidP="00C67914">
            <w:pPr>
              <w:pStyle w:val="NormalWeb"/>
              <w:spacing w:before="120" w:beforeAutospacing="0" w:after="120" w:afterAutospacing="0"/>
              <w:ind w:right="312"/>
            </w:pPr>
            <w:r>
              <w:rPr>
                <w:noProof/>
              </w:rPr>
              <w:drawing>
                <wp:inline distT="0" distB="0" distL="0" distR="0" wp14:anchorId="4EB205F0" wp14:editId="3A702414">
                  <wp:extent cx="2381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Contact the pharmacy first to attempt reverse and reprocess before proceeding with override request. If the pharmacy states they did dispense correctly, this override is not appropriate.</w:t>
            </w:r>
          </w:p>
          <w:p w14:paraId="7064EC6A" w14:textId="12CCDAAE" w:rsidR="00CE58DE" w:rsidRDefault="00CE58DE" w:rsidP="00C67914">
            <w:pPr>
              <w:pStyle w:val="NormalWeb"/>
              <w:spacing w:before="120" w:beforeAutospacing="0" w:after="120" w:afterAutospacing="0"/>
              <w:ind w:right="312"/>
            </w:pPr>
            <w:r>
              <w:t xml:space="preserve"> </w:t>
            </w:r>
          </w:p>
          <w:p w14:paraId="6ACE93B2" w14:textId="0A0DD5A2" w:rsidR="00CE58DE" w:rsidRDefault="00CE58DE" w:rsidP="00C67914">
            <w:pPr>
              <w:pStyle w:val="NormalWeb"/>
              <w:spacing w:before="120" w:beforeAutospacing="0" w:after="120" w:afterAutospacing="0"/>
              <w:ind w:right="312"/>
            </w:pPr>
            <w:r>
              <w:t xml:space="preserve">If entering a </w:t>
            </w:r>
            <w:r w:rsidRPr="002C3A93">
              <w:rPr>
                <w:b/>
                <w:bCs/>
              </w:rPr>
              <w:t>PBO</w:t>
            </w:r>
            <w:r>
              <w:rPr>
                <w:b/>
                <w:bCs/>
              </w:rPr>
              <w:t xml:space="preserve"> </w:t>
            </w:r>
            <w:r w:rsidRPr="002C3A93">
              <w:rPr>
                <w:b/>
                <w:bCs/>
              </w:rPr>
              <w:t>Support</w:t>
            </w:r>
            <w:r>
              <w:rPr>
                <w:b/>
                <w:bCs/>
              </w:rPr>
              <w:t xml:space="preserve"> </w:t>
            </w:r>
            <w:r w:rsidRPr="002C3A93">
              <w:rPr>
                <w:b/>
                <w:bCs/>
              </w:rPr>
              <w:t>Task</w:t>
            </w:r>
            <w:r w:rsidRPr="00645E6B">
              <w:rPr>
                <w:b/>
                <w:bCs/>
              </w:rPr>
              <w:t>:</w:t>
            </w:r>
          </w:p>
          <w:p w14:paraId="01177E46" w14:textId="0A45B39A" w:rsidR="00CE58DE" w:rsidRPr="0097697D" w:rsidRDefault="00CE58DE" w:rsidP="006126C6">
            <w:pPr>
              <w:pStyle w:val="ListParagraph"/>
              <w:numPr>
                <w:ilvl w:val="0"/>
                <w:numId w:val="36"/>
              </w:numPr>
              <w:spacing w:before="120" w:after="120"/>
              <w:contextualSpacing w:val="0"/>
              <w:rPr>
                <w:b/>
              </w:rPr>
            </w:pPr>
            <w:r w:rsidRPr="00645E6B">
              <w:rPr>
                <w:b/>
                <w:bCs/>
              </w:rPr>
              <w:t>Notes</w:t>
            </w:r>
            <w:r>
              <w:t xml:space="preserve"> </w:t>
            </w:r>
            <w:r w:rsidRPr="00645E6B">
              <w:rPr>
                <w:b/>
                <w:bCs/>
              </w:rPr>
              <w:t>field</w:t>
            </w:r>
            <w:r w:rsidR="00BC1071">
              <w:rPr>
                <w:b/>
                <w:bCs/>
              </w:rPr>
              <w:t xml:space="preserve">: </w:t>
            </w:r>
            <w:r>
              <w:t>Include the reason for the override (date of service for the incorrect days’ supply).</w:t>
            </w:r>
          </w:p>
          <w:p w14:paraId="5689D9EE" w14:textId="080377E4" w:rsidR="00CE58DE" w:rsidRPr="0097697D" w:rsidRDefault="00CE58DE" w:rsidP="006126C6">
            <w:pPr>
              <w:pStyle w:val="ListParagraph"/>
              <w:numPr>
                <w:ilvl w:val="0"/>
                <w:numId w:val="36"/>
              </w:numPr>
              <w:spacing w:before="120" w:after="120"/>
              <w:contextualSpacing w:val="0"/>
              <w:rPr>
                <w:b/>
              </w:rPr>
            </w:pPr>
            <w:r w:rsidRPr="0097697D">
              <w:rPr>
                <w:b/>
                <w:noProof/>
              </w:rPr>
              <w:t>Additional</w:t>
            </w:r>
            <w:r>
              <w:rPr>
                <w:b/>
                <w:noProof/>
              </w:rPr>
              <w:t xml:space="preserve"> </w:t>
            </w:r>
            <w:r w:rsidRPr="0097697D">
              <w:rPr>
                <w:b/>
                <w:noProof/>
              </w:rPr>
              <w:t>Fields:</w:t>
            </w:r>
            <w:r w:rsidRPr="0097697D">
              <w:rPr>
                <w:b/>
                <w:noProof/>
              </w:rPr>
              <w:br/>
            </w:r>
            <w:r>
              <w:t xml:space="preserve">Select </w:t>
            </w:r>
            <w:r w:rsidRPr="0097697D">
              <w:rPr>
                <w:b/>
                <w:bCs/>
              </w:rPr>
              <w:t>Quantity</w:t>
            </w:r>
            <w:r>
              <w:rPr>
                <w:b/>
                <w:bCs/>
              </w:rPr>
              <w:t xml:space="preserve"> </w:t>
            </w:r>
            <w:r w:rsidRPr="0097697D">
              <w:rPr>
                <w:b/>
                <w:bCs/>
              </w:rPr>
              <w:t>/</w:t>
            </w:r>
            <w:r>
              <w:rPr>
                <w:b/>
                <w:bCs/>
              </w:rPr>
              <w:t xml:space="preserve"> </w:t>
            </w:r>
            <w:r w:rsidRPr="0097697D">
              <w:rPr>
                <w:b/>
                <w:bCs/>
              </w:rPr>
              <w:t>Days’</w:t>
            </w:r>
            <w:r>
              <w:rPr>
                <w:b/>
                <w:bCs/>
              </w:rPr>
              <w:t xml:space="preserve"> </w:t>
            </w:r>
            <w:r w:rsidRPr="0097697D">
              <w:rPr>
                <w:b/>
                <w:bCs/>
              </w:rPr>
              <w:t>Supply</w:t>
            </w:r>
            <w:r>
              <w:rPr>
                <w:b/>
                <w:bCs/>
              </w:rPr>
              <w:t xml:space="preserve"> </w:t>
            </w:r>
            <w:r>
              <w:t>and</w:t>
            </w:r>
            <w:r>
              <w:rPr>
                <w:b/>
                <w:bCs/>
              </w:rPr>
              <w:t xml:space="preserve"> </w:t>
            </w:r>
            <w:r w:rsidRPr="0097697D">
              <w:rPr>
                <w:b/>
                <w:bCs/>
              </w:rPr>
              <w:t>Annual</w:t>
            </w:r>
            <w:r>
              <w:rPr>
                <w:b/>
                <w:bCs/>
              </w:rPr>
              <w:t xml:space="preserve"> </w:t>
            </w:r>
            <w:r w:rsidRPr="0097697D">
              <w:rPr>
                <w:b/>
                <w:bCs/>
              </w:rPr>
              <w:t>Fill</w:t>
            </w:r>
            <w:r>
              <w:rPr>
                <w:b/>
                <w:bCs/>
              </w:rPr>
              <w:t xml:space="preserve"> </w:t>
            </w:r>
            <w:r w:rsidRPr="0097697D">
              <w:rPr>
                <w:b/>
                <w:bCs/>
              </w:rPr>
              <w:t>Limit</w:t>
            </w:r>
            <w:r>
              <w:rPr>
                <w:b/>
                <w:bCs/>
              </w:rPr>
              <w:t xml:space="preserve"> </w:t>
            </w:r>
            <w:r w:rsidRPr="0097697D">
              <w:rPr>
                <w:b/>
                <w:bCs/>
              </w:rPr>
              <w:t>(AFL)</w:t>
            </w:r>
            <w:r>
              <w:t>.</w:t>
            </w:r>
          </w:p>
        </w:tc>
        <w:tc>
          <w:tcPr>
            <w:tcW w:w="1483" w:type="pct"/>
            <w:gridSpan w:val="2"/>
            <w:tcBorders>
              <w:top w:val="single" w:sz="4" w:space="0" w:color="auto"/>
              <w:left w:val="single" w:sz="4" w:space="0" w:color="auto"/>
              <w:bottom w:val="single" w:sz="4" w:space="0" w:color="auto"/>
              <w:right w:val="single" w:sz="4" w:space="0" w:color="auto"/>
            </w:tcBorders>
          </w:tcPr>
          <w:p w14:paraId="579D565F" w14:textId="26D3C7F3" w:rsidR="00CE58DE" w:rsidRDefault="00CE58DE" w:rsidP="00C67914">
            <w:pPr>
              <w:spacing w:before="120" w:after="120"/>
              <w:ind w:right="312"/>
              <w:rPr>
                <w:b/>
              </w:rPr>
            </w:pPr>
            <w:r>
              <w:rPr>
                <w:b/>
                <w:noProof/>
              </w:rPr>
              <w:drawing>
                <wp:inline distT="0" distB="0" distL="0" distR="0" wp14:anchorId="1068DFD4" wp14:editId="225F6FCE">
                  <wp:extent cx="238095" cy="209524"/>
                  <wp:effectExtent l="0" t="0" r="0"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rPr>
              <w:t xml:space="preserve"> </w:t>
            </w:r>
            <w:r w:rsidRPr="00845FC2">
              <w:rPr>
                <w:b/>
              </w:rPr>
              <w:t>Do not</w:t>
            </w:r>
            <w:r w:rsidRPr="00845FC2">
              <w:rPr>
                <w:bCs/>
              </w:rPr>
              <w:t xml:space="preserve"> edit these fields </w:t>
            </w:r>
            <w:r w:rsidRPr="00845FC2">
              <w:rPr>
                <w:b/>
              </w:rPr>
              <w:t>unless</w:t>
            </w:r>
            <w:r w:rsidRPr="00845FC2">
              <w:rPr>
                <w:bCs/>
              </w:rPr>
              <w:t xml:space="preserve"> the override is not successful.</w:t>
            </w:r>
          </w:p>
        </w:tc>
      </w:tr>
      <w:tr w:rsidR="00765956" w14:paraId="735C4C49" w14:textId="77777777" w:rsidTr="007B5C25">
        <w:trPr>
          <w:trHeight w:val="33"/>
        </w:trPr>
        <w:tc>
          <w:tcPr>
            <w:tcW w:w="1991" w:type="pct"/>
            <w:vMerge/>
          </w:tcPr>
          <w:p w14:paraId="1D14175B" w14:textId="77777777" w:rsidR="00CE58DE" w:rsidRDefault="00CE58DE" w:rsidP="00C67914">
            <w:pPr>
              <w:spacing w:before="120" w:after="120"/>
              <w:ind w:right="312"/>
              <w:rPr>
                <w:b/>
                <w:bCs/>
                <w:color w:val="000000"/>
              </w:rPr>
            </w:pPr>
          </w:p>
        </w:tc>
        <w:tc>
          <w:tcPr>
            <w:tcW w:w="1526" w:type="pct"/>
            <w:vMerge/>
          </w:tcPr>
          <w:p w14:paraId="2F4605CC" w14:textId="77777777" w:rsidR="00CE58DE" w:rsidRDefault="00CE58DE" w:rsidP="00C67914">
            <w:pPr>
              <w:pStyle w:val="NormalWeb"/>
              <w:spacing w:before="120" w:beforeAutospacing="0" w:after="120" w:afterAutospacing="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3E9ABB7C" w14:textId="2F07D790" w:rsidR="00CE58DE" w:rsidRDefault="00CE58DE" w:rsidP="00C67914">
            <w:pPr>
              <w:spacing w:before="120" w:after="120"/>
              <w:ind w:right="312"/>
              <w:rPr>
                <w:bCs/>
              </w:rPr>
            </w:pPr>
            <w:r>
              <w:rPr>
                <w:bCs/>
              </w:rPr>
              <w:t>Reason Code</w:t>
            </w:r>
            <w:r w:rsidR="00BC1071">
              <w:rPr>
                <w:bCs/>
              </w:rPr>
              <w:t xml:space="preserve">: </w:t>
            </w:r>
            <w:r w:rsidRPr="002C3A93">
              <w:rPr>
                <w:b/>
              </w:rPr>
              <w:t>DS</w:t>
            </w:r>
          </w:p>
        </w:tc>
        <w:tc>
          <w:tcPr>
            <w:tcW w:w="702" w:type="pct"/>
            <w:tcBorders>
              <w:top w:val="single" w:sz="4" w:space="0" w:color="auto"/>
              <w:left w:val="single" w:sz="4" w:space="0" w:color="auto"/>
              <w:bottom w:val="single" w:sz="4" w:space="0" w:color="auto"/>
              <w:right w:val="single" w:sz="4" w:space="0" w:color="auto"/>
            </w:tcBorders>
          </w:tcPr>
          <w:p w14:paraId="2C5927E5" w14:textId="5AE58721" w:rsidR="00CE58DE" w:rsidRDefault="00CE58DE" w:rsidP="00C67914">
            <w:pPr>
              <w:spacing w:before="120" w:after="120"/>
              <w:ind w:right="312"/>
              <w:rPr>
                <w:bCs/>
              </w:rPr>
            </w:pPr>
            <w:r>
              <w:rPr>
                <w:b/>
                <w:bCs/>
              </w:rPr>
              <w:t>DUR</w:t>
            </w:r>
            <w:r w:rsidR="00BC1071">
              <w:rPr>
                <w:b/>
                <w:bCs/>
              </w:rPr>
              <w:t xml:space="preserve">: </w:t>
            </w:r>
            <w:r>
              <w:t>Yes</w:t>
            </w:r>
          </w:p>
        </w:tc>
      </w:tr>
      <w:tr w:rsidR="00765956" w14:paraId="368D4051" w14:textId="77777777" w:rsidTr="007B5C25">
        <w:trPr>
          <w:trHeight w:val="33"/>
        </w:trPr>
        <w:tc>
          <w:tcPr>
            <w:tcW w:w="1991" w:type="pct"/>
            <w:vMerge/>
          </w:tcPr>
          <w:p w14:paraId="36E79364" w14:textId="77777777" w:rsidR="00CE58DE" w:rsidRDefault="00CE58DE" w:rsidP="00C67914">
            <w:pPr>
              <w:spacing w:before="120" w:after="120"/>
              <w:ind w:right="312"/>
              <w:rPr>
                <w:b/>
                <w:bCs/>
                <w:color w:val="000000"/>
              </w:rPr>
            </w:pPr>
          </w:p>
        </w:tc>
        <w:tc>
          <w:tcPr>
            <w:tcW w:w="1526" w:type="pct"/>
            <w:vMerge/>
          </w:tcPr>
          <w:p w14:paraId="56086F65" w14:textId="77777777" w:rsidR="00CE58DE" w:rsidRDefault="00CE58DE" w:rsidP="00C67914">
            <w:pPr>
              <w:pStyle w:val="NormalWeb"/>
              <w:spacing w:before="120" w:beforeAutospacing="0" w:after="120" w:afterAutospacing="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4EBD4FAF" w14:textId="327DD255" w:rsidR="003D42C6" w:rsidRDefault="003D42C6" w:rsidP="00C67914">
            <w:pPr>
              <w:spacing w:before="120" w:after="120"/>
              <w:rPr>
                <w:b/>
                <w:bCs/>
              </w:rPr>
            </w:pPr>
            <w:r>
              <w:rPr>
                <w:b/>
                <w:bCs/>
              </w:rPr>
              <w:t>Refill limits</w:t>
            </w:r>
            <w:r w:rsidR="00BC1071">
              <w:rPr>
                <w:b/>
                <w:bCs/>
              </w:rPr>
              <w:t xml:space="preserve">: </w:t>
            </w:r>
          </w:p>
          <w:p w14:paraId="4FA6CEBB" w14:textId="1FFADC73" w:rsidR="003D42C6" w:rsidRDefault="003D42C6" w:rsidP="00C67914">
            <w:pPr>
              <w:spacing w:before="120" w:after="120"/>
            </w:pPr>
            <w:proofErr w:type="spellStart"/>
            <w:r>
              <w:rPr>
                <w:b/>
                <w:bCs/>
              </w:rPr>
              <w:t>EGWP</w:t>
            </w:r>
            <w:proofErr w:type="spellEnd"/>
            <w:r>
              <w:rPr>
                <w:b/>
                <w:bCs/>
              </w:rPr>
              <w:t xml:space="preserve"> accounts</w:t>
            </w:r>
            <w:r w:rsidR="00BC1071">
              <w:rPr>
                <w:b/>
                <w:bCs/>
              </w:rPr>
              <w:t xml:space="preserve">: </w:t>
            </w:r>
            <w:r>
              <w:t>5</w:t>
            </w:r>
          </w:p>
          <w:p w14:paraId="7489440B" w14:textId="77777777" w:rsidR="00CE58DE" w:rsidRDefault="003D42C6" w:rsidP="00C67914">
            <w:pPr>
              <w:spacing w:before="120" w:after="120"/>
              <w:ind w:right="312"/>
            </w:pPr>
            <w:r>
              <w:rPr>
                <w:b/>
                <w:bCs/>
              </w:rPr>
              <w:t xml:space="preserve">Other accounts: </w:t>
            </w:r>
            <w:r>
              <w:t>Yes</w:t>
            </w:r>
          </w:p>
          <w:p w14:paraId="2DC336C3" w14:textId="77777777" w:rsidR="004401D4" w:rsidRDefault="004401D4" w:rsidP="00C67914">
            <w:pPr>
              <w:spacing w:before="120" w:after="120"/>
              <w:ind w:right="312"/>
            </w:pPr>
          </w:p>
          <w:p w14:paraId="022DC96C" w14:textId="0B2C1C1E" w:rsidR="004401D4" w:rsidRDefault="004401D4" w:rsidP="00C67914">
            <w:pPr>
              <w:spacing w:before="120" w:after="120"/>
              <w:ind w:right="312"/>
              <w:rPr>
                <w:bCs/>
              </w:rPr>
            </w:pPr>
            <w:r>
              <w:rPr>
                <w:b/>
                <w:bCs/>
                <w:color w:val="000000"/>
              </w:rPr>
              <w:t>For Reject 79/88</w:t>
            </w:r>
            <w:r>
              <w:rPr>
                <w:color w:val="000000"/>
              </w:rPr>
              <w:t> – Refill Limit Flag change to 5.</w:t>
            </w:r>
          </w:p>
        </w:tc>
        <w:tc>
          <w:tcPr>
            <w:tcW w:w="702" w:type="pct"/>
            <w:tcBorders>
              <w:top w:val="single" w:sz="4" w:space="0" w:color="auto"/>
              <w:left w:val="single" w:sz="4" w:space="0" w:color="auto"/>
              <w:bottom w:val="single" w:sz="4" w:space="0" w:color="auto"/>
              <w:right w:val="single" w:sz="4" w:space="0" w:color="auto"/>
            </w:tcBorders>
          </w:tcPr>
          <w:p w14:paraId="1895DA25" w14:textId="77777777" w:rsidR="00CE58DE" w:rsidRDefault="00CE58DE" w:rsidP="00C67914">
            <w:pPr>
              <w:spacing w:before="120" w:after="120"/>
              <w:rPr>
                <w:rFonts w:ascii="Times New Roman" w:hAnsi="Times New Roman"/>
                <w:sz w:val="22"/>
                <w:szCs w:val="22"/>
              </w:rPr>
            </w:pPr>
            <w:r>
              <w:rPr>
                <w:b/>
                <w:bCs/>
              </w:rPr>
              <w:t>Medicare Part D: </w:t>
            </w:r>
          </w:p>
          <w:p w14:paraId="47DE82C0" w14:textId="77777777" w:rsidR="00CE58DE" w:rsidRDefault="00CE58DE" w:rsidP="00C67914">
            <w:pPr>
              <w:spacing w:before="120" w:after="120"/>
              <w:rPr>
                <w:rFonts w:ascii="Times New Roman" w:hAnsi="Times New Roman"/>
              </w:rPr>
            </w:pPr>
            <w:r>
              <w:rPr>
                <w:b/>
                <w:bCs/>
              </w:rPr>
              <w:t> </w:t>
            </w:r>
          </w:p>
          <w:p w14:paraId="1CA66569" w14:textId="75E7EBE2" w:rsidR="00CE58DE" w:rsidRDefault="00CE58DE" w:rsidP="00C67914">
            <w:pPr>
              <w:spacing w:before="120" w:after="120"/>
              <w:ind w:right="312"/>
              <w:rPr>
                <w:bCs/>
              </w:rPr>
            </w:pPr>
            <w:proofErr w:type="spellStart"/>
            <w:r>
              <w:rPr>
                <w:b/>
                <w:bCs/>
              </w:rPr>
              <w:t>EGWP</w:t>
            </w:r>
            <w:proofErr w:type="spellEnd"/>
            <w:r w:rsidR="00BC1071">
              <w:rPr>
                <w:b/>
                <w:bCs/>
              </w:rPr>
              <w:t xml:space="preserve">: </w:t>
            </w:r>
            <w:r>
              <w:t>Override must be applied to primary and secondary accounts.</w:t>
            </w:r>
          </w:p>
        </w:tc>
      </w:tr>
      <w:tr w:rsidR="00765956" w14:paraId="2E0279C8" w14:textId="77777777" w:rsidTr="007B5C25">
        <w:trPr>
          <w:trHeight w:val="33"/>
        </w:trPr>
        <w:tc>
          <w:tcPr>
            <w:tcW w:w="1991" w:type="pct"/>
            <w:vMerge/>
          </w:tcPr>
          <w:p w14:paraId="63E92EBA" w14:textId="77777777" w:rsidR="00CE58DE" w:rsidRDefault="00CE58DE" w:rsidP="00C67914">
            <w:pPr>
              <w:spacing w:before="120" w:after="120"/>
              <w:ind w:right="312"/>
              <w:rPr>
                <w:b/>
                <w:bCs/>
                <w:color w:val="000000"/>
              </w:rPr>
            </w:pPr>
          </w:p>
        </w:tc>
        <w:tc>
          <w:tcPr>
            <w:tcW w:w="1526" w:type="pct"/>
            <w:vMerge/>
          </w:tcPr>
          <w:p w14:paraId="72909C79" w14:textId="77777777" w:rsidR="00CE58DE" w:rsidRDefault="00CE58DE" w:rsidP="00C67914">
            <w:pPr>
              <w:pStyle w:val="NormalWeb"/>
              <w:spacing w:before="120" w:beforeAutospacing="0" w:after="120" w:afterAutospacing="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7A1774FA" w14:textId="5D514193" w:rsidR="00CE58DE" w:rsidRDefault="00CE58DE" w:rsidP="00C67914">
            <w:pPr>
              <w:spacing w:before="120" w:after="120"/>
              <w:ind w:right="312"/>
              <w:rPr>
                <w:bCs/>
              </w:rPr>
            </w:pPr>
            <w:r>
              <w:rPr>
                <w:b/>
                <w:bCs/>
              </w:rPr>
              <w:t>DEA Class</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30CFC698" w14:textId="114D83A4" w:rsidR="00CE58DE" w:rsidRDefault="00CE58DE" w:rsidP="00C67914">
            <w:pPr>
              <w:spacing w:before="120" w:after="120"/>
              <w:ind w:right="312"/>
              <w:rPr>
                <w:bCs/>
              </w:rPr>
            </w:pPr>
            <w:r>
              <w:rPr>
                <w:b/>
                <w:bCs/>
              </w:rPr>
              <w:t>DESI</w:t>
            </w:r>
            <w:r w:rsidR="00BC1071">
              <w:rPr>
                <w:b/>
                <w:bCs/>
              </w:rPr>
              <w:t xml:space="preserve">: </w:t>
            </w:r>
            <w:r>
              <w:t>Yes</w:t>
            </w:r>
          </w:p>
        </w:tc>
      </w:tr>
      <w:tr w:rsidR="00765956" w14:paraId="10893077" w14:textId="77777777" w:rsidTr="007B5C25">
        <w:trPr>
          <w:trHeight w:val="33"/>
        </w:trPr>
        <w:tc>
          <w:tcPr>
            <w:tcW w:w="1991" w:type="pct"/>
            <w:vMerge/>
          </w:tcPr>
          <w:p w14:paraId="3006A8DA" w14:textId="77777777" w:rsidR="00CE58DE" w:rsidRDefault="00CE58DE" w:rsidP="00C67914">
            <w:pPr>
              <w:spacing w:before="120" w:after="120"/>
              <w:ind w:right="312"/>
              <w:rPr>
                <w:b/>
                <w:bCs/>
                <w:color w:val="000000"/>
              </w:rPr>
            </w:pPr>
          </w:p>
        </w:tc>
        <w:tc>
          <w:tcPr>
            <w:tcW w:w="1526" w:type="pct"/>
            <w:vMerge/>
          </w:tcPr>
          <w:p w14:paraId="30B1C54F" w14:textId="77777777" w:rsidR="00CE58DE" w:rsidRDefault="00CE58DE" w:rsidP="00C67914">
            <w:pPr>
              <w:pStyle w:val="NormalWeb"/>
              <w:spacing w:before="120" w:beforeAutospacing="0" w:after="120" w:afterAutospacing="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093617CA" w14:textId="65BFD8E2" w:rsidR="00CE58DE" w:rsidRDefault="00CE58DE" w:rsidP="00C67914">
            <w:pPr>
              <w:spacing w:before="120" w:after="120"/>
              <w:ind w:right="312"/>
              <w:rPr>
                <w:bCs/>
              </w:rPr>
            </w:pPr>
            <w:r>
              <w:rPr>
                <w:b/>
                <w:bCs/>
              </w:rPr>
              <w:t>Dosage Form</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2EEB3627" w14:textId="0BF039AF" w:rsidR="00CE58DE" w:rsidRDefault="00CE58DE" w:rsidP="00C67914">
            <w:pPr>
              <w:spacing w:before="120" w:after="120"/>
              <w:ind w:right="312"/>
              <w:rPr>
                <w:bCs/>
              </w:rPr>
            </w:pPr>
            <w:r>
              <w:rPr>
                <w:b/>
                <w:bCs/>
              </w:rPr>
              <w:t>Dose Optimization</w:t>
            </w:r>
            <w:r w:rsidR="00BC1071">
              <w:rPr>
                <w:b/>
                <w:bCs/>
              </w:rPr>
              <w:t xml:space="preserve">: </w:t>
            </w:r>
            <w:r>
              <w:t>Yes</w:t>
            </w:r>
          </w:p>
        </w:tc>
      </w:tr>
      <w:tr w:rsidR="00765956" w14:paraId="566C773E" w14:textId="77777777" w:rsidTr="007B5C25">
        <w:trPr>
          <w:trHeight w:val="33"/>
        </w:trPr>
        <w:tc>
          <w:tcPr>
            <w:tcW w:w="1991" w:type="pct"/>
            <w:vMerge/>
          </w:tcPr>
          <w:p w14:paraId="7A1504D7" w14:textId="77777777" w:rsidR="00CE58DE" w:rsidRDefault="00CE58DE" w:rsidP="00C67914">
            <w:pPr>
              <w:spacing w:before="120" w:after="120"/>
              <w:ind w:right="312"/>
              <w:rPr>
                <w:b/>
                <w:bCs/>
                <w:color w:val="000000"/>
              </w:rPr>
            </w:pPr>
          </w:p>
        </w:tc>
        <w:tc>
          <w:tcPr>
            <w:tcW w:w="1526" w:type="pct"/>
            <w:vMerge/>
          </w:tcPr>
          <w:p w14:paraId="0C837647" w14:textId="77777777" w:rsidR="00CE58DE" w:rsidRDefault="00CE58DE" w:rsidP="00C67914">
            <w:pPr>
              <w:pStyle w:val="NormalWeb"/>
              <w:spacing w:before="120" w:beforeAutospacing="0" w:after="120" w:afterAutospacing="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1B7DDF3B" w14:textId="19E1B16A" w:rsidR="00CE58DE" w:rsidRDefault="00CE58DE" w:rsidP="00C67914">
            <w:pPr>
              <w:spacing w:before="120" w:after="120"/>
              <w:ind w:right="312"/>
              <w:rPr>
                <w:bCs/>
              </w:rPr>
            </w:pPr>
            <w:r>
              <w:rPr>
                <w:b/>
                <w:bCs/>
              </w:rPr>
              <w:t>FDA Thera </w:t>
            </w:r>
            <w:proofErr w:type="spellStart"/>
            <w:r>
              <w:rPr>
                <w:b/>
                <w:bCs/>
              </w:rPr>
              <w:t>Equiv</w:t>
            </w:r>
            <w:proofErr w:type="spellEnd"/>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2A5D3FFC" w14:textId="025FE3E3" w:rsidR="00CE58DE" w:rsidRDefault="00CE58DE" w:rsidP="00C67914">
            <w:pPr>
              <w:spacing w:before="120" w:after="120"/>
              <w:ind w:right="312"/>
              <w:rPr>
                <w:bCs/>
              </w:rPr>
            </w:pPr>
            <w:r>
              <w:rPr>
                <w:b/>
                <w:bCs/>
              </w:rPr>
              <w:t>Packaging Exceptions</w:t>
            </w:r>
            <w:r w:rsidR="00BC1071">
              <w:rPr>
                <w:b/>
                <w:bCs/>
              </w:rPr>
              <w:t xml:space="preserve">: </w:t>
            </w:r>
            <w:r>
              <w:t>Yes</w:t>
            </w:r>
          </w:p>
        </w:tc>
      </w:tr>
      <w:tr w:rsidR="00765956" w14:paraId="73AB61CF" w14:textId="77777777" w:rsidTr="007B5C25">
        <w:trPr>
          <w:trHeight w:val="33"/>
        </w:trPr>
        <w:tc>
          <w:tcPr>
            <w:tcW w:w="1991" w:type="pct"/>
            <w:vMerge/>
          </w:tcPr>
          <w:p w14:paraId="1A27776B" w14:textId="77777777" w:rsidR="00CE58DE" w:rsidRDefault="00CE58DE" w:rsidP="00C67914">
            <w:pPr>
              <w:spacing w:before="120" w:after="120"/>
              <w:ind w:right="312"/>
              <w:rPr>
                <w:b/>
                <w:bCs/>
                <w:color w:val="000000"/>
              </w:rPr>
            </w:pPr>
          </w:p>
        </w:tc>
        <w:tc>
          <w:tcPr>
            <w:tcW w:w="1526" w:type="pct"/>
            <w:vMerge/>
          </w:tcPr>
          <w:p w14:paraId="2DD3DCCC" w14:textId="77777777" w:rsidR="00CE58DE" w:rsidRDefault="00CE58DE" w:rsidP="00C67914">
            <w:pPr>
              <w:pStyle w:val="NormalWeb"/>
              <w:spacing w:before="120" w:beforeAutospacing="0" w:after="120" w:afterAutospacing="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01110D52" w14:textId="33B62DAB" w:rsidR="00CE58DE" w:rsidRDefault="00CE58DE" w:rsidP="00C67914">
            <w:pPr>
              <w:spacing w:before="120" w:after="120"/>
              <w:ind w:right="312"/>
              <w:rPr>
                <w:bCs/>
              </w:rPr>
            </w:pPr>
            <w:r>
              <w:rPr>
                <w:b/>
                <w:bCs/>
              </w:rPr>
              <w:t>OTCs</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33CA51A8" w14:textId="6F02C76C" w:rsidR="00CE58DE" w:rsidRDefault="00CE58DE" w:rsidP="00C67914">
            <w:pPr>
              <w:spacing w:before="120" w:after="120"/>
              <w:ind w:right="312"/>
              <w:rPr>
                <w:bCs/>
              </w:rPr>
            </w:pPr>
            <w:r>
              <w:rPr>
                <w:b/>
                <w:bCs/>
              </w:rPr>
              <w:t>Therapeutic Category</w:t>
            </w:r>
            <w:r w:rsidR="00BC1071">
              <w:rPr>
                <w:b/>
                <w:bCs/>
              </w:rPr>
              <w:t xml:space="preserve">: </w:t>
            </w:r>
            <w:r>
              <w:t>Yes</w:t>
            </w:r>
          </w:p>
        </w:tc>
      </w:tr>
      <w:tr w:rsidR="00765956" w14:paraId="17C75235" w14:textId="77777777" w:rsidTr="007B5C25">
        <w:trPr>
          <w:trHeight w:val="33"/>
        </w:trPr>
        <w:tc>
          <w:tcPr>
            <w:tcW w:w="1991" w:type="pct"/>
            <w:vMerge/>
          </w:tcPr>
          <w:p w14:paraId="10D442DB" w14:textId="77777777" w:rsidR="00CE58DE" w:rsidRDefault="00CE58DE" w:rsidP="00C67914">
            <w:pPr>
              <w:spacing w:before="120" w:after="120"/>
              <w:ind w:right="312"/>
              <w:rPr>
                <w:b/>
                <w:bCs/>
                <w:color w:val="000000"/>
              </w:rPr>
            </w:pPr>
          </w:p>
        </w:tc>
        <w:tc>
          <w:tcPr>
            <w:tcW w:w="1526" w:type="pct"/>
            <w:vMerge/>
          </w:tcPr>
          <w:p w14:paraId="650515F5" w14:textId="77777777" w:rsidR="00CE58DE" w:rsidRDefault="00CE58DE" w:rsidP="00C67914">
            <w:pPr>
              <w:pStyle w:val="NormalWeb"/>
              <w:spacing w:before="120" w:beforeAutospacing="0" w:after="120" w:afterAutospacing="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2D8764E4" w14:textId="58A963F5" w:rsidR="00CE58DE" w:rsidRDefault="00CE58DE" w:rsidP="00C67914">
            <w:pPr>
              <w:spacing w:before="120" w:after="120"/>
              <w:ind w:right="312"/>
              <w:rPr>
                <w:bCs/>
              </w:rPr>
            </w:pPr>
            <w:r>
              <w:rPr>
                <w:b/>
                <w:bCs/>
              </w:rPr>
              <w:t xml:space="preserve">Third Party </w:t>
            </w:r>
            <w:r w:rsidR="00C77C06">
              <w:rPr>
                <w:b/>
                <w:bCs/>
              </w:rPr>
              <w:t>E</w:t>
            </w:r>
            <w:r>
              <w:rPr>
                <w:b/>
                <w:bCs/>
              </w:rPr>
              <w:t>xception</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0F284AB9" w14:textId="7FF678DB" w:rsidR="00CE58DE" w:rsidRDefault="00CE58DE" w:rsidP="00C67914">
            <w:pPr>
              <w:spacing w:before="120" w:after="120"/>
              <w:ind w:right="312"/>
              <w:rPr>
                <w:bCs/>
              </w:rPr>
            </w:pPr>
          </w:p>
        </w:tc>
      </w:tr>
      <w:tr w:rsidR="00716083" w14:paraId="740631E6" w14:textId="78369FEA" w:rsidTr="007B5C25">
        <w:trPr>
          <w:trHeight w:val="186"/>
        </w:trPr>
        <w:tc>
          <w:tcPr>
            <w:tcW w:w="1991" w:type="pct"/>
            <w:vMerge w:val="restart"/>
            <w:tcBorders>
              <w:top w:val="single" w:sz="4" w:space="0" w:color="auto"/>
              <w:left w:val="single" w:sz="4" w:space="0" w:color="auto"/>
              <w:right w:val="single" w:sz="4" w:space="0" w:color="auto"/>
            </w:tcBorders>
          </w:tcPr>
          <w:p w14:paraId="5EA02064" w14:textId="07DF9B51" w:rsidR="00CE58DE" w:rsidRDefault="00CE58DE" w:rsidP="007B5C25">
            <w:pPr>
              <w:pStyle w:val="Heading3"/>
            </w:pPr>
            <w:bookmarkStart w:id="33" w:name="LostStolenDamaged"/>
            <w:bookmarkStart w:id="34" w:name="_Toc206774740"/>
            <w:r>
              <w:t>Lost/Stolen/Damaged Medication</w:t>
            </w:r>
            <w:bookmarkEnd w:id="34"/>
          </w:p>
          <w:bookmarkEnd w:id="33"/>
          <w:p w14:paraId="1920F2CC" w14:textId="2E3CB162" w:rsidR="00CE58DE" w:rsidRDefault="00CE58DE" w:rsidP="00C67914">
            <w:pPr>
              <w:pStyle w:val="NormalWeb"/>
              <w:spacing w:before="120" w:beforeAutospacing="0" w:after="120" w:afterAutospacing="0"/>
              <w:ind w:right="312"/>
              <w:rPr>
                <w:color w:val="000000"/>
                <w:sz w:val="27"/>
                <w:szCs w:val="27"/>
              </w:rPr>
            </w:pPr>
            <w:r>
              <w:rPr>
                <w:color w:val="000000"/>
              </w:rPr>
              <w:t>Member reports medication lost, stolen, or damaged to an extent that the medication is no longer usable.</w:t>
            </w:r>
          </w:p>
          <w:p w14:paraId="5C1942D9" w14:textId="77777777" w:rsidR="00CE58DE" w:rsidRDefault="00CE58DE" w:rsidP="00C67914">
            <w:pPr>
              <w:spacing w:before="120" w:after="120"/>
              <w:ind w:right="312"/>
            </w:pPr>
          </w:p>
          <w:p w14:paraId="50265D04" w14:textId="326745A7" w:rsidR="00CE58DE" w:rsidRDefault="00CE58DE" w:rsidP="00C67914">
            <w:pPr>
              <w:spacing w:before="120" w:after="120"/>
              <w:ind w:right="312"/>
            </w:pPr>
            <w:r>
              <w:rPr>
                <w:b/>
              </w:rPr>
              <w:t>Notes:</w:t>
            </w:r>
            <w:r>
              <w:t xml:space="preserve"> </w:t>
            </w:r>
          </w:p>
          <w:p w14:paraId="29D547CA" w14:textId="7317CCC7" w:rsidR="00CE58DE" w:rsidRPr="002401CD" w:rsidRDefault="00CE58DE" w:rsidP="002401CD">
            <w:pPr>
              <w:pStyle w:val="ListParagraph"/>
              <w:numPr>
                <w:ilvl w:val="0"/>
                <w:numId w:val="9"/>
              </w:numPr>
              <w:spacing w:before="120" w:after="120"/>
              <w:ind w:right="317"/>
              <w:contextualSpacing w:val="0"/>
              <w:rPr>
                <w:b/>
                <w:bCs/>
              </w:rPr>
            </w:pPr>
            <w:r w:rsidRPr="002401CD">
              <w:rPr>
                <w:b/>
                <w:bCs/>
              </w:rPr>
              <w:t>For Medicaid only:</w:t>
            </w:r>
          </w:p>
          <w:p w14:paraId="42C71789" w14:textId="575C93A3" w:rsidR="00CE58DE" w:rsidRDefault="00CE58DE" w:rsidP="002401CD">
            <w:pPr>
              <w:pStyle w:val="ListParagraph"/>
              <w:numPr>
                <w:ilvl w:val="1"/>
                <w:numId w:val="9"/>
              </w:numPr>
              <w:spacing w:before="120" w:after="120"/>
              <w:ind w:right="317"/>
              <w:contextualSpacing w:val="0"/>
            </w:pPr>
            <w:r>
              <w:t xml:space="preserve">The override start and end dates must be entered within 3 calendar days. </w:t>
            </w:r>
          </w:p>
          <w:p w14:paraId="2FD8D895" w14:textId="6AAA92CA" w:rsidR="00CE58DE" w:rsidRDefault="00CE58DE" w:rsidP="002401CD">
            <w:pPr>
              <w:pStyle w:val="ListParagraph"/>
              <w:numPr>
                <w:ilvl w:val="1"/>
                <w:numId w:val="9"/>
              </w:numPr>
              <w:spacing w:before="120" w:after="120"/>
              <w:ind w:right="317"/>
              <w:contextualSpacing w:val="0"/>
            </w:pPr>
            <w:r>
              <w:t xml:space="preserve">Check CIF for required edits. If the member needs to be locked into a pharmacy and can only be filled once, transfer to </w:t>
            </w:r>
            <w:hyperlink r:id="rId31" w:anchor="!/view?docid=cfa341fa-0ce1-4886-9650-f3cb112508e7" w:history="1">
              <w:r w:rsidR="00C6082F">
                <w:rPr>
                  <w:rStyle w:val="Hyperlink"/>
                </w:rPr>
                <w:t>Compass – Lifeline Quick Assist (072646)</w:t>
              </w:r>
            </w:hyperlink>
            <w:r>
              <w:t>.</w:t>
            </w:r>
          </w:p>
          <w:p w14:paraId="31986961" w14:textId="77777777" w:rsidR="00CE58DE" w:rsidRDefault="00CE58DE" w:rsidP="00C67914">
            <w:pPr>
              <w:spacing w:before="120" w:after="120"/>
              <w:ind w:right="312"/>
            </w:pPr>
          </w:p>
          <w:p w14:paraId="7F1A0AA0" w14:textId="77777777" w:rsidR="00CE58DE" w:rsidRDefault="00CE58DE" w:rsidP="00C67914">
            <w:pPr>
              <w:spacing w:before="120" w:after="120"/>
              <w:ind w:right="312"/>
              <w:rPr>
                <w:b/>
              </w:rPr>
            </w:pPr>
            <w:r>
              <w:rPr>
                <w:b/>
              </w:rPr>
              <w:t>Potential Reject Code(s)/Description(s):</w:t>
            </w:r>
          </w:p>
          <w:p w14:paraId="78A3AE22" w14:textId="77777777" w:rsidR="00CE58DE" w:rsidRPr="009709D1" w:rsidRDefault="00CE58DE" w:rsidP="00C67914">
            <w:pPr>
              <w:pStyle w:val="NormalWeb"/>
              <w:spacing w:before="120" w:beforeAutospacing="0" w:after="120" w:afterAutospacing="0"/>
              <w:ind w:right="312"/>
              <w:rPr>
                <w:bCs/>
              </w:rPr>
            </w:pPr>
            <w:r w:rsidRPr="009709D1">
              <w:rPr>
                <w:bCs/>
              </w:rPr>
              <w:t>76</w:t>
            </w:r>
            <w:r>
              <w:rPr>
                <w:bCs/>
              </w:rPr>
              <w:t xml:space="preserve"> </w:t>
            </w:r>
            <w:r w:rsidRPr="009709D1">
              <w:rPr>
                <w:bCs/>
              </w:rPr>
              <w:t>-</w:t>
            </w:r>
            <w:r>
              <w:rPr>
                <w:bCs/>
              </w:rPr>
              <w:t xml:space="preserve"> </w:t>
            </w:r>
            <w:r w:rsidRPr="009709D1">
              <w:rPr>
                <w:bCs/>
              </w:rPr>
              <w:t>Plan</w:t>
            </w:r>
            <w:r>
              <w:rPr>
                <w:bCs/>
              </w:rPr>
              <w:t xml:space="preserve"> </w:t>
            </w:r>
            <w:r w:rsidRPr="009709D1">
              <w:rPr>
                <w:bCs/>
              </w:rPr>
              <w:t>Limits</w:t>
            </w:r>
            <w:r>
              <w:rPr>
                <w:bCs/>
              </w:rPr>
              <w:t xml:space="preserve"> </w:t>
            </w:r>
            <w:r w:rsidRPr="009709D1">
              <w:rPr>
                <w:bCs/>
              </w:rPr>
              <w:t>Exceeded</w:t>
            </w:r>
          </w:p>
          <w:p w14:paraId="3A5C57C5" w14:textId="77777777" w:rsidR="00CE58DE" w:rsidRDefault="00CE58DE" w:rsidP="00C67914">
            <w:pPr>
              <w:pStyle w:val="NormalWeb"/>
              <w:spacing w:before="120" w:beforeAutospacing="0" w:after="120" w:afterAutospacing="0"/>
              <w:ind w:right="312"/>
              <w:rPr>
                <w:bCs/>
              </w:rPr>
            </w:pPr>
            <w:r w:rsidRPr="009709D1">
              <w:rPr>
                <w:bCs/>
              </w:rPr>
              <w:t>79</w:t>
            </w:r>
            <w:r>
              <w:rPr>
                <w:bCs/>
              </w:rPr>
              <w:t xml:space="preserve"> </w:t>
            </w:r>
            <w:r w:rsidRPr="009709D1">
              <w:rPr>
                <w:bCs/>
              </w:rPr>
              <w:t>-</w:t>
            </w:r>
            <w:r>
              <w:rPr>
                <w:bCs/>
              </w:rPr>
              <w:t xml:space="preserve"> </w:t>
            </w:r>
            <w:r w:rsidRPr="009709D1">
              <w:rPr>
                <w:bCs/>
              </w:rPr>
              <w:t>Refill</w:t>
            </w:r>
            <w:r>
              <w:rPr>
                <w:bCs/>
              </w:rPr>
              <w:t xml:space="preserve"> </w:t>
            </w:r>
            <w:r w:rsidRPr="009709D1">
              <w:rPr>
                <w:bCs/>
              </w:rPr>
              <w:t>too</w:t>
            </w:r>
            <w:r>
              <w:rPr>
                <w:bCs/>
              </w:rPr>
              <w:t xml:space="preserve"> </w:t>
            </w:r>
            <w:r w:rsidRPr="009709D1">
              <w:rPr>
                <w:bCs/>
              </w:rPr>
              <w:t>soon</w:t>
            </w:r>
          </w:p>
          <w:p w14:paraId="414182CC" w14:textId="039FFF81" w:rsidR="00CE58DE" w:rsidRDefault="00CE58DE" w:rsidP="00C67914">
            <w:pPr>
              <w:spacing w:before="120" w:after="120"/>
              <w:ind w:right="312"/>
            </w:pPr>
            <w:r w:rsidRPr="009709D1">
              <w:rPr>
                <w:bCs/>
              </w:rPr>
              <w:t>88</w:t>
            </w:r>
            <w:r>
              <w:rPr>
                <w:bCs/>
              </w:rPr>
              <w:t xml:space="preserve"> </w:t>
            </w:r>
            <w:r w:rsidRPr="009709D1">
              <w:rPr>
                <w:bCs/>
              </w:rPr>
              <w:t>-</w:t>
            </w:r>
            <w:r>
              <w:rPr>
                <w:bCs/>
              </w:rPr>
              <w:t xml:space="preserve"> </w:t>
            </w:r>
            <w:r w:rsidRPr="009709D1">
              <w:rPr>
                <w:bCs/>
              </w:rPr>
              <w:t>DUR</w:t>
            </w:r>
            <w:r>
              <w:rPr>
                <w:bCs/>
              </w:rPr>
              <w:t xml:space="preserve"> </w:t>
            </w:r>
            <w:r w:rsidRPr="009709D1">
              <w:rPr>
                <w:bCs/>
              </w:rPr>
              <w:t>=</w:t>
            </w:r>
            <w:r>
              <w:rPr>
                <w:bCs/>
              </w:rPr>
              <w:t xml:space="preserve"> </w:t>
            </w:r>
            <w:r w:rsidRPr="009709D1">
              <w:rPr>
                <w:bCs/>
              </w:rPr>
              <w:t>Drug</w:t>
            </w:r>
            <w:r>
              <w:rPr>
                <w:bCs/>
              </w:rPr>
              <w:t xml:space="preserve"> </w:t>
            </w:r>
            <w:r w:rsidRPr="009709D1">
              <w:rPr>
                <w:bCs/>
              </w:rPr>
              <w:t>Utilization</w:t>
            </w:r>
            <w:r>
              <w:rPr>
                <w:bCs/>
              </w:rPr>
              <w:t xml:space="preserve"> </w:t>
            </w:r>
            <w:r w:rsidRPr="009709D1">
              <w:rPr>
                <w:bCs/>
              </w:rPr>
              <w:t>Review</w:t>
            </w:r>
          </w:p>
        </w:tc>
        <w:tc>
          <w:tcPr>
            <w:tcW w:w="1526" w:type="pct"/>
            <w:vMerge w:val="restart"/>
            <w:tcBorders>
              <w:top w:val="single" w:sz="4" w:space="0" w:color="auto"/>
              <w:left w:val="single" w:sz="4" w:space="0" w:color="auto"/>
              <w:right w:val="single" w:sz="4" w:space="0" w:color="auto"/>
            </w:tcBorders>
          </w:tcPr>
          <w:p w14:paraId="47EBBBF2" w14:textId="0386218F" w:rsidR="00CE58DE" w:rsidRDefault="00CE58DE" w:rsidP="00C67914">
            <w:pPr>
              <w:pStyle w:val="NormalWeb"/>
              <w:spacing w:before="120" w:beforeAutospacing="0" w:after="120" w:afterAutospacing="0"/>
              <w:ind w:right="312"/>
              <w:rPr>
                <w:color w:val="000000"/>
              </w:rPr>
            </w:pPr>
            <w:bookmarkStart w:id="35" w:name="OLE_LINK19"/>
            <w:r>
              <w:rPr>
                <w:b/>
              </w:rPr>
              <w:t xml:space="preserve">For Retail Claims: </w:t>
            </w:r>
            <w:r>
              <w:rPr>
                <w:bCs/>
              </w:rPr>
              <w:br/>
              <w:t xml:space="preserve">SCC code should be attempted first. Refer to </w:t>
            </w:r>
            <w:hyperlink r:id="rId32" w:anchor="!/view?docid=bc09207c-b3ff-4c9e-803b-9a00f7038340" w:history="1">
              <w:r>
                <w:rPr>
                  <w:rStyle w:val="Hyperlink"/>
                  <w:bCs/>
                </w:rPr>
                <w:t>Compass- SCC Override at Retail (061705)</w:t>
              </w:r>
            </w:hyperlink>
            <w:r>
              <w:rPr>
                <w:bCs/>
              </w:rPr>
              <w:t>.</w:t>
            </w:r>
            <w:bookmarkEnd w:id="35"/>
          </w:p>
          <w:p w14:paraId="2BE02DF5" w14:textId="483B83B6" w:rsidR="00CE58DE" w:rsidRPr="00D2764B" w:rsidRDefault="00CE58DE" w:rsidP="00C67914">
            <w:pPr>
              <w:pStyle w:val="NormalWeb"/>
              <w:numPr>
                <w:ilvl w:val="0"/>
                <w:numId w:val="37"/>
              </w:numPr>
              <w:spacing w:before="120" w:beforeAutospacing="0" w:after="120" w:afterAutospacing="0"/>
              <w:ind w:left="751" w:right="312"/>
              <w:rPr>
                <w:color w:val="000000"/>
                <w:sz w:val="27"/>
                <w:szCs w:val="27"/>
              </w:rPr>
            </w:pPr>
            <w:r>
              <w:rPr>
                <w:color w:val="000000"/>
              </w:rPr>
              <w:t xml:space="preserve">Use of SCC code will override </w:t>
            </w:r>
            <w:r w:rsidR="00A91B39">
              <w:rPr>
                <w:color w:val="000000"/>
              </w:rPr>
              <w:t>Quantity</w:t>
            </w:r>
            <w:r>
              <w:rPr>
                <w:color w:val="000000"/>
              </w:rPr>
              <w:t xml:space="preserve"> limits if necessary.</w:t>
            </w:r>
            <w:bookmarkStart w:id="36" w:name="OLE_LINK75"/>
            <w:bookmarkStart w:id="37" w:name="OLE_LINK100"/>
          </w:p>
          <w:p w14:paraId="26380A2A" w14:textId="341D2E7D" w:rsidR="00CE58DE" w:rsidRPr="00D2764B" w:rsidRDefault="00CE58DE" w:rsidP="00C67914">
            <w:pPr>
              <w:pStyle w:val="NormalWeb"/>
              <w:numPr>
                <w:ilvl w:val="0"/>
                <w:numId w:val="37"/>
              </w:numPr>
              <w:spacing w:before="120" w:beforeAutospacing="0" w:after="120" w:afterAutospacing="0"/>
              <w:ind w:left="751" w:right="312"/>
              <w:rPr>
                <w:color w:val="000000"/>
                <w:sz w:val="27"/>
                <w:szCs w:val="27"/>
              </w:rPr>
            </w:pPr>
            <w:r w:rsidRPr="00D2764B">
              <w:rPr>
                <w:color w:val="000000"/>
              </w:rPr>
              <w:t>For</w:t>
            </w:r>
            <w:r>
              <w:rPr>
                <w:color w:val="000000"/>
              </w:rPr>
              <w:t xml:space="preserve"> </w:t>
            </w:r>
            <w:r w:rsidRPr="00D2764B">
              <w:rPr>
                <w:color w:val="000000"/>
              </w:rPr>
              <w:t>mail</w:t>
            </w:r>
            <w:r>
              <w:rPr>
                <w:color w:val="000000"/>
              </w:rPr>
              <w:t xml:space="preserve"> </w:t>
            </w:r>
            <w:r w:rsidRPr="00D2764B">
              <w:rPr>
                <w:color w:val="000000"/>
              </w:rPr>
              <w:t>order</w:t>
            </w:r>
            <w:r>
              <w:rPr>
                <w:color w:val="000000"/>
              </w:rPr>
              <w:t xml:space="preserve"> </w:t>
            </w:r>
            <w:r w:rsidRPr="00D2764B">
              <w:rPr>
                <w:color w:val="000000"/>
              </w:rPr>
              <w:t>prescriptions</w:t>
            </w:r>
            <w:r>
              <w:rPr>
                <w:color w:val="000000"/>
              </w:rPr>
              <w:t xml:space="preserve"> </w:t>
            </w:r>
            <w:r w:rsidRPr="00D2764B">
              <w:rPr>
                <w:color w:val="000000"/>
              </w:rPr>
              <w:t>reportedly</w:t>
            </w:r>
            <w:r>
              <w:rPr>
                <w:color w:val="000000"/>
              </w:rPr>
              <w:t xml:space="preserve"> </w:t>
            </w:r>
            <w:r w:rsidRPr="00D2764B">
              <w:rPr>
                <w:color w:val="000000"/>
              </w:rPr>
              <w:t>lost</w:t>
            </w:r>
            <w:r>
              <w:rPr>
                <w:color w:val="000000"/>
              </w:rPr>
              <w:t xml:space="preserve"> </w:t>
            </w:r>
            <w:r w:rsidRPr="00D2764B">
              <w:rPr>
                <w:color w:val="000000"/>
              </w:rPr>
              <w:t>or</w:t>
            </w:r>
            <w:r>
              <w:rPr>
                <w:color w:val="000000"/>
              </w:rPr>
              <w:t xml:space="preserve"> </w:t>
            </w:r>
            <w:r w:rsidRPr="00D2764B">
              <w:rPr>
                <w:color w:val="000000"/>
              </w:rPr>
              <w:t>damaged</w:t>
            </w:r>
            <w:r>
              <w:rPr>
                <w:color w:val="000000"/>
              </w:rPr>
              <w:t xml:space="preserve"> </w:t>
            </w:r>
            <w:r w:rsidRPr="00D2764B">
              <w:rPr>
                <w:color w:val="000000"/>
              </w:rPr>
              <w:t>during</w:t>
            </w:r>
            <w:r>
              <w:rPr>
                <w:color w:val="000000"/>
              </w:rPr>
              <w:t xml:space="preserve"> </w:t>
            </w:r>
            <w:r w:rsidRPr="00D2764B">
              <w:rPr>
                <w:color w:val="000000"/>
              </w:rPr>
              <w:t>shipping,</w:t>
            </w:r>
            <w:r>
              <w:rPr>
                <w:color w:val="000000"/>
              </w:rPr>
              <w:t xml:space="preserve"> </w:t>
            </w:r>
            <w:r w:rsidRPr="00D2764B">
              <w:rPr>
                <w:color w:val="000000"/>
              </w:rPr>
              <w:t>refer</w:t>
            </w:r>
            <w:r>
              <w:rPr>
                <w:color w:val="000000"/>
              </w:rPr>
              <w:t xml:space="preserve"> </w:t>
            </w:r>
            <w:r w:rsidRPr="00D2764B">
              <w:rPr>
                <w:color w:val="000000"/>
              </w:rPr>
              <w:t>to</w:t>
            </w:r>
            <w:r>
              <w:rPr>
                <w:color w:val="000000"/>
              </w:rPr>
              <w:t xml:space="preserve"> </w:t>
            </w:r>
            <w:hyperlink r:id="rId33" w:anchor="!/view?docid=a6851523-18b2-4009-90a5-8fd53ee9669b" w:history="1">
              <w:r>
                <w:rPr>
                  <w:rStyle w:val="Hyperlink"/>
                </w:rPr>
                <w:t>Compass - Order Reships (057985)</w:t>
              </w:r>
            </w:hyperlink>
            <w:r w:rsidRPr="00D2764B">
              <w:rPr>
                <w:color w:val="000000"/>
              </w:rPr>
              <w:t>.</w:t>
            </w:r>
          </w:p>
          <w:p w14:paraId="786E467B" w14:textId="77777777" w:rsidR="00CE58DE" w:rsidRPr="00D2764B" w:rsidRDefault="00CE58DE" w:rsidP="00C67914">
            <w:pPr>
              <w:pStyle w:val="NormalWeb"/>
              <w:spacing w:before="120" w:beforeAutospacing="0" w:after="120" w:afterAutospacing="0"/>
              <w:ind w:left="751" w:right="312"/>
              <w:rPr>
                <w:color w:val="000000"/>
                <w:sz w:val="27"/>
                <w:szCs w:val="27"/>
              </w:rPr>
            </w:pPr>
          </w:p>
          <w:p w14:paraId="516D4B01" w14:textId="46159F4E" w:rsidR="00CE58DE" w:rsidRDefault="00CE58DE" w:rsidP="00C67914">
            <w:pPr>
              <w:pStyle w:val="NormalWeb"/>
              <w:spacing w:before="120" w:beforeAutospacing="0" w:after="120" w:afterAutospacing="0"/>
              <w:rPr>
                <w:b/>
                <w:bCs/>
              </w:rPr>
            </w:pPr>
            <w:r>
              <w:t xml:space="preserve">If entering a </w:t>
            </w:r>
            <w:r w:rsidRPr="002C3A93">
              <w:rPr>
                <w:b/>
                <w:bCs/>
              </w:rPr>
              <w:t>PBO</w:t>
            </w:r>
            <w:r>
              <w:rPr>
                <w:b/>
                <w:bCs/>
              </w:rPr>
              <w:t xml:space="preserve"> </w:t>
            </w:r>
            <w:r w:rsidRPr="002C3A93">
              <w:rPr>
                <w:b/>
                <w:bCs/>
              </w:rPr>
              <w:t>Support</w:t>
            </w:r>
            <w:r>
              <w:rPr>
                <w:b/>
                <w:bCs/>
              </w:rPr>
              <w:t xml:space="preserve"> </w:t>
            </w:r>
            <w:r w:rsidRPr="002C3A93">
              <w:rPr>
                <w:b/>
                <w:bCs/>
              </w:rPr>
              <w:t>Task</w:t>
            </w:r>
            <w:r w:rsidRPr="00D2764B">
              <w:rPr>
                <w:b/>
                <w:bCs/>
              </w:rPr>
              <w:t>:</w:t>
            </w:r>
          </w:p>
          <w:p w14:paraId="2CFF5B68" w14:textId="2C4E82A0" w:rsidR="00CE58DE" w:rsidRPr="0097697D" w:rsidRDefault="00CE58DE" w:rsidP="00C67914">
            <w:pPr>
              <w:pStyle w:val="NormalWeb"/>
              <w:numPr>
                <w:ilvl w:val="0"/>
                <w:numId w:val="38"/>
              </w:numPr>
              <w:spacing w:before="120" w:beforeAutospacing="0" w:after="120" w:afterAutospacing="0"/>
              <w:rPr>
                <w:b/>
              </w:rPr>
            </w:pPr>
            <w:r>
              <w:rPr>
                <w:b/>
                <w:bCs/>
              </w:rPr>
              <w:t>Notes</w:t>
            </w:r>
            <w:r>
              <w:t xml:space="preserve"> </w:t>
            </w:r>
            <w:r>
              <w:rPr>
                <w:b/>
                <w:bCs/>
              </w:rPr>
              <w:t>field</w:t>
            </w:r>
            <w:r w:rsidR="00BC1071">
              <w:rPr>
                <w:b/>
                <w:bCs/>
              </w:rPr>
              <w:t xml:space="preserve">: </w:t>
            </w:r>
            <w:r>
              <w:t>Include how the medication was lost, stolen or damaged.</w:t>
            </w:r>
            <w:bookmarkEnd w:id="36"/>
            <w:bookmarkEnd w:id="37"/>
          </w:p>
          <w:p w14:paraId="4EFA5A48" w14:textId="556735B9" w:rsidR="00CE58DE" w:rsidRDefault="00CE58DE" w:rsidP="00C67914">
            <w:pPr>
              <w:pStyle w:val="NormalWeb"/>
              <w:numPr>
                <w:ilvl w:val="0"/>
                <w:numId w:val="38"/>
              </w:numPr>
              <w:spacing w:before="120" w:beforeAutospacing="0" w:after="120" w:afterAutospacing="0"/>
              <w:rPr>
                <w:b/>
              </w:rPr>
            </w:pPr>
            <w:r w:rsidRPr="0097697D">
              <w:rPr>
                <w:b/>
                <w:noProof/>
              </w:rPr>
              <w:t>Additional</w:t>
            </w:r>
            <w:r>
              <w:rPr>
                <w:b/>
                <w:noProof/>
              </w:rPr>
              <w:t xml:space="preserve"> </w:t>
            </w:r>
            <w:r w:rsidRPr="0097697D">
              <w:rPr>
                <w:b/>
                <w:noProof/>
              </w:rPr>
              <w:t>Fields:</w:t>
            </w:r>
            <w:r>
              <w:rPr>
                <w:b/>
                <w:noProof/>
              </w:rPr>
              <w:br/>
            </w:r>
            <w:r>
              <w:t xml:space="preserve">Select </w:t>
            </w:r>
            <w:r>
              <w:rPr>
                <w:b/>
                <w:bCs/>
              </w:rPr>
              <w:t>Lost Medication</w:t>
            </w:r>
            <w:r>
              <w:t xml:space="preserve"> or </w:t>
            </w:r>
            <w:r>
              <w:rPr>
                <w:b/>
                <w:bCs/>
              </w:rPr>
              <w:t xml:space="preserve">Early Refill </w:t>
            </w:r>
            <w:r>
              <w:t>and</w:t>
            </w:r>
            <w:r>
              <w:rPr>
                <w:b/>
                <w:bCs/>
              </w:rPr>
              <w:t xml:space="preserve"> </w:t>
            </w:r>
            <w:r>
              <w:rPr>
                <w:b/>
                <w:bCs/>
              </w:rPr>
              <w:br/>
              <w:t>Annual Fill Limit (AFL)</w:t>
            </w:r>
            <w:r>
              <w:t>.</w:t>
            </w:r>
          </w:p>
        </w:tc>
        <w:tc>
          <w:tcPr>
            <w:tcW w:w="1483" w:type="pct"/>
            <w:gridSpan w:val="2"/>
            <w:tcBorders>
              <w:top w:val="single" w:sz="4" w:space="0" w:color="auto"/>
              <w:left w:val="single" w:sz="4" w:space="0" w:color="auto"/>
              <w:bottom w:val="single" w:sz="4" w:space="0" w:color="auto"/>
              <w:right w:val="single" w:sz="4" w:space="0" w:color="auto"/>
            </w:tcBorders>
            <w:vAlign w:val="bottom"/>
          </w:tcPr>
          <w:p w14:paraId="62A1C333" w14:textId="32112F6A" w:rsidR="00CE58DE" w:rsidRPr="002C3A93" w:rsidRDefault="00CE58DE" w:rsidP="00C67914">
            <w:pPr>
              <w:spacing w:before="120" w:after="120"/>
              <w:rPr>
                <w:b/>
              </w:rPr>
            </w:pPr>
            <w:r>
              <w:rPr>
                <w:b/>
                <w:noProof/>
              </w:rPr>
              <w:drawing>
                <wp:inline distT="0" distB="0" distL="0" distR="0" wp14:anchorId="064DE0CC" wp14:editId="74B595EC">
                  <wp:extent cx="238095" cy="209524"/>
                  <wp:effectExtent l="0" t="0" r="0"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rPr>
              <w:t xml:space="preserve"> </w:t>
            </w:r>
            <w:r w:rsidRPr="00845FC2">
              <w:rPr>
                <w:b/>
              </w:rPr>
              <w:t>Do not</w:t>
            </w:r>
            <w:r w:rsidRPr="00845FC2">
              <w:rPr>
                <w:bCs/>
              </w:rPr>
              <w:t xml:space="preserve"> edit these fields </w:t>
            </w:r>
            <w:r w:rsidRPr="00845FC2">
              <w:rPr>
                <w:b/>
              </w:rPr>
              <w:t>unless</w:t>
            </w:r>
            <w:r w:rsidRPr="00845FC2">
              <w:rPr>
                <w:bCs/>
              </w:rPr>
              <w:t xml:space="preserve"> the override is not successful.</w:t>
            </w:r>
          </w:p>
        </w:tc>
      </w:tr>
      <w:tr w:rsidR="00765956" w14:paraId="25AE093D" w14:textId="77777777" w:rsidTr="007B5C25">
        <w:trPr>
          <w:trHeight w:val="184"/>
        </w:trPr>
        <w:tc>
          <w:tcPr>
            <w:tcW w:w="1991" w:type="pct"/>
            <w:vMerge/>
          </w:tcPr>
          <w:p w14:paraId="0E64DB2E" w14:textId="77777777" w:rsidR="00CE58DE" w:rsidRDefault="00CE58DE" w:rsidP="00C67914">
            <w:pPr>
              <w:pStyle w:val="NormalWeb"/>
              <w:spacing w:before="120" w:beforeAutospacing="0" w:after="120" w:afterAutospacing="0"/>
              <w:ind w:right="312"/>
              <w:rPr>
                <w:b/>
              </w:rPr>
            </w:pPr>
          </w:p>
        </w:tc>
        <w:tc>
          <w:tcPr>
            <w:tcW w:w="1526" w:type="pct"/>
            <w:vMerge/>
          </w:tcPr>
          <w:p w14:paraId="0064FC57" w14:textId="77777777" w:rsidR="00CE58DE" w:rsidRDefault="00CE58DE" w:rsidP="00C67914">
            <w:pPr>
              <w:pStyle w:val="NormalWeb"/>
              <w:spacing w:before="120" w:beforeAutospacing="0" w:after="120" w:afterAutospacing="0"/>
              <w:ind w:right="312"/>
              <w:rPr>
                <w:b/>
              </w:rPr>
            </w:pPr>
          </w:p>
        </w:tc>
        <w:tc>
          <w:tcPr>
            <w:tcW w:w="781" w:type="pct"/>
            <w:tcBorders>
              <w:top w:val="single" w:sz="4" w:space="0" w:color="auto"/>
              <w:left w:val="single" w:sz="4" w:space="0" w:color="auto"/>
              <w:bottom w:val="single" w:sz="4" w:space="0" w:color="auto"/>
              <w:right w:val="single" w:sz="4" w:space="0" w:color="auto"/>
            </w:tcBorders>
          </w:tcPr>
          <w:p w14:paraId="7E0AEE9B" w14:textId="0F989AFB" w:rsidR="00CE58DE" w:rsidRDefault="00CE58DE" w:rsidP="00C67914">
            <w:pPr>
              <w:spacing w:before="120" w:after="120"/>
              <w:ind w:right="312"/>
              <w:rPr>
                <w:bCs/>
              </w:rPr>
            </w:pPr>
            <w:r>
              <w:rPr>
                <w:bCs/>
              </w:rPr>
              <w:t>Reason Code</w:t>
            </w:r>
            <w:r w:rsidR="00BC1071">
              <w:rPr>
                <w:bCs/>
              </w:rPr>
              <w:t xml:space="preserve">: </w:t>
            </w:r>
            <w:r>
              <w:rPr>
                <w:bCs/>
              </w:rPr>
              <w:t xml:space="preserve">  </w:t>
            </w:r>
          </w:p>
          <w:p w14:paraId="5CDA2C6A" w14:textId="77777777" w:rsidR="00CE58DE" w:rsidRPr="002C3A93" w:rsidRDefault="00CE58DE" w:rsidP="00C67914">
            <w:pPr>
              <w:spacing w:before="120" w:after="120"/>
              <w:rPr>
                <w:b/>
              </w:rPr>
            </w:pPr>
            <w:proofErr w:type="spellStart"/>
            <w:r>
              <w:rPr>
                <w:b/>
              </w:rPr>
              <w:t>LM</w:t>
            </w:r>
            <w:proofErr w:type="spellEnd"/>
            <w:r>
              <w:rPr>
                <w:b/>
              </w:rPr>
              <w:t xml:space="preserve"> </w:t>
            </w:r>
            <w:r>
              <w:t xml:space="preserve">- </w:t>
            </w:r>
            <w:r w:rsidRPr="00D2764B">
              <w:t>Lost</w:t>
            </w:r>
            <w:r>
              <w:t xml:space="preserve"> Medication</w:t>
            </w:r>
          </w:p>
          <w:p w14:paraId="38E6B859" w14:textId="77777777" w:rsidR="00CE58DE" w:rsidRPr="002C3A93" w:rsidRDefault="00CE58DE" w:rsidP="00C67914">
            <w:pPr>
              <w:spacing w:before="120" w:after="120"/>
              <w:rPr>
                <w:b/>
              </w:rPr>
            </w:pPr>
            <w:r w:rsidRPr="00D2764B">
              <w:rPr>
                <w:b/>
              </w:rPr>
              <w:t>SM</w:t>
            </w:r>
            <w:r>
              <w:t xml:space="preserve"> - </w:t>
            </w:r>
            <w:r w:rsidRPr="00D2764B">
              <w:t>Stolen</w:t>
            </w:r>
            <w:r>
              <w:t xml:space="preserve"> Medication </w:t>
            </w:r>
          </w:p>
          <w:p w14:paraId="244A25B8" w14:textId="141BCBD3" w:rsidR="00CE58DE" w:rsidRPr="002B6B95" w:rsidRDefault="00CE58DE" w:rsidP="00C67914">
            <w:pPr>
              <w:spacing w:before="120" w:after="120"/>
              <w:rPr>
                <w:b/>
              </w:rPr>
            </w:pPr>
            <w:r w:rsidRPr="00D2764B">
              <w:rPr>
                <w:b/>
              </w:rPr>
              <w:t>DM</w:t>
            </w:r>
            <w:r>
              <w:rPr>
                <w:b/>
              </w:rPr>
              <w:t xml:space="preserve"> </w:t>
            </w:r>
            <w:r>
              <w:t xml:space="preserve">- </w:t>
            </w:r>
            <w:r w:rsidRPr="00D2764B">
              <w:t>Damaged</w:t>
            </w:r>
            <w:r>
              <w:t xml:space="preserve"> Medication</w:t>
            </w:r>
          </w:p>
        </w:tc>
        <w:tc>
          <w:tcPr>
            <w:tcW w:w="702" w:type="pct"/>
            <w:tcBorders>
              <w:top w:val="single" w:sz="4" w:space="0" w:color="auto"/>
              <w:left w:val="single" w:sz="4" w:space="0" w:color="auto"/>
              <w:bottom w:val="single" w:sz="4" w:space="0" w:color="auto"/>
              <w:right w:val="single" w:sz="4" w:space="0" w:color="auto"/>
            </w:tcBorders>
          </w:tcPr>
          <w:p w14:paraId="3D314197" w14:textId="54F83DA7" w:rsidR="00CE58DE" w:rsidRDefault="00CE58DE" w:rsidP="00C67914">
            <w:pPr>
              <w:spacing w:before="120" w:after="120"/>
              <w:ind w:right="312"/>
              <w:rPr>
                <w:bCs/>
              </w:rPr>
            </w:pPr>
            <w:r w:rsidRPr="005357D9">
              <w:rPr>
                <w:rFonts w:cs="Calibri"/>
                <w:b/>
                <w:bCs/>
                <w:color w:val="000000"/>
              </w:rPr>
              <w:t>DUR</w:t>
            </w:r>
            <w:r w:rsidR="00BC1071">
              <w:rPr>
                <w:rFonts w:cs="Calibri"/>
                <w:b/>
                <w:bCs/>
                <w:color w:val="000000"/>
              </w:rPr>
              <w:t xml:space="preserve">: </w:t>
            </w:r>
            <w:r w:rsidRPr="005357D9">
              <w:rPr>
                <w:rFonts w:cs="Calibri"/>
                <w:color w:val="000000"/>
              </w:rPr>
              <w:t>Y</w:t>
            </w:r>
            <w:r>
              <w:rPr>
                <w:rFonts w:cs="Calibri"/>
                <w:color w:val="000000"/>
              </w:rPr>
              <w:t>es</w:t>
            </w:r>
          </w:p>
        </w:tc>
      </w:tr>
      <w:tr w:rsidR="00765956" w14:paraId="49769291" w14:textId="77777777" w:rsidTr="007B5C25">
        <w:trPr>
          <w:trHeight w:val="184"/>
        </w:trPr>
        <w:tc>
          <w:tcPr>
            <w:tcW w:w="1991" w:type="pct"/>
            <w:vMerge/>
          </w:tcPr>
          <w:p w14:paraId="20A520AF" w14:textId="77777777" w:rsidR="00CE58DE" w:rsidRDefault="00CE58DE" w:rsidP="00C67914">
            <w:pPr>
              <w:pStyle w:val="NormalWeb"/>
              <w:spacing w:before="120" w:beforeAutospacing="0" w:after="120" w:afterAutospacing="0"/>
              <w:ind w:right="312"/>
              <w:rPr>
                <w:b/>
              </w:rPr>
            </w:pPr>
          </w:p>
        </w:tc>
        <w:tc>
          <w:tcPr>
            <w:tcW w:w="1526" w:type="pct"/>
            <w:vMerge/>
          </w:tcPr>
          <w:p w14:paraId="2D13B5F4" w14:textId="77777777" w:rsidR="00CE58DE" w:rsidRDefault="00CE58DE" w:rsidP="00C67914">
            <w:pPr>
              <w:pStyle w:val="NormalWeb"/>
              <w:spacing w:before="120" w:beforeAutospacing="0" w:after="120" w:afterAutospacing="0"/>
              <w:ind w:right="312"/>
              <w:rPr>
                <w:b/>
              </w:rPr>
            </w:pPr>
          </w:p>
        </w:tc>
        <w:tc>
          <w:tcPr>
            <w:tcW w:w="781" w:type="pct"/>
            <w:tcBorders>
              <w:top w:val="single" w:sz="4" w:space="0" w:color="auto"/>
              <w:left w:val="single" w:sz="4" w:space="0" w:color="auto"/>
              <w:bottom w:val="single" w:sz="4" w:space="0" w:color="auto"/>
              <w:right w:val="single" w:sz="4" w:space="0" w:color="auto"/>
            </w:tcBorders>
          </w:tcPr>
          <w:p w14:paraId="05FBB385" w14:textId="52621652" w:rsidR="003D42C6" w:rsidRDefault="003D42C6" w:rsidP="00C67914">
            <w:pPr>
              <w:spacing w:before="120" w:after="120"/>
              <w:rPr>
                <w:b/>
                <w:bCs/>
              </w:rPr>
            </w:pPr>
            <w:r>
              <w:rPr>
                <w:b/>
                <w:bCs/>
              </w:rPr>
              <w:t>Refill limits</w:t>
            </w:r>
            <w:r w:rsidR="00BC1071">
              <w:rPr>
                <w:b/>
                <w:bCs/>
              </w:rPr>
              <w:t xml:space="preserve">: </w:t>
            </w:r>
          </w:p>
          <w:p w14:paraId="2422B7B4" w14:textId="17FF1BC9" w:rsidR="003D42C6" w:rsidRDefault="003D42C6" w:rsidP="00C67914">
            <w:pPr>
              <w:spacing w:before="120" w:after="120"/>
            </w:pPr>
            <w:proofErr w:type="spellStart"/>
            <w:r>
              <w:rPr>
                <w:b/>
                <w:bCs/>
              </w:rPr>
              <w:t>EGWP</w:t>
            </w:r>
            <w:proofErr w:type="spellEnd"/>
            <w:r>
              <w:rPr>
                <w:b/>
                <w:bCs/>
              </w:rPr>
              <w:t xml:space="preserve"> accounts</w:t>
            </w:r>
            <w:r w:rsidR="00BC1071">
              <w:rPr>
                <w:b/>
                <w:bCs/>
              </w:rPr>
              <w:t xml:space="preserve">: </w:t>
            </w:r>
            <w:r>
              <w:t>5</w:t>
            </w:r>
          </w:p>
          <w:p w14:paraId="0BDA77C5" w14:textId="65D77364" w:rsidR="00CE58DE" w:rsidRDefault="003D42C6" w:rsidP="00C67914">
            <w:pPr>
              <w:spacing w:before="120" w:after="120"/>
              <w:rPr>
                <w:b/>
                <w:bCs/>
              </w:rPr>
            </w:pPr>
            <w:r>
              <w:rPr>
                <w:b/>
                <w:bCs/>
              </w:rPr>
              <w:t xml:space="preserve">Other accounts: </w:t>
            </w:r>
            <w:r>
              <w:t>Yes</w:t>
            </w:r>
            <w:r w:rsidR="00CE58DE">
              <w:rPr>
                <w:bCs/>
              </w:rPr>
              <w:br/>
            </w:r>
          </w:p>
          <w:p w14:paraId="560121EB" w14:textId="7BAC068F" w:rsidR="00CE58DE" w:rsidRDefault="003D42C6" w:rsidP="00C67914">
            <w:pPr>
              <w:spacing w:before="120" w:after="120"/>
              <w:ind w:right="312"/>
              <w:rPr>
                <w:bCs/>
              </w:rPr>
            </w:pPr>
            <w:r w:rsidRPr="006126C6">
              <w:rPr>
                <w:b/>
              </w:rPr>
              <w:t xml:space="preserve">For </w:t>
            </w:r>
            <w:r w:rsidR="00CE58DE" w:rsidRPr="006126C6">
              <w:rPr>
                <w:b/>
              </w:rPr>
              <w:t>Reject 79/88</w:t>
            </w:r>
            <w:r w:rsidR="00CE58DE" w:rsidRPr="006126C6">
              <w:rPr>
                <w:bCs/>
              </w:rPr>
              <w:t xml:space="preserve"> – Refill Limit Flag change to 5</w:t>
            </w:r>
            <w:r w:rsidR="00655F3C">
              <w:rPr>
                <w:bCs/>
              </w:rPr>
              <w:t>.</w:t>
            </w:r>
          </w:p>
        </w:tc>
        <w:tc>
          <w:tcPr>
            <w:tcW w:w="702" w:type="pct"/>
            <w:tcBorders>
              <w:top w:val="single" w:sz="4" w:space="0" w:color="auto"/>
              <w:left w:val="single" w:sz="4" w:space="0" w:color="auto"/>
              <w:bottom w:val="single" w:sz="4" w:space="0" w:color="auto"/>
              <w:right w:val="single" w:sz="4" w:space="0" w:color="auto"/>
            </w:tcBorders>
          </w:tcPr>
          <w:p w14:paraId="6068D6FE" w14:textId="77777777" w:rsidR="00CE58DE" w:rsidRDefault="00CE58DE" w:rsidP="00C67914">
            <w:pPr>
              <w:spacing w:before="120" w:after="120"/>
              <w:rPr>
                <w:b/>
                <w:bCs/>
              </w:rPr>
            </w:pPr>
            <w:r w:rsidRPr="007C2CA6">
              <w:rPr>
                <w:b/>
                <w:bCs/>
              </w:rPr>
              <w:t>Medicare Part D:</w:t>
            </w:r>
            <w:r>
              <w:rPr>
                <w:b/>
                <w:bCs/>
              </w:rPr>
              <w:t xml:space="preserve"> </w:t>
            </w:r>
          </w:p>
          <w:p w14:paraId="310CB0F5" w14:textId="77777777" w:rsidR="00CE58DE" w:rsidRPr="007C2CA6" w:rsidRDefault="00CE58DE" w:rsidP="00C67914">
            <w:pPr>
              <w:spacing w:before="120" w:after="120"/>
              <w:rPr>
                <w:b/>
                <w:bCs/>
              </w:rPr>
            </w:pPr>
          </w:p>
          <w:p w14:paraId="68380DCE" w14:textId="4EED62F2" w:rsidR="00CE58DE" w:rsidRDefault="00CE58DE" w:rsidP="00C67914">
            <w:pPr>
              <w:spacing w:before="120" w:after="120"/>
              <w:ind w:right="312"/>
              <w:rPr>
                <w:bCs/>
              </w:rPr>
            </w:pPr>
            <w:proofErr w:type="spellStart"/>
            <w:r>
              <w:rPr>
                <w:b/>
                <w:bCs/>
              </w:rPr>
              <w:t>EGWP</w:t>
            </w:r>
            <w:proofErr w:type="spellEnd"/>
            <w:r>
              <w:rPr>
                <w:b/>
                <w:bCs/>
              </w:rPr>
              <w:t xml:space="preserve">: </w:t>
            </w:r>
            <w:r>
              <w:t>Override must be applied to primary and secondary accounts.</w:t>
            </w:r>
          </w:p>
        </w:tc>
      </w:tr>
      <w:tr w:rsidR="00765956" w14:paraId="3370FA18" w14:textId="77777777" w:rsidTr="007B5C25">
        <w:trPr>
          <w:trHeight w:val="184"/>
        </w:trPr>
        <w:tc>
          <w:tcPr>
            <w:tcW w:w="1991" w:type="pct"/>
            <w:vMerge/>
          </w:tcPr>
          <w:p w14:paraId="64E1B2BE" w14:textId="77777777" w:rsidR="00CE58DE" w:rsidRDefault="00CE58DE" w:rsidP="00C67914">
            <w:pPr>
              <w:pStyle w:val="NormalWeb"/>
              <w:spacing w:before="120" w:beforeAutospacing="0" w:after="120" w:afterAutospacing="0"/>
              <w:ind w:right="312"/>
              <w:rPr>
                <w:b/>
              </w:rPr>
            </w:pPr>
          </w:p>
        </w:tc>
        <w:tc>
          <w:tcPr>
            <w:tcW w:w="1526" w:type="pct"/>
            <w:vMerge/>
          </w:tcPr>
          <w:p w14:paraId="43C124FE" w14:textId="77777777" w:rsidR="00CE58DE" w:rsidRDefault="00CE58DE" w:rsidP="00C67914">
            <w:pPr>
              <w:pStyle w:val="NormalWeb"/>
              <w:spacing w:before="120" w:beforeAutospacing="0" w:after="120" w:afterAutospacing="0"/>
              <w:ind w:right="312"/>
              <w:rPr>
                <w:b/>
              </w:rPr>
            </w:pPr>
          </w:p>
        </w:tc>
        <w:tc>
          <w:tcPr>
            <w:tcW w:w="781" w:type="pct"/>
            <w:tcBorders>
              <w:top w:val="single" w:sz="4" w:space="0" w:color="auto"/>
              <w:left w:val="single" w:sz="4" w:space="0" w:color="auto"/>
              <w:bottom w:val="single" w:sz="4" w:space="0" w:color="auto"/>
              <w:right w:val="single" w:sz="4" w:space="0" w:color="auto"/>
            </w:tcBorders>
          </w:tcPr>
          <w:p w14:paraId="669E7475" w14:textId="6C56619F" w:rsidR="00CE58DE" w:rsidRDefault="00CE58DE" w:rsidP="00C67914">
            <w:pPr>
              <w:spacing w:before="120" w:after="120"/>
              <w:ind w:right="312"/>
              <w:rPr>
                <w:bCs/>
              </w:rPr>
            </w:pPr>
            <w:r>
              <w:rPr>
                <w:rFonts w:cs="Calibri"/>
                <w:b/>
                <w:bCs/>
                <w:color w:val="000000"/>
              </w:rPr>
              <w:t>DEA Class:</w:t>
            </w:r>
            <w:r>
              <w:rPr>
                <w:rFonts w:cs="Calibri"/>
                <w:color w:val="000000"/>
              </w:rPr>
              <w:t xml:space="preserve"> Yes</w:t>
            </w:r>
          </w:p>
        </w:tc>
        <w:tc>
          <w:tcPr>
            <w:tcW w:w="702" w:type="pct"/>
            <w:tcBorders>
              <w:top w:val="single" w:sz="4" w:space="0" w:color="auto"/>
              <w:left w:val="single" w:sz="4" w:space="0" w:color="auto"/>
              <w:bottom w:val="single" w:sz="4" w:space="0" w:color="auto"/>
              <w:right w:val="single" w:sz="4" w:space="0" w:color="auto"/>
            </w:tcBorders>
          </w:tcPr>
          <w:p w14:paraId="63B50AEC" w14:textId="2BA48DD0" w:rsidR="00CE58DE" w:rsidRDefault="00CE58DE" w:rsidP="00C67914">
            <w:pPr>
              <w:spacing w:before="120" w:after="120"/>
              <w:ind w:right="312"/>
              <w:rPr>
                <w:bCs/>
              </w:rPr>
            </w:pPr>
            <w:r>
              <w:rPr>
                <w:rFonts w:cs="Calibri"/>
                <w:b/>
                <w:bCs/>
                <w:color w:val="000000"/>
              </w:rPr>
              <w:t>DESI</w:t>
            </w:r>
            <w:r w:rsidR="00BC1071">
              <w:rPr>
                <w:rFonts w:cs="Calibri"/>
                <w:b/>
                <w:bCs/>
                <w:color w:val="000000"/>
              </w:rPr>
              <w:t xml:space="preserve">: </w:t>
            </w:r>
            <w:r>
              <w:rPr>
                <w:rFonts w:cs="Calibri"/>
                <w:color w:val="000000"/>
              </w:rPr>
              <w:t>Yes</w:t>
            </w:r>
          </w:p>
        </w:tc>
      </w:tr>
      <w:tr w:rsidR="00765956" w14:paraId="4609452C" w14:textId="77777777" w:rsidTr="007B5C25">
        <w:trPr>
          <w:trHeight w:val="184"/>
        </w:trPr>
        <w:tc>
          <w:tcPr>
            <w:tcW w:w="1991" w:type="pct"/>
            <w:vMerge/>
          </w:tcPr>
          <w:p w14:paraId="133F366F" w14:textId="77777777" w:rsidR="00CE58DE" w:rsidRDefault="00CE58DE" w:rsidP="00C67914">
            <w:pPr>
              <w:pStyle w:val="NormalWeb"/>
              <w:spacing w:before="120" w:beforeAutospacing="0" w:after="120" w:afterAutospacing="0"/>
              <w:ind w:right="312"/>
              <w:rPr>
                <w:b/>
              </w:rPr>
            </w:pPr>
          </w:p>
        </w:tc>
        <w:tc>
          <w:tcPr>
            <w:tcW w:w="1526" w:type="pct"/>
            <w:vMerge/>
          </w:tcPr>
          <w:p w14:paraId="60781693" w14:textId="77777777" w:rsidR="00CE58DE" w:rsidRDefault="00CE58DE" w:rsidP="00C67914">
            <w:pPr>
              <w:pStyle w:val="NormalWeb"/>
              <w:spacing w:before="120" w:beforeAutospacing="0" w:after="120" w:afterAutospacing="0"/>
              <w:ind w:right="312"/>
              <w:rPr>
                <w:b/>
              </w:rPr>
            </w:pPr>
          </w:p>
        </w:tc>
        <w:tc>
          <w:tcPr>
            <w:tcW w:w="781" w:type="pct"/>
            <w:tcBorders>
              <w:top w:val="single" w:sz="4" w:space="0" w:color="auto"/>
              <w:left w:val="single" w:sz="4" w:space="0" w:color="auto"/>
              <w:bottom w:val="single" w:sz="4" w:space="0" w:color="auto"/>
              <w:right w:val="single" w:sz="4" w:space="0" w:color="auto"/>
            </w:tcBorders>
          </w:tcPr>
          <w:p w14:paraId="7A06F26B" w14:textId="62E13BED" w:rsidR="00CE58DE" w:rsidRDefault="00CE58DE" w:rsidP="00C67914">
            <w:pPr>
              <w:spacing w:before="120" w:after="120"/>
              <w:rPr>
                <w:rFonts w:cs="Calibri"/>
                <w:b/>
                <w:bCs/>
                <w:color w:val="000000"/>
              </w:rPr>
            </w:pPr>
            <w:r>
              <w:rPr>
                <w:rFonts w:cs="Calibri"/>
                <w:b/>
                <w:bCs/>
                <w:color w:val="000000"/>
              </w:rPr>
              <w:t>Customer Location</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778EFE16" w14:textId="75C4EB5B" w:rsidR="00CE58DE" w:rsidRDefault="00CE58DE" w:rsidP="00C67914">
            <w:pPr>
              <w:spacing w:before="120" w:after="120"/>
              <w:ind w:right="312"/>
              <w:rPr>
                <w:rFonts w:cs="Calibri"/>
                <w:b/>
                <w:bCs/>
                <w:color w:val="000000"/>
              </w:rPr>
            </w:pPr>
            <w:r w:rsidRPr="002F6512">
              <w:rPr>
                <w:rFonts w:cs="Calibri"/>
                <w:b/>
                <w:bCs/>
                <w:color w:val="000000"/>
              </w:rPr>
              <w:t>Dosage Form</w:t>
            </w:r>
            <w:r w:rsidR="00BC1071">
              <w:rPr>
                <w:rFonts w:cs="Calibri"/>
                <w:b/>
                <w:bCs/>
                <w:color w:val="000000"/>
              </w:rPr>
              <w:t xml:space="preserve">: </w:t>
            </w:r>
            <w:r w:rsidRPr="002B6B95">
              <w:rPr>
                <w:rFonts w:cs="Calibri"/>
                <w:color w:val="000000"/>
              </w:rPr>
              <w:t>Yes</w:t>
            </w:r>
          </w:p>
        </w:tc>
      </w:tr>
      <w:tr w:rsidR="00765956" w14:paraId="4EE4C37D" w14:textId="77777777" w:rsidTr="007B5C25">
        <w:trPr>
          <w:trHeight w:val="184"/>
        </w:trPr>
        <w:tc>
          <w:tcPr>
            <w:tcW w:w="1991" w:type="pct"/>
            <w:vMerge/>
          </w:tcPr>
          <w:p w14:paraId="103735F3" w14:textId="77777777" w:rsidR="00CE58DE" w:rsidRDefault="00CE58DE" w:rsidP="00C67914">
            <w:pPr>
              <w:pStyle w:val="NormalWeb"/>
              <w:spacing w:before="120" w:beforeAutospacing="0" w:after="120" w:afterAutospacing="0"/>
              <w:ind w:right="312"/>
              <w:rPr>
                <w:b/>
              </w:rPr>
            </w:pPr>
          </w:p>
        </w:tc>
        <w:tc>
          <w:tcPr>
            <w:tcW w:w="1526" w:type="pct"/>
            <w:vMerge/>
          </w:tcPr>
          <w:p w14:paraId="50E54B79" w14:textId="77777777" w:rsidR="00CE58DE" w:rsidRDefault="00CE58DE" w:rsidP="00C67914">
            <w:pPr>
              <w:pStyle w:val="NormalWeb"/>
              <w:spacing w:before="120" w:beforeAutospacing="0" w:after="120" w:afterAutospacing="0"/>
              <w:ind w:right="312"/>
              <w:rPr>
                <w:b/>
              </w:rPr>
            </w:pPr>
          </w:p>
        </w:tc>
        <w:tc>
          <w:tcPr>
            <w:tcW w:w="781" w:type="pct"/>
            <w:tcBorders>
              <w:top w:val="single" w:sz="4" w:space="0" w:color="auto"/>
              <w:left w:val="single" w:sz="4" w:space="0" w:color="auto"/>
              <w:bottom w:val="single" w:sz="4" w:space="0" w:color="auto"/>
              <w:right w:val="single" w:sz="4" w:space="0" w:color="auto"/>
            </w:tcBorders>
          </w:tcPr>
          <w:p w14:paraId="0FC7148E" w14:textId="4FF44645" w:rsidR="00CE58DE" w:rsidRDefault="00CE58DE" w:rsidP="00C67914">
            <w:pPr>
              <w:spacing w:before="120" w:after="120"/>
              <w:ind w:right="312"/>
              <w:rPr>
                <w:bCs/>
              </w:rPr>
            </w:pPr>
            <w:r>
              <w:rPr>
                <w:rFonts w:cs="Calibri"/>
                <w:b/>
                <w:bCs/>
                <w:color w:val="000000"/>
              </w:rPr>
              <w:t>Dose Optimization:</w:t>
            </w:r>
            <w:r>
              <w:rPr>
                <w:rFonts w:cs="Calibri"/>
                <w:color w:val="000000"/>
              </w:rPr>
              <w:t xml:space="preserve"> Yes</w:t>
            </w:r>
          </w:p>
        </w:tc>
        <w:tc>
          <w:tcPr>
            <w:tcW w:w="702" w:type="pct"/>
            <w:tcBorders>
              <w:top w:val="single" w:sz="4" w:space="0" w:color="auto"/>
              <w:left w:val="single" w:sz="4" w:space="0" w:color="auto"/>
              <w:bottom w:val="single" w:sz="4" w:space="0" w:color="auto"/>
              <w:right w:val="single" w:sz="4" w:space="0" w:color="auto"/>
            </w:tcBorders>
          </w:tcPr>
          <w:p w14:paraId="078D32DC" w14:textId="136294EC" w:rsidR="00CE58DE" w:rsidRDefault="00CE58DE" w:rsidP="00C67914">
            <w:pPr>
              <w:spacing w:before="120" w:after="120"/>
              <w:ind w:right="312"/>
              <w:rPr>
                <w:bCs/>
              </w:rPr>
            </w:pPr>
            <w:r>
              <w:rPr>
                <w:rFonts w:cs="Calibri"/>
                <w:b/>
                <w:bCs/>
                <w:color w:val="000000"/>
              </w:rPr>
              <w:t xml:space="preserve">FDA Thera </w:t>
            </w:r>
            <w:proofErr w:type="spellStart"/>
            <w:r>
              <w:rPr>
                <w:rFonts w:cs="Calibri"/>
                <w:b/>
                <w:bCs/>
                <w:color w:val="000000"/>
              </w:rPr>
              <w:t>Equiv</w:t>
            </w:r>
            <w:proofErr w:type="spellEnd"/>
            <w:r w:rsidR="00BC1071">
              <w:rPr>
                <w:rFonts w:cs="Calibri"/>
                <w:b/>
                <w:bCs/>
                <w:color w:val="000000"/>
              </w:rPr>
              <w:t xml:space="preserve">: </w:t>
            </w:r>
            <w:r>
              <w:rPr>
                <w:rFonts w:cs="Calibri"/>
                <w:color w:val="000000"/>
              </w:rPr>
              <w:t>Yes</w:t>
            </w:r>
          </w:p>
        </w:tc>
      </w:tr>
      <w:tr w:rsidR="00765956" w14:paraId="4DCAD5AA" w14:textId="77777777" w:rsidTr="007B5C25">
        <w:trPr>
          <w:trHeight w:val="184"/>
        </w:trPr>
        <w:tc>
          <w:tcPr>
            <w:tcW w:w="1991" w:type="pct"/>
            <w:vMerge/>
          </w:tcPr>
          <w:p w14:paraId="392C7AA3" w14:textId="77777777" w:rsidR="00CE58DE" w:rsidRDefault="00CE58DE" w:rsidP="00C67914">
            <w:pPr>
              <w:pStyle w:val="NormalWeb"/>
              <w:spacing w:before="120" w:beforeAutospacing="0" w:after="120" w:afterAutospacing="0"/>
              <w:ind w:right="312"/>
              <w:rPr>
                <w:b/>
              </w:rPr>
            </w:pPr>
          </w:p>
        </w:tc>
        <w:tc>
          <w:tcPr>
            <w:tcW w:w="1526" w:type="pct"/>
            <w:vMerge/>
          </w:tcPr>
          <w:p w14:paraId="3E303622" w14:textId="77777777" w:rsidR="00CE58DE" w:rsidRDefault="00CE58DE" w:rsidP="00C67914">
            <w:pPr>
              <w:pStyle w:val="NormalWeb"/>
              <w:spacing w:before="120" w:beforeAutospacing="0" w:after="120" w:afterAutospacing="0"/>
              <w:ind w:right="312"/>
              <w:rPr>
                <w:b/>
              </w:rPr>
            </w:pPr>
          </w:p>
        </w:tc>
        <w:tc>
          <w:tcPr>
            <w:tcW w:w="781" w:type="pct"/>
            <w:tcBorders>
              <w:top w:val="single" w:sz="4" w:space="0" w:color="auto"/>
              <w:left w:val="single" w:sz="4" w:space="0" w:color="auto"/>
              <w:bottom w:val="single" w:sz="4" w:space="0" w:color="auto"/>
              <w:right w:val="single" w:sz="4" w:space="0" w:color="auto"/>
            </w:tcBorders>
          </w:tcPr>
          <w:p w14:paraId="284F74A2" w14:textId="1BC0FA67" w:rsidR="00CE58DE" w:rsidRDefault="00CE58DE" w:rsidP="00C67914">
            <w:pPr>
              <w:spacing w:before="120" w:after="120"/>
              <w:ind w:right="312"/>
              <w:rPr>
                <w:bCs/>
              </w:rPr>
            </w:pPr>
            <w:r>
              <w:rPr>
                <w:rFonts w:cs="Calibri"/>
                <w:b/>
                <w:bCs/>
                <w:color w:val="000000"/>
              </w:rPr>
              <w:t>Packaging Exceptions:</w:t>
            </w:r>
            <w:r>
              <w:rPr>
                <w:rFonts w:cs="Calibri"/>
                <w:color w:val="000000"/>
              </w:rPr>
              <w:t xml:space="preserve"> Yes</w:t>
            </w:r>
          </w:p>
        </w:tc>
        <w:tc>
          <w:tcPr>
            <w:tcW w:w="702" w:type="pct"/>
            <w:tcBorders>
              <w:top w:val="single" w:sz="4" w:space="0" w:color="auto"/>
              <w:left w:val="single" w:sz="4" w:space="0" w:color="auto"/>
              <w:bottom w:val="single" w:sz="4" w:space="0" w:color="auto"/>
              <w:right w:val="single" w:sz="4" w:space="0" w:color="auto"/>
            </w:tcBorders>
          </w:tcPr>
          <w:p w14:paraId="5A997FDB" w14:textId="0D89BE73" w:rsidR="00CE58DE" w:rsidRDefault="00CE58DE" w:rsidP="00C67914">
            <w:pPr>
              <w:spacing w:before="120" w:after="120"/>
              <w:ind w:right="312"/>
              <w:rPr>
                <w:bCs/>
              </w:rPr>
            </w:pPr>
            <w:r>
              <w:rPr>
                <w:rFonts w:cs="Calibri"/>
                <w:b/>
                <w:bCs/>
                <w:color w:val="000000"/>
              </w:rPr>
              <w:t>OTCs</w:t>
            </w:r>
            <w:r w:rsidR="00BC1071">
              <w:rPr>
                <w:rFonts w:cs="Calibri"/>
                <w:b/>
                <w:bCs/>
                <w:color w:val="000000"/>
              </w:rPr>
              <w:t xml:space="preserve">: </w:t>
            </w:r>
            <w:r>
              <w:rPr>
                <w:rFonts w:cs="Calibri"/>
                <w:color w:val="000000"/>
              </w:rPr>
              <w:t>Yes</w:t>
            </w:r>
          </w:p>
        </w:tc>
      </w:tr>
      <w:tr w:rsidR="00765956" w14:paraId="4C501F4A" w14:textId="77777777" w:rsidTr="007B5C25">
        <w:trPr>
          <w:trHeight w:val="184"/>
        </w:trPr>
        <w:tc>
          <w:tcPr>
            <w:tcW w:w="1991" w:type="pct"/>
            <w:vMerge/>
          </w:tcPr>
          <w:p w14:paraId="7973C42E" w14:textId="77777777" w:rsidR="00CE58DE" w:rsidRDefault="00CE58DE" w:rsidP="00C67914">
            <w:pPr>
              <w:pStyle w:val="NormalWeb"/>
              <w:spacing w:before="120" w:beforeAutospacing="0" w:after="120" w:afterAutospacing="0"/>
              <w:ind w:right="312"/>
              <w:rPr>
                <w:b/>
              </w:rPr>
            </w:pPr>
          </w:p>
        </w:tc>
        <w:tc>
          <w:tcPr>
            <w:tcW w:w="1526" w:type="pct"/>
            <w:vMerge/>
          </w:tcPr>
          <w:p w14:paraId="725F5768" w14:textId="77777777" w:rsidR="00CE58DE" w:rsidRDefault="00CE58DE" w:rsidP="00C67914">
            <w:pPr>
              <w:pStyle w:val="NormalWeb"/>
              <w:spacing w:before="120" w:beforeAutospacing="0" w:after="120" w:afterAutospacing="0"/>
              <w:ind w:right="312"/>
              <w:rPr>
                <w:b/>
              </w:rPr>
            </w:pPr>
          </w:p>
        </w:tc>
        <w:tc>
          <w:tcPr>
            <w:tcW w:w="781" w:type="pct"/>
            <w:tcBorders>
              <w:top w:val="single" w:sz="4" w:space="0" w:color="auto"/>
              <w:left w:val="single" w:sz="4" w:space="0" w:color="auto"/>
              <w:bottom w:val="single" w:sz="4" w:space="0" w:color="auto"/>
              <w:right w:val="single" w:sz="4" w:space="0" w:color="auto"/>
            </w:tcBorders>
          </w:tcPr>
          <w:p w14:paraId="75B17A9C" w14:textId="71E18EAC" w:rsidR="00CE58DE" w:rsidRDefault="00CE58DE" w:rsidP="00C67914">
            <w:pPr>
              <w:spacing w:before="120" w:after="120"/>
              <w:ind w:right="312"/>
              <w:rPr>
                <w:bCs/>
              </w:rPr>
            </w:pPr>
            <w:r>
              <w:rPr>
                <w:rFonts w:cs="Calibri"/>
                <w:b/>
                <w:bCs/>
                <w:color w:val="000000"/>
              </w:rPr>
              <w:t>Therapeutic Category:</w:t>
            </w:r>
            <w:r>
              <w:rPr>
                <w:rFonts w:cs="Calibri"/>
                <w:color w:val="000000"/>
              </w:rPr>
              <w:t xml:space="preserve"> Yes</w:t>
            </w:r>
            <w:r>
              <w:rPr>
                <w:rFonts w:cs="Calibri"/>
                <w:color w:val="000000"/>
              </w:rPr>
              <w:br/>
            </w:r>
          </w:p>
        </w:tc>
        <w:tc>
          <w:tcPr>
            <w:tcW w:w="702" w:type="pct"/>
            <w:tcBorders>
              <w:top w:val="single" w:sz="4" w:space="0" w:color="auto"/>
              <w:left w:val="single" w:sz="4" w:space="0" w:color="auto"/>
              <w:bottom w:val="single" w:sz="4" w:space="0" w:color="auto"/>
              <w:right w:val="single" w:sz="4" w:space="0" w:color="auto"/>
            </w:tcBorders>
          </w:tcPr>
          <w:p w14:paraId="4EA93481" w14:textId="7E26CA64" w:rsidR="00CE58DE" w:rsidRDefault="00CE58DE" w:rsidP="00C67914">
            <w:pPr>
              <w:spacing w:before="120" w:after="120"/>
              <w:ind w:right="312"/>
              <w:rPr>
                <w:bCs/>
              </w:rPr>
            </w:pPr>
            <w:r>
              <w:rPr>
                <w:rFonts w:cs="Calibri"/>
                <w:b/>
                <w:bCs/>
                <w:color w:val="000000"/>
              </w:rPr>
              <w:t>Third Party Exception</w:t>
            </w:r>
            <w:r w:rsidR="00BC1071">
              <w:rPr>
                <w:rFonts w:cs="Calibri"/>
                <w:b/>
                <w:bCs/>
                <w:color w:val="000000"/>
              </w:rPr>
              <w:t xml:space="preserve">: </w:t>
            </w:r>
            <w:r>
              <w:rPr>
                <w:rFonts w:cs="Calibri"/>
                <w:color w:val="000000"/>
              </w:rPr>
              <w:t>Yes</w:t>
            </w:r>
          </w:p>
        </w:tc>
      </w:tr>
      <w:tr w:rsidR="00716083" w14:paraId="2964C630" w14:textId="34F772C7" w:rsidTr="007B5C25">
        <w:trPr>
          <w:trHeight w:val="180"/>
        </w:trPr>
        <w:tc>
          <w:tcPr>
            <w:tcW w:w="1991" w:type="pct"/>
            <w:vMerge w:val="restart"/>
            <w:tcBorders>
              <w:top w:val="single" w:sz="4" w:space="0" w:color="auto"/>
              <w:left w:val="single" w:sz="4" w:space="0" w:color="auto"/>
              <w:right w:val="single" w:sz="4" w:space="0" w:color="auto"/>
            </w:tcBorders>
          </w:tcPr>
          <w:p w14:paraId="386E03E2" w14:textId="1AD7F64E" w:rsidR="009E323A" w:rsidRDefault="009E323A" w:rsidP="007B5C25">
            <w:pPr>
              <w:pStyle w:val="Heading3"/>
            </w:pPr>
            <w:bookmarkStart w:id="38" w:name="MailOrderParticipantMailInDelay"/>
            <w:bookmarkStart w:id="39" w:name="_Toc206774741"/>
            <w:r w:rsidRPr="002F3197">
              <w:t>Mail</w:t>
            </w:r>
            <w:r>
              <w:t xml:space="preserve"> </w:t>
            </w:r>
            <w:r w:rsidRPr="002F3197">
              <w:t>Order</w:t>
            </w:r>
            <w:r>
              <w:t xml:space="preserve"> </w:t>
            </w:r>
            <w:r w:rsidRPr="002F3197">
              <w:t>Delay</w:t>
            </w:r>
            <w:r>
              <w:t xml:space="preserve"> </w:t>
            </w:r>
            <w:bookmarkStart w:id="40" w:name="PartMailinDelay"/>
            <w:r w:rsidRPr="007B5C25">
              <w:rPr>
                <w:b w:val="0"/>
                <w:bCs/>
              </w:rPr>
              <w:t>or</w:t>
            </w:r>
            <w:r>
              <w:t xml:space="preserve"> </w:t>
            </w:r>
            <w:r w:rsidRPr="002F3197">
              <w:t>Participant</w:t>
            </w:r>
            <w:r>
              <w:t xml:space="preserve"> </w:t>
            </w:r>
            <w:r w:rsidRPr="002F3197">
              <w:t>Mail</w:t>
            </w:r>
            <w:r>
              <w:t>-</w:t>
            </w:r>
            <w:r w:rsidRPr="002F3197">
              <w:t>In</w:t>
            </w:r>
            <w:r>
              <w:t xml:space="preserve"> </w:t>
            </w:r>
            <w:r w:rsidRPr="002F3197">
              <w:t>Delay</w:t>
            </w:r>
            <w:bookmarkEnd w:id="39"/>
            <w:bookmarkEnd w:id="40"/>
            <w:r>
              <w:t xml:space="preserve"> </w:t>
            </w:r>
          </w:p>
          <w:bookmarkEnd w:id="38"/>
          <w:p w14:paraId="2CB53360" w14:textId="5981B03D" w:rsidR="009E323A" w:rsidRPr="002F3197" w:rsidRDefault="009E323A" w:rsidP="00C67914">
            <w:pPr>
              <w:spacing w:before="120" w:after="120"/>
              <w:ind w:right="312"/>
            </w:pPr>
            <w:r w:rsidRPr="002F3197">
              <w:t>Allows</w:t>
            </w:r>
            <w:r>
              <w:t xml:space="preserve"> </w:t>
            </w:r>
            <w:r w:rsidRPr="002F3197">
              <w:t>temporary</w:t>
            </w:r>
            <w:r>
              <w:t xml:space="preserve"> </w:t>
            </w:r>
            <w:r w:rsidRPr="002F3197">
              <w:t>amount</w:t>
            </w:r>
            <w:r>
              <w:t xml:space="preserve"> </w:t>
            </w:r>
            <w:r w:rsidRPr="002F3197">
              <w:t>of</w:t>
            </w:r>
            <w:r>
              <w:t xml:space="preserve"> </w:t>
            </w:r>
            <w:r w:rsidRPr="002F3197">
              <w:t>a</w:t>
            </w:r>
            <w:r>
              <w:t xml:space="preserve"> </w:t>
            </w:r>
            <w:r w:rsidRPr="002F3197">
              <w:t>prescription</w:t>
            </w:r>
            <w:r>
              <w:t xml:space="preserve"> </w:t>
            </w:r>
            <w:r w:rsidRPr="002F3197">
              <w:t>to</w:t>
            </w:r>
            <w:r>
              <w:t xml:space="preserve"> </w:t>
            </w:r>
            <w:r w:rsidRPr="002F3197">
              <w:t>be</w:t>
            </w:r>
            <w:r>
              <w:t xml:space="preserve"> </w:t>
            </w:r>
            <w:r w:rsidRPr="002F3197">
              <w:t>filled</w:t>
            </w:r>
            <w:r>
              <w:t xml:space="preserve"> </w:t>
            </w:r>
            <w:r w:rsidRPr="002F3197">
              <w:t>sooner</w:t>
            </w:r>
            <w:r>
              <w:t xml:space="preserve"> </w:t>
            </w:r>
            <w:r w:rsidRPr="002F3197">
              <w:t>than</w:t>
            </w:r>
            <w:r>
              <w:t xml:space="preserve"> </w:t>
            </w:r>
            <w:r w:rsidRPr="002F3197">
              <w:t>usual,</w:t>
            </w:r>
            <w:r>
              <w:t xml:space="preserve"> </w:t>
            </w:r>
            <w:r w:rsidRPr="002F3197">
              <w:t>because</w:t>
            </w:r>
            <w:r>
              <w:t xml:space="preserve"> </w:t>
            </w:r>
            <w:r w:rsidRPr="002F3197">
              <w:t>the</w:t>
            </w:r>
            <w:r>
              <w:t xml:space="preserve"> </w:t>
            </w:r>
            <w:r w:rsidRPr="002F3197">
              <w:t>plan</w:t>
            </w:r>
            <w:r>
              <w:t xml:space="preserve"> </w:t>
            </w:r>
            <w:r w:rsidRPr="002F3197">
              <w:t>member</w:t>
            </w:r>
            <w:r>
              <w:t xml:space="preserve"> </w:t>
            </w:r>
            <w:r w:rsidRPr="002F3197">
              <w:t>is</w:t>
            </w:r>
            <w:r>
              <w:t xml:space="preserve"> </w:t>
            </w:r>
            <w:r w:rsidRPr="002C3A93">
              <w:rPr>
                <w:b/>
                <w:bCs/>
              </w:rPr>
              <w:t>at</w:t>
            </w:r>
            <w:r>
              <w:rPr>
                <w:b/>
                <w:bCs/>
              </w:rPr>
              <w:t xml:space="preserve"> </w:t>
            </w:r>
            <w:r w:rsidRPr="002C3A93">
              <w:rPr>
                <w:b/>
                <w:bCs/>
              </w:rPr>
              <w:t>risk</w:t>
            </w:r>
            <w:r>
              <w:rPr>
                <w:b/>
                <w:bCs/>
              </w:rPr>
              <w:t xml:space="preserve"> </w:t>
            </w:r>
            <w:r w:rsidRPr="002C3A93">
              <w:rPr>
                <w:b/>
                <w:bCs/>
              </w:rPr>
              <w:t>for</w:t>
            </w:r>
            <w:r>
              <w:rPr>
                <w:b/>
                <w:bCs/>
              </w:rPr>
              <w:t xml:space="preserve"> </w:t>
            </w:r>
            <w:r w:rsidRPr="002C3A93">
              <w:rPr>
                <w:b/>
                <w:bCs/>
              </w:rPr>
              <w:t>interruption</w:t>
            </w:r>
            <w:r>
              <w:t xml:space="preserve"> </w:t>
            </w:r>
            <w:r w:rsidRPr="002F3197">
              <w:t>in</w:t>
            </w:r>
            <w:r>
              <w:t xml:space="preserve"> </w:t>
            </w:r>
            <w:r w:rsidRPr="002F3197">
              <w:t>medication</w:t>
            </w:r>
            <w:r>
              <w:t xml:space="preserve"> </w:t>
            </w:r>
            <w:r w:rsidRPr="002F3197">
              <w:t>therapy</w:t>
            </w:r>
            <w:r>
              <w:t xml:space="preserve"> </w:t>
            </w:r>
            <w:r w:rsidRPr="002F3197">
              <w:t>due</w:t>
            </w:r>
            <w:r>
              <w:t xml:space="preserve"> </w:t>
            </w:r>
            <w:r w:rsidRPr="002F3197">
              <w:t>delay</w:t>
            </w:r>
            <w:r>
              <w:t xml:space="preserve"> </w:t>
            </w:r>
            <w:r w:rsidRPr="002F3197">
              <w:t>in</w:t>
            </w:r>
            <w:r>
              <w:t xml:space="preserve"> </w:t>
            </w:r>
            <w:r w:rsidRPr="002F3197">
              <w:t>deliver</w:t>
            </w:r>
            <w:r>
              <w:t xml:space="preserve">ing </w:t>
            </w:r>
            <w:r w:rsidRPr="002F3197">
              <w:t>prescription</w:t>
            </w:r>
            <w:r>
              <w:t xml:space="preserve"> </w:t>
            </w:r>
            <w:r w:rsidRPr="002F3197">
              <w:t>order.</w:t>
            </w:r>
          </w:p>
          <w:p w14:paraId="37DA466F" w14:textId="77777777" w:rsidR="009E323A" w:rsidRDefault="009E323A" w:rsidP="00C67914">
            <w:pPr>
              <w:spacing w:before="120" w:after="120"/>
              <w:ind w:right="312"/>
            </w:pPr>
          </w:p>
          <w:p w14:paraId="562F731D" w14:textId="7E817939" w:rsidR="009E323A" w:rsidRPr="002368B5" w:rsidRDefault="009E323A" w:rsidP="00C67914">
            <w:pPr>
              <w:spacing w:before="120" w:after="120"/>
              <w:ind w:right="312"/>
              <w:rPr>
                <w:bCs/>
              </w:rPr>
            </w:pPr>
            <w:r>
              <w:rPr>
                <w:b/>
              </w:rPr>
              <w:t>Mail Order Delay</w:t>
            </w:r>
            <w:r w:rsidR="00BC1071">
              <w:rPr>
                <w:b/>
              </w:rPr>
              <w:t xml:space="preserve">: </w:t>
            </w:r>
            <w:r w:rsidR="001C32FE">
              <w:rPr>
                <w:b/>
              </w:rPr>
              <w:t xml:space="preserve"> </w:t>
            </w:r>
            <w:r>
              <w:rPr>
                <w:bCs/>
              </w:rPr>
              <w:t xml:space="preserve">Member is at risk </w:t>
            </w:r>
            <w:r>
              <w:t>for</w:t>
            </w:r>
            <w:r>
              <w:rPr>
                <w:bCs/>
              </w:rPr>
              <w:t xml:space="preserve"> interruption due to a Caremark error or a mailing delay.</w:t>
            </w:r>
          </w:p>
          <w:p w14:paraId="42174EE7" w14:textId="77777777" w:rsidR="009E323A" w:rsidRPr="002B6B95" w:rsidRDefault="009E323A" w:rsidP="006126C6">
            <w:pPr>
              <w:pStyle w:val="ListParagraph"/>
              <w:numPr>
                <w:ilvl w:val="0"/>
                <w:numId w:val="48"/>
              </w:numPr>
              <w:spacing w:before="120" w:after="120"/>
              <w:ind w:right="317"/>
              <w:contextualSpacing w:val="0"/>
              <w:rPr>
                <w:b/>
                <w:bCs/>
              </w:rPr>
            </w:pPr>
            <w:r w:rsidRPr="002B6B95">
              <w:rPr>
                <w:b/>
                <w:bCs/>
              </w:rPr>
              <w:t>Examples of Mail Order Delay:</w:t>
            </w:r>
          </w:p>
          <w:p w14:paraId="133ACDD6" w14:textId="77777777" w:rsidR="009E323A" w:rsidRDefault="009E323A" w:rsidP="006126C6">
            <w:pPr>
              <w:pStyle w:val="ListParagraph"/>
              <w:numPr>
                <w:ilvl w:val="1"/>
                <w:numId w:val="38"/>
              </w:numPr>
              <w:spacing w:before="120" w:after="120"/>
              <w:ind w:right="317"/>
              <w:contextualSpacing w:val="0"/>
            </w:pPr>
            <w:r>
              <w:t>Caremark order entry error (CCR/Translation)</w:t>
            </w:r>
          </w:p>
          <w:p w14:paraId="51F73D05" w14:textId="77777777" w:rsidR="009E323A" w:rsidRDefault="009E323A" w:rsidP="006126C6">
            <w:pPr>
              <w:pStyle w:val="ListParagraph"/>
              <w:numPr>
                <w:ilvl w:val="1"/>
                <w:numId w:val="38"/>
              </w:numPr>
              <w:spacing w:before="120" w:after="120"/>
              <w:ind w:right="317"/>
              <w:contextualSpacing w:val="0"/>
            </w:pPr>
            <w:r>
              <w:t>Damaged order from shipping</w:t>
            </w:r>
          </w:p>
          <w:p w14:paraId="14ECBE16" w14:textId="77777777" w:rsidR="009E323A" w:rsidRDefault="009E323A" w:rsidP="006126C6">
            <w:pPr>
              <w:pStyle w:val="ListParagraph"/>
              <w:numPr>
                <w:ilvl w:val="1"/>
                <w:numId w:val="38"/>
              </w:numPr>
              <w:spacing w:before="120" w:after="120"/>
              <w:ind w:right="317"/>
              <w:contextualSpacing w:val="0"/>
            </w:pPr>
            <w:r>
              <w:t>Order in house over 10 calendar days</w:t>
            </w:r>
          </w:p>
          <w:p w14:paraId="59452097" w14:textId="77777777" w:rsidR="009E323A" w:rsidRDefault="009E323A" w:rsidP="006126C6">
            <w:pPr>
              <w:pStyle w:val="ListParagraph"/>
              <w:numPr>
                <w:ilvl w:val="1"/>
                <w:numId w:val="38"/>
              </w:numPr>
              <w:spacing w:before="120" w:after="120"/>
              <w:ind w:right="317"/>
              <w:contextualSpacing w:val="0"/>
            </w:pPr>
            <w:r>
              <w:t>Order lost in transit due to CSR or system error.</w:t>
            </w:r>
          </w:p>
          <w:p w14:paraId="34B6846E" w14:textId="3DD171CD" w:rsidR="00A1175D" w:rsidRDefault="007B5C25" w:rsidP="006126C6">
            <w:pPr>
              <w:pStyle w:val="ListParagraph"/>
              <w:numPr>
                <w:ilvl w:val="1"/>
                <w:numId w:val="38"/>
              </w:numPr>
              <w:spacing w:before="120" w:after="120"/>
              <w:ind w:right="317"/>
              <w:contextualSpacing w:val="0"/>
            </w:pPr>
            <w:r w:rsidRPr="00674CB3">
              <w:rPr>
                <w:noProof/>
                <w:color w:val="000000"/>
              </w:rPr>
              <w:drawing>
                <wp:inline distT="0" distB="0" distL="0" distR="0" wp14:anchorId="7E576950" wp14:editId="7A70123A">
                  <wp:extent cx="304800" cy="304800"/>
                  <wp:effectExtent l="0" t="0" r="0" b="0"/>
                  <wp:docPr id="203379577" name="Picture 203379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00A1175D">
              <w:t xml:space="preserve">A Mail Oder Delay Override (MO Override) can be used to address future mail prescription fills that are delayed (in FFL) due to short-term retail fills, ensuring that the mail </w:t>
            </w:r>
            <w:r w:rsidR="002238D4">
              <w:t>order</w:t>
            </w:r>
            <w:r w:rsidR="00A1175D">
              <w:t xml:space="preserve"> arrives on time. </w:t>
            </w:r>
          </w:p>
          <w:p w14:paraId="7B8EF675" w14:textId="77777777" w:rsidR="009E323A" w:rsidRPr="002F3197" w:rsidRDefault="009E323A" w:rsidP="00C67914">
            <w:pPr>
              <w:spacing w:before="120" w:after="120"/>
              <w:ind w:right="312"/>
            </w:pPr>
          </w:p>
          <w:p w14:paraId="33F04207" w14:textId="481478A4" w:rsidR="009E323A" w:rsidRPr="00F01729" w:rsidRDefault="009E323A" w:rsidP="00C67914">
            <w:pPr>
              <w:spacing w:before="120" w:after="120"/>
              <w:ind w:right="312"/>
            </w:pPr>
            <w:r>
              <w:rPr>
                <w:b/>
                <w:bCs/>
              </w:rPr>
              <w:t>Participant Mail-In Delay</w:t>
            </w:r>
            <w:r w:rsidR="00BC1071">
              <w:rPr>
                <w:b/>
                <w:bCs/>
              </w:rPr>
              <w:t xml:space="preserve">: </w:t>
            </w:r>
            <w:r>
              <w:t>Member is at risk for interruption due to an error outside of Caremark, such as member or provider error.</w:t>
            </w:r>
          </w:p>
          <w:p w14:paraId="4075B412" w14:textId="77777777" w:rsidR="009E323A" w:rsidRPr="002C3A93" w:rsidRDefault="009E323A" w:rsidP="00C67914">
            <w:pPr>
              <w:spacing w:before="120" w:after="120"/>
              <w:ind w:right="312"/>
            </w:pPr>
          </w:p>
          <w:p w14:paraId="4D9E07DB" w14:textId="77777777" w:rsidR="009E323A" w:rsidRDefault="009E323A" w:rsidP="00C67914">
            <w:pPr>
              <w:spacing w:before="120" w:after="120"/>
              <w:ind w:right="312"/>
              <w:rPr>
                <w:b/>
              </w:rPr>
            </w:pPr>
            <w:r>
              <w:rPr>
                <w:b/>
              </w:rPr>
              <w:t>Potential Reject Code(s)/Description(s):</w:t>
            </w:r>
          </w:p>
          <w:p w14:paraId="0363E61A" w14:textId="77777777" w:rsidR="009E323A" w:rsidRDefault="009E323A" w:rsidP="00C67914">
            <w:pPr>
              <w:spacing w:before="120" w:after="120"/>
              <w:ind w:right="312"/>
              <w:rPr>
                <w:bCs/>
              </w:rPr>
            </w:pPr>
            <w:r w:rsidRPr="004B4F1F">
              <w:rPr>
                <w:bCs/>
              </w:rPr>
              <w:t>76</w:t>
            </w:r>
            <w:r>
              <w:rPr>
                <w:bCs/>
              </w:rPr>
              <w:t xml:space="preserve"> </w:t>
            </w:r>
            <w:r w:rsidRPr="004B4F1F">
              <w:rPr>
                <w:bCs/>
              </w:rPr>
              <w:t>-</w:t>
            </w:r>
            <w:r>
              <w:rPr>
                <w:bCs/>
              </w:rPr>
              <w:t xml:space="preserve"> </w:t>
            </w:r>
            <w:r w:rsidRPr="004B4F1F">
              <w:rPr>
                <w:bCs/>
              </w:rPr>
              <w:t>Plan</w:t>
            </w:r>
            <w:r>
              <w:rPr>
                <w:bCs/>
              </w:rPr>
              <w:t xml:space="preserve"> </w:t>
            </w:r>
            <w:r w:rsidRPr="004B4F1F">
              <w:rPr>
                <w:bCs/>
              </w:rPr>
              <w:t>Limits</w:t>
            </w:r>
            <w:r>
              <w:rPr>
                <w:bCs/>
              </w:rPr>
              <w:t xml:space="preserve"> </w:t>
            </w:r>
            <w:r w:rsidRPr="004B4F1F">
              <w:rPr>
                <w:bCs/>
              </w:rPr>
              <w:t>Exceeded</w:t>
            </w:r>
          </w:p>
          <w:p w14:paraId="2A7F1C22" w14:textId="77777777" w:rsidR="009E323A" w:rsidRDefault="009E323A" w:rsidP="00C67914">
            <w:pPr>
              <w:pStyle w:val="NormalWeb"/>
              <w:spacing w:before="120" w:beforeAutospacing="0" w:after="120" w:afterAutospacing="0"/>
              <w:ind w:right="312"/>
              <w:rPr>
                <w:bCs/>
              </w:rPr>
            </w:pPr>
            <w:r>
              <w:rPr>
                <w:bCs/>
              </w:rPr>
              <w:t>79 - Refill too soon</w:t>
            </w:r>
          </w:p>
          <w:p w14:paraId="69671007" w14:textId="77777777" w:rsidR="009E323A" w:rsidRPr="004B4F1F" w:rsidRDefault="009E323A" w:rsidP="00C67914">
            <w:pPr>
              <w:spacing w:before="120" w:after="120"/>
              <w:ind w:right="312"/>
              <w:rPr>
                <w:bCs/>
              </w:rPr>
            </w:pPr>
            <w:r>
              <w:rPr>
                <w:bCs/>
              </w:rPr>
              <w:t>88 - DUR = Drug Utilization Review</w:t>
            </w:r>
          </w:p>
          <w:p w14:paraId="57658F7D" w14:textId="748E8F25" w:rsidR="009E323A" w:rsidRPr="002B6B95" w:rsidRDefault="009E323A" w:rsidP="00C67914">
            <w:pPr>
              <w:spacing w:before="120" w:after="120"/>
              <w:ind w:right="312"/>
              <w:rPr>
                <w:b/>
                <w:bCs/>
              </w:rPr>
            </w:pPr>
          </w:p>
        </w:tc>
        <w:tc>
          <w:tcPr>
            <w:tcW w:w="1526" w:type="pct"/>
            <w:vMerge w:val="restart"/>
            <w:tcBorders>
              <w:top w:val="single" w:sz="4" w:space="0" w:color="auto"/>
              <w:left w:val="single" w:sz="4" w:space="0" w:color="auto"/>
              <w:right w:val="single" w:sz="4" w:space="0" w:color="auto"/>
            </w:tcBorders>
          </w:tcPr>
          <w:p w14:paraId="04DC0E18" w14:textId="4D6E4058" w:rsidR="009E323A" w:rsidRDefault="009E323A" w:rsidP="00C67914">
            <w:pPr>
              <w:spacing w:before="120" w:after="120"/>
              <w:ind w:right="312"/>
              <w:rPr>
                <w:b/>
              </w:rPr>
            </w:pPr>
            <w:r>
              <w:rPr>
                <w:bCs/>
              </w:rPr>
              <w:t>Refer to the CIF for the specific situation.</w:t>
            </w:r>
          </w:p>
          <w:p w14:paraId="5E4A435F" w14:textId="77777777" w:rsidR="009E323A" w:rsidRPr="002F3197" w:rsidRDefault="009E323A" w:rsidP="00C67914">
            <w:pPr>
              <w:spacing w:before="120" w:after="120"/>
              <w:ind w:right="312"/>
              <w:rPr>
                <w:b/>
              </w:rPr>
            </w:pPr>
          </w:p>
          <w:p w14:paraId="69606C50" w14:textId="77777777" w:rsidR="00B74024" w:rsidRDefault="009E323A" w:rsidP="00C67914">
            <w:pPr>
              <w:spacing w:before="120" w:after="120"/>
              <w:ind w:right="312"/>
              <w:rPr>
                <w:b/>
                <w:bCs/>
              </w:rPr>
            </w:pPr>
            <w:r w:rsidRPr="002F3197">
              <w:rPr>
                <w:b/>
                <w:bCs/>
              </w:rPr>
              <w:t>Note</w:t>
            </w:r>
            <w:r w:rsidR="00BC1071">
              <w:rPr>
                <w:b/>
                <w:bCs/>
              </w:rPr>
              <w:t xml:space="preserve">: </w:t>
            </w:r>
          </w:p>
          <w:p w14:paraId="1A046FF7" w14:textId="4536FBA3" w:rsidR="009E323A" w:rsidRPr="002F3197" w:rsidRDefault="009E323A" w:rsidP="00765956">
            <w:pPr>
              <w:pStyle w:val="ListParagraph"/>
              <w:numPr>
                <w:ilvl w:val="0"/>
                <w:numId w:val="38"/>
              </w:numPr>
              <w:spacing w:before="120" w:after="120"/>
              <w:ind w:right="312"/>
            </w:pPr>
            <w:r w:rsidRPr="002F3197">
              <w:t>Some</w:t>
            </w:r>
            <w:r>
              <w:t xml:space="preserve"> </w:t>
            </w:r>
            <w:r w:rsidRPr="002F3197">
              <w:t>clients</w:t>
            </w:r>
            <w:r>
              <w:t xml:space="preserve"> </w:t>
            </w:r>
            <w:r w:rsidRPr="002F3197">
              <w:t>allow</w:t>
            </w:r>
            <w:r>
              <w:t xml:space="preserve"> </w:t>
            </w:r>
            <w:r w:rsidRPr="002F3197">
              <w:t>Mail</w:t>
            </w:r>
            <w:r>
              <w:t xml:space="preserve"> </w:t>
            </w:r>
            <w:r w:rsidRPr="002F3197">
              <w:t>Order</w:t>
            </w:r>
            <w:r>
              <w:t xml:space="preserve"> </w:t>
            </w:r>
            <w:r w:rsidRPr="002F3197">
              <w:t>Delay</w:t>
            </w:r>
            <w:r>
              <w:t xml:space="preserve"> </w:t>
            </w:r>
            <w:r w:rsidRPr="002F3197">
              <w:t>overrides</w:t>
            </w:r>
            <w:r>
              <w:t xml:space="preserve"> </w:t>
            </w:r>
            <w:r w:rsidRPr="002F3197">
              <w:t>but</w:t>
            </w:r>
            <w:r>
              <w:t xml:space="preserve"> </w:t>
            </w:r>
            <w:r w:rsidRPr="00B74024">
              <w:rPr>
                <w:b/>
                <w:bCs/>
              </w:rPr>
              <w:t>do not</w:t>
            </w:r>
            <w:r>
              <w:t xml:space="preserve"> </w:t>
            </w:r>
            <w:r w:rsidRPr="002F3197">
              <w:t>allow</w:t>
            </w:r>
            <w:r>
              <w:t xml:space="preserve"> </w:t>
            </w:r>
            <w:r w:rsidRPr="002F3197">
              <w:t>Participant</w:t>
            </w:r>
            <w:r>
              <w:t xml:space="preserve"> </w:t>
            </w:r>
            <w:r w:rsidRPr="002F3197">
              <w:t>Mail-In</w:t>
            </w:r>
            <w:r>
              <w:t xml:space="preserve"> </w:t>
            </w:r>
            <w:r w:rsidRPr="002F3197">
              <w:t>Delay</w:t>
            </w:r>
            <w:r>
              <w:t xml:space="preserve"> </w:t>
            </w:r>
            <w:r w:rsidRPr="002F3197">
              <w:t>overrides.</w:t>
            </w:r>
            <w:r>
              <w:t xml:space="preserve"> </w:t>
            </w:r>
            <w:r w:rsidRPr="002F3197">
              <w:t>This</w:t>
            </w:r>
            <w:r>
              <w:t xml:space="preserve"> </w:t>
            </w:r>
            <w:r w:rsidRPr="002F3197">
              <w:t>is</w:t>
            </w:r>
            <w:r>
              <w:t xml:space="preserve"> </w:t>
            </w:r>
            <w:r w:rsidRPr="002F3197">
              <w:t>the</w:t>
            </w:r>
            <w:r>
              <w:t xml:space="preserve"> </w:t>
            </w:r>
            <w:r w:rsidRPr="002F3197">
              <w:t>same</w:t>
            </w:r>
            <w:r>
              <w:t xml:space="preserve"> </w:t>
            </w:r>
            <w:r w:rsidRPr="002F3197">
              <w:t>override,</w:t>
            </w:r>
            <w:r>
              <w:t xml:space="preserve"> </w:t>
            </w:r>
            <w:r w:rsidRPr="002F3197">
              <w:t>but</w:t>
            </w:r>
            <w:r>
              <w:t xml:space="preserve"> </w:t>
            </w:r>
            <w:r w:rsidRPr="002F3197">
              <w:t>the</w:t>
            </w:r>
            <w:r>
              <w:t xml:space="preserve"> </w:t>
            </w:r>
            <w:r w:rsidRPr="002F3197">
              <w:t>difference</w:t>
            </w:r>
            <w:r>
              <w:t xml:space="preserve"> </w:t>
            </w:r>
            <w:r w:rsidRPr="002F3197">
              <w:t>may</w:t>
            </w:r>
            <w:r>
              <w:t xml:space="preserve"> </w:t>
            </w:r>
            <w:r w:rsidRPr="002F3197">
              <w:t>matter</w:t>
            </w:r>
            <w:r>
              <w:t xml:space="preserve"> </w:t>
            </w:r>
            <w:r w:rsidRPr="002F3197">
              <w:t>depending</w:t>
            </w:r>
            <w:r>
              <w:t xml:space="preserve"> </w:t>
            </w:r>
            <w:r w:rsidRPr="002F3197">
              <w:t>on</w:t>
            </w:r>
            <w:r>
              <w:t xml:space="preserve"> </w:t>
            </w:r>
            <w:r w:rsidRPr="002F3197">
              <w:t>the</w:t>
            </w:r>
            <w:r>
              <w:t xml:space="preserve"> </w:t>
            </w:r>
            <w:r w:rsidRPr="002F3197">
              <w:t>CIF.</w:t>
            </w:r>
          </w:p>
          <w:p w14:paraId="0C2CA14F" w14:textId="56DDF43C" w:rsidR="00BD3A83" w:rsidRPr="00BD3A83" w:rsidRDefault="00BD3A83" w:rsidP="00147441">
            <w:pPr>
              <w:numPr>
                <w:ilvl w:val="0"/>
                <w:numId w:val="38"/>
              </w:numPr>
              <w:spacing w:before="120" w:after="120"/>
              <w:ind w:right="312"/>
            </w:pPr>
            <w:r w:rsidRPr="00BD3A83">
              <w:t>When the member qualifies for a </w:t>
            </w:r>
            <w:r w:rsidRPr="00BD3A83">
              <w:rPr>
                <w:b/>
                <w:bCs/>
              </w:rPr>
              <w:t>zero copay</w:t>
            </w:r>
            <w:r w:rsidRPr="00BD3A83">
              <w:t>, notate the reason or error that occurred to warrant override.</w:t>
            </w:r>
          </w:p>
          <w:p w14:paraId="27350B13" w14:textId="1ADDC24B" w:rsidR="00BD3A83" w:rsidRPr="00BD3A83" w:rsidRDefault="00BD3A83" w:rsidP="00147441">
            <w:pPr>
              <w:numPr>
                <w:ilvl w:val="0"/>
                <w:numId w:val="38"/>
              </w:numPr>
              <w:spacing w:before="120" w:after="120"/>
              <w:ind w:right="312"/>
            </w:pPr>
            <w:r w:rsidRPr="00BD3A83">
              <w:t xml:space="preserve">Override up to a </w:t>
            </w:r>
            <w:r w:rsidRPr="00BD3A83">
              <w:rPr>
                <w:b/>
                <w:bCs/>
              </w:rPr>
              <w:t>14-day supply only</w:t>
            </w:r>
            <w:r w:rsidRPr="00BD3A83">
              <w:t xml:space="preserve">, up to </w:t>
            </w:r>
            <w:r w:rsidRPr="00BD3A83">
              <w:rPr>
                <w:b/>
                <w:bCs/>
              </w:rPr>
              <w:t>30-day only</w:t>
            </w:r>
            <w:r w:rsidRPr="00BD3A83">
              <w:t xml:space="preserve"> for prepackaged medications.</w:t>
            </w:r>
          </w:p>
          <w:p w14:paraId="5688A52F" w14:textId="77777777" w:rsidR="009E323A" w:rsidRPr="002F3197" w:rsidRDefault="009E323A" w:rsidP="00C67914">
            <w:pPr>
              <w:spacing w:before="120" w:after="120"/>
              <w:ind w:right="312"/>
            </w:pPr>
          </w:p>
          <w:p w14:paraId="5335E68C" w14:textId="27B073C1" w:rsidR="009E323A" w:rsidRDefault="009E323A" w:rsidP="00765956">
            <w:pPr>
              <w:pStyle w:val="ListParagraph"/>
              <w:numPr>
                <w:ilvl w:val="0"/>
                <w:numId w:val="38"/>
              </w:numPr>
              <w:spacing w:before="120" w:after="120"/>
              <w:ind w:right="312"/>
            </w:pPr>
            <w:r w:rsidRPr="002C3A93">
              <w:t>If</w:t>
            </w:r>
            <w:r>
              <w:t xml:space="preserve"> </w:t>
            </w:r>
            <w:r w:rsidRPr="002C3A93">
              <w:t>CIF</w:t>
            </w:r>
            <w:r>
              <w:t xml:space="preserve"> </w:t>
            </w:r>
            <w:r w:rsidRPr="00B74024">
              <w:rPr>
                <w:b/>
                <w:bCs/>
              </w:rPr>
              <w:t xml:space="preserve">DOES NOT </w:t>
            </w:r>
            <w:r w:rsidRPr="002C3A93">
              <w:t>allow</w:t>
            </w:r>
            <w:r>
              <w:t xml:space="preserve"> </w:t>
            </w:r>
            <w:r w:rsidRPr="002C3A93">
              <w:t>for</w:t>
            </w:r>
            <w:r>
              <w:t xml:space="preserve"> </w:t>
            </w:r>
            <w:r w:rsidRPr="002C3A93">
              <w:t>$0</w:t>
            </w:r>
            <w:r>
              <w:t xml:space="preserve"> </w:t>
            </w:r>
            <w:r w:rsidRPr="002C3A93">
              <w:t>Mail</w:t>
            </w:r>
            <w:r>
              <w:t xml:space="preserve"> </w:t>
            </w:r>
            <w:r w:rsidRPr="002C3A93">
              <w:t>In/Mail</w:t>
            </w:r>
            <w:r>
              <w:t xml:space="preserve"> </w:t>
            </w:r>
            <w:r w:rsidRPr="002C3A93">
              <w:t>Order</w:t>
            </w:r>
            <w:r>
              <w:t xml:space="preserve"> </w:t>
            </w:r>
            <w:r w:rsidRPr="002C3A93">
              <w:t>delay</w:t>
            </w:r>
            <w:r>
              <w:t xml:space="preserve"> </w:t>
            </w:r>
            <w:r w:rsidRPr="002C3A93">
              <w:t>override</w:t>
            </w:r>
            <w:r>
              <w:t xml:space="preserve">, support member with other options. Refer to </w:t>
            </w:r>
            <w:hyperlink r:id="rId35" w:anchor="!/view?docid=91f73b9d-e568-48dd-9ab4-88cb2654d4c9" w:history="1">
              <w:r w:rsidRPr="00552891">
                <w:rPr>
                  <w:rStyle w:val="Hyperlink"/>
                </w:rPr>
                <w:t>Compass - Member Low or Out of Medication (063003)</w:t>
              </w:r>
            </w:hyperlink>
            <w:r>
              <w:t>.</w:t>
            </w:r>
          </w:p>
          <w:p w14:paraId="635CF3BA" w14:textId="77777777" w:rsidR="009E323A" w:rsidRPr="002F3197" w:rsidRDefault="009E323A" w:rsidP="00C67914">
            <w:pPr>
              <w:spacing w:before="120" w:after="120"/>
              <w:ind w:right="312"/>
            </w:pPr>
          </w:p>
          <w:p w14:paraId="39739B8C" w14:textId="14A25660" w:rsidR="009E323A" w:rsidRDefault="009E323A" w:rsidP="00147441">
            <w:pPr>
              <w:pStyle w:val="ListParagraph"/>
              <w:numPr>
                <w:ilvl w:val="0"/>
                <w:numId w:val="38"/>
              </w:numPr>
            </w:pPr>
            <w:r w:rsidRPr="00FA523C">
              <w:rPr>
                <w:color w:val="000000"/>
              </w:rPr>
              <w:t xml:space="preserve">Mail Order Lost in Transit does not require an override. Refer to </w:t>
            </w:r>
            <w:hyperlink r:id="rId36" w:anchor="!/view?docid=a6851523-18b2-4009-90a5-8fd53ee9669b" w:history="1">
              <w:r>
                <w:rPr>
                  <w:rStyle w:val="Hyperlink"/>
                </w:rPr>
                <w:t>Compass - Order Reships (057985)</w:t>
              </w:r>
            </w:hyperlink>
            <w:r w:rsidRPr="00FA523C">
              <w:rPr>
                <w:color w:val="000000"/>
              </w:rPr>
              <w:t>.</w:t>
            </w:r>
          </w:p>
          <w:p w14:paraId="232316D0" w14:textId="0FF6E002" w:rsidR="009E323A" w:rsidRPr="00074720" w:rsidRDefault="009E323A" w:rsidP="00147441">
            <w:pPr>
              <w:pStyle w:val="ListParagraph"/>
              <w:numPr>
                <w:ilvl w:val="0"/>
                <w:numId w:val="38"/>
              </w:numPr>
              <w:spacing w:before="120" w:after="120"/>
              <w:ind w:right="317"/>
              <w:contextualSpacing w:val="0"/>
            </w:pPr>
            <w:r>
              <w:rPr>
                <w:b/>
                <w:bCs/>
                <w:color w:val="000000"/>
              </w:rPr>
              <w:t xml:space="preserve">Member Error - </w:t>
            </w:r>
            <w:r w:rsidRPr="00074720">
              <w:rPr>
                <w:color w:val="000000"/>
              </w:rPr>
              <w:t>Member is responsible for copay. This is Participant Mail In Delay.</w:t>
            </w:r>
          </w:p>
          <w:p w14:paraId="1A810766" w14:textId="77777777" w:rsidR="009E323A" w:rsidRDefault="009E323A" w:rsidP="00C67914">
            <w:pPr>
              <w:pStyle w:val="NormalWeb"/>
              <w:spacing w:before="120" w:beforeAutospacing="0" w:after="120" w:afterAutospacing="0"/>
              <w:ind w:right="312"/>
            </w:pPr>
          </w:p>
          <w:p w14:paraId="40EA2D61" w14:textId="1AAAA420" w:rsidR="009E323A" w:rsidRDefault="009E323A" w:rsidP="00C67914">
            <w:pPr>
              <w:pStyle w:val="NormalWeb"/>
              <w:spacing w:before="120" w:beforeAutospacing="0" w:after="120" w:afterAutospacing="0"/>
              <w:ind w:right="312"/>
              <w:rPr>
                <w:b/>
                <w:bCs/>
              </w:rPr>
            </w:pPr>
            <w:r>
              <w:t xml:space="preserve">If entering a </w:t>
            </w:r>
            <w:r w:rsidRPr="00D2764B">
              <w:rPr>
                <w:b/>
                <w:bCs/>
              </w:rPr>
              <w:t>PBO</w:t>
            </w:r>
            <w:r>
              <w:rPr>
                <w:b/>
                <w:bCs/>
              </w:rPr>
              <w:t xml:space="preserve"> </w:t>
            </w:r>
            <w:r w:rsidRPr="00D2764B">
              <w:rPr>
                <w:b/>
                <w:bCs/>
              </w:rPr>
              <w:t>Support</w:t>
            </w:r>
            <w:r>
              <w:rPr>
                <w:b/>
                <w:bCs/>
              </w:rPr>
              <w:t xml:space="preserve"> </w:t>
            </w:r>
            <w:r w:rsidRPr="00D2764B">
              <w:rPr>
                <w:b/>
                <w:bCs/>
              </w:rPr>
              <w:t>Task:</w:t>
            </w:r>
          </w:p>
          <w:p w14:paraId="7B0BA4AD" w14:textId="05CE808A" w:rsidR="009E323A" w:rsidRPr="00765956" w:rsidRDefault="009E323A" w:rsidP="00147441">
            <w:pPr>
              <w:pStyle w:val="NormalWeb"/>
              <w:numPr>
                <w:ilvl w:val="0"/>
                <w:numId w:val="38"/>
              </w:numPr>
              <w:spacing w:before="120" w:beforeAutospacing="0" w:after="120" w:afterAutospacing="0"/>
              <w:ind w:right="312"/>
            </w:pPr>
            <w:r>
              <w:rPr>
                <w:b/>
                <w:bCs/>
              </w:rPr>
              <w:t>Notes</w:t>
            </w:r>
            <w:r>
              <w:t xml:space="preserve"> </w:t>
            </w:r>
            <w:r>
              <w:rPr>
                <w:b/>
                <w:bCs/>
              </w:rPr>
              <w:t>field</w:t>
            </w:r>
            <w:r w:rsidR="00BC1071">
              <w:rPr>
                <w:b/>
                <w:bCs/>
              </w:rPr>
              <w:t xml:space="preserve">: </w:t>
            </w:r>
            <w:r>
              <w:t>Include reason for the override.</w:t>
            </w:r>
            <w:r>
              <w:rPr>
                <w:b/>
              </w:rPr>
              <w:t xml:space="preserve"> </w:t>
            </w:r>
          </w:p>
          <w:p w14:paraId="4997E0A9" w14:textId="084DEC82" w:rsidR="00147441" w:rsidRPr="00147441" w:rsidRDefault="00147441" w:rsidP="00765956">
            <w:pPr>
              <w:numPr>
                <w:ilvl w:val="1"/>
                <w:numId w:val="38"/>
              </w:numPr>
              <w:spacing w:before="120" w:after="120"/>
              <w:textAlignment w:val="center"/>
              <w:rPr>
                <w:rFonts w:ascii="Calibri" w:hAnsi="Calibri" w:cs="Calibri"/>
                <w:color w:val="000000"/>
                <w:sz w:val="22"/>
                <w:szCs w:val="22"/>
              </w:rPr>
            </w:pPr>
            <w:r w:rsidRPr="00147441">
              <w:rPr>
                <w:rFonts w:cs="Calibri"/>
                <w:color w:val="000000"/>
              </w:rPr>
              <w:t>Notes to include in override:</w:t>
            </w:r>
          </w:p>
          <w:p w14:paraId="629297B9" w14:textId="77777777" w:rsidR="00147441" w:rsidRPr="00147441" w:rsidRDefault="00147441" w:rsidP="00765956">
            <w:pPr>
              <w:numPr>
                <w:ilvl w:val="2"/>
                <w:numId w:val="38"/>
              </w:numPr>
              <w:textAlignment w:val="center"/>
              <w:rPr>
                <w:rFonts w:ascii="Calibri" w:hAnsi="Calibri" w:cs="Calibri"/>
                <w:color w:val="000000"/>
                <w:sz w:val="22"/>
                <w:szCs w:val="22"/>
              </w:rPr>
            </w:pPr>
            <w:r w:rsidRPr="00147441">
              <w:rPr>
                <w:rFonts w:cs="Calibri"/>
                <w:color w:val="000000"/>
              </w:rPr>
              <w:t>Delayed In House – DIH</w:t>
            </w:r>
          </w:p>
          <w:p w14:paraId="2CD3765D" w14:textId="77777777" w:rsidR="00147441" w:rsidRPr="00147441" w:rsidRDefault="00147441" w:rsidP="00765956">
            <w:pPr>
              <w:numPr>
                <w:ilvl w:val="2"/>
                <w:numId w:val="38"/>
              </w:numPr>
              <w:textAlignment w:val="center"/>
              <w:rPr>
                <w:rFonts w:ascii="Calibri" w:hAnsi="Calibri" w:cs="Calibri"/>
                <w:color w:val="000000"/>
                <w:sz w:val="22"/>
                <w:szCs w:val="22"/>
              </w:rPr>
            </w:pPr>
            <w:r w:rsidRPr="00147441">
              <w:rPr>
                <w:rFonts w:cs="Calibri"/>
                <w:color w:val="000000"/>
              </w:rPr>
              <w:t>Lost in Transit – LIT</w:t>
            </w:r>
          </w:p>
          <w:p w14:paraId="156748E7" w14:textId="5CC099B4" w:rsidR="00034FCA" w:rsidRPr="00765956" w:rsidRDefault="00147441" w:rsidP="00765956">
            <w:pPr>
              <w:numPr>
                <w:ilvl w:val="2"/>
                <w:numId w:val="38"/>
              </w:numPr>
              <w:textAlignment w:val="center"/>
              <w:rPr>
                <w:rFonts w:ascii="Calibri" w:hAnsi="Calibri" w:cs="Calibri"/>
                <w:color w:val="000000"/>
                <w:sz w:val="22"/>
                <w:szCs w:val="22"/>
              </w:rPr>
            </w:pPr>
            <w:r w:rsidRPr="00147441">
              <w:rPr>
                <w:rFonts w:cs="Calibri"/>
                <w:color w:val="000000"/>
              </w:rPr>
              <w:t>Mail Order Pharmacy Error – </w:t>
            </w:r>
            <w:proofErr w:type="spellStart"/>
            <w:r w:rsidRPr="00147441">
              <w:rPr>
                <w:rFonts w:cs="Calibri"/>
                <w:color w:val="000000"/>
              </w:rPr>
              <w:t>MPE</w:t>
            </w:r>
            <w:proofErr w:type="spellEnd"/>
          </w:p>
          <w:p w14:paraId="55DA66F8" w14:textId="5E6950E6" w:rsidR="009E323A" w:rsidRPr="002F3197" w:rsidRDefault="009E323A" w:rsidP="00147441">
            <w:pPr>
              <w:pStyle w:val="NormalWeb"/>
              <w:numPr>
                <w:ilvl w:val="0"/>
                <w:numId w:val="38"/>
              </w:numPr>
              <w:spacing w:before="120" w:beforeAutospacing="0" w:after="120" w:afterAutospacing="0"/>
              <w:ind w:right="312"/>
            </w:pPr>
            <w:r w:rsidRPr="002C3A93">
              <w:rPr>
                <w:b/>
              </w:rPr>
              <w:t>Additional</w:t>
            </w:r>
            <w:r>
              <w:rPr>
                <w:b/>
              </w:rPr>
              <w:t xml:space="preserve"> </w:t>
            </w:r>
            <w:r w:rsidRPr="002C3A93">
              <w:rPr>
                <w:b/>
              </w:rPr>
              <w:t>Fields:</w:t>
            </w:r>
            <w:r w:rsidRPr="002C3A93">
              <w:rPr>
                <w:b/>
              </w:rPr>
              <w:br/>
            </w:r>
            <w:r w:rsidRPr="002C3A93">
              <w:t>Select</w:t>
            </w:r>
            <w:r>
              <w:t xml:space="preserve"> </w:t>
            </w:r>
            <w:r w:rsidRPr="002C3A93">
              <w:rPr>
                <w:b/>
                <w:bCs/>
              </w:rPr>
              <w:t>Early</w:t>
            </w:r>
            <w:r>
              <w:rPr>
                <w:b/>
                <w:bCs/>
              </w:rPr>
              <w:t xml:space="preserve"> </w:t>
            </w:r>
            <w:r w:rsidRPr="002C3A93">
              <w:rPr>
                <w:b/>
                <w:bCs/>
              </w:rPr>
              <w:t>Refill</w:t>
            </w:r>
          </w:p>
        </w:tc>
        <w:tc>
          <w:tcPr>
            <w:tcW w:w="1483" w:type="pct"/>
            <w:gridSpan w:val="2"/>
            <w:tcBorders>
              <w:top w:val="single" w:sz="4" w:space="0" w:color="auto"/>
              <w:left w:val="single" w:sz="4" w:space="0" w:color="auto"/>
              <w:bottom w:val="single" w:sz="4" w:space="0" w:color="auto"/>
              <w:right w:val="single" w:sz="4" w:space="0" w:color="auto"/>
            </w:tcBorders>
          </w:tcPr>
          <w:p w14:paraId="13FB0FC4" w14:textId="4D953ADB" w:rsidR="009E323A" w:rsidRPr="002B6B95" w:rsidRDefault="009E323A" w:rsidP="00C67914">
            <w:pPr>
              <w:spacing w:before="120" w:after="120"/>
              <w:rPr>
                <w:b/>
              </w:rPr>
            </w:pPr>
            <w:r>
              <w:rPr>
                <w:b/>
                <w:noProof/>
              </w:rPr>
              <w:drawing>
                <wp:inline distT="0" distB="0" distL="0" distR="0" wp14:anchorId="10D806EA" wp14:editId="4A8E0511">
                  <wp:extent cx="238095" cy="209524"/>
                  <wp:effectExtent l="0" t="0" r="0"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rPr>
              <w:t xml:space="preserve"> </w:t>
            </w:r>
            <w:r w:rsidRPr="00845FC2">
              <w:rPr>
                <w:b/>
              </w:rPr>
              <w:t>Do not</w:t>
            </w:r>
            <w:r w:rsidRPr="00845FC2">
              <w:rPr>
                <w:bCs/>
              </w:rPr>
              <w:t xml:space="preserve"> edit these fields </w:t>
            </w:r>
            <w:r w:rsidRPr="00845FC2">
              <w:rPr>
                <w:b/>
              </w:rPr>
              <w:t>unless</w:t>
            </w:r>
            <w:r w:rsidRPr="00845FC2">
              <w:rPr>
                <w:bCs/>
              </w:rPr>
              <w:t xml:space="preserve"> the override is not successful.</w:t>
            </w:r>
          </w:p>
        </w:tc>
      </w:tr>
      <w:tr w:rsidR="00765956" w14:paraId="459A5DA3" w14:textId="77777777" w:rsidTr="007B5C25">
        <w:trPr>
          <w:trHeight w:val="180"/>
        </w:trPr>
        <w:tc>
          <w:tcPr>
            <w:tcW w:w="1991" w:type="pct"/>
            <w:vMerge/>
          </w:tcPr>
          <w:p w14:paraId="496B56AE" w14:textId="77777777" w:rsidR="009E323A" w:rsidRPr="002F3197" w:rsidRDefault="009E323A" w:rsidP="00C67914">
            <w:pPr>
              <w:spacing w:before="120" w:after="120"/>
              <w:ind w:right="312"/>
              <w:rPr>
                <w:b/>
              </w:rPr>
            </w:pPr>
          </w:p>
        </w:tc>
        <w:tc>
          <w:tcPr>
            <w:tcW w:w="1526" w:type="pct"/>
            <w:vMerge/>
          </w:tcPr>
          <w:p w14:paraId="4AA4603C" w14:textId="77777777" w:rsidR="009E323A" w:rsidRDefault="009E323A" w:rsidP="00C67914">
            <w:pPr>
              <w:spacing w:before="120" w:after="120"/>
              <w:ind w:right="312"/>
              <w:rPr>
                <w:bCs/>
              </w:rPr>
            </w:pPr>
          </w:p>
        </w:tc>
        <w:tc>
          <w:tcPr>
            <w:tcW w:w="781" w:type="pct"/>
            <w:tcBorders>
              <w:top w:val="single" w:sz="4" w:space="0" w:color="auto"/>
              <w:left w:val="single" w:sz="4" w:space="0" w:color="auto"/>
              <w:bottom w:val="single" w:sz="4" w:space="0" w:color="auto"/>
              <w:right w:val="single" w:sz="4" w:space="0" w:color="auto"/>
            </w:tcBorders>
          </w:tcPr>
          <w:p w14:paraId="2A0C9B10" w14:textId="6BBD8CD4" w:rsidR="009E323A" w:rsidRDefault="009E323A" w:rsidP="00C67914">
            <w:pPr>
              <w:spacing w:before="120" w:after="120"/>
              <w:ind w:right="312"/>
              <w:rPr>
                <w:b/>
              </w:rPr>
            </w:pPr>
            <w:r w:rsidRPr="002C3A93">
              <w:rPr>
                <w:bCs/>
              </w:rPr>
              <w:t>Reason</w:t>
            </w:r>
            <w:r>
              <w:rPr>
                <w:bCs/>
              </w:rPr>
              <w:t xml:space="preserve"> </w:t>
            </w:r>
            <w:r w:rsidRPr="002C3A93">
              <w:rPr>
                <w:bCs/>
              </w:rPr>
              <w:t>Code</w:t>
            </w:r>
            <w:r w:rsidR="00BC1071">
              <w:rPr>
                <w:bCs/>
              </w:rPr>
              <w:t xml:space="preserve">: </w:t>
            </w:r>
            <w:r w:rsidRPr="002C3A93">
              <w:rPr>
                <w:b/>
              </w:rPr>
              <w:t>MO</w:t>
            </w:r>
            <w:r>
              <w:rPr>
                <w:b/>
              </w:rPr>
              <w:t xml:space="preserve"> </w:t>
            </w:r>
          </w:p>
          <w:p w14:paraId="1F36831D" w14:textId="6A486A71" w:rsidR="009E323A" w:rsidRPr="00074720" w:rsidRDefault="009E323A" w:rsidP="00C67914">
            <w:pPr>
              <w:spacing w:before="120" w:after="120"/>
              <w:ind w:right="312"/>
              <w:rPr>
                <w:bCs/>
              </w:rPr>
            </w:pPr>
            <w:r w:rsidRPr="00074720">
              <w:rPr>
                <w:bCs/>
              </w:rPr>
              <w:t>Notate in Authorized Notes whether Mail order Delay or Participant Mail-In Delay.</w:t>
            </w:r>
          </w:p>
        </w:tc>
        <w:tc>
          <w:tcPr>
            <w:tcW w:w="702" w:type="pct"/>
            <w:tcBorders>
              <w:top w:val="single" w:sz="4" w:space="0" w:color="auto"/>
              <w:left w:val="single" w:sz="4" w:space="0" w:color="auto"/>
              <w:bottom w:val="single" w:sz="4" w:space="0" w:color="auto"/>
              <w:right w:val="single" w:sz="4" w:space="0" w:color="auto"/>
            </w:tcBorders>
          </w:tcPr>
          <w:p w14:paraId="4DBEC690" w14:textId="61D08D49" w:rsidR="009E323A" w:rsidRPr="005357D9" w:rsidRDefault="009E323A" w:rsidP="00C67914">
            <w:pPr>
              <w:spacing w:before="120" w:after="120"/>
              <w:rPr>
                <w:rFonts w:cs="Calibri"/>
                <w:b/>
                <w:bCs/>
                <w:color w:val="000000"/>
              </w:rPr>
            </w:pPr>
            <w:r w:rsidRPr="005357D9">
              <w:rPr>
                <w:rFonts w:cs="Calibri"/>
                <w:b/>
                <w:bCs/>
                <w:color w:val="000000"/>
              </w:rPr>
              <w:t>DUR</w:t>
            </w:r>
            <w:r w:rsidR="00BC1071">
              <w:rPr>
                <w:rFonts w:cs="Calibri"/>
                <w:b/>
                <w:bCs/>
                <w:color w:val="000000"/>
              </w:rPr>
              <w:t xml:space="preserve">: </w:t>
            </w:r>
            <w:r w:rsidRPr="005357D9">
              <w:rPr>
                <w:rFonts w:cs="Calibri"/>
                <w:color w:val="000000"/>
              </w:rPr>
              <w:t>Y</w:t>
            </w:r>
            <w:r>
              <w:rPr>
                <w:rFonts w:cs="Calibri"/>
                <w:color w:val="000000"/>
              </w:rPr>
              <w:t>es</w:t>
            </w:r>
          </w:p>
          <w:p w14:paraId="1F0CB577" w14:textId="4A14E8DF" w:rsidR="009E323A" w:rsidRPr="002C3A93" w:rsidRDefault="009E323A" w:rsidP="00C67914">
            <w:pPr>
              <w:spacing w:before="120" w:after="120"/>
              <w:ind w:right="312"/>
              <w:rPr>
                <w:bCs/>
              </w:rPr>
            </w:pPr>
          </w:p>
        </w:tc>
      </w:tr>
      <w:tr w:rsidR="00765956" w14:paraId="639AAE25" w14:textId="77777777" w:rsidTr="007B5C25">
        <w:trPr>
          <w:trHeight w:val="180"/>
        </w:trPr>
        <w:tc>
          <w:tcPr>
            <w:tcW w:w="1991" w:type="pct"/>
            <w:vMerge/>
          </w:tcPr>
          <w:p w14:paraId="4E071406" w14:textId="77777777" w:rsidR="009E323A" w:rsidRPr="002F3197" w:rsidRDefault="009E323A" w:rsidP="00C67914">
            <w:pPr>
              <w:spacing w:before="120" w:after="120"/>
              <w:ind w:right="312"/>
              <w:rPr>
                <w:b/>
              </w:rPr>
            </w:pPr>
          </w:p>
        </w:tc>
        <w:tc>
          <w:tcPr>
            <w:tcW w:w="1526" w:type="pct"/>
            <w:vMerge/>
          </w:tcPr>
          <w:p w14:paraId="65406A12" w14:textId="77777777" w:rsidR="009E323A" w:rsidRDefault="009E323A" w:rsidP="00C67914">
            <w:pPr>
              <w:spacing w:before="120" w:after="120"/>
              <w:ind w:right="312"/>
              <w:rPr>
                <w:bCs/>
              </w:rPr>
            </w:pPr>
          </w:p>
        </w:tc>
        <w:tc>
          <w:tcPr>
            <w:tcW w:w="781" w:type="pct"/>
            <w:tcBorders>
              <w:top w:val="single" w:sz="4" w:space="0" w:color="auto"/>
              <w:left w:val="single" w:sz="4" w:space="0" w:color="auto"/>
              <w:bottom w:val="single" w:sz="4" w:space="0" w:color="auto"/>
              <w:right w:val="single" w:sz="4" w:space="0" w:color="auto"/>
            </w:tcBorders>
          </w:tcPr>
          <w:p w14:paraId="104270DD" w14:textId="18C9157E" w:rsidR="009E323A" w:rsidRDefault="009E323A" w:rsidP="00C67914">
            <w:pPr>
              <w:spacing w:before="120" w:after="120"/>
              <w:rPr>
                <w:b/>
                <w:bCs/>
              </w:rPr>
            </w:pPr>
            <w:r>
              <w:rPr>
                <w:b/>
                <w:bCs/>
              </w:rPr>
              <w:t>Refill limits</w:t>
            </w:r>
            <w:r w:rsidR="00BC1071">
              <w:rPr>
                <w:b/>
                <w:bCs/>
              </w:rPr>
              <w:t xml:space="preserve">: </w:t>
            </w:r>
          </w:p>
          <w:p w14:paraId="5FF075A0" w14:textId="754A52CB" w:rsidR="009E323A" w:rsidRDefault="009E323A" w:rsidP="00C67914">
            <w:pPr>
              <w:spacing w:before="120" w:after="120"/>
            </w:pPr>
            <w:proofErr w:type="spellStart"/>
            <w:r>
              <w:rPr>
                <w:b/>
                <w:bCs/>
              </w:rPr>
              <w:t>EGWP</w:t>
            </w:r>
            <w:proofErr w:type="spellEnd"/>
            <w:r>
              <w:rPr>
                <w:b/>
                <w:bCs/>
              </w:rPr>
              <w:t xml:space="preserve"> accounts</w:t>
            </w:r>
            <w:r w:rsidR="00BC1071">
              <w:rPr>
                <w:b/>
                <w:bCs/>
              </w:rPr>
              <w:t xml:space="preserve">: </w:t>
            </w:r>
            <w:r>
              <w:t>5</w:t>
            </w:r>
          </w:p>
          <w:p w14:paraId="26DD5378" w14:textId="778B71BA" w:rsidR="009E323A" w:rsidRDefault="009E323A" w:rsidP="00C67914">
            <w:pPr>
              <w:spacing w:before="120" w:after="120"/>
              <w:rPr>
                <w:b/>
                <w:bCs/>
              </w:rPr>
            </w:pPr>
            <w:r>
              <w:rPr>
                <w:b/>
                <w:bCs/>
              </w:rPr>
              <w:t xml:space="preserve">Other accounts: </w:t>
            </w:r>
            <w:r>
              <w:t>Yes</w:t>
            </w:r>
            <w:r>
              <w:rPr>
                <w:bCs/>
              </w:rPr>
              <w:br/>
            </w:r>
          </w:p>
          <w:p w14:paraId="03A7078D" w14:textId="11DF8235" w:rsidR="009E323A" w:rsidRPr="002F7BF2" w:rsidRDefault="009E323A" w:rsidP="00C67914">
            <w:pPr>
              <w:spacing w:before="120" w:after="120"/>
              <w:ind w:right="312"/>
            </w:pPr>
            <w:r w:rsidRPr="006126C6">
              <w:rPr>
                <w:b/>
              </w:rPr>
              <w:t>For Reject 79/88</w:t>
            </w:r>
            <w:r w:rsidRPr="006126C6">
              <w:rPr>
                <w:bCs/>
              </w:rPr>
              <w:t xml:space="preserve"> – Refill Limit Flag change to 5.</w:t>
            </w:r>
          </w:p>
        </w:tc>
        <w:tc>
          <w:tcPr>
            <w:tcW w:w="702" w:type="pct"/>
            <w:tcBorders>
              <w:top w:val="single" w:sz="4" w:space="0" w:color="auto"/>
              <w:left w:val="single" w:sz="4" w:space="0" w:color="auto"/>
              <w:bottom w:val="single" w:sz="4" w:space="0" w:color="auto"/>
              <w:right w:val="single" w:sz="4" w:space="0" w:color="auto"/>
            </w:tcBorders>
          </w:tcPr>
          <w:p w14:paraId="3EAB7FD3" w14:textId="3F5735A6" w:rsidR="009E323A" w:rsidRDefault="009E323A" w:rsidP="00C67914">
            <w:pPr>
              <w:spacing w:before="120" w:after="120"/>
              <w:rPr>
                <w:b/>
                <w:bCs/>
              </w:rPr>
            </w:pPr>
            <w:r w:rsidRPr="007C2CA6">
              <w:rPr>
                <w:b/>
                <w:bCs/>
              </w:rPr>
              <w:t>Medicare Part D</w:t>
            </w:r>
            <w:r w:rsidR="00BC1071">
              <w:rPr>
                <w:b/>
                <w:bCs/>
              </w:rPr>
              <w:t xml:space="preserve">: </w:t>
            </w:r>
          </w:p>
          <w:p w14:paraId="5453AA1A" w14:textId="77777777" w:rsidR="009E323A" w:rsidRPr="007C2CA6" w:rsidRDefault="009E323A" w:rsidP="00C67914">
            <w:pPr>
              <w:spacing w:before="120" w:after="120"/>
              <w:rPr>
                <w:b/>
                <w:bCs/>
              </w:rPr>
            </w:pPr>
          </w:p>
          <w:p w14:paraId="7332169E" w14:textId="0FB1FD8B" w:rsidR="009E323A" w:rsidRPr="001B2DDC" w:rsidRDefault="009E323A" w:rsidP="00C67914">
            <w:pPr>
              <w:spacing w:before="120" w:after="120"/>
            </w:pPr>
            <w:proofErr w:type="spellStart"/>
            <w:r>
              <w:rPr>
                <w:b/>
                <w:bCs/>
              </w:rPr>
              <w:t>EGWP</w:t>
            </w:r>
            <w:proofErr w:type="spellEnd"/>
            <w:r w:rsidR="00BC1071">
              <w:rPr>
                <w:b/>
                <w:bCs/>
              </w:rPr>
              <w:t xml:space="preserve">: </w:t>
            </w:r>
            <w:r w:rsidRPr="00C3767E">
              <w:t>Override must be applied to primary and secondary accounts.</w:t>
            </w:r>
          </w:p>
        </w:tc>
      </w:tr>
      <w:tr w:rsidR="00765956" w14:paraId="0A73A4C4" w14:textId="77777777" w:rsidTr="007B5C25">
        <w:trPr>
          <w:trHeight w:val="180"/>
        </w:trPr>
        <w:tc>
          <w:tcPr>
            <w:tcW w:w="1991" w:type="pct"/>
            <w:vMerge/>
          </w:tcPr>
          <w:p w14:paraId="4017C04C" w14:textId="77777777" w:rsidR="009E323A" w:rsidRPr="002F3197" w:rsidRDefault="009E323A" w:rsidP="00C67914">
            <w:pPr>
              <w:spacing w:before="120" w:after="120"/>
              <w:ind w:right="312"/>
              <w:rPr>
                <w:b/>
              </w:rPr>
            </w:pPr>
          </w:p>
        </w:tc>
        <w:tc>
          <w:tcPr>
            <w:tcW w:w="1526" w:type="pct"/>
            <w:vMerge/>
          </w:tcPr>
          <w:p w14:paraId="2499F665" w14:textId="77777777" w:rsidR="009E323A" w:rsidRDefault="009E323A" w:rsidP="00C67914">
            <w:pPr>
              <w:spacing w:before="120" w:after="120"/>
              <w:ind w:right="312"/>
              <w:rPr>
                <w:bCs/>
              </w:rPr>
            </w:pPr>
          </w:p>
        </w:tc>
        <w:tc>
          <w:tcPr>
            <w:tcW w:w="781" w:type="pct"/>
            <w:tcBorders>
              <w:top w:val="single" w:sz="4" w:space="0" w:color="auto"/>
              <w:left w:val="single" w:sz="4" w:space="0" w:color="auto"/>
              <w:bottom w:val="single" w:sz="4" w:space="0" w:color="auto"/>
              <w:right w:val="single" w:sz="4" w:space="0" w:color="auto"/>
            </w:tcBorders>
          </w:tcPr>
          <w:p w14:paraId="3A3D45AA" w14:textId="3A5887FA" w:rsidR="009E323A" w:rsidRPr="002B6B95" w:rsidRDefault="009E323A" w:rsidP="00C67914">
            <w:pPr>
              <w:spacing w:before="120" w:after="120"/>
              <w:rPr>
                <w:rFonts w:cs="Calibri"/>
                <w:b/>
                <w:bCs/>
                <w:color w:val="000000"/>
              </w:rPr>
            </w:pPr>
            <w:r>
              <w:rPr>
                <w:rFonts w:cs="Calibri"/>
                <w:b/>
                <w:bCs/>
                <w:color w:val="000000"/>
              </w:rPr>
              <w:t>Customer Location</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418E482C" w14:textId="71654A6C" w:rsidR="009E323A" w:rsidRPr="002B6B95" w:rsidRDefault="009E323A" w:rsidP="00C67914">
            <w:pPr>
              <w:spacing w:before="120" w:after="120"/>
              <w:rPr>
                <w:rFonts w:cs="Calibri"/>
                <w:b/>
                <w:bCs/>
                <w:color w:val="000000"/>
              </w:rPr>
            </w:pPr>
            <w:r>
              <w:rPr>
                <w:rFonts w:cs="Calibri"/>
                <w:b/>
                <w:bCs/>
                <w:color w:val="000000"/>
              </w:rPr>
              <w:t>DEA Class</w:t>
            </w:r>
            <w:r w:rsidR="00BC1071">
              <w:rPr>
                <w:rFonts w:cs="Calibri"/>
                <w:b/>
                <w:bCs/>
                <w:color w:val="000000"/>
              </w:rPr>
              <w:t xml:space="preserve">: </w:t>
            </w:r>
            <w:r>
              <w:rPr>
                <w:rFonts w:cs="Calibri"/>
                <w:color w:val="000000"/>
              </w:rPr>
              <w:t>Yes</w:t>
            </w:r>
          </w:p>
        </w:tc>
      </w:tr>
      <w:tr w:rsidR="00765956" w14:paraId="5A1479AF" w14:textId="77777777" w:rsidTr="007B5C25">
        <w:trPr>
          <w:trHeight w:val="180"/>
        </w:trPr>
        <w:tc>
          <w:tcPr>
            <w:tcW w:w="1991" w:type="pct"/>
            <w:vMerge/>
          </w:tcPr>
          <w:p w14:paraId="1184B272" w14:textId="77777777" w:rsidR="009E323A" w:rsidRPr="002F3197" w:rsidRDefault="009E323A" w:rsidP="00C67914">
            <w:pPr>
              <w:spacing w:before="120" w:after="120"/>
              <w:ind w:right="312"/>
              <w:rPr>
                <w:b/>
              </w:rPr>
            </w:pPr>
          </w:p>
        </w:tc>
        <w:tc>
          <w:tcPr>
            <w:tcW w:w="1526" w:type="pct"/>
            <w:vMerge/>
          </w:tcPr>
          <w:p w14:paraId="690AD253" w14:textId="77777777" w:rsidR="009E323A" w:rsidRDefault="009E323A" w:rsidP="00C67914">
            <w:pPr>
              <w:spacing w:before="120" w:after="120"/>
              <w:ind w:right="312"/>
              <w:rPr>
                <w:bCs/>
              </w:rPr>
            </w:pPr>
          </w:p>
        </w:tc>
        <w:tc>
          <w:tcPr>
            <w:tcW w:w="781" w:type="pct"/>
            <w:tcBorders>
              <w:top w:val="single" w:sz="4" w:space="0" w:color="auto"/>
              <w:left w:val="single" w:sz="4" w:space="0" w:color="auto"/>
              <w:bottom w:val="single" w:sz="4" w:space="0" w:color="auto"/>
              <w:right w:val="single" w:sz="4" w:space="0" w:color="auto"/>
            </w:tcBorders>
          </w:tcPr>
          <w:p w14:paraId="1708655A" w14:textId="55E511CF" w:rsidR="009E323A" w:rsidRPr="002B6B95" w:rsidRDefault="009E323A" w:rsidP="00C67914">
            <w:pPr>
              <w:spacing w:before="120" w:after="120"/>
              <w:rPr>
                <w:rFonts w:cs="Calibri"/>
                <w:b/>
                <w:bCs/>
                <w:color w:val="000000"/>
              </w:rPr>
            </w:pPr>
            <w:r>
              <w:rPr>
                <w:rFonts w:cs="Calibri"/>
                <w:b/>
                <w:bCs/>
                <w:color w:val="000000"/>
              </w:rPr>
              <w:t>DESI</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5F339CD5" w14:textId="4FE926B6" w:rsidR="009E323A" w:rsidRPr="002B6B95" w:rsidRDefault="009E323A" w:rsidP="00C67914">
            <w:pPr>
              <w:spacing w:before="120" w:after="120"/>
              <w:rPr>
                <w:rFonts w:cs="Calibri"/>
                <w:b/>
                <w:bCs/>
                <w:color w:val="000000"/>
              </w:rPr>
            </w:pPr>
            <w:r>
              <w:rPr>
                <w:rFonts w:cs="Calibri"/>
                <w:b/>
                <w:bCs/>
                <w:color w:val="000000"/>
              </w:rPr>
              <w:t>Dosage Form</w:t>
            </w:r>
            <w:r w:rsidR="00BC1071">
              <w:rPr>
                <w:rFonts w:cs="Calibri"/>
                <w:b/>
                <w:bCs/>
                <w:color w:val="000000"/>
              </w:rPr>
              <w:t xml:space="preserve">: </w:t>
            </w:r>
            <w:r>
              <w:rPr>
                <w:rFonts w:cs="Calibri"/>
                <w:color w:val="000000"/>
              </w:rPr>
              <w:t>Yes</w:t>
            </w:r>
          </w:p>
        </w:tc>
      </w:tr>
      <w:tr w:rsidR="00765956" w14:paraId="66A16E46" w14:textId="77777777" w:rsidTr="007B5C25">
        <w:trPr>
          <w:trHeight w:val="180"/>
        </w:trPr>
        <w:tc>
          <w:tcPr>
            <w:tcW w:w="1991" w:type="pct"/>
            <w:vMerge/>
          </w:tcPr>
          <w:p w14:paraId="5E8D1466" w14:textId="77777777" w:rsidR="009E323A" w:rsidRPr="002F3197" w:rsidRDefault="009E323A" w:rsidP="00C67914">
            <w:pPr>
              <w:spacing w:before="120" w:after="120"/>
              <w:ind w:right="312"/>
              <w:rPr>
                <w:b/>
              </w:rPr>
            </w:pPr>
          </w:p>
        </w:tc>
        <w:tc>
          <w:tcPr>
            <w:tcW w:w="1526" w:type="pct"/>
            <w:vMerge/>
          </w:tcPr>
          <w:p w14:paraId="76DE989A" w14:textId="77777777" w:rsidR="009E323A" w:rsidRDefault="009E323A" w:rsidP="00C67914">
            <w:pPr>
              <w:spacing w:before="120" w:after="120"/>
              <w:ind w:right="312"/>
              <w:rPr>
                <w:bCs/>
              </w:rPr>
            </w:pPr>
          </w:p>
        </w:tc>
        <w:tc>
          <w:tcPr>
            <w:tcW w:w="781" w:type="pct"/>
            <w:tcBorders>
              <w:top w:val="single" w:sz="4" w:space="0" w:color="auto"/>
              <w:left w:val="single" w:sz="4" w:space="0" w:color="auto"/>
              <w:bottom w:val="single" w:sz="4" w:space="0" w:color="auto"/>
              <w:right w:val="single" w:sz="4" w:space="0" w:color="auto"/>
            </w:tcBorders>
          </w:tcPr>
          <w:p w14:paraId="161BB894" w14:textId="3E7EFF44" w:rsidR="009E323A" w:rsidRPr="002B6B95" w:rsidRDefault="009E323A" w:rsidP="00C67914">
            <w:pPr>
              <w:spacing w:before="120" w:after="120"/>
              <w:rPr>
                <w:rFonts w:cs="Calibri"/>
                <w:b/>
                <w:bCs/>
                <w:color w:val="000000"/>
              </w:rPr>
            </w:pPr>
            <w:r>
              <w:rPr>
                <w:rFonts w:cs="Calibri"/>
                <w:b/>
                <w:bCs/>
                <w:color w:val="000000"/>
              </w:rPr>
              <w:t xml:space="preserve">FDA Thera </w:t>
            </w:r>
            <w:proofErr w:type="spellStart"/>
            <w:r>
              <w:rPr>
                <w:rFonts w:cs="Calibri"/>
                <w:b/>
                <w:bCs/>
                <w:color w:val="000000"/>
              </w:rPr>
              <w:t>Equiv</w:t>
            </w:r>
            <w:proofErr w:type="spellEnd"/>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5491561D" w14:textId="2913A3CE" w:rsidR="009E323A" w:rsidRPr="002B6B95" w:rsidRDefault="009E323A" w:rsidP="00C67914">
            <w:pPr>
              <w:spacing w:before="120" w:after="120"/>
              <w:rPr>
                <w:rFonts w:cs="Calibri"/>
                <w:b/>
                <w:bCs/>
                <w:color w:val="000000"/>
              </w:rPr>
            </w:pPr>
            <w:r>
              <w:rPr>
                <w:rFonts w:cs="Calibri"/>
                <w:b/>
                <w:bCs/>
                <w:color w:val="000000"/>
              </w:rPr>
              <w:t>Packaging Exceptions</w:t>
            </w:r>
            <w:r w:rsidR="00BC1071">
              <w:rPr>
                <w:rFonts w:cs="Calibri"/>
                <w:b/>
                <w:bCs/>
                <w:color w:val="000000"/>
              </w:rPr>
              <w:t xml:space="preserve">: </w:t>
            </w:r>
            <w:r>
              <w:rPr>
                <w:rFonts w:cs="Calibri"/>
                <w:color w:val="000000"/>
              </w:rPr>
              <w:t>Yes</w:t>
            </w:r>
          </w:p>
        </w:tc>
      </w:tr>
      <w:tr w:rsidR="00765956" w14:paraId="45682C80" w14:textId="77777777" w:rsidTr="007B5C25">
        <w:trPr>
          <w:trHeight w:val="180"/>
        </w:trPr>
        <w:tc>
          <w:tcPr>
            <w:tcW w:w="1991" w:type="pct"/>
            <w:vMerge/>
          </w:tcPr>
          <w:p w14:paraId="5A10682B" w14:textId="77777777" w:rsidR="009E323A" w:rsidRPr="002F3197" w:rsidRDefault="009E323A" w:rsidP="00C67914">
            <w:pPr>
              <w:spacing w:before="120" w:after="120"/>
              <w:ind w:right="312"/>
              <w:rPr>
                <w:b/>
              </w:rPr>
            </w:pPr>
          </w:p>
        </w:tc>
        <w:tc>
          <w:tcPr>
            <w:tcW w:w="1526" w:type="pct"/>
            <w:vMerge/>
          </w:tcPr>
          <w:p w14:paraId="39E6A7CC" w14:textId="77777777" w:rsidR="009E323A" w:rsidRDefault="009E323A" w:rsidP="00C67914">
            <w:pPr>
              <w:spacing w:before="120" w:after="120"/>
              <w:ind w:right="312"/>
              <w:rPr>
                <w:bCs/>
              </w:rPr>
            </w:pPr>
          </w:p>
        </w:tc>
        <w:tc>
          <w:tcPr>
            <w:tcW w:w="781" w:type="pct"/>
            <w:tcBorders>
              <w:top w:val="single" w:sz="4" w:space="0" w:color="auto"/>
              <w:left w:val="single" w:sz="4" w:space="0" w:color="auto"/>
              <w:bottom w:val="single" w:sz="4" w:space="0" w:color="auto"/>
              <w:right w:val="single" w:sz="4" w:space="0" w:color="auto"/>
            </w:tcBorders>
          </w:tcPr>
          <w:p w14:paraId="571DB239" w14:textId="717FCFFA" w:rsidR="009E323A" w:rsidRPr="002B6B95" w:rsidRDefault="009E323A" w:rsidP="00C67914">
            <w:pPr>
              <w:spacing w:before="120" w:after="120"/>
              <w:rPr>
                <w:rFonts w:cs="Calibri"/>
                <w:b/>
                <w:bCs/>
                <w:color w:val="000000"/>
              </w:rPr>
            </w:pPr>
            <w:r>
              <w:rPr>
                <w:rFonts w:cs="Calibri"/>
                <w:b/>
                <w:bCs/>
                <w:color w:val="000000"/>
              </w:rPr>
              <w:t>OTCs</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60C01EBD" w14:textId="4F5AA839" w:rsidR="009E323A" w:rsidRPr="002B6B95" w:rsidRDefault="009E323A" w:rsidP="00C67914">
            <w:pPr>
              <w:spacing w:before="120" w:after="120"/>
              <w:rPr>
                <w:rFonts w:cs="Calibri"/>
                <w:b/>
                <w:bCs/>
                <w:color w:val="000000"/>
              </w:rPr>
            </w:pPr>
            <w:r>
              <w:rPr>
                <w:rFonts w:cs="Calibri"/>
                <w:b/>
                <w:bCs/>
                <w:color w:val="000000"/>
              </w:rPr>
              <w:t>Therapeutic Category</w:t>
            </w:r>
            <w:r w:rsidR="00BC1071">
              <w:rPr>
                <w:rFonts w:cs="Calibri"/>
                <w:b/>
                <w:bCs/>
                <w:color w:val="000000"/>
              </w:rPr>
              <w:t xml:space="preserve">: </w:t>
            </w:r>
            <w:r>
              <w:rPr>
                <w:rFonts w:cs="Calibri"/>
                <w:color w:val="000000"/>
              </w:rPr>
              <w:t>Yes</w:t>
            </w:r>
          </w:p>
        </w:tc>
      </w:tr>
      <w:tr w:rsidR="00765956" w14:paraId="41EAA5E9" w14:textId="77777777" w:rsidTr="007B5C25">
        <w:trPr>
          <w:trHeight w:val="180"/>
        </w:trPr>
        <w:tc>
          <w:tcPr>
            <w:tcW w:w="1991" w:type="pct"/>
            <w:vMerge/>
          </w:tcPr>
          <w:p w14:paraId="487FFD4C" w14:textId="77777777" w:rsidR="009E323A" w:rsidRPr="002F3197" w:rsidRDefault="009E323A" w:rsidP="00C67914">
            <w:pPr>
              <w:spacing w:before="120" w:after="120"/>
              <w:ind w:right="312"/>
              <w:rPr>
                <w:b/>
              </w:rPr>
            </w:pPr>
          </w:p>
        </w:tc>
        <w:tc>
          <w:tcPr>
            <w:tcW w:w="1526" w:type="pct"/>
            <w:vMerge/>
          </w:tcPr>
          <w:p w14:paraId="379A4E76" w14:textId="77777777" w:rsidR="009E323A" w:rsidRDefault="009E323A" w:rsidP="00C67914">
            <w:pPr>
              <w:spacing w:before="120" w:after="120"/>
              <w:ind w:right="312"/>
              <w:rPr>
                <w:bCs/>
              </w:rPr>
            </w:pPr>
          </w:p>
        </w:tc>
        <w:tc>
          <w:tcPr>
            <w:tcW w:w="781" w:type="pct"/>
            <w:tcBorders>
              <w:top w:val="single" w:sz="4" w:space="0" w:color="auto"/>
              <w:left w:val="single" w:sz="4" w:space="0" w:color="auto"/>
              <w:bottom w:val="single" w:sz="4" w:space="0" w:color="auto"/>
              <w:right w:val="single" w:sz="4" w:space="0" w:color="auto"/>
            </w:tcBorders>
          </w:tcPr>
          <w:p w14:paraId="1B40481B" w14:textId="63F47D07" w:rsidR="009E323A" w:rsidRPr="002B6B95" w:rsidRDefault="009E323A" w:rsidP="00C67914">
            <w:pPr>
              <w:spacing w:before="120" w:after="120"/>
              <w:rPr>
                <w:rFonts w:cs="Calibri"/>
                <w:b/>
                <w:bCs/>
                <w:color w:val="000000"/>
              </w:rPr>
            </w:pPr>
            <w:r>
              <w:rPr>
                <w:rFonts w:cs="Calibri"/>
                <w:b/>
                <w:bCs/>
                <w:color w:val="000000"/>
              </w:rPr>
              <w:t>Third Party Exception</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35C0D651" w14:textId="1E2C0ECB" w:rsidR="009E323A" w:rsidRPr="002C3A93" w:rsidRDefault="009E323A" w:rsidP="00C67914">
            <w:pPr>
              <w:spacing w:before="120" w:after="120"/>
              <w:ind w:right="312"/>
              <w:rPr>
                <w:bCs/>
              </w:rPr>
            </w:pPr>
          </w:p>
        </w:tc>
      </w:tr>
      <w:tr w:rsidR="00716083" w14:paraId="59B275ED" w14:textId="77777777" w:rsidTr="007B5C25">
        <w:trPr>
          <w:trHeight w:val="180"/>
        </w:trPr>
        <w:tc>
          <w:tcPr>
            <w:tcW w:w="1991" w:type="pct"/>
            <w:vMerge w:val="restart"/>
            <w:tcBorders>
              <w:top w:val="single" w:sz="4" w:space="0" w:color="auto"/>
              <w:left w:val="single" w:sz="4" w:space="0" w:color="auto"/>
              <w:right w:val="single" w:sz="4" w:space="0" w:color="auto"/>
            </w:tcBorders>
          </w:tcPr>
          <w:p w14:paraId="51934BC1" w14:textId="19CD7453" w:rsidR="009E323A" w:rsidRPr="001D7617" w:rsidRDefault="009E323A" w:rsidP="007B5C25">
            <w:pPr>
              <w:pStyle w:val="Heading3"/>
            </w:pPr>
            <w:bookmarkStart w:id="41" w:name="MaximumDollar"/>
            <w:bookmarkStart w:id="42" w:name="_Toc206774742"/>
            <w:r w:rsidRPr="001D7617">
              <w:t>Maximum</w:t>
            </w:r>
            <w:r>
              <w:t xml:space="preserve"> </w:t>
            </w:r>
            <w:r w:rsidRPr="001D7617">
              <w:t>Dollar</w:t>
            </w:r>
            <w:bookmarkEnd w:id="42"/>
          </w:p>
          <w:bookmarkEnd w:id="41"/>
          <w:p w14:paraId="5322232B" w14:textId="506CB9B2" w:rsidR="00C80496" w:rsidRPr="00C80496" w:rsidRDefault="00C80496" w:rsidP="008F7646">
            <w:r w:rsidRPr="00C80496">
              <w:t>Some plans have a maximum dollar limit established so that claims reject if they reach a certain dollar limit.  This override will allow the claim to process over the set dollar limit.</w:t>
            </w:r>
          </w:p>
          <w:p w14:paraId="32911B80" w14:textId="0BB5E4CB" w:rsidR="009E323A" w:rsidRPr="001D7617" w:rsidRDefault="007A2AFF" w:rsidP="00765956">
            <w:pPr>
              <w:spacing w:before="120" w:after="120"/>
              <w:ind w:right="312"/>
              <w:rPr>
                <w:b/>
              </w:rPr>
            </w:pPr>
            <w:r>
              <w:rPr>
                <w:noProof/>
              </w:rPr>
              <w:drawing>
                <wp:inline distT="0" distB="0" distL="0" distR="0" wp14:anchorId="577E3A04" wp14:editId="20849EEB">
                  <wp:extent cx="381000" cy="285750"/>
                  <wp:effectExtent l="0" t="0" r="0" b="0"/>
                  <wp:docPr id="1781369103" name="Picture 1781369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37">
                            <a:extLst>
                              <a:ext uri="{28A0092B-C50C-407E-A947-70E740481C1C}">
                                <a14:useLocalDpi xmlns:a14="http://schemas.microsoft.com/office/drawing/2010/main" val="0"/>
                              </a:ext>
                            </a:extLst>
                          </a:blip>
                          <a:stretch>
                            <a:fillRect/>
                          </a:stretch>
                        </pic:blipFill>
                        <pic:spPr>
                          <a:xfrm>
                            <a:off x="0" y="0"/>
                            <a:ext cx="381000" cy="285750"/>
                          </a:xfrm>
                          <a:prstGeom prst="rect">
                            <a:avLst/>
                          </a:prstGeom>
                        </pic:spPr>
                      </pic:pic>
                    </a:graphicData>
                  </a:graphic>
                </wp:inline>
              </w:drawing>
            </w:r>
            <w:r w:rsidR="00100190" w:rsidRPr="00100190">
              <w:rPr>
                <w:b/>
              </w:rPr>
              <w:t>Refer to CIF for plan specific limit for each client.</w:t>
            </w:r>
          </w:p>
          <w:p w14:paraId="1CEA0421" w14:textId="77777777" w:rsidR="009E323A" w:rsidRDefault="009E323A" w:rsidP="00C67914">
            <w:pPr>
              <w:spacing w:before="120" w:after="120"/>
              <w:ind w:right="312"/>
              <w:rPr>
                <w:b/>
              </w:rPr>
            </w:pPr>
            <w:r>
              <w:rPr>
                <w:b/>
              </w:rPr>
              <w:t>Potential Reject Code(s)/Description(s):</w:t>
            </w:r>
          </w:p>
          <w:p w14:paraId="0BEAA56F" w14:textId="77777777" w:rsidR="009E323A" w:rsidRDefault="009E323A" w:rsidP="00C67914">
            <w:pPr>
              <w:spacing w:before="120" w:after="120"/>
              <w:rPr>
                <w:rFonts w:eastAsiaTheme="minorHAnsi"/>
              </w:rPr>
            </w:pPr>
            <w:r w:rsidRPr="009709D1">
              <w:t>76</w:t>
            </w:r>
            <w:r>
              <w:t xml:space="preserve"> – </w:t>
            </w:r>
            <w:r w:rsidRPr="00644385">
              <w:t>Plan</w:t>
            </w:r>
            <w:r>
              <w:t xml:space="preserve"> </w:t>
            </w:r>
            <w:r w:rsidRPr="00644385">
              <w:t>Limits</w:t>
            </w:r>
            <w:r>
              <w:t xml:space="preserve"> </w:t>
            </w:r>
            <w:r w:rsidRPr="00644385">
              <w:t>Exceeded</w:t>
            </w:r>
            <w:r>
              <w:rPr>
                <w:rFonts w:eastAsiaTheme="minorHAnsi"/>
              </w:rPr>
              <w:t xml:space="preserve"> </w:t>
            </w:r>
          </w:p>
          <w:p w14:paraId="148BCBE7" w14:textId="3FC96578" w:rsidR="00890CD8" w:rsidRPr="009709D1" w:rsidRDefault="00890CD8" w:rsidP="00890CD8">
            <w:pPr>
              <w:spacing w:before="120" w:after="120"/>
              <w:ind w:right="312"/>
              <w:rPr>
                <w:bCs/>
              </w:rPr>
            </w:pPr>
            <w:r w:rsidRPr="009709D1">
              <w:rPr>
                <w:bCs/>
              </w:rPr>
              <w:t>79</w:t>
            </w:r>
            <w:r>
              <w:rPr>
                <w:bCs/>
              </w:rPr>
              <w:t xml:space="preserve"> </w:t>
            </w:r>
            <w:r w:rsidRPr="009709D1">
              <w:rPr>
                <w:bCs/>
              </w:rPr>
              <w:t>-</w:t>
            </w:r>
            <w:r>
              <w:rPr>
                <w:bCs/>
              </w:rPr>
              <w:t xml:space="preserve"> </w:t>
            </w:r>
            <w:r w:rsidRPr="009709D1">
              <w:rPr>
                <w:bCs/>
              </w:rPr>
              <w:t>Refill</w:t>
            </w:r>
            <w:r>
              <w:rPr>
                <w:bCs/>
              </w:rPr>
              <w:t xml:space="preserve"> </w:t>
            </w:r>
            <w:r w:rsidRPr="009709D1">
              <w:rPr>
                <w:bCs/>
              </w:rPr>
              <w:t>too</w:t>
            </w:r>
            <w:r>
              <w:rPr>
                <w:bCs/>
              </w:rPr>
              <w:t xml:space="preserve"> </w:t>
            </w:r>
            <w:r w:rsidRPr="009709D1">
              <w:rPr>
                <w:bCs/>
              </w:rPr>
              <w:t>soon</w:t>
            </w:r>
          </w:p>
          <w:p w14:paraId="7F8594C7" w14:textId="77777777" w:rsidR="00890CD8" w:rsidRPr="00644385" w:rsidRDefault="00890CD8" w:rsidP="00C67914">
            <w:pPr>
              <w:spacing w:before="120" w:after="120"/>
              <w:rPr>
                <w:rFonts w:eastAsiaTheme="minorHAnsi"/>
              </w:rPr>
            </w:pPr>
          </w:p>
          <w:p w14:paraId="0ADEB211" w14:textId="27E58753" w:rsidR="009E323A" w:rsidRPr="004631E5" w:rsidRDefault="009E323A" w:rsidP="00C67914">
            <w:pPr>
              <w:spacing w:before="120" w:after="120"/>
              <w:rPr>
                <w:b/>
                <w:highlight w:val="lightGray"/>
              </w:rPr>
            </w:pPr>
          </w:p>
        </w:tc>
        <w:tc>
          <w:tcPr>
            <w:tcW w:w="1526" w:type="pct"/>
            <w:vMerge w:val="restart"/>
            <w:tcBorders>
              <w:top w:val="single" w:sz="4" w:space="0" w:color="auto"/>
              <w:left w:val="single" w:sz="4" w:space="0" w:color="auto"/>
              <w:right w:val="single" w:sz="4" w:space="0" w:color="auto"/>
            </w:tcBorders>
          </w:tcPr>
          <w:p w14:paraId="48588ECC" w14:textId="53A34689" w:rsidR="009E323A" w:rsidRDefault="009E323A" w:rsidP="00C67914">
            <w:pPr>
              <w:spacing w:before="120" w:after="120"/>
              <w:ind w:right="312"/>
              <w:rPr>
                <w:b/>
                <w:bCs/>
                <w:color w:val="000000"/>
              </w:rPr>
            </w:pPr>
            <w:r>
              <w:rPr>
                <w:noProof/>
              </w:rPr>
              <w:drawing>
                <wp:inline distT="0" distB="0" distL="0" distR="0" wp14:anchorId="64300956" wp14:editId="39D5DFB8">
                  <wp:extent cx="381000" cy="285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37">
                            <a:extLst>
                              <a:ext uri="{28A0092B-C50C-407E-A947-70E740481C1C}">
                                <a14:useLocalDpi xmlns:a14="http://schemas.microsoft.com/office/drawing/2010/main" val="0"/>
                              </a:ext>
                            </a:extLst>
                          </a:blip>
                          <a:stretch>
                            <a:fillRect/>
                          </a:stretch>
                        </pic:blipFill>
                        <pic:spPr>
                          <a:xfrm>
                            <a:off x="0" y="0"/>
                            <a:ext cx="381000" cy="285750"/>
                          </a:xfrm>
                          <a:prstGeom prst="rect">
                            <a:avLst/>
                          </a:prstGeom>
                        </pic:spPr>
                      </pic:pic>
                    </a:graphicData>
                  </a:graphic>
                </wp:inline>
              </w:drawing>
            </w:r>
            <w:r w:rsidRPr="126055FA">
              <w:rPr>
                <w:b/>
                <w:bCs/>
                <w:color w:val="000000" w:themeColor="text1"/>
              </w:rPr>
              <w:t>CCRs can override the Maximum dollar</w:t>
            </w:r>
            <w:r w:rsidR="0322B72A" w:rsidRPr="126055FA">
              <w:rPr>
                <w:b/>
                <w:bCs/>
                <w:color w:val="000000" w:themeColor="text1"/>
              </w:rPr>
              <w:t xml:space="preserve"> allowed</w:t>
            </w:r>
            <w:r w:rsidRPr="126055FA">
              <w:rPr>
                <w:b/>
                <w:bCs/>
                <w:color w:val="000000" w:themeColor="text1"/>
              </w:rPr>
              <w:t xml:space="preserve"> up to $10,000.00 unless CIF states otherwise. If claim $ amount exceeds </w:t>
            </w:r>
            <w:proofErr w:type="spellStart"/>
            <w:r w:rsidRPr="126055FA">
              <w:rPr>
                <w:b/>
                <w:bCs/>
                <w:color w:val="000000" w:themeColor="text1"/>
              </w:rPr>
              <w:t>10K</w:t>
            </w:r>
            <w:proofErr w:type="spellEnd"/>
            <w:r w:rsidRPr="126055FA">
              <w:rPr>
                <w:b/>
                <w:bCs/>
                <w:color w:val="000000" w:themeColor="text1"/>
              </w:rPr>
              <w:t>, then AM review/approval will be needed. Submit a PBO Support Task.</w:t>
            </w:r>
          </w:p>
          <w:p w14:paraId="78E624B4" w14:textId="77777777" w:rsidR="009E323A" w:rsidRDefault="009E323A" w:rsidP="00C67914">
            <w:pPr>
              <w:pStyle w:val="NormalWeb"/>
              <w:spacing w:before="120" w:beforeAutospacing="0" w:after="120" w:afterAutospacing="0"/>
              <w:ind w:right="312"/>
            </w:pPr>
          </w:p>
          <w:p w14:paraId="19808AFC" w14:textId="1F4A19DD" w:rsidR="009E323A" w:rsidRDefault="009E323A" w:rsidP="00C67914">
            <w:pPr>
              <w:pStyle w:val="NormalWeb"/>
              <w:spacing w:before="120" w:beforeAutospacing="0" w:after="120" w:afterAutospacing="0"/>
              <w:ind w:right="312"/>
            </w:pPr>
            <w:r>
              <w:t xml:space="preserve">If entering a </w:t>
            </w:r>
            <w:r w:rsidRPr="00D2764B">
              <w:rPr>
                <w:b/>
                <w:bCs/>
              </w:rPr>
              <w:t>PBO</w:t>
            </w:r>
            <w:r>
              <w:rPr>
                <w:b/>
                <w:bCs/>
              </w:rPr>
              <w:t xml:space="preserve"> </w:t>
            </w:r>
            <w:r w:rsidRPr="00D2764B">
              <w:rPr>
                <w:b/>
                <w:bCs/>
              </w:rPr>
              <w:t>Support</w:t>
            </w:r>
            <w:r>
              <w:rPr>
                <w:b/>
                <w:bCs/>
              </w:rPr>
              <w:t xml:space="preserve"> </w:t>
            </w:r>
            <w:r w:rsidRPr="00D2764B">
              <w:rPr>
                <w:b/>
                <w:bCs/>
              </w:rPr>
              <w:t>Task:</w:t>
            </w:r>
          </w:p>
          <w:p w14:paraId="7BA65891" w14:textId="417483E6" w:rsidR="009E323A" w:rsidRPr="0097697D" w:rsidRDefault="009E323A" w:rsidP="00C67914">
            <w:pPr>
              <w:pStyle w:val="NormalWeb"/>
              <w:numPr>
                <w:ilvl w:val="0"/>
                <w:numId w:val="39"/>
              </w:numPr>
              <w:spacing w:before="120" w:beforeAutospacing="0" w:after="120" w:afterAutospacing="0"/>
              <w:ind w:right="312"/>
              <w:rPr>
                <w:rFonts w:ascii="Times New Roman" w:hAnsi="Times New Roman"/>
              </w:rPr>
            </w:pPr>
            <w:r>
              <w:rPr>
                <w:b/>
                <w:bCs/>
              </w:rPr>
              <w:t>Notes</w:t>
            </w:r>
            <w:r>
              <w:t xml:space="preserve"> </w:t>
            </w:r>
            <w:r>
              <w:rPr>
                <w:b/>
                <w:bCs/>
              </w:rPr>
              <w:t>field</w:t>
            </w:r>
            <w:r w:rsidR="00BC1071">
              <w:rPr>
                <w:b/>
                <w:bCs/>
              </w:rPr>
              <w:t xml:space="preserve">: </w:t>
            </w:r>
            <w:r>
              <w:t>Include the cost allowed for the claim.</w:t>
            </w:r>
          </w:p>
          <w:p w14:paraId="48226EB5" w14:textId="77777777" w:rsidR="009E323A" w:rsidRPr="00CE58DE" w:rsidRDefault="009E323A" w:rsidP="00C67914">
            <w:pPr>
              <w:pStyle w:val="NormalWeb"/>
              <w:numPr>
                <w:ilvl w:val="0"/>
                <w:numId w:val="39"/>
              </w:numPr>
              <w:spacing w:before="120" w:beforeAutospacing="0" w:after="120" w:afterAutospacing="0"/>
              <w:ind w:right="312"/>
              <w:rPr>
                <w:bCs/>
              </w:rPr>
            </w:pPr>
            <w:r w:rsidRPr="00CE58DE">
              <w:rPr>
                <w:b/>
              </w:rPr>
              <w:t>Additional Fields:</w:t>
            </w:r>
            <w:r w:rsidRPr="00CE58DE">
              <w:rPr>
                <w:bCs/>
              </w:rPr>
              <w:br/>
              <w:t>Refer to Maximum Dollar Override Fields</w:t>
            </w:r>
            <w:r w:rsidRPr="00CE58DE">
              <w:rPr>
                <w:bCs/>
              </w:rPr>
              <w:br/>
              <w:t>Select</w:t>
            </w:r>
            <w:r w:rsidRPr="00CE58DE">
              <w:rPr>
                <w:b/>
              </w:rPr>
              <w:t xml:space="preserve"> Exceeds Plan Dollar Limit</w:t>
            </w:r>
          </w:p>
          <w:p w14:paraId="1C61DD5E" w14:textId="054569C5" w:rsidR="009E323A" w:rsidRPr="00DA6B01" w:rsidRDefault="009E323A" w:rsidP="00C67914">
            <w:pPr>
              <w:spacing w:before="120" w:after="120" w:line="240" w:lineRule="atLeast"/>
              <w:ind w:right="312"/>
              <w:jc w:val="center"/>
              <w:textAlignment w:val="top"/>
              <w:rPr>
                <w:rFonts w:ascii="Times New Roman" w:hAnsi="Times New Roman"/>
              </w:rPr>
            </w:pPr>
          </w:p>
        </w:tc>
        <w:tc>
          <w:tcPr>
            <w:tcW w:w="1483" w:type="pct"/>
            <w:gridSpan w:val="2"/>
            <w:tcBorders>
              <w:top w:val="single" w:sz="4" w:space="0" w:color="auto"/>
              <w:left w:val="single" w:sz="4" w:space="0" w:color="auto"/>
              <w:bottom w:val="single" w:sz="4" w:space="0" w:color="auto"/>
              <w:right w:val="single" w:sz="4" w:space="0" w:color="auto"/>
            </w:tcBorders>
          </w:tcPr>
          <w:p w14:paraId="7176128C" w14:textId="263B6900" w:rsidR="009E323A" w:rsidRPr="00D2764B" w:rsidRDefault="009E323A" w:rsidP="00C67914">
            <w:pPr>
              <w:spacing w:before="120" w:after="120"/>
              <w:ind w:right="312"/>
              <w:rPr>
                <w:bCs/>
              </w:rPr>
            </w:pPr>
            <w:r>
              <w:rPr>
                <w:b/>
                <w:noProof/>
              </w:rPr>
              <w:drawing>
                <wp:inline distT="0" distB="0" distL="0" distR="0" wp14:anchorId="554A19CF" wp14:editId="16CCF3BE">
                  <wp:extent cx="238095" cy="209524"/>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rPr>
              <w:t xml:space="preserve"> </w:t>
            </w:r>
            <w:r w:rsidRPr="00845FC2">
              <w:rPr>
                <w:b/>
              </w:rPr>
              <w:t>Do not</w:t>
            </w:r>
            <w:r w:rsidRPr="00845FC2">
              <w:rPr>
                <w:bCs/>
              </w:rPr>
              <w:t xml:space="preserve"> edit these fields </w:t>
            </w:r>
            <w:r w:rsidRPr="00845FC2">
              <w:rPr>
                <w:b/>
              </w:rPr>
              <w:t>unless</w:t>
            </w:r>
            <w:r w:rsidRPr="00845FC2">
              <w:rPr>
                <w:bCs/>
              </w:rPr>
              <w:t xml:space="preserve"> the override is not successful.</w:t>
            </w:r>
          </w:p>
        </w:tc>
      </w:tr>
      <w:tr w:rsidR="00765956" w14:paraId="6531C3F7" w14:textId="77777777" w:rsidTr="007B5C25">
        <w:trPr>
          <w:trHeight w:val="180"/>
        </w:trPr>
        <w:tc>
          <w:tcPr>
            <w:tcW w:w="1991" w:type="pct"/>
            <w:vMerge/>
          </w:tcPr>
          <w:p w14:paraId="5241C620" w14:textId="77777777" w:rsidR="009E323A" w:rsidRPr="001D7617" w:rsidRDefault="009E323A" w:rsidP="00C67914">
            <w:pPr>
              <w:spacing w:before="120" w:after="120"/>
              <w:ind w:right="312"/>
              <w:rPr>
                <w:b/>
                <w:bCs/>
              </w:rPr>
            </w:pPr>
          </w:p>
        </w:tc>
        <w:tc>
          <w:tcPr>
            <w:tcW w:w="1526" w:type="pct"/>
            <w:vMerge/>
          </w:tcPr>
          <w:p w14:paraId="6CE698C3" w14:textId="77777777" w:rsidR="009E323A" w:rsidRDefault="009E323A" w:rsidP="00C67914">
            <w:pPr>
              <w:spacing w:before="120" w:after="120"/>
              <w:ind w:right="312"/>
              <w:rPr>
                <w:b/>
                <w:noProof/>
              </w:rPr>
            </w:pPr>
          </w:p>
        </w:tc>
        <w:tc>
          <w:tcPr>
            <w:tcW w:w="781" w:type="pct"/>
            <w:tcBorders>
              <w:top w:val="single" w:sz="4" w:space="0" w:color="auto"/>
              <w:left w:val="single" w:sz="4" w:space="0" w:color="auto"/>
              <w:bottom w:val="single" w:sz="4" w:space="0" w:color="auto"/>
              <w:right w:val="single" w:sz="4" w:space="0" w:color="auto"/>
            </w:tcBorders>
          </w:tcPr>
          <w:p w14:paraId="593843BF" w14:textId="26DD83DE" w:rsidR="009E323A" w:rsidRPr="002C3A93" w:rsidRDefault="009E323A" w:rsidP="00C67914">
            <w:pPr>
              <w:spacing w:before="120" w:after="120"/>
              <w:ind w:right="312"/>
              <w:rPr>
                <w:bCs/>
              </w:rPr>
            </w:pPr>
            <w:r w:rsidRPr="002C3A93">
              <w:rPr>
                <w:bCs/>
              </w:rPr>
              <w:t>Reason</w:t>
            </w:r>
            <w:r>
              <w:rPr>
                <w:bCs/>
              </w:rPr>
              <w:t xml:space="preserve"> </w:t>
            </w:r>
            <w:r w:rsidRPr="002C3A93">
              <w:rPr>
                <w:bCs/>
              </w:rPr>
              <w:t>Code</w:t>
            </w:r>
            <w:r w:rsidR="00BC1071">
              <w:rPr>
                <w:bCs/>
              </w:rPr>
              <w:t xml:space="preserve">: </w:t>
            </w:r>
            <w:r w:rsidRPr="002C3A93">
              <w:rPr>
                <w:b/>
              </w:rPr>
              <w:t>D</w:t>
            </w:r>
          </w:p>
        </w:tc>
        <w:tc>
          <w:tcPr>
            <w:tcW w:w="702" w:type="pct"/>
            <w:tcBorders>
              <w:top w:val="single" w:sz="4" w:space="0" w:color="auto"/>
              <w:left w:val="single" w:sz="4" w:space="0" w:color="auto"/>
              <w:bottom w:val="single" w:sz="4" w:space="0" w:color="auto"/>
              <w:right w:val="single" w:sz="4" w:space="0" w:color="auto"/>
            </w:tcBorders>
          </w:tcPr>
          <w:p w14:paraId="657F717D" w14:textId="1B189785" w:rsidR="009E323A" w:rsidRPr="002C3A93" w:rsidRDefault="009E323A" w:rsidP="00C67914">
            <w:pPr>
              <w:spacing w:before="120" w:after="120"/>
              <w:ind w:right="312"/>
              <w:rPr>
                <w:bCs/>
              </w:rPr>
            </w:pPr>
            <w:r>
              <w:rPr>
                <w:b/>
                <w:bCs/>
              </w:rPr>
              <w:t>DUR</w:t>
            </w:r>
            <w:r w:rsidR="00BC1071">
              <w:rPr>
                <w:b/>
                <w:bCs/>
              </w:rPr>
              <w:t xml:space="preserve">: </w:t>
            </w:r>
            <w:r>
              <w:t>Yes</w:t>
            </w:r>
          </w:p>
        </w:tc>
      </w:tr>
      <w:tr w:rsidR="00765956" w14:paraId="4AB7C627" w14:textId="77777777" w:rsidTr="007B5C25">
        <w:trPr>
          <w:trHeight w:val="180"/>
        </w:trPr>
        <w:tc>
          <w:tcPr>
            <w:tcW w:w="1991" w:type="pct"/>
            <w:vMerge/>
          </w:tcPr>
          <w:p w14:paraId="4137C8BA" w14:textId="77777777" w:rsidR="009E323A" w:rsidRPr="001D7617" w:rsidRDefault="009E323A" w:rsidP="00C67914">
            <w:pPr>
              <w:spacing w:before="120" w:after="120"/>
              <w:ind w:right="312"/>
              <w:rPr>
                <w:b/>
                <w:bCs/>
              </w:rPr>
            </w:pPr>
          </w:p>
        </w:tc>
        <w:tc>
          <w:tcPr>
            <w:tcW w:w="1526" w:type="pct"/>
            <w:vMerge/>
          </w:tcPr>
          <w:p w14:paraId="1DCC6219" w14:textId="77777777" w:rsidR="009E323A" w:rsidRDefault="009E323A" w:rsidP="00C67914">
            <w:pPr>
              <w:spacing w:before="120" w:after="120"/>
              <w:ind w:right="312"/>
              <w:rPr>
                <w:b/>
                <w:noProof/>
              </w:rPr>
            </w:pPr>
          </w:p>
        </w:tc>
        <w:tc>
          <w:tcPr>
            <w:tcW w:w="781" w:type="pct"/>
            <w:tcBorders>
              <w:top w:val="single" w:sz="4" w:space="0" w:color="auto"/>
              <w:left w:val="single" w:sz="4" w:space="0" w:color="auto"/>
              <w:bottom w:val="single" w:sz="4" w:space="0" w:color="auto"/>
              <w:right w:val="single" w:sz="4" w:space="0" w:color="auto"/>
            </w:tcBorders>
          </w:tcPr>
          <w:p w14:paraId="3C0D8C0E" w14:textId="197981D1" w:rsidR="009E323A" w:rsidRDefault="009E323A" w:rsidP="00C67914">
            <w:pPr>
              <w:spacing w:before="120" w:after="120"/>
              <w:rPr>
                <w:b/>
                <w:bCs/>
              </w:rPr>
            </w:pPr>
            <w:r>
              <w:rPr>
                <w:b/>
                <w:bCs/>
              </w:rPr>
              <w:t>Refill limits</w:t>
            </w:r>
            <w:r w:rsidR="00BC1071">
              <w:rPr>
                <w:b/>
                <w:bCs/>
              </w:rPr>
              <w:t xml:space="preserve">: </w:t>
            </w:r>
          </w:p>
          <w:p w14:paraId="6EC2C5B5" w14:textId="6575E0C0" w:rsidR="009E323A" w:rsidRDefault="009E323A" w:rsidP="00C67914">
            <w:pPr>
              <w:spacing w:before="120" w:after="120"/>
            </w:pPr>
            <w:proofErr w:type="spellStart"/>
            <w:r>
              <w:rPr>
                <w:b/>
                <w:bCs/>
              </w:rPr>
              <w:t>EGWP</w:t>
            </w:r>
            <w:proofErr w:type="spellEnd"/>
            <w:r>
              <w:rPr>
                <w:b/>
                <w:bCs/>
              </w:rPr>
              <w:t xml:space="preserve"> accounts</w:t>
            </w:r>
            <w:r w:rsidR="00BC1071">
              <w:rPr>
                <w:b/>
                <w:bCs/>
              </w:rPr>
              <w:t xml:space="preserve">: </w:t>
            </w:r>
            <w:r>
              <w:t>5</w:t>
            </w:r>
          </w:p>
          <w:p w14:paraId="5FB32BE5" w14:textId="77777777" w:rsidR="009E323A" w:rsidRDefault="009E323A" w:rsidP="00C67914">
            <w:pPr>
              <w:spacing w:before="120" w:after="120"/>
              <w:ind w:right="312"/>
            </w:pPr>
            <w:r>
              <w:rPr>
                <w:b/>
                <w:bCs/>
              </w:rPr>
              <w:t xml:space="preserve">Other accounts: </w:t>
            </w:r>
            <w:r>
              <w:t>Yes</w:t>
            </w:r>
          </w:p>
          <w:p w14:paraId="55B1E873" w14:textId="77777777" w:rsidR="00890CD8" w:rsidRDefault="00890CD8" w:rsidP="00C67914">
            <w:pPr>
              <w:spacing w:before="120" w:after="120"/>
              <w:ind w:right="312"/>
              <w:rPr>
                <w:bCs/>
              </w:rPr>
            </w:pPr>
          </w:p>
          <w:p w14:paraId="01D9285B" w14:textId="26419D49" w:rsidR="00890CD8" w:rsidRPr="00890CD8" w:rsidRDefault="00890CD8" w:rsidP="00C67914">
            <w:pPr>
              <w:spacing w:before="120" w:after="120"/>
              <w:ind w:right="312"/>
            </w:pPr>
            <w:r>
              <w:rPr>
                <w:b/>
                <w:bCs/>
              </w:rPr>
              <w:t>For Reject 79 or 88</w:t>
            </w:r>
            <w:r>
              <w:t xml:space="preserve"> – Refill Limit Flag change to 5. </w:t>
            </w:r>
          </w:p>
        </w:tc>
        <w:tc>
          <w:tcPr>
            <w:tcW w:w="702" w:type="pct"/>
            <w:tcBorders>
              <w:top w:val="single" w:sz="4" w:space="0" w:color="auto"/>
              <w:left w:val="single" w:sz="4" w:space="0" w:color="auto"/>
              <w:bottom w:val="single" w:sz="4" w:space="0" w:color="auto"/>
              <w:right w:val="single" w:sz="4" w:space="0" w:color="auto"/>
            </w:tcBorders>
          </w:tcPr>
          <w:p w14:paraId="737C8090" w14:textId="77777777" w:rsidR="009E323A" w:rsidRDefault="009E323A" w:rsidP="00C67914">
            <w:pPr>
              <w:spacing w:before="120" w:after="120"/>
              <w:rPr>
                <w:rFonts w:ascii="Times New Roman" w:hAnsi="Times New Roman"/>
                <w:sz w:val="22"/>
                <w:szCs w:val="22"/>
              </w:rPr>
            </w:pPr>
            <w:r>
              <w:rPr>
                <w:b/>
                <w:bCs/>
              </w:rPr>
              <w:t>Medicare Part D: </w:t>
            </w:r>
          </w:p>
          <w:p w14:paraId="0A5CF6B2" w14:textId="77777777" w:rsidR="009E323A" w:rsidRDefault="009E323A" w:rsidP="00C67914">
            <w:pPr>
              <w:spacing w:before="120" w:after="120"/>
              <w:rPr>
                <w:rFonts w:ascii="Times New Roman" w:hAnsi="Times New Roman"/>
              </w:rPr>
            </w:pPr>
            <w:r>
              <w:rPr>
                <w:b/>
                <w:bCs/>
              </w:rPr>
              <w:t> </w:t>
            </w:r>
          </w:p>
          <w:p w14:paraId="44DC18FF" w14:textId="763C1DEF" w:rsidR="009E323A" w:rsidRPr="002C3A93" w:rsidRDefault="009E323A" w:rsidP="00C67914">
            <w:pPr>
              <w:spacing w:before="120" w:after="120"/>
              <w:ind w:right="312"/>
              <w:rPr>
                <w:bCs/>
              </w:rPr>
            </w:pPr>
            <w:proofErr w:type="spellStart"/>
            <w:r>
              <w:rPr>
                <w:b/>
                <w:bCs/>
              </w:rPr>
              <w:t>EGWP</w:t>
            </w:r>
            <w:proofErr w:type="spellEnd"/>
            <w:r w:rsidR="00BC1071">
              <w:rPr>
                <w:b/>
                <w:bCs/>
              </w:rPr>
              <w:t xml:space="preserve">: </w:t>
            </w:r>
            <w:r>
              <w:t>Override must be applied to primary and secondary accounts.</w:t>
            </w:r>
          </w:p>
        </w:tc>
      </w:tr>
      <w:tr w:rsidR="00765956" w14:paraId="79440BD9" w14:textId="77777777" w:rsidTr="007B5C25">
        <w:trPr>
          <w:trHeight w:val="180"/>
        </w:trPr>
        <w:tc>
          <w:tcPr>
            <w:tcW w:w="1991" w:type="pct"/>
            <w:vMerge/>
          </w:tcPr>
          <w:p w14:paraId="0739A601" w14:textId="77777777" w:rsidR="009E323A" w:rsidRPr="001D7617" w:rsidRDefault="009E323A" w:rsidP="00C67914">
            <w:pPr>
              <w:spacing w:before="120" w:after="120"/>
              <w:ind w:right="312"/>
              <w:rPr>
                <w:b/>
                <w:bCs/>
              </w:rPr>
            </w:pPr>
          </w:p>
        </w:tc>
        <w:tc>
          <w:tcPr>
            <w:tcW w:w="1526" w:type="pct"/>
            <w:vMerge/>
          </w:tcPr>
          <w:p w14:paraId="6EB3BFB2" w14:textId="77777777" w:rsidR="009E323A" w:rsidRDefault="009E323A" w:rsidP="00C67914">
            <w:pPr>
              <w:spacing w:before="120" w:after="120"/>
              <w:ind w:right="312"/>
              <w:rPr>
                <w:b/>
                <w:noProof/>
              </w:rPr>
            </w:pPr>
          </w:p>
        </w:tc>
        <w:tc>
          <w:tcPr>
            <w:tcW w:w="781" w:type="pct"/>
            <w:tcBorders>
              <w:top w:val="single" w:sz="4" w:space="0" w:color="auto"/>
              <w:left w:val="single" w:sz="4" w:space="0" w:color="auto"/>
              <w:bottom w:val="single" w:sz="4" w:space="0" w:color="auto"/>
              <w:right w:val="single" w:sz="4" w:space="0" w:color="auto"/>
            </w:tcBorders>
          </w:tcPr>
          <w:p w14:paraId="6E1F127F" w14:textId="7B554126" w:rsidR="009E323A" w:rsidRPr="002C3A93" w:rsidRDefault="009E323A" w:rsidP="00C67914">
            <w:pPr>
              <w:spacing w:before="120" w:after="120"/>
              <w:ind w:right="312"/>
              <w:rPr>
                <w:bCs/>
              </w:rPr>
            </w:pPr>
            <w:r>
              <w:rPr>
                <w:b/>
                <w:bCs/>
              </w:rPr>
              <w:t>DEA Class</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00CDFBDD" w14:textId="10B13B3B" w:rsidR="009E323A" w:rsidRPr="002C3A93" w:rsidRDefault="009E323A" w:rsidP="00C67914">
            <w:pPr>
              <w:spacing w:before="120" w:after="120"/>
              <w:ind w:right="312"/>
              <w:rPr>
                <w:bCs/>
              </w:rPr>
            </w:pPr>
            <w:r>
              <w:rPr>
                <w:b/>
                <w:bCs/>
              </w:rPr>
              <w:t>DESI</w:t>
            </w:r>
            <w:r w:rsidR="00BC1071">
              <w:rPr>
                <w:b/>
                <w:bCs/>
              </w:rPr>
              <w:t xml:space="preserve">: </w:t>
            </w:r>
            <w:r>
              <w:t>Yes</w:t>
            </w:r>
          </w:p>
        </w:tc>
      </w:tr>
      <w:tr w:rsidR="00765956" w14:paraId="7070CAE9" w14:textId="77777777" w:rsidTr="007B5C25">
        <w:trPr>
          <w:trHeight w:val="180"/>
        </w:trPr>
        <w:tc>
          <w:tcPr>
            <w:tcW w:w="1991" w:type="pct"/>
            <w:vMerge/>
          </w:tcPr>
          <w:p w14:paraId="4287775F" w14:textId="77777777" w:rsidR="009E323A" w:rsidRPr="001D7617" w:rsidRDefault="009E323A" w:rsidP="00C67914">
            <w:pPr>
              <w:spacing w:before="120" w:after="120"/>
              <w:ind w:right="312"/>
              <w:rPr>
                <w:b/>
                <w:bCs/>
              </w:rPr>
            </w:pPr>
          </w:p>
        </w:tc>
        <w:tc>
          <w:tcPr>
            <w:tcW w:w="1526" w:type="pct"/>
            <w:vMerge/>
          </w:tcPr>
          <w:p w14:paraId="03ABA182" w14:textId="77777777" w:rsidR="009E323A" w:rsidRDefault="009E323A" w:rsidP="00C67914">
            <w:pPr>
              <w:spacing w:before="120" w:after="120"/>
              <w:ind w:right="312"/>
              <w:rPr>
                <w:b/>
                <w:noProof/>
              </w:rPr>
            </w:pPr>
          </w:p>
        </w:tc>
        <w:tc>
          <w:tcPr>
            <w:tcW w:w="781" w:type="pct"/>
            <w:tcBorders>
              <w:top w:val="single" w:sz="4" w:space="0" w:color="auto"/>
              <w:left w:val="single" w:sz="4" w:space="0" w:color="auto"/>
              <w:bottom w:val="single" w:sz="4" w:space="0" w:color="auto"/>
              <w:right w:val="single" w:sz="4" w:space="0" w:color="auto"/>
            </w:tcBorders>
          </w:tcPr>
          <w:p w14:paraId="30FEC89A" w14:textId="7A39F39D" w:rsidR="009E323A" w:rsidRPr="002C3A93" w:rsidRDefault="009E323A" w:rsidP="00C67914">
            <w:pPr>
              <w:spacing w:before="120" w:after="120"/>
              <w:ind w:right="312"/>
              <w:rPr>
                <w:bCs/>
              </w:rPr>
            </w:pPr>
            <w:r>
              <w:rPr>
                <w:b/>
                <w:bCs/>
              </w:rPr>
              <w:t>Dosage Form</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6A5F98AB" w14:textId="1C43BC2F" w:rsidR="009E323A" w:rsidRPr="002C3A93" w:rsidRDefault="009E323A" w:rsidP="00C67914">
            <w:pPr>
              <w:spacing w:before="120" w:after="120"/>
              <w:ind w:right="312"/>
              <w:rPr>
                <w:bCs/>
              </w:rPr>
            </w:pPr>
            <w:r>
              <w:rPr>
                <w:b/>
                <w:bCs/>
              </w:rPr>
              <w:t>Dose Optimization</w:t>
            </w:r>
            <w:r w:rsidR="00BC1071">
              <w:rPr>
                <w:b/>
                <w:bCs/>
              </w:rPr>
              <w:t xml:space="preserve">: </w:t>
            </w:r>
            <w:r>
              <w:t>Yes</w:t>
            </w:r>
          </w:p>
        </w:tc>
      </w:tr>
      <w:tr w:rsidR="00765956" w14:paraId="53E6B5CB" w14:textId="77777777" w:rsidTr="007B5C25">
        <w:trPr>
          <w:trHeight w:val="180"/>
        </w:trPr>
        <w:tc>
          <w:tcPr>
            <w:tcW w:w="1991" w:type="pct"/>
            <w:vMerge/>
          </w:tcPr>
          <w:p w14:paraId="322530FA" w14:textId="77777777" w:rsidR="009E323A" w:rsidRPr="001D7617" w:rsidRDefault="009E323A" w:rsidP="00C67914">
            <w:pPr>
              <w:spacing w:before="120" w:after="120"/>
              <w:ind w:right="312"/>
              <w:rPr>
                <w:b/>
                <w:bCs/>
              </w:rPr>
            </w:pPr>
          </w:p>
        </w:tc>
        <w:tc>
          <w:tcPr>
            <w:tcW w:w="1526" w:type="pct"/>
            <w:vMerge/>
          </w:tcPr>
          <w:p w14:paraId="137218CD" w14:textId="77777777" w:rsidR="009E323A" w:rsidRDefault="009E323A" w:rsidP="00C67914">
            <w:pPr>
              <w:spacing w:before="120" w:after="120"/>
              <w:ind w:right="312"/>
              <w:rPr>
                <w:b/>
                <w:noProof/>
              </w:rPr>
            </w:pPr>
          </w:p>
        </w:tc>
        <w:tc>
          <w:tcPr>
            <w:tcW w:w="781" w:type="pct"/>
            <w:tcBorders>
              <w:top w:val="single" w:sz="4" w:space="0" w:color="auto"/>
              <w:left w:val="single" w:sz="4" w:space="0" w:color="auto"/>
              <w:bottom w:val="single" w:sz="4" w:space="0" w:color="auto"/>
              <w:right w:val="single" w:sz="4" w:space="0" w:color="auto"/>
            </w:tcBorders>
          </w:tcPr>
          <w:p w14:paraId="7D8737F6" w14:textId="6D970B26" w:rsidR="009E323A" w:rsidRPr="002C3A93" w:rsidRDefault="009E323A" w:rsidP="00C67914">
            <w:pPr>
              <w:spacing w:before="120" w:after="120"/>
              <w:ind w:right="312"/>
              <w:rPr>
                <w:bCs/>
              </w:rPr>
            </w:pPr>
            <w:r>
              <w:rPr>
                <w:b/>
                <w:bCs/>
              </w:rPr>
              <w:t>FDA Thera </w:t>
            </w:r>
            <w:proofErr w:type="spellStart"/>
            <w:r>
              <w:rPr>
                <w:b/>
                <w:bCs/>
              </w:rPr>
              <w:t>Equiv</w:t>
            </w:r>
            <w:proofErr w:type="spellEnd"/>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1B2E224D" w14:textId="569393DC" w:rsidR="009E323A" w:rsidRPr="002C3A93" w:rsidRDefault="009E323A" w:rsidP="00C67914">
            <w:pPr>
              <w:spacing w:before="120" w:after="120"/>
              <w:ind w:right="312"/>
              <w:rPr>
                <w:bCs/>
              </w:rPr>
            </w:pPr>
            <w:r>
              <w:rPr>
                <w:b/>
                <w:bCs/>
              </w:rPr>
              <w:t>Packaging Exceptions</w:t>
            </w:r>
            <w:r w:rsidR="00BC1071">
              <w:rPr>
                <w:b/>
                <w:bCs/>
              </w:rPr>
              <w:t xml:space="preserve">: </w:t>
            </w:r>
            <w:r>
              <w:t>Yes</w:t>
            </w:r>
          </w:p>
        </w:tc>
      </w:tr>
      <w:tr w:rsidR="00765956" w14:paraId="0E007795" w14:textId="77777777" w:rsidTr="007B5C25">
        <w:trPr>
          <w:trHeight w:val="180"/>
        </w:trPr>
        <w:tc>
          <w:tcPr>
            <w:tcW w:w="1991" w:type="pct"/>
            <w:vMerge/>
          </w:tcPr>
          <w:p w14:paraId="54D91412" w14:textId="77777777" w:rsidR="009E323A" w:rsidRPr="001D7617" w:rsidRDefault="009E323A" w:rsidP="00C67914">
            <w:pPr>
              <w:spacing w:before="120" w:after="120"/>
              <w:ind w:right="312"/>
              <w:rPr>
                <w:b/>
                <w:bCs/>
              </w:rPr>
            </w:pPr>
          </w:p>
        </w:tc>
        <w:tc>
          <w:tcPr>
            <w:tcW w:w="1526" w:type="pct"/>
            <w:vMerge/>
          </w:tcPr>
          <w:p w14:paraId="0F83EAF8" w14:textId="77777777" w:rsidR="009E323A" w:rsidRDefault="009E323A" w:rsidP="00C67914">
            <w:pPr>
              <w:spacing w:before="120" w:after="120"/>
              <w:ind w:right="312"/>
              <w:rPr>
                <w:b/>
                <w:noProof/>
              </w:rPr>
            </w:pPr>
          </w:p>
        </w:tc>
        <w:tc>
          <w:tcPr>
            <w:tcW w:w="781" w:type="pct"/>
            <w:tcBorders>
              <w:top w:val="single" w:sz="4" w:space="0" w:color="auto"/>
              <w:left w:val="single" w:sz="4" w:space="0" w:color="auto"/>
              <w:bottom w:val="single" w:sz="4" w:space="0" w:color="auto"/>
              <w:right w:val="single" w:sz="4" w:space="0" w:color="auto"/>
            </w:tcBorders>
          </w:tcPr>
          <w:p w14:paraId="30951159" w14:textId="769C3DDA" w:rsidR="009E323A" w:rsidRPr="002C3A93" w:rsidRDefault="009E323A" w:rsidP="00C67914">
            <w:pPr>
              <w:spacing w:before="120" w:after="120"/>
              <w:ind w:right="312"/>
              <w:rPr>
                <w:bCs/>
              </w:rPr>
            </w:pPr>
            <w:r>
              <w:rPr>
                <w:b/>
                <w:bCs/>
              </w:rPr>
              <w:t>OTCs</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52D9F107" w14:textId="62FDD9B7" w:rsidR="009E323A" w:rsidRPr="002C3A93" w:rsidRDefault="009E323A" w:rsidP="00C67914">
            <w:pPr>
              <w:spacing w:before="120" w:after="120"/>
              <w:ind w:right="312"/>
              <w:rPr>
                <w:bCs/>
              </w:rPr>
            </w:pPr>
            <w:r>
              <w:rPr>
                <w:b/>
                <w:bCs/>
              </w:rPr>
              <w:t>Therapeutic Category</w:t>
            </w:r>
            <w:r w:rsidR="00BC1071">
              <w:rPr>
                <w:b/>
                <w:bCs/>
              </w:rPr>
              <w:t xml:space="preserve">: </w:t>
            </w:r>
            <w:r>
              <w:t>Yes</w:t>
            </w:r>
          </w:p>
        </w:tc>
      </w:tr>
      <w:tr w:rsidR="00765956" w14:paraId="4D7D617E" w14:textId="77777777" w:rsidTr="007B5C25">
        <w:trPr>
          <w:trHeight w:val="180"/>
        </w:trPr>
        <w:tc>
          <w:tcPr>
            <w:tcW w:w="1991" w:type="pct"/>
            <w:vMerge/>
          </w:tcPr>
          <w:p w14:paraId="42F84108" w14:textId="77777777" w:rsidR="009E323A" w:rsidRPr="001D7617" w:rsidRDefault="009E323A" w:rsidP="00C67914">
            <w:pPr>
              <w:spacing w:before="120" w:after="120"/>
              <w:ind w:right="312"/>
              <w:rPr>
                <w:b/>
                <w:bCs/>
              </w:rPr>
            </w:pPr>
          </w:p>
        </w:tc>
        <w:tc>
          <w:tcPr>
            <w:tcW w:w="1526" w:type="pct"/>
            <w:vMerge/>
          </w:tcPr>
          <w:p w14:paraId="60CB97DE" w14:textId="77777777" w:rsidR="009E323A" w:rsidRDefault="009E323A" w:rsidP="00C67914">
            <w:pPr>
              <w:spacing w:before="120" w:after="120"/>
              <w:ind w:right="312"/>
              <w:rPr>
                <w:b/>
                <w:noProof/>
              </w:rPr>
            </w:pPr>
          </w:p>
        </w:tc>
        <w:tc>
          <w:tcPr>
            <w:tcW w:w="781" w:type="pct"/>
            <w:tcBorders>
              <w:top w:val="single" w:sz="4" w:space="0" w:color="auto"/>
              <w:left w:val="single" w:sz="4" w:space="0" w:color="auto"/>
              <w:bottom w:val="single" w:sz="4" w:space="0" w:color="auto"/>
              <w:right w:val="single" w:sz="4" w:space="0" w:color="auto"/>
            </w:tcBorders>
          </w:tcPr>
          <w:p w14:paraId="0395CACE" w14:textId="3F9635B2" w:rsidR="009E323A" w:rsidRPr="002C3A93" w:rsidRDefault="009E323A" w:rsidP="00C67914">
            <w:pPr>
              <w:spacing w:before="120" w:after="120"/>
              <w:ind w:right="312"/>
              <w:rPr>
                <w:bCs/>
              </w:rPr>
            </w:pPr>
            <w:r>
              <w:rPr>
                <w:b/>
                <w:bCs/>
              </w:rPr>
              <w:t>Third Party Exception</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7D8E0C5E" w14:textId="2C9EB0B9" w:rsidR="009E323A" w:rsidRPr="002C3A93" w:rsidRDefault="009E323A" w:rsidP="00C67914">
            <w:pPr>
              <w:spacing w:before="120" w:after="120"/>
              <w:ind w:right="312"/>
              <w:rPr>
                <w:bCs/>
              </w:rPr>
            </w:pPr>
            <w:r w:rsidRPr="00D2764B">
              <w:rPr>
                <w:bCs/>
              </w:rPr>
              <w:t>In</w:t>
            </w:r>
            <w:r>
              <w:rPr>
                <w:bCs/>
              </w:rPr>
              <w:t xml:space="preserve"> a</w:t>
            </w:r>
            <w:r w:rsidRPr="00D2764B">
              <w:rPr>
                <w:bCs/>
              </w:rPr>
              <w:t>ddition,</w:t>
            </w:r>
            <w:r>
              <w:rPr>
                <w:bCs/>
              </w:rPr>
              <w:t xml:space="preserve"> </w:t>
            </w:r>
            <w:r w:rsidRPr="00D2764B">
              <w:rPr>
                <w:bCs/>
              </w:rPr>
              <w:t>see</w:t>
            </w:r>
            <w:r>
              <w:rPr>
                <w:bCs/>
              </w:rPr>
              <w:t xml:space="preserve"> </w:t>
            </w:r>
            <w:r>
              <w:rPr>
                <w:b/>
              </w:rPr>
              <w:t>image</w:t>
            </w:r>
            <w:r>
              <w:rPr>
                <w:bCs/>
              </w:rPr>
              <w:t xml:space="preserve"> below:</w:t>
            </w:r>
          </w:p>
        </w:tc>
      </w:tr>
      <w:tr w:rsidR="004401D4" w14:paraId="70B0A166" w14:textId="77777777" w:rsidTr="007B5C25">
        <w:trPr>
          <w:trHeight w:val="180"/>
        </w:trPr>
        <w:tc>
          <w:tcPr>
            <w:tcW w:w="5000" w:type="pct"/>
            <w:gridSpan w:val="4"/>
            <w:tcBorders>
              <w:top w:val="single" w:sz="4" w:space="0" w:color="auto"/>
              <w:left w:val="single" w:sz="4" w:space="0" w:color="auto"/>
              <w:right w:val="single" w:sz="4" w:space="0" w:color="auto"/>
            </w:tcBorders>
          </w:tcPr>
          <w:p w14:paraId="6404C134" w14:textId="77777777" w:rsidR="00C77C06" w:rsidRDefault="00C77C06" w:rsidP="00C67914">
            <w:pPr>
              <w:spacing w:before="120" w:after="120" w:line="240" w:lineRule="atLeast"/>
              <w:ind w:right="312"/>
              <w:jc w:val="center"/>
              <w:textAlignment w:val="top"/>
              <w:rPr>
                <w:b/>
                <w:noProof/>
              </w:rPr>
            </w:pPr>
          </w:p>
          <w:p w14:paraId="38D6DB3C" w14:textId="20AD9EBD" w:rsidR="00C77C06" w:rsidRDefault="008F6602" w:rsidP="00C67914">
            <w:pPr>
              <w:spacing w:before="120" w:after="120" w:line="240" w:lineRule="atLeast"/>
              <w:ind w:right="312"/>
              <w:jc w:val="center"/>
              <w:textAlignment w:val="top"/>
              <w:rPr>
                <w:b/>
                <w:noProof/>
              </w:rPr>
            </w:pPr>
            <w:r>
              <w:rPr>
                <w:noProof/>
              </w:rPr>
              <w:drawing>
                <wp:inline distT="0" distB="0" distL="0" distR="0" wp14:anchorId="37C907B7" wp14:editId="3639C867">
                  <wp:extent cx="10561905" cy="343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561905" cy="3438095"/>
                          </a:xfrm>
                          <a:prstGeom prst="rect">
                            <a:avLst/>
                          </a:prstGeom>
                        </pic:spPr>
                      </pic:pic>
                    </a:graphicData>
                  </a:graphic>
                </wp:inline>
              </w:drawing>
            </w:r>
          </w:p>
          <w:p w14:paraId="25A56AC2" w14:textId="77777777" w:rsidR="00C77C06" w:rsidRDefault="00C77C06" w:rsidP="00C67914">
            <w:pPr>
              <w:spacing w:before="120" w:after="120" w:line="240" w:lineRule="atLeast"/>
              <w:ind w:right="312"/>
              <w:jc w:val="center"/>
              <w:textAlignment w:val="top"/>
              <w:rPr>
                <w:b/>
              </w:rPr>
            </w:pPr>
            <w:r>
              <w:rPr>
                <w:b/>
              </w:rPr>
              <w:t xml:space="preserve">Maximum Dollar </w:t>
            </w:r>
          </w:p>
          <w:p w14:paraId="72EC5CCA" w14:textId="77777777" w:rsidR="00C77C06" w:rsidRDefault="00C77C06" w:rsidP="00C67914">
            <w:pPr>
              <w:spacing w:before="120" w:after="120" w:line="240" w:lineRule="atLeast"/>
              <w:ind w:right="312"/>
              <w:jc w:val="center"/>
              <w:textAlignment w:val="top"/>
              <w:rPr>
                <w:b/>
                <w:noProof/>
              </w:rPr>
            </w:pPr>
          </w:p>
        </w:tc>
      </w:tr>
      <w:tr w:rsidR="00716083" w14:paraId="473BCDBB" w14:textId="210E9908" w:rsidTr="007B5C25">
        <w:trPr>
          <w:trHeight w:val="180"/>
        </w:trPr>
        <w:tc>
          <w:tcPr>
            <w:tcW w:w="1991" w:type="pct"/>
            <w:vMerge w:val="restart"/>
            <w:tcBorders>
              <w:top w:val="single" w:sz="4" w:space="0" w:color="auto"/>
              <w:left w:val="single" w:sz="4" w:space="0" w:color="auto"/>
              <w:right w:val="single" w:sz="4" w:space="0" w:color="auto"/>
            </w:tcBorders>
          </w:tcPr>
          <w:p w14:paraId="1694E5BD" w14:textId="42BB49BD" w:rsidR="009E323A" w:rsidRDefault="009E323A" w:rsidP="007B5C25">
            <w:pPr>
              <w:pStyle w:val="Heading3"/>
            </w:pPr>
            <w:bookmarkStart w:id="43" w:name="MultipleBirthsTwins"/>
            <w:bookmarkStart w:id="44" w:name="_Toc206774743"/>
            <w:r>
              <w:t>Multiple Birth/Twins</w:t>
            </w:r>
            <w:bookmarkEnd w:id="44"/>
            <w:r>
              <w:t xml:space="preserve"> </w:t>
            </w:r>
          </w:p>
          <w:bookmarkEnd w:id="43"/>
          <w:p w14:paraId="1A13DCA8" w14:textId="6136C01C" w:rsidR="009E323A" w:rsidRDefault="009E323A" w:rsidP="00A72E7C">
            <w:pPr>
              <w:spacing w:before="120" w:after="120"/>
              <w:ind w:right="312"/>
            </w:pPr>
            <w:r>
              <w:t>Pharmacy should ensure the claim is being processed correctly. Verify person code and gender are correct and claim is being run under the child/dependent, not parent.</w:t>
            </w:r>
          </w:p>
          <w:p w14:paraId="0704DBDF" w14:textId="77777777" w:rsidR="009E323A" w:rsidRDefault="009E323A" w:rsidP="00A72E7C">
            <w:pPr>
              <w:spacing w:before="120" w:after="120"/>
              <w:ind w:right="312"/>
            </w:pPr>
          </w:p>
          <w:p w14:paraId="6073AE63" w14:textId="0CB74BF3" w:rsidR="009E323A" w:rsidRDefault="009E323A" w:rsidP="00A72E7C">
            <w:pPr>
              <w:spacing w:before="120" w:after="120"/>
              <w:ind w:right="312"/>
            </w:pPr>
            <w:r>
              <w:t xml:space="preserve">If the pharmacy continues to have issues </w:t>
            </w:r>
            <w:r>
              <w:rPr>
                <w:b/>
                <w:bCs/>
              </w:rPr>
              <w:t>and CIF allows</w:t>
            </w:r>
            <w:r>
              <w:t xml:space="preserve">, an override is allowed. </w:t>
            </w:r>
          </w:p>
          <w:p w14:paraId="50F5E488" w14:textId="77777777" w:rsidR="009E323A" w:rsidRDefault="009E323A" w:rsidP="00A72E7C">
            <w:pPr>
              <w:spacing w:before="120" w:after="120"/>
              <w:ind w:right="312"/>
            </w:pPr>
          </w:p>
          <w:p w14:paraId="737A8943" w14:textId="3EF81B94" w:rsidR="009E323A" w:rsidRDefault="009E323A" w:rsidP="00A72E7C">
            <w:pPr>
              <w:spacing w:before="120" w:after="120"/>
              <w:ind w:right="312"/>
            </w:pPr>
            <w:r>
              <w:rPr>
                <w:b/>
                <w:bCs/>
              </w:rPr>
              <w:t>Note</w:t>
            </w:r>
            <w:r w:rsidR="00BC1071">
              <w:rPr>
                <w:b/>
                <w:bCs/>
              </w:rPr>
              <w:t xml:space="preserve">: </w:t>
            </w:r>
            <w:r>
              <w:t>These will be rejected for RTS and can be edited the same way as other RTS overrides.</w:t>
            </w:r>
          </w:p>
          <w:p w14:paraId="54D147AC" w14:textId="77777777" w:rsidR="009E323A" w:rsidRDefault="009E323A" w:rsidP="00A72E7C">
            <w:pPr>
              <w:spacing w:before="120" w:after="120"/>
              <w:ind w:right="312"/>
            </w:pPr>
          </w:p>
          <w:p w14:paraId="11AE99A0" w14:textId="162B78FD" w:rsidR="000332B9" w:rsidRDefault="000332B9" w:rsidP="000332B9">
            <w:pPr>
              <w:spacing w:before="120" w:after="120"/>
              <w:ind w:right="312"/>
              <w:rPr>
                <w:b/>
              </w:rPr>
            </w:pPr>
            <w:r>
              <w:rPr>
                <w:b/>
              </w:rPr>
              <w:t>Potential Reject Code(s)/Description(s):</w:t>
            </w:r>
          </w:p>
          <w:p w14:paraId="3BFEE0F6" w14:textId="06C7C987" w:rsidR="000332B9" w:rsidRDefault="000332B9" w:rsidP="00A72E7C">
            <w:pPr>
              <w:spacing w:before="120" w:after="120"/>
              <w:ind w:right="312"/>
            </w:pPr>
            <w:r w:rsidRPr="009709D1">
              <w:rPr>
                <w:bCs/>
              </w:rPr>
              <w:t>79</w:t>
            </w:r>
            <w:r>
              <w:rPr>
                <w:bCs/>
              </w:rPr>
              <w:t xml:space="preserve"> </w:t>
            </w:r>
            <w:r w:rsidRPr="009709D1">
              <w:rPr>
                <w:bCs/>
              </w:rPr>
              <w:t>-</w:t>
            </w:r>
            <w:r>
              <w:rPr>
                <w:bCs/>
              </w:rPr>
              <w:t xml:space="preserve"> </w:t>
            </w:r>
            <w:r w:rsidRPr="009709D1">
              <w:rPr>
                <w:bCs/>
              </w:rPr>
              <w:t>Refill</w:t>
            </w:r>
            <w:r>
              <w:rPr>
                <w:bCs/>
              </w:rPr>
              <w:t xml:space="preserve"> </w:t>
            </w:r>
            <w:r w:rsidRPr="009709D1">
              <w:rPr>
                <w:bCs/>
              </w:rPr>
              <w:t>too</w:t>
            </w:r>
            <w:r>
              <w:rPr>
                <w:bCs/>
              </w:rPr>
              <w:t xml:space="preserve"> </w:t>
            </w:r>
            <w:r w:rsidRPr="009709D1">
              <w:rPr>
                <w:bCs/>
              </w:rPr>
              <w:t>soon</w:t>
            </w:r>
          </w:p>
          <w:p w14:paraId="1994097A" w14:textId="753A54BC" w:rsidR="009E323A" w:rsidRDefault="009E323A" w:rsidP="00A72E7C">
            <w:pPr>
              <w:spacing w:before="120" w:after="120"/>
              <w:ind w:right="312"/>
            </w:pPr>
          </w:p>
        </w:tc>
        <w:tc>
          <w:tcPr>
            <w:tcW w:w="1526" w:type="pct"/>
            <w:vMerge w:val="restart"/>
            <w:tcBorders>
              <w:top w:val="single" w:sz="4" w:space="0" w:color="auto"/>
              <w:left w:val="single" w:sz="4" w:space="0" w:color="auto"/>
              <w:right w:val="single" w:sz="4" w:space="0" w:color="auto"/>
            </w:tcBorders>
          </w:tcPr>
          <w:p w14:paraId="14A34DDF" w14:textId="0E6D3C31" w:rsidR="009E323A" w:rsidRDefault="009E323A" w:rsidP="00A72E7C">
            <w:pPr>
              <w:spacing w:before="120" w:after="120"/>
              <w:rPr>
                <w:b/>
                <w:bCs/>
                <w:color w:val="000000"/>
              </w:rPr>
            </w:pPr>
            <w:r>
              <w:rPr>
                <w:bCs/>
              </w:rPr>
              <w:t xml:space="preserve">In addition to creating the override, to ensure future medications are processed correctly, also create a Multiple Birth Support Task. </w:t>
            </w:r>
            <w:r>
              <w:rPr>
                <w:color w:val="000000"/>
              </w:rPr>
              <w:t xml:space="preserve">Refer to </w:t>
            </w:r>
            <w:hyperlink r:id="rId39" w:anchor="!/view?docid=cef86941-5711-480f-94e8-c33d5800ba33" w:history="1">
              <w:r w:rsidRPr="000B5E44">
                <w:rPr>
                  <w:rStyle w:val="Hyperlink"/>
                </w:rPr>
                <w:t>Compass - Multiple Birth Task (062774)</w:t>
              </w:r>
            </w:hyperlink>
            <w:r>
              <w:rPr>
                <w:color w:val="000000"/>
              </w:rPr>
              <w:t>.</w:t>
            </w:r>
          </w:p>
          <w:p w14:paraId="6D63462D" w14:textId="1880677A" w:rsidR="009E323A" w:rsidRPr="00CC3E9F" w:rsidRDefault="009E323A" w:rsidP="00A72E7C">
            <w:pPr>
              <w:pStyle w:val="ListParagraph"/>
              <w:spacing w:before="120" w:after="120"/>
              <w:rPr>
                <w:color w:val="000000"/>
                <w:sz w:val="27"/>
                <w:szCs w:val="27"/>
              </w:rPr>
            </w:pPr>
            <w:r>
              <w:rPr>
                <w:color w:val="000000"/>
              </w:rPr>
              <w:t xml:space="preserve"> </w:t>
            </w:r>
          </w:p>
        </w:tc>
        <w:tc>
          <w:tcPr>
            <w:tcW w:w="1483" w:type="pct"/>
            <w:gridSpan w:val="2"/>
            <w:tcBorders>
              <w:top w:val="single" w:sz="4" w:space="0" w:color="auto"/>
              <w:left w:val="single" w:sz="4" w:space="0" w:color="auto"/>
              <w:bottom w:val="single" w:sz="4" w:space="0" w:color="auto"/>
              <w:right w:val="single" w:sz="4" w:space="0" w:color="auto"/>
            </w:tcBorders>
          </w:tcPr>
          <w:p w14:paraId="48118C2A" w14:textId="4F52DA59" w:rsidR="009E323A" w:rsidRDefault="009E323A" w:rsidP="00A72E7C">
            <w:pPr>
              <w:spacing w:before="120" w:after="120" w:line="240" w:lineRule="atLeast"/>
              <w:ind w:right="312"/>
              <w:textAlignment w:val="top"/>
              <w:rPr>
                <w:b/>
              </w:rPr>
            </w:pPr>
            <w:r>
              <w:rPr>
                <w:b/>
                <w:noProof/>
              </w:rPr>
              <w:drawing>
                <wp:inline distT="0" distB="0" distL="0" distR="0" wp14:anchorId="615EEE5B" wp14:editId="11EAF7B2">
                  <wp:extent cx="238095" cy="209524"/>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rPr>
              <w:t xml:space="preserve"> </w:t>
            </w:r>
            <w:r w:rsidRPr="00845FC2">
              <w:rPr>
                <w:b/>
              </w:rPr>
              <w:t>Do not</w:t>
            </w:r>
            <w:r w:rsidRPr="00845FC2">
              <w:rPr>
                <w:bCs/>
              </w:rPr>
              <w:t xml:space="preserve"> edit these fields </w:t>
            </w:r>
            <w:r w:rsidRPr="00845FC2">
              <w:rPr>
                <w:b/>
              </w:rPr>
              <w:t>unless</w:t>
            </w:r>
            <w:r w:rsidRPr="00845FC2">
              <w:rPr>
                <w:bCs/>
              </w:rPr>
              <w:t xml:space="preserve"> the override is not successful.</w:t>
            </w:r>
          </w:p>
        </w:tc>
      </w:tr>
      <w:tr w:rsidR="00765956" w14:paraId="4E5F2B00" w14:textId="77777777" w:rsidTr="007B5C25">
        <w:trPr>
          <w:trHeight w:val="180"/>
        </w:trPr>
        <w:tc>
          <w:tcPr>
            <w:tcW w:w="1991" w:type="pct"/>
            <w:vMerge/>
          </w:tcPr>
          <w:p w14:paraId="6E0E569E" w14:textId="77777777" w:rsidR="009E323A" w:rsidRDefault="009E323A" w:rsidP="00A72E7C">
            <w:pPr>
              <w:spacing w:before="120" w:after="120"/>
              <w:ind w:right="312"/>
              <w:rPr>
                <w:b/>
              </w:rPr>
            </w:pPr>
          </w:p>
        </w:tc>
        <w:tc>
          <w:tcPr>
            <w:tcW w:w="1526" w:type="pct"/>
            <w:vMerge/>
          </w:tcPr>
          <w:p w14:paraId="0FDEDBF9" w14:textId="77777777" w:rsidR="009E323A" w:rsidRDefault="009E323A" w:rsidP="00A72E7C">
            <w:pPr>
              <w:spacing w:before="120" w:after="120"/>
              <w:rPr>
                <w:b/>
                <w:bCs/>
                <w:noProof/>
              </w:rPr>
            </w:pPr>
          </w:p>
        </w:tc>
        <w:tc>
          <w:tcPr>
            <w:tcW w:w="781" w:type="pct"/>
            <w:tcBorders>
              <w:top w:val="single" w:sz="4" w:space="0" w:color="auto"/>
              <w:left w:val="single" w:sz="4" w:space="0" w:color="auto"/>
              <w:bottom w:val="single" w:sz="4" w:space="0" w:color="auto"/>
              <w:right w:val="single" w:sz="4" w:space="0" w:color="auto"/>
            </w:tcBorders>
          </w:tcPr>
          <w:p w14:paraId="72B7A546" w14:textId="4F46C808" w:rsidR="009E323A" w:rsidRDefault="009E323A" w:rsidP="00A72E7C">
            <w:pPr>
              <w:spacing w:before="120" w:after="120" w:line="240" w:lineRule="atLeast"/>
              <w:ind w:right="312"/>
              <w:textAlignment w:val="top"/>
              <w:rPr>
                <w:bCs/>
              </w:rPr>
            </w:pPr>
            <w:r>
              <w:rPr>
                <w:bCs/>
              </w:rPr>
              <w:t>Reason Code</w:t>
            </w:r>
            <w:r w:rsidR="00BC1071">
              <w:rPr>
                <w:bCs/>
              </w:rPr>
              <w:t xml:space="preserve">: </w:t>
            </w:r>
            <w:r>
              <w:rPr>
                <w:b/>
              </w:rPr>
              <w:t>TW</w:t>
            </w:r>
          </w:p>
        </w:tc>
        <w:tc>
          <w:tcPr>
            <w:tcW w:w="702" w:type="pct"/>
            <w:tcBorders>
              <w:top w:val="single" w:sz="4" w:space="0" w:color="auto"/>
              <w:left w:val="single" w:sz="4" w:space="0" w:color="auto"/>
              <w:bottom w:val="single" w:sz="4" w:space="0" w:color="auto"/>
              <w:right w:val="single" w:sz="4" w:space="0" w:color="auto"/>
            </w:tcBorders>
          </w:tcPr>
          <w:p w14:paraId="73A9A656" w14:textId="6974B32B" w:rsidR="009E323A" w:rsidRPr="002B6B95" w:rsidRDefault="009E323A" w:rsidP="002B6B95">
            <w:pPr>
              <w:spacing w:before="120" w:after="120"/>
              <w:rPr>
                <w:rFonts w:cs="Calibri"/>
                <w:b/>
                <w:bCs/>
                <w:color w:val="000000"/>
              </w:rPr>
            </w:pPr>
            <w:r w:rsidRPr="005357D9">
              <w:rPr>
                <w:rFonts w:cs="Calibri"/>
                <w:b/>
                <w:bCs/>
                <w:color w:val="000000"/>
              </w:rPr>
              <w:t>DUR</w:t>
            </w:r>
            <w:r w:rsidR="00BC1071">
              <w:rPr>
                <w:rFonts w:cs="Calibri"/>
                <w:b/>
                <w:bCs/>
                <w:color w:val="000000"/>
              </w:rPr>
              <w:t xml:space="preserve">: </w:t>
            </w:r>
            <w:r w:rsidRPr="005357D9">
              <w:rPr>
                <w:rFonts w:cs="Calibri"/>
                <w:color w:val="000000"/>
              </w:rPr>
              <w:t>Y</w:t>
            </w:r>
            <w:r>
              <w:rPr>
                <w:rFonts w:cs="Calibri"/>
                <w:color w:val="000000"/>
              </w:rPr>
              <w:t>es</w:t>
            </w:r>
          </w:p>
        </w:tc>
      </w:tr>
      <w:tr w:rsidR="00765956" w14:paraId="158ED0F6" w14:textId="77777777" w:rsidTr="007B5C25">
        <w:trPr>
          <w:trHeight w:val="180"/>
        </w:trPr>
        <w:tc>
          <w:tcPr>
            <w:tcW w:w="1991" w:type="pct"/>
            <w:vMerge/>
          </w:tcPr>
          <w:p w14:paraId="34017F49" w14:textId="77777777" w:rsidR="009E323A" w:rsidRDefault="009E323A" w:rsidP="00A72E7C">
            <w:pPr>
              <w:spacing w:before="120" w:after="120"/>
              <w:ind w:right="312"/>
              <w:rPr>
                <w:b/>
              </w:rPr>
            </w:pPr>
          </w:p>
        </w:tc>
        <w:tc>
          <w:tcPr>
            <w:tcW w:w="1526" w:type="pct"/>
            <w:vMerge/>
          </w:tcPr>
          <w:p w14:paraId="2843BB48" w14:textId="77777777" w:rsidR="009E323A" w:rsidRDefault="009E323A" w:rsidP="00A72E7C">
            <w:pPr>
              <w:spacing w:before="120" w:after="120"/>
              <w:rPr>
                <w:b/>
                <w:bCs/>
                <w:noProof/>
              </w:rPr>
            </w:pPr>
          </w:p>
        </w:tc>
        <w:tc>
          <w:tcPr>
            <w:tcW w:w="781" w:type="pct"/>
            <w:tcBorders>
              <w:top w:val="single" w:sz="4" w:space="0" w:color="auto"/>
              <w:left w:val="single" w:sz="4" w:space="0" w:color="auto"/>
              <w:bottom w:val="single" w:sz="4" w:space="0" w:color="auto"/>
              <w:right w:val="single" w:sz="4" w:space="0" w:color="auto"/>
            </w:tcBorders>
          </w:tcPr>
          <w:p w14:paraId="0C8F319D" w14:textId="3D0A77C6" w:rsidR="009E323A" w:rsidRDefault="009E323A" w:rsidP="00A72E7C">
            <w:pPr>
              <w:spacing w:before="120" w:after="120"/>
              <w:rPr>
                <w:rFonts w:cs="Calibri"/>
                <w:b/>
                <w:bCs/>
                <w:color w:val="000000"/>
              </w:rPr>
            </w:pPr>
            <w:r>
              <w:rPr>
                <w:rFonts w:cs="Calibri"/>
                <w:b/>
                <w:bCs/>
                <w:color w:val="000000"/>
              </w:rPr>
              <w:t>Refill limits</w:t>
            </w:r>
            <w:r w:rsidR="00BC1071">
              <w:rPr>
                <w:rFonts w:cs="Calibri"/>
                <w:b/>
                <w:bCs/>
                <w:color w:val="000000"/>
              </w:rPr>
              <w:t xml:space="preserve">: </w:t>
            </w:r>
            <w:r>
              <w:rPr>
                <w:rFonts w:cs="Calibri"/>
                <w:color w:val="000000"/>
              </w:rPr>
              <w:t>Yes</w:t>
            </w:r>
          </w:p>
          <w:p w14:paraId="09FFBF3A" w14:textId="55A1CA22" w:rsidR="00890CD8" w:rsidRDefault="009E323A" w:rsidP="00A72E7C">
            <w:pPr>
              <w:spacing w:before="120" w:after="120" w:line="240" w:lineRule="atLeast"/>
              <w:ind w:right="312"/>
              <w:textAlignment w:val="top"/>
              <w:rPr>
                <w:bCs/>
              </w:rPr>
            </w:pPr>
            <w:proofErr w:type="spellStart"/>
            <w:r>
              <w:rPr>
                <w:b/>
              </w:rPr>
              <w:t>EGWP</w:t>
            </w:r>
            <w:proofErr w:type="spellEnd"/>
            <w:r w:rsidR="00BC1071">
              <w:rPr>
                <w:b/>
              </w:rPr>
              <w:t xml:space="preserve">: </w:t>
            </w:r>
            <w:r>
              <w:rPr>
                <w:bCs/>
              </w:rPr>
              <w:t>5</w:t>
            </w:r>
          </w:p>
          <w:p w14:paraId="48B1C17D" w14:textId="77777777" w:rsidR="00890CD8" w:rsidRDefault="00890CD8" w:rsidP="00A72E7C">
            <w:pPr>
              <w:spacing w:before="120" w:after="120" w:line="240" w:lineRule="atLeast"/>
              <w:ind w:right="312"/>
              <w:textAlignment w:val="top"/>
              <w:rPr>
                <w:bCs/>
              </w:rPr>
            </w:pPr>
          </w:p>
          <w:p w14:paraId="479D082C" w14:textId="0788C883" w:rsidR="009E323A" w:rsidRPr="00890CD8" w:rsidRDefault="00890CD8" w:rsidP="00881824">
            <w:pPr>
              <w:spacing w:before="120" w:after="120"/>
              <w:ind w:right="312"/>
            </w:pPr>
            <w:r>
              <w:rPr>
                <w:b/>
                <w:bCs/>
              </w:rPr>
              <w:t>For Reject 79 or 88</w:t>
            </w:r>
            <w:r>
              <w:t xml:space="preserve"> – Refill Limit Flag change to 5. </w:t>
            </w:r>
          </w:p>
        </w:tc>
        <w:tc>
          <w:tcPr>
            <w:tcW w:w="702" w:type="pct"/>
            <w:tcBorders>
              <w:top w:val="single" w:sz="4" w:space="0" w:color="auto"/>
              <w:left w:val="single" w:sz="4" w:space="0" w:color="auto"/>
              <w:bottom w:val="single" w:sz="4" w:space="0" w:color="auto"/>
              <w:right w:val="single" w:sz="4" w:space="0" w:color="auto"/>
            </w:tcBorders>
          </w:tcPr>
          <w:p w14:paraId="3D0F2689" w14:textId="3AD46713" w:rsidR="009E323A" w:rsidRDefault="009E323A" w:rsidP="00A72E7C">
            <w:pPr>
              <w:spacing w:before="120" w:after="120"/>
              <w:rPr>
                <w:b/>
                <w:bCs/>
              </w:rPr>
            </w:pPr>
            <w:r w:rsidRPr="007C2CA6">
              <w:rPr>
                <w:b/>
                <w:bCs/>
              </w:rPr>
              <w:t>Medicare Part D</w:t>
            </w:r>
            <w:r w:rsidR="00BC1071">
              <w:rPr>
                <w:b/>
                <w:bCs/>
              </w:rPr>
              <w:t xml:space="preserve">: </w:t>
            </w:r>
          </w:p>
          <w:p w14:paraId="094630BC" w14:textId="77777777" w:rsidR="009E323A" w:rsidRPr="007C2CA6" w:rsidRDefault="009E323A" w:rsidP="00A72E7C">
            <w:pPr>
              <w:spacing w:before="120" w:after="120"/>
              <w:rPr>
                <w:b/>
                <w:bCs/>
              </w:rPr>
            </w:pPr>
          </w:p>
          <w:p w14:paraId="4974813D" w14:textId="01830CE3" w:rsidR="009E323A" w:rsidRPr="00955C1D" w:rsidRDefault="009E323A" w:rsidP="002B6B95">
            <w:pPr>
              <w:spacing w:before="120" w:after="120"/>
            </w:pPr>
            <w:proofErr w:type="spellStart"/>
            <w:r>
              <w:rPr>
                <w:b/>
                <w:bCs/>
              </w:rPr>
              <w:t>EGWP</w:t>
            </w:r>
            <w:proofErr w:type="spellEnd"/>
            <w:r w:rsidR="00BC1071">
              <w:rPr>
                <w:b/>
                <w:bCs/>
              </w:rPr>
              <w:t xml:space="preserve">: </w:t>
            </w:r>
            <w:r>
              <w:t>Override must be applied to primary and secondary accounts.</w:t>
            </w:r>
          </w:p>
        </w:tc>
      </w:tr>
      <w:tr w:rsidR="00765956" w14:paraId="2FE9AE8B" w14:textId="77777777" w:rsidTr="007B5C25">
        <w:trPr>
          <w:trHeight w:val="180"/>
        </w:trPr>
        <w:tc>
          <w:tcPr>
            <w:tcW w:w="1991" w:type="pct"/>
            <w:vMerge/>
          </w:tcPr>
          <w:p w14:paraId="22F33201" w14:textId="77777777" w:rsidR="009E323A" w:rsidRDefault="009E323A" w:rsidP="00A72E7C">
            <w:pPr>
              <w:spacing w:before="120" w:after="120"/>
              <w:ind w:right="312"/>
              <w:rPr>
                <w:b/>
              </w:rPr>
            </w:pPr>
          </w:p>
        </w:tc>
        <w:tc>
          <w:tcPr>
            <w:tcW w:w="1526" w:type="pct"/>
            <w:vMerge/>
          </w:tcPr>
          <w:p w14:paraId="241D876E" w14:textId="77777777" w:rsidR="009E323A" w:rsidRDefault="009E323A" w:rsidP="00A72E7C">
            <w:pPr>
              <w:spacing w:before="120" w:after="120"/>
              <w:rPr>
                <w:b/>
                <w:bCs/>
                <w:noProof/>
              </w:rPr>
            </w:pPr>
          </w:p>
        </w:tc>
        <w:tc>
          <w:tcPr>
            <w:tcW w:w="781" w:type="pct"/>
            <w:tcBorders>
              <w:top w:val="single" w:sz="4" w:space="0" w:color="auto"/>
              <w:left w:val="single" w:sz="4" w:space="0" w:color="auto"/>
              <w:bottom w:val="single" w:sz="4" w:space="0" w:color="auto"/>
              <w:right w:val="single" w:sz="4" w:space="0" w:color="auto"/>
            </w:tcBorders>
          </w:tcPr>
          <w:p w14:paraId="5F88BF34" w14:textId="1B9210CC" w:rsidR="009E323A" w:rsidRPr="002B6B95" w:rsidRDefault="009E323A" w:rsidP="002B6B95">
            <w:pPr>
              <w:spacing w:before="120" w:after="120"/>
              <w:rPr>
                <w:rFonts w:cs="Calibri"/>
                <w:b/>
                <w:bCs/>
                <w:color w:val="000000"/>
              </w:rPr>
            </w:pPr>
            <w:r>
              <w:rPr>
                <w:rFonts w:cs="Calibri"/>
                <w:b/>
                <w:bCs/>
                <w:color w:val="000000"/>
              </w:rPr>
              <w:t>Customer Location</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1BE15E41" w14:textId="4D9B1BA8" w:rsidR="009E323A" w:rsidRPr="002B6B95" w:rsidRDefault="009E323A" w:rsidP="002B6B95">
            <w:pPr>
              <w:spacing w:before="120" w:after="120"/>
              <w:rPr>
                <w:rFonts w:cs="Calibri"/>
                <w:b/>
                <w:bCs/>
                <w:color w:val="000000"/>
              </w:rPr>
            </w:pPr>
            <w:r>
              <w:rPr>
                <w:rFonts w:cs="Calibri"/>
                <w:b/>
                <w:bCs/>
                <w:color w:val="000000"/>
              </w:rPr>
              <w:t>DEA Class</w:t>
            </w:r>
            <w:r w:rsidR="00BC1071">
              <w:rPr>
                <w:rFonts w:cs="Calibri"/>
                <w:b/>
                <w:bCs/>
                <w:color w:val="000000"/>
              </w:rPr>
              <w:t xml:space="preserve">: </w:t>
            </w:r>
            <w:r>
              <w:rPr>
                <w:rFonts w:cs="Calibri"/>
                <w:color w:val="000000"/>
              </w:rPr>
              <w:t>Yes</w:t>
            </w:r>
          </w:p>
        </w:tc>
      </w:tr>
      <w:tr w:rsidR="00765956" w14:paraId="513B8703" w14:textId="77777777" w:rsidTr="007B5C25">
        <w:trPr>
          <w:trHeight w:val="180"/>
        </w:trPr>
        <w:tc>
          <w:tcPr>
            <w:tcW w:w="1991" w:type="pct"/>
            <w:vMerge/>
          </w:tcPr>
          <w:p w14:paraId="32D9D68D" w14:textId="77777777" w:rsidR="009E323A" w:rsidRDefault="009E323A" w:rsidP="00A72E7C">
            <w:pPr>
              <w:spacing w:before="120" w:after="120"/>
              <w:ind w:right="312"/>
              <w:rPr>
                <w:b/>
              </w:rPr>
            </w:pPr>
          </w:p>
        </w:tc>
        <w:tc>
          <w:tcPr>
            <w:tcW w:w="1526" w:type="pct"/>
            <w:vMerge/>
          </w:tcPr>
          <w:p w14:paraId="680A3683" w14:textId="77777777" w:rsidR="009E323A" w:rsidRDefault="009E323A" w:rsidP="00A72E7C">
            <w:pPr>
              <w:spacing w:before="120" w:after="120"/>
              <w:rPr>
                <w:b/>
                <w:bCs/>
                <w:noProof/>
              </w:rPr>
            </w:pPr>
          </w:p>
        </w:tc>
        <w:tc>
          <w:tcPr>
            <w:tcW w:w="781" w:type="pct"/>
            <w:tcBorders>
              <w:top w:val="single" w:sz="4" w:space="0" w:color="auto"/>
              <w:left w:val="single" w:sz="4" w:space="0" w:color="auto"/>
              <w:bottom w:val="single" w:sz="4" w:space="0" w:color="auto"/>
              <w:right w:val="single" w:sz="4" w:space="0" w:color="auto"/>
            </w:tcBorders>
          </w:tcPr>
          <w:p w14:paraId="7C29986A" w14:textId="5280CE30" w:rsidR="009E323A" w:rsidRPr="002B6B95" w:rsidRDefault="009E323A" w:rsidP="002B6B95">
            <w:pPr>
              <w:spacing w:before="120" w:after="120"/>
              <w:rPr>
                <w:rFonts w:cs="Calibri"/>
                <w:b/>
                <w:bCs/>
                <w:color w:val="000000"/>
              </w:rPr>
            </w:pPr>
            <w:r>
              <w:rPr>
                <w:rFonts w:cs="Calibri"/>
                <w:b/>
                <w:bCs/>
                <w:color w:val="000000"/>
              </w:rPr>
              <w:t>DESI</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6ADA3BF8" w14:textId="3272FAFA" w:rsidR="009E323A" w:rsidRPr="002B6B95" w:rsidRDefault="009E323A" w:rsidP="002B6B95">
            <w:pPr>
              <w:spacing w:before="120" w:after="120"/>
              <w:rPr>
                <w:rFonts w:cs="Calibri"/>
                <w:b/>
                <w:bCs/>
                <w:color w:val="000000"/>
              </w:rPr>
            </w:pPr>
            <w:r>
              <w:rPr>
                <w:rFonts w:cs="Calibri"/>
                <w:b/>
                <w:bCs/>
                <w:color w:val="000000"/>
              </w:rPr>
              <w:t>Dosage Form</w:t>
            </w:r>
            <w:r w:rsidR="00BC1071">
              <w:rPr>
                <w:rFonts w:cs="Calibri"/>
                <w:b/>
                <w:bCs/>
                <w:color w:val="000000"/>
              </w:rPr>
              <w:t xml:space="preserve">: </w:t>
            </w:r>
            <w:r>
              <w:rPr>
                <w:rFonts w:cs="Calibri"/>
                <w:color w:val="000000"/>
              </w:rPr>
              <w:t>Yes</w:t>
            </w:r>
          </w:p>
        </w:tc>
      </w:tr>
      <w:tr w:rsidR="00765956" w14:paraId="357A9658" w14:textId="77777777" w:rsidTr="007B5C25">
        <w:trPr>
          <w:trHeight w:val="180"/>
        </w:trPr>
        <w:tc>
          <w:tcPr>
            <w:tcW w:w="1991" w:type="pct"/>
            <w:vMerge/>
          </w:tcPr>
          <w:p w14:paraId="73B769E9" w14:textId="77777777" w:rsidR="009E323A" w:rsidRDefault="009E323A" w:rsidP="00A72E7C">
            <w:pPr>
              <w:spacing w:before="120" w:after="120"/>
              <w:ind w:right="312"/>
              <w:rPr>
                <w:b/>
              </w:rPr>
            </w:pPr>
          </w:p>
        </w:tc>
        <w:tc>
          <w:tcPr>
            <w:tcW w:w="1526" w:type="pct"/>
            <w:vMerge/>
          </w:tcPr>
          <w:p w14:paraId="2F4892A7" w14:textId="77777777" w:rsidR="009E323A" w:rsidRDefault="009E323A" w:rsidP="00A72E7C">
            <w:pPr>
              <w:spacing w:before="120" w:after="120"/>
              <w:rPr>
                <w:b/>
                <w:bCs/>
                <w:noProof/>
              </w:rPr>
            </w:pPr>
          </w:p>
        </w:tc>
        <w:tc>
          <w:tcPr>
            <w:tcW w:w="781" w:type="pct"/>
            <w:tcBorders>
              <w:top w:val="single" w:sz="4" w:space="0" w:color="auto"/>
              <w:left w:val="single" w:sz="4" w:space="0" w:color="auto"/>
              <w:bottom w:val="single" w:sz="4" w:space="0" w:color="auto"/>
              <w:right w:val="single" w:sz="4" w:space="0" w:color="auto"/>
            </w:tcBorders>
          </w:tcPr>
          <w:p w14:paraId="41498DC3" w14:textId="0013261C" w:rsidR="009E323A" w:rsidRPr="002B6B95" w:rsidRDefault="009E323A" w:rsidP="002B6B95">
            <w:pPr>
              <w:spacing w:before="120" w:after="120"/>
              <w:rPr>
                <w:rFonts w:cs="Calibri"/>
                <w:b/>
                <w:bCs/>
                <w:color w:val="000000"/>
              </w:rPr>
            </w:pPr>
            <w:r>
              <w:rPr>
                <w:rFonts w:cs="Calibri"/>
                <w:b/>
                <w:bCs/>
                <w:color w:val="000000"/>
              </w:rPr>
              <w:t xml:space="preserve">FDA Thera </w:t>
            </w:r>
            <w:proofErr w:type="spellStart"/>
            <w:r>
              <w:rPr>
                <w:rFonts w:cs="Calibri"/>
                <w:b/>
                <w:bCs/>
                <w:color w:val="000000"/>
              </w:rPr>
              <w:t>Equiv</w:t>
            </w:r>
            <w:proofErr w:type="spellEnd"/>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0E2ED3A8" w14:textId="79A9B91D" w:rsidR="009E323A" w:rsidRPr="002B6B95" w:rsidRDefault="009E323A" w:rsidP="002B6B95">
            <w:pPr>
              <w:spacing w:before="120" w:after="120"/>
              <w:rPr>
                <w:rFonts w:cs="Calibri"/>
                <w:b/>
                <w:bCs/>
                <w:color w:val="000000"/>
              </w:rPr>
            </w:pPr>
            <w:r>
              <w:rPr>
                <w:rFonts w:cs="Calibri"/>
                <w:b/>
                <w:bCs/>
                <w:color w:val="000000"/>
              </w:rPr>
              <w:t>Packaging Exceptions</w:t>
            </w:r>
            <w:r w:rsidR="00BC1071">
              <w:rPr>
                <w:rFonts w:cs="Calibri"/>
                <w:b/>
                <w:bCs/>
                <w:color w:val="000000"/>
              </w:rPr>
              <w:t xml:space="preserve">: </w:t>
            </w:r>
            <w:r>
              <w:rPr>
                <w:rFonts w:cs="Calibri"/>
                <w:color w:val="000000"/>
              </w:rPr>
              <w:t>Yes</w:t>
            </w:r>
          </w:p>
        </w:tc>
      </w:tr>
      <w:tr w:rsidR="00765956" w14:paraId="76C29FE7" w14:textId="77777777" w:rsidTr="007B5C25">
        <w:trPr>
          <w:trHeight w:val="180"/>
        </w:trPr>
        <w:tc>
          <w:tcPr>
            <w:tcW w:w="1991" w:type="pct"/>
            <w:vMerge/>
          </w:tcPr>
          <w:p w14:paraId="3AE67E4B" w14:textId="77777777" w:rsidR="009E323A" w:rsidRDefault="009E323A" w:rsidP="00A72E7C">
            <w:pPr>
              <w:spacing w:before="120" w:after="120"/>
              <w:ind w:right="312"/>
              <w:rPr>
                <w:b/>
              </w:rPr>
            </w:pPr>
          </w:p>
        </w:tc>
        <w:tc>
          <w:tcPr>
            <w:tcW w:w="1526" w:type="pct"/>
            <w:vMerge/>
          </w:tcPr>
          <w:p w14:paraId="709B7949" w14:textId="77777777" w:rsidR="009E323A" w:rsidRDefault="009E323A" w:rsidP="00A72E7C">
            <w:pPr>
              <w:spacing w:before="120" w:after="120"/>
              <w:rPr>
                <w:b/>
                <w:bCs/>
                <w:noProof/>
              </w:rPr>
            </w:pPr>
          </w:p>
        </w:tc>
        <w:tc>
          <w:tcPr>
            <w:tcW w:w="781" w:type="pct"/>
            <w:tcBorders>
              <w:top w:val="single" w:sz="4" w:space="0" w:color="auto"/>
              <w:left w:val="single" w:sz="4" w:space="0" w:color="auto"/>
              <w:bottom w:val="single" w:sz="4" w:space="0" w:color="auto"/>
              <w:right w:val="single" w:sz="4" w:space="0" w:color="auto"/>
            </w:tcBorders>
          </w:tcPr>
          <w:p w14:paraId="40DA4C50" w14:textId="7F2F8F89" w:rsidR="009E323A" w:rsidRPr="002B6B95" w:rsidRDefault="009E323A" w:rsidP="002B6B95">
            <w:pPr>
              <w:spacing w:before="120" w:after="120"/>
              <w:rPr>
                <w:rFonts w:cs="Calibri"/>
                <w:b/>
                <w:bCs/>
                <w:color w:val="000000"/>
              </w:rPr>
            </w:pPr>
            <w:r>
              <w:rPr>
                <w:rFonts w:cs="Calibri"/>
                <w:b/>
                <w:bCs/>
                <w:color w:val="000000"/>
              </w:rPr>
              <w:t>OTCs</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1788D0E5" w14:textId="5EA267F0" w:rsidR="009E323A" w:rsidRPr="002B6B95" w:rsidRDefault="009E323A" w:rsidP="002B6B95">
            <w:pPr>
              <w:spacing w:before="120" w:after="120"/>
              <w:rPr>
                <w:rFonts w:cs="Calibri"/>
                <w:b/>
                <w:bCs/>
                <w:color w:val="000000"/>
              </w:rPr>
            </w:pPr>
            <w:r>
              <w:rPr>
                <w:rFonts w:cs="Calibri"/>
                <w:b/>
                <w:bCs/>
                <w:color w:val="000000"/>
              </w:rPr>
              <w:t>Therapeutic Category</w:t>
            </w:r>
            <w:r w:rsidR="00BC1071">
              <w:rPr>
                <w:rFonts w:cs="Calibri"/>
                <w:b/>
                <w:bCs/>
                <w:color w:val="000000"/>
              </w:rPr>
              <w:t xml:space="preserve">: </w:t>
            </w:r>
            <w:r>
              <w:rPr>
                <w:rFonts w:cs="Calibri"/>
                <w:color w:val="000000"/>
              </w:rPr>
              <w:t>Yes</w:t>
            </w:r>
          </w:p>
        </w:tc>
      </w:tr>
      <w:tr w:rsidR="00765956" w14:paraId="17D25F48" w14:textId="77777777" w:rsidTr="007B5C25">
        <w:trPr>
          <w:trHeight w:val="180"/>
        </w:trPr>
        <w:tc>
          <w:tcPr>
            <w:tcW w:w="1991" w:type="pct"/>
            <w:vMerge/>
          </w:tcPr>
          <w:p w14:paraId="237D6265" w14:textId="77777777" w:rsidR="009E323A" w:rsidRDefault="009E323A" w:rsidP="00A72E7C">
            <w:pPr>
              <w:spacing w:before="120" w:after="120"/>
              <w:ind w:right="312"/>
              <w:rPr>
                <w:b/>
              </w:rPr>
            </w:pPr>
          </w:p>
        </w:tc>
        <w:tc>
          <w:tcPr>
            <w:tcW w:w="1526" w:type="pct"/>
            <w:vMerge/>
          </w:tcPr>
          <w:p w14:paraId="27C7B95B" w14:textId="77777777" w:rsidR="009E323A" w:rsidRDefault="009E323A" w:rsidP="00A72E7C">
            <w:pPr>
              <w:spacing w:before="120" w:after="120"/>
              <w:rPr>
                <w:b/>
                <w:bCs/>
                <w:noProof/>
              </w:rPr>
            </w:pPr>
          </w:p>
        </w:tc>
        <w:tc>
          <w:tcPr>
            <w:tcW w:w="781" w:type="pct"/>
            <w:tcBorders>
              <w:top w:val="single" w:sz="4" w:space="0" w:color="auto"/>
              <w:left w:val="single" w:sz="4" w:space="0" w:color="auto"/>
              <w:bottom w:val="single" w:sz="4" w:space="0" w:color="auto"/>
              <w:right w:val="single" w:sz="4" w:space="0" w:color="auto"/>
            </w:tcBorders>
          </w:tcPr>
          <w:p w14:paraId="027B27AB" w14:textId="177A550E" w:rsidR="009E323A" w:rsidRPr="002B6B95" w:rsidRDefault="009E323A" w:rsidP="002B6B95">
            <w:pPr>
              <w:spacing w:before="120" w:after="120"/>
              <w:rPr>
                <w:rFonts w:cs="Calibri"/>
                <w:b/>
                <w:bCs/>
                <w:color w:val="000000"/>
              </w:rPr>
            </w:pPr>
            <w:r>
              <w:rPr>
                <w:rFonts w:cs="Calibri"/>
                <w:b/>
                <w:bCs/>
                <w:color w:val="000000"/>
              </w:rPr>
              <w:t>Third Party Exception</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341EACA7" w14:textId="2B58A33D" w:rsidR="009E323A" w:rsidRDefault="009E323A" w:rsidP="00A72E7C">
            <w:pPr>
              <w:spacing w:before="120" w:after="120" w:line="240" w:lineRule="atLeast"/>
              <w:ind w:right="312"/>
              <w:textAlignment w:val="top"/>
              <w:rPr>
                <w:bCs/>
              </w:rPr>
            </w:pPr>
          </w:p>
        </w:tc>
      </w:tr>
      <w:tr w:rsidR="00716083" w14:paraId="68CFAE35" w14:textId="77777777" w:rsidTr="007B5C25">
        <w:trPr>
          <w:trHeight w:val="180"/>
        </w:trPr>
        <w:tc>
          <w:tcPr>
            <w:tcW w:w="1991" w:type="pct"/>
            <w:vMerge w:val="restart"/>
            <w:tcBorders>
              <w:top w:val="single" w:sz="4" w:space="0" w:color="auto"/>
              <w:left w:val="single" w:sz="4" w:space="0" w:color="auto"/>
              <w:right w:val="single" w:sz="4" w:space="0" w:color="auto"/>
            </w:tcBorders>
          </w:tcPr>
          <w:p w14:paraId="115CEB0E" w14:textId="30EB919E" w:rsidR="009E323A" w:rsidRPr="009709D1" w:rsidRDefault="009E323A" w:rsidP="007B5C25">
            <w:pPr>
              <w:pStyle w:val="Heading3"/>
            </w:pPr>
            <w:bookmarkStart w:id="45" w:name="LTC"/>
            <w:bookmarkStart w:id="46" w:name="_Toc206774744"/>
            <w:r w:rsidRPr="009709D1">
              <w:t>Nursing</w:t>
            </w:r>
            <w:r>
              <w:t xml:space="preserve"> </w:t>
            </w:r>
            <w:r w:rsidRPr="009709D1">
              <w:t>Home/Long</w:t>
            </w:r>
            <w:r>
              <w:t xml:space="preserve"> </w:t>
            </w:r>
            <w:r w:rsidRPr="009709D1">
              <w:t>Term</w:t>
            </w:r>
            <w:r>
              <w:t xml:space="preserve"> </w:t>
            </w:r>
            <w:r w:rsidRPr="009709D1">
              <w:t>Care</w:t>
            </w:r>
            <w:r>
              <w:t xml:space="preserve"> </w:t>
            </w:r>
            <w:r w:rsidRPr="009709D1">
              <w:t>(LTC)</w:t>
            </w:r>
            <w:bookmarkEnd w:id="46"/>
          </w:p>
          <w:bookmarkEnd w:id="45"/>
          <w:p w14:paraId="14EA5A5B" w14:textId="3D63398A" w:rsidR="009E323A" w:rsidRDefault="009E323A" w:rsidP="00A72E7C">
            <w:pPr>
              <w:pStyle w:val="NormalWeb"/>
              <w:spacing w:before="120" w:beforeAutospacing="0" w:after="120" w:afterAutospacing="0"/>
              <w:ind w:right="312"/>
              <w:rPr>
                <w:color w:val="000000"/>
                <w:sz w:val="27"/>
                <w:szCs w:val="27"/>
              </w:rPr>
            </w:pPr>
            <w:r>
              <w:rPr>
                <w:color w:val="333333"/>
              </w:rPr>
              <w:t xml:space="preserve">Member is in a Nursing Home/Long Term Care facility, and the member needs to have the medication dispensed through the Nursing Home/LTC Facility pharmacy. </w:t>
            </w:r>
          </w:p>
          <w:p w14:paraId="7D990C6D" w14:textId="65CB8375" w:rsidR="009E323A" w:rsidRDefault="009E323A" w:rsidP="00A72E7C">
            <w:pPr>
              <w:pStyle w:val="NormalWeb"/>
              <w:spacing w:before="120" w:beforeAutospacing="0" w:after="120" w:afterAutospacing="0"/>
              <w:ind w:right="312"/>
              <w:rPr>
                <w:color w:val="000000"/>
              </w:rPr>
            </w:pPr>
            <w:r w:rsidRPr="00267E92">
              <w:rPr>
                <w:b/>
                <w:color w:val="000000" w:themeColor="text1"/>
              </w:rPr>
              <w:t>Reminder</w:t>
            </w:r>
            <w:r w:rsidR="00BC1071">
              <w:rPr>
                <w:b/>
                <w:color w:val="000000" w:themeColor="text1"/>
              </w:rPr>
              <w:t xml:space="preserve">: </w:t>
            </w:r>
            <w:r w:rsidRPr="00267E92">
              <w:rPr>
                <w:color w:val="000000" w:themeColor="text1"/>
              </w:rPr>
              <w:t>Some plans will allow the claim to go through but will not bypass the incentivized copay. Review the CIF for specifics.</w:t>
            </w:r>
          </w:p>
          <w:p w14:paraId="60E8F7DC" w14:textId="307B221D" w:rsidR="009E323A" w:rsidRPr="002C3A93" w:rsidRDefault="009E323A" w:rsidP="00A72E7C">
            <w:pPr>
              <w:pStyle w:val="NormalWeb"/>
              <w:spacing w:before="120" w:beforeAutospacing="0" w:after="120" w:afterAutospacing="0"/>
              <w:ind w:right="312"/>
              <w:rPr>
                <w:color w:val="000000"/>
              </w:rPr>
            </w:pPr>
            <w:r>
              <w:rPr>
                <w:color w:val="000000"/>
              </w:rPr>
              <w:t xml:space="preserve">Refer to LTC Section of </w:t>
            </w:r>
            <w:hyperlink r:id="rId40" w:anchor="!/view?docid=44418b02-7e70-41cc-bb2e-bb38164a951f" w:history="1">
              <w:r w:rsidRPr="00261392">
                <w:rPr>
                  <w:rStyle w:val="Hyperlink"/>
                </w:rPr>
                <w:t>Compass - Plan Benefit Override (PBO) Guide (061708)</w:t>
              </w:r>
            </w:hyperlink>
            <w:r>
              <w:t>.</w:t>
            </w:r>
          </w:p>
          <w:p w14:paraId="7E104094" w14:textId="77777777" w:rsidR="009E323A" w:rsidRDefault="009E323A" w:rsidP="006D4C72">
            <w:pPr>
              <w:spacing w:before="120" w:after="120"/>
              <w:ind w:right="312"/>
              <w:rPr>
                <w:b/>
                <w:bCs/>
                <w:color w:val="000000"/>
              </w:rPr>
            </w:pPr>
          </w:p>
          <w:p w14:paraId="33866691" w14:textId="66C7F63C" w:rsidR="009E323A" w:rsidRDefault="009E323A" w:rsidP="006D4C72">
            <w:pPr>
              <w:spacing w:before="120" w:after="120"/>
              <w:ind w:right="312"/>
              <w:rPr>
                <w:color w:val="000000"/>
              </w:rPr>
            </w:pPr>
            <w:r w:rsidRPr="00267E92">
              <w:rPr>
                <w:b/>
                <w:color w:val="000000" w:themeColor="text1"/>
              </w:rPr>
              <w:t>Note</w:t>
            </w:r>
            <w:r w:rsidR="00BC1071">
              <w:rPr>
                <w:b/>
                <w:color w:val="000000" w:themeColor="text1"/>
              </w:rPr>
              <w:t xml:space="preserve">: </w:t>
            </w:r>
            <w:r w:rsidRPr="00267E92">
              <w:rPr>
                <w:color w:val="000000" w:themeColor="text1"/>
              </w:rPr>
              <w:t>Long Term Care PBOs should be entered by GPI.</w:t>
            </w:r>
          </w:p>
          <w:p w14:paraId="5E4BA51F" w14:textId="77777777" w:rsidR="009E323A" w:rsidRDefault="009E323A" w:rsidP="00A72E7C">
            <w:pPr>
              <w:spacing w:before="120" w:after="120"/>
              <w:ind w:right="312"/>
              <w:rPr>
                <w:b/>
              </w:rPr>
            </w:pPr>
          </w:p>
          <w:p w14:paraId="3B4A8A27" w14:textId="77777777" w:rsidR="009E323A" w:rsidRDefault="009E323A" w:rsidP="00A72E7C">
            <w:pPr>
              <w:spacing w:before="120" w:after="120"/>
              <w:ind w:right="312"/>
              <w:rPr>
                <w:b/>
              </w:rPr>
            </w:pPr>
            <w:r>
              <w:rPr>
                <w:b/>
              </w:rPr>
              <w:t>Potential Reject Code(s)/Description(s):</w:t>
            </w:r>
          </w:p>
          <w:p w14:paraId="19302D51" w14:textId="77777777" w:rsidR="00890CD8" w:rsidRDefault="009E323A" w:rsidP="00267E92">
            <w:pPr>
              <w:pStyle w:val="NormalWeb"/>
              <w:spacing w:before="120" w:beforeAutospacing="0" w:after="120" w:afterAutospacing="0"/>
              <w:ind w:right="312"/>
              <w:rPr>
                <w:noProof/>
              </w:rPr>
            </w:pPr>
            <w:r w:rsidRPr="00997C09">
              <w:rPr>
                <w:noProof/>
              </w:rPr>
              <w:t>76</w:t>
            </w:r>
            <w:r>
              <w:rPr>
                <w:noProof/>
              </w:rPr>
              <w:t xml:space="preserve"> </w:t>
            </w:r>
            <w:r w:rsidRPr="00997C09">
              <w:rPr>
                <w:noProof/>
              </w:rPr>
              <w:t>-</w:t>
            </w:r>
            <w:r>
              <w:rPr>
                <w:noProof/>
              </w:rPr>
              <w:t xml:space="preserve"> </w:t>
            </w:r>
            <w:r w:rsidRPr="00997C09">
              <w:rPr>
                <w:noProof/>
              </w:rPr>
              <w:t>Plan</w:t>
            </w:r>
            <w:r>
              <w:rPr>
                <w:noProof/>
              </w:rPr>
              <w:t xml:space="preserve"> </w:t>
            </w:r>
            <w:r w:rsidRPr="00997C09">
              <w:rPr>
                <w:noProof/>
              </w:rPr>
              <w:t>Limits</w:t>
            </w:r>
            <w:r>
              <w:rPr>
                <w:noProof/>
              </w:rPr>
              <w:t xml:space="preserve"> </w:t>
            </w:r>
            <w:r w:rsidRPr="00997C09">
              <w:rPr>
                <w:noProof/>
              </w:rPr>
              <w:t>Exceeded</w:t>
            </w:r>
          </w:p>
          <w:p w14:paraId="06EB2521" w14:textId="5FC9EEBC" w:rsidR="00890CD8" w:rsidRPr="009709D1" w:rsidRDefault="00890CD8" w:rsidP="00890CD8">
            <w:pPr>
              <w:spacing w:before="120" w:after="120"/>
              <w:ind w:right="312"/>
              <w:rPr>
                <w:bCs/>
              </w:rPr>
            </w:pPr>
            <w:r w:rsidRPr="009709D1">
              <w:rPr>
                <w:bCs/>
              </w:rPr>
              <w:t>79</w:t>
            </w:r>
            <w:r>
              <w:rPr>
                <w:bCs/>
              </w:rPr>
              <w:t xml:space="preserve"> </w:t>
            </w:r>
            <w:r w:rsidRPr="009709D1">
              <w:rPr>
                <w:bCs/>
              </w:rPr>
              <w:t>-</w:t>
            </w:r>
            <w:r>
              <w:rPr>
                <w:bCs/>
              </w:rPr>
              <w:t xml:space="preserve"> </w:t>
            </w:r>
            <w:r w:rsidRPr="009709D1">
              <w:rPr>
                <w:bCs/>
              </w:rPr>
              <w:t>Refill</w:t>
            </w:r>
            <w:r>
              <w:rPr>
                <w:bCs/>
              </w:rPr>
              <w:t xml:space="preserve"> </w:t>
            </w:r>
            <w:r w:rsidRPr="009709D1">
              <w:rPr>
                <w:bCs/>
              </w:rPr>
              <w:t>too</w:t>
            </w:r>
            <w:r>
              <w:rPr>
                <w:bCs/>
              </w:rPr>
              <w:t xml:space="preserve"> </w:t>
            </w:r>
            <w:r w:rsidRPr="009709D1">
              <w:rPr>
                <w:bCs/>
              </w:rPr>
              <w:t>soon</w:t>
            </w:r>
          </w:p>
          <w:p w14:paraId="3FC6BC00" w14:textId="657373D9" w:rsidR="009E323A" w:rsidRPr="002B6B95" w:rsidRDefault="003B6F5F" w:rsidP="00267E92">
            <w:pPr>
              <w:pStyle w:val="NormalWeb"/>
              <w:spacing w:before="120" w:beforeAutospacing="0" w:after="120" w:afterAutospacing="0"/>
              <w:ind w:right="312"/>
              <w:rPr>
                <w:noProof/>
              </w:rPr>
            </w:pPr>
            <w:r>
              <w:rPr>
                <w:noProof/>
              </w:rPr>
              <w:br/>
            </w:r>
          </w:p>
        </w:tc>
        <w:tc>
          <w:tcPr>
            <w:tcW w:w="1526" w:type="pct"/>
            <w:vMerge w:val="restart"/>
            <w:tcBorders>
              <w:top w:val="single" w:sz="4" w:space="0" w:color="auto"/>
              <w:left w:val="single" w:sz="4" w:space="0" w:color="auto"/>
              <w:right w:val="single" w:sz="4" w:space="0" w:color="auto"/>
            </w:tcBorders>
          </w:tcPr>
          <w:p w14:paraId="633908B5" w14:textId="1268B025" w:rsidR="009E323A" w:rsidRDefault="009E323A" w:rsidP="00A72E7C">
            <w:pPr>
              <w:spacing w:before="120" w:after="120"/>
              <w:ind w:right="312"/>
              <w:rPr>
                <w:color w:val="333333"/>
              </w:rPr>
            </w:pPr>
            <w:bookmarkStart w:id="47" w:name="OLE_LINK18"/>
            <w:r>
              <w:rPr>
                <w:noProof/>
              </w:rPr>
              <w:drawing>
                <wp:inline distT="0" distB="0" distL="0" distR="0" wp14:anchorId="6405C2EC" wp14:editId="7BEE6839">
                  <wp:extent cx="238095" cy="20952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noProof/>
              </w:rPr>
              <w:t xml:space="preserve"> </w:t>
            </w:r>
            <w:r>
              <w:rPr>
                <w:color w:val="333333"/>
              </w:rPr>
              <w:t>Review the CIF to verify if there is a client specific process for this override. Refer to the CIF for duration of the PBO. If the CIF does not specify a duration, set the override to be open for one day.</w:t>
            </w:r>
          </w:p>
          <w:p w14:paraId="1E0FFC32" w14:textId="6400AD95" w:rsidR="009E323A" w:rsidRDefault="009E323A" w:rsidP="00A72E7C">
            <w:pPr>
              <w:pStyle w:val="NormalWeb"/>
              <w:spacing w:before="120" w:beforeAutospacing="0" w:after="120" w:afterAutospacing="0"/>
              <w:ind w:right="312"/>
              <w:rPr>
                <w:color w:val="333333"/>
              </w:rPr>
            </w:pPr>
            <w:r>
              <w:rPr>
                <w:b/>
                <w:noProof/>
                <w:color w:val="000000" w:themeColor="text1"/>
              </w:rPr>
              <w:drawing>
                <wp:inline distT="0" distB="0" distL="0" distR="0" wp14:anchorId="577E71A3" wp14:editId="4538F801">
                  <wp:extent cx="238095" cy="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noProof/>
                <w:color w:val="000000" w:themeColor="text1"/>
              </w:rPr>
              <w:t xml:space="preserve"> </w:t>
            </w:r>
            <w:r>
              <w:rPr>
                <w:color w:val="333333"/>
              </w:rPr>
              <w:t>Verify that the filling pharmacy is a LTC facility prior to entering the override.</w:t>
            </w:r>
          </w:p>
          <w:p w14:paraId="664AC7FA" w14:textId="04E124ED" w:rsidR="009E323A" w:rsidRDefault="00637D75" w:rsidP="00A72E7C">
            <w:pPr>
              <w:pStyle w:val="NormalWeb"/>
              <w:spacing w:before="120" w:beforeAutospacing="0" w:after="120" w:afterAutospacing="0"/>
              <w:ind w:right="312"/>
              <w:rPr>
                <w:color w:val="000000"/>
              </w:rPr>
            </w:pPr>
            <w:r>
              <w:pict w14:anchorId="557BADAF">
                <v:shape id="_x0000_i1028" type="#_x0000_t75" style="width:18.75pt;height:15.75pt;visibility:visible">
                  <v:imagedata r:id="rId18" o:title=""/>
                </v:shape>
              </w:pict>
            </w:r>
            <w:r w:rsidR="009E323A">
              <w:rPr>
                <w:color w:val="000000"/>
              </w:rPr>
              <w:t xml:space="preserve"> LTC overrides can be entered up to a maximum of 90 days from the current date except for New York. New York has a 120-day backdate period.</w:t>
            </w:r>
          </w:p>
          <w:p w14:paraId="2859CEA4" w14:textId="77777777" w:rsidR="009E323A" w:rsidRDefault="009E323A" w:rsidP="00A72E7C">
            <w:pPr>
              <w:pStyle w:val="NormalWeb"/>
              <w:spacing w:before="120" w:beforeAutospacing="0" w:after="120" w:afterAutospacing="0"/>
              <w:ind w:right="312"/>
              <w:rPr>
                <w:color w:val="000000"/>
              </w:rPr>
            </w:pPr>
          </w:p>
          <w:p w14:paraId="7537C58B" w14:textId="69A727D2" w:rsidR="009E323A" w:rsidRDefault="009E323A" w:rsidP="00A72E7C">
            <w:pPr>
              <w:spacing w:before="120" w:after="120"/>
              <w:rPr>
                <w:b/>
                <w:bCs/>
              </w:rPr>
            </w:pPr>
            <w:r>
              <w:t xml:space="preserve">If entering a </w:t>
            </w:r>
            <w:r>
              <w:rPr>
                <w:b/>
                <w:bCs/>
              </w:rPr>
              <w:t>PBO Support Task</w:t>
            </w:r>
            <w:r w:rsidRPr="00CC3E9F">
              <w:rPr>
                <w:b/>
                <w:bCs/>
              </w:rPr>
              <w:t>:</w:t>
            </w:r>
          </w:p>
          <w:p w14:paraId="3AAACCA2" w14:textId="1070DF4D" w:rsidR="009E323A" w:rsidRPr="0097697D" w:rsidRDefault="009E323A" w:rsidP="00A72E7C">
            <w:pPr>
              <w:pStyle w:val="ListParagraph"/>
              <w:numPr>
                <w:ilvl w:val="0"/>
                <w:numId w:val="39"/>
              </w:numPr>
              <w:spacing w:before="120" w:after="120"/>
              <w:rPr>
                <w:rFonts w:ascii="Times New Roman" w:eastAsiaTheme="minorHAnsi" w:hAnsi="Times New Roman"/>
              </w:rPr>
            </w:pPr>
            <w:r w:rsidRPr="00CC3E9F">
              <w:rPr>
                <w:b/>
                <w:bCs/>
              </w:rPr>
              <w:t>Notes</w:t>
            </w:r>
            <w:r>
              <w:t xml:space="preserve"> </w:t>
            </w:r>
            <w:r w:rsidRPr="00CC3E9F">
              <w:rPr>
                <w:b/>
                <w:bCs/>
              </w:rPr>
              <w:t>field</w:t>
            </w:r>
            <w:r w:rsidR="00BC1071">
              <w:rPr>
                <w:b/>
                <w:bCs/>
              </w:rPr>
              <w:t xml:space="preserve">: </w:t>
            </w:r>
            <w:r>
              <w:t>Include all drug information and the dosage that is needed. Include Nursing Home / LTC in the Notes.</w:t>
            </w:r>
            <w:bookmarkEnd w:id="47"/>
            <w:r>
              <w:rPr>
                <w:rFonts w:eastAsiaTheme="minorHAnsi"/>
              </w:rPr>
              <w:t xml:space="preserve"> </w:t>
            </w:r>
          </w:p>
          <w:p w14:paraId="4627332D" w14:textId="68A1A777" w:rsidR="009E323A" w:rsidRPr="00CC3E9F" w:rsidDel="004A319C" w:rsidRDefault="009E323A" w:rsidP="00A72E7C">
            <w:pPr>
              <w:pStyle w:val="ListParagraph"/>
              <w:numPr>
                <w:ilvl w:val="0"/>
                <w:numId w:val="39"/>
              </w:numPr>
              <w:spacing w:before="120" w:after="120"/>
              <w:rPr>
                <w:rFonts w:ascii="Times New Roman" w:eastAsiaTheme="minorHAnsi" w:hAnsi="Times New Roman"/>
              </w:rPr>
            </w:pPr>
            <w:r>
              <w:rPr>
                <w:b/>
                <w:noProof/>
              </w:rPr>
              <w:t xml:space="preserve">Additional Fields: </w:t>
            </w:r>
            <w:r>
              <w:rPr>
                <w:b/>
                <w:noProof/>
              </w:rPr>
              <w:br/>
            </w:r>
            <w:r>
              <w:rPr>
                <w:color w:val="000000"/>
              </w:rPr>
              <w:t xml:space="preserve">Select </w:t>
            </w:r>
            <w:r>
              <w:rPr>
                <w:b/>
                <w:bCs/>
                <w:color w:val="000000"/>
              </w:rPr>
              <w:t>Annual Fill Limit</w:t>
            </w:r>
          </w:p>
        </w:tc>
        <w:tc>
          <w:tcPr>
            <w:tcW w:w="1483" w:type="pct"/>
            <w:gridSpan w:val="2"/>
            <w:tcBorders>
              <w:top w:val="single" w:sz="4" w:space="0" w:color="auto"/>
              <w:left w:val="single" w:sz="4" w:space="0" w:color="auto"/>
              <w:bottom w:val="single" w:sz="4" w:space="0" w:color="auto"/>
              <w:right w:val="single" w:sz="4" w:space="0" w:color="auto"/>
            </w:tcBorders>
          </w:tcPr>
          <w:p w14:paraId="68E323C1" w14:textId="17CEE492" w:rsidR="009E323A" w:rsidRDefault="009E323A" w:rsidP="002B6B95">
            <w:pPr>
              <w:spacing w:before="120" w:after="120"/>
              <w:ind w:right="312"/>
              <w:rPr>
                <w:bCs/>
              </w:rPr>
            </w:pPr>
            <w:bookmarkStart w:id="48" w:name="OLE_LINK13"/>
            <w:r>
              <w:rPr>
                <w:b/>
                <w:noProof/>
              </w:rPr>
              <w:drawing>
                <wp:inline distT="0" distB="0" distL="0" distR="0" wp14:anchorId="54C45425" wp14:editId="0ADCF174">
                  <wp:extent cx="238095" cy="209524"/>
                  <wp:effectExtent l="0" t="0" r="0"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rPr>
              <w:t xml:space="preserve"> </w:t>
            </w:r>
            <w:r w:rsidRPr="00845FC2">
              <w:rPr>
                <w:b/>
              </w:rPr>
              <w:t>Do not</w:t>
            </w:r>
            <w:r w:rsidRPr="00845FC2">
              <w:rPr>
                <w:bCs/>
              </w:rPr>
              <w:t xml:space="preserve"> edit these fields </w:t>
            </w:r>
            <w:r w:rsidRPr="00845FC2">
              <w:rPr>
                <w:b/>
              </w:rPr>
              <w:t>unless</w:t>
            </w:r>
            <w:r w:rsidRPr="00845FC2">
              <w:rPr>
                <w:bCs/>
              </w:rPr>
              <w:t xml:space="preserve"> the override is not successful.</w:t>
            </w:r>
            <w:bookmarkEnd w:id="48"/>
          </w:p>
        </w:tc>
      </w:tr>
      <w:tr w:rsidR="00765956" w14:paraId="629E2D90" w14:textId="77777777" w:rsidTr="007B5C25">
        <w:trPr>
          <w:trHeight w:val="180"/>
        </w:trPr>
        <w:tc>
          <w:tcPr>
            <w:tcW w:w="1991" w:type="pct"/>
            <w:vMerge/>
          </w:tcPr>
          <w:p w14:paraId="5332B4BC" w14:textId="77777777" w:rsidR="009E323A" w:rsidRPr="009709D1" w:rsidRDefault="009E323A" w:rsidP="006E2436">
            <w:pPr>
              <w:pStyle w:val="NormalWeb"/>
              <w:spacing w:before="120" w:beforeAutospacing="0" w:after="120" w:afterAutospacing="0"/>
              <w:ind w:right="312"/>
              <w:rPr>
                <w:b/>
                <w:bCs/>
              </w:rPr>
            </w:pPr>
          </w:p>
        </w:tc>
        <w:tc>
          <w:tcPr>
            <w:tcW w:w="1526" w:type="pct"/>
            <w:vMerge/>
          </w:tcPr>
          <w:p w14:paraId="1D14F7F3" w14:textId="77777777" w:rsidR="009E323A" w:rsidRDefault="009E323A" w:rsidP="006E2436">
            <w:pPr>
              <w:spacing w:before="120" w:after="12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47398E90" w14:textId="4796DC16" w:rsidR="009E323A" w:rsidRPr="002B6B95" w:rsidRDefault="009E323A" w:rsidP="006E2436">
            <w:pPr>
              <w:spacing w:before="120" w:after="120"/>
              <w:ind w:right="312"/>
            </w:pPr>
            <w:r>
              <w:rPr>
                <w:b/>
              </w:rPr>
              <w:t>Reason Code</w:t>
            </w:r>
            <w:r w:rsidR="00BC1071">
              <w:rPr>
                <w:b/>
              </w:rPr>
              <w:t xml:space="preserve">: </w:t>
            </w:r>
            <w:r>
              <w:rPr>
                <w:b/>
                <w:bCs/>
              </w:rPr>
              <w:t xml:space="preserve">OA </w:t>
            </w:r>
            <w:r>
              <w:t>– O/R Period Fills; Not DUR</w:t>
            </w:r>
          </w:p>
        </w:tc>
        <w:tc>
          <w:tcPr>
            <w:tcW w:w="702" w:type="pct"/>
            <w:tcBorders>
              <w:top w:val="single" w:sz="4" w:space="0" w:color="auto"/>
              <w:left w:val="single" w:sz="4" w:space="0" w:color="auto"/>
              <w:bottom w:val="single" w:sz="4" w:space="0" w:color="auto"/>
              <w:right w:val="single" w:sz="4" w:space="0" w:color="auto"/>
            </w:tcBorders>
          </w:tcPr>
          <w:p w14:paraId="4878F00E" w14:textId="01861968" w:rsidR="009E323A" w:rsidRDefault="009E323A" w:rsidP="006E2436">
            <w:pPr>
              <w:spacing w:before="120" w:after="120"/>
              <w:ind w:right="312"/>
              <w:rPr>
                <w:b/>
              </w:rPr>
            </w:pPr>
            <w:r>
              <w:rPr>
                <w:b/>
                <w:bCs/>
              </w:rPr>
              <w:t>DUR</w:t>
            </w:r>
            <w:r w:rsidR="00BC1071">
              <w:rPr>
                <w:b/>
                <w:bCs/>
              </w:rPr>
              <w:t xml:space="preserve">: </w:t>
            </w:r>
            <w:r>
              <w:t>Yes</w:t>
            </w:r>
          </w:p>
        </w:tc>
      </w:tr>
      <w:tr w:rsidR="00765956" w14:paraId="5E377321" w14:textId="77777777" w:rsidTr="007B5C25">
        <w:trPr>
          <w:trHeight w:val="180"/>
        </w:trPr>
        <w:tc>
          <w:tcPr>
            <w:tcW w:w="1991" w:type="pct"/>
            <w:vMerge/>
          </w:tcPr>
          <w:p w14:paraId="6946DD67" w14:textId="77777777" w:rsidR="009E323A" w:rsidRPr="009709D1" w:rsidRDefault="009E323A" w:rsidP="006E2436">
            <w:pPr>
              <w:pStyle w:val="NormalWeb"/>
              <w:spacing w:before="120" w:beforeAutospacing="0" w:after="120" w:afterAutospacing="0"/>
              <w:ind w:right="312"/>
              <w:rPr>
                <w:b/>
                <w:bCs/>
              </w:rPr>
            </w:pPr>
          </w:p>
        </w:tc>
        <w:tc>
          <w:tcPr>
            <w:tcW w:w="1526" w:type="pct"/>
            <w:vMerge/>
          </w:tcPr>
          <w:p w14:paraId="08388F07" w14:textId="77777777" w:rsidR="009E323A" w:rsidRDefault="009E323A" w:rsidP="006E2436">
            <w:pPr>
              <w:spacing w:before="120" w:after="12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4C5F909B" w14:textId="108953FF" w:rsidR="009E323A" w:rsidRDefault="009E323A" w:rsidP="006E2436">
            <w:pPr>
              <w:spacing w:before="120" w:after="120"/>
              <w:rPr>
                <w:rFonts w:ascii="Times New Roman" w:hAnsi="Times New Roman"/>
                <w:sz w:val="22"/>
                <w:szCs w:val="22"/>
              </w:rPr>
            </w:pPr>
            <w:r>
              <w:rPr>
                <w:b/>
                <w:bCs/>
              </w:rPr>
              <w:t>Refill limits</w:t>
            </w:r>
            <w:r w:rsidR="00BC1071">
              <w:rPr>
                <w:b/>
                <w:bCs/>
              </w:rPr>
              <w:t xml:space="preserve">: </w:t>
            </w:r>
            <w:r>
              <w:t>Yes</w:t>
            </w:r>
          </w:p>
          <w:p w14:paraId="2763E6FD" w14:textId="7F680D5D" w:rsidR="009E323A" w:rsidRDefault="009E323A" w:rsidP="006E2436">
            <w:pPr>
              <w:spacing w:before="120" w:after="120"/>
              <w:ind w:right="312"/>
            </w:pPr>
            <w:proofErr w:type="spellStart"/>
            <w:r>
              <w:rPr>
                <w:b/>
                <w:bCs/>
              </w:rPr>
              <w:t>EGWP</w:t>
            </w:r>
            <w:proofErr w:type="spellEnd"/>
            <w:r w:rsidR="00BC1071">
              <w:rPr>
                <w:b/>
                <w:bCs/>
              </w:rPr>
              <w:t xml:space="preserve">: </w:t>
            </w:r>
            <w:r>
              <w:t>5</w:t>
            </w:r>
          </w:p>
          <w:p w14:paraId="4AEA2587" w14:textId="77777777" w:rsidR="00890CD8" w:rsidRDefault="00890CD8" w:rsidP="006E2436">
            <w:pPr>
              <w:spacing w:before="120" w:after="120"/>
              <w:ind w:right="312"/>
              <w:rPr>
                <w:b/>
              </w:rPr>
            </w:pPr>
          </w:p>
          <w:p w14:paraId="295B3D3B" w14:textId="6F3B5890" w:rsidR="00890CD8" w:rsidRPr="00881824" w:rsidRDefault="00890CD8" w:rsidP="006E2436">
            <w:pPr>
              <w:spacing w:before="120" w:after="120"/>
              <w:ind w:right="312"/>
            </w:pPr>
            <w:r>
              <w:rPr>
                <w:b/>
                <w:bCs/>
              </w:rPr>
              <w:t>For Reject 79 or 88</w:t>
            </w:r>
            <w:r>
              <w:t xml:space="preserve"> – Refill Limit Flag change to 5. </w:t>
            </w:r>
          </w:p>
        </w:tc>
        <w:tc>
          <w:tcPr>
            <w:tcW w:w="702" w:type="pct"/>
            <w:tcBorders>
              <w:top w:val="single" w:sz="4" w:space="0" w:color="auto"/>
              <w:left w:val="single" w:sz="4" w:space="0" w:color="auto"/>
              <w:bottom w:val="single" w:sz="4" w:space="0" w:color="auto"/>
              <w:right w:val="single" w:sz="4" w:space="0" w:color="auto"/>
            </w:tcBorders>
          </w:tcPr>
          <w:p w14:paraId="1CB78576" w14:textId="77777777" w:rsidR="009E323A" w:rsidRDefault="009E323A" w:rsidP="006E2436">
            <w:pPr>
              <w:spacing w:before="120" w:after="120"/>
              <w:rPr>
                <w:rFonts w:ascii="Times New Roman" w:hAnsi="Times New Roman"/>
                <w:sz w:val="22"/>
                <w:szCs w:val="22"/>
              </w:rPr>
            </w:pPr>
            <w:r>
              <w:rPr>
                <w:b/>
                <w:bCs/>
              </w:rPr>
              <w:t>Medicare Part D: </w:t>
            </w:r>
          </w:p>
          <w:p w14:paraId="4787D0DD" w14:textId="77777777" w:rsidR="009E323A" w:rsidRDefault="009E323A" w:rsidP="006E2436">
            <w:pPr>
              <w:spacing w:before="120" w:after="120"/>
              <w:rPr>
                <w:rFonts w:ascii="Times New Roman" w:hAnsi="Times New Roman"/>
              </w:rPr>
            </w:pPr>
            <w:r>
              <w:rPr>
                <w:b/>
                <w:bCs/>
              </w:rPr>
              <w:t> </w:t>
            </w:r>
          </w:p>
          <w:p w14:paraId="7CD3A395" w14:textId="55D5A92C" w:rsidR="009E323A" w:rsidRDefault="009E323A" w:rsidP="006E2436">
            <w:pPr>
              <w:spacing w:before="120" w:after="120"/>
              <w:ind w:right="312"/>
              <w:rPr>
                <w:b/>
              </w:rPr>
            </w:pPr>
            <w:proofErr w:type="spellStart"/>
            <w:r>
              <w:rPr>
                <w:b/>
                <w:bCs/>
              </w:rPr>
              <w:t>EGWP</w:t>
            </w:r>
            <w:proofErr w:type="spellEnd"/>
            <w:r w:rsidR="00BC1071">
              <w:rPr>
                <w:b/>
                <w:bCs/>
              </w:rPr>
              <w:t xml:space="preserve">: </w:t>
            </w:r>
            <w:r>
              <w:t>Override must be applied to primary and secondary accounts.</w:t>
            </w:r>
          </w:p>
        </w:tc>
      </w:tr>
      <w:tr w:rsidR="00765956" w14:paraId="50D9F3EA" w14:textId="77777777" w:rsidTr="007B5C25">
        <w:trPr>
          <w:trHeight w:val="180"/>
        </w:trPr>
        <w:tc>
          <w:tcPr>
            <w:tcW w:w="1991" w:type="pct"/>
            <w:vMerge/>
          </w:tcPr>
          <w:p w14:paraId="10489754" w14:textId="77777777" w:rsidR="009E323A" w:rsidRPr="009709D1" w:rsidRDefault="009E323A" w:rsidP="006E2436">
            <w:pPr>
              <w:pStyle w:val="NormalWeb"/>
              <w:spacing w:before="120" w:beforeAutospacing="0" w:after="120" w:afterAutospacing="0"/>
              <w:ind w:right="312"/>
              <w:rPr>
                <w:b/>
                <w:bCs/>
              </w:rPr>
            </w:pPr>
          </w:p>
        </w:tc>
        <w:tc>
          <w:tcPr>
            <w:tcW w:w="1526" w:type="pct"/>
            <w:vMerge/>
          </w:tcPr>
          <w:p w14:paraId="3BE32AC4" w14:textId="77777777" w:rsidR="009E323A" w:rsidRDefault="009E323A" w:rsidP="006E2436">
            <w:pPr>
              <w:spacing w:before="120" w:after="12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36DDD217" w14:textId="00C7F34D" w:rsidR="009E323A" w:rsidRDefault="009E323A" w:rsidP="006E2436">
            <w:pPr>
              <w:spacing w:before="120" w:after="120"/>
              <w:ind w:right="312"/>
              <w:rPr>
                <w:b/>
              </w:rPr>
            </w:pPr>
            <w:r>
              <w:rPr>
                <w:b/>
                <w:bCs/>
              </w:rPr>
              <w:t>DEA Class</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14EC85E9" w14:textId="11CD7D2F" w:rsidR="009E323A" w:rsidRDefault="009E323A" w:rsidP="006E2436">
            <w:pPr>
              <w:spacing w:before="120" w:after="120"/>
              <w:ind w:right="312"/>
              <w:rPr>
                <w:b/>
              </w:rPr>
            </w:pPr>
            <w:r>
              <w:rPr>
                <w:b/>
                <w:bCs/>
              </w:rPr>
              <w:t>DESI</w:t>
            </w:r>
            <w:r w:rsidR="00BC1071">
              <w:rPr>
                <w:b/>
                <w:bCs/>
              </w:rPr>
              <w:t xml:space="preserve">: </w:t>
            </w:r>
            <w:r>
              <w:t>Yes</w:t>
            </w:r>
          </w:p>
        </w:tc>
      </w:tr>
      <w:tr w:rsidR="00765956" w14:paraId="425BD2B7" w14:textId="77777777" w:rsidTr="007B5C25">
        <w:trPr>
          <w:trHeight w:val="180"/>
        </w:trPr>
        <w:tc>
          <w:tcPr>
            <w:tcW w:w="1991" w:type="pct"/>
            <w:vMerge/>
          </w:tcPr>
          <w:p w14:paraId="546F41A8" w14:textId="77777777" w:rsidR="009E323A" w:rsidRPr="009709D1" w:rsidRDefault="009E323A" w:rsidP="006E2436">
            <w:pPr>
              <w:pStyle w:val="NormalWeb"/>
              <w:spacing w:before="120" w:beforeAutospacing="0" w:after="120" w:afterAutospacing="0"/>
              <w:ind w:right="312"/>
              <w:rPr>
                <w:b/>
                <w:bCs/>
              </w:rPr>
            </w:pPr>
          </w:p>
        </w:tc>
        <w:tc>
          <w:tcPr>
            <w:tcW w:w="1526" w:type="pct"/>
            <w:vMerge/>
          </w:tcPr>
          <w:p w14:paraId="0AE02C30" w14:textId="77777777" w:rsidR="009E323A" w:rsidRDefault="009E323A" w:rsidP="006E2436">
            <w:pPr>
              <w:spacing w:before="120" w:after="12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25FD8B1E" w14:textId="13482DFF" w:rsidR="009E323A" w:rsidRDefault="009E323A" w:rsidP="006E2436">
            <w:pPr>
              <w:spacing w:before="120" w:after="120"/>
              <w:ind w:right="312"/>
              <w:rPr>
                <w:b/>
              </w:rPr>
            </w:pPr>
            <w:r>
              <w:rPr>
                <w:b/>
                <w:bCs/>
              </w:rPr>
              <w:t>Dosage Form</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550BD79F" w14:textId="53195E46" w:rsidR="009E323A" w:rsidRDefault="009E323A" w:rsidP="006E2436">
            <w:pPr>
              <w:spacing w:before="120" w:after="120"/>
              <w:ind w:right="312"/>
              <w:rPr>
                <w:b/>
              </w:rPr>
            </w:pPr>
            <w:r>
              <w:rPr>
                <w:b/>
                <w:bCs/>
              </w:rPr>
              <w:t>Dose Optimization</w:t>
            </w:r>
            <w:r w:rsidR="00BC1071">
              <w:rPr>
                <w:b/>
                <w:bCs/>
              </w:rPr>
              <w:t xml:space="preserve">: </w:t>
            </w:r>
            <w:r>
              <w:t>Yes</w:t>
            </w:r>
          </w:p>
        </w:tc>
      </w:tr>
      <w:tr w:rsidR="00765956" w14:paraId="543F0BF2" w14:textId="77777777" w:rsidTr="007B5C25">
        <w:trPr>
          <w:trHeight w:val="180"/>
        </w:trPr>
        <w:tc>
          <w:tcPr>
            <w:tcW w:w="1991" w:type="pct"/>
            <w:vMerge/>
          </w:tcPr>
          <w:p w14:paraId="57AF9C28" w14:textId="77777777" w:rsidR="009E323A" w:rsidRPr="009709D1" w:rsidRDefault="009E323A" w:rsidP="006E2436">
            <w:pPr>
              <w:pStyle w:val="NormalWeb"/>
              <w:spacing w:before="120" w:beforeAutospacing="0" w:after="120" w:afterAutospacing="0"/>
              <w:ind w:right="312"/>
              <w:rPr>
                <w:b/>
                <w:bCs/>
              </w:rPr>
            </w:pPr>
          </w:p>
        </w:tc>
        <w:tc>
          <w:tcPr>
            <w:tcW w:w="1526" w:type="pct"/>
            <w:vMerge/>
          </w:tcPr>
          <w:p w14:paraId="22DCC1FC" w14:textId="77777777" w:rsidR="009E323A" w:rsidRDefault="009E323A" w:rsidP="006E2436">
            <w:pPr>
              <w:spacing w:before="120" w:after="12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4C44CCD6" w14:textId="0F428254" w:rsidR="009E323A" w:rsidRDefault="009E323A" w:rsidP="006E2436">
            <w:pPr>
              <w:spacing w:before="120" w:after="120"/>
              <w:ind w:right="312"/>
              <w:rPr>
                <w:b/>
              </w:rPr>
            </w:pPr>
            <w:r>
              <w:rPr>
                <w:b/>
                <w:bCs/>
              </w:rPr>
              <w:t>FDA Thera </w:t>
            </w:r>
            <w:proofErr w:type="spellStart"/>
            <w:r>
              <w:rPr>
                <w:b/>
                <w:bCs/>
              </w:rPr>
              <w:t>Equiv</w:t>
            </w:r>
            <w:proofErr w:type="spellEnd"/>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0A0A9D3E" w14:textId="058E990D" w:rsidR="009E323A" w:rsidRDefault="009E323A" w:rsidP="006E2436">
            <w:pPr>
              <w:spacing w:before="120" w:after="120"/>
              <w:ind w:right="312"/>
              <w:rPr>
                <w:b/>
              </w:rPr>
            </w:pPr>
            <w:r>
              <w:rPr>
                <w:b/>
                <w:bCs/>
              </w:rPr>
              <w:t>Packaging Exceptions</w:t>
            </w:r>
            <w:r w:rsidR="00BC1071">
              <w:rPr>
                <w:b/>
                <w:bCs/>
              </w:rPr>
              <w:t xml:space="preserve">: </w:t>
            </w:r>
            <w:r>
              <w:t>Yes</w:t>
            </w:r>
          </w:p>
        </w:tc>
      </w:tr>
      <w:tr w:rsidR="00765956" w14:paraId="1136AFD5" w14:textId="77777777" w:rsidTr="007B5C25">
        <w:trPr>
          <w:trHeight w:val="180"/>
        </w:trPr>
        <w:tc>
          <w:tcPr>
            <w:tcW w:w="1991" w:type="pct"/>
            <w:vMerge/>
          </w:tcPr>
          <w:p w14:paraId="11BA1424" w14:textId="77777777" w:rsidR="009E323A" w:rsidRPr="009709D1" w:rsidRDefault="009E323A" w:rsidP="006E2436">
            <w:pPr>
              <w:pStyle w:val="NormalWeb"/>
              <w:spacing w:before="120" w:beforeAutospacing="0" w:after="120" w:afterAutospacing="0"/>
              <w:ind w:right="312"/>
              <w:rPr>
                <w:b/>
                <w:bCs/>
              </w:rPr>
            </w:pPr>
          </w:p>
        </w:tc>
        <w:tc>
          <w:tcPr>
            <w:tcW w:w="1526" w:type="pct"/>
            <w:vMerge/>
          </w:tcPr>
          <w:p w14:paraId="578D0BFB" w14:textId="77777777" w:rsidR="009E323A" w:rsidRDefault="009E323A" w:rsidP="006E2436">
            <w:pPr>
              <w:spacing w:before="120" w:after="12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6F93F4C6" w14:textId="4A92349B" w:rsidR="009E323A" w:rsidRDefault="009E323A" w:rsidP="006E2436">
            <w:pPr>
              <w:spacing w:before="120" w:after="120"/>
              <w:ind w:right="312"/>
              <w:rPr>
                <w:b/>
              </w:rPr>
            </w:pPr>
            <w:r>
              <w:rPr>
                <w:b/>
                <w:bCs/>
              </w:rPr>
              <w:t>OTCs</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59118C0D" w14:textId="65F8F094" w:rsidR="009E323A" w:rsidRDefault="009E323A" w:rsidP="006E2436">
            <w:pPr>
              <w:spacing w:before="120" w:after="120"/>
              <w:ind w:right="312"/>
              <w:rPr>
                <w:b/>
              </w:rPr>
            </w:pPr>
            <w:r>
              <w:rPr>
                <w:b/>
                <w:bCs/>
              </w:rPr>
              <w:t>Therapeutic Category</w:t>
            </w:r>
            <w:r w:rsidR="00BC1071">
              <w:rPr>
                <w:b/>
                <w:bCs/>
              </w:rPr>
              <w:t xml:space="preserve">: </w:t>
            </w:r>
            <w:r>
              <w:t>Yes</w:t>
            </w:r>
          </w:p>
        </w:tc>
      </w:tr>
      <w:tr w:rsidR="00765956" w14:paraId="5DEBF006" w14:textId="77777777" w:rsidTr="007B5C25">
        <w:trPr>
          <w:trHeight w:val="180"/>
        </w:trPr>
        <w:tc>
          <w:tcPr>
            <w:tcW w:w="1991" w:type="pct"/>
            <w:vMerge/>
          </w:tcPr>
          <w:p w14:paraId="7A044170" w14:textId="77777777" w:rsidR="009E323A" w:rsidRPr="009709D1" w:rsidRDefault="009E323A" w:rsidP="00D777F4">
            <w:pPr>
              <w:pStyle w:val="NormalWeb"/>
              <w:spacing w:before="120" w:beforeAutospacing="0" w:after="120" w:afterAutospacing="0"/>
              <w:ind w:right="312"/>
              <w:rPr>
                <w:b/>
                <w:bCs/>
              </w:rPr>
            </w:pPr>
          </w:p>
        </w:tc>
        <w:tc>
          <w:tcPr>
            <w:tcW w:w="1526" w:type="pct"/>
            <w:vMerge/>
          </w:tcPr>
          <w:p w14:paraId="4E896A3B" w14:textId="77777777" w:rsidR="009E323A" w:rsidRDefault="009E323A" w:rsidP="00D777F4">
            <w:pPr>
              <w:spacing w:before="120" w:after="12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0C064F97" w14:textId="1A32488B" w:rsidR="009E323A" w:rsidRDefault="009E323A" w:rsidP="00D777F4">
            <w:pPr>
              <w:spacing w:before="120" w:after="120"/>
              <w:ind w:right="312"/>
              <w:rPr>
                <w:b/>
              </w:rPr>
            </w:pPr>
            <w:r>
              <w:rPr>
                <w:b/>
                <w:bCs/>
              </w:rPr>
              <w:t>Third Party Exception</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08BD36CC" w14:textId="6BE41F2D" w:rsidR="009E323A" w:rsidRDefault="009E323A" w:rsidP="00D777F4">
            <w:pPr>
              <w:spacing w:before="120" w:after="120"/>
              <w:ind w:right="312"/>
              <w:rPr>
                <w:b/>
              </w:rPr>
            </w:pPr>
          </w:p>
        </w:tc>
      </w:tr>
      <w:tr w:rsidR="00716083" w14:paraId="01BB06DF" w14:textId="137561F0" w:rsidTr="007B5C25">
        <w:trPr>
          <w:trHeight w:val="180"/>
        </w:trPr>
        <w:tc>
          <w:tcPr>
            <w:tcW w:w="1991" w:type="pct"/>
            <w:vMerge w:val="restart"/>
            <w:tcBorders>
              <w:top w:val="single" w:sz="4" w:space="0" w:color="auto"/>
              <w:left w:val="single" w:sz="4" w:space="0" w:color="auto"/>
              <w:right w:val="single" w:sz="4" w:space="0" w:color="auto"/>
            </w:tcBorders>
          </w:tcPr>
          <w:p w14:paraId="1B364D59" w14:textId="66B5CC8B" w:rsidR="009E323A" w:rsidRPr="00CC3E9F" w:rsidRDefault="009E323A" w:rsidP="007B5C25">
            <w:pPr>
              <w:pStyle w:val="Heading3"/>
            </w:pPr>
            <w:bookmarkStart w:id="49" w:name="OIGPrescriberEdit"/>
            <w:bookmarkStart w:id="50" w:name="_Toc206774745"/>
            <w:r w:rsidRPr="00CC3E9F">
              <w:t>OIG</w:t>
            </w:r>
            <w:r>
              <w:t xml:space="preserve"> </w:t>
            </w:r>
            <w:r w:rsidRPr="00CC3E9F">
              <w:t>Prescriber</w:t>
            </w:r>
            <w:r>
              <w:t xml:space="preserve"> </w:t>
            </w:r>
            <w:r w:rsidRPr="00CC3E9F">
              <w:t>Edit</w:t>
            </w:r>
            <w:bookmarkEnd w:id="50"/>
            <w:r>
              <w:t xml:space="preserve"> </w:t>
            </w:r>
          </w:p>
          <w:bookmarkEnd w:id="49"/>
          <w:p w14:paraId="13DD782E" w14:textId="298CFE2E" w:rsidR="009E323A" w:rsidRDefault="009E323A" w:rsidP="00A72E7C">
            <w:pPr>
              <w:spacing w:before="120" w:after="120"/>
              <w:rPr>
                <w:rFonts w:eastAsiaTheme="minorHAnsi"/>
              </w:rPr>
            </w:pPr>
            <w:r>
              <w:rPr>
                <w:color w:val="000000"/>
              </w:rPr>
              <w:t>Plan does not allow claims to be processed that are written by prescribers on the OIG list but allows for a courtesy override while either the prescriber gets this corrected or member finds a prescriber.</w:t>
            </w:r>
            <w:r>
              <w:rPr>
                <w:rFonts w:eastAsiaTheme="minorHAnsi"/>
              </w:rPr>
              <w:t xml:space="preserve"> </w:t>
            </w:r>
          </w:p>
          <w:p w14:paraId="73AA53C4" w14:textId="17C1094B" w:rsidR="009E323A" w:rsidRDefault="009E323A" w:rsidP="00A72E7C">
            <w:pPr>
              <w:pStyle w:val="NormalWeb"/>
              <w:spacing w:before="120" w:beforeAutospacing="0" w:after="120" w:afterAutospacing="0" w:line="240" w:lineRule="atLeast"/>
              <w:ind w:right="312"/>
            </w:pPr>
            <w:r w:rsidRPr="00315E80">
              <w:rPr>
                <w:b/>
                <w:bCs/>
              </w:rPr>
              <w:t>Exceptions</w:t>
            </w:r>
            <w:r w:rsidR="00BC1071">
              <w:rPr>
                <w:b/>
                <w:bCs/>
              </w:rPr>
              <w:t xml:space="preserve">: </w:t>
            </w:r>
            <w:r w:rsidRPr="00315E80">
              <w:t>Refer</w:t>
            </w:r>
            <w:r>
              <w:t xml:space="preserve"> </w:t>
            </w:r>
            <w:r w:rsidRPr="00315E80">
              <w:t>to</w:t>
            </w:r>
            <w:r>
              <w:t xml:space="preserve"> </w:t>
            </w:r>
            <w:r w:rsidRPr="00315E80">
              <w:t>the</w:t>
            </w:r>
            <w:r>
              <w:t xml:space="preserve"> </w:t>
            </w:r>
            <w:r w:rsidRPr="00315E80">
              <w:t>CIF.</w:t>
            </w:r>
            <w:r w:rsidRPr="00315E80">
              <w:br/>
            </w:r>
            <w:r w:rsidRPr="00315E80">
              <w:br/>
            </w:r>
            <w:r w:rsidRPr="00315E80">
              <w:rPr>
                <w:b/>
                <w:bCs/>
              </w:rPr>
              <w:t>Note</w:t>
            </w:r>
            <w:r w:rsidR="00BC1071">
              <w:rPr>
                <w:b/>
                <w:bCs/>
              </w:rPr>
              <w:t xml:space="preserve">: </w:t>
            </w:r>
            <w:r w:rsidRPr="00315E80">
              <w:t>This</w:t>
            </w:r>
            <w:r>
              <w:t xml:space="preserve"> </w:t>
            </w:r>
            <w:r w:rsidRPr="00315E80">
              <w:t>is</w:t>
            </w:r>
            <w:r>
              <w:t xml:space="preserve"> </w:t>
            </w:r>
            <w:r w:rsidRPr="00315E80">
              <w:t>usually</w:t>
            </w:r>
            <w:r>
              <w:t xml:space="preserve"> </w:t>
            </w:r>
            <w:r w:rsidRPr="00315E80">
              <w:t>a</w:t>
            </w:r>
            <w:r>
              <w:t xml:space="preserve"> </w:t>
            </w:r>
            <w:r w:rsidRPr="00315E80">
              <w:t>MED</w:t>
            </w:r>
            <w:r>
              <w:t xml:space="preserve"> </w:t>
            </w:r>
            <w:r w:rsidRPr="00315E80">
              <w:t>D</w:t>
            </w:r>
            <w:r>
              <w:t xml:space="preserve"> </w:t>
            </w:r>
            <w:r w:rsidRPr="00315E80">
              <w:t>or</w:t>
            </w:r>
            <w:r>
              <w:t xml:space="preserve"> </w:t>
            </w:r>
            <w:r w:rsidRPr="00315E80">
              <w:t>Medicaid</w:t>
            </w:r>
            <w:r>
              <w:t xml:space="preserve"> </w:t>
            </w:r>
            <w:r w:rsidRPr="00315E80">
              <w:t>Override.</w:t>
            </w:r>
            <w:r>
              <w:t xml:space="preserve"> </w:t>
            </w:r>
          </w:p>
          <w:p w14:paraId="72B43A9C" w14:textId="77777777" w:rsidR="009E323A" w:rsidRDefault="009E323A" w:rsidP="00A72E7C">
            <w:pPr>
              <w:pStyle w:val="NormalWeb"/>
              <w:spacing w:before="120" w:beforeAutospacing="0" w:after="120" w:afterAutospacing="0" w:line="240" w:lineRule="atLeast"/>
              <w:ind w:right="312"/>
            </w:pPr>
          </w:p>
          <w:p w14:paraId="13634233" w14:textId="77777777" w:rsidR="009E323A" w:rsidRDefault="009E323A" w:rsidP="00A72E7C">
            <w:pPr>
              <w:spacing w:before="120" w:after="120"/>
              <w:ind w:right="312"/>
              <w:rPr>
                <w:b/>
              </w:rPr>
            </w:pPr>
            <w:r>
              <w:rPr>
                <w:b/>
              </w:rPr>
              <w:t>Potential Reject Code(s)/Description(s):</w:t>
            </w:r>
          </w:p>
          <w:p w14:paraId="61EF490A" w14:textId="77777777" w:rsidR="009E323A" w:rsidRPr="008E6A91" w:rsidRDefault="009E323A" w:rsidP="005C3DA9">
            <w:pPr>
              <w:spacing w:before="120" w:after="120"/>
              <w:rPr>
                <w:color w:val="000000"/>
              </w:rPr>
            </w:pPr>
            <w:r w:rsidRPr="00BC35D2">
              <w:rPr>
                <w:color w:val="000000"/>
              </w:rPr>
              <w:t>71</w:t>
            </w:r>
            <w:r>
              <w:rPr>
                <w:color w:val="000000"/>
              </w:rPr>
              <w:t xml:space="preserve"> - </w:t>
            </w:r>
            <w:r w:rsidRPr="008E6A91">
              <w:rPr>
                <w:color w:val="000000"/>
              </w:rPr>
              <w:t>Prescriber</w:t>
            </w:r>
            <w:r>
              <w:rPr>
                <w:color w:val="000000"/>
              </w:rPr>
              <w:t xml:space="preserve"> </w:t>
            </w:r>
            <w:r w:rsidRPr="008E6A91">
              <w:rPr>
                <w:color w:val="000000"/>
              </w:rPr>
              <w:t>Is</w:t>
            </w:r>
            <w:r>
              <w:rPr>
                <w:color w:val="000000"/>
              </w:rPr>
              <w:t xml:space="preserve"> </w:t>
            </w:r>
            <w:r w:rsidRPr="008E6A91">
              <w:rPr>
                <w:color w:val="000000"/>
              </w:rPr>
              <w:t>Not</w:t>
            </w:r>
            <w:r>
              <w:rPr>
                <w:color w:val="000000"/>
              </w:rPr>
              <w:t xml:space="preserve"> </w:t>
            </w:r>
            <w:r w:rsidRPr="008E6A91">
              <w:rPr>
                <w:color w:val="000000"/>
              </w:rPr>
              <w:t>Covered</w:t>
            </w:r>
          </w:p>
          <w:p w14:paraId="3FF8052B" w14:textId="77777777" w:rsidR="009E323A" w:rsidRDefault="009E323A" w:rsidP="005C3DA9">
            <w:pPr>
              <w:pStyle w:val="NormalWeb"/>
              <w:spacing w:before="120" w:beforeAutospacing="0" w:after="120" w:afterAutospacing="0"/>
              <w:ind w:right="312"/>
              <w:rPr>
                <w:color w:val="000000"/>
              </w:rPr>
            </w:pPr>
            <w:r w:rsidRPr="00BC35D2">
              <w:rPr>
                <w:color w:val="000000"/>
              </w:rPr>
              <w:t>A1</w:t>
            </w:r>
            <w:r>
              <w:rPr>
                <w:color w:val="000000"/>
              </w:rPr>
              <w:t xml:space="preserve"> - </w:t>
            </w:r>
            <w:r w:rsidRPr="00072A3E">
              <w:rPr>
                <w:color w:val="000000"/>
              </w:rPr>
              <w:t>Submitted</w:t>
            </w:r>
            <w:r>
              <w:rPr>
                <w:color w:val="000000"/>
              </w:rPr>
              <w:t xml:space="preserve"> </w:t>
            </w:r>
            <w:r w:rsidRPr="00072A3E">
              <w:rPr>
                <w:color w:val="000000"/>
              </w:rPr>
              <w:t>Prescriber</w:t>
            </w:r>
            <w:r>
              <w:rPr>
                <w:color w:val="000000"/>
              </w:rPr>
              <w:t xml:space="preserve"> </w:t>
            </w:r>
            <w:r w:rsidRPr="00072A3E">
              <w:rPr>
                <w:color w:val="000000"/>
              </w:rPr>
              <w:t>ID</w:t>
            </w:r>
            <w:r>
              <w:rPr>
                <w:color w:val="000000"/>
              </w:rPr>
              <w:t xml:space="preserve"> </w:t>
            </w:r>
            <w:r w:rsidRPr="00072A3E">
              <w:rPr>
                <w:color w:val="000000"/>
              </w:rPr>
              <w:t>is</w:t>
            </w:r>
            <w:r>
              <w:rPr>
                <w:color w:val="000000"/>
              </w:rPr>
              <w:t xml:space="preserve"> </w:t>
            </w:r>
            <w:r w:rsidRPr="00072A3E">
              <w:rPr>
                <w:color w:val="000000"/>
              </w:rPr>
              <w:t>OIG</w:t>
            </w:r>
            <w:r>
              <w:rPr>
                <w:color w:val="000000"/>
              </w:rPr>
              <w:t xml:space="preserve"> </w:t>
            </w:r>
            <w:r w:rsidRPr="00072A3E">
              <w:rPr>
                <w:color w:val="000000"/>
              </w:rPr>
              <w:t>Excluded.</w:t>
            </w:r>
            <w:r>
              <w:rPr>
                <w:color w:val="000000"/>
              </w:rPr>
              <w:t xml:space="preserve"> </w:t>
            </w:r>
            <w:r w:rsidRPr="00072A3E">
              <w:rPr>
                <w:color w:val="000000"/>
              </w:rPr>
              <w:t>Claim</w:t>
            </w:r>
            <w:r>
              <w:rPr>
                <w:color w:val="000000"/>
              </w:rPr>
              <w:t xml:space="preserve"> </w:t>
            </w:r>
            <w:r w:rsidRPr="00072A3E">
              <w:rPr>
                <w:color w:val="000000"/>
              </w:rPr>
              <w:t>is</w:t>
            </w:r>
            <w:r>
              <w:rPr>
                <w:color w:val="000000"/>
              </w:rPr>
              <w:t xml:space="preserve"> </w:t>
            </w:r>
            <w:r w:rsidRPr="00072A3E">
              <w:rPr>
                <w:color w:val="000000"/>
              </w:rPr>
              <w:t>not</w:t>
            </w:r>
            <w:r>
              <w:rPr>
                <w:color w:val="000000"/>
              </w:rPr>
              <w:t xml:space="preserve"> </w:t>
            </w:r>
            <w:r w:rsidRPr="00072A3E">
              <w:rPr>
                <w:color w:val="000000"/>
              </w:rPr>
              <w:t>payable</w:t>
            </w:r>
          </w:p>
          <w:p w14:paraId="6EAEFD38" w14:textId="61CEC899" w:rsidR="00890CD8" w:rsidRPr="009709D1" w:rsidRDefault="00890CD8" w:rsidP="00890CD8">
            <w:pPr>
              <w:spacing w:before="120" w:after="120"/>
              <w:ind w:right="312"/>
              <w:rPr>
                <w:bCs/>
              </w:rPr>
            </w:pPr>
            <w:r w:rsidRPr="009709D1">
              <w:rPr>
                <w:bCs/>
              </w:rPr>
              <w:t>79</w:t>
            </w:r>
            <w:r>
              <w:rPr>
                <w:bCs/>
              </w:rPr>
              <w:t xml:space="preserve"> </w:t>
            </w:r>
            <w:r w:rsidRPr="009709D1">
              <w:rPr>
                <w:bCs/>
              </w:rPr>
              <w:t>-</w:t>
            </w:r>
            <w:r>
              <w:rPr>
                <w:bCs/>
              </w:rPr>
              <w:t xml:space="preserve"> </w:t>
            </w:r>
            <w:r w:rsidRPr="009709D1">
              <w:rPr>
                <w:bCs/>
              </w:rPr>
              <w:t>Refill</w:t>
            </w:r>
            <w:r>
              <w:rPr>
                <w:bCs/>
              </w:rPr>
              <w:t xml:space="preserve"> </w:t>
            </w:r>
            <w:r w:rsidRPr="009709D1">
              <w:rPr>
                <w:bCs/>
              </w:rPr>
              <w:t>too</w:t>
            </w:r>
            <w:r>
              <w:rPr>
                <w:bCs/>
              </w:rPr>
              <w:t xml:space="preserve"> </w:t>
            </w:r>
            <w:r w:rsidRPr="009709D1">
              <w:rPr>
                <w:bCs/>
              </w:rPr>
              <w:t>soon</w:t>
            </w:r>
          </w:p>
          <w:p w14:paraId="17B293BD" w14:textId="0AB64CE8" w:rsidR="00890CD8" w:rsidRDefault="00890CD8" w:rsidP="005C3DA9">
            <w:pPr>
              <w:pStyle w:val="NormalWeb"/>
              <w:spacing w:before="120" w:beforeAutospacing="0" w:after="120" w:afterAutospacing="0"/>
              <w:ind w:right="312"/>
              <w:rPr>
                <w:b/>
              </w:rPr>
            </w:pPr>
          </w:p>
        </w:tc>
        <w:tc>
          <w:tcPr>
            <w:tcW w:w="1526" w:type="pct"/>
            <w:vMerge w:val="restart"/>
            <w:tcBorders>
              <w:top w:val="single" w:sz="4" w:space="0" w:color="auto"/>
              <w:left w:val="single" w:sz="4" w:space="0" w:color="auto"/>
              <w:right w:val="single" w:sz="4" w:space="0" w:color="auto"/>
            </w:tcBorders>
          </w:tcPr>
          <w:p w14:paraId="2122034D" w14:textId="3AD92A83" w:rsidR="009E323A" w:rsidRPr="00315E80" w:rsidRDefault="009E323A" w:rsidP="00A72E7C">
            <w:pPr>
              <w:pStyle w:val="NormalWeb"/>
              <w:spacing w:before="120" w:beforeAutospacing="0" w:after="120" w:afterAutospacing="0"/>
              <w:ind w:right="312"/>
              <w:rPr>
                <w:sz w:val="27"/>
                <w:szCs w:val="27"/>
              </w:rPr>
            </w:pPr>
            <w:r w:rsidRPr="00315E80">
              <w:t>If</w:t>
            </w:r>
            <w:r>
              <w:t xml:space="preserve"> prescriber’s </w:t>
            </w:r>
            <w:r w:rsidRPr="00315E80">
              <w:t>office</w:t>
            </w:r>
            <w:r>
              <w:t xml:space="preserve"> </w:t>
            </w:r>
            <w:r w:rsidRPr="00315E80">
              <w:t>is</w:t>
            </w:r>
            <w:r>
              <w:t xml:space="preserve"> </w:t>
            </w:r>
            <w:r w:rsidRPr="00315E80">
              <w:t>on</w:t>
            </w:r>
            <w:r>
              <w:t xml:space="preserve"> </w:t>
            </w:r>
            <w:r w:rsidRPr="00315E80">
              <w:t>the</w:t>
            </w:r>
            <w:r>
              <w:t xml:space="preserve"> </w:t>
            </w:r>
            <w:r w:rsidRPr="00315E80">
              <w:t>line</w:t>
            </w:r>
            <w:r>
              <w:t xml:space="preserve"> </w:t>
            </w:r>
            <w:r w:rsidRPr="00315E80">
              <w:t>and</w:t>
            </w:r>
            <w:r>
              <w:t xml:space="preserve"> </w:t>
            </w:r>
            <w:r w:rsidRPr="00315E80">
              <w:t>wishes</w:t>
            </w:r>
            <w:r>
              <w:t xml:space="preserve"> </w:t>
            </w:r>
            <w:r w:rsidRPr="00315E80">
              <w:t>to</w:t>
            </w:r>
            <w:r>
              <w:t xml:space="preserve"> </w:t>
            </w:r>
            <w:r w:rsidRPr="00315E80">
              <w:t>dispute</w:t>
            </w:r>
            <w:r>
              <w:t xml:space="preserve"> </w:t>
            </w:r>
            <w:r w:rsidRPr="00315E80">
              <w:t>their</w:t>
            </w:r>
            <w:r>
              <w:t xml:space="preserve"> </w:t>
            </w:r>
            <w:r w:rsidRPr="00315E80">
              <w:t>exclusion,</w:t>
            </w:r>
            <w:r>
              <w:t xml:space="preserve"> </w:t>
            </w:r>
            <w:hyperlink r:id="rId41" w:anchor="!/view?docid=cfa341fa-0ce1-4886-9650-f3cb112508e7" w:history="1">
              <w:r w:rsidR="00BD0E68">
                <w:rPr>
                  <w:rStyle w:val="Hyperlink"/>
                </w:rPr>
                <w:t>Compass – Lifeline Quick Assist (072646)</w:t>
              </w:r>
            </w:hyperlink>
            <w:r w:rsidRPr="00315E80">
              <w:t>.</w:t>
            </w:r>
            <w:r>
              <w:t xml:space="preserve"> </w:t>
            </w:r>
          </w:p>
          <w:p w14:paraId="35861DC8" w14:textId="4421C30A" w:rsidR="009E323A" w:rsidRDefault="009E323A" w:rsidP="00A72E7C">
            <w:pPr>
              <w:pStyle w:val="NormalWeb"/>
              <w:spacing w:before="120" w:beforeAutospacing="0" w:after="120" w:afterAutospacing="0"/>
              <w:ind w:right="312"/>
              <w:rPr>
                <w:strike/>
              </w:rPr>
            </w:pPr>
          </w:p>
        </w:tc>
        <w:tc>
          <w:tcPr>
            <w:tcW w:w="1483" w:type="pct"/>
            <w:gridSpan w:val="2"/>
            <w:tcBorders>
              <w:top w:val="single" w:sz="4" w:space="0" w:color="auto"/>
              <w:left w:val="single" w:sz="4" w:space="0" w:color="auto"/>
              <w:bottom w:val="single" w:sz="4" w:space="0" w:color="auto"/>
              <w:right w:val="single" w:sz="4" w:space="0" w:color="auto"/>
            </w:tcBorders>
          </w:tcPr>
          <w:p w14:paraId="193AEA5D" w14:textId="6E682308" w:rsidR="009E323A" w:rsidRPr="002C3A93" w:rsidRDefault="009E323A" w:rsidP="00A72E7C">
            <w:pPr>
              <w:spacing w:before="120" w:after="120" w:line="240" w:lineRule="atLeast"/>
              <w:ind w:right="312"/>
              <w:textAlignment w:val="top"/>
              <w:rPr>
                <w:bCs/>
              </w:rPr>
            </w:pPr>
            <w:r>
              <w:rPr>
                <w:b/>
                <w:noProof/>
              </w:rPr>
              <w:drawing>
                <wp:inline distT="0" distB="0" distL="0" distR="0" wp14:anchorId="5123EDB6" wp14:editId="6A6350DB">
                  <wp:extent cx="238095" cy="209524"/>
                  <wp:effectExtent l="0" t="0" r="0" b="6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rPr>
              <w:t xml:space="preserve"> </w:t>
            </w:r>
            <w:r w:rsidRPr="00845FC2">
              <w:rPr>
                <w:b/>
              </w:rPr>
              <w:t>Do not</w:t>
            </w:r>
            <w:r w:rsidRPr="00845FC2">
              <w:rPr>
                <w:bCs/>
              </w:rPr>
              <w:t xml:space="preserve"> edit these fields </w:t>
            </w:r>
            <w:r w:rsidRPr="00845FC2">
              <w:rPr>
                <w:b/>
              </w:rPr>
              <w:t>unless</w:t>
            </w:r>
            <w:r w:rsidRPr="00845FC2">
              <w:rPr>
                <w:bCs/>
              </w:rPr>
              <w:t xml:space="preserve"> the override is not successful.</w:t>
            </w:r>
          </w:p>
        </w:tc>
      </w:tr>
      <w:tr w:rsidR="00765956" w14:paraId="5AC098E5" w14:textId="77777777" w:rsidTr="007B5C25">
        <w:trPr>
          <w:trHeight w:val="180"/>
        </w:trPr>
        <w:tc>
          <w:tcPr>
            <w:tcW w:w="1991" w:type="pct"/>
            <w:vMerge/>
          </w:tcPr>
          <w:p w14:paraId="6BB7AC05" w14:textId="77777777" w:rsidR="009E323A" w:rsidRPr="00CC3E9F" w:rsidRDefault="009E323A" w:rsidP="00A63302">
            <w:pPr>
              <w:pStyle w:val="NormalWeb"/>
              <w:spacing w:before="120" w:beforeAutospacing="0" w:after="120" w:afterAutospacing="0"/>
              <w:ind w:right="312"/>
              <w:rPr>
                <w:b/>
                <w:bCs/>
              </w:rPr>
            </w:pPr>
          </w:p>
        </w:tc>
        <w:tc>
          <w:tcPr>
            <w:tcW w:w="1526" w:type="pct"/>
            <w:vMerge/>
          </w:tcPr>
          <w:p w14:paraId="765D4FFF" w14:textId="77777777" w:rsidR="009E323A" w:rsidRDefault="009E323A" w:rsidP="00A63302">
            <w:pPr>
              <w:pStyle w:val="NormalWeb"/>
              <w:spacing w:before="120" w:beforeAutospacing="0" w:after="120" w:afterAutospacing="0"/>
              <w:ind w:right="312"/>
              <w:rPr>
                <w:b/>
                <w:bCs/>
                <w:noProof/>
              </w:rPr>
            </w:pPr>
          </w:p>
        </w:tc>
        <w:tc>
          <w:tcPr>
            <w:tcW w:w="781" w:type="pct"/>
            <w:tcBorders>
              <w:top w:val="single" w:sz="4" w:space="0" w:color="auto"/>
              <w:left w:val="single" w:sz="4" w:space="0" w:color="auto"/>
              <w:bottom w:val="single" w:sz="4" w:space="0" w:color="auto"/>
              <w:right w:val="single" w:sz="4" w:space="0" w:color="auto"/>
            </w:tcBorders>
          </w:tcPr>
          <w:p w14:paraId="03412D55" w14:textId="67B0CBBB" w:rsidR="009E323A" w:rsidRDefault="009E323A" w:rsidP="00A63302">
            <w:pPr>
              <w:spacing w:before="120" w:after="120" w:line="240" w:lineRule="atLeast"/>
              <w:ind w:right="312"/>
              <w:textAlignment w:val="top"/>
              <w:rPr>
                <w:bCs/>
              </w:rPr>
            </w:pPr>
            <w:r>
              <w:rPr>
                <w:bCs/>
              </w:rPr>
              <w:t>Reason Code</w:t>
            </w:r>
            <w:r w:rsidR="00BC1071">
              <w:rPr>
                <w:bCs/>
              </w:rPr>
              <w:t xml:space="preserve">: </w:t>
            </w:r>
            <w:r w:rsidRPr="002C3A93">
              <w:rPr>
                <w:b/>
              </w:rPr>
              <w:t>OP</w:t>
            </w:r>
          </w:p>
        </w:tc>
        <w:tc>
          <w:tcPr>
            <w:tcW w:w="702" w:type="pct"/>
            <w:tcBorders>
              <w:top w:val="single" w:sz="4" w:space="0" w:color="auto"/>
              <w:left w:val="single" w:sz="4" w:space="0" w:color="auto"/>
              <w:bottom w:val="single" w:sz="4" w:space="0" w:color="auto"/>
              <w:right w:val="single" w:sz="4" w:space="0" w:color="auto"/>
            </w:tcBorders>
          </w:tcPr>
          <w:p w14:paraId="74D2EC4F" w14:textId="0484A42C" w:rsidR="009E323A" w:rsidRDefault="009E323A" w:rsidP="00A63302">
            <w:pPr>
              <w:spacing w:before="120" w:after="120" w:line="240" w:lineRule="atLeast"/>
              <w:ind w:right="312"/>
              <w:textAlignment w:val="top"/>
              <w:rPr>
                <w:bCs/>
              </w:rPr>
            </w:pPr>
            <w:r>
              <w:rPr>
                <w:b/>
                <w:bCs/>
              </w:rPr>
              <w:t>DUR</w:t>
            </w:r>
            <w:r w:rsidR="00BC1071">
              <w:rPr>
                <w:b/>
                <w:bCs/>
              </w:rPr>
              <w:t xml:space="preserve">: </w:t>
            </w:r>
            <w:r>
              <w:t>Yes</w:t>
            </w:r>
          </w:p>
        </w:tc>
      </w:tr>
      <w:tr w:rsidR="00765956" w14:paraId="741D58BE" w14:textId="77777777" w:rsidTr="007B5C25">
        <w:trPr>
          <w:trHeight w:val="180"/>
        </w:trPr>
        <w:tc>
          <w:tcPr>
            <w:tcW w:w="1991" w:type="pct"/>
            <w:vMerge/>
          </w:tcPr>
          <w:p w14:paraId="29B66F52" w14:textId="77777777" w:rsidR="009E323A" w:rsidRPr="00CC3E9F" w:rsidRDefault="009E323A" w:rsidP="00A63302">
            <w:pPr>
              <w:pStyle w:val="NormalWeb"/>
              <w:spacing w:before="120" w:beforeAutospacing="0" w:after="120" w:afterAutospacing="0"/>
              <w:ind w:right="312"/>
              <w:rPr>
                <w:b/>
                <w:bCs/>
              </w:rPr>
            </w:pPr>
          </w:p>
        </w:tc>
        <w:tc>
          <w:tcPr>
            <w:tcW w:w="1526" w:type="pct"/>
            <w:vMerge/>
          </w:tcPr>
          <w:p w14:paraId="6D390C39" w14:textId="77777777" w:rsidR="009E323A" w:rsidRDefault="009E323A" w:rsidP="00A63302">
            <w:pPr>
              <w:pStyle w:val="NormalWeb"/>
              <w:spacing w:before="120" w:beforeAutospacing="0" w:after="120" w:afterAutospacing="0"/>
              <w:ind w:right="312"/>
              <w:rPr>
                <w:b/>
                <w:bCs/>
                <w:noProof/>
              </w:rPr>
            </w:pPr>
          </w:p>
        </w:tc>
        <w:tc>
          <w:tcPr>
            <w:tcW w:w="781" w:type="pct"/>
            <w:tcBorders>
              <w:top w:val="single" w:sz="4" w:space="0" w:color="auto"/>
              <w:left w:val="single" w:sz="4" w:space="0" w:color="auto"/>
              <w:bottom w:val="single" w:sz="4" w:space="0" w:color="auto"/>
              <w:right w:val="single" w:sz="4" w:space="0" w:color="auto"/>
            </w:tcBorders>
          </w:tcPr>
          <w:p w14:paraId="55F66353" w14:textId="6F9ADA4A" w:rsidR="009E323A" w:rsidRDefault="009E323A" w:rsidP="00A63302">
            <w:pPr>
              <w:spacing w:before="120" w:after="120"/>
              <w:rPr>
                <w:rFonts w:ascii="Times New Roman" w:hAnsi="Times New Roman"/>
                <w:sz w:val="22"/>
                <w:szCs w:val="22"/>
              </w:rPr>
            </w:pPr>
            <w:r>
              <w:rPr>
                <w:b/>
                <w:bCs/>
              </w:rPr>
              <w:t>Refill limits</w:t>
            </w:r>
            <w:r w:rsidR="00BC1071">
              <w:rPr>
                <w:b/>
                <w:bCs/>
              </w:rPr>
              <w:t xml:space="preserve">: </w:t>
            </w:r>
            <w:r>
              <w:t>Yes</w:t>
            </w:r>
          </w:p>
          <w:p w14:paraId="142AC289" w14:textId="22B52C77" w:rsidR="009E323A" w:rsidRDefault="009E323A" w:rsidP="00A63302">
            <w:pPr>
              <w:spacing w:before="120" w:after="120" w:line="240" w:lineRule="atLeast"/>
              <w:ind w:right="312"/>
              <w:textAlignment w:val="top"/>
            </w:pPr>
            <w:proofErr w:type="spellStart"/>
            <w:r>
              <w:rPr>
                <w:b/>
                <w:bCs/>
              </w:rPr>
              <w:t>EGWP</w:t>
            </w:r>
            <w:proofErr w:type="spellEnd"/>
            <w:r w:rsidR="00BC1071">
              <w:rPr>
                <w:b/>
                <w:bCs/>
              </w:rPr>
              <w:t xml:space="preserve">: </w:t>
            </w:r>
            <w:r>
              <w:t>5</w:t>
            </w:r>
          </w:p>
          <w:p w14:paraId="1C6A16F5" w14:textId="77777777" w:rsidR="00890CD8" w:rsidRDefault="00890CD8" w:rsidP="00A63302">
            <w:pPr>
              <w:spacing w:before="120" w:after="120" w:line="240" w:lineRule="atLeast"/>
              <w:ind w:right="312"/>
              <w:textAlignment w:val="top"/>
              <w:rPr>
                <w:bCs/>
              </w:rPr>
            </w:pPr>
          </w:p>
          <w:p w14:paraId="0758D011" w14:textId="76EDCE45" w:rsidR="00890CD8" w:rsidRPr="00890CD8" w:rsidRDefault="00890CD8" w:rsidP="00881824">
            <w:pPr>
              <w:spacing w:before="120" w:after="120"/>
              <w:ind w:right="312"/>
            </w:pPr>
            <w:r>
              <w:rPr>
                <w:b/>
                <w:bCs/>
              </w:rPr>
              <w:t>For Reject 79 or 88</w:t>
            </w:r>
            <w:r>
              <w:t xml:space="preserve"> – Refill Limit Flag change to 5. </w:t>
            </w:r>
          </w:p>
        </w:tc>
        <w:tc>
          <w:tcPr>
            <w:tcW w:w="702" w:type="pct"/>
            <w:tcBorders>
              <w:top w:val="single" w:sz="4" w:space="0" w:color="auto"/>
              <w:left w:val="single" w:sz="4" w:space="0" w:color="auto"/>
              <w:bottom w:val="single" w:sz="4" w:space="0" w:color="auto"/>
              <w:right w:val="single" w:sz="4" w:space="0" w:color="auto"/>
            </w:tcBorders>
          </w:tcPr>
          <w:p w14:paraId="02D20BF6" w14:textId="77777777" w:rsidR="009E323A" w:rsidRDefault="009E323A" w:rsidP="00A63302">
            <w:pPr>
              <w:spacing w:before="120" w:after="120"/>
              <w:rPr>
                <w:rFonts w:ascii="Times New Roman" w:hAnsi="Times New Roman"/>
                <w:sz w:val="22"/>
                <w:szCs w:val="22"/>
              </w:rPr>
            </w:pPr>
            <w:r>
              <w:rPr>
                <w:b/>
                <w:bCs/>
              </w:rPr>
              <w:t>Medicare Part D: </w:t>
            </w:r>
          </w:p>
          <w:p w14:paraId="4F218C05" w14:textId="77777777" w:rsidR="009E323A" w:rsidRDefault="009E323A" w:rsidP="00A63302">
            <w:pPr>
              <w:spacing w:before="120" w:after="120"/>
              <w:rPr>
                <w:rFonts w:ascii="Times New Roman" w:hAnsi="Times New Roman"/>
              </w:rPr>
            </w:pPr>
            <w:r>
              <w:rPr>
                <w:b/>
                <w:bCs/>
              </w:rPr>
              <w:t> </w:t>
            </w:r>
          </w:p>
          <w:p w14:paraId="4096CC03" w14:textId="1B779425" w:rsidR="009E323A" w:rsidRDefault="009E323A" w:rsidP="00A63302">
            <w:pPr>
              <w:spacing w:before="120" w:after="120" w:line="240" w:lineRule="atLeast"/>
              <w:ind w:right="312"/>
              <w:textAlignment w:val="top"/>
              <w:rPr>
                <w:bCs/>
              </w:rPr>
            </w:pPr>
            <w:proofErr w:type="spellStart"/>
            <w:r>
              <w:rPr>
                <w:b/>
                <w:bCs/>
              </w:rPr>
              <w:t>EGWP</w:t>
            </w:r>
            <w:proofErr w:type="spellEnd"/>
            <w:r w:rsidR="00BC1071">
              <w:rPr>
                <w:b/>
                <w:bCs/>
              </w:rPr>
              <w:t xml:space="preserve">: </w:t>
            </w:r>
            <w:r>
              <w:t>Override must be applied to primary and secondary accounts.</w:t>
            </w:r>
          </w:p>
        </w:tc>
      </w:tr>
      <w:tr w:rsidR="00765956" w14:paraId="25B90E08" w14:textId="77777777" w:rsidTr="007B5C25">
        <w:trPr>
          <w:trHeight w:val="180"/>
        </w:trPr>
        <w:tc>
          <w:tcPr>
            <w:tcW w:w="1991" w:type="pct"/>
            <w:vMerge/>
          </w:tcPr>
          <w:p w14:paraId="24E26012" w14:textId="77777777" w:rsidR="009E323A" w:rsidRPr="00CC3E9F" w:rsidRDefault="009E323A" w:rsidP="00A63302">
            <w:pPr>
              <w:pStyle w:val="NormalWeb"/>
              <w:spacing w:before="120" w:beforeAutospacing="0" w:after="120" w:afterAutospacing="0"/>
              <w:ind w:right="312"/>
              <w:rPr>
                <w:b/>
                <w:bCs/>
              </w:rPr>
            </w:pPr>
          </w:p>
        </w:tc>
        <w:tc>
          <w:tcPr>
            <w:tcW w:w="1526" w:type="pct"/>
            <w:vMerge/>
          </w:tcPr>
          <w:p w14:paraId="70864C31" w14:textId="77777777" w:rsidR="009E323A" w:rsidRDefault="009E323A" w:rsidP="00A63302">
            <w:pPr>
              <w:pStyle w:val="NormalWeb"/>
              <w:spacing w:before="120" w:beforeAutospacing="0" w:after="120" w:afterAutospacing="0"/>
              <w:ind w:right="312"/>
              <w:rPr>
                <w:b/>
                <w:bCs/>
                <w:noProof/>
              </w:rPr>
            </w:pPr>
          </w:p>
        </w:tc>
        <w:tc>
          <w:tcPr>
            <w:tcW w:w="781" w:type="pct"/>
            <w:tcBorders>
              <w:top w:val="single" w:sz="4" w:space="0" w:color="auto"/>
              <w:left w:val="single" w:sz="4" w:space="0" w:color="auto"/>
              <w:bottom w:val="single" w:sz="4" w:space="0" w:color="auto"/>
              <w:right w:val="single" w:sz="4" w:space="0" w:color="auto"/>
            </w:tcBorders>
          </w:tcPr>
          <w:p w14:paraId="0C8D3CC8" w14:textId="557B0AC9" w:rsidR="009E323A" w:rsidRDefault="009E323A" w:rsidP="00A63302">
            <w:pPr>
              <w:spacing w:before="120" w:after="120" w:line="240" w:lineRule="atLeast"/>
              <w:ind w:right="312"/>
              <w:textAlignment w:val="top"/>
              <w:rPr>
                <w:bCs/>
              </w:rPr>
            </w:pPr>
            <w:r>
              <w:rPr>
                <w:b/>
                <w:bCs/>
              </w:rPr>
              <w:t>DEA Class</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6B25D714" w14:textId="6C599576" w:rsidR="009E323A" w:rsidRDefault="009E323A" w:rsidP="00A63302">
            <w:pPr>
              <w:spacing w:before="120" w:after="120" w:line="240" w:lineRule="atLeast"/>
              <w:ind w:right="312"/>
              <w:textAlignment w:val="top"/>
              <w:rPr>
                <w:bCs/>
              </w:rPr>
            </w:pPr>
            <w:r>
              <w:rPr>
                <w:b/>
                <w:bCs/>
              </w:rPr>
              <w:t>DESI</w:t>
            </w:r>
            <w:r w:rsidR="00BC1071">
              <w:rPr>
                <w:b/>
                <w:bCs/>
              </w:rPr>
              <w:t xml:space="preserve">: </w:t>
            </w:r>
            <w:r>
              <w:t>Yes</w:t>
            </w:r>
          </w:p>
        </w:tc>
      </w:tr>
      <w:tr w:rsidR="00765956" w14:paraId="430B0B26" w14:textId="77777777" w:rsidTr="007B5C25">
        <w:trPr>
          <w:trHeight w:val="180"/>
        </w:trPr>
        <w:tc>
          <w:tcPr>
            <w:tcW w:w="1991" w:type="pct"/>
            <w:vMerge/>
          </w:tcPr>
          <w:p w14:paraId="475C14CF" w14:textId="77777777" w:rsidR="009E323A" w:rsidRPr="00CC3E9F" w:rsidRDefault="009E323A" w:rsidP="00A63302">
            <w:pPr>
              <w:pStyle w:val="NormalWeb"/>
              <w:spacing w:before="120" w:beforeAutospacing="0" w:after="120" w:afterAutospacing="0"/>
              <w:ind w:right="312"/>
              <w:rPr>
                <w:b/>
                <w:bCs/>
              </w:rPr>
            </w:pPr>
          </w:p>
        </w:tc>
        <w:tc>
          <w:tcPr>
            <w:tcW w:w="1526" w:type="pct"/>
            <w:vMerge/>
          </w:tcPr>
          <w:p w14:paraId="6B2AE82C" w14:textId="77777777" w:rsidR="009E323A" w:rsidRDefault="009E323A" w:rsidP="00A63302">
            <w:pPr>
              <w:pStyle w:val="NormalWeb"/>
              <w:spacing w:before="120" w:beforeAutospacing="0" w:after="120" w:afterAutospacing="0"/>
              <w:ind w:right="312"/>
              <w:rPr>
                <w:b/>
                <w:bCs/>
                <w:noProof/>
              </w:rPr>
            </w:pPr>
          </w:p>
        </w:tc>
        <w:tc>
          <w:tcPr>
            <w:tcW w:w="781" w:type="pct"/>
            <w:tcBorders>
              <w:top w:val="single" w:sz="4" w:space="0" w:color="auto"/>
              <w:left w:val="single" w:sz="4" w:space="0" w:color="auto"/>
              <w:bottom w:val="single" w:sz="4" w:space="0" w:color="auto"/>
              <w:right w:val="single" w:sz="4" w:space="0" w:color="auto"/>
            </w:tcBorders>
          </w:tcPr>
          <w:p w14:paraId="0DC0FEEC" w14:textId="43C7C4E8" w:rsidR="009E323A" w:rsidRDefault="009E323A" w:rsidP="00A63302">
            <w:pPr>
              <w:spacing w:before="120" w:after="120" w:line="240" w:lineRule="atLeast"/>
              <w:ind w:right="312"/>
              <w:textAlignment w:val="top"/>
              <w:rPr>
                <w:bCs/>
              </w:rPr>
            </w:pPr>
            <w:r>
              <w:rPr>
                <w:b/>
                <w:bCs/>
              </w:rPr>
              <w:t>Dosage Form</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6819DB9D" w14:textId="61D9C7A1" w:rsidR="009E323A" w:rsidRDefault="009E323A" w:rsidP="00A63302">
            <w:pPr>
              <w:spacing w:before="120" w:after="120" w:line="240" w:lineRule="atLeast"/>
              <w:ind w:right="312"/>
              <w:textAlignment w:val="top"/>
              <w:rPr>
                <w:bCs/>
              </w:rPr>
            </w:pPr>
            <w:r>
              <w:rPr>
                <w:b/>
                <w:bCs/>
              </w:rPr>
              <w:t>Dose Optimization</w:t>
            </w:r>
            <w:r w:rsidR="00BC1071">
              <w:rPr>
                <w:b/>
                <w:bCs/>
              </w:rPr>
              <w:t xml:space="preserve">: </w:t>
            </w:r>
            <w:r>
              <w:t>Yes</w:t>
            </w:r>
          </w:p>
        </w:tc>
      </w:tr>
      <w:tr w:rsidR="00765956" w14:paraId="524BA953" w14:textId="77777777" w:rsidTr="007B5C25">
        <w:trPr>
          <w:trHeight w:val="180"/>
        </w:trPr>
        <w:tc>
          <w:tcPr>
            <w:tcW w:w="1991" w:type="pct"/>
            <w:vMerge/>
          </w:tcPr>
          <w:p w14:paraId="19B786FA" w14:textId="77777777" w:rsidR="009E323A" w:rsidRPr="00CC3E9F" w:rsidRDefault="009E323A" w:rsidP="00A63302">
            <w:pPr>
              <w:pStyle w:val="NormalWeb"/>
              <w:spacing w:before="120" w:beforeAutospacing="0" w:after="120" w:afterAutospacing="0"/>
              <w:ind w:right="312"/>
              <w:rPr>
                <w:b/>
                <w:bCs/>
              </w:rPr>
            </w:pPr>
          </w:p>
        </w:tc>
        <w:tc>
          <w:tcPr>
            <w:tcW w:w="1526" w:type="pct"/>
            <w:vMerge/>
          </w:tcPr>
          <w:p w14:paraId="16ECF4C9" w14:textId="77777777" w:rsidR="009E323A" w:rsidRDefault="009E323A" w:rsidP="00A63302">
            <w:pPr>
              <w:pStyle w:val="NormalWeb"/>
              <w:spacing w:before="120" w:beforeAutospacing="0" w:after="120" w:afterAutospacing="0"/>
              <w:ind w:right="312"/>
              <w:rPr>
                <w:b/>
                <w:bCs/>
                <w:noProof/>
              </w:rPr>
            </w:pPr>
          </w:p>
        </w:tc>
        <w:tc>
          <w:tcPr>
            <w:tcW w:w="781" w:type="pct"/>
            <w:tcBorders>
              <w:top w:val="single" w:sz="4" w:space="0" w:color="auto"/>
              <w:left w:val="single" w:sz="4" w:space="0" w:color="auto"/>
              <w:bottom w:val="single" w:sz="4" w:space="0" w:color="auto"/>
              <w:right w:val="single" w:sz="4" w:space="0" w:color="auto"/>
            </w:tcBorders>
          </w:tcPr>
          <w:p w14:paraId="47BD04F6" w14:textId="7ACC5309" w:rsidR="009E323A" w:rsidRDefault="009E323A" w:rsidP="00A63302">
            <w:pPr>
              <w:spacing w:before="120" w:after="120" w:line="240" w:lineRule="atLeast"/>
              <w:ind w:right="312"/>
              <w:textAlignment w:val="top"/>
              <w:rPr>
                <w:bCs/>
              </w:rPr>
            </w:pPr>
            <w:r>
              <w:rPr>
                <w:b/>
                <w:bCs/>
              </w:rPr>
              <w:t>FDA Thera </w:t>
            </w:r>
            <w:proofErr w:type="spellStart"/>
            <w:r>
              <w:rPr>
                <w:b/>
                <w:bCs/>
              </w:rPr>
              <w:t>Equiv</w:t>
            </w:r>
            <w:proofErr w:type="spellEnd"/>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1B777EE4" w14:textId="0B9A8186" w:rsidR="009E323A" w:rsidRDefault="009E323A" w:rsidP="00A63302">
            <w:pPr>
              <w:spacing w:before="120" w:after="120" w:line="240" w:lineRule="atLeast"/>
              <w:ind w:right="312"/>
              <w:textAlignment w:val="top"/>
              <w:rPr>
                <w:bCs/>
              </w:rPr>
            </w:pPr>
            <w:r>
              <w:rPr>
                <w:b/>
                <w:bCs/>
              </w:rPr>
              <w:t>Packaging Exceptions</w:t>
            </w:r>
            <w:r w:rsidR="00BC1071">
              <w:rPr>
                <w:b/>
                <w:bCs/>
              </w:rPr>
              <w:t xml:space="preserve">: </w:t>
            </w:r>
            <w:r>
              <w:t>Yes</w:t>
            </w:r>
          </w:p>
        </w:tc>
      </w:tr>
      <w:tr w:rsidR="00765956" w14:paraId="07D3DC1A" w14:textId="77777777" w:rsidTr="007B5C25">
        <w:trPr>
          <w:trHeight w:val="180"/>
        </w:trPr>
        <w:tc>
          <w:tcPr>
            <w:tcW w:w="1991" w:type="pct"/>
            <w:vMerge/>
          </w:tcPr>
          <w:p w14:paraId="3BABAD58" w14:textId="77777777" w:rsidR="009E323A" w:rsidRPr="00CC3E9F" w:rsidRDefault="009E323A" w:rsidP="00A63302">
            <w:pPr>
              <w:pStyle w:val="NormalWeb"/>
              <w:spacing w:before="120" w:beforeAutospacing="0" w:after="120" w:afterAutospacing="0"/>
              <w:ind w:right="312"/>
              <w:rPr>
                <w:b/>
                <w:bCs/>
              </w:rPr>
            </w:pPr>
          </w:p>
        </w:tc>
        <w:tc>
          <w:tcPr>
            <w:tcW w:w="1526" w:type="pct"/>
            <w:vMerge/>
          </w:tcPr>
          <w:p w14:paraId="7B475EB5" w14:textId="77777777" w:rsidR="009E323A" w:rsidRDefault="009E323A" w:rsidP="00A63302">
            <w:pPr>
              <w:pStyle w:val="NormalWeb"/>
              <w:spacing w:before="120" w:beforeAutospacing="0" w:after="120" w:afterAutospacing="0"/>
              <w:ind w:right="312"/>
              <w:rPr>
                <w:b/>
                <w:bCs/>
                <w:noProof/>
              </w:rPr>
            </w:pPr>
          </w:p>
        </w:tc>
        <w:tc>
          <w:tcPr>
            <w:tcW w:w="781" w:type="pct"/>
            <w:tcBorders>
              <w:top w:val="single" w:sz="4" w:space="0" w:color="auto"/>
              <w:left w:val="single" w:sz="4" w:space="0" w:color="auto"/>
              <w:bottom w:val="single" w:sz="4" w:space="0" w:color="auto"/>
              <w:right w:val="single" w:sz="4" w:space="0" w:color="auto"/>
            </w:tcBorders>
          </w:tcPr>
          <w:p w14:paraId="3AB4E941" w14:textId="4167B1E5" w:rsidR="009E323A" w:rsidRDefault="009E323A" w:rsidP="00A63302">
            <w:pPr>
              <w:spacing w:before="120" w:after="120" w:line="240" w:lineRule="atLeast"/>
              <w:ind w:right="312"/>
              <w:textAlignment w:val="top"/>
              <w:rPr>
                <w:bCs/>
              </w:rPr>
            </w:pPr>
            <w:r>
              <w:rPr>
                <w:b/>
                <w:bCs/>
              </w:rPr>
              <w:t>OTCs</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7C093219" w14:textId="42206B38" w:rsidR="009E323A" w:rsidRDefault="009E323A" w:rsidP="00A63302">
            <w:pPr>
              <w:spacing w:before="120" w:after="120" w:line="240" w:lineRule="atLeast"/>
              <w:ind w:right="312"/>
              <w:textAlignment w:val="top"/>
              <w:rPr>
                <w:bCs/>
              </w:rPr>
            </w:pPr>
            <w:r>
              <w:rPr>
                <w:b/>
                <w:bCs/>
              </w:rPr>
              <w:t>Therapeutic Category</w:t>
            </w:r>
            <w:r w:rsidR="00BC1071">
              <w:rPr>
                <w:b/>
                <w:bCs/>
              </w:rPr>
              <w:t xml:space="preserve">: </w:t>
            </w:r>
            <w:r>
              <w:t>Yes</w:t>
            </w:r>
          </w:p>
        </w:tc>
      </w:tr>
      <w:tr w:rsidR="00765956" w14:paraId="14CD616D" w14:textId="77777777" w:rsidTr="007B5C25">
        <w:trPr>
          <w:trHeight w:val="180"/>
        </w:trPr>
        <w:tc>
          <w:tcPr>
            <w:tcW w:w="1991" w:type="pct"/>
            <w:vMerge/>
          </w:tcPr>
          <w:p w14:paraId="65AF7E07" w14:textId="77777777" w:rsidR="009E323A" w:rsidRPr="00CC3E9F" w:rsidRDefault="009E323A" w:rsidP="00A63302">
            <w:pPr>
              <w:pStyle w:val="NormalWeb"/>
              <w:spacing w:before="120" w:beforeAutospacing="0" w:after="120" w:afterAutospacing="0"/>
              <w:ind w:right="312"/>
              <w:rPr>
                <w:b/>
                <w:bCs/>
              </w:rPr>
            </w:pPr>
          </w:p>
        </w:tc>
        <w:tc>
          <w:tcPr>
            <w:tcW w:w="1526" w:type="pct"/>
            <w:vMerge/>
          </w:tcPr>
          <w:p w14:paraId="688C183A" w14:textId="77777777" w:rsidR="009E323A" w:rsidRDefault="009E323A" w:rsidP="00A63302">
            <w:pPr>
              <w:pStyle w:val="NormalWeb"/>
              <w:spacing w:before="120" w:beforeAutospacing="0" w:after="120" w:afterAutospacing="0"/>
              <w:ind w:right="312"/>
              <w:rPr>
                <w:b/>
                <w:bCs/>
                <w:noProof/>
              </w:rPr>
            </w:pPr>
          </w:p>
        </w:tc>
        <w:tc>
          <w:tcPr>
            <w:tcW w:w="781" w:type="pct"/>
            <w:tcBorders>
              <w:top w:val="single" w:sz="4" w:space="0" w:color="auto"/>
              <w:left w:val="single" w:sz="4" w:space="0" w:color="auto"/>
              <w:bottom w:val="single" w:sz="4" w:space="0" w:color="auto"/>
              <w:right w:val="single" w:sz="4" w:space="0" w:color="auto"/>
            </w:tcBorders>
          </w:tcPr>
          <w:p w14:paraId="40900828" w14:textId="70BE12B1" w:rsidR="009E323A" w:rsidRDefault="009E323A" w:rsidP="00A63302">
            <w:pPr>
              <w:spacing w:before="120" w:after="120" w:line="240" w:lineRule="atLeast"/>
              <w:ind w:right="312"/>
              <w:textAlignment w:val="top"/>
              <w:rPr>
                <w:bCs/>
              </w:rPr>
            </w:pPr>
            <w:r>
              <w:rPr>
                <w:b/>
                <w:bCs/>
              </w:rPr>
              <w:t>Third Party Exception</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618A618E" w14:textId="24DCAAC5" w:rsidR="009E323A" w:rsidRDefault="009E323A" w:rsidP="00A63302">
            <w:pPr>
              <w:spacing w:before="120" w:after="120" w:line="240" w:lineRule="atLeast"/>
              <w:ind w:right="312"/>
              <w:textAlignment w:val="top"/>
              <w:rPr>
                <w:bCs/>
              </w:rPr>
            </w:pPr>
          </w:p>
        </w:tc>
      </w:tr>
      <w:tr w:rsidR="00716083" w14:paraId="50B18E92" w14:textId="77777777" w:rsidTr="007B5C25">
        <w:trPr>
          <w:trHeight w:val="1440"/>
        </w:trPr>
        <w:tc>
          <w:tcPr>
            <w:tcW w:w="1991" w:type="pct"/>
            <w:tcBorders>
              <w:top w:val="single" w:sz="4" w:space="0" w:color="auto"/>
              <w:left w:val="single" w:sz="4" w:space="0" w:color="auto"/>
              <w:bottom w:val="single" w:sz="4" w:space="0" w:color="auto"/>
              <w:right w:val="single" w:sz="4" w:space="0" w:color="auto"/>
            </w:tcBorders>
          </w:tcPr>
          <w:p w14:paraId="373DB475" w14:textId="3E850A39" w:rsidR="00CE58DE" w:rsidRPr="00CC3E9F" w:rsidRDefault="00CE58DE" w:rsidP="007B5C25">
            <w:pPr>
              <w:pStyle w:val="Heading3"/>
            </w:pPr>
            <w:bookmarkStart w:id="51" w:name="QVT"/>
            <w:bookmarkStart w:id="52" w:name="_Toc206774746"/>
            <w:r w:rsidRPr="00CC3E9F">
              <w:t>Quantity</w:t>
            </w:r>
            <w:r>
              <w:t xml:space="preserve"> </w:t>
            </w:r>
            <w:r w:rsidRPr="00CC3E9F">
              <w:t>vs.</w:t>
            </w:r>
            <w:r>
              <w:t xml:space="preserve"> </w:t>
            </w:r>
            <w:r w:rsidRPr="00CC3E9F">
              <w:t>Time</w:t>
            </w:r>
            <w:r>
              <w:t xml:space="preserve"> </w:t>
            </w:r>
            <w:r w:rsidRPr="00CC3E9F">
              <w:t>(QVT)</w:t>
            </w:r>
            <w:bookmarkEnd w:id="52"/>
          </w:p>
          <w:bookmarkEnd w:id="51"/>
          <w:p w14:paraId="07D5E009" w14:textId="16707D3A" w:rsidR="00CE58DE" w:rsidRPr="00CC3E9F" w:rsidRDefault="00CE58DE" w:rsidP="00A72E7C">
            <w:pPr>
              <w:spacing w:before="120" w:after="120"/>
              <w:ind w:right="312"/>
            </w:pPr>
            <w:r w:rsidRPr="00CC3E9F">
              <w:t>This</w:t>
            </w:r>
            <w:r>
              <w:t xml:space="preserve"> </w:t>
            </w:r>
            <w:r w:rsidRPr="00CC3E9F">
              <w:t>override</w:t>
            </w:r>
            <w:r>
              <w:t xml:space="preserve"> </w:t>
            </w:r>
            <w:r w:rsidRPr="00CC3E9F">
              <w:t>is</w:t>
            </w:r>
            <w:r>
              <w:t xml:space="preserve"> </w:t>
            </w:r>
            <w:r w:rsidRPr="00CC3E9F">
              <w:t>used</w:t>
            </w:r>
            <w:r>
              <w:t xml:space="preserve"> </w:t>
            </w:r>
            <w:r w:rsidRPr="00CC3E9F">
              <w:t>to</w:t>
            </w:r>
            <w:r>
              <w:t xml:space="preserve"> </w:t>
            </w:r>
            <w:r w:rsidRPr="00CC3E9F">
              <w:t>override</w:t>
            </w:r>
            <w:r>
              <w:t xml:space="preserve"> </w:t>
            </w:r>
            <w:r w:rsidRPr="00CC3E9F">
              <w:t>a</w:t>
            </w:r>
            <w:r>
              <w:t xml:space="preserve"> </w:t>
            </w:r>
            <w:r w:rsidRPr="00CC3E9F">
              <w:t>q</w:t>
            </w:r>
            <w:r w:rsidR="00A91B39">
              <w:t>uanti</w:t>
            </w:r>
            <w:r w:rsidRPr="00CC3E9F">
              <w:t>ty</w:t>
            </w:r>
            <w:r>
              <w:t xml:space="preserve"> </w:t>
            </w:r>
            <w:r w:rsidRPr="00CC3E9F">
              <w:t>limit</w:t>
            </w:r>
            <w:r>
              <w:t xml:space="preserve"> </w:t>
            </w:r>
            <w:r w:rsidRPr="00CC3E9F">
              <w:t>to</w:t>
            </w:r>
            <w:r>
              <w:t xml:space="preserve"> </w:t>
            </w:r>
            <w:r w:rsidRPr="00CC3E9F">
              <w:t>get</w:t>
            </w:r>
            <w:r>
              <w:t xml:space="preserve"> </w:t>
            </w:r>
            <w:r w:rsidRPr="00CC3E9F">
              <w:t>the</w:t>
            </w:r>
            <w:r>
              <w:t xml:space="preserve"> </w:t>
            </w:r>
            <w:r w:rsidRPr="00CC3E9F">
              <w:t>member</w:t>
            </w:r>
            <w:r>
              <w:t xml:space="preserve"> </w:t>
            </w:r>
            <w:r w:rsidRPr="00CC3E9F">
              <w:t>back</w:t>
            </w:r>
            <w:r>
              <w:t xml:space="preserve"> </w:t>
            </w:r>
            <w:r w:rsidRPr="00CC3E9F">
              <w:t>on</w:t>
            </w:r>
            <w:r>
              <w:t xml:space="preserve"> </w:t>
            </w:r>
            <w:r w:rsidRPr="00CC3E9F">
              <w:t>track</w:t>
            </w:r>
            <w:r>
              <w:t xml:space="preserve"> </w:t>
            </w:r>
            <w:r w:rsidRPr="00CC3E9F">
              <w:t>for</w:t>
            </w:r>
            <w:r>
              <w:t xml:space="preserve"> </w:t>
            </w:r>
            <w:r w:rsidRPr="00CC3E9F">
              <w:t>their</w:t>
            </w:r>
            <w:r>
              <w:t xml:space="preserve"> </w:t>
            </w:r>
            <w:r w:rsidRPr="00CC3E9F">
              <w:t>medication.</w:t>
            </w:r>
          </w:p>
          <w:p w14:paraId="6C7D865A" w14:textId="04B768E0" w:rsidR="00CE58DE" w:rsidRPr="00CC3E9F" w:rsidRDefault="00CE58DE" w:rsidP="00A72E7C">
            <w:pPr>
              <w:pStyle w:val="NormalWeb"/>
              <w:spacing w:before="120" w:beforeAutospacing="0" w:after="120" w:afterAutospacing="0"/>
              <w:ind w:right="312"/>
            </w:pPr>
            <w:r w:rsidRPr="00CC3E9F">
              <w:rPr>
                <w:b/>
                <w:bCs/>
              </w:rPr>
              <w:t>Example</w:t>
            </w:r>
            <w:r w:rsidR="00BC1071">
              <w:rPr>
                <w:b/>
                <w:bCs/>
              </w:rPr>
              <w:t xml:space="preserve">: </w:t>
            </w:r>
            <w:r w:rsidRPr="00CC3E9F">
              <w:t>Member</w:t>
            </w:r>
            <w:r>
              <w:t xml:space="preserve"> </w:t>
            </w:r>
            <w:r w:rsidRPr="00CC3E9F">
              <w:t>is</w:t>
            </w:r>
            <w:r>
              <w:t xml:space="preserve"> </w:t>
            </w:r>
            <w:r w:rsidRPr="00CC3E9F">
              <w:t>allowed</w:t>
            </w:r>
            <w:r>
              <w:t xml:space="preserve"> </w:t>
            </w:r>
            <w:r w:rsidR="131939CC">
              <w:t>6</w:t>
            </w:r>
            <w:r>
              <w:t xml:space="preserve"> </w:t>
            </w:r>
            <w:r w:rsidRPr="00CC3E9F">
              <w:t>Cialis</w:t>
            </w:r>
            <w:r>
              <w:t xml:space="preserve"> </w:t>
            </w:r>
            <w:r w:rsidRPr="00CC3E9F">
              <w:t>in</w:t>
            </w:r>
            <w:r>
              <w:t xml:space="preserve"> </w:t>
            </w:r>
            <w:r w:rsidRPr="00CC3E9F">
              <w:t>25-day</w:t>
            </w:r>
            <w:r>
              <w:t xml:space="preserve"> </w:t>
            </w:r>
            <w:r w:rsidRPr="00CC3E9F">
              <w:t>period,</w:t>
            </w:r>
            <w:r>
              <w:t xml:space="preserve"> </w:t>
            </w:r>
            <w:r w:rsidRPr="00CC3E9F">
              <w:t>or</w:t>
            </w:r>
            <w:r>
              <w:t xml:space="preserve"> </w:t>
            </w:r>
            <w:r w:rsidRPr="00CC3E9F">
              <w:t>18</w:t>
            </w:r>
            <w:r>
              <w:t xml:space="preserve"> </w:t>
            </w:r>
            <w:r w:rsidRPr="00CC3E9F">
              <w:t>in</w:t>
            </w:r>
            <w:r>
              <w:t xml:space="preserve"> </w:t>
            </w:r>
            <w:r w:rsidRPr="00CC3E9F">
              <w:t>75-day</w:t>
            </w:r>
            <w:r>
              <w:t xml:space="preserve"> </w:t>
            </w:r>
            <w:r w:rsidRPr="00CC3E9F">
              <w:t>period.</w:t>
            </w:r>
            <w:r>
              <w:t xml:space="preserve"> </w:t>
            </w:r>
            <w:r w:rsidRPr="00CC3E9F">
              <w:t>They</w:t>
            </w:r>
            <w:r>
              <w:t xml:space="preserve"> </w:t>
            </w:r>
            <w:r w:rsidRPr="00CC3E9F">
              <w:t>fill</w:t>
            </w:r>
            <w:r>
              <w:t xml:space="preserve"> </w:t>
            </w:r>
            <w:r w:rsidR="131939CC">
              <w:t>6</w:t>
            </w:r>
            <w:r>
              <w:t xml:space="preserve"> </w:t>
            </w:r>
            <w:r w:rsidRPr="00CC3E9F">
              <w:t>the</w:t>
            </w:r>
            <w:r>
              <w:t xml:space="preserve"> </w:t>
            </w:r>
            <w:r w:rsidRPr="00CC3E9F">
              <w:t>first</w:t>
            </w:r>
            <w:r>
              <w:t xml:space="preserve"> </w:t>
            </w:r>
            <w:r w:rsidRPr="00CC3E9F">
              <w:t>month.</w:t>
            </w:r>
            <w:r>
              <w:t xml:space="preserve"> </w:t>
            </w:r>
            <w:r w:rsidRPr="00CC3E9F">
              <w:t>Next</w:t>
            </w:r>
            <w:r>
              <w:t xml:space="preserve"> </w:t>
            </w:r>
            <w:r w:rsidRPr="00CC3E9F">
              <w:t>month</w:t>
            </w:r>
            <w:r>
              <w:t xml:space="preserve"> </w:t>
            </w:r>
            <w:r w:rsidRPr="00CC3E9F">
              <w:t>they</w:t>
            </w:r>
            <w:r>
              <w:t xml:space="preserve"> </w:t>
            </w:r>
            <w:r w:rsidRPr="00CC3E9F">
              <w:t>try</w:t>
            </w:r>
            <w:r>
              <w:t xml:space="preserve"> </w:t>
            </w:r>
            <w:r w:rsidRPr="00CC3E9F">
              <w:t>to</w:t>
            </w:r>
            <w:r>
              <w:t xml:space="preserve"> </w:t>
            </w:r>
            <w:r w:rsidRPr="00CC3E9F">
              <w:t>fill</w:t>
            </w:r>
            <w:r>
              <w:t xml:space="preserve"> </w:t>
            </w:r>
            <w:r w:rsidRPr="00CC3E9F">
              <w:t>18,</w:t>
            </w:r>
            <w:r>
              <w:t xml:space="preserve"> </w:t>
            </w:r>
            <w:r w:rsidRPr="00CC3E9F">
              <w:t>but</w:t>
            </w:r>
            <w:r>
              <w:t xml:space="preserve"> </w:t>
            </w:r>
            <w:r w:rsidR="00A859CF" w:rsidRPr="00CC3E9F">
              <w:t>they are</w:t>
            </w:r>
            <w:r>
              <w:t xml:space="preserve"> </w:t>
            </w:r>
            <w:r w:rsidRPr="00CC3E9F">
              <w:t>only</w:t>
            </w:r>
            <w:r>
              <w:t xml:space="preserve"> </w:t>
            </w:r>
            <w:r w:rsidRPr="00CC3E9F">
              <w:t>allowed</w:t>
            </w:r>
            <w:r>
              <w:t xml:space="preserve"> </w:t>
            </w:r>
            <w:r w:rsidRPr="00CC3E9F">
              <w:t>12</w:t>
            </w:r>
            <w:r>
              <w:t xml:space="preserve"> </w:t>
            </w:r>
            <w:r w:rsidRPr="00CC3E9F">
              <w:t>because</w:t>
            </w:r>
            <w:r>
              <w:t xml:space="preserve"> </w:t>
            </w:r>
            <w:r w:rsidRPr="00CC3E9F">
              <w:t>they</w:t>
            </w:r>
            <w:r>
              <w:t xml:space="preserve"> </w:t>
            </w:r>
            <w:r w:rsidRPr="00CC3E9F">
              <w:t>already</w:t>
            </w:r>
            <w:r>
              <w:t xml:space="preserve"> </w:t>
            </w:r>
            <w:r w:rsidRPr="00CC3E9F">
              <w:t>filled</w:t>
            </w:r>
            <w:r>
              <w:t xml:space="preserve"> </w:t>
            </w:r>
            <w:r w:rsidR="131939CC">
              <w:t xml:space="preserve">6. </w:t>
            </w:r>
            <w:r w:rsidRPr="00CC3E9F">
              <w:t>If</w:t>
            </w:r>
            <w:r>
              <w:t xml:space="preserve"> </w:t>
            </w:r>
            <w:r w:rsidRPr="00CC3E9F">
              <w:t>they</w:t>
            </w:r>
            <w:r>
              <w:t xml:space="preserve"> </w:t>
            </w:r>
            <w:r w:rsidRPr="00CC3E9F">
              <w:t>fill</w:t>
            </w:r>
            <w:r>
              <w:t xml:space="preserve"> </w:t>
            </w:r>
            <w:r w:rsidRPr="00CC3E9F">
              <w:t>the</w:t>
            </w:r>
            <w:r>
              <w:t xml:space="preserve"> </w:t>
            </w:r>
            <w:r w:rsidRPr="00CC3E9F">
              <w:t>12,</w:t>
            </w:r>
            <w:r>
              <w:t xml:space="preserve"> </w:t>
            </w:r>
            <w:r w:rsidRPr="00CC3E9F">
              <w:t>next</w:t>
            </w:r>
            <w:r>
              <w:t xml:space="preserve"> </w:t>
            </w:r>
            <w:r w:rsidRPr="00CC3E9F">
              <w:t>time</w:t>
            </w:r>
            <w:r>
              <w:t xml:space="preserve"> </w:t>
            </w:r>
            <w:r w:rsidRPr="00CC3E9F">
              <w:t>they</w:t>
            </w:r>
            <w:r>
              <w:t xml:space="preserve"> </w:t>
            </w:r>
            <w:r w:rsidRPr="00CC3E9F">
              <w:t>will</w:t>
            </w:r>
            <w:r>
              <w:t xml:space="preserve"> </w:t>
            </w:r>
            <w:r w:rsidRPr="00CC3E9F">
              <w:t>only</w:t>
            </w:r>
            <w:r>
              <w:t xml:space="preserve"> </w:t>
            </w:r>
            <w:r w:rsidRPr="00CC3E9F">
              <w:t>be</w:t>
            </w:r>
            <w:r>
              <w:t xml:space="preserve"> </w:t>
            </w:r>
            <w:r w:rsidRPr="00CC3E9F">
              <w:t>able</w:t>
            </w:r>
            <w:r>
              <w:t xml:space="preserve"> </w:t>
            </w:r>
            <w:r w:rsidRPr="00CC3E9F">
              <w:t>to</w:t>
            </w:r>
            <w:r>
              <w:t xml:space="preserve"> </w:t>
            </w:r>
            <w:r w:rsidRPr="00CC3E9F">
              <w:t>fill</w:t>
            </w:r>
            <w:r>
              <w:t xml:space="preserve"> </w:t>
            </w:r>
            <w:r w:rsidRPr="00CC3E9F">
              <w:t>6.</w:t>
            </w:r>
            <w:r>
              <w:t xml:space="preserve"> </w:t>
            </w:r>
            <w:r w:rsidRPr="00CC3E9F">
              <w:t>A</w:t>
            </w:r>
            <w:r>
              <w:t xml:space="preserve"> </w:t>
            </w:r>
            <w:r w:rsidRPr="00CC3E9F">
              <w:t>QVT</w:t>
            </w:r>
            <w:r>
              <w:t xml:space="preserve"> </w:t>
            </w:r>
            <w:r w:rsidRPr="00CC3E9F">
              <w:t>override</w:t>
            </w:r>
            <w:r>
              <w:t xml:space="preserve"> </w:t>
            </w:r>
            <w:r w:rsidRPr="00CC3E9F">
              <w:t>would</w:t>
            </w:r>
            <w:r>
              <w:t xml:space="preserve"> </w:t>
            </w:r>
            <w:r w:rsidRPr="00CC3E9F">
              <w:t>allow</w:t>
            </w:r>
            <w:r>
              <w:t xml:space="preserve"> </w:t>
            </w:r>
            <w:r w:rsidRPr="00CC3E9F">
              <w:t>them</w:t>
            </w:r>
            <w:r>
              <w:t xml:space="preserve"> </w:t>
            </w:r>
            <w:r w:rsidRPr="00CC3E9F">
              <w:t>to</w:t>
            </w:r>
            <w:r>
              <w:t xml:space="preserve"> </w:t>
            </w:r>
            <w:r w:rsidRPr="00CC3E9F">
              <w:t>fill</w:t>
            </w:r>
            <w:r>
              <w:t xml:space="preserve"> </w:t>
            </w:r>
            <w:r w:rsidRPr="00CC3E9F">
              <w:t>18</w:t>
            </w:r>
            <w:r>
              <w:t xml:space="preserve"> </w:t>
            </w:r>
            <w:r w:rsidRPr="00CC3E9F">
              <w:t>every</w:t>
            </w:r>
            <w:r>
              <w:t xml:space="preserve"> </w:t>
            </w:r>
            <w:r w:rsidRPr="00CC3E9F">
              <w:t>three</w:t>
            </w:r>
            <w:r>
              <w:t xml:space="preserve"> </w:t>
            </w:r>
            <w:r w:rsidRPr="00CC3E9F">
              <w:t>months</w:t>
            </w:r>
            <w:r>
              <w:t xml:space="preserve"> </w:t>
            </w:r>
            <w:r w:rsidRPr="00CC3E9F">
              <w:t>so</w:t>
            </w:r>
            <w:r>
              <w:t xml:space="preserve"> </w:t>
            </w:r>
            <w:r w:rsidRPr="00CC3E9F">
              <w:t>that</w:t>
            </w:r>
            <w:r>
              <w:t xml:space="preserve"> </w:t>
            </w:r>
            <w:r w:rsidRPr="00CC3E9F">
              <w:t>they</w:t>
            </w:r>
            <w:r>
              <w:t xml:space="preserve"> </w:t>
            </w:r>
            <w:r w:rsidR="00A859CF" w:rsidRPr="00CC3E9F">
              <w:t>are not</w:t>
            </w:r>
            <w:r>
              <w:t xml:space="preserve"> </w:t>
            </w:r>
            <w:r w:rsidRPr="00CC3E9F">
              <w:t>stuck</w:t>
            </w:r>
            <w:r>
              <w:t xml:space="preserve"> </w:t>
            </w:r>
            <w:r w:rsidRPr="00CC3E9F">
              <w:t>filling</w:t>
            </w:r>
            <w:r>
              <w:t xml:space="preserve"> </w:t>
            </w:r>
            <w:r w:rsidRPr="00CC3E9F">
              <w:t>12,</w:t>
            </w:r>
            <w:r>
              <w:t xml:space="preserve"> </w:t>
            </w:r>
            <w:r w:rsidRPr="00CC3E9F">
              <w:t>then</w:t>
            </w:r>
            <w:r>
              <w:t xml:space="preserve"> </w:t>
            </w:r>
            <w:r w:rsidRPr="00CC3E9F">
              <w:t>6,</w:t>
            </w:r>
            <w:r>
              <w:t xml:space="preserve"> </w:t>
            </w:r>
            <w:r w:rsidRPr="00CC3E9F">
              <w:t>then</w:t>
            </w:r>
            <w:r>
              <w:t xml:space="preserve"> </w:t>
            </w:r>
            <w:r w:rsidRPr="00CC3E9F">
              <w:t>12,</w:t>
            </w:r>
            <w:r>
              <w:t xml:space="preserve"> </w:t>
            </w:r>
            <w:r w:rsidRPr="00CC3E9F">
              <w:t>then</w:t>
            </w:r>
            <w:r>
              <w:t xml:space="preserve"> </w:t>
            </w:r>
            <w:r w:rsidRPr="00CC3E9F">
              <w:t>6,</w:t>
            </w:r>
            <w:r>
              <w:t xml:space="preserve"> </w:t>
            </w:r>
            <w:r w:rsidRPr="00CC3E9F">
              <w:t>etc</w:t>
            </w:r>
            <w:r w:rsidR="00A859CF">
              <w:t>etera</w:t>
            </w:r>
            <w:r w:rsidRPr="00CC3E9F">
              <w:t>.</w:t>
            </w:r>
          </w:p>
          <w:p w14:paraId="70298DA9" w14:textId="01007C73" w:rsidR="00CE58DE" w:rsidRDefault="00A859CF" w:rsidP="00A72E7C">
            <w:pPr>
              <w:spacing w:before="120" w:after="120"/>
            </w:pPr>
            <w:r w:rsidRPr="00CC3E9F">
              <w:t>That is</w:t>
            </w:r>
            <w:r w:rsidR="00CE58DE">
              <w:t xml:space="preserve"> </w:t>
            </w:r>
            <w:r w:rsidR="00CE58DE" w:rsidRPr="00CC3E9F">
              <w:t>why</w:t>
            </w:r>
            <w:r w:rsidR="00CE58DE">
              <w:t xml:space="preserve"> </w:t>
            </w:r>
            <w:r w:rsidR="00CE58DE" w:rsidRPr="00CC3E9F">
              <w:t>these</w:t>
            </w:r>
            <w:r w:rsidR="00CE58DE">
              <w:t xml:space="preserve"> </w:t>
            </w:r>
            <w:r w:rsidR="00CE58DE" w:rsidRPr="00CC3E9F">
              <w:t>overrides</w:t>
            </w:r>
            <w:r w:rsidR="00CE58DE">
              <w:t xml:space="preserve"> </w:t>
            </w:r>
            <w:r w:rsidR="00CE58DE" w:rsidRPr="00CC3E9F">
              <w:t>are</w:t>
            </w:r>
            <w:r w:rsidR="00CE58DE">
              <w:t xml:space="preserve"> </w:t>
            </w:r>
            <w:r w:rsidR="00CE58DE" w:rsidRPr="00CC3E9F">
              <w:t>often</w:t>
            </w:r>
            <w:r w:rsidR="00CE58DE">
              <w:t xml:space="preserve"> </w:t>
            </w:r>
            <w:r w:rsidR="00CE58DE" w:rsidRPr="00CC3E9F">
              <w:t>called</w:t>
            </w:r>
            <w:r w:rsidR="00CE58DE">
              <w:t xml:space="preserve"> </w:t>
            </w:r>
            <w:r w:rsidR="00CE58DE" w:rsidRPr="00CC3E9F">
              <w:t>‘Back</w:t>
            </w:r>
            <w:r w:rsidR="00CE58DE">
              <w:t xml:space="preserve"> </w:t>
            </w:r>
            <w:r w:rsidR="00CE58DE" w:rsidRPr="00CC3E9F">
              <w:t>on</w:t>
            </w:r>
            <w:r w:rsidR="00CE58DE">
              <w:t xml:space="preserve"> </w:t>
            </w:r>
            <w:r w:rsidR="00CE58DE" w:rsidRPr="00CC3E9F">
              <w:t>Track’</w:t>
            </w:r>
            <w:r w:rsidR="00CE58DE">
              <w:t xml:space="preserve"> </w:t>
            </w:r>
            <w:r w:rsidR="00CE58DE" w:rsidRPr="00CC3E9F">
              <w:t>overrides;</w:t>
            </w:r>
            <w:r w:rsidR="00CE58DE">
              <w:t xml:space="preserve"> </w:t>
            </w:r>
            <w:r w:rsidR="00CE58DE" w:rsidRPr="00CC3E9F">
              <w:t>it</w:t>
            </w:r>
            <w:r w:rsidR="00CE58DE">
              <w:t xml:space="preserve"> </w:t>
            </w:r>
            <w:r w:rsidR="00CE58DE" w:rsidRPr="00CC3E9F">
              <w:t>gets</w:t>
            </w:r>
            <w:r w:rsidR="00CE58DE">
              <w:t xml:space="preserve"> </w:t>
            </w:r>
            <w:r w:rsidR="00CE58DE" w:rsidRPr="00CC3E9F">
              <w:t>the</w:t>
            </w:r>
            <w:r w:rsidR="00CE58DE">
              <w:t xml:space="preserve"> </w:t>
            </w:r>
            <w:r w:rsidR="00CE58DE" w:rsidRPr="00CC3E9F">
              <w:t>member</w:t>
            </w:r>
            <w:r w:rsidR="00CE58DE">
              <w:t xml:space="preserve"> </w:t>
            </w:r>
            <w:r w:rsidR="00CE58DE" w:rsidRPr="00CC3E9F">
              <w:t>back</w:t>
            </w:r>
            <w:r w:rsidR="00CE58DE">
              <w:t xml:space="preserve"> </w:t>
            </w:r>
            <w:r w:rsidR="00CE58DE" w:rsidRPr="00CC3E9F">
              <w:t>on</w:t>
            </w:r>
            <w:r w:rsidR="00CE58DE">
              <w:t xml:space="preserve"> </w:t>
            </w:r>
            <w:r w:rsidR="00CE58DE" w:rsidRPr="00CC3E9F">
              <w:t>track</w:t>
            </w:r>
            <w:r w:rsidR="00CE58DE">
              <w:t xml:space="preserve"> </w:t>
            </w:r>
            <w:r w:rsidR="00CE58DE" w:rsidRPr="00CC3E9F">
              <w:t>for</w:t>
            </w:r>
            <w:r w:rsidR="00CE58DE">
              <w:t xml:space="preserve"> </w:t>
            </w:r>
            <w:r w:rsidR="00CE58DE" w:rsidRPr="00CC3E9F">
              <w:t>filling</w:t>
            </w:r>
            <w:r w:rsidR="00CE58DE">
              <w:t xml:space="preserve"> </w:t>
            </w:r>
            <w:r w:rsidR="00CE58DE" w:rsidRPr="00CC3E9F">
              <w:t>their</w:t>
            </w:r>
            <w:r w:rsidR="00CE58DE">
              <w:t xml:space="preserve"> </w:t>
            </w:r>
            <w:r w:rsidR="00CE58DE" w:rsidRPr="00CC3E9F">
              <w:t>meds</w:t>
            </w:r>
            <w:r w:rsidR="00CE58DE">
              <w:t xml:space="preserve"> </w:t>
            </w:r>
            <w:r w:rsidR="00CE58DE" w:rsidRPr="00CC3E9F">
              <w:t>for</w:t>
            </w:r>
            <w:r w:rsidR="00CE58DE">
              <w:t xml:space="preserve"> </w:t>
            </w:r>
            <w:r w:rsidR="00CE58DE" w:rsidRPr="00CC3E9F">
              <w:t>the</w:t>
            </w:r>
            <w:r w:rsidR="00CE58DE">
              <w:t xml:space="preserve"> </w:t>
            </w:r>
            <w:r w:rsidR="00CE58DE" w:rsidRPr="00CC3E9F">
              <w:t>full</w:t>
            </w:r>
            <w:r w:rsidR="00CE58DE">
              <w:t xml:space="preserve"> </w:t>
            </w:r>
            <w:r w:rsidR="00CE58DE" w:rsidRPr="00CC3E9F">
              <w:t>q</w:t>
            </w:r>
            <w:r w:rsidR="00A91B39">
              <w:t>uanti</w:t>
            </w:r>
            <w:r w:rsidR="00CE58DE" w:rsidRPr="00CC3E9F">
              <w:t>ty</w:t>
            </w:r>
            <w:r w:rsidR="00CE58DE">
              <w:t xml:space="preserve"> </w:t>
            </w:r>
            <w:r w:rsidR="00CE58DE" w:rsidRPr="00CC3E9F">
              <w:t>every</w:t>
            </w:r>
            <w:r w:rsidR="00CE58DE">
              <w:t xml:space="preserve"> </w:t>
            </w:r>
            <w:r w:rsidR="00CE58DE" w:rsidRPr="00CC3E9F">
              <w:t>three</w:t>
            </w:r>
            <w:r w:rsidR="00CE58DE">
              <w:t xml:space="preserve"> </w:t>
            </w:r>
            <w:r w:rsidR="00CE58DE" w:rsidRPr="00CC3E9F">
              <w:t>months.</w:t>
            </w:r>
          </w:p>
          <w:p w14:paraId="2E2B0C3F" w14:textId="77777777" w:rsidR="00CE58DE" w:rsidRDefault="00CE58DE" w:rsidP="00A72E7C">
            <w:pPr>
              <w:spacing w:before="120" w:after="120"/>
            </w:pPr>
          </w:p>
          <w:p w14:paraId="0132A952" w14:textId="77777777" w:rsidR="00CE58DE" w:rsidRDefault="00CE58DE" w:rsidP="00A72E7C">
            <w:pPr>
              <w:spacing w:before="120" w:after="120"/>
              <w:ind w:right="312"/>
              <w:rPr>
                <w:b/>
              </w:rPr>
            </w:pPr>
            <w:r>
              <w:rPr>
                <w:b/>
              </w:rPr>
              <w:t>Potential Reject Code(s)/Description(s):</w:t>
            </w:r>
          </w:p>
          <w:p w14:paraId="6F47A06E" w14:textId="77777777" w:rsidR="00CE58DE" w:rsidRDefault="00CE58DE" w:rsidP="00A72E7C">
            <w:pPr>
              <w:spacing w:before="120" w:after="120"/>
            </w:pPr>
            <w:r w:rsidRPr="00A65ED8">
              <w:t>76</w:t>
            </w:r>
            <w:r>
              <w:t xml:space="preserve"> </w:t>
            </w:r>
            <w:r w:rsidRPr="00A65ED8">
              <w:t>-</w:t>
            </w:r>
            <w:r>
              <w:t xml:space="preserve"> </w:t>
            </w:r>
            <w:r w:rsidRPr="00A65ED8">
              <w:t>Plan</w:t>
            </w:r>
            <w:r>
              <w:t xml:space="preserve"> </w:t>
            </w:r>
            <w:r w:rsidRPr="00A65ED8">
              <w:t>Limits</w:t>
            </w:r>
            <w:r>
              <w:t xml:space="preserve"> </w:t>
            </w:r>
            <w:r w:rsidRPr="00A65ED8">
              <w:t>Exceeded</w:t>
            </w:r>
          </w:p>
          <w:p w14:paraId="66132E0B" w14:textId="0BB8F3B8" w:rsidR="00890CD8" w:rsidRPr="009709D1" w:rsidRDefault="00890CD8" w:rsidP="00890CD8">
            <w:pPr>
              <w:spacing w:before="120" w:after="120"/>
              <w:ind w:right="312"/>
              <w:rPr>
                <w:bCs/>
              </w:rPr>
            </w:pPr>
            <w:r w:rsidRPr="009709D1">
              <w:rPr>
                <w:bCs/>
              </w:rPr>
              <w:t>79</w:t>
            </w:r>
            <w:r>
              <w:rPr>
                <w:bCs/>
              </w:rPr>
              <w:t xml:space="preserve"> </w:t>
            </w:r>
            <w:r w:rsidRPr="009709D1">
              <w:rPr>
                <w:bCs/>
              </w:rPr>
              <w:t>-</w:t>
            </w:r>
            <w:r>
              <w:rPr>
                <w:bCs/>
              </w:rPr>
              <w:t xml:space="preserve"> </w:t>
            </w:r>
            <w:r w:rsidRPr="009709D1">
              <w:rPr>
                <w:bCs/>
              </w:rPr>
              <w:t>Refill</w:t>
            </w:r>
            <w:r>
              <w:rPr>
                <w:bCs/>
              </w:rPr>
              <w:t xml:space="preserve"> </w:t>
            </w:r>
            <w:r w:rsidRPr="009709D1">
              <w:rPr>
                <w:bCs/>
              </w:rPr>
              <w:t>too</w:t>
            </w:r>
            <w:r>
              <w:rPr>
                <w:bCs/>
              </w:rPr>
              <w:t xml:space="preserve"> </w:t>
            </w:r>
            <w:r w:rsidRPr="009709D1">
              <w:rPr>
                <w:bCs/>
              </w:rPr>
              <w:t>soon</w:t>
            </w:r>
          </w:p>
          <w:p w14:paraId="4161F781" w14:textId="0FF48ABE" w:rsidR="00890CD8" w:rsidRPr="00CC3E9F" w:rsidRDefault="00890CD8" w:rsidP="00A72E7C">
            <w:pPr>
              <w:spacing w:before="120" w:after="120"/>
              <w:rPr>
                <w:rFonts w:eastAsiaTheme="minorHAnsi"/>
              </w:rPr>
            </w:pPr>
          </w:p>
        </w:tc>
        <w:tc>
          <w:tcPr>
            <w:tcW w:w="1526" w:type="pct"/>
            <w:tcBorders>
              <w:top w:val="single" w:sz="4" w:space="0" w:color="auto"/>
              <w:left w:val="single" w:sz="4" w:space="0" w:color="auto"/>
              <w:bottom w:val="single" w:sz="4" w:space="0" w:color="auto"/>
              <w:right w:val="single" w:sz="4" w:space="0" w:color="auto"/>
            </w:tcBorders>
          </w:tcPr>
          <w:p w14:paraId="10E6FAC5" w14:textId="07C4E3D9" w:rsidR="00CE58DE" w:rsidRDefault="00CE58DE" w:rsidP="006126C6">
            <w:pPr>
              <w:pStyle w:val="NormalWeb"/>
              <w:spacing w:before="120" w:beforeAutospacing="0" w:after="120" w:afterAutospacing="0"/>
              <w:ind w:right="317"/>
            </w:pPr>
            <w:bookmarkStart w:id="53" w:name="OLE_LINK24"/>
            <w:r w:rsidRPr="002C3A93">
              <w:t>If</w:t>
            </w:r>
            <w:r>
              <w:rPr>
                <w:b/>
                <w:bCs/>
              </w:rPr>
              <w:t xml:space="preserve"> </w:t>
            </w:r>
            <w:r>
              <w:t xml:space="preserve">the member needs more than a </w:t>
            </w:r>
            <w:r w:rsidRPr="002C3A93">
              <w:rPr>
                <w:b/>
                <w:bCs/>
              </w:rPr>
              <w:t>1-time</w:t>
            </w:r>
            <w:r>
              <w:rPr>
                <w:b/>
                <w:bCs/>
              </w:rPr>
              <w:t xml:space="preserve"> </w:t>
            </w:r>
            <w:r w:rsidRPr="002C3A93">
              <w:rPr>
                <w:b/>
                <w:bCs/>
              </w:rPr>
              <w:t>override</w:t>
            </w:r>
            <w:r>
              <w:t xml:space="preserve"> to get back on track, a QVT Override is </w:t>
            </w:r>
            <w:r>
              <w:rPr>
                <w:b/>
                <w:bCs/>
              </w:rPr>
              <w:t>NOT</w:t>
            </w:r>
            <w:r>
              <w:t xml:space="preserve"> appropriate. Instead, a Prior Authorization is needed.</w:t>
            </w:r>
          </w:p>
          <w:p w14:paraId="64BD3533" w14:textId="7B89C6B3" w:rsidR="00CE58DE" w:rsidRDefault="00CE58DE" w:rsidP="006126C6">
            <w:pPr>
              <w:pStyle w:val="NormalWeb"/>
              <w:spacing w:before="120" w:beforeAutospacing="0" w:after="120" w:afterAutospacing="0"/>
              <w:ind w:right="317"/>
            </w:pPr>
            <w:r>
              <w:rPr>
                <w:b/>
                <w:bCs/>
              </w:rPr>
              <w:t xml:space="preserve">Example: </w:t>
            </w:r>
            <w:r>
              <w:t xml:space="preserve">The member needs to take </w:t>
            </w:r>
            <w:r w:rsidR="003B1247">
              <w:t>medication</w:t>
            </w:r>
            <w:r>
              <w:t xml:space="preserve"> daily, but the plan only allows </w:t>
            </w:r>
            <w:r w:rsidR="00870F22">
              <w:t>3</w:t>
            </w:r>
            <w:r>
              <w:t xml:space="preserve"> times a week. A QVT Override is not appropriate, assist member with a Prior Authorization. </w:t>
            </w:r>
          </w:p>
          <w:bookmarkEnd w:id="53"/>
          <w:p w14:paraId="7787F6E3" w14:textId="35498AAA" w:rsidR="00CE58DE" w:rsidRDefault="00CE58DE" w:rsidP="00A72E7C">
            <w:pPr>
              <w:pStyle w:val="NormalWeb"/>
              <w:spacing w:before="120" w:beforeAutospacing="0" w:after="120" w:afterAutospacing="0"/>
              <w:ind w:right="312"/>
              <w:rPr>
                <w:b/>
                <w:bCs/>
              </w:rPr>
            </w:pPr>
            <w:r>
              <w:t>If entering a PBO Support Task:</w:t>
            </w:r>
          </w:p>
          <w:p w14:paraId="7B179F85" w14:textId="0E698706" w:rsidR="00CE58DE" w:rsidRDefault="00CE58DE" w:rsidP="00A72E7C">
            <w:pPr>
              <w:pStyle w:val="NormalWeb"/>
              <w:numPr>
                <w:ilvl w:val="0"/>
                <w:numId w:val="39"/>
              </w:numPr>
              <w:spacing w:before="120" w:beforeAutospacing="0" w:after="120" w:afterAutospacing="0"/>
              <w:ind w:right="312"/>
            </w:pPr>
            <w:r>
              <w:rPr>
                <w:b/>
                <w:bCs/>
              </w:rPr>
              <w:t>Notes</w:t>
            </w:r>
            <w:r>
              <w:t xml:space="preserve"> </w:t>
            </w:r>
            <w:r>
              <w:rPr>
                <w:b/>
                <w:bCs/>
              </w:rPr>
              <w:t>field</w:t>
            </w:r>
            <w:r w:rsidR="00BC1071">
              <w:rPr>
                <w:b/>
                <w:bCs/>
              </w:rPr>
              <w:t xml:space="preserve">: </w:t>
            </w:r>
            <w:r>
              <w:t>Include reason for the override.</w:t>
            </w:r>
          </w:p>
          <w:p w14:paraId="1FC8A6AD" w14:textId="64C48D01" w:rsidR="00CE58DE" w:rsidRDefault="00CE58DE" w:rsidP="00A72E7C">
            <w:pPr>
              <w:pStyle w:val="NormalWeb"/>
              <w:numPr>
                <w:ilvl w:val="0"/>
                <w:numId w:val="39"/>
              </w:numPr>
              <w:spacing w:before="120" w:beforeAutospacing="0" w:after="120" w:afterAutospacing="0"/>
              <w:ind w:right="312"/>
            </w:pPr>
            <w:r>
              <w:rPr>
                <w:b/>
                <w:bCs/>
              </w:rPr>
              <w:t>Additional Fields:</w:t>
            </w:r>
            <w:r>
              <w:br/>
              <w:t xml:space="preserve">Select </w:t>
            </w:r>
            <w:r>
              <w:rPr>
                <w:b/>
                <w:bCs/>
              </w:rPr>
              <w:t>Quantity/</w:t>
            </w:r>
            <w:r w:rsidR="0011502B">
              <w:rPr>
                <w:b/>
                <w:bCs/>
              </w:rPr>
              <w:t>Days’</w:t>
            </w:r>
            <w:r>
              <w:rPr>
                <w:b/>
                <w:bCs/>
              </w:rPr>
              <w:t xml:space="preserve"> Supply</w:t>
            </w:r>
          </w:p>
          <w:p w14:paraId="7868022E" w14:textId="5D772DCE" w:rsidR="00CE58DE" w:rsidRDefault="00CE58DE" w:rsidP="00A72E7C">
            <w:pPr>
              <w:pStyle w:val="NormalWeb"/>
              <w:spacing w:before="120" w:beforeAutospacing="0" w:after="120" w:afterAutospacing="0"/>
              <w:ind w:right="312"/>
              <w:rPr>
                <w:color w:val="000000"/>
              </w:rPr>
            </w:pPr>
            <w:r>
              <w:rPr>
                <w:noProof/>
              </w:rPr>
              <w:drawing>
                <wp:inline distT="0" distB="0" distL="0" distR="0" wp14:anchorId="2BBFCEA9" wp14:editId="47BE6BE7">
                  <wp:extent cx="2381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color w:val="000000"/>
              </w:rPr>
              <w:t xml:space="preserve"> Overrides entered by a CCR </w:t>
            </w:r>
            <w:r>
              <w:rPr>
                <w:b/>
                <w:bCs/>
                <w:color w:val="000000"/>
              </w:rPr>
              <w:t>do not</w:t>
            </w:r>
            <w:r>
              <w:rPr>
                <w:color w:val="000000"/>
              </w:rPr>
              <w:t xml:space="preserve"> change any QVT restrictions on that drug. If a QVT override needs to be entered, refer to </w:t>
            </w:r>
            <w:bookmarkStart w:id="54" w:name="OLE_LINK9"/>
            <w:r>
              <w:rPr>
                <w:color w:val="000000"/>
              </w:rPr>
              <w:fldChar w:fldCharType="begin"/>
            </w:r>
            <w:r>
              <w:rPr>
                <w:color w:val="000000"/>
              </w:rPr>
              <w:instrText>HYPERLINK "https://thesource.cvshealth.com/nuxeo/thesource/" \l "!/view?docid=ebb38ac4-9984-4685-b0f5-8740059efc94"</w:instrText>
            </w:r>
            <w:r>
              <w:rPr>
                <w:color w:val="000000"/>
              </w:rPr>
            </w:r>
            <w:r>
              <w:rPr>
                <w:color w:val="000000"/>
              </w:rPr>
              <w:fldChar w:fldCharType="separate"/>
            </w:r>
            <w:bookmarkEnd w:id="54"/>
            <w:r>
              <w:rPr>
                <w:rStyle w:val="Hyperlink"/>
              </w:rPr>
              <w:t>Compass – Quantity vs. Time (QVT) Override (061704)</w:t>
            </w:r>
            <w:r>
              <w:rPr>
                <w:color w:val="000000"/>
              </w:rPr>
              <w:fldChar w:fldCharType="end"/>
            </w:r>
            <w:r>
              <w:rPr>
                <w:color w:val="000000"/>
              </w:rPr>
              <w:t>.</w:t>
            </w:r>
          </w:p>
          <w:p w14:paraId="6660F936" w14:textId="6B6E0F62" w:rsidR="00CE58DE" w:rsidRPr="002C3A93" w:rsidRDefault="00CE58DE" w:rsidP="00A72E7C">
            <w:pPr>
              <w:pStyle w:val="NormalWeb"/>
              <w:spacing w:before="120" w:beforeAutospacing="0" w:after="120" w:afterAutospacing="0"/>
              <w:ind w:right="312"/>
              <w:rPr>
                <w:rFonts w:ascii="Times New Roman" w:hAnsi="Times New Roman"/>
              </w:rPr>
            </w:pPr>
          </w:p>
        </w:tc>
        <w:tc>
          <w:tcPr>
            <w:tcW w:w="1483" w:type="pct"/>
            <w:gridSpan w:val="2"/>
            <w:tcBorders>
              <w:top w:val="single" w:sz="4" w:space="0" w:color="auto"/>
              <w:left w:val="single" w:sz="4" w:space="0" w:color="auto"/>
              <w:bottom w:val="single" w:sz="4" w:space="0" w:color="auto"/>
              <w:right w:val="single" w:sz="4" w:space="0" w:color="auto"/>
            </w:tcBorders>
          </w:tcPr>
          <w:p w14:paraId="3B273E6D" w14:textId="18FB28B4" w:rsidR="00CE58DE" w:rsidRPr="002C3A93" w:rsidRDefault="00CE58DE" w:rsidP="00A72E7C">
            <w:pPr>
              <w:spacing w:before="120" w:after="120"/>
              <w:ind w:right="312"/>
              <w:rPr>
                <w:b/>
                <w:bCs/>
                <w:color w:val="000000"/>
              </w:rPr>
            </w:pPr>
            <w:r>
              <w:rPr>
                <w:color w:val="000000"/>
              </w:rPr>
              <w:t xml:space="preserve">Reason Code: </w:t>
            </w:r>
            <w:r>
              <w:rPr>
                <w:b/>
                <w:bCs/>
                <w:color w:val="000000"/>
              </w:rPr>
              <w:t>QV</w:t>
            </w:r>
          </w:p>
          <w:p w14:paraId="236BDAA8" w14:textId="4AA76AE8" w:rsidR="00CE58DE" w:rsidRDefault="00CE58DE" w:rsidP="00A72E7C">
            <w:pPr>
              <w:spacing w:before="120" w:after="120"/>
              <w:ind w:right="312"/>
              <w:rPr>
                <w:color w:val="000000"/>
              </w:rPr>
            </w:pPr>
            <w:r>
              <w:rPr>
                <w:color w:val="000000"/>
              </w:rPr>
              <w:t xml:space="preserve">Refer to </w:t>
            </w:r>
            <w:hyperlink r:id="rId43" w:anchor="!/view?docid=ebb38ac4-9984-4685-b0f5-8740059efc94" w:history="1">
              <w:r>
                <w:rPr>
                  <w:rStyle w:val="Hyperlink"/>
                </w:rPr>
                <w:t>Compass – Quantity vs. Time (QVT) Override (061704)</w:t>
              </w:r>
            </w:hyperlink>
            <w:r>
              <w:rPr>
                <w:color w:val="000000"/>
              </w:rPr>
              <w:t xml:space="preserve"> for further instruction.</w:t>
            </w:r>
          </w:p>
          <w:p w14:paraId="61DA11A3" w14:textId="77777777" w:rsidR="00CE58DE" w:rsidRDefault="00CE58DE" w:rsidP="00A72E7C">
            <w:pPr>
              <w:spacing w:before="120" w:after="120"/>
              <w:ind w:right="312"/>
              <w:rPr>
                <w:color w:val="000000"/>
              </w:rPr>
            </w:pPr>
          </w:p>
          <w:p w14:paraId="64AF73DE" w14:textId="1A3157BA" w:rsidR="00CE58DE" w:rsidRDefault="00CE58DE" w:rsidP="00A72E7C">
            <w:pPr>
              <w:spacing w:before="120" w:after="120"/>
              <w:ind w:right="312"/>
              <w:rPr>
                <w:bCs/>
              </w:rPr>
            </w:pPr>
            <w:r>
              <w:rPr>
                <w:bCs/>
              </w:rPr>
              <w:t xml:space="preserve">Refer to </w:t>
            </w:r>
            <w:hyperlink w:anchor="_Standard_Override_Fields" w:history="1">
              <w:r w:rsidRPr="00971E5B">
                <w:rPr>
                  <w:rStyle w:val="Hyperlink"/>
                  <w:bCs/>
                </w:rPr>
                <w:t>Standard</w:t>
              </w:r>
              <w:r>
                <w:rPr>
                  <w:rStyle w:val="Hyperlink"/>
                  <w:bCs/>
                </w:rPr>
                <w:t xml:space="preserve"> </w:t>
              </w:r>
              <w:r w:rsidRPr="00971E5B">
                <w:rPr>
                  <w:rStyle w:val="Hyperlink"/>
                  <w:bCs/>
                </w:rPr>
                <w:t>Override</w:t>
              </w:r>
              <w:r>
                <w:rPr>
                  <w:rStyle w:val="Hyperlink"/>
                  <w:bCs/>
                </w:rPr>
                <w:t xml:space="preserve"> </w:t>
              </w:r>
              <w:r w:rsidRPr="00971E5B">
                <w:rPr>
                  <w:rStyle w:val="Hyperlink"/>
                  <w:bCs/>
                </w:rPr>
                <w:t>Fields</w:t>
              </w:r>
            </w:hyperlink>
            <w:r>
              <w:rPr>
                <w:bCs/>
              </w:rPr>
              <w:t>.</w:t>
            </w:r>
          </w:p>
          <w:p w14:paraId="733D9B54" w14:textId="77777777" w:rsidR="00890CD8" w:rsidRDefault="00890CD8" w:rsidP="00A72E7C">
            <w:pPr>
              <w:spacing w:before="120" w:after="120"/>
              <w:ind w:right="312"/>
              <w:rPr>
                <w:bCs/>
                <w:color w:val="000000"/>
              </w:rPr>
            </w:pPr>
          </w:p>
          <w:p w14:paraId="2AF288E2" w14:textId="7F4679C2" w:rsidR="00890CD8" w:rsidRDefault="00890CD8" w:rsidP="00890CD8">
            <w:pPr>
              <w:spacing w:before="120" w:after="120"/>
              <w:ind w:right="312"/>
            </w:pPr>
            <w:r>
              <w:rPr>
                <w:b/>
                <w:bCs/>
              </w:rPr>
              <w:t>For Reject 79 or 88</w:t>
            </w:r>
            <w:r>
              <w:t xml:space="preserve"> – Refill Limit Flag change to 5. </w:t>
            </w:r>
          </w:p>
          <w:p w14:paraId="5ABF3E96" w14:textId="77777777" w:rsidR="00890CD8" w:rsidRDefault="00890CD8" w:rsidP="00A72E7C">
            <w:pPr>
              <w:spacing w:before="120" w:after="120"/>
              <w:ind w:right="312"/>
              <w:rPr>
                <w:color w:val="000000"/>
                <w:sz w:val="27"/>
                <w:szCs w:val="27"/>
              </w:rPr>
            </w:pPr>
          </w:p>
          <w:p w14:paraId="3145754B" w14:textId="38A703A1" w:rsidR="00CE58DE" w:rsidRDefault="00CE58DE" w:rsidP="00A72E7C">
            <w:pPr>
              <w:spacing w:before="120" w:after="120" w:line="240" w:lineRule="atLeast"/>
              <w:ind w:right="312"/>
              <w:textAlignment w:val="top"/>
              <w:rPr>
                <w:bCs/>
              </w:rPr>
            </w:pPr>
          </w:p>
        </w:tc>
      </w:tr>
      <w:tr w:rsidR="00716083" w14:paraId="766D5B49" w14:textId="3929D939" w:rsidTr="007B5C25">
        <w:trPr>
          <w:trHeight w:val="180"/>
        </w:trPr>
        <w:tc>
          <w:tcPr>
            <w:tcW w:w="1991" w:type="pct"/>
            <w:vMerge w:val="restart"/>
            <w:tcBorders>
              <w:top w:val="single" w:sz="4" w:space="0" w:color="auto"/>
              <w:left w:val="single" w:sz="4" w:space="0" w:color="auto"/>
              <w:right w:val="single" w:sz="4" w:space="0" w:color="auto"/>
            </w:tcBorders>
          </w:tcPr>
          <w:p w14:paraId="47C98976" w14:textId="633E6309" w:rsidR="00CE58DE" w:rsidRDefault="00CE58DE" w:rsidP="007B5C25">
            <w:pPr>
              <w:pStyle w:val="Heading3"/>
            </w:pPr>
            <w:bookmarkStart w:id="55" w:name="BackOrder"/>
            <w:bookmarkStart w:id="56" w:name="_Toc206774747"/>
            <w:r>
              <w:t>Retail Fill for Manufacturer Back Order</w:t>
            </w:r>
            <w:bookmarkEnd w:id="56"/>
          </w:p>
          <w:bookmarkEnd w:id="55"/>
          <w:p w14:paraId="7F035B05" w14:textId="22C50E42" w:rsidR="00CE58DE" w:rsidRDefault="00CE58DE" w:rsidP="00A72E7C">
            <w:pPr>
              <w:spacing w:before="120" w:after="120"/>
              <w:ind w:right="312"/>
            </w:pPr>
            <w:r>
              <w:t>Specific drug is on manufacturer backorder for an extended period. Our Mail Service facilities do not have the drug in stock or are not able to get in stock for an extended period. However, an in-network retail pharmacy does have the medication in stock to fill the prescription.</w:t>
            </w:r>
          </w:p>
          <w:p w14:paraId="1E4F1D49" w14:textId="77777777" w:rsidR="00CE58DE" w:rsidRDefault="00CE58DE" w:rsidP="00A72E7C">
            <w:pPr>
              <w:spacing w:before="120" w:after="120"/>
              <w:ind w:right="312"/>
            </w:pPr>
          </w:p>
          <w:p w14:paraId="4F1FC62D" w14:textId="33C9A8BA" w:rsidR="00CE58DE" w:rsidRDefault="00CE58DE" w:rsidP="00A72E7C">
            <w:r>
              <w:t xml:space="preserve">Refer to </w:t>
            </w:r>
            <w:hyperlink r:id="rId44" w:anchor="!/view?docid=47f1fc7c-d771-45ae-9de3-179ac312f222" w:history="1">
              <w:r w:rsidR="006D7558">
                <w:rPr>
                  <w:rStyle w:val="Hyperlink"/>
                </w:rPr>
                <w:t>Compass – Member Unable to Locate Medication at Mail Order or Retail (Back Order, Shortage, Not in Stock - NIS) (065451)</w:t>
              </w:r>
            </w:hyperlink>
            <w:r>
              <w:t xml:space="preserve"> to determine if medication is not in stock at Mail Order.</w:t>
            </w:r>
          </w:p>
          <w:p w14:paraId="4F50818C" w14:textId="77777777" w:rsidR="00CE58DE" w:rsidRDefault="00CE58DE" w:rsidP="00A72E7C">
            <w:pPr>
              <w:spacing w:before="120" w:after="120"/>
              <w:ind w:right="312"/>
            </w:pPr>
          </w:p>
          <w:p w14:paraId="238BFD8D" w14:textId="77777777" w:rsidR="00CE58DE" w:rsidRDefault="00CE58DE" w:rsidP="00A72E7C">
            <w:pPr>
              <w:spacing w:before="120" w:after="120"/>
              <w:ind w:right="312"/>
              <w:rPr>
                <w:b/>
              </w:rPr>
            </w:pPr>
            <w:r>
              <w:t xml:space="preserve">Refer to </w:t>
            </w:r>
            <w:hyperlink r:id="rId45" w:history="1">
              <w:r>
                <w:rPr>
                  <w:rStyle w:val="Hyperlink"/>
                  <w:bCs/>
                </w:rPr>
                <w:t>http://www.accessdata.fda.gov/scripts/drugshortages</w:t>
              </w:r>
            </w:hyperlink>
            <w:r>
              <w:rPr>
                <w:bCs/>
                <w:color w:val="000000"/>
              </w:rPr>
              <w:t xml:space="preserve"> to determine if FDA considers there is a shortage of the drug in the marketplace.</w:t>
            </w:r>
            <w:r>
              <w:rPr>
                <w:bCs/>
                <w:color w:val="000000"/>
              </w:rPr>
              <w:br/>
            </w:r>
          </w:p>
          <w:p w14:paraId="0CF6C24F" w14:textId="77777777" w:rsidR="00CE58DE" w:rsidRDefault="00CE58DE" w:rsidP="00A72E7C">
            <w:pPr>
              <w:spacing w:before="120" w:after="120"/>
              <w:ind w:right="312"/>
              <w:rPr>
                <w:b/>
              </w:rPr>
            </w:pPr>
            <w:r>
              <w:rPr>
                <w:b/>
              </w:rPr>
              <w:t>Potential Reject Code(s)/Description(s):</w:t>
            </w:r>
          </w:p>
          <w:p w14:paraId="53458D1E" w14:textId="77777777" w:rsidR="00CE58DE" w:rsidRDefault="00CE58DE" w:rsidP="00A72E7C">
            <w:pPr>
              <w:spacing w:before="120" w:after="120"/>
              <w:ind w:right="312"/>
            </w:pPr>
            <w:r>
              <w:t>73 - Refills are Not Covered</w:t>
            </w:r>
          </w:p>
          <w:p w14:paraId="5D7C8B42" w14:textId="770735E3" w:rsidR="00890CD8" w:rsidRPr="00881824" w:rsidRDefault="00890CD8" w:rsidP="00A72E7C">
            <w:pPr>
              <w:spacing w:before="120" w:after="120"/>
              <w:ind w:right="312"/>
              <w:rPr>
                <w:bCs/>
              </w:rPr>
            </w:pPr>
            <w:r w:rsidRPr="009709D1">
              <w:rPr>
                <w:bCs/>
              </w:rPr>
              <w:t>79</w:t>
            </w:r>
            <w:r>
              <w:rPr>
                <w:bCs/>
              </w:rPr>
              <w:t xml:space="preserve"> </w:t>
            </w:r>
            <w:r w:rsidRPr="009709D1">
              <w:rPr>
                <w:bCs/>
              </w:rPr>
              <w:t>-</w:t>
            </w:r>
            <w:r>
              <w:rPr>
                <w:bCs/>
              </w:rPr>
              <w:t xml:space="preserve"> </w:t>
            </w:r>
            <w:r w:rsidRPr="009709D1">
              <w:rPr>
                <w:bCs/>
              </w:rPr>
              <w:t>Refill</w:t>
            </w:r>
            <w:r>
              <w:rPr>
                <w:bCs/>
              </w:rPr>
              <w:t xml:space="preserve"> </w:t>
            </w:r>
            <w:r w:rsidRPr="009709D1">
              <w:rPr>
                <w:bCs/>
              </w:rPr>
              <w:t>too</w:t>
            </w:r>
            <w:r>
              <w:rPr>
                <w:bCs/>
              </w:rPr>
              <w:t xml:space="preserve"> </w:t>
            </w:r>
            <w:r w:rsidRPr="009709D1">
              <w:rPr>
                <w:bCs/>
              </w:rPr>
              <w:t>soon</w:t>
            </w:r>
          </w:p>
        </w:tc>
        <w:tc>
          <w:tcPr>
            <w:tcW w:w="1526" w:type="pct"/>
            <w:vMerge w:val="restart"/>
            <w:tcBorders>
              <w:top w:val="single" w:sz="4" w:space="0" w:color="auto"/>
              <w:left w:val="single" w:sz="4" w:space="0" w:color="auto"/>
              <w:right w:val="single" w:sz="4" w:space="0" w:color="auto"/>
            </w:tcBorders>
          </w:tcPr>
          <w:p w14:paraId="312AF540" w14:textId="10EB59D5" w:rsidR="00CE58DE" w:rsidRDefault="00CE58DE" w:rsidP="00A72E7C">
            <w:pPr>
              <w:spacing w:before="120" w:after="120"/>
              <w:ind w:right="312"/>
            </w:pPr>
            <w:r>
              <w:t xml:space="preserve">Confirm with clinical that medication is back ordered, and we cannot fill through </w:t>
            </w:r>
            <w:r w:rsidR="00A91B39">
              <w:t>Mail Order (</w:t>
            </w:r>
            <w:r>
              <w:t>MOR</w:t>
            </w:r>
            <w:r w:rsidR="00A91B39">
              <w:t>)</w:t>
            </w:r>
            <w:r>
              <w:t xml:space="preserve">. </w:t>
            </w:r>
          </w:p>
          <w:p w14:paraId="61DE01F1" w14:textId="77777777" w:rsidR="00CE58DE" w:rsidRDefault="00CE58DE" w:rsidP="00A72E7C">
            <w:pPr>
              <w:spacing w:before="120" w:after="120"/>
              <w:ind w:right="312"/>
              <w:rPr>
                <w:b/>
              </w:rPr>
            </w:pPr>
          </w:p>
          <w:p w14:paraId="495E19AD" w14:textId="07FB32C6" w:rsidR="00CE58DE" w:rsidRDefault="00CE58DE" w:rsidP="00A72E7C">
            <w:pPr>
              <w:spacing w:before="120" w:after="120"/>
              <w:ind w:right="312"/>
              <w:rPr>
                <w:b/>
              </w:rPr>
            </w:pPr>
            <w:r>
              <w:t>When medication is only available at out of network pharmacy, refer to CIF.</w:t>
            </w:r>
          </w:p>
        </w:tc>
        <w:tc>
          <w:tcPr>
            <w:tcW w:w="1483" w:type="pct"/>
            <w:gridSpan w:val="2"/>
            <w:tcBorders>
              <w:top w:val="single" w:sz="4" w:space="0" w:color="auto"/>
              <w:left w:val="single" w:sz="4" w:space="0" w:color="auto"/>
              <w:bottom w:val="single" w:sz="4" w:space="0" w:color="auto"/>
              <w:right w:val="single" w:sz="4" w:space="0" w:color="auto"/>
            </w:tcBorders>
          </w:tcPr>
          <w:p w14:paraId="157F1FC6" w14:textId="2A6E3830" w:rsidR="00CE58DE" w:rsidRDefault="00CE58DE" w:rsidP="00A72E7C">
            <w:pPr>
              <w:spacing w:before="120" w:after="120"/>
              <w:ind w:right="312"/>
              <w:rPr>
                <w:b/>
              </w:rPr>
            </w:pPr>
            <w:r>
              <w:rPr>
                <w:b/>
                <w:noProof/>
              </w:rPr>
              <w:drawing>
                <wp:inline distT="0" distB="0" distL="0" distR="0" wp14:anchorId="4604A75D" wp14:editId="3B9564BD">
                  <wp:extent cx="238095" cy="209524"/>
                  <wp:effectExtent l="0" t="0" r="0" b="63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rPr>
              <w:t xml:space="preserve"> </w:t>
            </w:r>
            <w:r w:rsidRPr="00845FC2">
              <w:rPr>
                <w:b/>
              </w:rPr>
              <w:t>Do not</w:t>
            </w:r>
            <w:r w:rsidRPr="00845FC2">
              <w:rPr>
                <w:bCs/>
              </w:rPr>
              <w:t xml:space="preserve"> edit these fields </w:t>
            </w:r>
            <w:r w:rsidRPr="00845FC2">
              <w:rPr>
                <w:b/>
              </w:rPr>
              <w:t>unless</w:t>
            </w:r>
            <w:r w:rsidRPr="00845FC2">
              <w:rPr>
                <w:bCs/>
              </w:rPr>
              <w:t xml:space="preserve"> the override is not successful.</w:t>
            </w:r>
          </w:p>
        </w:tc>
      </w:tr>
      <w:tr w:rsidR="00765956" w14:paraId="19F5FE29" w14:textId="77777777" w:rsidTr="007B5C25">
        <w:trPr>
          <w:trHeight w:val="180"/>
        </w:trPr>
        <w:tc>
          <w:tcPr>
            <w:tcW w:w="1991" w:type="pct"/>
            <w:vMerge/>
          </w:tcPr>
          <w:p w14:paraId="110863E0" w14:textId="77777777" w:rsidR="00CE58DE" w:rsidRDefault="00CE58DE" w:rsidP="00A72E7C">
            <w:pPr>
              <w:spacing w:before="120" w:after="120"/>
              <w:ind w:right="312"/>
              <w:rPr>
                <w:b/>
              </w:rPr>
            </w:pPr>
          </w:p>
        </w:tc>
        <w:tc>
          <w:tcPr>
            <w:tcW w:w="1526" w:type="pct"/>
            <w:vMerge/>
          </w:tcPr>
          <w:p w14:paraId="47286736" w14:textId="77777777" w:rsidR="00CE58DE" w:rsidRDefault="00CE58DE" w:rsidP="00A72E7C">
            <w:pPr>
              <w:spacing w:before="120" w:after="120"/>
              <w:ind w:right="312"/>
            </w:pPr>
          </w:p>
        </w:tc>
        <w:tc>
          <w:tcPr>
            <w:tcW w:w="781" w:type="pct"/>
            <w:tcBorders>
              <w:top w:val="single" w:sz="4" w:space="0" w:color="auto"/>
              <w:left w:val="single" w:sz="4" w:space="0" w:color="auto"/>
              <w:bottom w:val="single" w:sz="4" w:space="0" w:color="auto"/>
              <w:right w:val="single" w:sz="4" w:space="0" w:color="auto"/>
            </w:tcBorders>
          </w:tcPr>
          <w:p w14:paraId="5C3E8F22" w14:textId="016DAAF4" w:rsidR="00CE58DE" w:rsidRPr="002B6B95" w:rsidRDefault="00CE58DE" w:rsidP="00A72E7C">
            <w:pPr>
              <w:spacing w:before="120" w:after="120"/>
              <w:ind w:right="312"/>
              <w:rPr>
                <w:b/>
              </w:rPr>
            </w:pPr>
            <w:r>
              <w:rPr>
                <w:bCs/>
              </w:rPr>
              <w:t>Reason Code</w:t>
            </w:r>
            <w:r w:rsidR="00BC1071">
              <w:rPr>
                <w:bCs/>
              </w:rPr>
              <w:t xml:space="preserve">: </w:t>
            </w:r>
            <w:r>
              <w:rPr>
                <w:b/>
              </w:rPr>
              <w:t>MF</w:t>
            </w:r>
          </w:p>
        </w:tc>
        <w:tc>
          <w:tcPr>
            <w:tcW w:w="702" w:type="pct"/>
            <w:tcBorders>
              <w:top w:val="single" w:sz="4" w:space="0" w:color="auto"/>
              <w:left w:val="single" w:sz="4" w:space="0" w:color="auto"/>
              <w:bottom w:val="single" w:sz="4" w:space="0" w:color="auto"/>
              <w:right w:val="single" w:sz="4" w:space="0" w:color="auto"/>
            </w:tcBorders>
          </w:tcPr>
          <w:p w14:paraId="740C6119" w14:textId="674407D6" w:rsidR="00CE58DE" w:rsidRPr="002B6B95" w:rsidRDefault="00CE58DE" w:rsidP="002B6B95">
            <w:pPr>
              <w:spacing w:before="120" w:after="120"/>
              <w:rPr>
                <w:rFonts w:cs="Calibri"/>
                <w:b/>
                <w:bCs/>
                <w:color w:val="000000"/>
              </w:rPr>
            </w:pPr>
            <w:r w:rsidRPr="005357D9">
              <w:rPr>
                <w:rFonts w:cs="Calibri"/>
                <w:b/>
                <w:bCs/>
                <w:color w:val="000000"/>
              </w:rPr>
              <w:t>DUR</w:t>
            </w:r>
            <w:r w:rsidR="00BC1071">
              <w:rPr>
                <w:rFonts w:cs="Calibri"/>
                <w:b/>
                <w:bCs/>
                <w:color w:val="000000"/>
              </w:rPr>
              <w:t xml:space="preserve">: </w:t>
            </w:r>
            <w:r w:rsidRPr="005357D9">
              <w:rPr>
                <w:rFonts w:cs="Calibri"/>
                <w:color w:val="000000"/>
              </w:rPr>
              <w:t>Y</w:t>
            </w:r>
            <w:r>
              <w:rPr>
                <w:rFonts w:cs="Calibri"/>
                <w:color w:val="000000"/>
              </w:rPr>
              <w:t>es</w:t>
            </w:r>
          </w:p>
        </w:tc>
      </w:tr>
      <w:tr w:rsidR="00765956" w14:paraId="1FF6A940" w14:textId="77777777" w:rsidTr="007B5C25">
        <w:trPr>
          <w:trHeight w:val="180"/>
        </w:trPr>
        <w:tc>
          <w:tcPr>
            <w:tcW w:w="1991" w:type="pct"/>
            <w:vMerge/>
          </w:tcPr>
          <w:p w14:paraId="0D242AF6" w14:textId="77777777" w:rsidR="00CE58DE" w:rsidRDefault="00CE58DE" w:rsidP="00A72E7C">
            <w:pPr>
              <w:spacing w:before="120" w:after="120"/>
              <w:ind w:right="312"/>
              <w:rPr>
                <w:b/>
              </w:rPr>
            </w:pPr>
          </w:p>
        </w:tc>
        <w:tc>
          <w:tcPr>
            <w:tcW w:w="1526" w:type="pct"/>
            <w:vMerge/>
          </w:tcPr>
          <w:p w14:paraId="33B30619" w14:textId="77777777" w:rsidR="00CE58DE" w:rsidRDefault="00CE58DE" w:rsidP="00A72E7C">
            <w:pPr>
              <w:spacing w:before="120" w:after="120"/>
              <w:ind w:right="312"/>
            </w:pPr>
          </w:p>
        </w:tc>
        <w:tc>
          <w:tcPr>
            <w:tcW w:w="781" w:type="pct"/>
            <w:tcBorders>
              <w:top w:val="single" w:sz="4" w:space="0" w:color="auto"/>
              <w:left w:val="single" w:sz="4" w:space="0" w:color="auto"/>
              <w:bottom w:val="single" w:sz="4" w:space="0" w:color="auto"/>
              <w:right w:val="single" w:sz="4" w:space="0" w:color="auto"/>
            </w:tcBorders>
          </w:tcPr>
          <w:p w14:paraId="2D8055C8" w14:textId="37ED9B99" w:rsidR="00CE58DE" w:rsidRDefault="00CE58DE" w:rsidP="00A72E7C">
            <w:pPr>
              <w:spacing w:before="120" w:after="120"/>
              <w:rPr>
                <w:rFonts w:cs="Calibri"/>
                <w:b/>
                <w:bCs/>
                <w:color w:val="000000"/>
              </w:rPr>
            </w:pPr>
            <w:r>
              <w:rPr>
                <w:rFonts w:cs="Calibri"/>
                <w:b/>
                <w:bCs/>
                <w:color w:val="000000"/>
              </w:rPr>
              <w:t>Refill limits</w:t>
            </w:r>
            <w:r w:rsidR="00BC1071">
              <w:rPr>
                <w:rFonts w:cs="Calibri"/>
                <w:b/>
                <w:bCs/>
                <w:color w:val="000000"/>
              </w:rPr>
              <w:t xml:space="preserve">: </w:t>
            </w:r>
            <w:r>
              <w:rPr>
                <w:rFonts w:cs="Calibri"/>
                <w:color w:val="000000"/>
              </w:rPr>
              <w:t>Yes</w:t>
            </w:r>
          </w:p>
          <w:p w14:paraId="30F0531C" w14:textId="31770F61" w:rsidR="00CE58DE" w:rsidRDefault="00CE58DE" w:rsidP="00A72E7C">
            <w:pPr>
              <w:spacing w:before="120" w:after="120"/>
              <w:ind w:right="312"/>
              <w:rPr>
                <w:bCs/>
              </w:rPr>
            </w:pPr>
            <w:proofErr w:type="spellStart"/>
            <w:r>
              <w:rPr>
                <w:b/>
              </w:rPr>
              <w:t>EGWP</w:t>
            </w:r>
            <w:proofErr w:type="spellEnd"/>
            <w:r w:rsidR="00BC1071">
              <w:rPr>
                <w:b/>
              </w:rPr>
              <w:t xml:space="preserve">: </w:t>
            </w:r>
            <w:r>
              <w:rPr>
                <w:bCs/>
              </w:rPr>
              <w:t>5</w:t>
            </w:r>
          </w:p>
          <w:p w14:paraId="1E99CD8E" w14:textId="77777777" w:rsidR="00890CD8" w:rsidRDefault="00890CD8" w:rsidP="00A72E7C">
            <w:pPr>
              <w:spacing w:before="120" w:after="120"/>
              <w:ind w:right="312"/>
              <w:rPr>
                <w:bCs/>
              </w:rPr>
            </w:pPr>
          </w:p>
          <w:p w14:paraId="56E4CC5C" w14:textId="44244AE8" w:rsidR="00890CD8" w:rsidRPr="00890CD8" w:rsidRDefault="00890CD8" w:rsidP="00A72E7C">
            <w:pPr>
              <w:spacing w:before="120" w:after="120"/>
              <w:ind w:right="312"/>
            </w:pPr>
            <w:r>
              <w:rPr>
                <w:b/>
                <w:bCs/>
              </w:rPr>
              <w:t>For Reject 79 or 88</w:t>
            </w:r>
            <w:r>
              <w:t xml:space="preserve"> – Refill Limit Flag change to 5. </w:t>
            </w:r>
          </w:p>
        </w:tc>
        <w:tc>
          <w:tcPr>
            <w:tcW w:w="702" w:type="pct"/>
            <w:tcBorders>
              <w:top w:val="single" w:sz="4" w:space="0" w:color="auto"/>
              <w:left w:val="single" w:sz="4" w:space="0" w:color="auto"/>
              <w:bottom w:val="single" w:sz="4" w:space="0" w:color="auto"/>
              <w:right w:val="single" w:sz="4" w:space="0" w:color="auto"/>
            </w:tcBorders>
          </w:tcPr>
          <w:p w14:paraId="11271A3B" w14:textId="3F95CB10" w:rsidR="00CE58DE" w:rsidRDefault="00CE58DE" w:rsidP="00A72E7C">
            <w:pPr>
              <w:spacing w:before="120" w:after="120"/>
              <w:rPr>
                <w:rFonts w:cs="Calibri"/>
                <w:b/>
                <w:bCs/>
                <w:color w:val="000000"/>
              </w:rPr>
            </w:pPr>
            <w:r>
              <w:rPr>
                <w:rFonts w:cs="Calibri"/>
                <w:b/>
                <w:bCs/>
                <w:color w:val="000000"/>
              </w:rPr>
              <w:t>DEA Class</w:t>
            </w:r>
            <w:r w:rsidR="00BC1071">
              <w:rPr>
                <w:rFonts w:cs="Calibri"/>
                <w:b/>
                <w:bCs/>
                <w:color w:val="000000"/>
              </w:rPr>
              <w:t xml:space="preserve">: </w:t>
            </w:r>
            <w:r>
              <w:rPr>
                <w:rFonts w:cs="Calibri"/>
                <w:color w:val="000000"/>
              </w:rPr>
              <w:t>Yes</w:t>
            </w:r>
          </w:p>
          <w:p w14:paraId="75FDAD84" w14:textId="6CB78135" w:rsidR="00CE58DE" w:rsidRDefault="00CE58DE" w:rsidP="00A72E7C">
            <w:pPr>
              <w:spacing w:before="120" w:after="120"/>
              <w:ind w:right="312"/>
              <w:rPr>
                <w:bCs/>
              </w:rPr>
            </w:pPr>
          </w:p>
        </w:tc>
      </w:tr>
      <w:tr w:rsidR="00765956" w14:paraId="55FD984D" w14:textId="77777777" w:rsidTr="007B5C25">
        <w:trPr>
          <w:trHeight w:val="180"/>
        </w:trPr>
        <w:tc>
          <w:tcPr>
            <w:tcW w:w="1991" w:type="pct"/>
            <w:vMerge/>
          </w:tcPr>
          <w:p w14:paraId="54C7BF4F" w14:textId="77777777" w:rsidR="00CE58DE" w:rsidRDefault="00CE58DE" w:rsidP="00A72E7C">
            <w:pPr>
              <w:spacing w:before="120" w:after="120"/>
              <w:ind w:right="312"/>
              <w:rPr>
                <w:b/>
              </w:rPr>
            </w:pPr>
          </w:p>
        </w:tc>
        <w:tc>
          <w:tcPr>
            <w:tcW w:w="1526" w:type="pct"/>
            <w:vMerge/>
          </w:tcPr>
          <w:p w14:paraId="2A55E12C" w14:textId="77777777" w:rsidR="00CE58DE" w:rsidRDefault="00CE58DE" w:rsidP="00A72E7C">
            <w:pPr>
              <w:spacing w:before="120" w:after="120"/>
              <w:ind w:right="312"/>
            </w:pPr>
          </w:p>
        </w:tc>
        <w:tc>
          <w:tcPr>
            <w:tcW w:w="781" w:type="pct"/>
            <w:tcBorders>
              <w:top w:val="single" w:sz="4" w:space="0" w:color="auto"/>
              <w:left w:val="single" w:sz="4" w:space="0" w:color="auto"/>
              <w:bottom w:val="single" w:sz="4" w:space="0" w:color="auto"/>
              <w:right w:val="single" w:sz="4" w:space="0" w:color="auto"/>
            </w:tcBorders>
          </w:tcPr>
          <w:p w14:paraId="3D3D614D" w14:textId="709C01F2" w:rsidR="00CE58DE" w:rsidRDefault="00CE58DE" w:rsidP="00A72E7C">
            <w:pPr>
              <w:spacing w:before="120" w:after="120"/>
              <w:rPr>
                <w:b/>
                <w:bCs/>
              </w:rPr>
            </w:pPr>
            <w:r w:rsidRPr="007C2CA6">
              <w:rPr>
                <w:b/>
                <w:bCs/>
              </w:rPr>
              <w:t>Medicare Part D</w:t>
            </w:r>
            <w:r w:rsidR="00BC1071">
              <w:rPr>
                <w:b/>
                <w:bCs/>
              </w:rPr>
              <w:t xml:space="preserve">: </w:t>
            </w:r>
          </w:p>
          <w:p w14:paraId="76CA93B2" w14:textId="77777777" w:rsidR="00CE58DE" w:rsidRPr="007C2CA6" w:rsidRDefault="00CE58DE" w:rsidP="00A72E7C">
            <w:pPr>
              <w:spacing w:before="120" w:after="120"/>
              <w:rPr>
                <w:b/>
                <w:bCs/>
              </w:rPr>
            </w:pPr>
          </w:p>
          <w:p w14:paraId="5B75BB6C" w14:textId="2C0398A7" w:rsidR="00CE58DE" w:rsidRPr="00917A9C" w:rsidRDefault="00CE58DE" w:rsidP="002B6B95">
            <w:pPr>
              <w:spacing w:before="120" w:after="120"/>
            </w:pPr>
            <w:proofErr w:type="spellStart"/>
            <w:r>
              <w:rPr>
                <w:b/>
                <w:bCs/>
              </w:rPr>
              <w:t>EGWP</w:t>
            </w:r>
            <w:proofErr w:type="spellEnd"/>
            <w:r w:rsidR="00BC1071">
              <w:rPr>
                <w:b/>
                <w:bCs/>
              </w:rPr>
              <w:t xml:space="preserve">: </w:t>
            </w:r>
            <w:r>
              <w:t>Override must be applied to primary and secondary accounts.</w:t>
            </w:r>
          </w:p>
        </w:tc>
        <w:tc>
          <w:tcPr>
            <w:tcW w:w="702" w:type="pct"/>
            <w:tcBorders>
              <w:top w:val="single" w:sz="4" w:space="0" w:color="auto"/>
              <w:left w:val="single" w:sz="4" w:space="0" w:color="auto"/>
              <w:bottom w:val="single" w:sz="4" w:space="0" w:color="auto"/>
              <w:right w:val="single" w:sz="4" w:space="0" w:color="auto"/>
            </w:tcBorders>
          </w:tcPr>
          <w:p w14:paraId="347ECF90" w14:textId="2103FC56" w:rsidR="00CE58DE" w:rsidRDefault="00CE58DE" w:rsidP="00A72E7C">
            <w:pPr>
              <w:spacing w:before="120" w:after="120"/>
              <w:rPr>
                <w:rFonts w:cs="Calibri"/>
                <w:b/>
                <w:bCs/>
                <w:color w:val="000000"/>
              </w:rPr>
            </w:pPr>
            <w:r>
              <w:rPr>
                <w:rFonts w:cs="Calibri"/>
                <w:b/>
                <w:bCs/>
                <w:color w:val="000000"/>
              </w:rPr>
              <w:t>Customer Location</w:t>
            </w:r>
            <w:r w:rsidR="00BC1071">
              <w:rPr>
                <w:rFonts w:cs="Calibri"/>
                <w:b/>
                <w:bCs/>
                <w:color w:val="000000"/>
              </w:rPr>
              <w:t xml:space="preserve">: </w:t>
            </w:r>
            <w:r>
              <w:rPr>
                <w:rFonts w:cs="Calibri"/>
                <w:color w:val="000000"/>
              </w:rPr>
              <w:t>Yes</w:t>
            </w:r>
          </w:p>
          <w:p w14:paraId="3BAC2469" w14:textId="2750A279" w:rsidR="00CE58DE" w:rsidRDefault="00CE58DE" w:rsidP="00A72E7C">
            <w:pPr>
              <w:spacing w:before="120" w:after="120"/>
              <w:ind w:right="312"/>
              <w:rPr>
                <w:bCs/>
              </w:rPr>
            </w:pPr>
          </w:p>
        </w:tc>
      </w:tr>
      <w:tr w:rsidR="00765956" w14:paraId="77501F45" w14:textId="77777777" w:rsidTr="007B5C25">
        <w:trPr>
          <w:trHeight w:val="180"/>
        </w:trPr>
        <w:tc>
          <w:tcPr>
            <w:tcW w:w="1991" w:type="pct"/>
            <w:vMerge/>
          </w:tcPr>
          <w:p w14:paraId="7CC898BC" w14:textId="77777777" w:rsidR="00CE58DE" w:rsidRDefault="00CE58DE" w:rsidP="00A72E7C">
            <w:pPr>
              <w:spacing w:before="120" w:after="120"/>
              <w:ind w:right="312"/>
              <w:rPr>
                <w:b/>
              </w:rPr>
            </w:pPr>
          </w:p>
        </w:tc>
        <w:tc>
          <w:tcPr>
            <w:tcW w:w="1526" w:type="pct"/>
            <w:vMerge/>
          </w:tcPr>
          <w:p w14:paraId="11487DBF" w14:textId="77777777" w:rsidR="00CE58DE" w:rsidRDefault="00CE58DE" w:rsidP="00A72E7C">
            <w:pPr>
              <w:spacing w:before="120" w:after="120"/>
              <w:ind w:right="312"/>
            </w:pPr>
          </w:p>
        </w:tc>
        <w:tc>
          <w:tcPr>
            <w:tcW w:w="781" w:type="pct"/>
            <w:tcBorders>
              <w:top w:val="single" w:sz="4" w:space="0" w:color="auto"/>
              <w:left w:val="single" w:sz="4" w:space="0" w:color="auto"/>
              <w:bottom w:val="single" w:sz="4" w:space="0" w:color="auto"/>
              <w:right w:val="single" w:sz="4" w:space="0" w:color="auto"/>
            </w:tcBorders>
          </w:tcPr>
          <w:p w14:paraId="2E51C9C5" w14:textId="30F43587" w:rsidR="00CE58DE" w:rsidRPr="002B6B95" w:rsidRDefault="00CE58DE" w:rsidP="002B6B95">
            <w:pPr>
              <w:spacing w:before="120" w:after="120"/>
              <w:rPr>
                <w:rFonts w:cs="Calibri"/>
                <w:b/>
                <w:bCs/>
                <w:color w:val="000000"/>
              </w:rPr>
            </w:pPr>
            <w:r>
              <w:rPr>
                <w:rFonts w:cs="Calibri"/>
                <w:b/>
                <w:bCs/>
                <w:color w:val="000000"/>
              </w:rPr>
              <w:t>DESI</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250CCE39" w14:textId="23B63E0F" w:rsidR="00CE58DE" w:rsidRPr="002B6B95" w:rsidRDefault="00CE58DE" w:rsidP="002B6B95">
            <w:pPr>
              <w:spacing w:before="120" w:after="120"/>
              <w:rPr>
                <w:rFonts w:cs="Calibri"/>
                <w:b/>
                <w:bCs/>
                <w:color w:val="000000"/>
              </w:rPr>
            </w:pPr>
            <w:r>
              <w:rPr>
                <w:rFonts w:cs="Calibri"/>
                <w:b/>
                <w:bCs/>
                <w:color w:val="000000"/>
              </w:rPr>
              <w:t>Dosage Form</w:t>
            </w:r>
            <w:r w:rsidR="00BC1071">
              <w:rPr>
                <w:rFonts w:cs="Calibri"/>
                <w:b/>
                <w:bCs/>
                <w:color w:val="000000"/>
              </w:rPr>
              <w:t xml:space="preserve">: </w:t>
            </w:r>
            <w:r>
              <w:rPr>
                <w:rFonts w:cs="Calibri"/>
                <w:color w:val="000000"/>
              </w:rPr>
              <w:t>Yes</w:t>
            </w:r>
          </w:p>
        </w:tc>
      </w:tr>
      <w:tr w:rsidR="00765956" w14:paraId="29FA7727" w14:textId="77777777" w:rsidTr="007B5C25">
        <w:trPr>
          <w:trHeight w:val="180"/>
        </w:trPr>
        <w:tc>
          <w:tcPr>
            <w:tcW w:w="1991" w:type="pct"/>
            <w:vMerge/>
          </w:tcPr>
          <w:p w14:paraId="57CC8D9B" w14:textId="77777777" w:rsidR="00CE58DE" w:rsidRDefault="00CE58DE" w:rsidP="00A72E7C">
            <w:pPr>
              <w:spacing w:before="120" w:after="120"/>
              <w:ind w:right="312"/>
              <w:rPr>
                <w:b/>
              </w:rPr>
            </w:pPr>
          </w:p>
        </w:tc>
        <w:tc>
          <w:tcPr>
            <w:tcW w:w="1526" w:type="pct"/>
            <w:vMerge/>
          </w:tcPr>
          <w:p w14:paraId="79637644" w14:textId="77777777" w:rsidR="00CE58DE" w:rsidRDefault="00CE58DE" w:rsidP="00A72E7C">
            <w:pPr>
              <w:spacing w:before="120" w:after="120"/>
              <w:ind w:right="312"/>
            </w:pPr>
          </w:p>
        </w:tc>
        <w:tc>
          <w:tcPr>
            <w:tcW w:w="781" w:type="pct"/>
            <w:tcBorders>
              <w:top w:val="single" w:sz="4" w:space="0" w:color="auto"/>
              <w:left w:val="single" w:sz="4" w:space="0" w:color="auto"/>
              <w:bottom w:val="single" w:sz="4" w:space="0" w:color="auto"/>
              <w:right w:val="single" w:sz="4" w:space="0" w:color="auto"/>
            </w:tcBorders>
          </w:tcPr>
          <w:p w14:paraId="750551E3" w14:textId="217779E7" w:rsidR="00CE58DE" w:rsidRPr="002B6B95" w:rsidRDefault="00CE58DE" w:rsidP="002B6B95">
            <w:pPr>
              <w:spacing w:before="120" w:after="120"/>
              <w:rPr>
                <w:rFonts w:cs="Calibri"/>
                <w:b/>
                <w:bCs/>
                <w:color w:val="000000"/>
              </w:rPr>
            </w:pPr>
            <w:r>
              <w:rPr>
                <w:rFonts w:cs="Calibri"/>
                <w:b/>
                <w:bCs/>
                <w:color w:val="000000"/>
              </w:rPr>
              <w:t>Dose Optimization</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77BD0875" w14:textId="7F8C4C16" w:rsidR="00CE58DE" w:rsidRPr="002B6B95" w:rsidRDefault="00CE58DE" w:rsidP="002B6B95">
            <w:pPr>
              <w:spacing w:before="120" w:after="120"/>
              <w:rPr>
                <w:rFonts w:cs="Calibri"/>
                <w:b/>
                <w:bCs/>
                <w:color w:val="000000"/>
              </w:rPr>
            </w:pPr>
            <w:r>
              <w:rPr>
                <w:rFonts w:cs="Calibri"/>
                <w:b/>
                <w:bCs/>
                <w:color w:val="000000"/>
              </w:rPr>
              <w:t xml:space="preserve">FDA Thera </w:t>
            </w:r>
            <w:proofErr w:type="spellStart"/>
            <w:r>
              <w:rPr>
                <w:rFonts w:cs="Calibri"/>
                <w:b/>
                <w:bCs/>
                <w:color w:val="000000"/>
              </w:rPr>
              <w:t>Equiv</w:t>
            </w:r>
            <w:proofErr w:type="spellEnd"/>
            <w:r w:rsidR="00BC1071">
              <w:rPr>
                <w:rFonts w:cs="Calibri"/>
                <w:b/>
                <w:bCs/>
                <w:color w:val="000000"/>
              </w:rPr>
              <w:t xml:space="preserve">: </w:t>
            </w:r>
            <w:r>
              <w:rPr>
                <w:rFonts w:cs="Calibri"/>
                <w:color w:val="000000"/>
              </w:rPr>
              <w:t>Yes</w:t>
            </w:r>
          </w:p>
        </w:tc>
      </w:tr>
      <w:tr w:rsidR="00765956" w14:paraId="0DFC89E6" w14:textId="77777777" w:rsidTr="007B5C25">
        <w:trPr>
          <w:trHeight w:val="180"/>
        </w:trPr>
        <w:tc>
          <w:tcPr>
            <w:tcW w:w="1991" w:type="pct"/>
            <w:vMerge/>
          </w:tcPr>
          <w:p w14:paraId="08B9D662" w14:textId="77777777" w:rsidR="00CE58DE" w:rsidRDefault="00CE58DE" w:rsidP="00A72E7C">
            <w:pPr>
              <w:spacing w:before="120" w:after="120"/>
              <w:ind w:right="312"/>
              <w:rPr>
                <w:b/>
              </w:rPr>
            </w:pPr>
          </w:p>
        </w:tc>
        <w:tc>
          <w:tcPr>
            <w:tcW w:w="1526" w:type="pct"/>
            <w:vMerge/>
          </w:tcPr>
          <w:p w14:paraId="3B373277" w14:textId="77777777" w:rsidR="00CE58DE" w:rsidRDefault="00CE58DE" w:rsidP="00A72E7C">
            <w:pPr>
              <w:spacing w:before="120" w:after="120"/>
              <w:ind w:right="312"/>
            </w:pPr>
          </w:p>
        </w:tc>
        <w:tc>
          <w:tcPr>
            <w:tcW w:w="781" w:type="pct"/>
            <w:tcBorders>
              <w:top w:val="single" w:sz="4" w:space="0" w:color="auto"/>
              <w:left w:val="single" w:sz="4" w:space="0" w:color="auto"/>
              <w:bottom w:val="single" w:sz="4" w:space="0" w:color="auto"/>
              <w:right w:val="single" w:sz="4" w:space="0" w:color="auto"/>
            </w:tcBorders>
          </w:tcPr>
          <w:p w14:paraId="7EFC2312" w14:textId="444FD889" w:rsidR="00CE58DE" w:rsidRPr="002B6B95" w:rsidRDefault="00CE58DE" w:rsidP="002B6B95">
            <w:pPr>
              <w:spacing w:before="120" w:after="120"/>
              <w:rPr>
                <w:rFonts w:cs="Calibri"/>
                <w:b/>
                <w:bCs/>
                <w:color w:val="000000"/>
              </w:rPr>
            </w:pPr>
            <w:r>
              <w:rPr>
                <w:rFonts w:cs="Calibri"/>
                <w:b/>
                <w:bCs/>
                <w:color w:val="000000"/>
              </w:rPr>
              <w:t>Packaging Exceptions</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4F97CF67" w14:textId="4632D304" w:rsidR="00CE58DE" w:rsidRPr="002B6B95" w:rsidRDefault="00CE58DE" w:rsidP="002B6B95">
            <w:pPr>
              <w:spacing w:before="120" w:after="120"/>
              <w:rPr>
                <w:rFonts w:cs="Calibri"/>
                <w:b/>
                <w:bCs/>
                <w:color w:val="000000"/>
              </w:rPr>
            </w:pPr>
            <w:r>
              <w:rPr>
                <w:rFonts w:cs="Calibri"/>
                <w:b/>
                <w:bCs/>
                <w:color w:val="000000"/>
              </w:rPr>
              <w:t>OTCs</w:t>
            </w:r>
            <w:r w:rsidR="00BC1071">
              <w:rPr>
                <w:rFonts w:cs="Calibri"/>
                <w:b/>
                <w:bCs/>
                <w:color w:val="000000"/>
              </w:rPr>
              <w:t xml:space="preserve">: </w:t>
            </w:r>
            <w:r>
              <w:rPr>
                <w:rFonts w:cs="Calibri"/>
                <w:color w:val="000000"/>
              </w:rPr>
              <w:t>Yes</w:t>
            </w:r>
          </w:p>
        </w:tc>
      </w:tr>
      <w:tr w:rsidR="00765956" w14:paraId="6AEB0713" w14:textId="77777777" w:rsidTr="007B5C25">
        <w:trPr>
          <w:trHeight w:val="180"/>
        </w:trPr>
        <w:tc>
          <w:tcPr>
            <w:tcW w:w="1991" w:type="pct"/>
            <w:vMerge/>
          </w:tcPr>
          <w:p w14:paraId="2C42EA1D" w14:textId="77777777" w:rsidR="00CE58DE" w:rsidRDefault="00CE58DE" w:rsidP="00A72E7C">
            <w:pPr>
              <w:spacing w:before="120" w:after="120"/>
              <w:ind w:right="312"/>
              <w:rPr>
                <w:b/>
              </w:rPr>
            </w:pPr>
          </w:p>
        </w:tc>
        <w:tc>
          <w:tcPr>
            <w:tcW w:w="1526" w:type="pct"/>
            <w:vMerge/>
          </w:tcPr>
          <w:p w14:paraId="37D63DCB" w14:textId="77777777" w:rsidR="00CE58DE" w:rsidRDefault="00CE58DE" w:rsidP="00A72E7C">
            <w:pPr>
              <w:spacing w:before="120" w:after="120"/>
              <w:ind w:right="312"/>
            </w:pPr>
          </w:p>
        </w:tc>
        <w:tc>
          <w:tcPr>
            <w:tcW w:w="781" w:type="pct"/>
            <w:tcBorders>
              <w:top w:val="single" w:sz="4" w:space="0" w:color="auto"/>
              <w:left w:val="single" w:sz="4" w:space="0" w:color="auto"/>
              <w:bottom w:val="single" w:sz="4" w:space="0" w:color="auto"/>
              <w:right w:val="single" w:sz="4" w:space="0" w:color="auto"/>
            </w:tcBorders>
          </w:tcPr>
          <w:p w14:paraId="24CD0D4D" w14:textId="26D612BA" w:rsidR="00CE58DE" w:rsidRPr="002B6B95" w:rsidRDefault="00CE58DE" w:rsidP="002B6B95">
            <w:pPr>
              <w:spacing w:before="120" w:after="120"/>
              <w:rPr>
                <w:rFonts w:cs="Calibri"/>
                <w:b/>
                <w:bCs/>
                <w:color w:val="000000"/>
              </w:rPr>
            </w:pPr>
            <w:r>
              <w:rPr>
                <w:rFonts w:cs="Calibri"/>
                <w:b/>
                <w:bCs/>
                <w:color w:val="000000"/>
              </w:rPr>
              <w:t>Therapeutic Category</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310D6BBD" w14:textId="7D992DFA" w:rsidR="00CE58DE" w:rsidRPr="002B6B95" w:rsidRDefault="00CE58DE" w:rsidP="002B6B95">
            <w:pPr>
              <w:spacing w:before="120" w:after="120"/>
              <w:rPr>
                <w:rFonts w:cs="Calibri"/>
                <w:b/>
                <w:bCs/>
                <w:color w:val="000000"/>
              </w:rPr>
            </w:pPr>
            <w:r>
              <w:rPr>
                <w:rFonts w:cs="Calibri"/>
                <w:b/>
                <w:bCs/>
                <w:color w:val="000000"/>
              </w:rPr>
              <w:t>Third Party Exception</w:t>
            </w:r>
            <w:r w:rsidR="00BC1071">
              <w:rPr>
                <w:rFonts w:cs="Calibri"/>
                <w:b/>
                <w:bCs/>
                <w:color w:val="000000"/>
              </w:rPr>
              <w:t xml:space="preserve">: </w:t>
            </w:r>
            <w:r>
              <w:rPr>
                <w:rFonts w:cs="Calibri"/>
                <w:color w:val="000000"/>
              </w:rPr>
              <w:t>Yes</w:t>
            </w:r>
          </w:p>
        </w:tc>
      </w:tr>
      <w:tr w:rsidR="00716083" w14:paraId="0C4FBB0A" w14:textId="77777777" w:rsidTr="007B5C25">
        <w:trPr>
          <w:trHeight w:val="160"/>
        </w:trPr>
        <w:tc>
          <w:tcPr>
            <w:tcW w:w="1991" w:type="pct"/>
            <w:vMerge w:val="restart"/>
            <w:tcBorders>
              <w:top w:val="single" w:sz="4" w:space="0" w:color="auto"/>
              <w:left w:val="single" w:sz="4" w:space="0" w:color="auto"/>
              <w:right w:val="single" w:sz="4" w:space="0" w:color="auto"/>
            </w:tcBorders>
          </w:tcPr>
          <w:p w14:paraId="0F3B1F27" w14:textId="6ADD6C18" w:rsidR="009E323A" w:rsidRDefault="009E323A" w:rsidP="007B5C25">
            <w:pPr>
              <w:pStyle w:val="Heading3"/>
            </w:pPr>
            <w:bookmarkStart w:id="57" w:name="RetailAnnualFillLimitMandHomeDeliver"/>
            <w:bookmarkStart w:id="58" w:name="_Toc206774748"/>
            <w:r>
              <w:t>Retail Fill Limit/Annual Fill Limit/Mandatory Home Delivery</w:t>
            </w:r>
            <w:bookmarkEnd w:id="58"/>
          </w:p>
          <w:bookmarkEnd w:id="57"/>
          <w:p w14:paraId="38F6524C" w14:textId="530E5E27" w:rsidR="009E323A" w:rsidRDefault="009E323A" w:rsidP="00A72E7C">
            <w:pPr>
              <w:spacing w:before="120" w:after="120"/>
              <w:ind w:right="312"/>
              <w:rPr>
                <w:color w:val="000000" w:themeColor="text1"/>
              </w:rPr>
            </w:pPr>
            <w:r>
              <w:rPr>
                <w:color w:val="000000" w:themeColor="text1"/>
              </w:rPr>
              <w:t>Plan design that limits the number of maintenance prescription fills at the retail pharmacy.</w:t>
            </w:r>
          </w:p>
          <w:p w14:paraId="5CC0105D" w14:textId="77777777" w:rsidR="009E323A" w:rsidRDefault="009E323A" w:rsidP="00A72E7C">
            <w:pPr>
              <w:spacing w:before="120" w:after="120"/>
              <w:ind w:right="312"/>
              <w:rPr>
                <w:color w:val="000000" w:themeColor="text1"/>
              </w:rPr>
            </w:pPr>
          </w:p>
          <w:p w14:paraId="4F40A90F" w14:textId="64A25651" w:rsidR="009E323A" w:rsidRDefault="009E323A" w:rsidP="00A72E7C">
            <w:pPr>
              <w:spacing w:before="120" w:after="120"/>
              <w:ind w:right="312"/>
              <w:rPr>
                <w:b/>
                <w:bCs/>
                <w:color w:val="000000" w:themeColor="text1"/>
              </w:rPr>
            </w:pPr>
            <w:r>
              <w:rPr>
                <w:b/>
                <w:bCs/>
                <w:color w:val="000000" w:themeColor="text1"/>
              </w:rPr>
              <w:t>Examples:</w:t>
            </w:r>
          </w:p>
          <w:p w14:paraId="5350144C" w14:textId="0AEF8519" w:rsidR="009E323A" w:rsidRDefault="009E323A" w:rsidP="006126C6">
            <w:pPr>
              <w:pStyle w:val="ListParagraph"/>
              <w:numPr>
                <w:ilvl w:val="0"/>
                <w:numId w:val="39"/>
              </w:numPr>
              <w:spacing w:before="120" w:after="120"/>
              <w:ind w:right="317"/>
              <w:contextualSpacing w:val="0"/>
              <w:rPr>
                <w:color w:val="000000"/>
              </w:rPr>
            </w:pPr>
            <w:r w:rsidRPr="00545526">
              <w:rPr>
                <w:color w:val="000000"/>
              </w:rPr>
              <w:t>Test</w:t>
            </w:r>
            <w:r>
              <w:rPr>
                <w:color w:val="000000"/>
              </w:rPr>
              <w:t xml:space="preserve"> </w:t>
            </w:r>
            <w:r w:rsidRPr="00545526">
              <w:rPr>
                <w:color w:val="000000"/>
              </w:rPr>
              <w:t>claim</w:t>
            </w:r>
            <w:r w:rsidR="009C121B">
              <w:rPr>
                <w:color w:val="000000"/>
              </w:rPr>
              <w:t xml:space="preserve"> </w:t>
            </w:r>
            <w:r w:rsidRPr="00545526">
              <w:rPr>
                <w:color w:val="000000"/>
              </w:rPr>
              <w:t>returns</w:t>
            </w:r>
            <w:r>
              <w:rPr>
                <w:color w:val="000000"/>
              </w:rPr>
              <w:t xml:space="preserve"> </w:t>
            </w:r>
            <w:r w:rsidRPr="00545526">
              <w:rPr>
                <w:color w:val="000000"/>
              </w:rPr>
              <w:t>that</w:t>
            </w:r>
            <w:r w:rsidR="009C121B">
              <w:rPr>
                <w:color w:val="000000"/>
              </w:rPr>
              <w:t xml:space="preserve"> the</w:t>
            </w:r>
            <w:r>
              <w:rPr>
                <w:color w:val="000000"/>
              </w:rPr>
              <w:t xml:space="preserve"> </w:t>
            </w:r>
            <w:r w:rsidRPr="00545526">
              <w:rPr>
                <w:color w:val="000000"/>
              </w:rPr>
              <w:t>plan</w:t>
            </w:r>
            <w:r>
              <w:rPr>
                <w:color w:val="000000"/>
              </w:rPr>
              <w:t xml:space="preserve"> </w:t>
            </w:r>
            <w:r w:rsidRPr="00545526">
              <w:rPr>
                <w:color w:val="000000"/>
              </w:rPr>
              <w:t>requires</w:t>
            </w:r>
            <w:r>
              <w:rPr>
                <w:color w:val="000000"/>
              </w:rPr>
              <w:t xml:space="preserve"> </w:t>
            </w:r>
            <w:r w:rsidRPr="00545526">
              <w:rPr>
                <w:color w:val="000000"/>
              </w:rPr>
              <w:t>a</w:t>
            </w:r>
            <w:r>
              <w:rPr>
                <w:color w:val="000000"/>
              </w:rPr>
              <w:t xml:space="preserve"> </w:t>
            </w:r>
            <w:r w:rsidRPr="00545526">
              <w:rPr>
                <w:color w:val="000000"/>
              </w:rPr>
              <w:t>90-day</w:t>
            </w:r>
            <w:r>
              <w:rPr>
                <w:color w:val="000000"/>
              </w:rPr>
              <w:t xml:space="preserve"> </w:t>
            </w:r>
            <w:r w:rsidRPr="00545526">
              <w:rPr>
                <w:color w:val="000000"/>
              </w:rPr>
              <w:t>supply.</w:t>
            </w:r>
          </w:p>
          <w:p w14:paraId="42D36646" w14:textId="24816BAD" w:rsidR="009E323A" w:rsidRDefault="009E323A" w:rsidP="006126C6">
            <w:pPr>
              <w:pStyle w:val="ListParagraph"/>
              <w:numPr>
                <w:ilvl w:val="0"/>
                <w:numId w:val="39"/>
              </w:numPr>
              <w:spacing w:before="120" w:after="120"/>
              <w:ind w:right="317"/>
              <w:contextualSpacing w:val="0"/>
              <w:rPr>
                <w:color w:val="000000"/>
              </w:rPr>
            </w:pPr>
            <w:r w:rsidRPr="00545526">
              <w:rPr>
                <w:color w:val="000000"/>
              </w:rPr>
              <w:t>Member</w:t>
            </w:r>
            <w:r>
              <w:rPr>
                <w:color w:val="000000"/>
              </w:rPr>
              <w:t xml:space="preserve"> </w:t>
            </w:r>
            <w:r w:rsidRPr="00545526">
              <w:rPr>
                <w:color w:val="000000"/>
              </w:rPr>
              <w:t>states</w:t>
            </w:r>
            <w:r>
              <w:rPr>
                <w:color w:val="000000"/>
              </w:rPr>
              <w:t xml:space="preserve"> </w:t>
            </w:r>
            <w:r w:rsidR="00D154DD">
              <w:rPr>
                <w:color w:val="000000"/>
              </w:rPr>
              <w:t xml:space="preserve">they </w:t>
            </w:r>
            <w:r w:rsidRPr="00545526">
              <w:rPr>
                <w:color w:val="000000"/>
              </w:rPr>
              <w:t>are unaware</w:t>
            </w:r>
            <w:r>
              <w:rPr>
                <w:color w:val="000000"/>
              </w:rPr>
              <w:t xml:space="preserve"> </w:t>
            </w:r>
            <w:r w:rsidRPr="00545526">
              <w:rPr>
                <w:color w:val="000000"/>
              </w:rPr>
              <w:t>of</w:t>
            </w:r>
            <w:r>
              <w:rPr>
                <w:color w:val="000000"/>
              </w:rPr>
              <w:t xml:space="preserve"> </w:t>
            </w:r>
            <w:r w:rsidRPr="00545526">
              <w:rPr>
                <w:color w:val="000000"/>
              </w:rPr>
              <w:t>fill</w:t>
            </w:r>
            <w:r>
              <w:rPr>
                <w:color w:val="000000"/>
              </w:rPr>
              <w:t xml:space="preserve"> </w:t>
            </w:r>
            <w:r w:rsidRPr="00545526">
              <w:rPr>
                <w:color w:val="000000"/>
              </w:rPr>
              <w:t>limit.</w:t>
            </w:r>
          </w:p>
          <w:p w14:paraId="0D380014" w14:textId="30961FAF" w:rsidR="009E323A" w:rsidRDefault="009E323A" w:rsidP="006126C6">
            <w:pPr>
              <w:pStyle w:val="ListParagraph"/>
              <w:numPr>
                <w:ilvl w:val="0"/>
                <w:numId w:val="39"/>
              </w:numPr>
              <w:spacing w:before="120" w:after="120"/>
              <w:ind w:right="317"/>
              <w:contextualSpacing w:val="0"/>
              <w:rPr>
                <w:color w:val="000000"/>
              </w:rPr>
            </w:pPr>
            <w:r w:rsidRPr="00DE410A">
              <w:rPr>
                <w:color w:val="000000"/>
              </w:rPr>
              <w:t>Refer</w:t>
            </w:r>
            <w:r>
              <w:rPr>
                <w:color w:val="000000"/>
              </w:rPr>
              <w:t xml:space="preserve"> </w:t>
            </w:r>
            <w:r w:rsidRPr="00DE410A">
              <w:rPr>
                <w:color w:val="000000"/>
              </w:rPr>
              <w:t>to</w:t>
            </w:r>
            <w:r>
              <w:rPr>
                <w:color w:val="000000"/>
              </w:rPr>
              <w:t xml:space="preserve"> </w:t>
            </w:r>
            <w:r w:rsidRPr="00DE410A">
              <w:rPr>
                <w:color w:val="000000"/>
              </w:rPr>
              <w:t>CIF</w:t>
            </w:r>
            <w:r>
              <w:rPr>
                <w:color w:val="000000"/>
              </w:rPr>
              <w:t xml:space="preserve"> </w:t>
            </w:r>
            <w:r w:rsidRPr="00DE410A">
              <w:rPr>
                <w:color w:val="000000"/>
              </w:rPr>
              <w:t>for</w:t>
            </w:r>
            <w:r>
              <w:rPr>
                <w:color w:val="000000"/>
              </w:rPr>
              <w:t xml:space="preserve"> </w:t>
            </w:r>
            <w:r w:rsidRPr="00DE410A">
              <w:rPr>
                <w:color w:val="000000"/>
              </w:rPr>
              <w:t>limitations,</w:t>
            </w:r>
            <w:r>
              <w:rPr>
                <w:color w:val="000000"/>
              </w:rPr>
              <w:t xml:space="preserve"> </w:t>
            </w:r>
            <w:r w:rsidRPr="00DE410A">
              <w:rPr>
                <w:color w:val="000000"/>
              </w:rPr>
              <w:t>if</w:t>
            </w:r>
            <w:r>
              <w:rPr>
                <w:color w:val="000000"/>
              </w:rPr>
              <w:t xml:space="preserve"> </w:t>
            </w:r>
            <w:r w:rsidRPr="00DE410A">
              <w:rPr>
                <w:color w:val="000000"/>
              </w:rPr>
              <w:t>CIF</w:t>
            </w:r>
            <w:r>
              <w:rPr>
                <w:color w:val="000000"/>
              </w:rPr>
              <w:t xml:space="preserve"> </w:t>
            </w:r>
            <w:r w:rsidRPr="00DE410A">
              <w:rPr>
                <w:color w:val="000000"/>
              </w:rPr>
              <w:t>does</w:t>
            </w:r>
            <w:r>
              <w:rPr>
                <w:color w:val="000000"/>
              </w:rPr>
              <w:t xml:space="preserve"> </w:t>
            </w:r>
            <w:r w:rsidRPr="00DE410A">
              <w:rPr>
                <w:color w:val="000000"/>
              </w:rPr>
              <w:t>not</w:t>
            </w:r>
            <w:r>
              <w:rPr>
                <w:color w:val="000000"/>
              </w:rPr>
              <w:t xml:space="preserve"> </w:t>
            </w:r>
            <w:r w:rsidRPr="00DE410A">
              <w:rPr>
                <w:color w:val="000000"/>
              </w:rPr>
              <w:t>list</w:t>
            </w:r>
            <w:r>
              <w:rPr>
                <w:color w:val="000000"/>
              </w:rPr>
              <w:t xml:space="preserve"> </w:t>
            </w:r>
            <w:r w:rsidRPr="00DE410A">
              <w:rPr>
                <w:color w:val="000000"/>
              </w:rPr>
              <w:t>limitations,</w:t>
            </w:r>
            <w:r>
              <w:rPr>
                <w:color w:val="000000"/>
              </w:rPr>
              <w:t xml:space="preserve"> </w:t>
            </w:r>
            <w:r w:rsidRPr="00DE410A">
              <w:rPr>
                <w:color w:val="000000"/>
              </w:rPr>
              <w:t>1</w:t>
            </w:r>
            <w:r>
              <w:rPr>
                <w:color w:val="000000"/>
              </w:rPr>
              <w:t xml:space="preserve"> </w:t>
            </w:r>
            <w:r w:rsidRPr="00DE410A">
              <w:rPr>
                <w:color w:val="000000"/>
              </w:rPr>
              <w:t>fill</w:t>
            </w:r>
            <w:r>
              <w:rPr>
                <w:color w:val="000000"/>
              </w:rPr>
              <w:t xml:space="preserve"> </w:t>
            </w:r>
            <w:r w:rsidRPr="00DE410A">
              <w:rPr>
                <w:color w:val="000000"/>
              </w:rPr>
              <w:t>per</w:t>
            </w:r>
            <w:r>
              <w:rPr>
                <w:color w:val="000000"/>
              </w:rPr>
              <w:t xml:space="preserve"> </w:t>
            </w:r>
            <w:r w:rsidRPr="00DE410A">
              <w:rPr>
                <w:color w:val="000000"/>
              </w:rPr>
              <w:t>year</w:t>
            </w:r>
            <w:r>
              <w:rPr>
                <w:color w:val="000000"/>
              </w:rPr>
              <w:t xml:space="preserve"> </w:t>
            </w:r>
            <w:r w:rsidRPr="00DE410A">
              <w:rPr>
                <w:color w:val="000000"/>
              </w:rPr>
              <w:t>per</w:t>
            </w:r>
            <w:r>
              <w:rPr>
                <w:color w:val="000000"/>
              </w:rPr>
              <w:t xml:space="preserve"> </w:t>
            </w:r>
            <w:r w:rsidRPr="00DE410A">
              <w:rPr>
                <w:color w:val="000000"/>
              </w:rPr>
              <w:t>medication</w:t>
            </w:r>
            <w:r>
              <w:rPr>
                <w:color w:val="000000"/>
              </w:rPr>
              <w:t xml:space="preserve"> </w:t>
            </w:r>
            <w:r w:rsidRPr="00DE410A">
              <w:rPr>
                <w:color w:val="000000"/>
              </w:rPr>
              <w:t>is</w:t>
            </w:r>
            <w:r>
              <w:rPr>
                <w:color w:val="000000"/>
              </w:rPr>
              <w:t xml:space="preserve"> </w:t>
            </w:r>
            <w:r w:rsidRPr="00DE410A">
              <w:rPr>
                <w:color w:val="000000"/>
              </w:rPr>
              <w:t>allowed.</w:t>
            </w:r>
            <w:r>
              <w:rPr>
                <w:color w:val="000000"/>
              </w:rPr>
              <w:t xml:space="preserve"> </w:t>
            </w:r>
          </w:p>
          <w:p w14:paraId="10AC44CD" w14:textId="77777777" w:rsidR="009E323A" w:rsidRDefault="009E323A" w:rsidP="00A72E7C">
            <w:pPr>
              <w:spacing w:before="120" w:after="120"/>
              <w:ind w:right="312"/>
              <w:rPr>
                <w:color w:val="000000"/>
              </w:rPr>
            </w:pPr>
          </w:p>
          <w:p w14:paraId="369587CB" w14:textId="531EFABC" w:rsidR="009E323A" w:rsidRDefault="009E323A" w:rsidP="00A72E7C">
            <w:pPr>
              <w:spacing w:before="120" w:after="120"/>
              <w:ind w:right="312"/>
            </w:pPr>
            <w:r>
              <w:rPr>
                <w:b/>
                <w:bCs/>
              </w:rPr>
              <w:t>Note</w:t>
            </w:r>
            <w:r w:rsidR="00BC1071">
              <w:rPr>
                <w:b/>
                <w:bCs/>
              </w:rPr>
              <w:t xml:space="preserve">: </w:t>
            </w:r>
            <w:r w:rsidRPr="00397474">
              <w:t xml:space="preserve">Transform Care flag is changed to </w:t>
            </w:r>
            <w:r>
              <w:t>“</w:t>
            </w:r>
            <w:r w:rsidRPr="00397474">
              <w:t>Y</w:t>
            </w:r>
            <w:r>
              <w:t>”</w:t>
            </w:r>
            <w:r w:rsidRPr="00397474">
              <w:t xml:space="preserve"> only if reject is for Transform Care program.</w:t>
            </w:r>
          </w:p>
          <w:p w14:paraId="565D0ED0" w14:textId="77777777" w:rsidR="009E323A" w:rsidRDefault="009E323A" w:rsidP="00A72E7C">
            <w:pPr>
              <w:spacing w:before="120" w:after="120"/>
              <w:ind w:right="312"/>
            </w:pPr>
          </w:p>
          <w:p w14:paraId="6E636FB6" w14:textId="77777777" w:rsidR="009E323A" w:rsidRDefault="009E323A" w:rsidP="00A72E7C">
            <w:pPr>
              <w:spacing w:before="120" w:after="120"/>
              <w:ind w:right="312"/>
              <w:rPr>
                <w:b/>
              </w:rPr>
            </w:pPr>
            <w:r>
              <w:rPr>
                <w:b/>
              </w:rPr>
              <w:t>Potential Reject Code(s)/Description(s):</w:t>
            </w:r>
          </w:p>
          <w:p w14:paraId="00D41931" w14:textId="77777777" w:rsidR="009E323A" w:rsidRDefault="009E323A" w:rsidP="006126C6">
            <w:pPr>
              <w:spacing w:before="120" w:after="120"/>
              <w:rPr>
                <w:bCs/>
              </w:rPr>
            </w:pPr>
            <w:r w:rsidRPr="009709D1">
              <w:rPr>
                <w:bCs/>
                <w:color w:val="000000"/>
              </w:rPr>
              <w:t>76</w:t>
            </w:r>
            <w:r>
              <w:rPr>
                <w:bCs/>
                <w:color w:val="000000"/>
              </w:rPr>
              <w:t xml:space="preserve"> </w:t>
            </w:r>
            <w:r w:rsidRPr="005871CE">
              <w:rPr>
                <w:bCs/>
                <w:color w:val="000000"/>
              </w:rPr>
              <w:t>-</w:t>
            </w:r>
            <w:r>
              <w:rPr>
                <w:bCs/>
                <w:color w:val="000000"/>
              </w:rPr>
              <w:t xml:space="preserve"> </w:t>
            </w:r>
            <w:r w:rsidRPr="005871CE">
              <w:rPr>
                <w:bCs/>
              </w:rPr>
              <w:t>Plan</w:t>
            </w:r>
            <w:r>
              <w:rPr>
                <w:bCs/>
              </w:rPr>
              <w:t xml:space="preserve"> </w:t>
            </w:r>
            <w:r w:rsidRPr="005871CE">
              <w:rPr>
                <w:bCs/>
              </w:rPr>
              <w:t>Limits</w:t>
            </w:r>
            <w:r>
              <w:rPr>
                <w:bCs/>
              </w:rPr>
              <w:t xml:space="preserve"> </w:t>
            </w:r>
            <w:r w:rsidRPr="005871CE">
              <w:rPr>
                <w:bCs/>
              </w:rPr>
              <w:t>Exceeded</w:t>
            </w:r>
          </w:p>
          <w:p w14:paraId="573961EC" w14:textId="63D70C32" w:rsidR="009E323A" w:rsidRPr="002B6B95" w:rsidRDefault="009E323A" w:rsidP="006126C6">
            <w:pPr>
              <w:spacing w:before="120" w:after="120"/>
              <w:ind w:right="312"/>
              <w:rPr>
                <w:b/>
                <w:bCs/>
                <w:color w:val="000000"/>
              </w:rPr>
            </w:pPr>
            <w:r>
              <w:rPr>
                <w:bCs/>
                <w:color w:val="000000"/>
              </w:rPr>
              <w:t>7</w:t>
            </w:r>
            <w:r w:rsidRPr="009709D1">
              <w:rPr>
                <w:bCs/>
                <w:color w:val="000000"/>
              </w:rPr>
              <w:t>3</w:t>
            </w:r>
            <w:r>
              <w:rPr>
                <w:bCs/>
                <w:color w:val="000000"/>
              </w:rPr>
              <w:t xml:space="preserve"> </w:t>
            </w:r>
            <w:r w:rsidRPr="005871CE">
              <w:rPr>
                <w:bCs/>
                <w:color w:val="000000"/>
              </w:rPr>
              <w:t>-</w:t>
            </w:r>
            <w:r>
              <w:rPr>
                <w:bCs/>
                <w:color w:val="000000"/>
              </w:rPr>
              <w:t xml:space="preserve"> </w:t>
            </w:r>
            <w:r w:rsidRPr="005871CE">
              <w:rPr>
                <w:bCs/>
              </w:rPr>
              <w:t>Refills</w:t>
            </w:r>
            <w:r>
              <w:rPr>
                <w:bCs/>
              </w:rPr>
              <w:t xml:space="preserve"> </w:t>
            </w:r>
            <w:r w:rsidRPr="005871CE">
              <w:rPr>
                <w:bCs/>
              </w:rPr>
              <w:t>are</w:t>
            </w:r>
            <w:r>
              <w:rPr>
                <w:bCs/>
              </w:rPr>
              <w:t xml:space="preserve"> </w:t>
            </w:r>
            <w:r w:rsidRPr="005871CE">
              <w:rPr>
                <w:bCs/>
              </w:rPr>
              <w:t>Not</w:t>
            </w:r>
            <w:r>
              <w:rPr>
                <w:bCs/>
              </w:rPr>
              <w:t xml:space="preserve"> </w:t>
            </w:r>
            <w:r w:rsidRPr="005871CE">
              <w:rPr>
                <w:bCs/>
              </w:rPr>
              <w:t>Covered</w:t>
            </w:r>
          </w:p>
          <w:p w14:paraId="2C1CCE70" w14:textId="77777777" w:rsidR="009E323A" w:rsidRDefault="009E323A" w:rsidP="006126C6">
            <w:pPr>
              <w:spacing w:before="120" w:after="120"/>
              <w:ind w:right="312"/>
              <w:rPr>
                <w:bCs/>
              </w:rPr>
            </w:pPr>
            <w:r>
              <w:rPr>
                <w:bCs/>
              </w:rPr>
              <w:t xml:space="preserve">70 - </w:t>
            </w:r>
            <w:r w:rsidRPr="00012EAC">
              <w:rPr>
                <w:bCs/>
              </w:rPr>
              <w:t>NDP Product Service Not Covered</w:t>
            </w:r>
            <w:r>
              <w:rPr>
                <w:bCs/>
              </w:rPr>
              <w:t xml:space="preserve"> (Transform Care)</w:t>
            </w:r>
          </w:p>
          <w:p w14:paraId="5009E31F" w14:textId="5421F4F6" w:rsidR="00890CD8" w:rsidRPr="009709D1" w:rsidRDefault="00890CD8" w:rsidP="00890CD8">
            <w:pPr>
              <w:spacing w:before="120" w:after="120"/>
              <w:ind w:right="312"/>
              <w:rPr>
                <w:bCs/>
              </w:rPr>
            </w:pPr>
            <w:r w:rsidRPr="009709D1">
              <w:rPr>
                <w:bCs/>
              </w:rPr>
              <w:t>79</w:t>
            </w:r>
            <w:r>
              <w:rPr>
                <w:bCs/>
              </w:rPr>
              <w:t xml:space="preserve"> </w:t>
            </w:r>
            <w:r w:rsidRPr="009709D1">
              <w:rPr>
                <w:bCs/>
              </w:rPr>
              <w:t>-</w:t>
            </w:r>
            <w:r>
              <w:rPr>
                <w:bCs/>
              </w:rPr>
              <w:t xml:space="preserve"> </w:t>
            </w:r>
            <w:r w:rsidRPr="009709D1">
              <w:rPr>
                <w:bCs/>
              </w:rPr>
              <w:t>Refill</w:t>
            </w:r>
            <w:r>
              <w:rPr>
                <w:bCs/>
              </w:rPr>
              <w:t xml:space="preserve"> </w:t>
            </w:r>
            <w:r w:rsidRPr="009709D1">
              <w:rPr>
                <w:bCs/>
              </w:rPr>
              <w:t>too</w:t>
            </w:r>
            <w:r>
              <w:rPr>
                <w:bCs/>
              </w:rPr>
              <w:t xml:space="preserve"> </w:t>
            </w:r>
            <w:r w:rsidRPr="009709D1">
              <w:rPr>
                <w:bCs/>
              </w:rPr>
              <w:t>soon</w:t>
            </w:r>
          </w:p>
          <w:p w14:paraId="0DB2F72A" w14:textId="6C921C0B" w:rsidR="00890CD8" w:rsidRPr="002B6B95" w:rsidRDefault="00890CD8" w:rsidP="006126C6">
            <w:pPr>
              <w:spacing w:before="120" w:after="120"/>
              <w:ind w:right="312"/>
              <w:rPr>
                <w:bCs/>
              </w:rPr>
            </w:pPr>
          </w:p>
        </w:tc>
        <w:tc>
          <w:tcPr>
            <w:tcW w:w="1526" w:type="pct"/>
            <w:vMerge w:val="restart"/>
            <w:tcBorders>
              <w:top w:val="single" w:sz="4" w:space="0" w:color="auto"/>
              <w:left w:val="single" w:sz="4" w:space="0" w:color="auto"/>
              <w:right w:val="single" w:sz="4" w:space="0" w:color="auto"/>
            </w:tcBorders>
          </w:tcPr>
          <w:p w14:paraId="0FC570DB" w14:textId="36288E46" w:rsidR="009E323A" w:rsidRDefault="009E323A" w:rsidP="00A72E7C">
            <w:pPr>
              <w:pStyle w:val="BlockText"/>
              <w:spacing w:before="120" w:after="120"/>
              <w:ind w:right="312"/>
              <w:rPr>
                <w:rFonts w:ascii="Verdana" w:hAnsi="Verdana"/>
                <w:color w:val="000000"/>
                <w:sz w:val="24"/>
                <w:szCs w:val="24"/>
              </w:rPr>
            </w:pPr>
            <w:r>
              <w:rPr>
                <w:rFonts w:ascii="Verdana" w:hAnsi="Verdana"/>
                <w:color w:val="000000"/>
                <w:sz w:val="24"/>
                <w:szCs w:val="24"/>
              </w:rPr>
              <w:t>The Annual Fill Limit is not authorized to be overridden in conjunction with other overrides UNLESS the Annual Fill Limit override is allowed per the CIF.</w:t>
            </w:r>
          </w:p>
          <w:p w14:paraId="24874346" w14:textId="382623DC" w:rsidR="009E323A" w:rsidRDefault="009E323A" w:rsidP="00A72E7C">
            <w:pPr>
              <w:pStyle w:val="NormalWeb"/>
              <w:spacing w:before="120" w:beforeAutospacing="0" w:after="120" w:afterAutospacing="0"/>
              <w:ind w:right="312"/>
            </w:pPr>
            <w:r>
              <w:rPr>
                <w:b/>
                <w:bCs/>
              </w:rPr>
              <w:t>Note</w:t>
            </w:r>
            <w:r w:rsidR="00BC1071">
              <w:rPr>
                <w:b/>
                <w:bCs/>
              </w:rPr>
              <w:t xml:space="preserve">: </w:t>
            </w:r>
            <w:r>
              <w:t xml:space="preserve">If plan allows </w:t>
            </w:r>
            <w:hyperlink r:id="rId46" w:anchor="!/view?docid=071ddb5a-1f72-4cef-baa6-5164c512e782" w:history="1">
              <w:r>
                <w:rPr>
                  <w:rStyle w:val="Hyperlink"/>
                </w:rPr>
                <w:t>Compass - Maintenance Choice (</w:t>
              </w:r>
              <w:proofErr w:type="spellStart"/>
              <w:r>
                <w:rPr>
                  <w:rStyle w:val="Hyperlink"/>
                </w:rPr>
                <w:t>MChoice</w:t>
              </w:r>
              <w:proofErr w:type="spellEnd"/>
              <w:r>
                <w:rPr>
                  <w:rStyle w:val="Hyperlink"/>
                </w:rPr>
                <w:t>) Opt Out (053799)</w:t>
              </w:r>
            </w:hyperlink>
            <w:r>
              <w:t xml:space="preserve">, override is not appropriate. </w:t>
            </w:r>
          </w:p>
          <w:p w14:paraId="479AD672" w14:textId="77777777" w:rsidR="009E323A" w:rsidRDefault="009E323A" w:rsidP="00A72E7C">
            <w:pPr>
              <w:pStyle w:val="NormalWeb"/>
              <w:spacing w:before="120" w:beforeAutospacing="0" w:after="120" w:afterAutospacing="0"/>
              <w:ind w:right="312"/>
            </w:pPr>
          </w:p>
          <w:p w14:paraId="171D7E04" w14:textId="500371C3" w:rsidR="009E323A" w:rsidRDefault="009E323A" w:rsidP="00A72E7C">
            <w:pPr>
              <w:pStyle w:val="NormalWeb"/>
              <w:spacing w:before="120" w:beforeAutospacing="0" w:after="120" w:afterAutospacing="0"/>
              <w:ind w:right="312"/>
            </w:pPr>
            <w:bookmarkStart w:id="59" w:name="OLE_LINK31"/>
            <w:bookmarkStart w:id="60" w:name="OLE_LINK133"/>
            <w:r>
              <w:t xml:space="preserve">If entering a </w:t>
            </w:r>
            <w:r>
              <w:rPr>
                <w:b/>
                <w:bCs/>
              </w:rPr>
              <w:t>PBO Support Task</w:t>
            </w:r>
            <w:r w:rsidRPr="00545526">
              <w:rPr>
                <w:b/>
                <w:bCs/>
              </w:rPr>
              <w:t>:</w:t>
            </w:r>
          </w:p>
          <w:p w14:paraId="5C77724D" w14:textId="23EDC362" w:rsidR="009E323A" w:rsidRDefault="009E323A" w:rsidP="00A72E7C">
            <w:pPr>
              <w:pStyle w:val="NormalWeb"/>
              <w:numPr>
                <w:ilvl w:val="0"/>
                <w:numId w:val="40"/>
              </w:numPr>
              <w:spacing w:before="120" w:beforeAutospacing="0" w:after="120" w:afterAutospacing="0"/>
              <w:ind w:right="312"/>
            </w:pPr>
            <w:r>
              <w:rPr>
                <w:b/>
                <w:bCs/>
              </w:rPr>
              <w:t>Notes</w:t>
            </w:r>
            <w:r>
              <w:t xml:space="preserve"> </w:t>
            </w:r>
            <w:r>
              <w:rPr>
                <w:b/>
                <w:bCs/>
              </w:rPr>
              <w:t>field</w:t>
            </w:r>
            <w:r w:rsidR="00BC1071">
              <w:rPr>
                <w:b/>
                <w:bCs/>
              </w:rPr>
              <w:t xml:space="preserve">: </w:t>
            </w:r>
            <w:r>
              <w:t>Include reason for the override</w:t>
            </w:r>
            <w:bookmarkEnd w:id="59"/>
            <w:r>
              <w:t>.</w:t>
            </w:r>
            <w:bookmarkEnd w:id="60"/>
            <w:r>
              <w:t xml:space="preserve"> </w:t>
            </w:r>
          </w:p>
          <w:p w14:paraId="25C0BC22" w14:textId="63119EC6" w:rsidR="009E323A" w:rsidDel="00491D49" w:rsidRDefault="009E323A" w:rsidP="00A72E7C">
            <w:pPr>
              <w:pStyle w:val="NormalWeb"/>
              <w:numPr>
                <w:ilvl w:val="0"/>
                <w:numId w:val="40"/>
              </w:numPr>
              <w:spacing w:before="120" w:beforeAutospacing="0" w:after="120" w:afterAutospacing="0"/>
              <w:ind w:right="312"/>
              <w:rPr>
                <w:b/>
              </w:rPr>
            </w:pPr>
            <w:r w:rsidRPr="0097697D">
              <w:rPr>
                <w:b/>
                <w:noProof/>
              </w:rPr>
              <w:t>Additional</w:t>
            </w:r>
            <w:r>
              <w:rPr>
                <w:b/>
                <w:noProof/>
              </w:rPr>
              <w:t xml:space="preserve"> </w:t>
            </w:r>
            <w:r w:rsidRPr="0097697D">
              <w:rPr>
                <w:b/>
                <w:noProof/>
              </w:rPr>
              <w:t>Fields:</w:t>
            </w:r>
            <w:r w:rsidRPr="0097697D">
              <w:rPr>
                <w:b/>
                <w:noProof/>
              </w:rPr>
              <w:br/>
            </w:r>
            <w:r>
              <w:t xml:space="preserve">Select </w:t>
            </w:r>
            <w:r w:rsidRPr="0097697D">
              <w:rPr>
                <w:b/>
                <w:bCs/>
              </w:rPr>
              <w:t>Annual</w:t>
            </w:r>
            <w:r>
              <w:rPr>
                <w:b/>
                <w:bCs/>
              </w:rPr>
              <w:t xml:space="preserve"> </w:t>
            </w:r>
            <w:r w:rsidRPr="0097697D">
              <w:rPr>
                <w:b/>
                <w:bCs/>
              </w:rPr>
              <w:t>Fill</w:t>
            </w:r>
            <w:r>
              <w:rPr>
                <w:b/>
                <w:bCs/>
              </w:rPr>
              <w:t xml:space="preserve"> </w:t>
            </w:r>
            <w:r w:rsidRPr="0097697D">
              <w:rPr>
                <w:b/>
                <w:bCs/>
              </w:rPr>
              <w:t>Limit</w:t>
            </w:r>
            <w:r>
              <w:rPr>
                <w:b/>
                <w:bCs/>
              </w:rPr>
              <w:t xml:space="preserve"> </w:t>
            </w:r>
            <w:r w:rsidRPr="0097697D">
              <w:rPr>
                <w:b/>
                <w:bCs/>
              </w:rPr>
              <w:t>(AFL)</w:t>
            </w:r>
            <w:r>
              <w:t>.</w:t>
            </w:r>
          </w:p>
        </w:tc>
        <w:tc>
          <w:tcPr>
            <w:tcW w:w="1483" w:type="pct"/>
            <w:gridSpan w:val="2"/>
            <w:tcBorders>
              <w:top w:val="single" w:sz="4" w:space="0" w:color="auto"/>
              <w:left w:val="single" w:sz="4" w:space="0" w:color="auto"/>
              <w:bottom w:val="single" w:sz="4" w:space="0" w:color="auto"/>
              <w:right w:val="single" w:sz="4" w:space="0" w:color="auto"/>
            </w:tcBorders>
          </w:tcPr>
          <w:p w14:paraId="6DFE2ED4" w14:textId="3A95DE8B" w:rsidR="009E323A" w:rsidRPr="00545526" w:rsidRDefault="009E323A" w:rsidP="002B6B95">
            <w:pPr>
              <w:spacing w:before="120" w:after="120"/>
              <w:ind w:right="312"/>
            </w:pPr>
            <w:r>
              <w:rPr>
                <w:b/>
                <w:noProof/>
              </w:rPr>
              <w:drawing>
                <wp:inline distT="0" distB="0" distL="0" distR="0" wp14:anchorId="67AF8DAE" wp14:editId="54DB4C0A">
                  <wp:extent cx="238095" cy="209524"/>
                  <wp:effectExtent l="0" t="0" r="0" b="63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rPr>
              <w:t xml:space="preserve"> </w:t>
            </w:r>
            <w:r w:rsidRPr="00845FC2">
              <w:rPr>
                <w:b/>
              </w:rPr>
              <w:t>Do not</w:t>
            </w:r>
            <w:r w:rsidRPr="00845FC2">
              <w:rPr>
                <w:bCs/>
              </w:rPr>
              <w:t xml:space="preserve"> edit these fields </w:t>
            </w:r>
            <w:r w:rsidRPr="00845FC2">
              <w:rPr>
                <w:b/>
              </w:rPr>
              <w:t>unless</w:t>
            </w:r>
            <w:r w:rsidRPr="00845FC2">
              <w:rPr>
                <w:bCs/>
              </w:rPr>
              <w:t xml:space="preserve"> the override is not successful.</w:t>
            </w:r>
          </w:p>
        </w:tc>
      </w:tr>
      <w:tr w:rsidR="00765956" w14:paraId="6D2AB536" w14:textId="77777777" w:rsidTr="007B5C25">
        <w:trPr>
          <w:trHeight w:val="160"/>
        </w:trPr>
        <w:tc>
          <w:tcPr>
            <w:tcW w:w="1991" w:type="pct"/>
            <w:vMerge/>
          </w:tcPr>
          <w:p w14:paraId="19B35694" w14:textId="77777777" w:rsidR="009E323A" w:rsidRDefault="009E323A" w:rsidP="00A72E7C">
            <w:pPr>
              <w:spacing w:before="120" w:after="120"/>
              <w:ind w:right="312"/>
              <w:rPr>
                <w:b/>
                <w:color w:val="000000" w:themeColor="text1"/>
              </w:rPr>
            </w:pPr>
          </w:p>
        </w:tc>
        <w:tc>
          <w:tcPr>
            <w:tcW w:w="1526" w:type="pct"/>
            <w:vMerge/>
          </w:tcPr>
          <w:p w14:paraId="64152C71" w14:textId="77777777" w:rsidR="009E323A" w:rsidRDefault="009E323A" w:rsidP="00A72E7C">
            <w:pPr>
              <w:pStyle w:val="BlockText"/>
              <w:spacing w:before="120" w:after="120"/>
              <w:ind w:right="312"/>
              <w:rPr>
                <w:rFonts w:ascii="Verdana" w:hAnsi="Verdana"/>
                <w:color w:val="000000"/>
                <w:sz w:val="24"/>
                <w:szCs w:val="24"/>
              </w:rPr>
            </w:pPr>
          </w:p>
        </w:tc>
        <w:tc>
          <w:tcPr>
            <w:tcW w:w="781" w:type="pct"/>
            <w:tcBorders>
              <w:top w:val="single" w:sz="4" w:space="0" w:color="auto"/>
              <w:left w:val="single" w:sz="4" w:space="0" w:color="auto"/>
              <w:bottom w:val="single" w:sz="4" w:space="0" w:color="auto"/>
              <w:right w:val="single" w:sz="4" w:space="0" w:color="auto"/>
            </w:tcBorders>
          </w:tcPr>
          <w:p w14:paraId="121F2F58" w14:textId="4EE7EA9C" w:rsidR="009E323A" w:rsidRPr="002B6B95" w:rsidRDefault="009E323A" w:rsidP="00A72E7C">
            <w:pPr>
              <w:spacing w:before="120" w:after="120"/>
              <w:ind w:right="312"/>
              <w:rPr>
                <w:b/>
              </w:rPr>
            </w:pPr>
            <w:r>
              <w:rPr>
                <w:bCs/>
              </w:rPr>
              <w:t>Reason Code</w:t>
            </w:r>
            <w:r w:rsidR="00BC1071">
              <w:rPr>
                <w:bCs/>
              </w:rPr>
              <w:t xml:space="preserve">: </w:t>
            </w:r>
            <w:r>
              <w:rPr>
                <w:b/>
              </w:rPr>
              <w:t>RF</w:t>
            </w:r>
          </w:p>
        </w:tc>
        <w:tc>
          <w:tcPr>
            <w:tcW w:w="702" w:type="pct"/>
            <w:tcBorders>
              <w:top w:val="single" w:sz="4" w:space="0" w:color="auto"/>
              <w:left w:val="single" w:sz="4" w:space="0" w:color="auto"/>
              <w:bottom w:val="single" w:sz="4" w:space="0" w:color="auto"/>
              <w:right w:val="single" w:sz="4" w:space="0" w:color="auto"/>
            </w:tcBorders>
          </w:tcPr>
          <w:p w14:paraId="1B56D4B4" w14:textId="32203B2A" w:rsidR="009E323A" w:rsidRPr="002B6B95" w:rsidRDefault="009E323A" w:rsidP="002B6B95">
            <w:pPr>
              <w:spacing w:before="120" w:after="120"/>
              <w:rPr>
                <w:rFonts w:cs="Calibri"/>
                <w:b/>
                <w:bCs/>
                <w:color w:val="000000"/>
              </w:rPr>
            </w:pPr>
            <w:r w:rsidRPr="005357D9">
              <w:rPr>
                <w:rFonts w:cs="Calibri"/>
                <w:b/>
                <w:bCs/>
                <w:color w:val="000000"/>
              </w:rPr>
              <w:t>DUR</w:t>
            </w:r>
            <w:r w:rsidR="00BC1071">
              <w:rPr>
                <w:rFonts w:cs="Calibri"/>
                <w:b/>
                <w:bCs/>
                <w:color w:val="000000"/>
              </w:rPr>
              <w:t xml:space="preserve">: </w:t>
            </w:r>
            <w:r w:rsidRPr="005357D9">
              <w:rPr>
                <w:rFonts w:cs="Calibri"/>
                <w:color w:val="000000"/>
              </w:rPr>
              <w:t>Y</w:t>
            </w:r>
            <w:r>
              <w:rPr>
                <w:rFonts w:cs="Calibri"/>
                <w:color w:val="000000"/>
              </w:rPr>
              <w:t>es</w:t>
            </w:r>
          </w:p>
        </w:tc>
      </w:tr>
      <w:tr w:rsidR="00765956" w14:paraId="43D3E31A" w14:textId="77777777" w:rsidTr="007B5C25">
        <w:trPr>
          <w:trHeight w:val="160"/>
        </w:trPr>
        <w:tc>
          <w:tcPr>
            <w:tcW w:w="1991" w:type="pct"/>
            <w:vMerge/>
          </w:tcPr>
          <w:p w14:paraId="1A76BED2" w14:textId="77777777" w:rsidR="009E323A" w:rsidRDefault="009E323A" w:rsidP="00A72E7C">
            <w:pPr>
              <w:spacing w:before="120" w:after="120"/>
              <w:ind w:right="312"/>
              <w:rPr>
                <w:b/>
                <w:color w:val="000000" w:themeColor="text1"/>
              </w:rPr>
            </w:pPr>
          </w:p>
        </w:tc>
        <w:tc>
          <w:tcPr>
            <w:tcW w:w="1526" w:type="pct"/>
            <w:vMerge/>
          </w:tcPr>
          <w:p w14:paraId="40744BB2" w14:textId="77777777" w:rsidR="009E323A" w:rsidRDefault="009E323A" w:rsidP="00A72E7C">
            <w:pPr>
              <w:pStyle w:val="BlockText"/>
              <w:spacing w:before="120" w:after="120"/>
              <w:ind w:right="312"/>
              <w:rPr>
                <w:rFonts w:ascii="Verdana" w:hAnsi="Verdana"/>
                <w:color w:val="000000"/>
                <w:sz w:val="24"/>
                <w:szCs w:val="24"/>
              </w:rPr>
            </w:pPr>
          </w:p>
        </w:tc>
        <w:tc>
          <w:tcPr>
            <w:tcW w:w="781" w:type="pct"/>
            <w:tcBorders>
              <w:top w:val="single" w:sz="4" w:space="0" w:color="auto"/>
              <w:left w:val="single" w:sz="4" w:space="0" w:color="auto"/>
              <w:bottom w:val="single" w:sz="4" w:space="0" w:color="auto"/>
              <w:right w:val="single" w:sz="4" w:space="0" w:color="auto"/>
            </w:tcBorders>
          </w:tcPr>
          <w:p w14:paraId="5B86920C" w14:textId="198A8198" w:rsidR="009E323A" w:rsidRDefault="009E323A" w:rsidP="00A72E7C">
            <w:pPr>
              <w:spacing w:before="120" w:after="120"/>
              <w:rPr>
                <w:rFonts w:cs="Calibri"/>
                <w:b/>
                <w:bCs/>
                <w:color w:val="000000"/>
              </w:rPr>
            </w:pPr>
            <w:r>
              <w:rPr>
                <w:rFonts w:cs="Calibri"/>
                <w:b/>
                <w:bCs/>
                <w:color w:val="000000"/>
              </w:rPr>
              <w:t>Refill limits</w:t>
            </w:r>
            <w:r w:rsidR="00BC1071">
              <w:rPr>
                <w:rFonts w:cs="Calibri"/>
                <w:b/>
                <w:bCs/>
                <w:color w:val="000000"/>
              </w:rPr>
              <w:t xml:space="preserve">: </w:t>
            </w:r>
            <w:r>
              <w:rPr>
                <w:rFonts w:cs="Calibri"/>
                <w:color w:val="000000"/>
              </w:rPr>
              <w:t>Yes</w:t>
            </w:r>
          </w:p>
          <w:p w14:paraId="0A326AF7" w14:textId="719A54B2" w:rsidR="009E323A" w:rsidRDefault="009E323A" w:rsidP="00A72E7C">
            <w:pPr>
              <w:spacing w:before="120" w:after="120"/>
              <w:ind w:right="312"/>
              <w:rPr>
                <w:bCs/>
              </w:rPr>
            </w:pPr>
            <w:proofErr w:type="spellStart"/>
            <w:r>
              <w:rPr>
                <w:b/>
              </w:rPr>
              <w:t>EGWP</w:t>
            </w:r>
            <w:proofErr w:type="spellEnd"/>
            <w:r w:rsidR="00BC1071">
              <w:rPr>
                <w:b/>
              </w:rPr>
              <w:t xml:space="preserve">: </w:t>
            </w:r>
            <w:r>
              <w:rPr>
                <w:bCs/>
              </w:rPr>
              <w:t>5</w:t>
            </w:r>
          </w:p>
          <w:p w14:paraId="575664C2" w14:textId="77777777" w:rsidR="00890CD8" w:rsidRDefault="00890CD8" w:rsidP="00A72E7C">
            <w:pPr>
              <w:spacing w:before="120" w:after="120"/>
              <w:ind w:right="312"/>
              <w:rPr>
                <w:bCs/>
              </w:rPr>
            </w:pPr>
          </w:p>
          <w:p w14:paraId="0B41ED0E" w14:textId="0B543512" w:rsidR="00890CD8" w:rsidRPr="00890CD8" w:rsidRDefault="00890CD8" w:rsidP="00A72E7C">
            <w:pPr>
              <w:spacing w:before="120" w:after="120"/>
              <w:ind w:right="312"/>
            </w:pPr>
            <w:r>
              <w:rPr>
                <w:b/>
                <w:bCs/>
              </w:rPr>
              <w:t>For Reject 79 or 88</w:t>
            </w:r>
            <w:r>
              <w:t xml:space="preserve"> – Refill Limit Flag change to 5. </w:t>
            </w:r>
          </w:p>
        </w:tc>
        <w:tc>
          <w:tcPr>
            <w:tcW w:w="702" w:type="pct"/>
            <w:tcBorders>
              <w:top w:val="single" w:sz="4" w:space="0" w:color="auto"/>
              <w:left w:val="single" w:sz="4" w:space="0" w:color="auto"/>
              <w:bottom w:val="single" w:sz="4" w:space="0" w:color="auto"/>
              <w:right w:val="single" w:sz="4" w:space="0" w:color="auto"/>
            </w:tcBorders>
          </w:tcPr>
          <w:p w14:paraId="4F02E32B" w14:textId="48B01E82" w:rsidR="009E323A" w:rsidRDefault="009E323A" w:rsidP="00A72E7C">
            <w:pPr>
              <w:spacing w:before="120" w:after="120"/>
              <w:rPr>
                <w:b/>
                <w:bCs/>
              </w:rPr>
            </w:pPr>
            <w:r w:rsidRPr="007C2CA6">
              <w:rPr>
                <w:b/>
                <w:bCs/>
              </w:rPr>
              <w:t>Medicare Part D</w:t>
            </w:r>
            <w:r w:rsidR="00BC1071">
              <w:rPr>
                <w:b/>
                <w:bCs/>
              </w:rPr>
              <w:t xml:space="preserve">: </w:t>
            </w:r>
          </w:p>
          <w:p w14:paraId="3CD1D26C" w14:textId="77777777" w:rsidR="009E323A" w:rsidRPr="007C2CA6" w:rsidRDefault="009E323A" w:rsidP="00A72E7C">
            <w:pPr>
              <w:spacing w:before="120" w:after="120"/>
              <w:rPr>
                <w:b/>
                <w:bCs/>
              </w:rPr>
            </w:pPr>
          </w:p>
          <w:p w14:paraId="4888D157" w14:textId="278F4628" w:rsidR="009E323A" w:rsidRPr="00C34FAF" w:rsidRDefault="009E323A" w:rsidP="002B6B95">
            <w:pPr>
              <w:spacing w:before="120" w:after="120"/>
            </w:pPr>
            <w:proofErr w:type="spellStart"/>
            <w:r>
              <w:rPr>
                <w:b/>
                <w:bCs/>
              </w:rPr>
              <w:t>EGWP</w:t>
            </w:r>
            <w:proofErr w:type="spellEnd"/>
            <w:r w:rsidR="00BC1071">
              <w:rPr>
                <w:b/>
                <w:bCs/>
              </w:rPr>
              <w:t xml:space="preserve">: </w:t>
            </w:r>
            <w:r>
              <w:t>Override must be applied to primary and secondary accounts.</w:t>
            </w:r>
          </w:p>
        </w:tc>
      </w:tr>
      <w:tr w:rsidR="00765956" w14:paraId="407D9A31" w14:textId="77777777" w:rsidTr="007B5C25">
        <w:trPr>
          <w:trHeight w:val="160"/>
        </w:trPr>
        <w:tc>
          <w:tcPr>
            <w:tcW w:w="1991" w:type="pct"/>
            <w:vMerge/>
          </w:tcPr>
          <w:p w14:paraId="32BC36E3" w14:textId="77777777" w:rsidR="009E323A" w:rsidRDefault="009E323A" w:rsidP="00A72E7C">
            <w:pPr>
              <w:spacing w:before="120" w:after="120"/>
              <w:ind w:right="312"/>
              <w:rPr>
                <w:b/>
                <w:color w:val="000000" w:themeColor="text1"/>
              </w:rPr>
            </w:pPr>
          </w:p>
        </w:tc>
        <w:tc>
          <w:tcPr>
            <w:tcW w:w="1526" w:type="pct"/>
            <w:vMerge/>
          </w:tcPr>
          <w:p w14:paraId="7F596050" w14:textId="77777777" w:rsidR="009E323A" w:rsidRDefault="009E323A" w:rsidP="00A72E7C">
            <w:pPr>
              <w:pStyle w:val="BlockText"/>
              <w:spacing w:before="120" w:after="120"/>
              <w:ind w:right="312"/>
              <w:rPr>
                <w:rFonts w:ascii="Verdana" w:hAnsi="Verdana"/>
                <w:color w:val="000000"/>
                <w:sz w:val="24"/>
                <w:szCs w:val="24"/>
              </w:rPr>
            </w:pPr>
          </w:p>
        </w:tc>
        <w:tc>
          <w:tcPr>
            <w:tcW w:w="781" w:type="pct"/>
            <w:tcBorders>
              <w:top w:val="single" w:sz="4" w:space="0" w:color="auto"/>
              <w:left w:val="single" w:sz="4" w:space="0" w:color="auto"/>
              <w:bottom w:val="single" w:sz="4" w:space="0" w:color="auto"/>
              <w:right w:val="single" w:sz="4" w:space="0" w:color="auto"/>
            </w:tcBorders>
          </w:tcPr>
          <w:p w14:paraId="591D33AA" w14:textId="3E8339B5" w:rsidR="009E323A" w:rsidRPr="002B6B95" w:rsidRDefault="009E323A" w:rsidP="002B6B95">
            <w:pPr>
              <w:spacing w:before="120" w:after="120"/>
              <w:rPr>
                <w:rFonts w:cs="Calibri"/>
                <w:b/>
                <w:bCs/>
                <w:color w:val="000000"/>
              </w:rPr>
            </w:pPr>
            <w:r>
              <w:rPr>
                <w:rFonts w:cs="Calibri"/>
                <w:b/>
                <w:bCs/>
                <w:color w:val="000000"/>
              </w:rPr>
              <w:t>Customer Location</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22D0D4BA" w14:textId="4B49B20A" w:rsidR="009E323A" w:rsidRPr="002B6B95" w:rsidRDefault="009E323A" w:rsidP="002B6B95">
            <w:pPr>
              <w:spacing w:before="120" w:after="120"/>
              <w:rPr>
                <w:rFonts w:cs="Calibri"/>
                <w:b/>
                <w:bCs/>
                <w:color w:val="000000"/>
              </w:rPr>
            </w:pPr>
            <w:r>
              <w:rPr>
                <w:rFonts w:cs="Calibri"/>
                <w:b/>
                <w:bCs/>
                <w:color w:val="000000"/>
              </w:rPr>
              <w:t>DEA Class</w:t>
            </w:r>
            <w:r w:rsidR="00BC1071">
              <w:rPr>
                <w:rFonts w:cs="Calibri"/>
                <w:b/>
                <w:bCs/>
                <w:color w:val="000000"/>
              </w:rPr>
              <w:t xml:space="preserve">: </w:t>
            </w:r>
            <w:r>
              <w:rPr>
                <w:rFonts w:cs="Calibri"/>
                <w:color w:val="000000"/>
              </w:rPr>
              <w:t>Yes</w:t>
            </w:r>
          </w:p>
        </w:tc>
      </w:tr>
      <w:tr w:rsidR="00765956" w14:paraId="637C952F" w14:textId="77777777" w:rsidTr="007B5C25">
        <w:trPr>
          <w:trHeight w:val="160"/>
        </w:trPr>
        <w:tc>
          <w:tcPr>
            <w:tcW w:w="1991" w:type="pct"/>
            <w:vMerge/>
          </w:tcPr>
          <w:p w14:paraId="2D91339A" w14:textId="77777777" w:rsidR="009E323A" w:rsidRDefault="009E323A" w:rsidP="00A72E7C">
            <w:pPr>
              <w:spacing w:before="120" w:after="120"/>
              <w:ind w:right="312"/>
              <w:rPr>
                <w:b/>
                <w:color w:val="000000" w:themeColor="text1"/>
              </w:rPr>
            </w:pPr>
          </w:p>
        </w:tc>
        <w:tc>
          <w:tcPr>
            <w:tcW w:w="1526" w:type="pct"/>
            <w:vMerge/>
          </w:tcPr>
          <w:p w14:paraId="500BB75A" w14:textId="77777777" w:rsidR="009E323A" w:rsidRDefault="009E323A" w:rsidP="00A72E7C">
            <w:pPr>
              <w:pStyle w:val="BlockText"/>
              <w:spacing w:before="120" w:after="120"/>
              <w:ind w:right="312"/>
              <w:rPr>
                <w:rFonts w:ascii="Verdana" w:hAnsi="Verdana"/>
                <w:color w:val="000000"/>
                <w:sz w:val="24"/>
                <w:szCs w:val="24"/>
              </w:rPr>
            </w:pPr>
          </w:p>
        </w:tc>
        <w:tc>
          <w:tcPr>
            <w:tcW w:w="781" w:type="pct"/>
            <w:tcBorders>
              <w:top w:val="single" w:sz="4" w:space="0" w:color="auto"/>
              <w:left w:val="single" w:sz="4" w:space="0" w:color="auto"/>
              <w:bottom w:val="single" w:sz="4" w:space="0" w:color="auto"/>
              <w:right w:val="single" w:sz="4" w:space="0" w:color="auto"/>
            </w:tcBorders>
          </w:tcPr>
          <w:p w14:paraId="38504424" w14:textId="654008F1" w:rsidR="009E323A" w:rsidRPr="002B6B95" w:rsidRDefault="009E323A" w:rsidP="002B6B95">
            <w:pPr>
              <w:spacing w:before="120" w:after="120"/>
              <w:rPr>
                <w:rFonts w:cs="Calibri"/>
                <w:b/>
                <w:bCs/>
                <w:color w:val="000000"/>
              </w:rPr>
            </w:pPr>
            <w:r>
              <w:rPr>
                <w:rFonts w:cs="Calibri"/>
                <w:b/>
                <w:bCs/>
                <w:color w:val="000000"/>
              </w:rPr>
              <w:t>DESI</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6C85C8FD" w14:textId="64A3E130" w:rsidR="009E323A" w:rsidRPr="002B6B95" w:rsidRDefault="009E323A" w:rsidP="002B6B95">
            <w:pPr>
              <w:spacing w:before="120" w:after="120"/>
              <w:rPr>
                <w:rFonts w:cs="Calibri"/>
                <w:b/>
                <w:bCs/>
                <w:color w:val="000000"/>
              </w:rPr>
            </w:pPr>
            <w:r>
              <w:rPr>
                <w:rFonts w:cs="Calibri"/>
                <w:b/>
                <w:bCs/>
                <w:color w:val="000000"/>
              </w:rPr>
              <w:t>Dosage Form</w:t>
            </w:r>
            <w:r w:rsidR="00BC1071">
              <w:rPr>
                <w:rFonts w:cs="Calibri"/>
                <w:b/>
                <w:bCs/>
                <w:color w:val="000000"/>
              </w:rPr>
              <w:t xml:space="preserve">: </w:t>
            </w:r>
            <w:r>
              <w:rPr>
                <w:rFonts w:cs="Calibri"/>
                <w:color w:val="000000"/>
              </w:rPr>
              <w:t>Yes</w:t>
            </w:r>
          </w:p>
        </w:tc>
      </w:tr>
      <w:tr w:rsidR="00765956" w14:paraId="38133D04" w14:textId="77777777" w:rsidTr="007B5C25">
        <w:trPr>
          <w:trHeight w:val="160"/>
        </w:trPr>
        <w:tc>
          <w:tcPr>
            <w:tcW w:w="1991" w:type="pct"/>
            <w:vMerge/>
          </w:tcPr>
          <w:p w14:paraId="3D740EE8" w14:textId="77777777" w:rsidR="009E323A" w:rsidRDefault="009E323A" w:rsidP="00A72E7C">
            <w:pPr>
              <w:spacing w:before="120" w:after="120"/>
              <w:ind w:right="312"/>
              <w:rPr>
                <w:b/>
                <w:color w:val="000000" w:themeColor="text1"/>
              </w:rPr>
            </w:pPr>
          </w:p>
        </w:tc>
        <w:tc>
          <w:tcPr>
            <w:tcW w:w="1526" w:type="pct"/>
            <w:vMerge/>
          </w:tcPr>
          <w:p w14:paraId="6AE2967A" w14:textId="77777777" w:rsidR="009E323A" w:rsidRDefault="009E323A" w:rsidP="00A72E7C">
            <w:pPr>
              <w:pStyle w:val="BlockText"/>
              <w:spacing w:before="120" w:after="120"/>
              <w:ind w:right="312"/>
              <w:rPr>
                <w:rFonts w:ascii="Verdana" w:hAnsi="Verdana"/>
                <w:color w:val="000000"/>
                <w:sz w:val="24"/>
                <w:szCs w:val="24"/>
              </w:rPr>
            </w:pPr>
          </w:p>
        </w:tc>
        <w:tc>
          <w:tcPr>
            <w:tcW w:w="781" w:type="pct"/>
            <w:tcBorders>
              <w:top w:val="single" w:sz="4" w:space="0" w:color="auto"/>
              <w:left w:val="single" w:sz="4" w:space="0" w:color="auto"/>
              <w:bottom w:val="single" w:sz="4" w:space="0" w:color="auto"/>
              <w:right w:val="single" w:sz="4" w:space="0" w:color="auto"/>
            </w:tcBorders>
          </w:tcPr>
          <w:p w14:paraId="726F78B4" w14:textId="7E02CDE5" w:rsidR="009E323A" w:rsidRPr="002B6B95" w:rsidRDefault="009E323A" w:rsidP="002B6B95">
            <w:pPr>
              <w:spacing w:before="120" w:after="120"/>
              <w:rPr>
                <w:rFonts w:cs="Calibri"/>
                <w:b/>
                <w:bCs/>
                <w:color w:val="000000"/>
              </w:rPr>
            </w:pPr>
            <w:r>
              <w:rPr>
                <w:rFonts w:cs="Calibri"/>
                <w:b/>
                <w:bCs/>
                <w:color w:val="000000"/>
              </w:rPr>
              <w:t>Dose Optimization</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11B3C181" w14:textId="4CA1B3C4" w:rsidR="009E323A" w:rsidRPr="002B6B95" w:rsidRDefault="009E323A" w:rsidP="002B6B95">
            <w:pPr>
              <w:spacing w:before="120" w:after="120"/>
              <w:rPr>
                <w:rFonts w:cs="Calibri"/>
                <w:b/>
                <w:bCs/>
                <w:color w:val="000000"/>
              </w:rPr>
            </w:pPr>
            <w:r>
              <w:rPr>
                <w:rFonts w:cs="Calibri"/>
                <w:b/>
                <w:bCs/>
                <w:color w:val="000000"/>
              </w:rPr>
              <w:t xml:space="preserve">FDA Thera </w:t>
            </w:r>
            <w:proofErr w:type="spellStart"/>
            <w:r>
              <w:rPr>
                <w:rFonts w:cs="Calibri"/>
                <w:b/>
                <w:bCs/>
                <w:color w:val="000000"/>
              </w:rPr>
              <w:t>Equiv</w:t>
            </w:r>
            <w:proofErr w:type="spellEnd"/>
            <w:r w:rsidR="00BC1071">
              <w:rPr>
                <w:rFonts w:cs="Calibri"/>
                <w:b/>
                <w:bCs/>
                <w:color w:val="000000"/>
              </w:rPr>
              <w:t xml:space="preserve">: </w:t>
            </w:r>
            <w:r>
              <w:rPr>
                <w:rFonts w:cs="Calibri"/>
                <w:color w:val="000000"/>
              </w:rPr>
              <w:t>Yes</w:t>
            </w:r>
          </w:p>
        </w:tc>
      </w:tr>
      <w:tr w:rsidR="00765956" w14:paraId="2CDE00FC" w14:textId="77777777" w:rsidTr="007B5C25">
        <w:trPr>
          <w:trHeight w:val="160"/>
        </w:trPr>
        <w:tc>
          <w:tcPr>
            <w:tcW w:w="1991" w:type="pct"/>
            <w:vMerge/>
          </w:tcPr>
          <w:p w14:paraId="5518A369" w14:textId="77777777" w:rsidR="009E323A" w:rsidRDefault="009E323A" w:rsidP="00A72E7C">
            <w:pPr>
              <w:spacing w:before="120" w:after="120"/>
              <w:ind w:right="312"/>
              <w:rPr>
                <w:b/>
                <w:color w:val="000000" w:themeColor="text1"/>
              </w:rPr>
            </w:pPr>
          </w:p>
        </w:tc>
        <w:tc>
          <w:tcPr>
            <w:tcW w:w="1526" w:type="pct"/>
            <w:vMerge/>
          </w:tcPr>
          <w:p w14:paraId="50A0EE5F" w14:textId="77777777" w:rsidR="009E323A" w:rsidRDefault="009E323A" w:rsidP="00A72E7C">
            <w:pPr>
              <w:pStyle w:val="BlockText"/>
              <w:spacing w:before="120" w:after="120"/>
              <w:ind w:right="312"/>
              <w:rPr>
                <w:rFonts w:ascii="Verdana" w:hAnsi="Verdana"/>
                <w:color w:val="000000"/>
                <w:sz w:val="24"/>
                <w:szCs w:val="24"/>
              </w:rPr>
            </w:pPr>
          </w:p>
        </w:tc>
        <w:tc>
          <w:tcPr>
            <w:tcW w:w="781" w:type="pct"/>
            <w:tcBorders>
              <w:top w:val="single" w:sz="4" w:space="0" w:color="auto"/>
              <w:left w:val="single" w:sz="4" w:space="0" w:color="auto"/>
              <w:bottom w:val="single" w:sz="4" w:space="0" w:color="auto"/>
              <w:right w:val="single" w:sz="4" w:space="0" w:color="auto"/>
            </w:tcBorders>
          </w:tcPr>
          <w:p w14:paraId="78C4C5FD" w14:textId="727A3D7E" w:rsidR="009E323A" w:rsidRPr="005A4A24" w:rsidRDefault="009E323A" w:rsidP="006126C6">
            <w:pPr>
              <w:rPr>
                <w:bCs/>
              </w:rPr>
            </w:pPr>
            <w:r>
              <w:rPr>
                <w:rFonts w:cs="Calibri"/>
                <w:b/>
                <w:bCs/>
                <w:color w:val="000000"/>
              </w:rPr>
              <w:t>OTCs</w:t>
            </w:r>
            <w:r w:rsidR="00BC1071">
              <w:rPr>
                <w:rFonts w:cs="Calibri"/>
                <w:b/>
                <w:bCs/>
                <w:color w:val="000000"/>
              </w:rPr>
              <w:t xml:space="preserve">: </w:t>
            </w:r>
            <w:r>
              <w:rPr>
                <w:rFonts w:cs="Calibri"/>
                <w:color w:val="000000"/>
              </w:rPr>
              <w:t>Yes</w:t>
            </w:r>
            <w:r w:rsidRPr="005A4A24" w:rsidDel="005A4A24">
              <w:rPr>
                <w:b/>
              </w:rPr>
              <w:t xml:space="preserve"> </w:t>
            </w:r>
            <w:r>
              <w:rPr>
                <w:b/>
              </w:rPr>
              <w:t xml:space="preserve"> </w:t>
            </w:r>
          </w:p>
          <w:p w14:paraId="32BBF0DF" w14:textId="7D688515" w:rsidR="009E323A" w:rsidRDefault="009E323A" w:rsidP="006126C6">
            <w:pPr>
              <w:rPr>
                <w:bCs/>
              </w:rPr>
            </w:pPr>
          </w:p>
          <w:p w14:paraId="4322EDE8" w14:textId="19B2B411" w:rsidR="009E323A" w:rsidRPr="00D6139F" w:rsidRDefault="009E323A" w:rsidP="006126C6">
            <w:pPr>
              <w:rPr>
                <w:bCs/>
                <w:color w:val="000000"/>
              </w:rPr>
            </w:pPr>
            <w:r w:rsidRPr="00605814">
              <w:rPr>
                <w:b/>
                <w:color w:val="000000"/>
              </w:rPr>
              <w:t>Maintenance Choice</w:t>
            </w:r>
            <w:r w:rsidRPr="002401CD">
              <w:rPr>
                <w:b/>
                <w:color w:val="000000"/>
              </w:rPr>
              <w:t>:</w:t>
            </w:r>
          </w:p>
          <w:p w14:paraId="53CCF09E" w14:textId="57D8C270" w:rsidR="009E323A" w:rsidRPr="00D6139F" w:rsidRDefault="009E323A" w:rsidP="006126C6">
            <w:pPr>
              <w:rPr>
                <w:color w:val="000000"/>
              </w:rPr>
            </w:pPr>
            <w:r w:rsidRPr="00D6139F">
              <w:rPr>
                <w:color w:val="000000"/>
              </w:rPr>
              <w:t>For clients with Maintenance Choice, for early fills at Retail (POS) for 83 days’ supply or less, change the Maintenance Choice f</w:t>
            </w:r>
            <w:r>
              <w:rPr>
                <w:color w:val="000000"/>
              </w:rPr>
              <w:t>ield</w:t>
            </w:r>
            <w:r w:rsidRPr="00D6139F">
              <w:rPr>
                <w:color w:val="000000"/>
              </w:rPr>
              <w:t xml:space="preserve"> to “Y”.</w:t>
            </w:r>
            <w:r>
              <w:rPr>
                <w:color w:val="000000"/>
              </w:rPr>
              <w:t xml:space="preserve"> The client must participate in the </w:t>
            </w:r>
            <w:proofErr w:type="spellStart"/>
            <w:r>
              <w:rPr>
                <w:color w:val="000000"/>
              </w:rPr>
              <w:t>MChoice</w:t>
            </w:r>
            <w:proofErr w:type="spellEnd"/>
            <w:r>
              <w:rPr>
                <w:color w:val="000000"/>
              </w:rPr>
              <w:t xml:space="preserve"> program and the R(x) in question must be a maintenance drug. Refer to </w:t>
            </w:r>
            <w:hyperlink r:id="rId47" w:anchor="!/view?docid=51ff1748-2175-477b-9477-3506436fe8d3" w:history="1">
              <w:r>
                <w:rPr>
                  <w:rStyle w:val="Hyperlink"/>
                </w:rPr>
                <w:t>Compass Identifying if a Medication is a Maintenance Drug (068735)</w:t>
              </w:r>
            </w:hyperlink>
            <w:r>
              <w:rPr>
                <w:color w:val="000000"/>
              </w:rPr>
              <w:t xml:space="preserve">. </w:t>
            </w:r>
          </w:p>
          <w:p w14:paraId="0692DE25" w14:textId="4E933D54" w:rsidR="009E323A" w:rsidRPr="002B6B95" w:rsidRDefault="009E323A" w:rsidP="006126C6">
            <w:pPr>
              <w:rPr>
                <w:color w:val="000000"/>
              </w:rPr>
            </w:pPr>
            <w:r w:rsidRPr="00D6139F">
              <w:rPr>
                <w:color w:val="000000"/>
              </w:rPr>
              <w:t xml:space="preserve">Leave the Maintenance Choice </w:t>
            </w:r>
            <w:r>
              <w:rPr>
                <w:color w:val="000000"/>
              </w:rPr>
              <w:t>field</w:t>
            </w:r>
            <w:r w:rsidRPr="00D6139F">
              <w:rPr>
                <w:color w:val="000000"/>
              </w:rPr>
              <w:t xml:space="preserve"> to set to “N” when the prescription is being filled for 84-day supplies or more.</w:t>
            </w:r>
          </w:p>
        </w:tc>
        <w:tc>
          <w:tcPr>
            <w:tcW w:w="702" w:type="pct"/>
            <w:tcBorders>
              <w:top w:val="single" w:sz="4" w:space="0" w:color="auto"/>
              <w:left w:val="single" w:sz="4" w:space="0" w:color="auto"/>
              <w:bottom w:val="single" w:sz="4" w:space="0" w:color="auto"/>
              <w:right w:val="single" w:sz="4" w:space="0" w:color="auto"/>
            </w:tcBorders>
          </w:tcPr>
          <w:p w14:paraId="56FBE26F" w14:textId="5695FC10" w:rsidR="009E323A" w:rsidRDefault="009E323A" w:rsidP="00A72E7C">
            <w:pPr>
              <w:spacing w:before="120" w:after="120"/>
              <w:rPr>
                <w:rFonts w:cs="Calibri"/>
                <w:b/>
                <w:bCs/>
                <w:color w:val="000000"/>
              </w:rPr>
            </w:pPr>
            <w:r>
              <w:rPr>
                <w:rFonts w:cs="Calibri"/>
                <w:b/>
                <w:bCs/>
                <w:color w:val="000000"/>
              </w:rPr>
              <w:t>Packaging Exceptions</w:t>
            </w:r>
            <w:r w:rsidR="00BC1071">
              <w:rPr>
                <w:rFonts w:cs="Calibri"/>
                <w:b/>
                <w:bCs/>
                <w:color w:val="000000"/>
              </w:rPr>
              <w:t xml:space="preserve">: </w:t>
            </w:r>
            <w:r>
              <w:rPr>
                <w:rFonts w:cs="Calibri"/>
                <w:color w:val="000000"/>
              </w:rPr>
              <w:t>Yes</w:t>
            </w:r>
          </w:p>
          <w:p w14:paraId="48E5A454" w14:textId="46D57914" w:rsidR="009E323A" w:rsidRDefault="009E323A" w:rsidP="00A72E7C">
            <w:pPr>
              <w:spacing w:before="120" w:after="120"/>
              <w:ind w:right="312"/>
              <w:rPr>
                <w:bCs/>
              </w:rPr>
            </w:pPr>
          </w:p>
        </w:tc>
      </w:tr>
      <w:tr w:rsidR="00765956" w14:paraId="48F90E9C" w14:textId="77777777" w:rsidTr="007B5C25">
        <w:trPr>
          <w:trHeight w:val="160"/>
        </w:trPr>
        <w:tc>
          <w:tcPr>
            <w:tcW w:w="1991" w:type="pct"/>
            <w:vMerge/>
          </w:tcPr>
          <w:p w14:paraId="5BD88E8C" w14:textId="77777777" w:rsidR="009E323A" w:rsidRDefault="009E323A" w:rsidP="00A72E7C">
            <w:pPr>
              <w:spacing w:before="120" w:after="120"/>
              <w:ind w:right="312"/>
              <w:rPr>
                <w:b/>
                <w:color w:val="000000" w:themeColor="text1"/>
              </w:rPr>
            </w:pPr>
          </w:p>
        </w:tc>
        <w:tc>
          <w:tcPr>
            <w:tcW w:w="1526" w:type="pct"/>
            <w:vMerge/>
          </w:tcPr>
          <w:p w14:paraId="70815040" w14:textId="77777777" w:rsidR="009E323A" w:rsidRDefault="009E323A" w:rsidP="00A72E7C">
            <w:pPr>
              <w:pStyle w:val="BlockText"/>
              <w:spacing w:before="120" w:after="120"/>
              <w:ind w:right="312"/>
              <w:rPr>
                <w:rFonts w:ascii="Verdana" w:hAnsi="Verdana"/>
                <w:color w:val="000000"/>
                <w:sz w:val="24"/>
                <w:szCs w:val="24"/>
              </w:rPr>
            </w:pPr>
          </w:p>
        </w:tc>
        <w:tc>
          <w:tcPr>
            <w:tcW w:w="781" w:type="pct"/>
            <w:tcBorders>
              <w:top w:val="single" w:sz="4" w:space="0" w:color="auto"/>
              <w:left w:val="single" w:sz="4" w:space="0" w:color="auto"/>
              <w:bottom w:val="single" w:sz="4" w:space="0" w:color="auto"/>
              <w:right w:val="single" w:sz="4" w:space="0" w:color="auto"/>
            </w:tcBorders>
          </w:tcPr>
          <w:p w14:paraId="73606458" w14:textId="52F3E43A" w:rsidR="009E323A" w:rsidRDefault="009E323A" w:rsidP="00A72E7C">
            <w:pPr>
              <w:spacing w:before="120" w:after="120"/>
              <w:ind w:right="312"/>
              <w:rPr>
                <w:bCs/>
              </w:rPr>
            </w:pPr>
            <w:r>
              <w:rPr>
                <w:rFonts w:cs="Calibri"/>
                <w:b/>
                <w:bCs/>
                <w:color w:val="000000"/>
              </w:rPr>
              <w:t>Third Party Exception</w:t>
            </w:r>
            <w:r w:rsidR="00BC1071">
              <w:rPr>
                <w:rFonts w:cs="Calibri"/>
                <w:b/>
                <w:bCs/>
                <w:color w:val="000000"/>
              </w:rPr>
              <w:t xml:space="preserve">: </w:t>
            </w:r>
            <w:r>
              <w:rPr>
                <w:rFonts w:cs="Calibri"/>
                <w:color w:val="000000"/>
              </w:rPr>
              <w:t>Yes</w:t>
            </w:r>
            <w:r w:rsidDel="005A4A24">
              <w:rPr>
                <w:rFonts w:cs="Calibri"/>
                <w:b/>
                <w:bCs/>
                <w:color w:val="000000"/>
              </w:rPr>
              <w:t xml:space="preserve"> </w:t>
            </w:r>
          </w:p>
        </w:tc>
        <w:tc>
          <w:tcPr>
            <w:tcW w:w="702" w:type="pct"/>
            <w:tcBorders>
              <w:top w:val="single" w:sz="4" w:space="0" w:color="auto"/>
              <w:left w:val="single" w:sz="4" w:space="0" w:color="auto"/>
              <w:bottom w:val="single" w:sz="4" w:space="0" w:color="auto"/>
              <w:right w:val="single" w:sz="4" w:space="0" w:color="auto"/>
            </w:tcBorders>
          </w:tcPr>
          <w:p w14:paraId="2BF09E63" w14:textId="71876CEB" w:rsidR="009E323A" w:rsidRPr="002B6B95" w:rsidRDefault="009E323A" w:rsidP="002B6B95">
            <w:pPr>
              <w:spacing w:before="120" w:after="120"/>
              <w:rPr>
                <w:rFonts w:cs="Calibri"/>
                <w:b/>
                <w:bCs/>
                <w:color w:val="000000"/>
              </w:rPr>
            </w:pPr>
            <w:r>
              <w:rPr>
                <w:rFonts w:cs="Calibri"/>
                <w:b/>
                <w:bCs/>
                <w:color w:val="000000"/>
              </w:rPr>
              <w:t>Therapeutic Category</w:t>
            </w:r>
            <w:r w:rsidR="00BC1071">
              <w:rPr>
                <w:rFonts w:cs="Calibri"/>
                <w:b/>
                <w:bCs/>
                <w:color w:val="000000"/>
              </w:rPr>
              <w:t xml:space="preserve">: </w:t>
            </w:r>
            <w:r>
              <w:rPr>
                <w:rFonts w:cs="Calibri"/>
                <w:color w:val="000000"/>
              </w:rPr>
              <w:t>Yes</w:t>
            </w:r>
          </w:p>
        </w:tc>
      </w:tr>
      <w:tr w:rsidR="00765956" w14:paraId="51A355B2" w14:textId="77777777" w:rsidTr="007B5C25">
        <w:trPr>
          <w:trHeight w:val="160"/>
        </w:trPr>
        <w:tc>
          <w:tcPr>
            <w:tcW w:w="1991" w:type="pct"/>
            <w:vMerge/>
          </w:tcPr>
          <w:p w14:paraId="15B25DED" w14:textId="77777777" w:rsidR="009E323A" w:rsidRDefault="009E323A" w:rsidP="00A72E7C">
            <w:pPr>
              <w:spacing w:before="120" w:after="120"/>
              <w:ind w:right="312"/>
              <w:rPr>
                <w:b/>
                <w:color w:val="000000" w:themeColor="text1"/>
              </w:rPr>
            </w:pPr>
          </w:p>
        </w:tc>
        <w:tc>
          <w:tcPr>
            <w:tcW w:w="1526" w:type="pct"/>
            <w:vMerge/>
          </w:tcPr>
          <w:p w14:paraId="403F8529" w14:textId="77777777" w:rsidR="009E323A" w:rsidRDefault="009E323A" w:rsidP="00A72E7C">
            <w:pPr>
              <w:pStyle w:val="BlockText"/>
              <w:spacing w:before="120" w:after="120"/>
              <w:ind w:right="312"/>
              <w:rPr>
                <w:rFonts w:ascii="Verdana" w:hAnsi="Verdana"/>
                <w:color w:val="000000"/>
                <w:sz w:val="24"/>
                <w:szCs w:val="24"/>
              </w:rPr>
            </w:pPr>
          </w:p>
        </w:tc>
        <w:tc>
          <w:tcPr>
            <w:tcW w:w="781" w:type="pct"/>
            <w:tcBorders>
              <w:top w:val="single" w:sz="4" w:space="0" w:color="auto"/>
              <w:left w:val="single" w:sz="4" w:space="0" w:color="auto"/>
              <w:bottom w:val="single" w:sz="4" w:space="0" w:color="auto"/>
              <w:right w:val="single" w:sz="4" w:space="0" w:color="auto"/>
            </w:tcBorders>
          </w:tcPr>
          <w:p w14:paraId="5965E70E" w14:textId="1F8043E6" w:rsidR="009E323A" w:rsidRPr="002B6B95" w:rsidRDefault="009E323A" w:rsidP="002B6B95">
            <w:pPr>
              <w:spacing w:before="120" w:after="120"/>
              <w:rPr>
                <w:rFonts w:cs="Calibri"/>
                <w:b/>
                <w:bCs/>
                <w:color w:val="000000"/>
              </w:rPr>
            </w:pPr>
          </w:p>
        </w:tc>
        <w:tc>
          <w:tcPr>
            <w:tcW w:w="702" w:type="pct"/>
            <w:tcBorders>
              <w:top w:val="single" w:sz="4" w:space="0" w:color="auto"/>
              <w:left w:val="single" w:sz="4" w:space="0" w:color="auto"/>
              <w:bottom w:val="single" w:sz="4" w:space="0" w:color="auto"/>
              <w:right w:val="single" w:sz="4" w:space="0" w:color="auto"/>
            </w:tcBorders>
          </w:tcPr>
          <w:p w14:paraId="5FE43A74" w14:textId="736A6A21" w:rsidR="009E323A" w:rsidRDefault="009E323A" w:rsidP="00A72E7C">
            <w:pPr>
              <w:spacing w:before="120" w:after="120"/>
              <w:ind w:right="312"/>
              <w:rPr>
                <w:bCs/>
              </w:rPr>
            </w:pPr>
            <w:r>
              <w:rPr>
                <w:b/>
              </w:rPr>
              <w:t>Transform Care</w:t>
            </w:r>
            <w:r w:rsidR="00BC1071">
              <w:rPr>
                <w:b/>
              </w:rPr>
              <w:t xml:space="preserve">: </w:t>
            </w:r>
            <w:r>
              <w:rPr>
                <w:bCs/>
              </w:rPr>
              <w:t>Yes (only for Transform Care)</w:t>
            </w:r>
          </w:p>
        </w:tc>
      </w:tr>
      <w:tr w:rsidR="00716083" w14:paraId="16F71737" w14:textId="3676F595" w:rsidTr="007B5C25">
        <w:trPr>
          <w:trHeight w:val="180"/>
        </w:trPr>
        <w:tc>
          <w:tcPr>
            <w:tcW w:w="1991" w:type="pct"/>
            <w:vMerge w:val="restart"/>
            <w:tcBorders>
              <w:top w:val="single" w:sz="4" w:space="0" w:color="auto"/>
              <w:left w:val="single" w:sz="4" w:space="0" w:color="auto"/>
              <w:right w:val="single" w:sz="4" w:space="0" w:color="auto"/>
            </w:tcBorders>
          </w:tcPr>
          <w:p w14:paraId="387433BC" w14:textId="25F927F4" w:rsidR="00CE58DE" w:rsidRDefault="00CE58DE" w:rsidP="007B5C25">
            <w:pPr>
              <w:pStyle w:val="Heading3"/>
            </w:pPr>
            <w:bookmarkStart w:id="61" w:name="OLE_LINK65"/>
            <w:bookmarkStart w:id="62" w:name="SpecialtyRetailLockOut"/>
            <w:bookmarkStart w:id="63" w:name="_Hlk141775124"/>
            <w:bookmarkStart w:id="64" w:name="_Toc206774749"/>
            <w:r w:rsidRPr="002C3A93">
              <w:t>Specialty</w:t>
            </w:r>
            <w:r>
              <w:t xml:space="preserve"> </w:t>
            </w:r>
            <w:r w:rsidRPr="002C3A93">
              <w:t>Retail</w:t>
            </w:r>
            <w:r>
              <w:t xml:space="preserve"> </w:t>
            </w:r>
            <w:r w:rsidRPr="002C3A93">
              <w:t>Lock</w:t>
            </w:r>
            <w:r>
              <w:t xml:space="preserve"> </w:t>
            </w:r>
            <w:r w:rsidRPr="002C3A93">
              <w:t>Out</w:t>
            </w:r>
            <w:bookmarkEnd w:id="61"/>
            <w:bookmarkEnd w:id="64"/>
          </w:p>
          <w:bookmarkEnd w:id="62"/>
          <w:p w14:paraId="3B1C19BD" w14:textId="2B9762AC" w:rsidR="00CE58DE" w:rsidRDefault="00CE58DE" w:rsidP="00A72E7C">
            <w:pPr>
              <w:pStyle w:val="NormalWeb"/>
              <w:spacing w:before="120" w:beforeAutospacing="0" w:after="120" w:afterAutospacing="0"/>
              <w:ind w:right="312"/>
              <w:rPr>
                <w:color w:val="000000"/>
              </w:rPr>
            </w:pPr>
            <w:r w:rsidRPr="002C3A93">
              <w:rPr>
                <w:color w:val="000000"/>
              </w:rPr>
              <w:t>Plan</w:t>
            </w:r>
            <w:r>
              <w:rPr>
                <w:color w:val="000000"/>
              </w:rPr>
              <w:t xml:space="preserve"> </w:t>
            </w:r>
            <w:r w:rsidRPr="002C3A93">
              <w:rPr>
                <w:color w:val="000000"/>
              </w:rPr>
              <w:t>requires</w:t>
            </w:r>
            <w:r>
              <w:rPr>
                <w:color w:val="000000"/>
              </w:rPr>
              <w:t xml:space="preserve"> </w:t>
            </w:r>
            <w:r w:rsidRPr="002C3A93">
              <w:rPr>
                <w:color w:val="000000"/>
              </w:rPr>
              <w:t>that</w:t>
            </w:r>
            <w:r>
              <w:rPr>
                <w:color w:val="000000"/>
              </w:rPr>
              <w:t xml:space="preserve"> </w:t>
            </w:r>
            <w:r w:rsidRPr="002C3A93">
              <w:rPr>
                <w:color w:val="000000"/>
              </w:rPr>
              <w:t>a</w:t>
            </w:r>
            <w:r>
              <w:rPr>
                <w:color w:val="000000"/>
              </w:rPr>
              <w:t xml:space="preserve"> </w:t>
            </w:r>
            <w:r w:rsidRPr="002C3A93">
              <w:rPr>
                <w:color w:val="000000"/>
              </w:rPr>
              <w:t>specialty</w:t>
            </w:r>
            <w:r>
              <w:rPr>
                <w:color w:val="000000"/>
              </w:rPr>
              <w:t xml:space="preserve"> </w:t>
            </w:r>
            <w:r w:rsidRPr="002C3A93">
              <w:rPr>
                <w:color w:val="000000"/>
              </w:rPr>
              <w:t>medication</w:t>
            </w:r>
            <w:r>
              <w:rPr>
                <w:color w:val="000000"/>
              </w:rPr>
              <w:t xml:space="preserve"> </w:t>
            </w:r>
            <w:r w:rsidRPr="002C3A93">
              <w:rPr>
                <w:color w:val="000000"/>
              </w:rPr>
              <w:t>be</w:t>
            </w:r>
            <w:r>
              <w:rPr>
                <w:color w:val="000000"/>
              </w:rPr>
              <w:t xml:space="preserve"> </w:t>
            </w:r>
            <w:r w:rsidRPr="002C3A93">
              <w:rPr>
                <w:color w:val="000000"/>
              </w:rPr>
              <w:t>filled</w:t>
            </w:r>
            <w:r>
              <w:rPr>
                <w:color w:val="000000"/>
              </w:rPr>
              <w:t xml:space="preserve"> </w:t>
            </w:r>
            <w:r w:rsidRPr="002C3A93">
              <w:rPr>
                <w:color w:val="000000"/>
              </w:rPr>
              <w:t>at</w:t>
            </w:r>
            <w:r>
              <w:rPr>
                <w:color w:val="000000"/>
              </w:rPr>
              <w:t xml:space="preserve"> </w:t>
            </w:r>
            <w:r w:rsidRPr="002C3A93">
              <w:rPr>
                <w:color w:val="000000"/>
              </w:rPr>
              <w:t>a</w:t>
            </w:r>
            <w:r>
              <w:rPr>
                <w:color w:val="000000"/>
              </w:rPr>
              <w:t xml:space="preserve"> </w:t>
            </w:r>
            <w:r w:rsidRPr="002C3A93">
              <w:rPr>
                <w:color w:val="000000"/>
              </w:rPr>
              <w:t>specific</w:t>
            </w:r>
            <w:r>
              <w:rPr>
                <w:color w:val="000000"/>
              </w:rPr>
              <w:t xml:space="preserve"> </w:t>
            </w:r>
            <w:r w:rsidRPr="002C3A93">
              <w:rPr>
                <w:color w:val="000000"/>
              </w:rPr>
              <w:t>pharmacy,</w:t>
            </w:r>
            <w:r>
              <w:rPr>
                <w:color w:val="000000"/>
              </w:rPr>
              <w:t xml:space="preserve"> </w:t>
            </w:r>
            <w:r w:rsidRPr="002C3A93">
              <w:rPr>
                <w:color w:val="000000"/>
              </w:rPr>
              <w:t>and</w:t>
            </w:r>
            <w:r>
              <w:rPr>
                <w:color w:val="000000"/>
              </w:rPr>
              <w:t xml:space="preserve"> </w:t>
            </w:r>
            <w:r w:rsidRPr="002C3A93">
              <w:rPr>
                <w:color w:val="000000"/>
              </w:rPr>
              <w:t>CIF</w:t>
            </w:r>
            <w:r>
              <w:rPr>
                <w:color w:val="000000"/>
              </w:rPr>
              <w:t xml:space="preserve"> </w:t>
            </w:r>
            <w:r w:rsidRPr="002C3A93">
              <w:rPr>
                <w:color w:val="000000"/>
              </w:rPr>
              <w:t>allows</w:t>
            </w:r>
            <w:r>
              <w:rPr>
                <w:color w:val="000000"/>
              </w:rPr>
              <w:t xml:space="preserve"> </w:t>
            </w:r>
            <w:r w:rsidRPr="002C3A93">
              <w:rPr>
                <w:color w:val="000000"/>
              </w:rPr>
              <w:t>override</w:t>
            </w:r>
            <w:r>
              <w:rPr>
                <w:color w:val="000000"/>
              </w:rPr>
              <w:t xml:space="preserve"> </w:t>
            </w:r>
            <w:r w:rsidRPr="002C3A93">
              <w:rPr>
                <w:color w:val="000000"/>
              </w:rPr>
              <w:t>so</w:t>
            </w:r>
            <w:r>
              <w:rPr>
                <w:color w:val="000000"/>
              </w:rPr>
              <w:t xml:space="preserve"> </w:t>
            </w:r>
            <w:r w:rsidRPr="002C3A93">
              <w:rPr>
                <w:color w:val="000000"/>
              </w:rPr>
              <w:t>the</w:t>
            </w:r>
            <w:r>
              <w:rPr>
                <w:color w:val="000000"/>
              </w:rPr>
              <w:t xml:space="preserve"> </w:t>
            </w:r>
            <w:r w:rsidRPr="002C3A93">
              <w:rPr>
                <w:color w:val="000000"/>
              </w:rPr>
              <w:t>member</w:t>
            </w:r>
            <w:r>
              <w:rPr>
                <w:color w:val="000000"/>
              </w:rPr>
              <w:t xml:space="preserve"> </w:t>
            </w:r>
            <w:r w:rsidRPr="002C3A93">
              <w:rPr>
                <w:color w:val="000000"/>
              </w:rPr>
              <w:t>can</w:t>
            </w:r>
            <w:r>
              <w:rPr>
                <w:color w:val="000000"/>
              </w:rPr>
              <w:t xml:space="preserve"> </w:t>
            </w:r>
            <w:r w:rsidRPr="002C3A93">
              <w:rPr>
                <w:color w:val="000000"/>
              </w:rPr>
              <w:t>fill</w:t>
            </w:r>
            <w:r>
              <w:rPr>
                <w:color w:val="000000"/>
              </w:rPr>
              <w:t xml:space="preserve"> </w:t>
            </w:r>
            <w:r w:rsidRPr="002C3A93">
              <w:rPr>
                <w:color w:val="000000"/>
              </w:rPr>
              <w:t>locally</w:t>
            </w:r>
            <w:r>
              <w:rPr>
                <w:color w:val="000000"/>
              </w:rPr>
              <w:t xml:space="preserve"> </w:t>
            </w:r>
            <w:r w:rsidRPr="002C3A93">
              <w:rPr>
                <w:color w:val="000000"/>
              </w:rPr>
              <w:t>to</w:t>
            </w:r>
            <w:r>
              <w:rPr>
                <w:color w:val="000000"/>
              </w:rPr>
              <w:t xml:space="preserve"> </w:t>
            </w:r>
            <w:r w:rsidRPr="002C3A93">
              <w:rPr>
                <w:color w:val="000000"/>
              </w:rPr>
              <w:t>give</w:t>
            </w:r>
            <w:r>
              <w:rPr>
                <w:color w:val="000000"/>
              </w:rPr>
              <w:t xml:space="preserve"> </w:t>
            </w:r>
            <w:r w:rsidRPr="002C3A93">
              <w:rPr>
                <w:color w:val="000000"/>
              </w:rPr>
              <w:t>them</w:t>
            </w:r>
            <w:r>
              <w:rPr>
                <w:color w:val="000000"/>
              </w:rPr>
              <w:t xml:space="preserve"> </w:t>
            </w:r>
            <w:r w:rsidRPr="002C3A93">
              <w:rPr>
                <w:color w:val="000000"/>
              </w:rPr>
              <w:t>time</w:t>
            </w:r>
            <w:r>
              <w:rPr>
                <w:color w:val="000000"/>
              </w:rPr>
              <w:t xml:space="preserve"> </w:t>
            </w:r>
            <w:r w:rsidRPr="002C3A93">
              <w:rPr>
                <w:color w:val="000000"/>
              </w:rPr>
              <w:t>to</w:t>
            </w:r>
            <w:r>
              <w:rPr>
                <w:color w:val="000000"/>
              </w:rPr>
              <w:t xml:space="preserve"> </w:t>
            </w:r>
            <w:r w:rsidR="0011502B" w:rsidRPr="002C3A93">
              <w:rPr>
                <w:color w:val="000000"/>
              </w:rPr>
              <w:t>set up</w:t>
            </w:r>
            <w:r>
              <w:rPr>
                <w:color w:val="000000"/>
              </w:rPr>
              <w:t xml:space="preserve"> </w:t>
            </w:r>
            <w:r w:rsidRPr="002C3A93">
              <w:rPr>
                <w:color w:val="000000"/>
              </w:rPr>
              <w:t>ordering</w:t>
            </w:r>
            <w:r>
              <w:rPr>
                <w:color w:val="000000"/>
              </w:rPr>
              <w:t xml:space="preserve"> </w:t>
            </w:r>
            <w:r w:rsidRPr="002C3A93">
              <w:rPr>
                <w:color w:val="000000"/>
              </w:rPr>
              <w:t>with</w:t>
            </w:r>
            <w:r>
              <w:rPr>
                <w:color w:val="000000"/>
              </w:rPr>
              <w:t xml:space="preserve"> </w:t>
            </w:r>
            <w:r w:rsidRPr="002C3A93">
              <w:rPr>
                <w:color w:val="000000"/>
              </w:rPr>
              <w:t>the</w:t>
            </w:r>
            <w:r>
              <w:rPr>
                <w:color w:val="000000"/>
              </w:rPr>
              <w:t xml:space="preserve"> </w:t>
            </w:r>
            <w:r w:rsidRPr="002C3A93">
              <w:rPr>
                <w:color w:val="000000"/>
              </w:rPr>
              <w:t>preferred</w:t>
            </w:r>
            <w:r>
              <w:rPr>
                <w:color w:val="000000"/>
              </w:rPr>
              <w:t xml:space="preserve"> </w:t>
            </w:r>
            <w:r w:rsidRPr="002C3A93">
              <w:rPr>
                <w:color w:val="000000"/>
              </w:rPr>
              <w:t>pharmacy.</w:t>
            </w:r>
            <w:r>
              <w:rPr>
                <w:color w:val="000000"/>
              </w:rPr>
              <w:t xml:space="preserve"> </w:t>
            </w:r>
          </w:p>
          <w:p w14:paraId="641E8B8A" w14:textId="77777777" w:rsidR="00CE58DE" w:rsidRDefault="00CE58DE" w:rsidP="00A72E7C">
            <w:pPr>
              <w:pStyle w:val="NormalWeb"/>
              <w:spacing w:before="120" w:beforeAutospacing="0" w:after="120" w:afterAutospacing="0"/>
              <w:ind w:right="312"/>
              <w:rPr>
                <w:color w:val="000000"/>
              </w:rPr>
            </w:pPr>
          </w:p>
          <w:p w14:paraId="427A3B52" w14:textId="77777777" w:rsidR="00CE58DE" w:rsidRDefault="00CE58DE" w:rsidP="00A72E7C">
            <w:pPr>
              <w:spacing w:before="120" w:after="120"/>
              <w:ind w:right="312"/>
              <w:rPr>
                <w:b/>
              </w:rPr>
            </w:pPr>
            <w:r>
              <w:rPr>
                <w:b/>
              </w:rPr>
              <w:t>Potential Reject Code(s)/Description(s):</w:t>
            </w:r>
          </w:p>
          <w:p w14:paraId="269EC4D8" w14:textId="77777777" w:rsidR="00CE58DE" w:rsidRDefault="00CE58DE" w:rsidP="00A72E7C">
            <w:pPr>
              <w:pStyle w:val="NormalWeb"/>
              <w:spacing w:before="120" w:beforeAutospacing="0" w:after="120" w:afterAutospacing="0"/>
              <w:ind w:right="312"/>
              <w:rPr>
                <w:color w:val="000000"/>
              </w:rPr>
            </w:pPr>
            <w:proofErr w:type="spellStart"/>
            <w:r w:rsidRPr="009709D1">
              <w:rPr>
                <w:color w:val="000000"/>
              </w:rPr>
              <w:t>R6</w:t>
            </w:r>
            <w:proofErr w:type="spellEnd"/>
            <w:r>
              <w:rPr>
                <w:color w:val="000000"/>
              </w:rPr>
              <w:t xml:space="preserve"> </w:t>
            </w:r>
            <w:r w:rsidRPr="005871CE">
              <w:rPr>
                <w:color w:val="000000"/>
              </w:rPr>
              <w:t>-</w:t>
            </w:r>
            <w:r>
              <w:rPr>
                <w:color w:val="000000"/>
              </w:rPr>
              <w:t xml:space="preserve"> </w:t>
            </w:r>
            <w:r w:rsidRPr="005871CE">
              <w:rPr>
                <w:color w:val="000000"/>
              </w:rPr>
              <w:t>Product/Service</w:t>
            </w:r>
            <w:r>
              <w:rPr>
                <w:color w:val="000000"/>
              </w:rPr>
              <w:t xml:space="preserve"> </w:t>
            </w:r>
            <w:r w:rsidRPr="005871CE">
              <w:rPr>
                <w:color w:val="000000"/>
              </w:rPr>
              <w:t>Not</w:t>
            </w:r>
            <w:r>
              <w:rPr>
                <w:color w:val="000000"/>
              </w:rPr>
              <w:t xml:space="preserve"> </w:t>
            </w:r>
            <w:r w:rsidRPr="005871CE">
              <w:rPr>
                <w:color w:val="000000"/>
              </w:rPr>
              <w:t>Appropriate</w:t>
            </w:r>
            <w:r>
              <w:rPr>
                <w:color w:val="000000"/>
              </w:rPr>
              <w:t xml:space="preserve"> </w:t>
            </w:r>
            <w:r w:rsidRPr="005871CE">
              <w:rPr>
                <w:color w:val="000000"/>
              </w:rPr>
              <w:t>for</w:t>
            </w:r>
            <w:r>
              <w:rPr>
                <w:color w:val="000000"/>
              </w:rPr>
              <w:t xml:space="preserve"> </w:t>
            </w:r>
            <w:r w:rsidRPr="005871CE">
              <w:rPr>
                <w:color w:val="000000"/>
              </w:rPr>
              <w:t>This</w:t>
            </w:r>
            <w:r>
              <w:rPr>
                <w:color w:val="000000"/>
              </w:rPr>
              <w:t xml:space="preserve"> </w:t>
            </w:r>
            <w:r w:rsidRPr="005871CE">
              <w:rPr>
                <w:color w:val="000000"/>
              </w:rPr>
              <w:t>Location</w:t>
            </w:r>
          </w:p>
          <w:p w14:paraId="211A39E9" w14:textId="2F21DDDE" w:rsidR="00890CD8" w:rsidRPr="009709D1" w:rsidRDefault="00890CD8" w:rsidP="00890CD8">
            <w:pPr>
              <w:spacing w:before="120" w:after="120"/>
              <w:ind w:right="312"/>
              <w:rPr>
                <w:bCs/>
              </w:rPr>
            </w:pPr>
            <w:r w:rsidRPr="009709D1">
              <w:rPr>
                <w:bCs/>
              </w:rPr>
              <w:t>79</w:t>
            </w:r>
            <w:r>
              <w:rPr>
                <w:bCs/>
              </w:rPr>
              <w:t xml:space="preserve"> </w:t>
            </w:r>
            <w:r w:rsidRPr="009709D1">
              <w:rPr>
                <w:bCs/>
              </w:rPr>
              <w:t>-</w:t>
            </w:r>
            <w:r>
              <w:rPr>
                <w:bCs/>
              </w:rPr>
              <w:t xml:space="preserve"> </w:t>
            </w:r>
            <w:r w:rsidRPr="009709D1">
              <w:rPr>
                <w:bCs/>
              </w:rPr>
              <w:t>Refill</w:t>
            </w:r>
            <w:r>
              <w:rPr>
                <w:bCs/>
              </w:rPr>
              <w:t xml:space="preserve"> </w:t>
            </w:r>
            <w:r w:rsidRPr="009709D1">
              <w:rPr>
                <w:bCs/>
              </w:rPr>
              <w:t>too</w:t>
            </w:r>
            <w:r>
              <w:rPr>
                <w:bCs/>
              </w:rPr>
              <w:t xml:space="preserve"> </w:t>
            </w:r>
            <w:r w:rsidRPr="009709D1">
              <w:rPr>
                <w:bCs/>
              </w:rPr>
              <w:t>soon</w:t>
            </w:r>
          </w:p>
          <w:p w14:paraId="7C996ABC" w14:textId="06FE9E4C" w:rsidR="00890CD8" w:rsidRDefault="00890CD8" w:rsidP="00A72E7C">
            <w:pPr>
              <w:pStyle w:val="NormalWeb"/>
              <w:spacing w:before="120" w:beforeAutospacing="0" w:after="120" w:afterAutospacing="0"/>
              <w:ind w:right="312"/>
              <w:rPr>
                <w:color w:val="000000"/>
              </w:rPr>
            </w:pPr>
          </w:p>
        </w:tc>
        <w:tc>
          <w:tcPr>
            <w:tcW w:w="1526" w:type="pct"/>
            <w:vMerge w:val="restart"/>
            <w:tcBorders>
              <w:top w:val="single" w:sz="4" w:space="0" w:color="auto"/>
              <w:left w:val="single" w:sz="4" w:space="0" w:color="auto"/>
              <w:right w:val="single" w:sz="4" w:space="0" w:color="auto"/>
            </w:tcBorders>
          </w:tcPr>
          <w:p w14:paraId="547039B0" w14:textId="10BABE7A" w:rsidR="00CE58DE" w:rsidRDefault="00CE58DE" w:rsidP="00A72E7C">
            <w:pPr>
              <w:spacing w:before="120" w:after="120"/>
              <w:ind w:right="312"/>
              <w:rPr>
                <w:b/>
              </w:rPr>
            </w:pPr>
            <w:r>
              <w:rPr>
                <w:noProof/>
              </w:rPr>
              <w:drawing>
                <wp:inline distT="0" distB="0" distL="0" distR="0" wp14:anchorId="3B91D6C8" wp14:editId="64E9925E">
                  <wp:extent cx="2381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b/>
              </w:rPr>
              <w:t xml:space="preserve"> Refer to CIF Specialty Plan Design Highlights section.</w:t>
            </w:r>
          </w:p>
          <w:p w14:paraId="7061E722" w14:textId="77777777" w:rsidR="00CE58DE" w:rsidRDefault="00CE58DE" w:rsidP="00A72E7C">
            <w:pPr>
              <w:spacing w:before="120" w:after="120"/>
              <w:ind w:right="312"/>
              <w:rPr>
                <w:b/>
              </w:rPr>
            </w:pPr>
          </w:p>
          <w:p w14:paraId="7AA7B8BD" w14:textId="691920B2" w:rsidR="00CE58DE" w:rsidRDefault="00CE58DE" w:rsidP="00A72E7C">
            <w:pPr>
              <w:pStyle w:val="NormalWeb"/>
              <w:spacing w:before="120" w:beforeAutospacing="0" w:after="120" w:afterAutospacing="0"/>
              <w:ind w:right="312"/>
            </w:pPr>
            <w:bookmarkStart w:id="65" w:name="OLE_LINK32"/>
            <w:r>
              <w:t xml:space="preserve">If entering a </w:t>
            </w:r>
            <w:r>
              <w:rPr>
                <w:b/>
                <w:bCs/>
              </w:rPr>
              <w:t>PBO Support Task:</w:t>
            </w:r>
          </w:p>
          <w:p w14:paraId="52CE3879" w14:textId="5EC49403" w:rsidR="00CE58DE" w:rsidRDefault="00CE58DE" w:rsidP="00D61426">
            <w:pPr>
              <w:pStyle w:val="NormalWeb"/>
              <w:spacing w:before="120" w:beforeAutospacing="0" w:after="120" w:afterAutospacing="0"/>
              <w:rPr>
                <w:b/>
                <w:bCs/>
              </w:rPr>
            </w:pPr>
            <w:r>
              <w:rPr>
                <w:b/>
                <w:bCs/>
              </w:rPr>
              <w:t>Notes</w:t>
            </w:r>
            <w:r>
              <w:t xml:space="preserve"> </w:t>
            </w:r>
            <w:r>
              <w:rPr>
                <w:b/>
                <w:bCs/>
              </w:rPr>
              <w:t>field</w:t>
            </w:r>
            <w:r w:rsidR="00BC1071">
              <w:rPr>
                <w:b/>
                <w:bCs/>
              </w:rPr>
              <w:t xml:space="preserve">: </w:t>
            </w:r>
            <w:r>
              <w:t>Include reason for the override</w:t>
            </w:r>
            <w:bookmarkEnd w:id="65"/>
            <w:r w:rsidR="00D61426">
              <w:t>.</w:t>
            </w:r>
            <w:r>
              <w:rPr>
                <w:b/>
                <w:bCs/>
              </w:rPr>
              <w:t xml:space="preserve"> </w:t>
            </w:r>
          </w:p>
          <w:p w14:paraId="1D11C102" w14:textId="77777777" w:rsidR="00CE58DE" w:rsidRDefault="00CE58DE" w:rsidP="00252BA0">
            <w:pPr>
              <w:pStyle w:val="NormalWeb"/>
              <w:spacing w:before="120" w:beforeAutospacing="0" w:after="120" w:afterAutospacing="0"/>
              <w:ind w:left="720"/>
              <w:rPr>
                <w:b/>
                <w:bCs/>
              </w:rPr>
            </w:pPr>
          </w:p>
          <w:p w14:paraId="546A9E69" w14:textId="366F25AF" w:rsidR="00CE58DE" w:rsidRDefault="00CE58DE" w:rsidP="002B6B95">
            <w:pPr>
              <w:pStyle w:val="NormalWeb"/>
              <w:spacing w:before="120" w:beforeAutospacing="0" w:after="120" w:afterAutospacing="0"/>
              <w:rPr>
                <w:b/>
                <w:bCs/>
              </w:rPr>
            </w:pPr>
            <w:r>
              <w:rPr>
                <w:b/>
                <w:bCs/>
              </w:rPr>
              <w:t>Note</w:t>
            </w:r>
            <w:r w:rsidR="00BC1071">
              <w:rPr>
                <w:b/>
                <w:bCs/>
              </w:rPr>
              <w:t xml:space="preserve">: </w:t>
            </w:r>
            <w:r>
              <w:t xml:space="preserve">The Test Claim Status </w:t>
            </w:r>
            <w:r>
              <w:rPr>
                <w:b/>
                <w:bCs/>
              </w:rPr>
              <w:t>will</w:t>
            </w:r>
            <w:r>
              <w:t xml:space="preserve"> show denied from the Override Results screen. Refer </w:t>
            </w:r>
            <w:hyperlink r:id="rId48" w:anchor="!/view?docid=b23ce43a-3369-45b6-a81b-457ad5d2665e" w:history="1">
              <w:r>
                <w:rPr>
                  <w:rStyle w:val="Hyperlink"/>
                </w:rPr>
                <w:t>Compass – Editing a Specialty Pharmacy Lock PBO (061696)</w:t>
              </w:r>
            </w:hyperlink>
            <w:r>
              <w:t>.</w:t>
            </w:r>
          </w:p>
        </w:tc>
        <w:tc>
          <w:tcPr>
            <w:tcW w:w="1483" w:type="pct"/>
            <w:gridSpan w:val="2"/>
            <w:tcBorders>
              <w:top w:val="single" w:sz="4" w:space="0" w:color="auto"/>
              <w:left w:val="single" w:sz="4" w:space="0" w:color="auto"/>
              <w:bottom w:val="single" w:sz="4" w:space="0" w:color="auto"/>
              <w:right w:val="single" w:sz="4" w:space="0" w:color="auto"/>
            </w:tcBorders>
          </w:tcPr>
          <w:p w14:paraId="0CB83710" w14:textId="41754CF5" w:rsidR="00CE58DE" w:rsidRPr="00545526" w:rsidRDefault="00CE58DE" w:rsidP="00A72E7C">
            <w:pPr>
              <w:spacing w:before="120" w:after="120"/>
              <w:ind w:right="312"/>
            </w:pPr>
            <w:r>
              <w:rPr>
                <w:b/>
                <w:noProof/>
              </w:rPr>
              <w:drawing>
                <wp:inline distT="0" distB="0" distL="0" distR="0" wp14:anchorId="5249A8C5" wp14:editId="6EDC689A">
                  <wp:extent cx="238095" cy="209524"/>
                  <wp:effectExtent l="0" t="0" r="0"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rPr>
              <w:t xml:space="preserve"> </w:t>
            </w:r>
            <w:r w:rsidRPr="00845FC2">
              <w:rPr>
                <w:b/>
              </w:rPr>
              <w:t>Do not</w:t>
            </w:r>
            <w:r w:rsidRPr="00845FC2">
              <w:rPr>
                <w:bCs/>
              </w:rPr>
              <w:t xml:space="preserve"> edit these fields </w:t>
            </w:r>
            <w:r w:rsidRPr="00845FC2">
              <w:rPr>
                <w:b/>
              </w:rPr>
              <w:t>unless</w:t>
            </w:r>
            <w:r w:rsidRPr="00845FC2">
              <w:rPr>
                <w:bCs/>
              </w:rPr>
              <w:t xml:space="preserve"> the override is not successful.</w:t>
            </w:r>
          </w:p>
        </w:tc>
        <w:bookmarkEnd w:id="63"/>
      </w:tr>
      <w:tr w:rsidR="00765956" w14:paraId="046573E4" w14:textId="77777777" w:rsidTr="007B5C25">
        <w:trPr>
          <w:trHeight w:val="180"/>
        </w:trPr>
        <w:tc>
          <w:tcPr>
            <w:tcW w:w="1991" w:type="pct"/>
            <w:vMerge/>
          </w:tcPr>
          <w:p w14:paraId="04167391" w14:textId="77777777" w:rsidR="00CE58DE" w:rsidRPr="002C3A93" w:rsidRDefault="00CE58DE" w:rsidP="00BA188C">
            <w:pPr>
              <w:pStyle w:val="NormalWeb"/>
              <w:spacing w:before="120" w:beforeAutospacing="0" w:after="120" w:afterAutospacing="0"/>
              <w:ind w:right="312"/>
              <w:rPr>
                <w:b/>
                <w:bCs/>
                <w:color w:val="000000"/>
              </w:rPr>
            </w:pPr>
          </w:p>
        </w:tc>
        <w:tc>
          <w:tcPr>
            <w:tcW w:w="1526" w:type="pct"/>
            <w:vMerge/>
          </w:tcPr>
          <w:p w14:paraId="27089B02" w14:textId="77777777" w:rsidR="00CE58DE" w:rsidRDefault="00CE58DE" w:rsidP="00BA188C">
            <w:pPr>
              <w:spacing w:before="120" w:after="12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76552919" w14:textId="1907CE6D" w:rsidR="00CE58DE" w:rsidRDefault="00CE58DE" w:rsidP="00BA188C">
            <w:pPr>
              <w:spacing w:before="120" w:after="120"/>
              <w:ind w:right="312"/>
              <w:rPr>
                <w:bCs/>
              </w:rPr>
            </w:pPr>
            <w:r>
              <w:rPr>
                <w:bCs/>
              </w:rPr>
              <w:t>Reason Code</w:t>
            </w:r>
            <w:r w:rsidR="00BC1071">
              <w:rPr>
                <w:bCs/>
              </w:rPr>
              <w:t xml:space="preserve">: </w:t>
            </w:r>
            <w:r w:rsidRPr="002C3A93">
              <w:rPr>
                <w:b/>
              </w:rPr>
              <w:t>OS</w:t>
            </w:r>
          </w:p>
        </w:tc>
        <w:tc>
          <w:tcPr>
            <w:tcW w:w="702" w:type="pct"/>
            <w:tcBorders>
              <w:top w:val="single" w:sz="4" w:space="0" w:color="auto"/>
              <w:left w:val="single" w:sz="4" w:space="0" w:color="auto"/>
              <w:bottom w:val="single" w:sz="4" w:space="0" w:color="auto"/>
              <w:right w:val="single" w:sz="4" w:space="0" w:color="auto"/>
            </w:tcBorders>
          </w:tcPr>
          <w:p w14:paraId="102F5F3D" w14:textId="5B86FA45" w:rsidR="00CE58DE" w:rsidRDefault="00CE58DE" w:rsidP="00BA188C">
            <w:pPr>
              <w:spacing w:before="120" w:after="120"/>
              <w:ind w:right="312"/>
              <w:rPr>
                <w:bCs/>
              </w:rPr>
            </w:pPr>
            <w:r>
              <w:rPr>
                <w:b/>
                <w:bCs/>
              </w:rPr>
              <w:t>DUR</w:t>
            </w:r>
            <w:r w:rsidR="00BC1071">
              <w:rPr>
                <w:b/>
                <w:bCs/>
              </w:rPr>
              <w:t xml:space="preserve">: </w:t>
            </w:r>
            <w:r>
              <w:t>Yes</w:t>
            </w:r>
          </w:p>
        </w:tc>
      </w:tr>
      <w:tr w:rsidR="00765956" w14:paraId="2A28A561" w14:textId="77777777" w:rsidTr="007B5C25">
        <w:trPr>
          <w:trHeight w:val="180"/>
        </w:trPr>
        <w:tc>
          <w:tcPr>
            <w:tcW w:w="1991" w:type="pct"/>
            <w:vMerge/>
          </w:tcPr>
          <w:p w14:paraId="431BA54E" w14:textId="77777777" w:rsidR="00CE58DE" w:rsidRPr="002C3A93" w:rsidRDefault="00CE58DE" w:rsidP="00BA188C">
            <w:pPr>
              <w:pStyle w:val="NormalWeb"/>
              <w:spacing w:before="120" w:beforeAutospacing="0" w:after="120" w:afterAutospacing="0"/>
              <w:ind w:right="312"/>
              <w:rPr>
                <w:b/>
                <w:bCs/>
                <w:color w:val="000000"/>
              </w:rPr>
            </w:pPr>
          </w:p>
        </w:tc>
        <w:tc>
          <w:tcPr>
            <w:tcW w:w="1526" w:type="pct"/>
            <w:vMerge/>
          </w:tcPr>
          <w:p w14:paraId="4AC5ED1E" w14:textId="77777777" w:rsidR="00CE58DE" w:rsidRDefault="00CE58DE" w:rsidP="00BA188C">
            <w:pPr>
              <w:spacing w:before="120" w:after="12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6560E29F" w14:textId="643C1EA1" w:rsidR="00CE58DE" w:rsidRDefault="00CE58DE" w:rsidP="00BA188C">
            <w:pPr>
              <w:spacing w:before="120" w:after="120"/>
              <w:rPr>
                <w:rFonts w:ascii="Times New Roman" w:hAnsi="Times New Roman"/>
                <w:sz w:val="22"/>
                <w:szCs w:val="22"/>
              </w:rPr>
            </w:pPr>
            <w:r>
              <w:rPr>
                <w:b/>
                <w:bCs/>
              </w:rPr>
              <w:t>Refill limits</w:t>
            </w:r>
            <w:r w:rsidR="00BC1071">
              <w:rPr>
                <w:b/>
                <w:bCs/>
              </w:rPr>
              <w:t xml:space="preserve">: </w:t>
            </w:r>
            <w:r>
              <w:t>Yes</w:t>
            </w:r>
          </w:p>
          <w:p w14:paraId="053994BF" w14:textId="716FE01A" w:rsidR="00CE58DE" w:rsidRDefault="00CE58DE" w:rsidP="00BA188C">
            <w:pPr>
              <w:spacing w:before="120" w:after="120"/>
              <w:ind w:right="312"/>
            </w:pPr>
            <w:proofErr w:type="spellStart"/>
            <w:r>
              <w:rPr>
                <w:b/>
                <w:bCs/>
              </w:rPr>
              <w:t>EGWP</w:t>
            </w:r>
            <w:proofErr w:type="spellEnd"/>
            <w:r w:rsidR="00BC1071">
              <w:rPr>
                <w:b/>
                <w:bCs/>
              </w:rPr>
              <w:t xml:space="preserve">: </w:t>
            </w:r>
            <w:r>
              <w:t>5</w:t>
            </w:r>
          </w:p>
          <w:p w14:paraId="7FDA1227" w14:textId="77777777" w:rsidR="00890CD8" w:rsidRDefault="00890CD8" w:rsidP="00BA188C">
            <w:pPr>
              <w:spacing w:before="120" w:after="120"/>
              <w:ind w:right="312"/>
              <w:rPr>
                <w:bCs/>
              </w:rPr>
            </w:pPr>
          </w:p>
          <w:p w14:paraId="676C5D35" w14:textId="093A7082" w:rsidR="00890CD8" w:rsidRPr="00890CD8" w:rsidRDefault="00890CD8" w:rsidP="00BA188C">
            <w:pPr>
              <w:spacing w:before="120" w:after="120"/>
              <w:ind w:right="312"/>
            </w:pPr>
            <w:r>
              <w:rPr>
                <w:b/>
                <w:bCs/>
              </w:rPr>
              <w:t>For Reject 79 or 88</w:t>
            </w:r>
            <w:r>
              <w:t xml:space="preserve"> – Refill Limit Flag change to 5. </w:t>
            </w:r>
          </w:p>
        </w:tc>
        <w:tc>
          <w:tcPr>
            <w:tcW w:w="702" w:type="pct"/>
            <w:tcBorders>
              <w:top w:val="single" w:sz="4" w:space="0" w:color="auto"/>
              <w:left w:val="single" w:sz="4" w:space="0" w:color="auto"/>
              <w:bottom w:val="single" w:sz="4" w:space="0" w:color="auto"/>
              <w:right w:val="single" w:sz="4" w:space="0" w:color="auto"/>
            </w:tcBorders>
          </w:tcPr>
          <w:p w14:paraId="3FE1C861" w14:textId="77777777" w:rsidR="00CE58DE" w:rsidRDefault="00CE58DE" w:rsidP="00BA188C">
            <w:pPr>
              <w:spacing w:before="120" w:after="120"/>
              <w:rPr>
                <w:rFonts w:ascii="Times New Roman" w:hAnsi="Times New Roman"/>
                <w:sz w:val="22"/>
                <w:szCs w:val="22"/>
              </w:rPr>
            </w:pPr>
            <w:r>
              <w:rPr>
                <w:b/>
                <w:bCs/>
              </w:rPr>
              <w:t>Medicare Part D: </w:t>
            </w:r>
          </w:p>
          <w:p w14:paraId="53D1024F" w14:textId="77777777" w:rsidR="00CE58DE" w:rsidRDefault="00CE58DE" w:rsidP="00BA188C">
            <w:pPr>
              <w:spacing w:before="120" w:after="120"/>
              <w:rPr>
                <w:rFonts w:ascii="Times New Roman" w:hAnsi="Times New Roman"/>
              </w:rPr>
            </w:pPr>
            <w:r>
              <w:rPr>
                <w:b/>
                <w:bCs/>
              </w:rPr>
              <w:t> </w:t>
            </w:r>
          </w:p>
          <w:p w14:paraId="26266620" w14:textId="6BF52893" w:rsidR="00CE58DE" w:rsidRDefault="00CE58DE" w:rsidP="00BA188C">
            <w:pPr>
              <w:spacing w:before="120" w:after="120"/>
              <w:ind w:right="312"/>
              <w:rPr>
                <w:bCs/>
              </w:rPr>
            </w:pPr>
            <w:proofErr w:type="spellStart"/>
            <w:r>
              <w:rPr>
                <w:b/>
                <w:bCs/>
              </w:rPr>
              <w:t>EGWP</w:t>
            </w:r>
            <w:proofErr w:type="spellEnd"/>
            <w:r w:rsidR="00BC1071">
              <w:rPr>
                <w:b/>
                <w:bCs/>
              </w:rPr>
              <w:t xml:space="preserve">: </w:t>
            </w:r>
            <w:r>
              <w:t>Override must be applied to primary and secondary accounts.</w:t>
            </w:r>
          </w:p>
        </w:tc>
      </w:tr>
      <w:tr w:rsidR="00765956" w14:paraId="3DE4C5A7" w14:textId="77777777" w:rsidTr="007B5C25">
        <w:trPr>
          <w:trHeight w:val="180"/>
        </w:trPr>
        <w:tc>
          <w:tcPr>
            <w:tcW w:w="1991" w:type="pct"/>
            <w:vMerge/>
          </w:tcPr>
          <w:p w14:paraId="745D4636" w14:textId="77777777" w:rsidR="00CE58DE" w:rsidRPr="002C3A93" w:rsidRDefault="00CE58DE" w:rsidP="00BA188C">
            <w:pPr>
              <w:pStyle w:val="NormalWeb"/>
              <w:spacing w:before="120" w:beforeAutospacing="0" w:after="120" w:afterAutospacing="0"/>
              <w:ind w:right="312"/>
              <w:rPr>
                <w:b/>
                <w:bCs/>
                <w:color w:val="000000"/>
              </w:rPr>
            </w:pPr>
          </w:p>
        </w:tc>
        <w:tc>
          <w:tcPr>
            <w:tcW w:w="1526" w:type="pct"/>
            <w:vMerge/>
          </w:tcPr>
          <w:p w14:paraId="0837CEE2" w14:textId="77777777" w:rsidR="00CE58DE" w:rsidRDefault="00CE58DE" w:rsidP="00BA188C">
            <w:pPr>
              <w:spacing w:before="120" w:after="12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6E1B7533" w14:textId="3722753B" w:rsidR="00CE58DE" w:rsidRDefault="00CE58DE" w:rsidP="00BA188C">
            <w:pPr>
              <w:spacing w:before="120" w:after="120"/>
              <w:ind w:right="312"/>
              <w:rPr>
                <w:bCs/>
              </w:rPr>
            </w:pPr>
            <w:r>
              <w:rPr>
                <w:b/>
                <w:bCs/>
              </w:rPr>
              <w:t>DEA Class</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60086A59" w14:textId="3FF82C94" w:rsidR="00CE58DE" w:rsidRDefault="00CE58DE" w:rsidP="00BA188C">
            <w:pPr>
              <w:spacing w:before="120" w:after="120"/>
              <w:ind w:right="312"/>
              <w:rPr>
                <w:bCs/>
              </w:rPr>
            </w:pPr>
            <w:r>
              <w:rPr>
                <w:b/>
                <w:bCs/>
              </w:rPr>
              <w:t>DESI</w:t>
            </w:r>
            <w:r w:rsidR="00BC1071">
              <w:rPr>
                <w:b/>
                <w:bCs/>
              </w:rPr>
              <w:t xml:space="preserve">: </w:t>
            </w:r>
            <w:r>
              <w:t>Yes</w:t>
            </w:r>
          </w:p>
        </w:tc>
      </w:tr>
      <w:tr w:rsidR="00765956" w14:paraId="6AB12B7C" w14:textId="77777777" w:rsidTr="007B5C25">
        <w:trPr>
          <w:trHeight w:val="180"/>
        </w:trPr>
        <w:tc>
          <w:tcPr>
            <w:tcW w:w="1991" w:type="pct"/>
            <w:vMerge/>
          </w:tcPr>
          <w:p w14:paraId="0C7F7209" w14:textId="77777777" w:rsidR="00CE58DE" w:rsidRPr="002C3A93" w:rsidRDefault="00CE58DE" w:rsidP="00BA188C">
            <w:pPr>
              <w:pStyle w:val="NormalWeb"/>
              <w:spacing w:before="120" w:beforeAutospacing="0" w:after="120" w:afterAutospacing="0"/>
              <w:ind w:right="312"/>
              <w:rPr>
                <w:b/>
                <w:bCs/>
                <w:color w:val="000000"/>
              </w:rPr>
            </w:pPr>
          </w:p>
        </w:tc>
        <w:tc>
          <w:tcPr>
            <w:tcW w:w="1526" w:type="pct"/>
            <w:vMerge/>
          </w:tcPr>
          <w:p w14:paraId="7A9C8B2D" w14:textId="77777777" w:rsidR="00CE58DE" w:rsidRDefault="00CE58DE" w:rsidP="00BA188C">
            <w:pPr>
              <w:spacing w:before="120" w:after="12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682649A6" w14:textId="2ED302EF" w:rsidR="00CE58DE" w:rsidRDefault="00CE58DE" w:rsidP="00BA188C">
            <w:pPr>
              <w:spacing w:before="120" w:after="120"/>
              <w:ind w:right="312"/>
              <w:rPr>
                <w:bCs/>
              </w:rPr>
            </w:pPr>
            <w:r>
              <w:rPr>
                <w:b/>
                <w:bCs/>
              </w:rPr>
              <w:t>Dosage Form</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6294348F" w14:textId="70244424" w:rsidR="00CE58DE" w:rsidRDefault="00CE58DE" w:rsidP="00BA188C">
            <w:pPr>
              <w:spacing w:before="120" w:after="120"/>
              <w:ind w:right="312"/>
              <w:rPr>
                <w:bCs/>
              </w:rPr>
            </w:pPr>
            <w:r>
              <w:rPr>
                <w:b/>
                <w:bCs/>
              </w:rPr>
              <w:t>Dose Optimization</w:t>
            </w:r>
            <w:r w:rsidR="00BC1071">
              <w:rPr>
                <w:b/>
                <w:bCs/>
              </w:rPr>
              <w:t xml:space="preserve">: </w:t>
            </w:r>
            <w:r>
              <w:t>Yes</w:t>
            </w:r>
          </w:p>
        </w:tc>
      </w:tr>
      <w:tr w:rsidR="00765956" w14:paraId="2B3CCB63" w14:textId="77777777" w:rsidTr="007B5C25">
        <w:trPr>
          <w:trHeight w:val="180"/>
        </w:trPr>
        <w:tc>
          <w:tcPr>
            <w:tcW w:w="1991" w:type="pct"/>
            <w:vMerge/>
          </w:tcPr>
          <w:p w14:paraId="29DE3693" w14:textId="77777777" w:rsidR="00CE58DE" w:rsidRPr="002C3A93" w:rsidRDefault="00CE58DE" w:rsidP="00BA188C">
            <w:pPr>
              <w:pStyle w:val="NormalWeb"/>
              <w:spacing w:before="120" w:beforeAutospacing="0" w:after="120" w:afterAutospacing="0"/>
              <w:ind w:right="312"/>
              <w:rPr>
                <w:b/>
                <w:bCs/>
                <w:color w:val="000000"/>
              </w:rPr>
            </w:pPr>
          </w:p>
        </w:tc>
        <w:tc>
          <w:tcPr>
            <w:tcW w:w="1526" w:type="pct"/>
            <w:vMerge/>
          </w:tcPr>
          <w:p w14:paraId="5825A5BC" w14:textId="77777777" w:rsidR="00CE58DE" w:rsidRDefault="00CE58DE" w:rsidP="00BA188C">
            <w:pPr>
              <w:spacing w:before="120" w:after="12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48EF2D90" w14:textId="3A57178F" w:rsidR="00CE58DE" w:rsidRDefault="00CE58DE" w:rsidP="00BA188C">
            <w:pPr>
              <w:spacing w:before="120" w:after="120"/>
              <w:ind w:right="312"/>
              <w:rPr>
                <w:bCs/>
              </w:rPr>
            </w:pPr>
            <w:r>
              <w:rPr>
                <w:b/>
                <w:bCs/>
              </w:rPr>
              <w:t>FDA Thera </w:t>
            </w:r>
            <w:proofErr w:type="spellStart"/>
            <w:r>
              <w:rPr>
                <w:b/>
                <w:bCs/>
              </w:rPr>
              <w:t>Equiv</w:t>
            </w:r>
            <w:proofErr w:type="spellEnd"/>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3753F723" w14:textId="3A2F93CE" w:rsidR="00CE58DE" w:rsidRDefault="00CE58DE" w:rsidP="00BA188C">
            <w:pPr>
              <w:spacing w:before="120" w:after="120"/>
              <w:ind w:right="312"/>
              <w:rPr>
                <w:bCs/>
              </w:rPr>
            </w:pPr>
            <w:r>
              <w:rPr>
                <w:b/>
                <w:bCs/>
              </w:rPr>
              <w:t>Packaging Exceptions</w:t>
            </w:r>
            <w:r w:rsidR="00BC1071">
              <w:rPr>
                <w:b/>
                <w:bCs/>
              </w:rPr>
              <w:t xml:space="preserve">: </w:t>
            </w:r>
            <w:r>
              <w:t>Yes</w:t>
            </w:r>
          </w:p>
        </w:tc>
      </w:tr>
      <w:tr w:rsidR="00765956" w14:paraId="15019AAB" w14:textId="77777777" w:rsidTr="007B5C25">
        <w:trPr>
          <w:trHeight w:val="180"/>
        </w:trPr>
        <w:tc>
          <w:tcPr>
            <w:tcW w:w="1991" w:type="pct"/>
            <w:vMerge/>
          </w:tcPr>
          <w:p w14:paraId="56536E5A" w14:textId="77777777" w:rsidR="00CE58DE" w:rsidRPr="002C3A93" w:rsidRDefault="00CE58DE" w:rsidP="00BA188C">
            <w:pPr>
              <w:pStyle w:val="NormalWeb"/>
              <w:spacing w:before="120" w:beforeAutospacing="0" w:after="120" w:afterAutospacing="0"/>
              <w:ind w:right="312"/>
              <w:rPr>
                <w:b/>
                <w:bCs/>
                <w:color w:val="000000"/>
              </w:rPr>
            </w:pPr>
          </w:p>
        </w:tc>
        <w:tc>
          <w:tcPr>
            <w:tcW w:w="1526" w:type="pct"/>
            <w:vMerge/>
          </w:tcPr>
          <w:p w14:paraId="52302745" w14:textId="77777777" w:rsidR="00CE58DE" w:rsidRDefault="00CE58DE" w:rsidP="00BA188C">
            <w:pPr>
              <w:spacing w:before="120" w:after="12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567AD75A" w14:textId="4E460AEB" w:rsidR="00CE58DE" w:rsidRDefault="00CE58DE" w:rsidP="00BA188C">
            <w:pPr>
              <w:spacing w:before="120" w:after="120"/>
              <w:ind w:right="312"/>
              <w:rPr>
                <w:bCs/>
              </w:rPr>
            </w:pPr>
            <w:r>
              <w:rPr>
                <w:b/>
                <w:bCs/>
              </w:rPr>
              <w:t>OTCs</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1C5F7469" w14:textId="701DC557" w:rsidR="00CE58DE" w:rsidRDefault="00CE58DE" w:rsidP="00BA188C">
            <w:pPr>
              <w:spacing w:before="120" w:after="120"/>
              <w:ind w:right="312"/>
              <w:rPr>
                <w:bCs/>
              </w:rPr>
            </w:pPr>
            <w:r>
              <w:rPr>
                <w:b/>
                <w:bCs/>
              </w:rPr>
              <w:t>Therapeutic Category</w:t>
            </w:r>
            <w:r w:rsidR="00BC1071">
              <w:rPr>
                <w:b/>
                <w:bCs/>
              </w:rPr>
              <w:t xml:space="preserve">: </w:t>
            </w:r>
            <w:r>
              <w:t>Yes</w:t>
            </w:r>
          </w:p>
        </w:tc>
      </w:tr>
      <w:tr w:rsidR="00765956" w14:paraId="311F5E4D" w14:textId="77777777" w:rsidTr="007B5C25">
        <w:trPr>
          <w:trHeight w:val="180"/>
        </w:trPr>
        <w:tc>
          <w:tcPr>
            <w:tcW w:w="1991" w:type="pct"/>
            <w:vMerge/>
          </w:tcPr>
          <w:p w14:paraId="79974046" w14:textId="77777777" w:rsidR="00CE58DE" w:rsidRPr="002C3A93" w:rsidRDefault="00CE58DE" w:rsidP="00BA188C">
            <w:pPr>
              <w:pStyle w:val="NormalWeb"/>
              <w:spacing w:before="120" w:beforeAutospacing="0" w:after="120" w:afterAutospacing="0"/>
              <w:ind w:right="312"/>
              <w:rPr>
                <w:b/>
                <w:bCs/>
                <w:color w:val="000000"/>
              </w:rPr>
            </w:pPr>
          </w:p>
        </w:tc>
        <w:tc>
          <w:tcPr>
            <w:tcW w:w="1526" w:type="pct"/>
            <w:vMerge/>
          </w:tcPr>
          <w:p w14:paraId="509BC8D7" w14:textId="77777777" w:rsidR="00CE58DE" w:rsidRDefault="00CE58DE" w:rsidP="00BA188C">
            <w:pPr>
              <w:spacing w:before="120" w:after="120"/>
              <w:ind w:right="312"/>
              <w:rPr>
                <w:noProof/>
              </w:rPr>
            </w:pPr>
          </w:p>
        </w:tc>
        <w:tc>
          <w:tcPr>
            <w:tcW w:w="781" w:type="pct"/>
            <w:tcBorders>
              <w:top w:val="single" w:sz="4" w:space="0" w:color="auto"/>
              <w:left w:val="single" w:sz="4" w:space="0" w:color="auto"/>
              <w:bottom w:val="single" w:sz="4" w:space="0" w:color="auto"/>
              <w:right w:val="single" w:sz="4" w:space="0" w:color="auto"/>
            </w:tcBorders>
          </w:tcPr>
          <w:p w14:paraId="54ED4D20" w14:textId="412890FE" w:rsidR="00CE58DE" w:rsidRDefault="00CE58DE" w:rsidP="00BA188C">
            <w:pPr>
              <w:spacing w:before="120" w:after="120"/>
              <w:ind w:right="312"/>
              <w:rPr>
                <w:bCs/>
              </w:rPr>
            </w:pPr>
            <w:r>
              <w:rPr>
                <w:b/>
                <w:bCs/>
              </w:rPr>
              <w:t>Third Party Exception</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6D624DC5" w14:textId="25D86056" w:rsidR="00CE58DE" w:rsidRPr="00E122A8" w:rsidRDefault="69115929" w:rsidP="00E122A8">
            <w:pPr>
              <w:spacing w:line="252" w:lineRule="auto"/>
              <w:rPr>
                <w:rFonts w:eastAsia="Verdana" w:cs="Verdana"/>
                <w:color w:val="000000" w:themeColor="text1"/>
              </w:rPr>
            </w:pPr>
            <w:r w:rsidRPr="00E122A8">
              <w:rPr>
                <w:rFonts w:eastAsia="Verdana" w:cs="Verdana"/>
                <w:b/>
                <w:bCs/>
                <w:color w:val="000000" w:themeColor="text1"/>
              </w:rPr>
              <w:t>Override Specialty Reject</w:t>
            </w:r>
            <w:r w:rsidR="00BC1071">
              <w:rPr>
                <w:rFonts w:eastAsia="Verdana" w:cs="Verdana"/>
                <w:b/>
                <w:bCs/>
                <w:color w:val="000000" w:themeColor="text1"/>
              </w:rPr>
              <w:t xml:space="preserve">: </w:t>
            </w:r>
            <w:r w:rsidRPr="00E122A8">
              <w:rPr>
                <w:rFonts w:eastAsia="Verdana" w:cs="Verdana"/>
                <w:color w:val="000000" w:themeColor="text1"/>
              </w:rPr>
              <w:t xml:space="preserve">Defaults to No. Edit only if rejected for Specialty medication, or as instructed by the </w:t>
            </w:r>
            <w:r w:rsidRPr="00E122A8">
              <w:rPr>
                <w:rFonts w:eastAsia="Verdana" w:cs="Verdana"/>
                <w:b/>
                <w:bCs/>
                <w:color w:val="000000" w:themeColor="text1"/>
              </w:rPr>
              <w:t>CIF</w:t>
            </w:r>
            <w:r w:rsidRPr="00E122A8">
              <w:rPr>
                <w:rFonts w:eastAsia="Verdana" w:cs="Verdana"/>
                <w:color w:val="000000" w:themeColor="text1"/>
              </w:rPr>
              <w:t>.</w:t>
            </w:r>
          </w:p>
          <w:p w14:paraId="0374C111" w14:textId="51393321" w:rsidR="00CE58DE" w:rsidRDefault="00CE58DE" w:rsidP="00BA188C">
            <w:pPr>
              <w:spacing w:before="120" w:after="120"/>
              <w:ind w:right="312"/>
            </w:pPr>
          </w:p>
        </w:tc>
      </w:tr>
      <w:tr w:rsidR="00716083" w14:paraId="7DB6F353" w14:textId="3511BC58" w:rsidTr="007B5C25">
        <w:trPr>
          <w:trHeight w:val="180"/>
        </w:trPr>
        <w:tc>
          <w:tcPr>
            <w:tcW w:w="1991" w:type="pct"/>
            <w:vMerge w:val="restart"/>
            <w:tcBorders>
              <w:top w:val="single" w:sz="4" w:space="0" w:color="auto"/>
              <w:left w:val="single" w:sz="4" w:space="0" w:color="auto"/>
              <w:right w:val="single" w:sz="4" w:space="0" w:color="auto"/>
            </w:tcBorders>
          </w:tcPr>
          <w:p w14:paraId="0D852BB0" w14:textId="51529A19" w:rsidR="008D18AA" w:rsidRDefault="008D18AA" w:rsidP="007B5C25">
            <w:pPr>
              <w:pStyle w:val="Heading3"/>
            </w:pPr>
            <w:bookmarkStart w:id="66" w:name="TransitionPlan"/>
            <w:bookmarkStart w:id="67" w:name="_Toc206774750"/>
            <w:r>
              <w:t xml:space="preserve">Transition Plan 1 Time Override </w:t>
            </w:r>
            <w:r w:rsidRPr="00545526">
              <w:t>for</w:t>
            </w:r>
            <w:r>
              <w:t xml:space="preserve"> </w:t>
            </w:r>
            <w:r w:rsidRPr="00545526">
              <w:t>30-</w:t>
            </w:r>
            <w:r>
              <w:t>D</w:t>
            </w:r>
            <w:r w:rsidRPr="00545526">
              <w:t>ay</w:t>
            </w:r>
            <w:r>
              <w:t xml:space="preserve"> S</w:t>
            </w:r>
            <w:r w:rsidRPr="00545526">
              <w:t>upply</w:t>
            </w:r>
            <w:bookmarkEnd w:id="67"/>
          </w:p>
          <w:bookmarkEnd w:id="66"/>
          <w:p w14:paraId="204263B0" w14:textId="3840B7CF" w:rsidR="008D18AA" w:rsidRDefault="008D18AA" w:rsidP="126055FA">
            <w:pPr>
              <w:pStyle w:val="NormalWeb"/>
              <w:spacing w:before="120" w:beforeAutospacing="0" w:after="120" w:afterAutospacing="0"/>
              <w:ind w:right="312"/>
              <w:rPr>
                <w:color w:val="000000"/>
                <w:sz w:val="27"/>
                <w:szCs w:val="27"/>
              </w:rPr>
            </w:pPr>
            <w:r w:rsidRPr="126055FA">
              <w:rPr>
                <w:color w:val="000000" w:themeColor="text1"/>
              </w:rPr>
              <w:t xml:space="preserve">Plan component allows for an initial </w:t>
            </w:r>
            <w:r w:rsidRPr="126055FA">
              <w:rPr>
                <w:b/>
                <w:bCs/>
                <w:color w:val="000000" w:themeColor="text1"/>
              </w:rPr>
              <w:t>one-time</w:t>
            </w:r>
            <w:r w:rsidRPr="126055FA">
              <w:rPr>
                <w:color w:val="000000" w:themeColor="text1"/>
              </w:rPr>
              <w:t xml:space="preserve"> override if the plan member needs </w:t>
            </w:r>
            <w:r w:rsidR="69BD4A53" w:rsidRPr="126055FA">
              <w:rPr>
                <w:color w:val="000000" w:themeColor="text1"/>
              </w:rPr>
              <w:t>medication</w:t>
            </w:r>
            <w:r w:rsidRPr="126055FA">
              <w:rPr>
                <w:color w:val="000000" w:themeColor="text1"/>
              </w:rPr>
              <w:t xml:space="preserve"> immediately</w:t>
            </w:r>
            <w:r w:rsidR="3D65F7D9" w:rsidRPr="126055FA">
              <w:rPr>
                <w:color w:val="000000" w:themeColor="text1"/>
              </w:rPr>
              <w:t xml:space="preserve"> for the first 90 days of the plan eligibility date</w:t>
            </w:r>
            <w:r w:rsidRPr="126055FA">
              <w:rPr>
                <w:color w:val="000000" w:themeColor="text1"/>
              </w:rPr>
              <w:t>.</w:t>
            </w:r>
          </w:p>
          <w:p w14:paraId="2EA9AAE0" w14:textId="46D4363C" w:rsidR="008D18AA" w:rsidRDefault="008D18AA" w:rsidP="00A72E7C">
            <w:pPr>
              <w:pStyle w:val="NormalWeb"/>
              <w:spacing w:before="120" w:beforeAutospacing="0" w:after="120" w:afterAutospacing="0"/>
              <w:ind w:right="312"/>
              <w:rPr>
                <w:color w:val="000000"/>
              </w:rPr>
            </w:pPr>
            <w:r w:rsidRPr="00267E92">
              <w:rPr>
                <w:b/>
                <w:color w:val="000000" w:themeColor="text1"/>
              </w:rPr>
              <w:t>Note</w:t>
            </w:r>
            <w:r w:rsidR="00BC1071">
              <w:rPr>
                <w:b/>
                <w:color w:val="000000" w:themeColor="text1"/>
              </w:rPr>
              <w:t xml:space="preserve">: </w:t>
            </w:r>
            <w:r w:rsidRPr="00267E92">
              <w:rPr>
                <w:color w:val="000000" w:themeColor="text1"/>
              </w:rPr>
              <w:t>This is typically a Medicare D override unless CIF states otherwise.</w:t>
            </w:r>
          </w:p>
          <w:p w14:paraId="4ED95BAC" w14:textId="77777777" w:rsidR="008D18AA" w:rsidRDefault="008D18AA" w:rsidP="00A72E7C">
            <w:pPr>
              <w:pStyle w:val="NormalWeb"/>
              <w:spacing w:before="120" w:beforeAutospacing="0" w:after="120" w:afterAutospacing="0"/>
              <w:ind w:right="312"/>
              <w:rPr>
                <w:color w:val="000000"/>
              </w:rPr>
            </w:pPr>
          </w:p>
          <w:p w14:paraId="07567BBD" w14:textId="77777777" w:rsidR="008D18AA" w:rsidRDefault="008D18AA" w:rsidP="00A72E7C">
            <w:pPr>
              <w:spacing w:before="120" w:after="120"/>
              <w:ind w:right="312"/>
              <w:rPr>
                <w:b/>
              </w:rPr>
            </w:pPr>
            <w:r>
              <w:rPr>
                <w:b/>
              </w:rPr>
              <w:t>Potential Reject Code(s)/Description(s):</w:t>
            </w:r>
          </w:p>
          <w:p w14:paraId="5C1EE89B" w14:textId="77777777" w:rsidR="008D18AA" w:rsidRDefault="008D18AA" w:rsidP="00A72E7C">
            <w:pPr>
              <w:pStyle w:val="NormalWeb"/>
              <w:spacing w:before="120" w:beforeAutospacing="0" w:after="120" w:afterAutospacing="0"/>
              <w:ind w:right="312"/>
              <w:rPr>
                <w:color w:val="000000"/>
              </w:rPr>
            </w:pPr>
            <w:r w:rsidRPr="009709D1">
              <w:rPr>
                <w:color w:val="000000"/>
              </w:rPr>
              <w:t>70</w:t>
            </w:r>
            <w:r>
              <w:rPr>
                <w:color w:val="000000"/>
              </w:rPr>
              <w:t xml:space="preserve"> </w:t>
            </w:r>
            <w:r w:rsidRPr="009709D1">
              <w:rPr>
                <w:color w:val="000000"/>
              </w:rPr>
              <w:t>–</w:t>
            </w:r>
            <w:r>
              <w:rPr>
                <w:color w:val="000000"/>
              </w:rPr>
              <w:t xml:space="preserve"> </w:t>
            </w:r>
            <w:r w:rsidRPr="005871CE">
              <w:rPr>
                <w:color w:val="000000"/>
              </w:rPr>
              <w:t>NDC/Product</w:t>
            </w:r>
            <w:r>
              <w:rPr>
                <w:color w:val="000000"/>
              </w:rPr>
              <w:t xml:space="preserve"> </w:t>
            </w:r>
            <w:r w:rsidRPr="005871CE">
              <w:rPr>
                <w:color w:val="000000"/>
              </w:rPr>
              <w:t>Service</w:t>
            </w:r>
            <w:r>
              <w:rPr>
                <w:color w:val="000000"/>
              </w:rPr>
              <w:t xml:space="preserve"> </w:t>
            </w:r>
            <w:r w:rsidRPr="005871CE">
              <w:rPr>
                <w:color w:val="000000"/>
              </w:rPr>
              <w:t>Not</w:t>
            </w:r>
            <w:r>
              <w:rPr>
                <w:color w:val="000000"/>
              </w:rPr>
              <w:t xml:space="preserve"> </w:t>
            </w:r>
            <w:r w:rsidRPr="005871CE">
              <w:rPr>
                <w:color w:val="000000"/>
              </w:rPr>
              <w:t>Covered</w:t>
            </w:r>
          </w:p>
          <w:p w14:paraId="07DC7580" w14:textId="35E9310B" w:rsidR="00890CD8" w:rsidRPr="009709D1" w:rsidRDefault="00890CD8" w:rsidP="00890CD8">
            <w:pPr>
              <w:spacing w:before="120" w:after="120"/>
              <w:ind w:right="312"/>
              <w:rPr>
                <w:bCs/>
              </w:rPr>
            </w:pPr>
            <w:r w:rsidRPr="009709D1">
              <w:rPr>
                <w:bCs/>
              </w:rPr>
              <w:t>79</w:t>
            </w:r>
            <w:r>
              <w:rPr>
                <w:bCs/>
              </w:rPr>
              <w:t xml:space="preserve"> </w:t>
            </w:r>
            <w:r w:rsidRPr="009709D1">
              <w:rPr>
                <w:bCs/>
              </w:rPr>
              <w:t>-</w:t>
            </w:r>
            <w:r>
              <w:rPr>
                <w:bCs/>
              </w:rPr>
              <w:t xml:space="preserve"> </w:t>
            </w:r>
            <w:r w:rsidRPr="009709D1">
              <w:rPr>
                <w:bCs/>
              </w:rPr>
              <w:t>Refill</w:t>
            </w:r>
            <w:r>
              <w:rPr>
                <w:bCs/>
              </w:rPr>
              <w:t xml:space="preserve"> </w:t>
            </w:r>
            <w:r w:rsidRPr="009709D1">
              <w:rPr>
                <w:bCs/>
              </w:rPr>
              <w:t>too</w:t>
            </w:r>
            <w:r>
              <w:rPr>
                <w:bCs/>
              </w:rPr>
              <w:t xml:space="preserve"> </w:t>
            </w:r>
            <w:r w:rsidRPr="009709D1">
              <w:rPr>
                <w:bCs/>
              </w:rPr>
              <w:t>soon</w:t>
            </w:r>
          </w:p>
          <w:p w14:paraId="43436E0F" w14:textId="0A18F957" w:rsidR="00890CD8" w:rsidRDefault="00890CD8" w:rsidP="00A72E7C">
            <w:pPr>
              <w:pStyle w:val="NormalWeb"/>
              <w:spacing w:before="120" w:beforeAutospacing="0" w:after="120" w:afterAutospacing="0"/>
              <w:ind w:right="312"/>
              <w:rPr>
                <w:b/>
              </w:rPr>
            </w:pPr>
          </w:p>
        </w:tc>
        <w:tc>
          <w:tcPr>
            <w:tcW w:w="1526" w:type="pct"/>
            <w:vMerge w:val="restart"/>
            <w:tcBorders>
              <w:top w:val="single" w:sz="4" w:space="0" w:color="auto"/>
              <w:left w:val="single" w:sz="4" w:space="0" w:color="auto"/>
              <w:right w:val="single" w:sz="4" w:space="0" w:color="auto"/>
            </w:tcBorders>
          </w:tcPr>
          <w:p w14:paraId="054F3DFE" w14:textId="50CB2509" w:rsidR="008D18AA" w:rsidRDefault="008D18AA" w:rsidP="00A72E7C">
            <w:pPr>
              <w:pStyle w:val="NormalWeb"/>
              <w:spacing w:before="120" w:beforeAutospacing="0" w:after="120" w:afterAutospacing="0"/>
              <w:ind w:right="312"/>
            </w:pPr>
            <w:r>
              <w:t xml:space="preserve">If entering a </w:t>
            </w:r>
            <w:r>
              <w:rPr>
                <w:b/>
                <w:bCs/>
              </w:rPr>
              <w:t>PBO Support Task:</w:t>
            </w:r>
          </w:p>
          <w:p w14:paraId="30F38607" w14:textId="44076E0A" w:rsidR="008D18AA" w:rsidRPr="0097697D" w:rsidRDefault="008D18AA" w:rsidP="006126C6">
            <w:pPr>
              <w:pStyle w:val="ListParagraph"/>
              <w:numPr>
                <w:ilvl w:val="0"/>
                <w:numId w:val="41"/>
              </w:numPr>
              <w:spacing w:before="120" w:after="120"/>
              <w:ind w:right="317"/>
              <w:contextualSpacing w:val="0"/>
              <w:rPr>
                <w:b/>
                <w:bCs/>
              </w:rPr>
            </w:pPr>
            <w:r w:rsidRPr="00545526">
              <w:rPr>
                <w:b/>
                <w:bCs/>
              </w:rPr>
              <w:t>Notes</w:t>
            </w:r>
            <w:r>
              <w:t xml:space="preserve"> </w:t>
            </w:r>
            <w:r w:rsidRPr="00545526">
              <w:rPr>
                <w:b/>
                <w:bCs/>
              </w:rPr>
              <w:t>field</w:t>
            </w:r>
            <w:r w:rsidR="00BC1071">
              <w:rPr>
                <w:b/>
                <w:bCs/>
              </w:rPr>
              <w:t xml:space="preserve">: </w:t>
            </w:r>
            <w:r>
              <w:t>Include reason for the override.</w:t>
            </w:r>
          </w:p>
          <w:p w14:paraId="637566EB" w14:textId="21D0D2B6" w:rsidR="008D18AA" w:rsidRPr="00545526" w:rsidRDefault="008D18AA" w:rsidP="006126C6">
            <w:pPr>
              <w:pStyle w:val="ListParagraph"/>
              <w:numPr>
                <w:ilvl w:val="0"/>
                <w:numId w:val="41"/>
              </w:numPr>
              <w:spacing w:before="120" w:after="120"/>
              <w:ind w:right="317"/>
              <w:contextualSpacing w:val="0"/>
              <w:rPr>
                <w:b/>
                <w:bCs/>
              </w:rPr>
            </w:pPr>
            <w:r>
              <w:rPr>
                <w:b/>
                <w:noProof/>
              </w:rPr>
              <w:t>Additional Fields:</w:t>
            </w:r>
            <w:r>
              <w:rPr>
                <w:b/>
                <w:noProof/>
              </w:rPr>
              <w:br/>
            </w:r>
            <w:r>
              <w:t xml:space="preserve">Select </w:t>
            </w:r>
            <w:r>
              <w:rPr>
                <w:b/>
                <w:bCs/>
              </w:rPr>
              <w:t>Other</w:t>
            </w:r>
          </w:p>
        </w:tc>
        <w:tc>
          <w:tcPr>
            <w:tcW w:w="1483" w:type="pct"/>
            <w:gridSpan w:val="2"/>
            <w:tcBorders>
              <w:top w:val="single" w:sz="4" w:space="0" w:color="auto"/>
              <w:left w:val="single" w:sz="4" w:space="0" w:color="auto"/>
              <w:bottom w:val="single" w:sz="4" w:space="0" w:color="auto"/>
              <w:right w:val="single" w:sz="4" w:space="0" w:color="auto"/>
            </w:tcBorders>
          </w:tcPr>
          <w:p w14:paraId="04734B06" w14:textId="75844A10" w:rsidR="008D18AA" w:rsidRDefault="008D18AA" w:rsidP="00A72E7C">
            <w:pPr>
              <w:spacing w:before="120" w:after="120"/>
              <w:ind w:right="312"/>
              <w:rPr>
                <w:b/>
              </w:rPr>
            </w:pPr>
            <w:r>
              <w:rPr>
                <w:b/>
                <w:noProof/>
              </w:rPr>
              <w:drawing>
                <wp:inline distT="0" distB="0" distL="0" distR="0" wp14:anchorId="4EC08BC7" wp14:editId="4BBF2690">
                  <wp:extent cx="238095" cy="209524"/>
                  <wp:effectExtent l="0" t="0" r="0" b="63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rPr>
              <w:t xml:space="preserve"> </w:t>
            </w:r>
            <w:r w:rsidRPr="00845FC2">
              <w:rPr>
                <w:b/>
              </w:rPr>
              <w:t>Do not</w:t>
            </w:r>
            <w:r w:rsidRPr="00845FC2">
              <w:rPr>
                <w:bCs/>
              </w:rPr>
              <w:t xml:space="preserve"> edit these fields </w:t>
            </w:r>
            <w:r w:rsidRPr="00845FC2">
              <w:rPr>
                <w:b/>
              </w:rPr>
              <w:t>unless</w:t>
            </w:r>
            <w:r w:rsidRPr="00845FC2">
              <w:rPr>
                <w:bCs/>
              </w:rPr>
              <w:t xml:space="preserve"> the override is not successful.</w:t>
            </w:r>
          </w:p>
        </w:tc>
      </w:tr>
      <w:tr w:rsidR="00765956" w14:paraId="0522B6E4" w14:textId="77777777" w:rsidTr="007B5C25">
        <w:trPr>
          <w:trHeight w:val="180"/>
        </w:trPr>
        <w:tc>
          <w:tcPr>
            <w:tcW w:w="1991" w:type="pct"/>
            <w:vMerge/>
          </w:tcPr>
          <w:p w14:paraId="0FAA0CFF" w14:textId="77777777" w:rsidR="008D18AA" w:rsidRDefault="008D18AA" w:rsidP="00BA188C">
            <w:pPr>
              <w:pStyle w:val="NormalWeb"/>
              <w:spacing w:before="120" w:beforeAutospacing="0" w:after="120" w:afterAutospacing="0"/>
              <w:ind w:right="312"/>
              <w:rPr>
                <w:b/>
                <w:bCs/>
                <w:color w:val="000000"/>
              </w:rPr>
            </w:pPr>
          </w:p>
        </w:tc>
        <w:tc>
          <w:tcPr>
            <w:tcW w:w="1526" w:type="pct"/>
            <w:vMerge/>
          </w:tcPr>
          <w:p w14:paraId="5996F695" w14:textId="77777777" w:rsidR="008D18AA" w:rsidRDefault="008D18AA" w:rsidP="00BA188C">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7A996074" w14:textId="6C1555C3" w:rsidR="008D18AA" w:rsidRDefault="008D18AA" w:rsidP="00BA188C">
            <w:pPr>
              <w:pStyle w:val="NormalWeb"/>
              <w:spacing w:before="120" w:beforeAutospacing="0" w:after="120" w:afterAutospacing="0"/>
              <w:ind w:right="312"/>
              <w:rPr>
                <w:bCs/>
              </w:rPr>
            </w:pPr>
            <w:r>
              <w:rPr>
                <w:bCs/>
              </w:rPr>
              <w:t>Reason Code</w:t>
            </w:r>
            <w:r w:rsidR="00BC1071">
              <w:rPr>
                <w:bCs/>
              </w:rPr>
              <w:t xml:space="preserve">: </w:t>
            </w:r>
            <w:r>
              <w:rPr>
                <w:b/>
              </w:rPr>
              <w:t>TF</w:t>
            </w:r>
          </w:p>
        </w:tc>
        <w:tc>
          <w:tcPr>
            <w:tcW w:w="702" w:type="pct"/>
            <w:tcBorders>
              <w:top w:val="single" w:sz="4" w:space="0" w:color="auto"/>
              <w:left w:val="single" w:sz="4" w:space="0" w:color="auto"/>
              <w:bottom w:val="single" w:sz="4" w:space="0" w:color="auto"/>
              <w:right w:val="single" w:sz="4" w:space="0" w:color="auto"/>
            </w:tcBorders>
          </w:tcPr>
          <w:p w14:paraId="0F7E8E38" w14:textId="09881BC5" w:rsidR="008D18AA" w:rsidRDefault="008D18AA" w:rsidP="00BA188C">
            <w:pPr>
              <w:pStyle w:val="NormalWeb"/>
              <w:spacing w:before="120" w:beforeAutospacing="0" w:after="120" w:afterAutospacing="0"/>
              <w:ind w:right="312"/>
              <w:rPr>
                <w:bCs/>
              </w:rPr>
            </w:pPr>
            <w:r>
              <w:rPr>
                <w:b/>
                <w:bCs/>
              </w:rPr>
              <w:t>DUR</w:t>
            </w:r>
            <w:r w:rsidR="00BC1071">
              <w:rPr>
                <w:b/>
                <w:bCs/>
              </w:rPr>
              <w:t xml:space="preserve">: </w:t>
            </w:r>
            <w:r>
              <w:t>Yes</w:t>
            </w:r>
          </w:p>
        </w:tc>
      </w:tr>
      <w:tr w:rsidR="00765956" w14:paraId="452EB819" w14:textId="77777777" w:rsidTr="007B5C25">
        <w:trPr>
          <w:trHeight w:val="180"/>
        </w:trPr>
        <w:tc>
          <w:tcPr>
            <w:tcW w:w="1991" w:type="pct"/>
            <w:vMerge/>
          </w:tcPr>
          <w:p w14:paraId="1FCEF351" w14:textId="77777777" w:rsidR="008D18AA" w:rsidRDefault="008D18AA" w:rsidP="00BA188C">
            <w:pPr>
              <w:pStyle w:val="NormalWeb"/>
              <w:spacing w:before="120" w:beforeAutospacing="0" w:after="120" w:afterAutospacing="0"/>
              <w:ind w:right="312"/>
              <w:rPr>
                <w:b/>
                <w:bCs/>
                <w:color w:val="000000"/>
              </w:rPr>
            </w:pPr>
          </w:p>
        </w:tc>
        <w:tc>
          <w:tcPr>
            <w:tcW w:w="1526" w:type="pct"/>
            <w:vMerge/>
          </w:tcPr>
          <w:p w14:paraId="32CE993D" w14:textId="77777777" w:rsidR="008D18AA" w:rsidRDefault="008D18AA" w:rsidP="00BA188C">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528E62F2" w14:textId="459E06D8" w:rsidR="008D18AA" w:rsidRDefault="008D18AA" w:rsidP="00BA188C">
            <w:pPr>
              <w:spacing w:before="120" w:after="120"/>
              <w:rPr>
                <w:rFonts w:ascii="Times New Roman" w:hAnsi="Times New Roman"/>
                <w:sz w:val="22"/>
                <w:szCs w:val="22"/>
              </w:rPr>
            </w:pPr>
            <w:r>
              <w:rPr>
                <w:b/>
                <w:bCs/>
              </w:rPr>
              <w:t>Refill limits</w:t>
            </w:r>
            <w:r w:rsidR="00BC1071">
              <w:rPr>
                <w:b/>
                <w:bCs/>
              </w:rPr>
              <w:t xml:space="preserve">: </w:t>
            </w:r>
            <w:r>
              <w:t>Yes</w:t>
            </w:r>
          </w:p>
          <w:p w14:paraId="5A2491E1" w14:textId="5A7961BC" w:rsidR="008D18AA" w:rsidRDefault="008D18AA" w:rsidP="00BA188C">
            <w:pPr>
              <w:pStyle w:val="NormalWeb"/>
              <w:spacing w:before="120" w:beforeAutospacing="0" w:after="120" w:afterAutospacing="0"/>
              <w:ind w:right="312"/>
            </w:pPr>
            <w:r>
              <w:rPr>
                <w:b/>
                <w:bCs/>
              </w:rPr>
              <w:t>EGWP</w:t>
            </w:r>
            <w:r w:rsidR="00BC1071">
              <w:rPr>
                <w:b/>
                <w:bCs/>
              </w:rPr>
              <w:t xml:space="preserve">: </w:t>
            </w:r>
            <w:r>
              <w:t>5</w:t>
            </w:r>
          </w:p>
          <w:p w14:paraId="73927B8D" w14:textId="77777777" w:rsidR="00890CD8" w:rsidRDefault="00890CD8" w:rsidP="00BA188C">
            <w:pPr>
              <w:pStyle w:val="NormalWeb"/>
              <w:spacing w:before="120" w:beforeAutospacing="0" w:after="120" w:afterAutospacing="0"/>
              <w:ind w:right="312"/>
            </w:pPr>
          </w:p>
          <w:p w14:paraId="7026145F" w14:textId="20F471E9" w:rsidR="00890CD8" w:rsidRPr="00890CD8" w:rsidRDefault="00890CD8" w:rsidP="00881824">
            <w:pPr>
              <w:spacing w:before="120" w:after="120"/>
              <w:ind w:right="312"/>
            </w:pPr>
            <w:r>
              <w:rPr>
                <w:b/>
                <w:bCs/>
              </w:rPr>
              <w:t>For Reject 79 or 88</w:t>
            </w:r>
            <w:r>
              <w:t xml:space="preserve"> – Refill Limit Flag change to 5. </w:t>
            </w:r>
          </w:p>
        </w:tc>
        <w:tc>
          <w:tcPr>
            <w:tcW w:w="702" w:type="pct"/>
            <w:tcBorders>
              <w:top w:val="single" w:sz="4" w:space="0" w:color="auto"/>
              <w:left w:val="single" w:sz="4" w:space="0" w:color="auto"/>
              <w:bottom w:val="single" w:sz="4" w:space="0" w:color="auto"/>
              <w:right w:val="single" w:sz="4" w:space="0" w:color="auto"/>
            </w:tcBorders>
          </w:tcPr>
          <w:p w14:paraId="4C58AFF7" w14:textId="77777777" w:rsidR="008D18AA" w:rsidRDefault="008D18AA" w:rsidP="00BA188C">
            <w:pPr>
              <w:spacing w:before="120" w:after="120"/>
              <w:rPr>
                <w:rFonts w:ascii="Times New Roman" w:hAnsi="Times New Roman"/>
                <w:sz w:val="22"/>
                <w:szCs w:val="22"/>
              </w:rPr>
            </w:pPr>
            <w:r>
              <w:rPr>
                <w:b/>
                <w:bCs/>
              </w:rPr>
              <w:t>Medicare Part D: </w:t>
            </w:r>
          </w:p>
          <w:p w14:paraId="016380C2" w14:textId="77777777" w:rsidR="008D18AA" w:rsidRDefault="008D18AA" w:rsidP="00BA188C">
            <w:pPr>
              <w:spacing w:before="120" w:after="120"/>
              <w:rPr>
                <w:rFonts w:ascii="Times New Roman" w:hAnsi="Times New Roman"/>
              </w:rPr>
            </w:pPr>
            <w:r>
              <w:rPr>
                <w:b/>
                <w:bCs/>
              </w:rPr>
              <w:t> </w:t>
            </w:r>
          </w:p>
          <w:p w14:paraId="3AD980CB" w14:textId="7DA75E42" w:rsidR="008D18AA" w:rsidRDefault="008D18AA" w:rsidP="00BA188C">
            <w:pPr>
              <w:pStyle w:val="NormalWeb"/>
              <w:spacing w:before="120" w:beforeAutospacing="0" w:after="120" w:afterAutospacing="0"/>
              <w:ind w:right="312"/>
              <w:rPr>
                <w:bCs/>
              </w:rPr>
            </w:pPr>
            <w:r>
              <w:rPr>
                <w:b/>
                <w:bCs/>
              </w:rPr>
              <w:t>EGWP</w:t>
            </w:r>
            <w:r w:rsidR="00BC1071">
              <w:rPr>
                <w:b/>
                <w:bCs/>
              </w:rPr>
              <w:t xml:space="preserve">: </w:t>
            </w:r>
            <w:r>
              <w:t>Override must be applied to primary and secondary accounts.</w:t>
            </w:r>
          </w:p>
        </w:tc>
      </w:tr>
      <w:tr w:rsidR="00765956" w14:paraId="3CCFFDB7" w14:textId="77777777" w:rsidTr="007B5C25">
        <w:trPr>
          <w:trHeight w:val="180"/>
        </w:trPr>
        <w:tc>
          <w:tcPr>
            <w:tcW w:w="1991" w:type="pct"/>
            <w:vMerge/>
          </w:tcPr>
          <w:p w14:paraId="2C597472" w14:textId="77777777" w:rsidR="008D18AA" w:rsidRDefault="008D18AA" w:rsidP="00BA188C">
            <w:pPr>
              <w:pStyle w:val="NormalWeb"/>
              <w:spacing w:before="120" w:beforeAutospacing="0" w:after="120" w:afterAutospacing="0"/>
              <w:ind w:right="312"/>
              <w:rPr>
                <w:b/>
                <w:bCs/>
                <w:color w:val="000000"/>
              </w:rPr>
            </w:pPr>
          </w:p>
        </w:tc>
        <w:tc>
          <w:tcPr>
            <w:tcW w:w="1526" w:type="pct"/>
            <w:vMerge/>
          </w:tcPr>
          <w:p w14:paraId="4B6DE308" w14:textId="77777777" w:rsidR="008D18AA" w:rsidRDefault="008D18AA" w:rsidP="00BA188C">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45F63686" w14:textId="18D7F893" w:rsidR="008D18AA" w:rsidRDefault="008D18AA" w:rsidP="00BA188C">
            <w:pPr>
              <w:pStyle w:val="NormalWeb"/>
              <w:spacing w:before="120" w:beforeAutospacing="0" w:after="120" w:afterAutospacing="0"/>
              <w:ind w:right="312"/>
              <w:rPr>
                <w:bCs/>
              </w:rPr>
            </w:pPr>
            <w:r>
              <w:rPr>
                <w:b/>
                <w:bCs/>
              </w:rPr>
              <w:t>DEA Class</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51AB89BD" w14:textId="3067D6C7" w:rsidR="008D18AA" w:rsidRDefault="008D18AA" w:rsidP="00BA188C">
            <w:pPr>
              <w:pStyle w:val="NormalWeb"/>
              <w:spacing w:before="120" w:beforeAutospacing="0" w:after="120" w:afterAutospacing="0"/>
              <w:ind w:right="312"/>
              <w:rPr>
                <w:bCs/>
              </w:rPr>
            </w:pPr>
            <w:r>
              <w:rPr>
                <w:b/>
                <w:bCs/>
              </w:rPr>
              <w:t>DESI</w:t>
            </w:r>
            <w:r w:rsidR="00BC1071">
              <w:rPr>
                <w:b/>
                <w:bCs/>
              </w:rPr>
              <w:t xml:space="preserve">: </w:t>
            </w:r>
            <w:r>
              <w:t>Yes</w:t>
            </w:r>
          </w:p>
        </w:tc>
      </w:tr>
      <w:tr w:rsidR="00765956" w14:paraId="1D580221" w14:textId="77777777" w:rsidTr="007B5C25">
        <w:trPr>
          <w:trHeight w:val="180"/>
        </w:trPr>
        <w:tc>
          <w:tcPr>
            <w:tcW w:w="1991" w:type="pct"/>
            <w:vMerge/>
          </w:tcPr>
          <w:p w14:paraId="12451818" w14:textId="77777777" w:rsidR="008D18AA" w:rsidRDefault="008D18AA" w:rsidP="00BA188C">
            <w:pPr>
              <w:pStyle w:val="NormalWeb"/>
              <w:spacing w:before="120" w:beforeAutospacing="0" w:after="120" w:afterAutospacing="0"/>
              <w:ind w:right="312"/>
              <w:rPr>
                <w:b/>
                <w:bCs/>
                <w:color w:val="000000"/>
              </w:rPr>
            </w:pPr>
          </w:p>
        </w:tc>
        <w:tc>
          <w:tcPr>
            <w:tcW w:w="1526" w:type="pct"/>
            <w:vMerge/>
          </w:tcPr>
          <w:p w14:paraId="21000427" w14:textId="77777777" w:rsidR="008D18AA" w:rsidRDefault="008D18AA" w:rsidP="00BA188C">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67744375" w14:textId="1AA74CB0" w:rsidR="008D18AA" w:rsidRDefault="008D18AA" w:rsidP="00BA188C">
            <w:pPr>
              <w:pStyle w:val="NormalWeb"/>
              <w:spacing w:before="120" w:beforeAutospacing="0" w:after="120" w:afterAutospacing="0"/>
              <w:ind w:right="312"/>
              <w:rPr>
                <w:bCs/>
              </w:rPr>
            </w:pPr>
            <w:r>
              <w:rPr>
                <w:b/>
                <w:bCs/>
              </w:rPr>
              <w:t>Dosage Form</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18AC196C" w14:textId="1F35BEDA" w:rsidR="008D18AA" w:rsidRDefault="008D18AA" w:rsidP="00BA188C">
            <w:pPr>
              <w:pStyle w:val="NormalWeb"/>
              <w:spacing w:before="120" w:beforeAutospacing="0" w:after="120" w:afterAutospacing="0"/>
              <w:ind w:right="312"/>
              <w:rPr>
                <w:bCs/>
              </w:rPr>
            </w:pPr>
            <w:r>
              <w:rPr>
                <w:b/>
                <w:bCs/>
              </w:rPr>
              <w:t>Dose Optimization</w:t>
            </w:r>
            <w:r w:rsidR="00BC1071">
              <w:rPr>
                <w:b/>
                <w:bCs/>
              </w:rPr>
              <w:t xml:space="preserve">: </w:t>
            </w:r>
            <w:r>
              <w:t>Yes</w:t>
            </w:r>
          </w:p>
        </w:tc>
      </w:tr>
      <w:tr w:rsidR="00765956" w14:paraId="04F0447F" w14:textId="77777777" w:rsidTr="007B5C25">
        <w:trPr>
          <w:trHeight w:val="180"/>
        </w:trPr>
        <w:tc>
          <w:tcPr>
            <w:tcW w:w="1991" w:type="pct"/>
            <w:vMerge/>
          </w:tcPr>
          <w:p w14:paraId="545660D0" w14:textId="77777777" w:rsidR="008D18AA" w:rsidRDefault="008D18AA" w:rsidP="00BA188C">
            <w:pPr>
              <w:pStyle w:val="NormalWeb"/>
              <w:spacing w:before="120" w:beforeAutospacing="0" w:after="120" w:afterAutospacing="0"/>
              <w:ind w:right="312"/>
              <w:rPr>
                <w:b/>
                <w:bCs/>
                <w:color w:val="000000"/>
              </w:rPr>
            </w:pPr>
          </w:p>
        </w:tc>
        <w:tc>
          <w:tcPr>
            <w:tcW w:w="1526" w:type="pct"/>
            <w:vMerge/>
          </w:tcPr>
          <w:p w14:paraId="1FDCCE57" w14:textId="77777777" w:rsidR="008D18AA" w:rsidRDefault="008D18AA" w:rsidP="00BA188C">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0799E249" w14:textId="6BE76C89" w:rsidR="008D18AA" w:rsidRDefault="008D18AA" w:rsidP="00BA188C">
            <w:pPr>
              <w:pStyle w:val="NormalWeb"/>
              <w:spacing w:before="120" w:beforeAutospacing="0" w:after="120" w:afterAutospacing="0"/>
              <w:ind w:right="312"/>
              <w:rPr>
                <w:bCs/>
              </w:rPr>
            </w:pPr>
            <w:r>
              <w:rPr>
                <w:b/>
                <w:bCs/>
              </w:rPr>
              <w:t>FDA Thera </w:t>
            </w:r>
            <w:proofErr w:type="spellStart"/>
            <w:r>
              <w:rPr>
                <w:b/>
                <w:bCs/>
              </w:rPr>
              <w:t>Equiv</w:t>
            </w:r>
            <w:proofErr w:type="spellEnd"/>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74E4B492" w14:textId="283BBE94" w:rsidR="008D18AA" w:rsidRDefault="008D18AA" w:rsidP="00BA188C">
            <w:pPr>
              <w:pStyle w:val="NormalWeb"/>
              <w:spacing w:before="120" w:beforeAutospacing="0" w:after="120" w:afterAutospacing="0"/>
              <w:ind w:right="312"/>
              <w:rPr>
                <w:bCs/>
              </w:rPr>
            </w:pPr>
            <w:r>
              <w:rPr>
                <w:b/>
                <w:bCs/>
              </w:rPr>
              <w:t>Packaging Exceptions</w:t>
            </w:r>
            <w:r w:rsidR="00BC1071">
              <w:rPr>
                <w:b/>
                <w:bCs/>
              </w:rPr>
              <w:t xml:space="preserve">: </w:t>
            </w:r>
            <w:r>
              <w:t>Yes</w:t>
            </w:r>
          </w:p>
        </w:tc>
      </w:tr>
      <w:tr w:rsidR="00765956" w14:paraId="636BD1DB" w14:textId="77777777" w:rsidTr="007B5C25">
        <w:trPr>
          <w:trHeight w:val="180"/>
        </w:trPr>
        <w:tc>
          <w:tcPr>
            <w:tcW w:w="1991" w:type="pct"/>
            <w:vMerge/>
          </w:tcPr>
          <w:p w14:paraId="10806E91" w14:textId="77777777" w:rsidR="008D18AA" w:rsidRDefault="008D18AA" w:rsidP="00BA188C">
            <w:pPr>
              <w:pStyle w:val="NormalWeb"/>
              <w:spacing w:before="120" w:beforeAutospacing="0" w:after="120" w:afterAutospacing="0"/>
              <w:ind w:right="312"/>
              <w:rPr>
                <w:b/>
                <w:bCs/>
                <w:color w:val="000000"/>
              </w:rPr>
            </w:pPr>
          </w:p>
        </w:tc>
        <w:tc>
          <w:tcPr>
            <w:tcW w:w="1526" w:type="pct"/>
            <w:vMerge/>
          </w:tcPr>
          <w:p w14:paraId="6C5C4DAC" w14:textId="77777777" w:rsidR="008D18AA" w:rsidRDefault="008D18AA" w:rsidP="00BA188C">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5240DF8B" w14:textId="170B0285" w:rsidR="008D18AA" w:rsidRDefault="008D18AA" w:rsidP="00BA188C">
            <w:pPr>
              <w:pStyle w:val="NormalWeb"/>
              <w:spacing w:before="120" w:beforeAutospacing="0" w:after="120" w:afterAutospacing="0"/>
              <w:ind w:right="312"/>
              <w:rPr>
                <w:bCs/>
              </w:rPr>
            </w:pPr>
            <w:r>
              <w:rPr>
                <w:b/>
                <w:bCs/>
              </w:rPr>
              <w:t>OTCs</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2C1CAED4" w14:textId="1C6C5820" w:rsidR="008D18AA" w:rsidRDefault="008D18AA" w:rsidP="00BA188C">
            <w:pPr>
              <w:pStyle w:val="NormalWeb"/>
              <w:spacing w:before="120" w:beforeAutospacing="0" w:after="120" w:afterAutospacing="0"/>
              <w:ind w:right="312"/>
              <w:rPr>
                <w:bCs/>
              </w:rPr>
            </w:pPr>
            <w:r>
              <w:rPr>
                <w:b/>
                <w:bCs/>
              </w:rPr>
              <w:t>Therapeutic Category</w:t>
            </w:r>
            <w:r w:rsidR="00BC1071">
              <w:rPr>
                <w:b/>
                <w:bCs/>
              </w:rPr>
              <w:t xml:space="preserve">: </w:t>
            </w:r>
            <w:r>
              <w:t>Yes</w:t>
            </w:r>
          </w:p>
        </w:tc>
      </w:tr>
      <w:tr w:rsidR="00765956" w14:paraId="1060637F" w14:textId="77777777" w:rsidTr="007B5C25">
        <w:trPr>
          <w:trHeight w:val="180"/>
        </w:trPr>
        <w:tc>
          <w:tcPr>
            <w:tcW w:w="1991" w:type="pct"/>
            <w:vMerge/>
          </w:tcPr>
          <w:p w14:paraId="3A5EAC67" w14:textId="77777777" w:rsidR="008D18AA" w:rsidRDefault="008D18AA" w:rsidP="00BA188C">
            <w:pPr>
              <w:pStyle w:val="NormalWeb"/>
              <w:spacing w:before="120" w:beforeAutospacing="0" w:after="120" w:afterAutospacing="0"/>
              <w:ind w:right="312"/>
              <w:rPr>
                <w:b/>
                <w:bCs/>
                <w:color w:val="000000"/>
              </w:rPr>
            </w:pPr>
          </w:p>
        </w:tc>
        <w:tc>
          <w:tcPr>
            <w:tcW w:w="1526" w:type="pct"/>
            <w:vMerge/>
          </w:tcPr>
          <w:p w14:paraId="3627F3C5" w14:textId="77777777" w:rsidR="008D18AA" w:rsidRDefault="008D18AA" w:rsidP="00BA188C">
            <w:pPr>
              <w:pStyle w:val="NormalWeb"/>
              <w:spacing w:before="120" w:beforeAutospacing="0" w:after="120" w:afterAutospacing="0"/>
              <w:ind w:right="312"/>
            </w:pPr>
          </w:p>
        </w:tc>
        <w:tc>
          <w:tcPr>
            <w:tcW w:w="781" w:type="pct"/>
            <w:tcBorders>
              <w:top w:val="single" w:sz="4" w:space="0" w:color="auto"/>
              <w:left w:val="single" w:sz="4" w:space="0" w:color="auto"/>
              <w:bottom w:val="single" w:sz="4" w:space="0" w:color="auto"/>
              <w:right w:val="single" w:sz="4" w:space="0" w:color="auto"/>
            </w:tcBorders>
          </w:tcPr>
          <w:p w14:paraId="431E36B8" w14:textId="037D72C2" w:rsidR="008D18AA" w:rsidRDefault="008D18AA" w:rsidP="00BA188C">
            <w:pPr>
              <w:pStyle w:val="NormalWeb"/>
              <w:spacing w:before="120" w:beforeAutospacing="0" w:after="120" w:afterAutospacing="0"/>
              <w:ind w:right="312"/>
              <w:rPr>
                <w:bCs/>
              </w:rPr>
            </w:pPr>
            <w:r>
              <w:rPr>
                <w:b/>
                <w:bCs/>
              </w:rPr>
              <w:t>Third Party Exception</w:t>
            </w:r>
            <w:r w:rsidR="00BC1071">
              <w:rPr>
                <w:b/>
                <w:bCs/>
              </w:rPr>
              <w:t xml:space="preserve">: </w:t>
            </w:r>
            <w:r>
              <w:t>Yes</w:t>
            </w:r>
          </w:p>
        </w:tc>
        <w:tc>
          <w:tcPr>
            <w:tcW w:w="702" w:type="pct"/>
            <w:tcBorders>
              <w:top w:val="single" w:sz="4" w:space="0" w:color="auto"/>
              <w:left w:val="single" w:sz="4" w:space="0" w:color="auto"/>
              <w:bottom w:val="single" w:sz="4" w:space="0" w:color="auto"/>
              <w:right w:val="single" w:sz="4" w:space="0" w:color="auto"/>
            </w:tcBorders>
          </w:tcPr>
          <w:p w14:paraId="35BF8BBB" w14:textId="37EE1166" w:rsidR="008D18AA" w:rsidRDefault="008D18AA" w:rsidP="00BA188C">
            <w:pPr>
              <w:pStyle w:val="NormalWeb"/>
              <w:spacing w:before="120" w:beforeAutospacing="0" w:after="120" w:afterAutospacing="0"/>
              <w:ind w:right="312"/>
              <w:rPr>
                <w:bCs/>
              </w:rPr>
            </w:pPr>
          </w:p>
        </w:tc>
      </w:tr>
      <w:tr w:rsidR="00716083" w14:paraId="212AD85F" w14:textId="1A278373" w:rsidTr="007B5C25">
        <w:trPr>
          <w:trHeight w:val="69"/>
        </w:trPr>
        <w:tc>
          <w:tcPr>
            <w:tcW w:w="1991" w:type="pct"/>
            <w:vMerge w:val="restart"/>
            <w:tcBorders>
              <w:top w:val="single" w:sz="4" w:space="0" w:color="auto"/>
              <w:left w:val="single" w:sz="4" w:space="0" w:color="auto"/>
              <w:right w:val="single" w:sz="4" w:space="0" w:color="auto"/>
            </w:tcBorders>
          </w:tcPr>
          <w:p w14:paraId="6C36A19E" w14:textId="77777777" w:rsidR="00CE58DE" w:rsidRDefault="00CE58DE" w:rsidP="007B5C25">
            <w:pPr>
              <w:pStyle w:val="Heading3"/>
            </w:pPr>
            <w:bookmarkStart w:id="68" w:name="Vacation"/>
            <w:bookmarkStart w:id="69" w:name="_Toc206774751"/>
            <w:r>
              <w:t>Vacation</w:t>
            </w:r>
            <w:bookmarkEnd w:id="69"/>
          </w:p>
          <w:bookmarkEnd w:id="68"/>
          <w:p w14:paraId="6EA1C12B" w14:textId="60FB2B0A" w:rsidR="00CE58DE" w:rsidRDefault="00CE58DE" w:rsidP="00A72E7C">
            <w:pPr>
              <w:spacing w:before="120" w:after="120"/>
              <w:ind w:right="312"/>
            </w:pPr>
            <w:r>
              <w:t>Member going on vacation/business trip.</w:t>
            </w:r>
          </w:p>
          <w:p w14:paraId="4E7C7EF0" w14:textId="77777777" w:rsidR="00CE58DE" w:rsidRDefault="00CE58DE" w:rsidP="00A72E7C">
            <w:pPr>
              <w:spacing w:before="120" w:after="120"/>
              <w:ind w:right="312"/>
              <w:rPr>
                <w:b/>
                <w:bCs/>
              </w:rPr>
            </w:pPr>
            <w:r>
              <w:rPr>
                <w:b/>
                <w:bCs/>
              </w:rPr>
              <w:t>Examples:</w:t>
            </w:r>
          </w:p>
          <w:p w14:paraId="191EA1D2" w14:textId="571E0E98" w:rsidR="00CE58DE" w:rsidRDefault="00CE58DE" w:rsidP="006126C6">
            <w:pPr>
              <w:pStyle w:val="ListParagraph"/>
              <w:numPr>
                <w:ilvl w:val="0"/>
                <w:numId w:val="13"/>
              </w:numPr>
              <w:spacing w:before="120" w:after="120"/>
              <w:ind w:right="317"/>
              <w:contextualSpacing w:val="0"/>
            </w:pPr>
            <w:r>
              <w:t>Member went on vacation and left medication at home.</w:t>
            </w:r>
          </w:p>
          <w:p w14:paraId="4732A697" w14:textId="4824E099" w:rsidR="00CE58DE" w:rsidRDefault="00CE58DE" w:rsidP="006126C6">
            <w:pPr>
              <w:pStyle w:val="ListParagraph"/>
              <w:numPr>
                <w:ilvl w:val="0"/>
                <w:numId w:val="13"/>
              </w:numPr>
              <w:spacing w:before="120" w:after="120"/>
              <w:ind w:right="317"/>
              <w:contextualSpacing w:val="0"/>
            </w:pPr>
            <w:r>
              <w:t>Member went on business trip and left medication at hotel.</w:t>
            </w:r>
          </w:p>
          <w:p w14:paraId="7D2DDC9F" w14:textId="77777777" w:rsidR="00CE58DE" w:rsidRDefault="00CE58DE" w:rsidP="00A72E7C">
            <w:pPr>
              <w:spacing w:before="120" w:after="120"/>
              <w:ind w:right="312"/>
            </w:pPr>
          </w:p>
          <w:p w14:paraId="3C889269" w14:textId="643D67CF" w:rsidR="00CE58DE" w:rsidRDefault="00637D75" w:rsidP="00A72E7C">
            <w:pPr>
              <w:spacing w:before="120" w:after="120"/>
              <w:ind w:right="312"/>
            </w:pPr>
            <w:r>
              <w:pict w14:anchorId="1BAE84B5">
                <v:shape id="_x0000_i1029" type="#_x0000_t75" style="width:18.75pt;height:15.75pt;visibility:visible" o:bullet="t">
                  <v:imagedata r:id="rId49" o:title=""/>
                </v:shape>
              </w:pict>
            </w:r>
            <w:r w:rsidR="00CE58DE">
              <w:t xml:space="preserve"> For extended override requests beyond what the CIF allows for vacation overrides:</w:t>
            </w:r>
          </w:p>
          <w:p w14:paraId="14545DCC" w14:textId="76824E72" w:rsidR="00CE58DE" w:rsidRDefault="00CE58DE" w:rsidP="002401CD">
            <w:pPr>
              <w:pStyle w:val="ListParagraph"/>
              <w:numPr>
                <w:ilvl w:val="0"/>
                <w:numId w:val="52"/>
              </w:numPr>
              <w:spacing w:before="120" w:after="120"/>
              <w:ind w:right="312"/>
            </w:pPr>
            <w:r w:rsidRPr="002C3A93">
              <w:t>If</w:t>
            </w:r>
            <w:r>
              <w:t xml:space="preserve"> </w:t>
            </w:r>
            <w:r w:rsidRPr="002C3A93">
              <w:t>trip</w:t>
            </w:r>
            <w:r>
              <w:t xml:space="preserve"> </w:t>
            </w:r>
            <w:r w:rsidRPr="002C3A93">
              <w:t>will</w:t>
            </w:r>
            <w:r>
              <w:t xml:space="preserve"> </w:t>
            </w:r>
            <w:r w:rsidRPr="002C3A93">
              <w:t>be</w:t>
            </w:r>
            <w:r>
              <w:t xml:space="preserve"> </w:t>
            </w:r>
            <w:r w:rsidRPr="002C3A93">
              <w:t>outside</w:t>
            </w:r>
            <w:r>
              <w:t xml:space="preserve"> of </w:t>
            </w:r>
            <w:r w:rsidRPr="002C3A93">
              <w:t>the</w:t>
            </w:r>
            <w:r>
              <w:t xml:space="preserve"> </w:t>
            </w:r>
            <w:r w:rsidRPr="002C3A93">
              <w:t>country</w:t>
            </w:r>
            <w:r>
              <w:t>, and the member will need more medication than the plan allows for a standard Vacation Override</w:t>
            </w:r>
            <w:r w:rsidRPr="002C3A93">
              <w:t>,</w:t>
            </w:r>
            <w:r>
              <w:t xml:space="preserve"> </w:t>
            </w:r>
            <w:r w:rsidRPr="002C3A93">
              <w:t>refer</w:t>
            </w:r>
            <w:r>
              <w:t xml:space="preserve"> </w:t>
            </w:r>
            <w:r w:rsidRPr="002C3A93">
              <w:t>to</w:t>
            </w:r>
            <w:r>
              <w:t xml:space="preserve"> </w:t>
            </w:r>
            <w:hyperlink w:anchor="ExpatriateOverride" w:history="1">
              <w:r w:rsidRPr="00545526">
                <w:rPr>
                  <w:rStyle w:val="Hyperlink"/>
                </w:rPr>
                <w:t>Expatriate</w:t>
              </w:r>
              <w:r>
                <w:rPr>
                  <w:rStyle w:val="Hyperlink"/>
                </w:rPr>
                <w:t xml:space="preserve"> </w:t>
              </w:r>
              <w:r w:rsidRPr="00545526">
                <w:rPr>
                  <w:rStyle w:val="Hyperlink"/>
                </w:rPr>
                <w:t>Override</w:t>
              </w:r>
            </w:hyperlink>
            <w:r w:rsidRPr="002C3A93">
              <w:t>.</w:t>
            </w:r>
          </w:p>
          <w:p w14:paraId="7BDDDBFF" w14:textId="77777777" w:rsidR="00CE58DE" w:rsidRDefault="00CE58DE" w:rsidP="00A72E7C">
            <w:pPr>
              <w:spacing w:before="120" w:after="120"/>
              <w:ind w:right="312"/>
            </w:pPr>
          </w:p>
          <w:p w14:paraId="2D917E10" w14:textId="77777777" w:rsidR="00CE58DE" w:rsidRDefault="00CE58DE" w:rsidP="00A72E7C">
            <w:pPr>
              <w:spacing w:before="120" w:after="120"/>
              <w:ind w:right="312"/>
              <w:rPr>
                <w:b/>
              </w:rPr>
            </w:pPr>
            <w:r>
              <w:rPr>
                <w:b/>
              </w:rPr>
              <w:t>Potential Reject Code(s)/Description(s):</w:t>
            </w:r>
          </w:p>
          <w:p w14:paraId="2FED5143" w14:textId="77777777" w:rsidR="00CE58DE" w:rsidRPr="009709D1" w:rsidRDefault="00CE58DE" w:rsidP="006126C6">
            <w:pPr>
              <w:pStyle w:val="NormalWeb"/>
              <w:spacing w:before="120" w:beforeAutospacing="0" w:after="120" w:afterAutospacing="0"/>
              <w:ind w:right="317"/>
              <w:rPr>
                <w:bCs/>
              </w:rPr>
            </w:pPr>
            <w:r w:rsidRPr="009709D1">
              <w:rPr>
                <w:bCs/>
              </w:rPr>
              <w:t>79</w:t>
            </w:r>
            <w:r>
              <w:rPr>
                <w:bCs/>
              </w:rPr>
              <w:t xml:space="preserve"> </w:t>
            </w:r>
            <w:r w:rsidRPr="009709D1">
              <w:rPr>
                <w:bCs/>
              </w:rPr>
              <w:t>-</w:t>
            </w:r>
            <w:r>
              <w:rPr>
                <w:bCs/>
              </w:rPr>
              <w:t xml:space="preserve"> </w:t>
            </w:r>
            <w:r w:rsidRPr="009709D1">
              <w:rPr>
                <w:bCs/>
              </w:rPr>
              <w:t>Refill</w:t>
            </w:r>
            <w:r>
              <w:rPr>
                <w:bCs/>
              </w:rPr>
              <w:t xml:space="preserve"> </w:t>
            </w:r>
            <w:r w:rsidRPr="009709D1">
              <w:rPr>
                <w:bCs/>
              </w:rPr>
              <w:t>too</w:t>
            </w:r>
            <w:r>
              <w:rPr>
                <w:bCs/>
              </w:rPr>
              <w:t xml:space="preserve"> </w:t>
            </w:r>
            <w:r w:rsidRPr="009709D1">
              <w:rPr>
                <w:bCs/>
              </w:rPr>
              <w:t>soon</w:t>
            </w:r>
          </w:p>
          <w:p w14:paraId="385D3E80" w14:textId="3E53559A" w:rsidR="00CE58DE" w:rsidRPr="002B6B95" w:rsidRDefault="00CE58DE" w:rsidP="006126C6">
            <w:pPr>
              <w:spacing w:before="120" w:after="120"/>
              <w:ind w:right="317"/>
              <w:rPr>
                <w:b/>
                <w:bCs/>
              </w:rPr>
            </w:pPr>
            <w:r w:rsidRPr="009709D1">
              <w:rPr>
                <w:bCs/>
              </w:rPr>
              <w:t>88</w:t>
            </w:r>
            <w:r>
              <w:rPr>
                <w:bCs/>
              </w:rPr>
              <w:t xml:space="preserve"> </w:t>
            </w:r>
            <w:r w:rsidRPr="009709D1">
              <w:rPr>
                <w:bCs/>
              </w:rPr>
              <w:t>-</w:t>
            </w:r>
            <w:r>
              <w:rPr>
                <w:bCs/>
              </w:rPr>
              <w:t xml:space="preserve"> </w:t>
            </w:r>
            <w:r w:rsidRPr="009709D1">
              <w:rPr>
                <w:bCs/>
              </w:rPr>
              <w:t>DUR</w:t>
            </w:r>
            <w:r>
              <w:rPr>
                <w:bCs/>
              </w:rPr>
              <w:t xml:space="preserve"> </w:t>
            </w:r>
            <w:r w:rsidRPr="009709D1">
              <w:rPr>
                <w:bCs/>
              </w:rPr>
              <w:t>=</w:t>
            </w:r>
            <w:r>
              <w:rPr>
                <w:bCs/>
              </w:rPr>
              <w:t xml:space="preserve"> </w:t>
            </w:r>
            <w:r w:rsidRPr="009709D1">
              <w:rPr>
                <w:bCs/>
              </w:rPr>
              <w:t>Drug</w:t>
            </w:r>
            <w:r>
              <w:rPr>
                <w:bCs/>
              </w:rPr>
              <w:t xml:space="preserve"> </w:t>
            </w:r>
            <w:r w:rsidRPr="009709D1">
              <w:rPr>
                <w:bCs/>
              </w:rPr>
              <w:t>Utilization</w:t>
            </w:r>
            <w:r>
              <w:rPr>
                <w:bCs/>
              </w:rPr>
              <w:t xml:space="preserve"> </w:t>
            </w:r>
            <w:r w:rsidRPr="009709D1">
              <w:rPr>
                <w:bCs/>
              </w:rPr>
              <w:t>Review</w:t>
            </w:r>
          </w:p>
        </w:tc>
        <w:tc>
          <w:tcPr>
            <w:tcW w:w="1526" w:type="pct"/>
            <w:vMerge w:val="restart"/>
            <w:tcBorders>
              <w:top w:val="single" w:sz="4" w:space="0" w:color="auto"/>
              <w:left w:val="single" w:sz="4" w:space="0" w:color="auto"/>
              <w:right w:val="single" w:sz="4" w:space="0" w:color="auto"/>
            </w:tcBorders>
          </w:tcPr>
          <w:p w14:paraId="04574A74" w14:textId="7EA8399D" w:rsidR="00CE58DE" w:rsidRDefault="00CE58DE" w:rsidP="00A72E7C">
            <w:pPr>
              <w:pStyle w:val="NormalWeb"/>
              <w:spacing w:before="120" w:beforeAutospacing="0" w:after="120" w:afterAutospacing="0"/>
              <w:ind w:right="312"/>
            </w:pPr>
            <w:r>
              <w:rPr>
                <w:b/>
              </w:rPr>
              <w:t xml:space="preserve">For Retail Claims: </w:t>
            </w:r>
            <w:r>
              <w:rPr>
                <w:bCs/>
              </w:rPr>
              <w:br/>
              <w:t xml:space="preserve">SCC code should be attempted first. Refer to </w:t>
            </w:r>
            <w:hyperlink r:id="rId50" w:anchor="!/view?docid=bc09207c-b3ff-4c9e-803b-9a00f7038340" w:history="1">
              <w:r>
                <w:rPr>
                  <w:rStyle w:val="Hyperlink"/>
                  <w:bCs/>
                </w:rPr>
                <w:t>Compass - SCC Override at Retail (061705)</w:t>
              </w:r>
            </w:hyperlink>
            <w:r w:rsidRPr="00F743FD">
              <w:rPr>
                <w:bCs/>
              </w:rPr>
              <w:t>.</w:t>
            </w:r>
            <w:r>
              <w:rPr>
                <w:bCs/>
              </w:rPr>
              <w:br/>
            </w:r>
            <w:r>
              <w:rPr>
                <w:b/>
                <w:bCs/>
              </w:rPr>
              <w:br/>
              <w:t>Note</w:t>
            </w:r>
            <w:r w:rsidR="00BC1071">
              <w:rPr>
                <w:b/>
                <w:bCs/>
              </w:rPr>
              <w:t xml:space="preserve">: </w:t>
            </w:r>
            <w:r>
              <w:t xml:space="preserve">Early refill requests for vacation supplies can be made up to </w:t>
            </w:r>
            <w:r>
              <w:rPr>
                <w:b/>
                <w:bCs/>
              </w:rPr>
              <w:t>30 days prior to departure</w:t>
            </w:r>
            <w:r>
              <w:t>.</w:t>
            </w:r>
            <w:r>
              <w:br/>
            </w:r>
            <w:r>
              <w:rPr>
                <w:b/>
              </w:rPr>
              <w:br/>
            </w:r>
            <w:r>
              <w:t xml:space="preserve">Ensure the member only needs a vacation supply for short term, not for an extended period, which may require a PA or an </w:t>
            </w:r>
            <w:hyperlink w:anchor="ExpatriateOverride" w:history="1">
              <w:r w:rsidRPr="00545526">
                <w:rPr>
                  <w:rStyle w:val="Hyperlink"/>
                </w:rPr>
                <w:t>Expatriate</w:t>
              </w:r>
              <w:r>
                <w:rPr>
                  <w:rStyle w:val="Hyperlink"/>
                </w:rPr>
                <w:t xml:space="preserve"> </w:t>
              </w:r>
              <w:r w:rsidRPr="00545526">
                <w:rPr>
                  <w:rStyle w:val="Hyperlink"/>
                </w:rPr>
                <w:t>Override</w:t>
              </w:r>
            </w:hyperlink>
            <w:r>
              <w:t>.</w:t>
            </w:r>
          </w:p>
          <w:p w14:paraId="73BD82A8" w14:textId="77777777" w:rsidR="00CE58DE" w:rsidRDefault="00CE58DE" w:rsidP="00A72E7C">
            <w:pPr>
              <w:pStyle w:val="NormalWeb"/>
              <w:spacing w:before="120" w:beforeAutospacing="0" w:after="120" w:afterAutospacing="0"/>
              <w:ind w:right="312"/>
            </w:pPr>
          </w:p>
          <w:p w14:paraId="67D4CCA6" w14:textId="1E9915FF" w:rsidR="00CE58DE" w:rsidRDefault="00CE58DE" w:rsidP="00A72E7C">
            <w:pPr>
              <w:pStyle w:val="NormalWeb"/>
              <w:spacing w:before="120" w:beforeAutospacing="0" w:after="120" w:afterAutospacing="0"/>
              <w:ind w:right="312"/>
              <w:rPr>
                <w:b/>
                <w:bCs/>
              </w:rPr>
            </w:pPr>
            <w:r>
              <w:t xml:space="preserve">If entering a </w:t>
            </w:r>
            <w:r w:rsidRPr="002C3A93">
              <w:rPr>
                <w:b/>
                <w:bCs/>
              </w:rPr>
              <w:t>PBO</w:t>
            </w:r>
            <w:r>
              <w:rPr>
                <w:b/>
                <w:bCs/>
              </w:rPr>
              <w:t xml:space="preserve"> </w:t>
            </w:r>
            <w:r w:rsidRPr="002C3A93">
              <w:rPr>
                <w:b/>
                <w:bCs/>
              </w:rPr>
              <w:t>Support</w:t>
            </w:r>
            <w:r>
              <w:rPr>
                <w:b/>
                <w:bCs/>
              </w:rPr>
              <w:t xml:space="preserve"> </w:t>
            </w:r>
            <w:r w:rsidRPr="002C3A93">
              <w:rPr>
                <w:b/>
                <w:bCs/>
              </w:rPr>
              <w:t>Task</w:t>
            </w:r>
            <w:r w:rsidRPr="00545526">
              <w:rPr>
                <w:b/>
                <w:bCs/>
              </w:rPr>
              <w:t>:</w:t>
            </w:r>
          </w:p>
          <w:p w14:paraId="07DD4327" w14:textId="0FD0B36D" w:rsidR="00CE58DE" w:rsidRDefault="00CE58DE" w:rsidP="00A72E7C">
            <w:pPr>
              <w:pStyle w:val="NormalWeb"/>
              <w:numPr>
                <w:ilvl w:val="0"/>
                <w:numId w:val="42"/>
              </w:numPr>
              <w:spacing w:before="120" w:beforeAutospacing="0" w:after="120" w:afterAutospacing="0"/>
              <w:ind w:right="312"/>
            </w:pPr>
            <w:r>
              <w:rPr>
                <w:b/>
                <w:bCs/>
              </w:rPr>
              <w:t>Notes</w:t>
            </w:r>
            <w:r>
              <w:t xml:space="preserve"> </w:t>
            </w:r>
            <w:r>
              <w:rPr>
                <w:b/>
                <w:bCs/>
              </w:rPr>
              <w:t>field</w:t>
            </w:r>
            <w:bookmarkStart w:id="70" w:name="OLE_LINK25"/>
            <w:r w:rsidR="00BC1071">
              <w:rPr>
                <w:b/>
                <w:bCs/>
              </w:rPr>
              <w:t xml:space="preserve">: </w:t>
            </w:r>
            <w:r>
              <w:t>Include departure and return dates, days’ supply needed, if member is leaving the country or not all drug information and the dosage that is needed.</w:t>
            </w:r>
            <w:bookmarkEnd w:id="70"/>
          </w:p>
          <w:p w14:paraId="4FDA4011" w14:textId="08740102" w:rsidR="00CE58DE" w:rsidRDefault="00CE58DE" w:rsidP="00A72E7C">
            <w:pPr>
              <w:pStyle w:val="NormalWeb"/>
              <w:numPr>
                <w:ilvl w:val="0"/>
                <w:numId w:val="42"/>
              </w:numPr>
              <w:spacing w:before="120" w:beforeAutospacing="0" w:after="120" w:afterAutospacing="0"/>
              <w:ind w:right="312"/>
            </w:pPr>
            <w:r>
              <w:rPr>
                <w:b/>
                <w:noProof/>
              </w:rPr>
              <w:t>Additional Fields:</w:t>
            </w:r>
            <w:r>
              <w:rPr>
                <w:b/>
                <w:noProof/>
              </w:rPr>
              <w:br/>
            </w:r>
            <w:r>
              <w:t xml:space="preserve">Select </w:t>
            </w:r>
            <w:r>
              <w:rPr>
                <w:b/>
                <w:bCs/>
              </w:rPr>
              <w:t xml:space="preserve">Vacation Supply </w:t>
            </w:r>
            <w:r>
              <w:t>and</w:t>
            </w:r>
            <w:r>
              <w:rPr>
                <w:b/>
                <w:bCs/>
              </w:rPr>
              <w:t xml:space="preserve"> Annual Fill Limit (AFL)</w:t>
            </w:r>
            <w:r>
              <w:t>.</w:t>
            </w:r>
          </w:p>
          <w:p w14:paraId="4E65EE55" w14:textId="285ABA0A" w:rsidR="00CE58DE" w:rsidRDefault="00CE58DE" w:rsidP="00A72E7C">
            <w:pPr>
              <w:pStyle w:val="NormalWeb"/>
              <w:spacing w:before="120" w:beforeAutospacing="0" w:after="120" w:afterAutospacing="0"/>
              <w:ind w:right="312"/>
            </w:pPr>
          </w:p>
        </w:tc>
        <w:tc>
          <w:tcPr>
            <w:tcW w:w="1483" w:type="pct"/>
            <w:gridSpan w:val="2"/>
            <w:tcBorders>
              <w:top w:val="single" w:sz="4" w:space="0" w:color="auto"/>
              <w:left w:val="single" w:sz="4" w:space="0" w:color="auto"/>
              <w:bottom w:val="single" w:sz="4" w:space="0" w:color="auto"/>
              <w:right w:val="single" w:sz="4" w:space="0" w:color="auto"/>
            </w:tcBorders>
          </w:tcPr>
          <w:p w14:paraId="78EA808E" w14:textId="1FC08FD3" w:rsidR="00CE58DE" w:rsidRDefault="00CE58DE" w:rsidP="002B6B95">
            <w:pPr>
              <w:spacing w:before="120" w:after="120"/>
              <w:rPr>
                <w:b/>
              </w:rPr>
            </w:pPr>
            <w:r>
              <w:rPr>
                <w:b/>
                <w:noProof/>
              </w:rPr>
              <w:drawing>
                <wp:inline distT="0" distB="0" distL="0" distR="0" wp14:anchorId="0F4785DC" wp14:editId="45E6F79A">
                  <wp:extent cx="238095" cy="209524"/>
                  <wp:effectExtent l="0" t="0" r="0" b="63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rPr>
              <w:t xml:space="preserve"> </w:t>
            </w:r>
            <w:r w:rsidRPr="00845FC2">
              <w:rPr>
                <w:b/>
              </w:rPr>
              <w:t>Do not</w:t>
            </w:r>
            <w:r w:rsidRPr="00845FC2">
              <w:rPr>
                <w:bCs/>
              </w:rPr>
              <w:t xml:space="preserve"> edit these fields </w:t>
            </w:r>
            <w:r w:rsidRPr="00845FC2">
              <w:rPr>
                <w:b/>
              </w:rPr>
              <w:t>unless</w:t>
            </w:r>
            <w:r w:rsidRPr="00845FC2">
              <w:rPr>
                <w:bCs/>
              </w:rPr>
              <w:t xml:space="preserve"> the override is not successful.</w:t>
            </w:r>
          </w:p>
        </w:tc>
      </w:tr>
      <w:tr w:rsidR="00765956" w14:paraId="0E613F4F" w14:textId="77777777" w:rsidTr="007B5C25">
        <w:trPr>
          <w:trHeight w:val="66"/>
        </w:trPr>
        <w:tc>
          <w:tcPr>
            <w:tcW w:w="1991" w:type="pct"/>
            <w:vMerge/>
          </w:tcPr>
          <w:p w14:paraId="7D81C646" w14:textId="77777777" w:rsidR="00CE58DE" w:rsidRDefault="00CE58DE" w:rsidP="00A72E7C">
            <w:pPr>
              <w:spacing w:before="120" w:after="120"/>
              <w:ind w:right="312"/>
              <w:rPr>
                <w:b/>
              </w:rPr>
            </w:pPr>
          </w:p>
        </w:tc>
        <w:tc>
          <w:tcPr>
            <w:tcW w:w="1526" w:type="pct"/>
            <w:vMerge/>
          </w:tcPr>
          <w:p w14:paraId="048D14B6" w14:textId="77777777" w:rsidR="00CE58DE" w:rsidRDefault="00CE58DE" w:rsidP="00A72E7C">
            <w:pPr>
              <w:pStyle w:val="NormalWeb"/>
              <w:spacing w:before="120" w:beforeAutospacing="0" w:after="120" w:afterAutospacing="0"/>
              <w:ind w:right="312"/>
              <w:rPr>
                <w:b/>
              </w:rPr>
            </w:pPr>
          </w:p>
        </w:tc>
        <w:tc>
          <w:tcPr>
            <w:tcW w:w="781" w:type="pct"/>
            <w:tcBorders>
              <w:top w:val="single" w:sz="4" w:space="0" w:color="auto"/>
              <w:left w:val="single" w:sz="4" w:space="0" w:color="auto"/>
              <w:bottom w:val="single" w:sz="4" w:space="0" w:color="auto"/>
              <w:right w:val="single" w:sz="4" w:space="0" w:color="auto"/>
            </w:tcBorders>
          </w:tcPr>
          <w:p w14:paraId="30A99CEE" w14:textId="4DD4CE68" w:rsidR="00CE58DE" w:rsidRDefault="00CE58DE" w:rsidP="00A72E7C">
            <w:pPr>
              <w:spacing w:before="120" w:after="120"/>
              <w:ind w:right="312"/>
              <w:rPr>
                <w:bCs/>
              </w:rPr>
            </w:pPr>
            <w:r>
              <w:rPr>
                <w:bCs/>
              </w:rPr>
              <w:t>Reason Code</w:t>
            </w:r>
            <w:r w:rsidR="00BC1071">
              <w:rPr>
                <w:bCs/>
              </w:rPr>
              <w:t xml:space="preserve">: </w:t>
            </w:r>
            <w:r>
              <w:rPr>
                <w:b/>
              </w:rPr>
              <w:t>V</w:t>
            </w:r>
          </w:p>
        </w:tc>
        <w:tc>
          <w:tcPr>
            <w:tcW w:w="702" w:type="pct"/>
            <w:tcBorders>
              <w:top w:val="single" w:sz="4" w:space="0" w:color="auto"/>
              <w:left w:val="single" w:sz="4" w:space="0" w:color="auto"/>
              <w:bottom w:val="single" w:sz="4" w:space="0" w:color="auto"/>
              <w:right w:val="single" w:sz="4" w:space="0" w:color="auto"/>
            </w:tcBorders>
          </w:tcPr>
          <w:p w14:paraId="33603F18" w14:textId="33405182" w:rsidR="00CE58DE" w:rsidRDefault="00CE58DE" w:rsidP="00A72E7C">
            <w:pPr>
              <w:spacing w:before="120" w:after="120"/>
              <w:ind w:right="312"/>
              <w:rPr>
                <w:bCs/>
              </w:rPr>
            </w:pPr>
            <w:r w:rsidRPr="005357D9">
              <w:rPr>
                <w:rFonts w:cs="Calibri"/>
                <w:b/>
                <w:bCs/>
                <w:color w:val="000000"/>
              </w:rPr>
              <w:t>DUR</w:t>
            </w:r>
            <w:r w:rsidR="00BC1071">
              <w:rPr>
                <w:rFonts w:cs="Calibri"/>
                <w:b/>
                <w:bCs/>
                <w:color w:val="000000"/>
              </w:rPr>
              <w:t xml:space="preserve">: </w:t>
            </w:r>
            <w:r w:rsidRPr="005357D9">
              <w:rPr>
                <w:rFonts w:cs="Calibri"/>
                <w:color w:val="000000"/>
              </w:rPr>
              <w:t>Y</w:t>
            </w:r>
            <w:r>
              <w:rPr>
                <w:rFonts w:cs="Calibri"/>
                <w:color w:val="000000"/>
              </w:rPr>
              <w:t>es</w:t>
            </w:r>
          </w:p>
        </w:tc>
      </w:tr>
      <w:tr w:rsidR="00765956" w14:paraId="1FDB8F2E" w14:textId="77777777" w:rsidTr="007B5C25">
        <w:trPr>
          <w:trHeight w:val="66"/>
        </w:trPr>
        <w:tc>
          <w:tcPr>
            <w:tcW w:w="1991" w:type="pct"/>
            <w:vMerge/>
          </w:tcPr>
          <w:p w14:paraId="43C66708" w14:textId="77777777" w:rsidR="00CE58DE" w:rsidRDefault="00CE58DE" w:rsidP="00A72E7C">
            <w:pPr>
              <w:spacing w:before="120" w:after="120"/>
              <w:ind w:right="312"/>
              <w:rPr>
                <w:b/>
              </w:rPr>
            </w:pPr>
          </w:p>
        </w:tc>
        <w:tc>
          <w:tcPr>
            <w:tcW w:w="1526" w:type="pct"/>
            <w:vMerge/>
          </w:tcPr>
          <w:p w14:paraId="0E3F932D" w14:textId="77777777" w:rsidR="00CE58DE" w:rsidRDefault="00CE58DE" w:rsidP="00A72E7C">
            <w:pPr>
              <w:pStyle w:val="ListParagraph"/>
              <w:spacing w:before="120" w:after="120"/>
              <w:ind w:right="312"/>
              <w:rPr>
                <w:b/>
              </w:rPr>
            </w:pPr>
          </w:p>
        </w:tc>
        <w:tc>
          <w:tcPr>
            <w:tcW w:w="781" w:type="pct"/>
            <w:tcBorders>
              <w:top w:val="single" w:sz="4" w:space="0" w:color="auto"/>
              <w:left w:val="single" w:sz="4" w:space="0" w:color="auto"/>
              <w:bottom w:val="single" w:sz="4" w:space="0" w:color="auto"/>
              <w:right w:val="single" w:sz="4" w:space="0" w:color="auto"/>
            </w:tcBorders>
          </w:tcPr>
          <w:p w14:paraId="27DFBFB5" w14:textId="66382BB5" w:rsidR="00CE58DE" w:rsidRDefault="00CE58DE" w:rsidP="00A72E7C">
            <w:pPr>
              <w:rPr>
                <w:rFonts w:cs="Calibri"/>
                <w:b/>
                <w:bCs/>
                <w:color w:val="000000"/>
              </w:rPr>
            </w:pPr>
            <w:r>
              <w:rPr>
                <w:rFonts w:cs="Calibri"/>
                <w:b/>
                <w:bCs/>
                <w:color w:val="000000"/>
              </w:rPr>
              <w:t>Refill limits</w:t>
            </w:r>
            <w:r w:rsidR="00BC1071">
              <w:rPr>
                <w:rFonts w:cs="Calibri"/>
                <w:b/>
                <w:bCs/>
                <w:color w:val="000000"/>
              </w:rPr>
              <w:t xml:space="preserve">: </w:t>
            </w:r>
            <w:r>
              <w:rPr>
                <w:rFonts w:cs="Calibri"/>
                <w:color w:val="000000"/>
              </w:rPr>
              <w:t>Yes</w:t>
            </w:r>
          </w:p>
          <w:p w14:paraId="4DCA5493" w14:textId="13F19B12" w:rsidR="00CE58DE" w:rsidRDefault="00CE58DE" w:rsidP="00A72E7C">
            <w:pPr>
              <w:spacing w:before="120" w:after="120"/>
              <w:rPr>
                <w:b/>
                <w:bCs/>
              </w:rPr>
            </w:pPr>
            <w:r>
              <w:rPr>
                <w:b/>
              </w:rPr>
              <w:t>EGWP</w:t>
            </w:r>
            <w:r w:rsidR="00BC1071">
              <w:rPr>
                <w:b/>
              </w:rPr>
              <w:t xml:space="preserve">: </w:t>
            </w:r>
            <w:r>
              <w:rPr>
                <w:bCs/>
              </w:rPr>
              <w:t>5</w:t>
            </w:r>
            <w:r>
              <w:rPr>
                <w:bCs/>
              </w:rPr>
              <w:br/>
            </w:r>
          </w:p>
          <w:p w14:paraId="661B72BA" w14:textId="77727F4E" w:rsidR="00CE58DE" w:rsidRDefault="004401D4" w:rsidP="00A72E7C">
            <w:pPr>
              <w:spacing w:before="120" w:after="120"/>
              <w:ind w:right="312"/>
            </w:pPr>
            <w:r>
              <w:rPr>
                <w:b/>
                <w:bCs/>
              </w:rPr>
              <w:t xml:space="preserve">For </w:t>
            </w:r>
            <w:r w:rsidR="00CE58DE">
              <w:rPr>
                <w:b/>
                <w:bCs/>
              </w:rPr>
              <w:t>Reject 79 or 88</w:t>
            </w:r>
            <w:r w:rsidR="00CE58DE">
              <w:t xml:space="preserve"> – Refill Limit Flag change to 5</w:t>
            </w:r>
            <w:r>
              <w:t>.</w:t>
            </w:r>
            <w:r w:rsidR="00CE58DE">
              <w:t xml:space="preserve"> </w:t>
            </w:r>
          </w:p>
          <w:p w14:paraId="085E7591" w14:textId="460D35EB" w:rsidR="00CE58DE" w:rsidRDefault="00CE58DE" w:rsidP="00A72E7C">
            <w:pPr>
              <w:spacing w:before="120" w:after="120"/>
              <w:ind w:right="312"/>
              <w:rPr>
                <w:bCs/>
              </w:rPr>
            </w:pPr>
            <w:r>
              <w:t xml:space="preserve">If the plan offers </w:t>
            </w:r>
            <w:r>
              <w:rPr>
                <w:b/>
                <w:bCs/>
              </w:rPr>
              <w:t>Maintenance Choice</w:t>
            </w:r>
            <w:r>
              <w:t>, Refill Limit flag must be changed to 5.</w:t>
            </w:r>
          </w:p>
        </w:tc>
        <w:tc>
          <w:tcPr>
            <w:tcW w:w="702" w:type="pct"/>
            <w:tcBorders>
              <w:top w:val="single" w:sz="4" w:space="0" w:color="auto"/>
              <w:left w:val="single" w:sz="4" w:space="0" w:color="auto"/>
              <w:bottom w:val="single" w:sz="4" w:space="0" w:color="auto"/>
              <w:right w:val="single" w:sz="4" w:space="0" w:color="auto"/>
            </w:tcBorders>
          </w:tcPr>
          <w:p w14:paraId="4CD34BCC" w14:textId="77777777" w:rsidR="00CE58DE" w:rsidRDefault="00CE58DE" w:rsidP="00A72E7C">
            <w:pPr>
              <w:rPr>
                <w:b/>
                <w:bCs/>
              </w:rPr>
            </w:pPr>
            <w:r w:rsidRPr="007C2CA6">
              <w:rPr>
                <w:b/>
                <w:bCs/>
              </w:rPr>
              <w:t>Medicare Part D:</w:t>
            </w:r>
            <w:r>
              <w:rPr>
                <w:b/>
                <w:bCs/>
              </w:rPr>
              <w:t xml:space="preserve"> </w:t>
            </w:r>
          </w:p>
          <w:p w14:paraId="610FA7BA" w14:textId="77777777" w:rsidR="00CE58DE" w:rsidRPr="007C2CA6" w:rsidRDefault="00CE58DE" w:rsidP="00A72E7C">
            <w:pPr>
              <w:rPr>
                <w:b/>
                <w:bCs/>
              </w:rPr>
            </w:pPr>
          </w:p>
          <w:p w14:paraId="37FDD4DA" w14:textId="36D6ACA0" w:rsidR="00CE58DE" w:rsidRDefault="00CE58DE" w:rsidP="00A72E7C">
            <w:pPr>
              <w:spacing w:before="120" w:after="120"/>
              <w:ind w:right="312"/>
              <w:rPr>
                <w:bCs/>
              </w:rPr>
            </w:pPr>
            <w:r>
              <w:rPr>
                <w:b/>
                <w:bCs/>
              </w:rPr>
              <w:t>EGWP</w:t>
            </w:r>
            <w:r w:rsidR="00BC1071">
              <w:rPr>
                <w:b/>
                <w:bCs/>
              </w:rPr>
              <w:t xml:space="preserve">: </w:t>
            </w:r>
            <w:r>
              <w:t>Override must be applied to primary and secondary accounts.</w:t>
            </w:r>
          </w:p>
        </w:tc>
      </w:tr>
      <w:tr w:rsidR="00765956" w14:paraId="321BDCAA" w14:textId="77777777" w:rsidTr="007B5C25">
        <w:trPr>
          <w:trHeight w:val="66"/>
        </w:trPr>
        <w:tc>
          <w:tcPr>
            <w:tcW w:w="1991" w:type="pct"/>
            <w:vMerge/>
          </w:tcPr>
          <w:p w14:paraId="4510A556" w14:textId="77777777" w:rsidR="00CE58DE" w:rsidRDefault="00CE58DE" w:rsidP="00A72E7C">
            <w:pPr>
              <w:spacing w:before="120" w:after="120"/>
              <w:ind w:right="312"/>
              <w:rPr>
                <w:b/>
              </w:rPr>
            </w:pPr>
          </w:p>
        </w:tc>
        <w:tc>
          <w:tcPr>
            <w:tcW w:w="1526" w:type="pct"/>
            <w:vMerge/>
          </w:tcPr>
          <w:p w14:paraId="6562A167" w14:textId="77777777" w:rsidR="00CE58DE" w:rsidRDefault="00CE58DE" w:rsidP="00A72E7C">
            <w:pPr>
              <w:pStyle w:val="NormalWeb"/>
              <w:spacing w:before="120" w:beforeAutospacing="0" w:after="120" w:afterAutospacing="0"/>
              <w:ind w:right="312"/>
              <w:rPr>
                <w:b/>
              </w:rPr>
            </w:pPr>
          </w:p>
        </w:tc>
        <w:tc>
          <w:tcPr>
            <w:tcW w:w="781" w:type="pct"/>
            <w:tcBorders>
              <w:top w:val="single" w:sz="4" w:space="0" w:color="auto"/>
              <w:left w:val="single" w:sz="4" w:space="0" w:color="auto"/>
              <w:bottom w:val="single" w:sz="4" w:space="0" w:color="auto"/>
              <w:right w:val="single" w:sz="4" w:space="0" w:color="auto"/>
            </w:tcBorders>
          </w:tcPr>
          <w:p w14:paraId="2C486EC6" w14:textId="4B3A4D43" w:rsidR="00CE58DE" w:rsidRDefault="00CE58DE" w:rsidP="00A72E7C">
            <w:pPr>
              <w:spacing w:before="120" w:after="120"/>
              <w:ind w:right="312"/>
              <w:rPr>
                <w:bCs/>
              </w:rPr>
            </w:pPr>
            <w:r>
              <w:rPr>
                <w:rFonts w:cs="Calibri"/>
                <w:b/>
                <w:bCs/>
                <w:color w:val="000000"/>
              </w:rPr>
              <w:t>DEA Class</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13D6CA4E" w14:textId="649479A2" w:rsidR="00CE58DE" w:rsidRDefault="00CE58DE" w:rsidP="00A72E7C">
            <w:pPr>
              <w:spacing w:before="120" w:after="120"/>
              <w:ind w:right="312"/>
              <w:rPr>
                <w:bCs/>
              </w:rPr>
            </w:pPr>
            <w:r>
              <w:rPr>
                <w:rFonts w:cs="Calibri"/>
                <w:b/>
                <w:bCs/>
                <w:color w:val="000000"/>
              </w:rPr>
              <w:t>DESI</w:t>
            </w:r>
            <w:r w:rsidR="00BC1071">
              <w:rPr>
                <w:rFonts w:cs="Calibri"/>
                <w:b/>
                <w:bCs/>
                <w:color w:val="000000"/>
              </w:rPr>
              <w:t xml:space="preserve">: </w:t>
            </w:r>
            <w:r>
              <w:rPr>
                <w:rFonts w:cs="Calibri"/>
                <w:color w:val="000000"/>
              </w:rPr>
              <w:t>Yes</w:t>
            </w:r>
          </w:p>
        </w:tc>
      </w:tr>
      <w:tr w:rsidR="00765956" w14:paraId="081960D1" w14:textId="77777777" w:rsidTr="007B5C25">
        <w:trPr>
          <w:trHeight w:val="66"/>
        </w:trPr>
        <w:tc>
          <w:tcPr>
            <w:tcW w:w="1991" w:type="pct"/>
            <w:vMerge/>
          </w:tcPr>
          <w:p w14:paraId="71ED46CA" w14:textId="77777777" w:rsidR="00CE58DE" w:rsidRDefault="00CE58DE" w:rsidP="00A72E7C">
            <w:pPr>
              <w:spacing w:before="120" w:after="120"/>
              <w:ind w:right="312"/>
              <w:rPr>
                <w:b/>
              </w:rPr>
            </w:pPr>
          </w:p>
        </w:tc>
        <w:tc>
          <w:tcPr>
            <w:tcW w:w="1526" w:type="pct"/>
            <w:vMerge/>
          </w:tcPr>
          <w:p w14:paraId="3B9E26A8" w14:textId="77777777" w:rsidR="00CE58DE" w:rsidRDefault="00CE58DE" w:rsidP="00A72E7C">
            <w:pPr>
              <w:pStyle w:val="NormalWeb"/>
              <w:spacing w:before="120" w:beforeAutospacing="0" w:after="120" w:afterAutospacing="0"/>
              <w:ind w:right="312"/>
              <w:rPr>
                <w:b/>
              </w:rPr>
            </w:pPr>
          </w:p>
        </w:tc>
        <w:tc>
          <w:tcPr>
            <w:tcW w:w="781" w:type="pct"/>
            <w:tcBorders>
              <w:top w:val="single" w:sz="4" w:space="0" w:color="auto"/>
              <w:left w:val="single" w:sz="4" w:space="0" w:color="auto"/>
              <w:bottom w:val="single" w:sz="4" w:space="0" w:color="auto"/>
              <w:right w:val="single" w:sz="4" w:space="0" w:color="auto"/>
            </w:tcBorders>
          </w:tcPr>
          <w:p w14:paraId="33110C1A" w14:textId="5BDDE456" w:rsidR="00CE58DE" w:rsidRDefault="00CE58DE" w:rsidP="00A72E7C">
            <w:pPr>
              <w:spacing w:before="120" w:after="120"/>
              <w:ind w:right="312"/>
              <w:rPr>
                <w:bCs/>
              </w:rPr>
            </w:pPr>
            <w:r>
              <w:rPr>
                <w:rFonts w:cs="Calibri"/>
                <w:b/>
                <w:bCs/>
                <w:color w:val="000000"/>
              </w:rPr>
              <w:t>Dose Optimization</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3D3DD4CC" w14:textId="558D7295" w:rsidR="00CE58DE" w:rsidRDefault="00CE58DE" w:rsidP="00A72E7C">
            <w:pPr>
              <w:spacing w:before="120" w:after="120"/>
              <w:ind w:right="312"/>
              <w:rPr>
                <w:bCs/>
              </w:rPr>
            </w:pPr>
            <w:r>
              <w:rPr>
                <w:rFonts w:cs="Calibri"/>
                <w:b/>
                <w:bCs/>
                <w:color w:val="000000"/>
              </w:rPr>
              <w:t xml:space="preserve">FDA Thera </w:t>
            </w:r>
            <w:proofErr w:type="spellStart"/>
            <w:r>
              <w:rPr>
                <w:rFonts w:cs="Calibri"/>
                <w:b/>
                <w:bCs/>
                <w:color w:val="000000"/>
              </w:rPr>
              <w:t>Equiv</w:t>
            </w:r>
            <w:proofErr w:type="spellEnd"/>
            <w:r w:rsidR="00BC1071">
              <w:rPr>
                <w:rFonts w:cs="Calibri"/>
                <w:b/>
                <w:bCs/>
                <w:color w:val="000000"/>
              </w:rPr>
              <w:t xml:space="preserve">: </w:t>
            </w:r>
            <w:r>
              <w:rPr>
                <w:rFonts w:cs="Calibri"/>
                <w:color w:val="000000"/>
              </w:rPr>
              <w:t>Yes</w:t>
            </w:r>
          </w:p>
        </w:tc>
      </w:tr>
      <w:tr w:rsidR="00765956" w14:paraId="349841F2" w14:textId="77777777" w:rsidTr="007B5C25">
        <w:trPr>
          <w:trHeight w:val="66"/>
        </w:trPr>
        <w:tc>
          <w:tcPr>
            <w:tcW w:w="1991" w:type="pct"/>
            <w:vMerge/>
          </w:tcPr>
          <w:p w14:paraId="50A3E913" w14:textId="77777777" w:rsidR="00CE58DE" w:rsidRDefault="00CE58DE" w:rsidP="00A72E7C">
            <w:pPr>
              <w:spacing w:before="120" w:after="120"/>
              <w:ind w:right="312"/>
              <w:rPr>
                <w:b/>
              </w:rPr>
            </w:pPr>
          </w:p>
        </w:tc>
        <w:tc>
          <w:tcPr>
            <w:tcW w:w="1526" w:type="pct"/>
            <w:vMerge/>
          </w:tcPr>
          <w:p w14:paraId="6D33FA63" w14:textId="77777777" w:rsidR="00CE58DE" w:rsidRDefault="00CE58DE" w:rsidP="00A72E7C">
            <w:pPr>
              <w:pStyle w:val="NormalWeb"/>
              <w:spacing w:before="120" w:beforeAutospacing="0" w:after="120" w:afterAutospacing="0"/>
              <w:ind w:right="312"/>
              <w:rPr>
                <w:b/>
              </w:rPr>
            </w:pPr>
          </w:p>
        </w:tc>
        <w:tc>
          <w:tcPr>
            <w:tcW w:w="781" w:type="pct"/>
            <w:tcBorders>
              <w:top w:val="single" w:sz="4" w:space="0" w:color="auto"/>
              <w:left w:val="single" w:sz="4" w:space="0" w:color="auto"/>
              <w:bottom w:val="single" w:sz="4" w:space="0" w:color="auto"/>
              <w:right w:val="single" w:sz="4" w:space="0" w:color="auto"/>
            </w:tcBorders>
          </w:tcPr>
          <w:p w14:paraId="2F93A40C" w14:textId="586F64CA" w:rsidR="00CE58DE" w:rsidRDefault="00CE58DE" w:rsidP="00A72E7C">
            <w:pPr>
              <w:spacing w:before="120" w:after="120"/>
              <w:ind w:right="312"/>
              <w:rPr>
                <w:bCs/>
              </w:rPr>
            </w:pPr>
            <w:r>
              <w:rPr>
                <w:rFonts w:cs="Calibri"/>
                <w:b/>
                <w:bCs/>
                <w:color w:val="000000"/>
              </w:rPr>
              <w:t>Packaging Exceptions</w:t>
            </w:r>
            <w:r w:rsidR="00BC1071">
              <w:rPr>
                <w:rFonts w:cs="Calibri"/>
                <w:b/>
                <w:bCs/>
                <w:color w:val="000000"/>
              </w:rPr>
              <w:t xml:space="preserve">: </w:t>
            </w:r>
            <w:r>
              <w:rPr>
                <w:rFonts w:cs="Calibri"/>
                <w:color w:val="000000"/>
              </w:rPr>
              <w:t>Yes</w:t>
            </w:r>
          </w:p>
        </w:tc>
        <w:tc>
          <w:tcPr>
            <w:tcW w:w="702" w:type="pct"/>
            <w:tcBorders>
              <w:top w:val="single" w:sz="4" w:space="0" w:color="auto"/>
              <w:left w:val="single" w:sz="4" w:space="0" w:color="auto"/>
              <w:bottom w:val="single" w:sz="4" w:space="0" w:color="auto"/>
              <w:right w:val="single" w:sz="4" w:space="0" w:color="auto"/>
            </w:tcBorders>
          </w:tcPr>
          <w:p w14:paraId="7E19888B" w14:textId="28F67FA1" w:rsidR="00CE58DE" w:rsidRDefault="00CE58DE" w:rsidP="00A72E7C">
            <w:pPr>
              <w:spacing w:before="120" w:after="120"/>
              <w:ind w:right="312"/>
              <w:rPr>
                <w:bCs/>
              </w:rPr>
            </w:pPr>
            <w:r>
              <w:rPr>
                <w:rFonts w:cs="Calibri"/>
                <w:b/>
                <w:bCs/>
                <w:color w:val="000000"/>
              </w:rPr>
              <w:t>OTCs</w:t>
            </w:r>
            <w:r w:rsidR="00BC1071">
              <w:rPr>
                <w:rFonts w:cs="Calibri"/>
                <w:b/>
                <w:bCs/>
                <w:color w:val="000000"/>
              </w:rPr>
              <w:t xml:space="preserve">: </w:t>
            </w:r>
            <w:r>
              <w:rPr>
                <w:rFonts w:cs="Calibri"/>
                <w:color w:val="000000"/>
              </w:rPr>
              <w:t>Yes</w:t>
            </w:r>
          </w:p>
        </w:tc>
      </w:tr>
      <w:tr w:rsidR="00765956" w14:paraId="62239D69" w14:textId="77777777" w:rsidTr="007B5C25">
        <w:trPr>
          <w:trHeight w:val="66"/>
        </w:trPr>
        <w:tc>
          <w:tcPr>
            <w:tcW w:w="1991" w:type="pct"/>
            <w:vMerge/>
          </w:tcPr>
          <w:p w14:paraId="5026A7B8" w14:textId="77777777" w:rsidR="00CE58DE" w:rsidRDefault="00CE58DE" w:rsidP="00A72E7C">
            <w:pPr>
              <w:spacing w:before="120" w:after="120"/>
              <w:ind w:right="312"/>
              <w:rPr>
                <w:b/>
              </w:rPr>
            </w:pPr>
          </w:p>
        </w:tc>
        <w:tc>
          <w:tcPr>
            <w:tcW w:w="1526" w:type="pct"/>
            <w:vMerge/>
          </w:tcPr>
          <w:p w14:paraId="0D3F9B2F" w14:textId="77777777" w:rsidR="00CE58DE" w:rsidRDefault="00CE58DE" w:rsidP="00A72E7C">
            <w:pPr>
              <w:pStyle w:val="NormalWeb"/>
              <w:spacing w:before="120" w:beforeAutospacing="0" w:after="120" w:afterAutospacing="0"/>
              <w:ind w:right="312"/>
              <w:rPr>
                <w:b/>
              </w:rPr>
            </w:pPr>
          </w:p>
        </w:tc>
        <w:tc>
          <w:tcPr>
            <w:tcW w:w="781" w:type="pct"/>
            <w:tcBorders>
              <w:top w:val="single" w:sz="4" w:space="0" w:color="auto"/>
              <w:left w:val="single" w:sz="4" w:space="0" w:color="auto"/>
              <w:bottom w:val="single" w:sz="4" w:space="0" w:color="auto"/>
              <w:right w:val="single" w:sz="4" w:space="0" w:color="auto"/>
            </w:tcBorders>
          </w:tcPr>
          <w:p w14:paraId="56A7F36C" w14:textId="5A361998" w:rsidR="00CE58DE" w:rsidRDefault="00CE58DE" w:rsidP="00A72E7C">
            <w:pPr>
              <w:spacing w:before="120" w:after="120"/>
              <w:ind w:right="312"/>
              <w:rPr>
                <w:bCs/>
              </w:rPr>
            </w:pPr>
            <w:r>
              <w:rPr>
                <w:rFonts w:cs="Calibri"/>
                <w:b/>
                <w:bCs/>
                <w:color w:val="000000"/>
              </w:rPr>
              <w:t>Therapeutic Category</w:t>
            </w:r>
            <w:r w:rsidR="00BC1071">
              <w:rPr>
                <w:rFonts w:cs="Calibri"/>
                <w:b/>
                <w:bCs/>
                <w:color w:val="000000"/>
              </w:rPr>
              <w:t xml:space="preserve">: </w:t>
            </w:r>
            <w:r>
              <w:rPr>
                <w:rFonts w:cs="Calibri"/>
                <w:color w:val="000000"/>
              </w:rPr>
              <w:t>Yes</w:t>
            </w:r>
            <w:r>
              <w:rPr>
                <w:rFonts w:cs="Calibri"/>
                <w:color w:val="000000"/>
              </w:rPr>
              <w:br/>
            </w:r>
          </w:p>
        </w:tc>
        <w:tc>
          <w:tcPr>
            <w:tcW w:w="702" w:type="pct"/>
            <w:tcBorders>
              <w:top w:val="single" w:sz="4" w:space="0" w:color="auto"/>
              <w:left w:val="single" w:sz="4" w:space="0" w:color="auto"/>
              <w:bottom w:val="single" w:sz="4" w:space="0" w:color="auto"/>
              <w:right w:val="single" w:sz="4" w:space="0" w:color="auto"/>
            </w:tcBorders>
          </w:tcPr>
          <w:p w14:paraId="5C3115F1" w14:textId="2CAA1110" w:rsidR="00CE58DE" w:rsidRDefault="00CE58DE" w:rsidP="00A72E7C">
            <w:pPr>
              <w:spacing w:before="120" w:after="120"/>
              <w:ind w:right="312"/>
              <w:rPr>
                <w:bCs/>
              </w:rPr>
            </w:pPr>
            <w:r>
              <w:rPr>
                <w:rFonts w:cs="Calibri"/>
                <w:b/>
                <w:bCs/>
                <w:color w:val="000000"/>
              </w:rPr>
              <w:t>Third Party Exception</w:t>
            </w:r>
            <w:r w:rsidR="00BC1071">
              <w:rPr>
                <w:rFonts w:cs="Calibri"/>
                <w:b/>
                <w:bCs/>
                <w:color w:val="000000"/>
              </w:rPr>
              <w:t xml:space="preserve">: </w:t>
            </w:r>
            <w:r>
              <w:rPr>
                <w:rFonts w:cs="Calibri"/>
                <w:color w:val="000000"/>
              </w:rPr>
              <w:t>Yes</w:t>
            </w:r>
          </w:p>
        </w:tc>
      </w:tr>
    </w:tbl>
    <w:p w14:paraId="6004A413" w14:textId="7A7894BB" w:rsidR="004021B5" w:rsidRDefault="004021B5" w:rsidP="002C3A93">
      <w:pPr>
        <w:spacing w:before="120" w:after="120"/>
        <w:ind w:right="312"/>
      </w:pPr>
    </w:p>
    <w:p w14:paraId="004F4266" w14:textId="491CAA5B" w:rsidR="003304DC" w:rsidRDefault="003304DC" w:rsidP="003304DC">
      <w:pPr>
        <w:spacing w:before="120" w:after="120"/>
        <w:ind w:right="312"/>
        <w:jc w:val="right"/>
      </w:pPr>
      <w:hyperlink w:anchor="_top" w:history="1">
        <w:r w:rsidRPr="003304DC">
          <w:rPr>
            <w:rStyle w:val="Hyperlink"/>
          </w:rPr>
          <w:t>Top of the Document</w:t>
        </w:r>
      </w:hyperlink>
    </w:p>
    <w:tbl>
      <w:tblPr>
        <w:tblStyle w:val="TableGrid"/>
        <w:tblW w:w="5000" w:type="pct"/>
        <w:tblInd w:w="0" w:type="dxa"/>
        <w:tblLook w:val="04A0" w:firstRow="1" w:lastRow="0" w:firstColumn="1" w:lastColumn="0" w:noHBand="0" w:noVBand="1"/>
      </w:tblPr>
      <w:tblGrid>
        <w:gridCol w:w="9350"/>
      </w:tblGrid>
      <w:tr w:rsidR="003304DC" w14:paraId="2CC7AE73" w14:textId="77777777" w:rsidTr="003304DC">
        <w:tc>
          <w:tcPr>
            <w:tcW w:w="5000" w:type="pct"/>
            <w:shd w:val="clear" w:color="auto" w:fill="BFBFBF" w:themeFill="background1" w:themeFillShade="BF"/>
          </w:tcPr>
          <w:p w14:paraId="14FC43F4" w14:textId="6443B8F5" w:rsidR="003304DC" w:rsidRDefault="003304DC" w:rsidP="003304DC">
            <w:pPr>
              <w:pStyle w:val="Heading2"/>
              <w:spacing w:before="120" w:after="120"/>
            </w:pPr>
            <w:bookmarkStart w:id="71" w:name="_Special_Considerations:_Ophthalmic/"/>
            <w:bookmarkStart w:id="72" w:name="_Toc203746848"/>
            <w:bookmarkEnd w:id="71"/>
            <w:r w:rsidRPr="003304DC">
              <w:t>Special Considerations: Ophthalmic/Eye Drops</w:t>
            </w:r>
            <w:bookmarkEnd w:id="72"/>
          </w:p>
        </w:tc>
      </w:tr>
    </w:tbl>
    <w:p w14:paraId="47E97E5C" w14:textId="009E8F05" w:rsidR="003304DC" w:rsidRDefault="00830E4C" w:rsidP="003304DC">
      <w:pPr>
        <w:spacing w:before="120" w:after="120"/>
        <w:ind w:right="312"/>
      </w:pPr>
      <w:r>
        <w:t>Refer to the table below:</w:t>
      </w:r>
    </w:p>
    <w:tbl>
      <w:tblPr>
        <w:tblStyle w:val="TableGrid"/>
        <w:tblW w:w="5000" w:type="pct"/>
        <w:tblInd w:w="0" w:type="dxa"/>
        <w:tblLook w:val="04A0" w:firstRow="1" w:lastRow="0" w:firstColumn="1" w:lastColumn="0" w:noHBand="0" w:noVBand="1"/>
      </w:tblPr>
      <w:tblGrid>
        <w:gridCol w:w="2445"/>
        <w:gridCol w:w="6905"/>
      </w:tblGrid>
      <w:tr w:rsidR="004021B5" w14:paraId="3F06310A" w14:textId="77777777" w:rsidTr="00ED4172">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91137" w14:textId="6FB16EE5" w:rsidR="004021B5" w:rsidRPr="00937D9B" w:rsidRDefault="004021B5" w:rsidP="00AB6159">
            <w:pPr>
              <w:spacing w:before="120" w:after="120"/>
              <w:jc w:val="center"/>
              <w:rPr>
                <w:b/>
                <w:bCs/>
                <w:sz w:val="26"/>
                <w:szCs w:val="26"/>
              </w:rPr>
            </w:pPr>
            <w:bookmarkStart w:id="73" w:name="_Toc99032149"/>
            <w:bookmarkStart w:id="74" w:name="_Toc145509620"/>
            <w:bookmarkStart w:id="75" w:name="_Toc145512210"/>
            <w:r w:rsidRPr="00937D9B">
              <w:rPr>
                <w:b/>
                <w:bCs/>
              </w:rPr>
              <w:t>Special</w:t>
            </w:r>
            <w:r w:rsidR="00E20335">
              <w:rPr>
                <w:b/>
                <w:bCs/>
              </w:rPr>
              <w:t xml:space="preserve"> </w:t>
            </w:r>
            <w:r w:rsidRPr="00937D9B">
              <w:rPr>
                <w:b/>
                <w:bCs/>
              </w:rPr>
              <w:t>Consideration</w:t>
            </w:r>
            <w:bookmarkEnd w:id="73"/>
            <w:bookmarkEnd w:id="74"/>
            <w:bookmarkEnd w:id="75"/>
            <w:r w:rsidR="00A76D25">
              <w:rPr>
                <w:b/>
                <w:bCs/>
              </w:rPr>
              <w:t>s</w:t>
            </w:r>
          </w:p>
        </w:tc>
      </w:tr>
      <w:tr w:rsidR="004021B5" w14:paraId="2173EE40" w14:textId="77777777" w:rsidTr="00ED4172">
        <w:trPr>
          <w:trHeight w:val="300"/>
        </w:trPr>
        <w:tc>
          <w:tcPr>
            <w:tcW w:w="897" w:type="pct"/>
            <w:tcBorders>
              <w:top w:val="single" w:sz="4" w:space="0" w:color="auto"/>
              <w:left w:val="single" w:sz="4" w:space="0" w:color="auto"/>
              <w:bottom w:val="single" w:sz="4" w:space="0" w:color="auto"/>
              <w:right w:val="single" w:sz="4" w:space="0" w:color="auto"/>
            </w:tcBorders>
            <w:hideMark/>
          </w:tcPr>
          <w:p w14:paraId="6B94201A" w14:textId="3A5EA2E1" w:rsidR="004021B5" w:rsidRDefault="004021B5" w:rsidP="00937D9B">
            <w:pPr>
              <w:pStyle w:val="BodyTextIndent2"/>
              <w:spacing w:before="120"/>
              <w:ind w:left="0" w:right="312"/>
            </w:pPr>
            <w:r>
              <w:t>Ophthalmic/Eye</w:t>
            </w:r>
            <w:r w:rsidR="00E20335">
              <w:t xml:space="preserve"> </w:t>
            </w:r>
            <w:r>
              <w:t>Drops</w:t>
            </w:r>
          </w:p>
        </w:tc>
        <w:tc>
          <w:tcPr>
            <w:tcW w:w="4103" w:type="pct"/>
            <w:tcBorders>
              <w:top w:val="single" w:sz="4" w:space="0" w:color="auto"/>
              <w:left w:val="single" w:sz="4" w:space="0" w:color="auto"/>
              <w:bottom w:val="single" w:sz="4" w:space="0" w:color="auto"/>
              <w:right w:val="single" w:sz="4" w:space="0" w:color="auto"/>
            </w:tcBorders>
            <w:hideMark/>
          </w:tcPr>
          <w:p w14:paraId="471FF45D" w14:textId="0A6172EE" w:rsidR="00937D9B" w:rsidRDefault="00A72052" w:rsidP="00937D9B">
            <w:pPr>
              <w:pStyle w:val="BodyTextIndent2"/>
              <w:spacing w:before="120" w:line="240" w:lineRule="auto"/>
              <w:ind w:left="0" w:right="312"/>
            </w:pPr>
            <w:r>
              <w:t>In</w:t>
            </w:r>
            <w:r w:rsidR="00E20335">
              <w:t xml:space="preserve"> </w:t>
            </w:r>
            <w:r>
              <w:t>addition</w:t>
            </w:r>
            <w:r w:rsidR="00E20335">
              <w:t xml:space="preserve"> </w:t>
            </w:r>
            <w:r>
              <w:t>to</w:t>
            </w:r>
            <w:r w:rsidR="00E20335">
              <w:t xml:space="preserve"> </w:t>
            </w:r>
            <w:r>
              <w:t>the</w:t>
            </w:r>
            <w:r w:rsidR="00E20335">
              <w:t xml:space="preserve"> </w:t>
            </w:r>
            <w:r>
              <w:t>specific</w:t>
            </w:r>
            <w:r w:rsidR="00E20335">
              <w:t xml:space="preserve"> </w:t>
            </w:r>
            <w:r>
              <w:t>override</w:t>
            </w:r>
            <w:r w:rsidR="00E20335">
              <w:t xml:space="preserve"> </w:t>
            </w:r>
            <w:r>
              <w:t>fields</w:t>
            </w:r>
            <w:r w:rsidR="00E20335">
              <w:t xml:space="preserve"> </w:t>
            </w:r>
            <w:r>
              <w:t>listed</w:t>
            </w:r>
            <w:r w:rsidR="00E20335">
              <w:t xml:space="preserve"> </w:t>
            </w:r>
            <w:r>
              <w:t>above</w:t>
            </w:r>
            <w:r w:rsidR="00E20335">
              <w:t xml:space="preserve"> </w:t>
            </w:r>
            <w:r>
              <w:t>for</w:t>
            </w:r>
            <w:r w:rsidR="00E20335">
              <w:t xml:space="preserve"> </w:t>
            </w:r>
            <w:r>
              <w:t>the</w:t>
            </w:r>
            <w:r w:rsidR="00E20335">
              <w:t xml:space="preserve"> </w:t>
            </w:r>
            <w:r>
              <w:t>type</w:t>
            </w:r>
            <w:r w:rsidR="00E20335">
              <w:t xml:space="preserve"> </w:t>
            </w:r>
            <w:r>
              <w:t>of</w:t>
            </w:r>
            <w:r w:rsidR="00E20335">
              <w:t xml:space="preserve"> </w:t>
            </w:r>
            <w:r>
              <w:t>override</w:t>
            </w:r>
            <w:r w:rsidR="00E20335">
              <w:t xml:space="preserve"> </w:t>
            </w:r>
            <w:r>
              <w:t>entered,</w:t>
            </w:r>
            <w:r w:rsidR="00E20335">
              <w:t xml:space="preserve"> </w:t>
            </w:r>
            <w:r>
              <w:t>also</w:t>
            </w:r>
            <w:r w:rsidR="00D56C54">
              <w:t xml:space="preserve"> </w:t>
            </w:r>
            <w:r w:rsidR="00BF1A60">
              <w:t>update</w:t>
            </w:r>
            <w:r w:rsidR="00D56C54">
              <w:t xml:space="preserve"> th</w:t>
            </w:r>
            <w:r w:rsidR="00186000">
              <w:t xml:space="preserve">e following </w:t>
            </w:r>
            <w:r w:rsidR="009D24AE">
              <w:t xml:space="preserve">Special Handling </w:t>
            </w:r>
            <w:r w:rsidR="00BF1A60">
              <w:t>Fields</w:t>
            </w:r>
            <w:r>
              <w:t>:</w:t>
            </w:r>
          </w:p>
          <w:p w14:paraId="2693CC74" w14:textId="7FD0CED9" w:rsidR="00937D9B" w:rsidRDefault="004021B5" w:rsidP="00937D9B">
            <w:pPr>
              <w:pStyle w:val="BodyTextIndent2"/>
              <w:numPr>
                <w:ilvl w:val="0"/>
                <w:numId w:val="44"/>
              </w:numPr>
              <w:spacing w:before="120" w:line="240" w:lineRule="auto"/>
              <w:ind w:right="312"/>
            </w:pPr>
            <w:r>
              <w:t>Change</w:t>
            </w:r>
            <w:r w:rsidR="00E20335">
              <w:t xml:space="preserve"> </w:t>
            </w:r>
            <w:r>
              <w:t>GPI</w:t>
            </w:r>
            <w:r w:rsidR="00E20335">
              <w:t xml:space="preserve"> </w:t>
            </w:r>
            <w:r>
              <w:t>fields</w:t>
            </w:r>
            <w:r w:rsidR="00E20335">
              <w:t xml:space="preserve"> </w:t>
            </w:r>
            <w:r w:rsidR="00937D9B">
              <w:t>to</w:t>
            </w:r>
            <w:r w:rsidR="00E20335">
              <w:t xml:space="preserve"> </w:t>
            </w:r>
            <w:r w:rsidR="00937D9B">
              <w:t>a</w:t>
            </w:r>
            <w:r w:rsidR="00E20335">
              <w:t xml:space="preserve"> </w:t>
            </w:r>
            <w:r w:rsidR="00937D9B" w:rsidRPr="00937D9B">
              <w:rPr>
                <w:b/>
                <w:bCs/>
              </w:rPr>
              <w:t>Y</w:t>
            </w:r>
            <w:r w:rsidR="00BC1071">
              <w:t xml:space="preserve">: </w:t>
            </w:r>
          </w:p>
          <w:p w14:paraId="36479D46" w14:textId="6C883187" w:rsidR="00937D9B" w:rsidRDefault="004021B5" w:rsidP="00937D9B">
            <w:pPr>
              <w:pStyle w:val="BodyTextIndent2"/>
              <w:numPr>
                <w:ilvl w:val="1"/>
                <w:numId w:val="44"/>
              </w:numPr>
              <w:spacing w:before="120" w:line="240" w:lineRule="auto"/>
              <w:ind w:right="312"/>
            </w:pPr>
            <w:r>
              <w:t>GPI</w:t>
            </w:r>
            <w:r w:rsidR="00E20335">
              <w:t xml:space="preserve"> </w:t>
            </w:r>
            <w:r>
              <w:t>List</w:t>
            </w:r>
          </w:p>
          <w:p w14:paraId="7DDF951A" w14:textId="7DAD65EF" w:rsidR="00937D9B" w:rsidRDefault="00281CE2" w:rsidP="00937D9B">
            <w:pPr>
              <w:pStyle w:val="BodyTextIndent2"/>
              <w:numPr>
                <w:ilvl w:val="1"/>
                <w:numId w:val="44"/>
              </w:numPr>
              <w:spacing w:before="120" w:line="240" w:lineRule="auto"/>
              <w:ind w:right="312"/>
            </w:pPr>
            <w:r>
              <w:t xml:space="preserve">GPI </w:t>
            </w:r>
            <w:r w:rsidR="004021B5">
              <w:t>Period</w:t>
            </w:r>
            <w:r w:rsidR="00E20335">
              <w:t xml:space="preserve"> </w:t>
            </w:r>
            <w:r w:rsidR="004021B5">
              <w:t>Fills</w:t>
            </w:r>
          </w:p>
          <w:p w14:paraId="3D416884" w14:textId="77777777" w:rsidR="004021B5" w:rsidRDefault="00F1332F" w:rsidP="00937D9B">
            <w:pPr>
              <w:pStyle w:val="BodyTextIndent2"/>
              <w:numPr>
                <w:ilvl w:val="1"/>
                <w:numId w:val="44"/>
              </w:numPr>
              <w:spacing w:before="120" w:line="240" w:lineRule="auto"/>
              <w:ind w:right="312"/>
            </w:pPr>
            <w:r>
              <w:t xml:space="preserve">GPI </w:t>
            </w:r>
            <w:r w:rsidR="2CD51993" w:rsidRPr="4D1F7691">
              <w:t>Contingent</w:t>
            </w:r>
            <w:r w:rsidR="00E20335">
              <w:t xml:space="preserve"> </w:t>
            </w:r>
            <w:r w:rsidR="2CD51993" w:rsidRPr="6C8BEA1B">
              <w:t>Therapy</w:t>
            </w:r>
          </w:p>
          <w:p w14:paraId="47268B61" w14:textId="77777777" w:rsidR="00455FF5" w:rsidRDefault="00455FF5" w:rsidP="00455FF5">
            <w:pPr>
              <w:pStyle w:val="BodyTextIndent2"/>
              <w:spacing w:before="120" w:line="240" w:lineRule="auto"/>
              <w:ind w:left="0" w:right="312"/>
            </w:pPr>
          </w:p>
          <w:p w14:paraId="2CA06CA0" w14:textId="7542E386" w:rsidR="00455FF5" w:rsidRDefault="00455FF5" w:rsidP="00765956">
            <w:pPr>
              <w:pStyle w:val="BodyTextIndent2"/>
              <w:spacing w:before="120" w:line="240" w:lineRule="auto"/>
              <w:ind w:left="0" w:right="312"/>
            </w:pPr>
            <w:r w:rsidRPr="00765956">
              <w:rPr>
                <w:b/>
                <w:bCs/>
              </w:rPr>
              <w:t>Note:</w:t>
            </w:r>
            <w:r>
              <w:t xml:space="preserve"> For more direction on </w:t>
            </w:r>
            <w:r w:rsidR="00B51D8A">
              <w:t>updating</w:t>
            </w:r>
            <w:r>
              <w:t xml:space="preserve"> the Special Handling Fields</w:t>
            </w:r>
            <w:r w:rsidR="00B51D8A">
              <w:t xml:space="preserve">, </w:t>
            </w:r>
            <w:r w:rsidR="001B42E8">
              <w:t>v</w:t>
            </w:r>
            <w:r w:rsidR="00E54FB8">
              <w:t xml:space="preserve">iew the </w:t>
            </w:r>
            <w:hyperlink w:anchor="RequiresSpecialHandlingFields" w:history="1">
              <w:r w:rsidR="00EA5A50" w:rsidRPr="001B42E8">
                <w:rPr>
                  <w:rStyle w:val="Hyperlink"/>
                </w:rPr>
                <w:t>Requires Special Handling Fields - General Tab</w:t>
              </w:r>
            </w:hyperlink>
            <w:r w:rsidR="00D724EE">
              <w:t xml:space="preserve"> section</w:t>
            </w:r>
            <w:r w:rsidR="00E54FB8">
              <w:t xml:space="preserve">. </w:t>
            </w:r>
          </w:p>
        </w:tc>
      </w:tr>
    </w:tbl>
    <w:p w14:paraId="75F27FCA" w14:textId="64F3AE44" w:rsidR="004021B5" w:rsidRDefault="004021B5" w:rsidP="002C3A93">
      <w:pPr>
        <w:spacing w:before="120" w:after="120"/>
        <w:ind w:right="312"/>
      </w:pPr>
    </w:p>
    <w:p w14:paraId="49BEAD99" w14:textId="77777777" w:rsidR="00ED47C7" w:rsidRDefault="00ED47C7" w:rsidP="00ED47C7">
      <w:pPr>
        <w:spacing w:before="120" w:after="120"/>
        <w:jc w:val="right"/>
      </w:pPr>
      <w:hyperlink w:anchor="_top" w:history="1">
        <w:r w:rsidRPr="00ED47C7">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4836A0" w14:paraId="0D252CDE" w14:textId="77777777" w:rsidTr="00AD487A">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5A0958" w14:textId="21A814F6" w:rsidR="004836A0" w:rsidRDefault="004836A0" w:rsidP="002C3A93">
            <w:pPr>
              <w:pStyle w:val="Heading2"/>
              <w:spacing w:before="120" w:after="120" w:line="252" w:lineRule="auto"/>
              <w:ind w:right="312"/>
              <w:rPr>
                <w:i/>
                <w:iCs w:val="0"/>
              </w:rPr>
            </w:pPr>
            <w:bookmarkStart w:id="76" w:name="_Standard_Override_Fields"/>
            <w:bookmarkStart w:id="77" w:name="OLE_LINK10"/>
            <w:bookmarkStart w:id="78" w:name="StandardFields"/>
            <w:bookmarkStart w:id="79" w:name="_Toc203746849"/>
            <w:bookmarkEnd w:id="76"/>
            <w:r>
              <w:rPr>
                <w:iCs w:val="0"/>
              </w:rPr>
              <w:t>Standard</w:t>
            </w:r>
            <w:r w:rsidR="00E20335">
              <w:rPr>
                <w:iCs w:val="0"/>
              </w:rPr>
              <w:t xml:space="preserve"> </w:t>
            </w:r>
            <w:r>
              <w:rPr>
                <w:iCs w:val="0"/>
              </w:rPr>
              <w:t>Override</w:t>
            </w:r>
            <w:r w:rsidR="00E20335">
              <w:rPr>
                <w:iCs w:val="0"/>
              </w:rPr>
              <w:t xml:space="preserve"> </w:t>
            </w:r>
            <w:r>
              <w:rPr>
                <w:iCs w:val="0"/>
              </w:rPr>
              <w:t>Fields</w:t>
            </w:r>
            <w:bookmarkEnd w:id="77"/>
            <w:bookmarkEnd w:id="78"/>
            <w:bookmarkEnd w:id="79"/>
          </w:p>
        </w:tc>
      </w:tr>
    </w:tbl>
    <w:p w14:paraId="5AE44881" w14:textId="7C656AEE" w:rsidR="00121F1D" w:rsidRDefault="005900CE" w:rsidP="006126C6">
      <w:pPr>
        <w:pStyle w:val="NormalWeb"/>
        <w:spacing w:before="120" w:beforeAutospacing="0" w:after="120" w:afterAutospacing="0"/>
        <w:ind w:right="317"/>
        <w:rPr>
          <w:color w:val="000000"/>
        </w:rPr>
      </w:pPr>
      <w:r w:rsidRPr="002C3A93">
        <w:rPr>
          <w:color w:val="000000"/>
        </w:rPr>
        <w:t>This</w:t>
      </w:r>
      <w:r w:rsidR="00E20335">
        <w:rPr>
          <w:color w:val="000000"/>
        </w:rPr>
        <w:t xml:space="preserve"> </w:t>
      </w:r>
      <w:r w:rsidR="00584A8A" w:rsidRPr="002C3A93">
        <w:rPr>
          <w:color w:val="000000"/>
        </w:rPr>
        <w:t>is</w:t>
      </w:r>
      <w:r w:rsidR="00E20335">
        <w:rPr>
          <w:color w:val="000000"/>
        </w:rPr>
        <w:t xml:space="preserve"> </w:t>
      </w:r>
      <w:r w:rsidR="00584A8A" w:rsidRPr="002C3A93">
        <w:rPr>
          <w:color w:val="000000"/>
        </w:rPr>
        <w:t>a</w:t>
      </w:r>
      <w:r w:rsidR="00E20335">
        <w:rPr>
          <w:color w:val="000000"/>
        </w:rPr>
        <w:t xml:space="preserve"> </w:t>
      </w:r>
      <w:r w:rsidR="00584A8A" w:rsidRPr="002C3A93">
        <w:rPr>
          <w:color w:val="000000"/>
        </w:rPr>
        <w:t>list</w:t>
      </w:r>
      <w:r w:rsidR="00E20335">
        <w:rPr>
          <w:color w:val="000000"/>
        </w:rPr>
        <w:t xml:space="preserve"> </w:t>
      </w:r>
      <w:r w:rsidR="00584A8A" w:rsidRPr="002C3A93">
        <w:rPr>
          <w:color w:val="000000"/>
        </w:rPr>
        <w:t>of</w:t>
      </w:r>
      <w:r w:rsidR="00E20335">
        <w:rPr>
          <w:color w:val="000000"/>
        </w:rPr>
        <w:t xml:space="preserve"> </w:t>
      </w:r>
      <w:r w:rsidR="00584A8A" w:rsidRPr="002C3A93">
        <w:rPr>
          <w:color w:val="000000"/>
        </w:rPr>
        <w:t>standard</w:t>
      </w:r>
      <w:r w:rsidR="00E20335">
        <w:rPr>
          <w:color w:val="000000"/>
        </w:rPr>
        <w:t xml:space="preserve"> </w:t>
      </w:r>
      <w:r w:rsidR="00584A8A" w:rsidRPr="002C3A93">
        <w:rPr>
          <w:color w:val="000000"/>
        </w:rPr>
        <w:t>fields</w:t>
      </w:r>
      <w:r w:rsidR="00E20335">
        <w:rPr>
          <w:color w:val="000000"/>
        </w:rPr>
        <w:t xml:space="preserve"> </w:t>
      </w:r>
      <w:r w:rsidR="00584A8A" w:rsidRPr="002C3A93">
        <w:rPr>
          <w:color w:val="000000"/>
        </w:rPr>
        <w:t>that</w:t>
      </w:r>
      <w:r w:rsidR="00E20335">
        <w:rPr>
          <w:color w:val="000000"/>
        </w:rPr>
        <w:t xml:space="preserve"> </w:t>
      </w:r>
      <w:r w:rsidR="00584A8A" w:rsidRPr="002C3A93">
        <w:rPr>
          <w:color w:val="000000"/>
        </w:rPr>
        <w:t>should</w:t>
      </w:r>
      <w:r w:rsidR="00E20335">
        <w:rPr>
          <w:color w:val="000000"/>
        </w:rPr>
        <w:t xml:space="preserve"> </w:t>
      </w:r>
      <w:r w:rsidR="00584A8A" w:rsidRPr="002C3A93">
        <w:rPr>
          <w:color w:val="000000"/>
        </w:rPr>
        <w:t>be</w:t>
      </w:r>
      <w:r w:rsidR="00E20335">
        <w:rPr>
          <w:color w:val="000000"/>
        </w:rPr>
        <w:t xml:space="preserve"> </w:t>
      </w:r>
      <w:r w:rsidR="00584A8A" w:rsidRPr="002C3A93">
        <w:rPr>
          <w:color w:val="000000"/>
        </w:rPr>
        <w:t>used</w:t>
      </w:r>
      <w:r w:rsidR="00E20335">
        <w:rPr>
          <w:color w:val="000000"/>
        </w:rPr>
        <w:t xml:space="preserve"> </w:t>
      </w:r>
      <w:r w:rsidR="00584A8A" w:rsidRPr="002C3A93">
        <w:rPr>
          <w:color w:val="000000"/>
        </w:rPr>
        <w:t>for</w:t>
      </w:r>
      <w:r w:rsidR="00E20335">
        <w:rPr>
          <w:color w:val="000000"/>
        </w:rPr>
        <w:t xml:space="preserve"> </w:t>
      </w:r>
      <w:r w:rsidR="00584A8A" w:rsidRPr="002C3A93">
        <w:rPr>
          <w:color w:val="000000"/>
        </w:rPr>
        <w:t>overrides</w:t>
      </w:r>
      <w:r w:rsidR="00E20335">
        <w:rPr>
          <w:color w:val="000000"/>
        </w:rPr>
        <w:t xml:space="preserve"> </w:t>
      </w:r>
      <w:r w:rsidR="00584A8A" w:rsidRPr="002C3A93">
        <w:rPr>
          <w:color w:val="000000"/>
        </w:rPr>
        <w:t>unless</w:t>
      </w:r>
      <w:r w:rsidR="00E20335">
        <w:rPr>
          <w:color w:val="000000"/>
        </w:rPr>
        <w:t xml:space="preserve"> </w:t>
      </w:r>
      <w:r w:rsidR="00584A8A" w:rsidRPr="002C3A93">
        <w:rPr>
          <w:color w:val="000000"/>
        </w:rPr>
        <w:t>the</w:t>
      </w:r>
      <w:r w:rsidR="00E20335">
        <w:rPr>
          <w:color w:val="000000"/>
        </w:rPr>
        <w:t xml:space="preserve"> </w:t>
      </w:r>
      <w:r w:rsidR="00584A8A" w:rsidRPr="002C3A93">
        <w:rPr>
          <w:color w:val="000000"/>
        </w:rPr>
        <w:t>type</w:t>
      </w:r>
      <w:r w:rsidR="00E20335">
        <w:rPr>
          <w:color w:val="000000"/>
        </w:rPr>
        <w:t xml:space="preserve"> </w:t>
      </w:r>
      <w:r w:rsidR="00584A8A" w:rsidRPr="002C3A93">
        <w:rPr>
          <w:color w:val="000000"/>
        </w:rPr>
        <w:t>of</w:t>
      </w:r>
      <w:r w:rsidR="00E20335">
        <w:rPr>
          <w:color w:val="000000"/>
        </w:rPr>
        <w:t xml:space="preserve"> </w:t>
      </w:r>
      <w:r w:rsidR="00584A8A" w:rsidRPr="002C3A93">
        <w:rPr>
          <w:color w:val="000000"/>
        </w:rPr>
        <w:t>override</w:t>
      </w:r>
      <w:r w:rsidR="00E20335">
        <w:rPr>
          <w:color w:val="000000"/>
        </w:rPr>
        <w:t xml:space="preserve"> </w:t>
      </w:r>
      <w:r w:rsidR="00584A8A" w:rsidRPr="002C3A93">
        <w:rPr>
          <w:color w:val="000000"/>
        </w:rPr>
        <w:t>in</w:t>
      </w:r>
      <w:r w:rsidR="00E20335">
        <w:rPr>
          <w:color w:val="000000"/>
        </w:rPr>
        <w:t xml:space="preserve"> </w:t>
      </w:r>
      <w:r w:rsidR="00584A8A" w:rsidRPr="002C3A93">
        <w:rPr>
          <w:color w:val="000000"/>
        </w:rPr>
        <w:t>the</w:t>
      </w:r>
      <w:r w:rsidR="00E20335">
        <w:rPr>
          <w:color w:val="000000"/>
        </w:rPr>
        <w:t xml:space="preserve"> </w:t>
      </w:r>
      <w:r w:rsidR="00584A8A" w:rsidRPr="002C3A93">
        <w:rPr>
          <w:color w:val="000000"/>
        </w:rPr>
        <w:t>above</w:t>
      </w:r>
      <w:r w:rsidR="00E20335">
        <w:rPr>
          <w:color w:val="000000"/>
        </w:rPr>
        <w:t xml:space="preserve"> </w:t>
      </w:r>
      <w:r w:rsidR="00584A8A" w:rsidRPr="002C3A93">
        <w:rPr>
          <w:color w:val="000000"/>
        </w:rPr>
        <w:t>reference</w:t>
      </w:r>
      <w:r w:rsidR="00E20335">
        <w:rPr>
          <w:color w:val="000000"/>
        </w:rPr>
        <w:t xml:space="preserve"> </w:t>
      </w:r>
      <w:r w:rsidR="00584A8A" w:rsidRPr="002C3A93">
        <w:rPr>
          <w:color w:val="000000"/>
        </w:rPr>
        <w:t>states</w:t>
      </w:r>
      <w:r w:rsidR="00E20335">
        <w:rPr>
          <w:color w:val="000000"/>
        </w:rPr>
        <w:t xml:space="preserve"> </w:t>
      </w:r>
      <w:r w:rsidR="00584A8A" w:rsidRPr="002C3A93">
        <w:rPr>
          <w:color w:val="000000"/>
        </w:rPr>
        <w:t>otherwise.</w:t>
      </w:r>
      <w:r w:rsidR="00E20335">
        <w:rPr>
          <w:color w:val="000000"/>
        </w:rPr>
        <w:t xml:space="preserve"> </w:t>
      </w:r>
      <w:r w:rsidR="00EF2DDD">
        <w:rPr>
          <w:color w:val="000000"/>
        </w:rPr>
        <w:t>Refer</w:t>
      </w:r>
      <w:r w:rsidR="00E20335">
        <w:rPr>
          <w:color w:val="000000"/>
        </w:rPr>
        <w:t xml:space="preserve"> </w:t>
      </w:r>
      <w:r w:rsidR="00EF2DDD">
        <w:rPr>
          <w:color w:val="000000"/>
        </w:rPr>
        <w:t>to</w:t>
      </w:r>
      <w:r w:rsidR="00E20335">
        <w:rPr>
          <w:color w:val="000000"/>
        </w:rPr>
        <w:t xml:space="preserve"> </w:t>
      </w:r>
      <w:r w:rsidR="00EF2DDD">
        <w:rPr>
          <w:color w:val="000000"/>
        </w:rPr>
        <w:t>the</w:t>
      </w:r>
      <w:r w:rsidR="00E20335">
        <w:rPr>
          <w:color w:val="000000"/>
        </w:rPr>
        <w:t xml:space="preserve"> </w:t>
      </w:r>
      <w:r w:rsidR="00EF2DDD">
        <w:rPr>
          <w:color w:val="000000"/>
        </w:rPr>
        <w:t>specific</w:t>
      </w:r>
      <w:r w:rsidR="00E20335">
        <w:rPr>
          <w:color w:val="000000"/>
        </w:rPr>
        <w:t xml:space="preserve"> </w:t>
      </w:r>
      <w:r w:rsidR="00EF2DDD">
        <w:rPr>
          <w:color w:val="000000"/>
        </w:rPr>
        <w:t>type</w:t>
      </w:r>
      <w:r w:rsidR="00E20335">
        <w:rPr>
          <w:color w:val="000000"/>
        </w:rPr>
        <w:t xml:space="preserve"> </w:t>
      </w:r>
      <w:r w:rsidR="00EF2DDD">
        <w:rPr>
          <w:color w:val="000000"/>
        </w:rPr>
        <w:t>of</w:t>
      </w:r>
      <w:r w:rsidR="00E20335">
        <w:rPr>
          <w:color w:val="000000"/>
        </w:rPr>
        <w:t xml:space="preserve"> </w:t>
      </w:r>
      <w:r w:rsidR="00EF2DDD">
        <w:rPr>
          <w:color w:val="000000"/>
        </w:rPr>
        <w:t>override</w:t>
      </w:r>
      <w:r w:rsidR="00E20335">
        <w:rPr>
          <w:color w:val="000000"/>
        </w:rPr>
        <w:t xml:space="preserve"> </w:t>
      </w:r>
      <w:r w:rsidR="00EF2DDD">
        <w:rPr>
          <w:color w:val="000000"/>
        </w:rPr>
        <w:t>for</w:t>
      </w:r>
      <w:r w:rsidR="00E20335">
        <w:rPr>
          <w:color w:val="000000"/>
        </w:rPr>
        <w:t xml:space="preserve"> </w:t>
      </w:r>
      <w:r w:rsidR="00EF2DDD">
        <w:rPr>
          <w:color w:val="000000"/>
        </w:rPr>
        <w:t>additional</w:t>
      </w:r>
      <w:r w:rsidR="00E20335">
        <w:rPr>
          <w:color w:val="000000"/>
        </w:rPr>
        <w:t xml:space="preserve"> </w:t>
      </w:r>
      <w:r w:rsidR="00EF2DDD">
        <w:rPr>
          <w:color w:val="000000"/>
        </w:rPr>
        <w:t>fields</w:t>
      </w:r>
      <w:r w:rsidR="00E20335">
        <w:rPr>
          <w:color w:val="000000"/>
        </w:rPr>
        <w:t xml:space="preserve"> </w:t>
      </w:r>
      <w:r w:rsidR="00EF2DDD">
        <w:rPr>
          <w:color w:val="000000"/>
        </w:rPr>
        <w:t>that</w:t>
      </w:r>
      <w:r w:rsidR="00E20335">
        <w:rPr>
          <w:color w:val="000000"/>
        </w:rPr>
        <w:t xml:space="preserve"> </w:t>
      </w:r>
      <w:r w:rsidR="00EF2DDD">
        <w:rPr>
          <w:color w:val="000000"/>
        </w:rPr>
        <w:t>may</w:t>
      </w:r>
      <w:r w:rsidR="00E20335">
        <w:rPr>
          <w:color w:val="000000"/>
        </w:rPr>
        <w:t xml:space="preserve"> </w:t>
      </w:r>
      <w:r w:rsidR="00EF2DDD">
        <w:rPr>
          <w:color w:val="000000"/>
        </w:rPr>
        <w:t>also</w:t>
      </w:r>
      <w:r w:rsidR="00E20335">
        <w:rPr>
          <w:color w:val="000000"/>
        </w:rPr>
        <w:t xml:space="preserve"> </w:t>
      </w:r>
      <w:r w:rsidR="00EF2DDD">
        <w:rPr>
          <w:color w:val="000000"/>
        </w:rPr>
        <w:t>need</w:t>
      </w:r>
      <w:r w:rsidR="00E20335">
        <w:rPr>
          <w:color w:val="000000"/>
        </w:rPr>
        <w:t xml:space="preserve"> </w:t>
      </w:r>
      <w:r w:rsidR="00EF2DDD">
        <w:rPr>
          <w:color w:val="000000"/>
        </w:rPr>
        <w:t>to</w:t>
      </w:r>
      <w:r w:rsidR="00E20335">
        <w:rPr>
          <w:color w:val="000000"/>
        </w:rPr>
        <w:t xml:space="preserve"> </w:t>
      </w:r>
      <w:r w:rsidR="00EF2DDD">
        <w:rPr>
          <w:color w:val="000000"/>
        </w:rPr>
        <w:t>be</w:t>
      </w:r>
      <w:r w:rsidR="00E20335">
        <w:rPr>
          <w:color w:val="000000"/>
        </w:rPr>
        <w:t xml:space="preserve"> </w:t>
      </w:r>
      <w:r w:rsidR="001C7DEB">
        <w:rPr>
          <w:color w:val="000000"/>
        </w:rPr>
        <w:t>adjusted.</w:t>
      </w:r>
    </w:p>
    <w:p w14:paraId="79EBE1B4" w14:textId="47E4BD65" w:rsidR="003C24F9" w:rsidRDefault="003C24F9" w:rsidP="006126C6">
      <w:pPr>
        <w:pStyle w:val="NormalWeb"/>
        <w:spacing w:before="120" w:beforeAutospacing="0" w:after="120" w:afterAutospacing="0"/>
        <w:ind w:right="317"/>
      </w:pPr>
      <w:r>
        <w:rPr>
          <w:b/>
          <w:bCs/>
        </w:rPr>
        <w:t>Ignore</w:t>
      </w:r>
      <w:r w:rsidR="00E20335">
        <w:rPr>
          <w:b/>
          <w:bCs/>
        </w:rPr>
        <w:t xml:space="preserve"> </w:t>
      </w:r>
      <w:r>
        <w:rPr>
          <w:b/>
          <w:bCs/>
        </w:rPr>
        <w:t>PA</w:t>
      </w:r>
      <w:r w:rsidR="00E20335">
        <w:rPr>
          <w:b/>
          <w:bCs/>
        </w:rPr>
        <w:t xml:space="preserve"> </w:t>
      </w:r>
      <w:r>
        <w:rPr>
          <w:b/>
          <w:bCs/>
        </w:rPr>
        <w:t>Status</w:t>
      </w:r>
      <w:r w:rsidR="00BC1071">
        <w:rPr>
          <w:b/>
          <w:bCs/>
        </w:rPr>
        <w:t xml:space="preserve">: </w:t>
      </w:r>
      <w:r>
        <w:t>Leave</w:t>
      </w:r>
      <w:r w:rsidR="00E20335">
        <w:t xml:space="preserve"> </w:t>
      </w:r>
      <w:r>
        <w:t>as</w:t>
      </w:r>
      <w:r w:rsidR="00E20335">
        <w:t xml:space="preserve"> </w:t>
      </w:r>
      <w:r>
        <w:t>P-Plan</w:t>
      </w:r>
      <w:r w:rsidR="00E20335">
        <w:t xml:space="preserve"> </w:t>
      </w:r>
      <w:r>
        <w:t>Ignore</w:t>
      </w:r>
      <w:r w:rsidR="00E20335">
        <w:t xml:space="preserve"> </w:t>
      </w:r>
      <w:r>
        <w:t>PA</w:t>
      </w:r>
      <w:r w:rsidR="00E20335">
        <w:t xml:space="preserve"> </w:t>
      </w:r>
      <w:r>
        <w:t>Status</w:t>
      </w:r>
      <w:r w:rsidR="00E20335">
        <w:t xml:space="preserve"> </w:t>
      </w:r>
      <w:r>
        <w:t>(default),</w:t>
      </w:r>
      <w:r w:rsidR="00E20335">
        <w:t xml:space="preserve"> </w:t>
      </w:r>
      <w:r>
        <w:t>or</w:t>
      </w:r>
      <w:r w:rsidR="00E20335">
        <w:t xml:space="preserve"> </w:t>
      </w:r>
      <w:r>
        <w:t>as</w:t>
      </w:r>
      <w:r w:rsidR="00E20335">
        <w:t xml:space="preserve"> </w:t>
      </w:r>
      <w:r>
        <w:t>instructed</w:t>
      </w:r>
      <w:r w:rsidR="00E20335">
        <w:t xml:space="preserve"> </w:t>
      </w:r>
      <w:r>
        <w:t>by</w:t>
      </w:r>
      <w:r w:rsidR="00E20335">
        <w:t xml:space="preserve"> </w:t>
      </w:r>
      <w:r>
        <w:t>the</w:t>
      </w:r>
      <w:r w:rsidR="00E20335">
        <w:t xml:space="preserve"> </w:t>
      </w:r>
      <w:r>
        <w:rPr>
          <w:b/>
          <w:bCs/>
        </w:rPr>
        <w:t>CIF</w:t>
      </w:r>
      <w:r>
        <w:t>.</w:t>
      </w:r>
    </w:p>
    <w:p w14:paraId="3D1A4147" w14:textId="18A0FAA7" w:rsidR="007325BE" w:rsidRPr="007325BE" w:rsidRDefault="003C24F9" w:rsidP="00267E92">
      <w:pPr>
        <w:pStyle w:val="ListParagraph"/>
        <w:numPr>
          <w:ilvl w:val="0"/>
          <w:numId w:val="15"/>
        </w:numPr>
        <w:spacing w:before="120" w:after="120" w:line="252" w:lineRule="auto"/>
        <w:ind w:right="317"/>
      </w:pPr>
      <w:bookmarkStart w:id="80" w:name="OLE_LINK27"/>
      <w:r w:rsidRPr="00DE75EF">
        <w:rPr>
          <w:b/>
          <w:bCs/>
        </w:rPr>
        <w:t>Agent</w:t>
      </w:r>
      <w:r w:rsidR="00BC1071">
        <w:rPr>
          <w:b/>
        </w:rPr>
        <w:t xml:space="preserve">: </w:t>
      </w:r>
      <w:r w:rsidR="007B2E15">
        <w:rPr>
          <w:color w:val="000000"/>
        </w:rPr>
        <w:t>Agent field defaults to </w:t>
      </w:r>
      <w:r w:rsidR="007B2E15">
        <w:rPr>
          <w:b/>
          <w:bCs/>
          <w:color w:val="000000"/>
        </w:rPr>
        <w:t>P-Plan Sponsor</w:t>
      </w:r>
      <w:r w:rsidR="007B2E15">
        <w:rPr>
          <w:color w:val="000000"/>
        </w:rPr>
        <w:t> unless the caller is an authenticated Retail Pharmacy then it will default to H-Help Desk.</w:t>
      </w:r>
      <w:bookmarkEnd w:id="80"/>
    </w:p>
    <w:p w14:paraId="2662B1CB" w14:textId="4E853F2A" w:rsidR="003C24F9" w:rsidRDefault="003C24F9" w:rsidP="00267E92">
      <w:pPr>
        <w:pStyle w:val="ListParagraph"/>
        <w:numPr>
          <w:ilvl w:val="0"/>
          <w:numId w:val="15"/>
        </w:numPr>
        <w:spacing w:before="120" w:after="120" w:line="252" w:lineRule="auto"/>
        <w:ind w:right="317"/>
      </w:pPr>
      <w:r w:rsidRPr="00DE75EF">
        <w:rPr>
          <w:b/>
        </w:rPr>
        <w:t>Relationship</w:t>
      </w:r>
      <w:r w:rsidR="00E20335">
        <w:t xml:space="preserve"> </w:t>
      </w:r>
      <w:r w:rsidRPr="00DE75EF">
        <w:rPr>
          <w:b/>
        </w:rPr>
        <w:t>To</w:t>
      </w:r>
      <w:r w:rsidR="00E20335" w:rsidRPr="00DE75EF">
        <w:rPr>
          <w:b/>
        </w:rPr>
        <w:t xml:space="preserve"> </w:t>
      </w:r>
      <w:r w:rsidRPr="00DE75EF">
        <w:rPr>
          <w:b/>
        </w:rPr>
        <w:t>Member</w:t>
      </w:r>
      <w:r w:rsidR="00BC1071">
        <w:rPr>
          <w:b/>
        </w:rPr>
        <w:t xml:space="preserve">: </w:t>
      </w:r>
      <w:r>
        <w:t>Auto</w:t>
      </w:r>
      <w:r w:rsidR="00E20335">
        <w:t xml:space="preserve"> </w:t>
      </w:r>
      <w:r>
        <w:t>populates</w:t>
      </w:r>
      <w:r w:rsidR="00E20335">
        <w:t xml:space="preserve"> </w:t>
      </w:r>
      <w:r>
        <w:t>with</w:t>
      </w:r>
      <w:r w:rsidR="00E20335">
        <w:t xml:space="preserve"> </w:t>
      </w:r>
      <w:r>
        <w:t>information</w:t>
      </w:r>
      <w:r w:rsidR="00E20335">
        <w:t xml:space="preserve"> </w:t>
      </w:r>
      <w:r>
        <w:t>from</w:t>
      </w:r>
      <w:r w:rsidR="00E20335">
        <w:t xml:space="preserve"> </w:t>
      </w:r>
      <w:r>
        <w:t>Authentication</w:t>
      </w:r>
      <w:r w:rsidR="00E20335">
        <w:t xml:space="preserve"> </w:t>
      </w:r>
      <w:r>
        <w:t>screen.</w:t>
      </w:r>
      <w:r w:rsidR="00E20335">
        <w:t xml:space="preserve"> </w:t>
      </w:r>
      <w:r>
        <w:t>If</w:t>
      </w:r>
      <w:r w:rsidR="00E20335">
        <w:t xml:space="preserve"> </w:t>
      </w:r>
      <w:r>
        <w:t>not,</w:t>
      </w:r>
      <w:r w:rsidR="00E20335">
        <w:t xml:space="preserve"> </w:t>
      </w:r>
      <w:r>
        <w:t>select</w:t>
      </w:r>
      <w:r w:rsidR="00E20335">
        <w:t xml:space="preserve"> </w:t>
      </w:r>
      <w:r>
        <w:t>the</w:t>
      </w:r>
      <w:r w:rsidR="00E20335">
        <w:t xml:space="preserve"> </w:t>
      </w:r>
      <w:r>
        <w:t>correct</w:t>
      </w:r>
      <w:r w:rsidR="00E20335">
        <w:t xml:space="preserve"> </w:t>
      </w:r>
      <w:r>
        <w:t>option</w:t>
      </w:r>
      <w:r w:rsidR="00E20335">
        <w:t xml:space="preserve"> </w:t>
      </w:r>
      <w:r>
        <w:t>from</w:t>
      </w:r>
      <w:r w:rsidR="00E20335">
        <w:t xml:space="preserve"> </w:t>
      </w:r>
      <w:r>
        <w:t>the</w:t>
      </w:r>
      <w:r w:rsidR="00E20335">
        <w:t xml:space="preserve"> </w:t>
      </w:r>
      <w:r w:rsidRPr="00DE75EF">
        <w:rPr>
          <w:bCs/>
        </w:rPr>
        <w:t>dropdown</w:t>
      </w:r>
      <w:r w:rsidR="00E20335" w:rsidRPr="00DE75EF">
        <w:rPr>
          <w:bCs/>
        </w:rPr>
        <w:t xml:space="preserve"> </w:t>
      </w:r>
      <w:r w:rsidRPr="00DE75EF">
        <w:rPr>
          <w:bCs/>
        </w:rPr>
        <w:t>menu.</w:t>
      </w:r>
    </w:p>
    <w:p w14:paraId="334B8DB7" w14:textId="4E01F5E6" w:rsidR="003C24F9" w:rsidRDefault="003C24F9" w:rsidP="00267E92">
      <w:pPr>
        <w:pStyle w:val="ListParagraph"/>
        <w:numPr>
          <w:ilvl w:val="0"/>
          <w:numId w:val="29"/>
        </w:numPr>
        <w:spacing w:before="120" w:after="120" w:line="252" w:lineRule="auto"/>
        <w:ind w:right="317"/>
      </w:pPr>
      <w:r>
        <w:rPr>
          <w:b/>
        </w:rPr>
        <w:t>Requestor</w:t>
      </w:r>
      <w:r w:rsidR="00BC1071">
        <w:rPr>
          <w:b/>
        </w:rPr>
        <w:t xml:space="preserve">: </w:t>
      </w:r>
      <w:r>
        <w:t>Auto</w:t>
      </w:r>
      <w:r w:rsidR="00E20335">
        <w:t xml:space="preserve"> </w:t>
      </w:r>
      <w:r>
        <w:t>populates</w:t>
      </w:r>
      <w:r w:rsidR="00E20335">
        <w:t xml:space="preserve"> </w:t>
      </w:r>
      <w:r>
        <w:t>with</w:t>
      </w:r>
      <w:r w:rsidR="00E20335">
        <w:t xml:space="preserve"> </w:t>
      </w:r>
      <w:r>
        <w:t>information</w:t>
      </w:r>
      <w:r w:rsidR="00E20335">
        <w:t xml:space="preserve"> </w:t>
      </w:r>
      <w:r>
        <w:t>from</w:t>
      </w:r>
      <w:r w:rsidR="00E20335">
        <w:t xml:space="preserve"> </w:t>
      </w:r>
      <w:r>
        <w:t>Authentication</w:t>
      </w:r>
      <w:r w:rsidR="00E20335">
        <w:t xml:space="preserve"> </w:t>
      </w:r>
      <w:r>
        <w:t>screen.</w:t>
      </w:r>
      <w:r w:rsidR="00E20335">
        <w:t xml:space="preserve"> </w:t>
      </w:r>
      <w:r>
        <w:t>If</w:t>
      </w:r>
      <w:r w:rsidR="00E20335">
        <w:t xml:space="preserve"> </w:t>
      </w:r>
      <w:r>
        <w:t>not,</w:t>
      </w:r>
      <w:r w:rsidR="00E20335">
        <w:t xml:space="preserve"> </w:t>
      </w:r>
      <w:r>
        <w:t>enter</w:t>
      </w:r>
      <w:r w:rsidR="00E20335">
        <w:t xml:space="preserve"> </w:t>
      </w:r>
      <w:r>
        <w:t>the</w:t>
      </w:r>
      <w:r w:rsidR="00E20335">
        <w:t xml:space="preserve"> </w:t>
      </w:r>
      <w:r>
        <w:t>requestor’s</w:t>
      </w:r>
      <w:r w:rsidR="00E20335">
        <w:t xml:space="preserve"> </w:t>
      </w:r>
      <w:r>
        <w:t>name</w:t>
      </w:r>
      <w:r>
        <w:rPr>
          <w:bCs/>
        </w:rPr>
        <w:t>.</w:t>
      </w:r>
    </w:p>
    <w:p w14:paraId="74887E91" w14:textId="3ED4E416" w:rsidR="003C24F9" w:rsidRDefault="003C24F9" w:rsidP="00267E92">
      <w:pPr>
        <w:pStyle w:val="ListParagraph"/>
        <w:numPr>
          <w:ilvl w:val="0"/>
          <w:numId w:val="29"/>
        </w:numPr>
        <w:spacing w:before="120" w:after="120" w:line="252" w:lineRule="auto"/>
        <w:ind w:right="317"/>
      </w:pPr>
      <w:r>
        <w:rPr>
          <w:b/>
        </w:rPr>
        <w:t>Authorized</w:t>
      </w:r>
      <w:r w:rsidR="00E20335">
        <w:rPr>
          <w:b/>
        </w:rPr>
        <w:t xml:space="preserve"> </w:t>
      </w:r>
      <w:r>
        <w:rPr>
          <w:b/>
        </w:rPr>
        <w:t>By</w:t>
      </w:r>
      <w:r w:rsidR="00BC1071">
        <w:rPr>
          <w:b/>
        </w:rPr>
        <w:t xml:space="preserve">: </w:t>
      </w:r>
      <w:r>
        <w:t>Edit</w:t>
      </w:r>
      <w:r w:rsidR="00E20335">
        <w:t xml:space="preserve"> </w:t>
      </w:r>
      <w:r>
        <w:t>only</w:t>
      </w:r>
      <w:r w:rsidR="00E20335">
        <w:t xml:space="preserve"> </w:t>
      </w:r>
      <w:r>
        <w:t>if</w:t>
      </w:r>
      <w:r w:rsidR="00E20335">
        <w:t xml:space="preserve"> </w:t>
      </w:r>
      <w:r>
        <w:t>the</w:t>
      </w:r>
      <w:r w:rsidR="00E20335">
        <w:t xml:space="preserve"> </w:t>
      </w:r>
      <w:r>
        <w:rPr>
          <w:b/>
          <w:bCs/>
        </w:rPr>
        <w:t>CIF</w:t>
      </w:r>
      <w:r w:rsidR="00E20335">
        <w:t xml:space="preserve"> </w:t>
      </w:r>
      <w:r>
        <w:t>shows</w:t>
      </w:r>
      <w:r w:rsidR="00E20335">
        <w:t xml:space="preserve"> </w:t>
      </w:r>
      <w:r>
        <w:t>documentation</w:t>
      </w:r>
      <w:r w:rsidR="00E20335">
        <w:t xml:space="preserve"> </w:t>
      </w:r>
      <w:r>
        <w:t>is</w:t>
      </w:r>
      <w:r w:rsidR="00E20335">
        <w:t xml:space="preserve"> </w:t>
      </w:r>
      <w:r>
        <w:t>required</w:t>
      </w:r>
      <w:r w:rsidR="00E20335">
        <w:t xml:space="preserve"> </w:t>
      </w:r>
      <w:r>
        <w:t>or</w:t>
      </w:r>
      <w:r w:rsidR="00E20335">
        <w:t xml:space="preserve"> </w:t>
      </w:r>
      <w:r>
        <w:t>provides</w:t>
      </w:r>
      <w:r w:rsidR="00E20335">
        <w:t xml:space="preserve"> </w:t>
      </w:r>
      <w:r>
        <w:t>other</w:t>
      </w:r>
      <w:r w:rsidR="00E20335">
        <w:t xml:space="preserve"> </w:t>
      </w:r>
      <w:r>
        <w:t>instructions.</w:t>
      </w:r>
      <w:r w:rsidR="00E20335">
        <w:t xml:space="preserve"> </w:t>
      </w:r>
    </w:p>
    <w:p w14:paraId="336C7FC1" w14:textId="333DE37D" w:rsidR="003C24F9" w:rsidRDefault="003C24F9" w:rsidP="00267E92">
      <w:pPr>
        <w:pStyle w:val="ListParagraph"/>
        <w:numPr>
          <w:ilvl w:val="0"/>
          <w:numId w:val="29"/>
        </w:numPr>
        <w:spacing w:before="120" w:after="120" w:line="252" w:lineRule="auto"/>
        <w:ind w:right="317"/>
      </w:pPr>
      <w:r>
        <w:rPr>
          <w:b/>
          <w:bCs/>
        </w:rPr>
        <w:t>Override</w:t>
      </w:r>
      <w:r w:rsidR="00E20335">
        <w:rPr>
          <w:b/>
          <w:bCs/>
        </w:rPr>
        <w:t xml:space="preserve"> </w:t>
      </w:r>
      <w:r>
        <w:rPr>
          <w:b/>
          <w:bCs/>
        </w:rPr>
        <w:t>Specialty</w:t>
      </w:r>
      <w:r w:rsidR="00E20335">
        <w:rPr>
          <w:b/>
          <w:bCs/>
        </w:rPr>
        <w:t xml:space="preserve"> </w:t>
      </w:r>
      <w:r>
        <w:rPr>
          <w:b/>
          <w:bCs/>
        </w:rPr>
        <w:t>Reject</w:t>
      </w:r>
      <w:r w:rsidR="00BC1071">
        <w:rPr>
          <w:b/>
          <w:bCs/>
        </w:rPr>
        <w:t xml:space="preserve">: </w:t>
      </w:r>
      <w:r>
        <w:t>Defaults</w:t>
      </w:r>
      <w:r w:rsidR="00E20335">
        <w:t xml:space="preserve"> </w:t>
      </w:r>
      <w:r>
        <w:t>to</w:t>
      </w:r>
      <w:r w:rsidR="00E20335">
        <w:t xml:space="preserve"> </w:t>
      </w:r>
      <w:r>
        <w:t>No.</w:t>
      </w:r>
      <w:r w:rsidR="00E20335">
        <w:t xml:space="preserve"> </w:t>
      </w:r>
      <w:r>
        <w:t>Edit</w:t>
      </w:r>
      <w:r w:rsidR="00E20335">
        <w:t xml:space="preserve"> </w:t>
      </w:r>
      <w:r>
        <w:t>only</w:t>
      </w:r>
      <w:r w:rsidR="00E20335">
        <w:t xml:space="preserve"> </w:t>
      </w:r>
      <w:r>
        <w:t>if</w:t>
      </w:r>
      <w:r w:rsidR="00E20335">
        <w:t xml:space="preserve"> </w:t>
      </w:r>
      <w:r>
        <w:t>rejected</w:t>
      </w:r>
      <w:r w:rsidR="00E20335">
        <w:t xml:space="preserve"> </w:t>
      </w:r>
      <w:r>
        <w:t>for</w:t>
      </w:r>
      <w:r w:rsidR="00E20335">
        <w:t xml:space="preserve"> </w:t>
      </w:r>
      <w:r>
        <w:t>Specialty</w:t>
      </w:r>
      <w:r w:rsidR="00E20335">
        <w:t xml:space="preserve"> </w:t>
      </w:r>
      <w:r>
        <w:t>medication,</w:t>
      </w:r>
      <w:r w:rsidR="00E20335">
        <w:t xml:space="preserve"> </w:t>
      </w:r>
      <w:r>
        <w:t>or</w:t>
      </w:r>
      <w:r w:rsidR="00E20335">
        <w:t xml:space="preserve"> </w:t>
      </w:r>
      <w:r>
        <w:t>as</w:t>
      </w:r>
      <w:r w:rsidR="00E20335">
        <w:t xml:space="preserve"> </w:t>
      </w:r>
      <w:r>
        <w:t>instructed</w:t>
      </w:r>
      <w:r w:rsidR="00E20335">
        <w:t xml:space="preserve"> </w:t>
      </w:r>
      <w:r>
        <w:t>by</w:t>
      </w:r>
      <w:r w:rsidR="00E20335">
        <w:t xml:space="preserve"> </w:t>
      </w:r>
      <w:r>
        <w:t>the</w:t>
      </w:r>
      <w:r w:rsidR="00E20335">
        <w:t xml:space="preserve"> </w:t>
      </w:r>
      <w:r>
        <w:rPr>
          <w:b/>
          <w:bCs/>
        </w:rPr>
        <w:t>CIF</w:t>
      </w:r>
      <w:r>
        <w:t>.</w:t>
      </w:r>
    </w:p>
    <w:p w14:paraId="67EAA62C" w14:textId="5AC45AD7" w:rsidR="003C24F9" w:rsidRPr="002C3A93" w:rsidRDefault="003C24F9" w:rsidP="00267E92">
      <w:pPr>
        <w:pStyle w:val="ListParagraph"/>
        <w:numPr>
          <w:ilvl w:val="0"/>
          <w:numId w:val="29"/>
        </w:numPr>
        <w:spacing w:before="120" w:after="120" w:line="252" w:lineRule="auto"/>
        <w:ind w:right="317"/>
        <w:rPr>
          <w:bCs/>
        </w:rPr>
      </w:pPr>
      <w:r>
        <w:rPr>
          <w:b/>
        </w:rPr>
        <w:t>Authorized</w:t>
      </w:r>
      <w:r w:rsidR="00E20335">
        <w:rPr>
          <w:b/>
        </w:rPr>
        <w:t xml:space="preserve"> </w:t>
      </w:r>
      <w:r>
        <w:rPr>
          <w:b/>
        </w:rPr>
        <w:t>Notes</w:t>
      </w:r>
      <w:r w:rsidR="00BC1071">
        <w:rPr>
          <w:b/>
        </w:rPr>
        <w:t xml:space="preserve">: </w:t>
      </w:r>
      <w:r>
        <w:rPr>
          <w:bCs/>
        </w:rPr>
        <w:t>Only</w:t>
      </w:r>
      <w:r w:rsidR="00E20335">
        <w:rPr>
          <w:bCs/>
        </w:rPr>
        <w:t xml:space="preserve"> </w:t>
      </w:r>
      <w:r>
        <w:rPr>
          <w:bCs/>
        </w:rPr>
        <w:t>used</w:t>
      </w:r>
      <w:r w:rsidR="00E20335">
        <w:rPr>
          <w:bCs/>
        </w:rPr>
        <w:t xml:space="preserve"> </w:t>
      </w:r>
      <w:r>
        <w:rPr>
          <w:bCs/>
        </w:rPr>
        <w:t>for</w:t>
      </w:r>
      <w:r w:rsidR="00E20335">
        <w:rPr>
          <w:bCs/>
        </w:rPr>
        <w:t xml:space="preserve"> </w:t>
      </w:r>
      <w:r>
        <w:rPr>
          <w:bCs/>
        </w:rPr>
        <w:t>added</w:t>
      </w:r>
      <w:r w:rsidR="00E20335">
        <w:rPr>
          <w:bCs/>
        </w:rPr>
        <w:t xml:space="preserve"> </w:t>
      </w:r>
      <w:r>
        <w:rPr>
          <w:bCs/>
        </w:rPr>
        <w:t>notes</w:t>
      </w:r>
      <w:r w:rsidR="00E20335">
        <w:rPr>
          <w:bCs/>
        </w:rPr>
        <w:t xml:space="preserve"> </w:t>
      </w:r>
      <w:r>
        <w:rPr>
          <w:bCs/>
        </w:rPr>
        <w:t>required</w:t>
      </w:r>
      <w:r w:rsidR="00E20335">
        <w:rPr>
          <w:bCs/>
        </w:rPr>
        <w:t xml:space="preserve"> </w:t>
      </w:r>
      <w:r>
        <w:rPr>
          <w:bCs/>
        </w:rPr>
        <w:t>by</w:t>
      </w:r>
      <w:r w:rsidR="00E20335">
        <w:rPr>
          <w:bCs/>
        </w:rPr>
        <w:t xml:space="preserve"> </w:t>
      </w:r>
      <w:r>
        <w:rPr>
          <w:bCs/>
        </w:rPr>
        <w:t>the</w:t>
      </w:r>
      <w:r w:rsidR="00E20335">
        <w:rPr>
          <w:bCs/>
        </w:rPr>
        <w:t xml:space="preserve"> </w:t>
      </w:r>
      <w:r>
        <w:rPr>
          <w:bCs/>
        </w:rPr>
        <w:t>client</w:t>
      </w:r>
      <w:r w:rsidR="00E20335">
        <w:rPr>
          <w:bCs/>
        </w:rPr>
        <w:t xml:space="preserve"> </w:t>
      </w:r>
      <w:r>
        <w:rPr>
          <w:bCs/>
        </w:rPr>
        <w:t>per</w:t>
      </w:r>
      <w:r w:rsidR="00E20335">
        <w:rPr>
          <w:bCs/>
        </w:rPr>
        <w:t xml:space="preserve"> </w:t>
      </w:r>
      <w:r>
        <w:rPr>
          <w:bCs/>
        </w:rPr>
        <w:t>the</w:t>
      </w:r>
      <w:r w:rsidR="00E20335">
        <w:rPr>
          <w:bCs/>
        </w:rPr>
        <w:t xml:space="preserve"> </w:t>
      </w:r>
      <w:r>
        <w:rPr>
          <w:b/>
        </w:rPr>
        <w:t>CIF</w:t>
      </w:r>
      <w:r w:rsidR="00E20335">
        <w:rPr>
          <w:bCs/>
        </w:rPr>
        <w:t xml:space="preserve"> </w:t>
      </w:r>
      <w:r>
        <w:rPr>
          <w:bCs/>
        </w:rPr>
        <w:t>(not</w:t>
      </w:r>
      <w:r w:rsidR="00E20335">
        <w:rPr>
          <w:bCs/>
        </w:rPr>
        <w:t xml:space="preserve"> </w:t>
      </w:r>
      <w:r>
        <w:rPr>
          <w:bCs/>
        </w:rPr>
        <w:t>typical)</w:t>
      </w:r>
      <w:r w:rsidR="00BD422D">
        <w:rPr>
          <w:bCs/>
        </w:rPr>
        <w:t>.</w:t>
      </w:r>
    </w:p>
    <w:p w14:paraId="2FF5D4F4" w14:textId="2D339C79" w:rsidR="003C24F9" w:rsidRDefault="00937D9B" w:rsidP="00267E92">
      <w:pPr>
        <w:pStyle w:val="ListParagraph"/>
        <w:spacing w:before="120" w:after="120" w:line="252" w:lineRule="auto"/>
        <w:ind w:right="317"/>
      </w:pPr>
      <w:bookmarkStart w:id="81" w:name="OLE_LINK8"/>
      <w:r>
        <w:rPr>
          <w:noProof/>
        </w:rPr>
        <w:drawing>
          <wp:inline distT="0" distB="0" distL="0" distR="0" wp14:anchorId="5963F988" wp14:editId="6B68AFCB">
            <wp:extent cx="238095" cy="2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E20335">
        <w:t xml:space="preserve"> </w:t>
      </w:r>
      <w:r w:rsidR="003C24F9">
        <w:t>If</w:t>
      </w:r>
      <w:r w:rsidR="00E20335">
        <w:t xml:space="preserve"> </w:t>
      </w:r>
      <w:r w:rsidR="003C24F9">
        <w:t>the</w:t>
      </w:r>
      <w:r w:rsidR="00E20335">
        <w:t xml:space="preserve"> </w:t>
      </w:r>
      <w:r w:rsidR="003C24F9">
        <w:t>following</w:t>
      </w:r>
      <w:r w:rsidR="00E20335">
        <w:t xml:space="preserve"> </w:t>
      </w:r>
      <w:r w:rsidR="003C24F9">
        <w:t>popup</w:t>
      </w:r>
      <w:r w:rsidR="00E20335">
        <w:t xml:space="preserve"> </w:t>
      </w:r>
      <w:r w:rsidR="003C24F9">
        <w:t>displays</w:t>
      </w:r>
      <w:r w:rsidR="00E20335">
        <w:t xml:space="preserve"> </w:t>
      </w:r>
      <w:r w:rsidR="003C24F9">
        <w:t>enter</w:t>
      </w:r>
      <w:r w:rsidR="00E20335">
        <w:t xml:space="preserve"> </w:t>
      </w:r>
      <w:r w:rsidR="003C24F9">
        <w:t>required</w:t>
      </w:r>
      <w:r w:rsidR="00E20335">
        <w:t xml:space="preserve"> </w:t>
      </w:r>
      <w:r w:rsidR="003C24F9">
        <w:t>notes</w:t>
      </w:r>
      <w:r w:rsidR="003C24F9" w:rsidRPr="00937D9B">
        <w:t>:</w:t>
      </w:r>
      <w:r w:rsidR="00E20335">
        <w:t xml:space="preserve"> </w:t>
      </w:r>
      <w:r w:rsidR="003C24F9">
        <w:rPr>
          <w:b/>
          <w:bCs/>
        </w:rPr>
        <w:t>Client</w:t>
      </w:r>
      <w:r w:rsidR="00E20335">
        <w:rPr>
          <w:b/>
          <w:bCs/>
        </w:rPr>
        <w:t xml:space="preserve"> </w:t>
      </w:r>
      <w:r w:rsidR="003C24F9">
        <w:rPr>
          <w:b/>
          <w:bCs/>
        </w:rPr>
        <w:t>requires</w:t>
      </w:r>
      <w:r w:rsidR="00E20335">
        <w:rPr>
          <w:b/>
          <w:bCs/>
        </w:rPr>
        <w:t xml:space="preserve"> </w:t>
      </w:r>
      <w:r w:rsidR="003C24F9">
        <w:rPr>
          <w:b/>
          <w:bCs/>
        </w:rPr>
        <w:t>detailed</w:t>
      </w:r>
      <w:r w:rsidR="00E20335">
        <w:rPr>
          <w:b/>
          <w:bCs/>
        </w:rPr>
        <w:t xml:space="preserve"> </w:t>
      </w:r>
      <w:r w:rsidR="003C24F9">
        <w:rPr>
          <w:b/>
          <w:bCs/>
        </w:rPr>
        <w:t>notes</w:t>
      </w:r>
      <w:r w:rsidR="00E20335">
        <w:rPr>
          <w:b/>
          <w:bCs/>
        </w:rPr>
        <w:t xml:space="preserve"> </w:t>
      </w:r>
      <w:r w:rsidR="003C24F9">
        <w:rPr>
          <w:b/>
          <w:bCs/>
        </w:rPr>
        <w:t>on</w:t>
      </w:r>
      <w:r w:rsidR="00E20335">
        <w:rPr>
          <w:b/>
          <w:bCs/>
        </w:rPr>
        <w:t xml:space="preserve"> </w:t>
      </w:r>
      <w:r w:rsidR="003C24F9">
        <w:rPr>
          <w:b/>
          <w:bCs/>
        </w:rPr>
        <w:t>why</w:t>
      </w:r>
      <w:r w:rsidR="00E20335">
        <w:rPr>
          <w:b/>
          <w:bCs/>
        </w:rPr>
        <w:t xml:space="preserve"> </w:t>
      </w:r>
      <w:r w:rsidR="003C24F9">
        <w:rPr>
          <w:b/>
          <w:bCs/>
        </w:rPr>
        <w:t>override</w:t>
      </w:r>
      <w:r w:rsidR="00E20335">
        <w:rPr>
          <w:b/>
          <w:bCs/>
        </w:rPr>
        <w:t xml:space="preserve"> </w:t>
      </w:r>
      <w:r w:rsidR="003C24F9">
        <w:rPr>
          <w:b/>
          <w:bCs/>
        </w:rPr>
        <w:t>is</w:t>
      </w:r>
      <w:r w:rsidR="00E20335">
        <w:rPr>
          <w:b/>
          <w:bCs/>
        </w:rPr>
        <w:t xml:space="preserve"> </w:t>
      </w:r>
      <w:r w:rsidR="003C24F9">
        <w:rPr>
          <w:b/>
          <w:bCs/>
        </w:rPr>
        <w:t>being</w:t>
      </w:r>
      <w:r w:rsidR="00E20335">
        <w:rPr>
          <w:b/>
          <w:bCs/>
        </w:rPr>
        <w:t xml:space="preserve"> </w:t>
      </w:r>
      <w:r w:rsidR="003C24F9">
        <w:rPr>
          <w:b/>
          <w:bCs/>
        </w:rPr>
        <w:t>authorized.</w:t>
      </w:r>
      <w:bookmarkEnd w:id="81"/>
    </w:p>
    <w:p w14:paraId="3DEBF642" w14:textId="65E0D353" w:rsidR="00AB6C28" w:rsidRDefault="003C24F9" w:rsidP="00267E92">
      <w:pPr>
        <w:pStyle w:val="ListParagraph"/>
        <w:spacing w:before="120" w:after="120" w:line="252" w:lineRule="auto"/>
        <w:ind w:right="317"/>
      </w:pPr>
      <w:r>
        <w:rPr>
          <w:b/>
        </w:rPr>
        <w:t>Note</w:t>
      </w:r>
      <w:r w:rsidR="00BC1071">
        <w:rPr>
          <w:b/>
        </w:rPr>
        <w:t xml:space="preserve">: </w:t>
      </w:r>
      <w:r>
        <w:rPr>
          <w:bCs/>
        </w:rPr>
        <w:t>Requestor,</w:t>
      </w:r>
      <w:r w:rsidR="00E20335">
        <w:rPr>
          <w:bCs/>
        </w:rPr>
        <w:t xml:space="preserve"> </w:t>
      </w:r>
      <w:r>
        <w:rPr>
          <w:bCs/>
        </w:rPr>
        <w:t>Relationship</w:t>
      </w:r>
      <w:r w:rsidR="00E20335">
        <w:rPr>
          <w:bCs/>
        </w:rPr>
        <w:t xml:space="preserve"> </w:t>
      </w:r>
      <w:r>
        <w:rPr>
          <w:bCs/>
        </w:rPr>
        <w:t>to</w:t>
      </w:r>
      <w:r w:rsidR="00E20335">
        <w:rPr>
          <w:bCs/>
        </w:rPr>
        <w:t xml:space="preserve"> </w:t>
      </w:r>
      <w:r>
        <w:rPr>
          <w:bCs/>
        </w:rPr>
        <w:t>Member,</w:t>
      </w:r>
      <w:r w:rsidR="00E20335">
        <w:rPr>
          <w:bCs/>
        </w:rPr>
        <w:t xml:space="preserve"> </w:t>
      </w:r>
      <w:r>
        <w:rPr>
          <w:bCs/>
        </w:rPr>
        <w:t>and</w:t>
      </w:r>
      <w:r w:rsidR="00E20335">
        <w:rPr>
          <w:bCs/>
        </w:rPr>
        <w:t xml:space="preserve"> </w:t>
      </w:r>
      <w:r>
        <w:rPr>
          <w:bCs/>
        </w:rPr>
        <w:t>Authorized</w:t>
      </w:r>
      <w:r w:rsidR="00E20335">
        <w:rPr>
          <w:bCs/>
        </w:rPr>
        <w:t xml:space="preserve"> </w:t>
      </w:r>
      <w:r>
        <w:rPr>
          <w:bCs/>
        </w:rPr>
        <w:t>By</w:t>
      </w:r>
      <w:r w:rsidR="00E20335">
        <w:rPr>
          <w:bCs/>
        </w:rPr>
        <w:t xml:space="preserve"> </w:t>
      </w:r>
      <w:r>
        <w:rPr>
          <w:bCs/>
        </w:rPr>
        <w:t>are</w:t>
      </w:r>
      <w:r w:rsidR="00E20335">
        <w:rPr>
          <w:bCs/>
        </w:rPr>
        <w:t xml:space="preserve"> </w:t>
      </w:r>
      <w:r>
        <w:rPr>
          <w:bCs/>
        </w:rPr>
        <w:t>automatically</w:t>
      </w:r>
      <w:r w:rsidR="00E20335">
        <w:rPr>
          <w:bCs/>
        </w:rPr>
        <w:t xml:space="preserve"> </w:t>
      </w:r>
      <w:r>
        <w:rPr>
          <w:bCs/>
        </w:rPr>
        <w:t>inserted</w:t>
      </w:r>
      <w:r w:rsidR="00E20335">
        <w:rPr>
          <w:bCs/>
        </w:rPr>
        <w:t xml:space="preserve"> </w:t>
      </w:r>
      <w:r>
        <w:rPr>
          <w:bCs/>
        </w:rPr>
        <w:t>as</w:t>
      </w:r>
      <w:r w:rsidR="00E20335">
        <w:rPr>
          <w:bCs/>
        </w:rPr>
        <w:t xml:space="preserve"> </w:t>
      </w:r>
      <w:r>
        <w:rPr>
          <w:bCs/>
        </w:rPr>
        <w:t>notes</w:t>
      </w:r>
      <w:r w:rsidR="00E20335">
        <w:rPr>
          <w:bCs/>
        </w:rPr>
        <w:t xml:space="preserve"> </w:t>
      </w:r>
      <w:r>
        <w:rPr>
          <w:bCs/>
        </w:rPr>
        <w:t>(to</w:t>
      </w:r>
      <w:r w:rsidR="00E20335">
        <w:rPr>
          <w:bCs/>
        </w:rPr>
        <w:t xml:space="preserve"> </w:t>
      </w:r>
      <w:r>
        <w:rPr>
          <w:bCs/>
        </w:rPr>
        <w:t>view,</w:t>
      </w:r>
      <w:r w:rsidR="00E20335">
        <w:rPr>
          <w:bCs/>
        </w:rPr>
        <w:t xml:space="preserve"> </w:t>
      </w:r>
      <w:r>
        <w:rPr>
          <w:bCs/>
        </w:rPr>
        <w:t>access</w:t>
      </w:r>
      <w:r w:rsidR="00E20335">
        <w:rPr>
          <w:bCs/>
        </w:rPr>
        <w:t xml:space="preserve"> </w:t>
      </w:r>
      <w:r>
        <w:rPr>
          <w:bCs/>
        </w:rPr>
        <w:t>Override/PA</w:t>
      </w:r>
      <w:r w:rsidR="00E20335">
        <w:rPr>
          <w:bCs/>
        </w:rPr>
        <w:t xml:space="preserve"> </w:t>
      </w:r>
      <w:r>
        <w:rPr>
          <w:bCs/>
        </w:rPr>
        <w:t>History</w:t>
      </w:r>
      <w:r w:rsidR="00E20335">
        <w:rPr>
          <w:bCs/>
        </w:rPr>
        <w:t xml:space="preserve"> </w:t>
      </w:r>
      <w:r>
        <w:rPr>
          <w:bCs/>
        </w:rPr>
        <w:t>from</w:t>
      </w:r>
      <w:r w:rsidR="00E20335">
        <w:rPr>
          <w:bCs/>
        </w:rPr>
        <w:t xml:space="preserve"> </w:t>
      </w:r>
      <w:r>
        <w:rPr>
          <w:bCs/>
        </w:rPr>
        <w:t>the</w:t>
      </w:r>
      <w:r w:rsidR="00E20335">
        <w:rPr>
          <w:bCs/>
        </w:rPr>
        <w:t xml:space="preserve"> </w:t>
      </w:r>
      <w:r>
        <w:rPr>
          <w:b/>
        </w:rPr>
        <w:t>Quick</w:t>
      </w:r>
      <w:r w:rsidR="00E20335">
        <w:rPr>
          <w:b/>
        </w:rPr>
        <w:t xml:space="preserve"> </w:t>
      </w:r>
      <w:r>
        <w:rPr>
          <w:b/>
        </w:rPr>
        <w:t>Action</w:t>
      </w:r>
      <w:r w:rsidR="00E20335">
        <w:rPr>
          <w:bCs/>
        </w:rPr>
        <w:t xml:space="preserve"> </w:t>
      </w:r>
      <w:r>
        <w:rPr>
          <w:bCs/>
        </w:rPr>
        <w:t>panel</w:t>
      </w:r>
      <w:r w:rsidR="00E20335">
        <w:rPr>
          <w:bCs/>
        </w:rPr>
        <w:t xml:space="preserve"> </w:t>
      </w:r>
      <w:r>
        <w:rPr>
          <w:bCs/>
        </w:rPr>
        <w:t>on</w:t>
      </w:r>
      <w:r w:rsidR="00E20335">
        <w:rPr>
          <w:bCs/>
        </w:rPr>
        <w:t xml:space="preserve"> </w:t>
      </w:r>
      <w:r>
        <w:rPr>
          <w:bCs/>
        </w:rPr>
        <w:t>the</w:t>
      </w:r>
      <w:r w:rsidR="00E20335">
        <w:rPr>
          <w:bCs/>
        </w:rPr>
        <w:t xml:space="preserve"> </w:t>
      </w:r>
      <w:r>
        <w:rPr>
          <w:b/>
        </w:rPr>
        <w:t>Claims</w:t>
      </w:r>
      <w:r w:rsidR="00E20335">
        <w:rPr>
          <w:b/>
        </w:rPr>
        <w:t xml:space="preserve"> </w:t>
      </w:r>
      <w:r>
        <w:rPr>
          <w:bCs/>
        </w:rPr>
        <w:t>tab</w:t>
      </w:r>
      <w:r w:rsidR="00E20335">
        <w:rPr>
          <w:bCs/>
        </w:rPr>
        <w:t xml:space="preserve"> </w:t>
      </w:r>
      <w:r>
        <w:rPr>
          <w:bCs/>
        </w:rPr>
        <w:t>by</w:t>
      </w:r>
      <w:r w:rsidR="00E20335">
        <w:rPr>
          <w:bCs/>
        </w:rPr>
        <w:t xml:space="preserve"> </w:t>
      </w:r>
      <w:r>
        <w:rPr>
          <w:bCs/>
        </w:rPr>
        <w:t>clicking</w:t>
      </w:r>
      <w:r w:rsidR="00E20335">
        <w:rPr>
          <w:bCs/>
        </w:rPr>
        <w:t xml:space="preserve"> </w:t>
      </w:r>
      <w:r>
        <w:rPr>
          <w:bCs/>
        </w:rPr>
        <w:t>on</w:t>
      </w:r>
      <w:r w:rsidR="00E20335">
        <w:rPr>
          <w:bCs/>
        </w:rPr>
        <w:t xml:space="preserve"> </w:t>
      </w:r>
      <w:r>
        <w:rPr>
          <w:bCs/>
        </w:rPr>
        <w:t>the</w:t>
      </w:r>
      <w:r w:rsidR="00E20335">
        <w:rPr>
          <w:bCs/>
        </w:rPr>
        <w:t xml:space="preserve"> </w:t>
      </w:r>
      <w:r>
        <w:rPr>
          <w:b/>
        </w:rPr>
        <w:t>Override</w:t>
      </w:r>
      <w:r w:rsidR="00E20335">
        <w:rPr>
          <w:b/>
        </w:rPr>
        <w:t xml:space="preserve"> </w:t>
      </w:r>
      <w:r>
        <w:rPr>
          <w:b/>
        </w:rPr>
        <w:t>ID</w:t>
      </w:r>
      <w:r w:rsidR="00E20335">
        <w:rPr>
          <w:bCs/>
        </w:rPr>
        <w:t xml:space="preserve"> </w:t>
      </w:r>
      <w:r>
        <w:rPr>
          <w:bCs/>
        </w:rPr>
        <w:t>and</w:t>
      </w:r>
      <w:r w:rsidR="00E20335">
        <w:rPr>
          <w:bCs/>
        </w:rPr>
        <w:t xml:space="preserve"> </w:t>
      </w:r>
      <w:r>
        <w:rPr>
          <w:bCs/>
        </w:rPr>
        <w:t>then</w:t>
      </w:r>
      <w:r w:rsidR="00E20335">
        <w:rPr>
          <w:bCs/>
        </w:rPr>
        <w:t xml:space="preserve"> </w:t>
      </w:r>
      <w:r>
        <w:rPr>
          <w:bCs/>
        </w:rPr>
        <w:t>the</w:t>
      </w:r>
      <w:r w:rsidR="00E20335">
        <w:rPr>
          <w:bCs/>
        </w:rPr>
        <w:t xml:space="preserve"> </w:t>
      </w:r>
      <w:r>
        <w:rPr>
          <w:b/>
        </w:rPr>
        <w:t>Notes</w:t>
      </w:r>
      <w:r w:rsidR="00E20335">
        <w:rPr>
          <w:bCs/>
        </w:rPr>
        <w:t xml:space="preserve"> </w:t>
      </w:r>
      <w:r>
        <w:rPr>
          <w:bCs/>
        </w:rPr>
        <w:t>tab).</w:t>
      </w:r>
      <w:r w:rsidR="00E20335">
        <w:rPr>
          <w:bCs/>
        </w:rPr>
        <w:t xml:space="preserve"> </w:t>
      </w:r>
      <w:r w:rsidR="00322AFF">
        <w:rPr>
          <w:bCs/>
        </w:rPr>
        <w:br/>
      </w:r>
    </w:p>
    <w:p w14:paraId="3A7103BD" w14:textId="61E6ECBB" w:rsidR="000A2BDD" w:rsidRDefault="000A2BDD" w:rsidP="00CE1E08">
      <w:pPr>
        <w:spacing w:before="120" w:after="120"/>
      </w:pPr>
      <w:r>
        <w:t>Refer to t</w:t>
      </w:r>
      <w:r w:rsidRPr="004F239A">
        <w:t>he following</w:t>
      </w:r>
      <w:r>
        <w:t xml:space="preserve"> to identify the location of Fields in Compass:</w:t>
      </w:r>
    </w:p>
    <w:p w14:paraId="1CA9393D" w14:textId="77777777" w:rsidR="000A2BDD" w:rsidRDefault="000A2BDD" w:rsidP="000A2BDD">
      <w:pPr>
        <w:spacing w:before="120" w:after="120"/>
      </w:pPr>
    </w:p>
    <w:p w14:paraId="230588E4" w14:textId="77777777" w:rsidR="000A2BDD" w:rsidRDefault="000A2BDD" w:rsidP="000A2BDD">
      <w:pPr>
        <w:spacing w:before="120" w:after="120"/>
        <w:rPr>
          <w:b/>
          <w:bCs/>
        </w:rPr>
      </w:pPr>
      <w:r w:rsidRPr="00DE1DD4">
        <w:rPr>
          <w:b/>
          <w:bCs/>
        </w:rPr>
        <w:t>Common Overrides</w:t>
      </w:r>
      <w:r>
        <w:rPr>
          <w:b/>
          <w:bCs/>
        </w:rPr>
        <w:t xml:space="preserve"> Fields:</w:t>
      </w:r>
    </w:p>
    <w:p w14:paraId="2661615B" w14:textId="77777777" w:rsidR="000A2BDD" w:rsidRDefault="000A2BDD" w:rsidP="000A2BDD">
      <w:pPr>
        <w:spacing w:before="120" w:after="120"/>
      </w:pPr>
      <w:r>
        <w:t>The following displays the location of Fields</w:t>
      </w:r>
      <w:r w:rsidRPr="0081515A">
        <w:t xml:space="preserve"> within the </w:t>
      </w:r>
      <w:r w:rsidRPr="0081515A">
        <w:rPr>
          <w:b/>
          <w:bCs/>
        </w:rPr>
        <w:t>Common Overrides</w:t>
      </w:r>
      <w:r w:rsidRPr="0081515A">
        <w:t xml:space="preserve"> section</w:t>
      </w:r>
      <w:r>
        <w:t>, outlined in red:</w:t>
      </w:r>
    </w:p>
    <w:p w14:paraId="00E0A153" w14:textId="77777777" w:rsidR="000A2BDD" w:rsidRPr="00DE1DD4" w:rsidRDefault="000A2BDD" w:rsidP="000A2BDD">
      <w:pPr>
        <w:spacing w:before="120" w:after="120"/>
        <w:rPr>
          <w:b/>
          <w:bCs/>
        </w:rPr>
      </w:pPr>
    </w:p>
    <w:p w14:paraId="4499A8A5" w14:textId="12E4D1F1" w:rsidR="000A2BDD" w:rsidRDefault="008B66CC" w:rsidP="000A2BDD">
      <w:pPr>
        <w:spacing w:before="120" w:after="120"/>
        <w:jc w:val="center"/>
      </w:pPr>
      <w:r>
        <w:rPr>
          <w:noProof/>
        </w:rPr>
        <w:drawing>
          <wp:inline distT="0" distB="0" distL="0" distR="0" wp14:anchorId="3080C8A8" wp14:editId="79EDFB95">
            <wp:extent cx="8229600" cy="23436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229600" cy="2343657"/>
                    </a:xfrm>
                    <a:prstGeom prst="rect">
                      <a:avLst/>
                    </a:prstGeom>
                    <a:noFill/>
                    <a:ln>
                      <a:noFill/>
                    </a:ln>
                  </pic:spPr>
                </pic:pic>
              </a:graphicData>
            </a:graphic>
          </wp:inline>
        </w:drawing>
      </w:r>
      <w:r w:rsidR="000A2BDD">
        <w:rPr>
          <w:noProof/>
        </w:rPr>
        <w:t xml:space="preserve"> </w:t>
      </w:r>
    </w:p>
    <w:p w14:paraId="55E7A453" w14:textId="77777777" w:rsidR="000A2BDD" w:rsidRDefault="000A2BDD" w:rsidP="000A2BDD">
      <w:pPr>
        <w:spacing w:before="120" w:after="120"/>
      </w:pPr>
    </w:p>
    <w:p w14:paraId="3297D60D" w14:textId="77777777" w:rsidR="000A2BDD" w:rsidRPr="00786491" w:rsidRDefault="000A2BDD" w:rsidP="000A2BDD">
      <w:pPr>
        <w:spacing w:before="120" w:after="120"/>
      </w:pPr>
      <w:r w:rsidRPr="00786491">
        <w:rPr>
          <w:noProof/>
        </w:rPr>
        <w:drawing>
          <wp:inline distT="0" distB="0" distL="0" distR="0" wp14:anchorId="1BEF876D" wp14:editId="4F2B193E">
            <wp:extent cx="238125" cy="219075"/>
            <wp:effectExtent l="0" t="0" r="9525" b="9525"/>
            <wp:docPr id="28" name="Picture 2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786491">
        <w:t xml:space="preserve"> If client is </w:t>
      </w:r>
      <w:r w:rsidRPr="00786491">
        <w:rPr>
          <w:b/>
          <w:bCs/>
        </w:rPr>
        <w:t>Molina</w:t>
      </w:r>
      <w:r w:rsidRPr="00786491">
        <w:t> the following will be auto changed:</w:t>
      </w:r>
    </w:p>
    <w:p w14:paraId="05FB78A8" w14:textId="77777777" w:rsidR="000A2BDD" w:rsidRPr="00786491" w:rsidRDefault="000A2BDD" w:rsidP="000A2BDD">
      <w:pPr>
        <w:numPr>
          <w:ilvl w:val="0"/>
          <w:numId w:val="47"/>
        </w:numPr>
        <w:spacing w:before="120" w:after="120"/>
      </w:pPr>
      <w:r w:rsidRPr="00786491">
        <w:t>The Effective and Expiration dates will equal today’s date for both dates.</w:t>
      </w:r>
    </w:p>
    <w:p w14:paraId="1B5086E5" w14:textId="2A1EDA3B" w:rsidR="000A2BDD" w:rsidRPr="00786491" w:rsidRDefault="000A2BDD" w:rsidP="000A2BDD">
      <w:pPr>
        <w:numPr>
          <w:ilvl w:val="0"/>
          <w:numId w:val="47"/>
        </w:numPr>
        <w:spacing w:before="120" w:after="120"/>
      </w:pPr>
      <w:r w:rsidRPr="00786491">
        <w:t>The system shall set the Ignore P</w:t>
      </w:r>
      <w:r w:rsidR="00CE1E08">
        <w:t>A</w:t>
      </w:r>
      <w:r w:rsidRPr="00786491">
        <w:t xml:space="preserve"> Status to N-No.</w:t>
      </w:r>
    </w:p>
    <w:p w14:paraId="7B53CC11" w14:textId="721D20D8" w:rsidR="000A2BDD" w:rsidRPr="00786491" w:rsidRDefault="000A2BDD" w:rsidP="000A2BDD">
      <w:pPr>
        <w:numPr>
          <w:ilvl w:val="0"/>
          <w:numId w:val="47"/>
        </w:numPr>
        <w:spacing w:before="120" w:after="120"/>
      </w:pPr>
      <w:r w:rsidRPr="00786491">
        <w:t>The system shall set the Drug Status to A-Plan Default</w:t>
      </w:r>
      <w:r w:rsidR="002401CD" w:rsidRPr="00786491">
        <w:t xml:space="preserve">. </w:t>
      </w:r>
    </w:p>
    <w:p w14:paraId="58C88FF3" w14:textId="2E6A715F" w:rsidR="000A2BDD" w:rsidRPr="00786491" w:rsidRDefault="000A2BDD" w:rsidP="000A2BDD">
      <w:pPr>
        <w:spacing w:before="120" w:after="120"/>
        <w:rPr>
          <w:b/>
          <w:bCs/>
        </w:rPr>
      </w:pPr>
      <w:r w:rsidRPr="00786491">
        <w:t xml:space="preserve">You will </w:t>
      </w:r>
      <w:r w:rsidRPr="00786491">
        <w:rPr>
          <w:b/>
          <w:bCs/>
        </w:rPr>
        <w:t>not</w:t>
      </w:r>
      <w:r w:rsidRPr="00786491">
        <w:t xml:space="preserve"> need to make any of these changes</w:t>
      </w:r>
      <w:r w:rsidR="002401CD" w:rsidRPr="00267E92">
        <w:t>.</w:t>
      </w:r>
      <w:r w:rsidR="002401CD" w:rsidRPr="00786491">
        <w:rPr>
          <w:b/>
          <w:bCs/>
        </w:rPr>
        <w:t xml:space="preserve"> </w:t>
      </w:r>
      <w:r w:rsidRPr="00786491">
        <w:rPr>
          <w:b/>
          <w:bCs/>
        </w:rPr>
        <w:t>Refer to the client CIF for specific override rules.</w:t>
      </w:r>
    </w:p>
    <w:p w14:paraId="21474D26" w14:textId="77777777" w:rsidR="000A2BDD" w:rsidRDefault="000A2BDD" w:rsidP="000A2BDD">
      <w:pPr>
        <w:spacing w:before="120" w:after="120"/>
      </w:pPr>
    </w:p>
    <w:p w14:paraId="4767658C" w14:textId="77777777" w:rsidR="000A2BDD" w:rsidRDefault="000A2BDD" w:rsidP="000A2BDD">
      <w:pPr>
        <w:spacing w:before="120" w:after="120"/>
      </w:pPr>
    </w:p>
    <w:p w14:paraId="64AF9548" w14:textId="77777777" w:rsidR="000A2BDD" w:rsidRDefault="000A2BDD" w:rsidP="000A2BDD">
      <w:pPr>
        <w:spacing w:before="120" w:after="120"/>
        <w:rPr>
          <w:b/>
          <w:bCs/>
        </w:rPr>
      </w:pPr>
      <w:bookmarkStart w:id="82" w:name="RequiresSpecialHandlingFields"/>
      <w:r w:rsidRPr="00DE1DD4">
        <w:rPr>
          <w:b/>
          <w:bCs/>
        </w:rPr>
        <w:t>Requires Special Handling</w:t>
      </w:r>
      <w:r>
        <w:rPr>
          <w:b/>
          <w:bCs/>
        </w:rPr>
        <w:t xml:space="preserve"> Fields - General Tab</w:t>
      </w:r>
      <w:bookmarkEnd w:id="82"/>
      <w:r>
        <w:rPr>
          <w:b/>
          <w:bCs/>
        </w:rPr>
        <w:t>:</w:t>
      </w:r>
    </w:p>
    <w:p w14:paraId="3EFEDACD" w14:textId="5782D4F9" w:rsidR="000A2BDD" w:rsidRPr="00DE1DD4" w:rsidRDefault="000A2BDD" w:rsidP="000A2BDD">
      <w:pPr>
        <w:spacing w:before="120" w:after="120"/>
        <w:rPr>
          <w:b/>
          <w:bCs/>
        </w:rPr>
      </w:pPr>
      <w:r>
        <w:t>The following displays the location of Fields</w:t>
      </w:r>
      <w:r w:rsidRPr="0081515A">
        <w:t xml:space="preserve"> within the </w:t>
      </w:r>
      <w:r>
        <w:rPr>
          <w:b/>
          <w:bCs/>
        </w:rPr>
        <w:t>General</w:t>
      </w:r>
      <w:r w:rsidRPr="00DE1DD4" w:rsidDel="00EF0751">
        <w:rPr>
          <w:b/>
          <w:bCs/>
        </w:rPr>
        <w:t xml:space="preserve"> </w:t>
      </w:r>
      <w:r w:rsidR="00512A95">
        <w:t>t</w:t>
      </w:r>
      <w:r w:rsidRPr="00CE462E">
        <w:t>ab</w:t>
      </w:r>
      <w:r w:rsidR="001311C6">
        <w:t>:</w:t>
      </w:r>
    </w:p>
    <w:p w14:paraId="521CB6AD" w14:textId="77777777" w:rsidR="000A2BDD" w:rsidRDefault="000A2BDD" w:rsidP="000A2BDD">
      <w:pPr>
        <w:spacing w:before="120" w:after="120"/>
      </w:pPr>
    </w:p>
    <w:p w14:paraId="1FCA8C43" w14:textId="0156CF67" w:rsidR="000A2BDD" w:rsidRDefault="009D5F87" w:rsidP="00064DFF">
      <w:pPr>
        <w:spacing w:before="120" w:after="120"/>
        <w:jc w:val="center"/>
      </w:pPr>
      <w:r>
        <w:rPr>
          <w:noProof/>
        </w:rPr>
        <w:drawing>
          <wp:inline distT="0" distB="0" distL="0" distR="0" wp14:anchorId="7A5F42C9" wp14:editId="339204D8">
            <wp:extent cx="8200000" cy="3514286"/>
            <wp:effectExtent l="0" t="0" r="0" b="0"/>
            <wp:docPr id="165691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14981" name=""/>
                    <pic:cNvPicPr/>
                  </pic:nvPicPr>
                  <pic:blipFill>
                    <a:blip r:embed="rId53"/>
                    <a:stretch>
                      <a:fillRect/>
                    </a:stretch>
                  </pic:blipFill>
                  <pic:spPr>
                    <a:xfrm>
                      <a:off x="0" y="0"/>
                      <a:ext cx="8200000" cy="3514286"/>
                    </a:xfrm>
                    <a:prstGeom prst="rect">
                      <a:avLst/>
                    </a:prstGeom>
                  </pic:spPr>
                </pic:pic>
              </a:graphicData>
            </a:graphic>
          </wp:inline>
        </w:drawing>
      </w:r>
    </w:p>
    <w:p w14:paraId="2E8403C5" w14:textId="77777777" w:rsidR="00064DFF" w:rsidRDefault="00064DFF" w:rsidP="00064DFF">
      <w:pPr>
        <w:spacing w:before="120" w:after="120"/>
        <w:jc w:val="center"/>
      </w:pPr>
    </w:p>
    <w:p w14:paraId="3873A6DB" w14:textId="77777777" w:rsidR="000A2BDD" w:rsidRDefault="000A2BDD" w:rsidP="000A2BDD">
      <w:pPr>
        <w:spacing w:before="120" w:after="120"/>
        <w:rPr>
          <w:b/>
          <w:bCs/>
        </w:rPr>
      </w:pPr>
      <w:r w:rsidRPr="00DE1DD4">
        <w:rPr>
          <w:b/>
          <w:bCs/>
        </w:rPr>
        <w:t>Requires Special Handling</w:t>
      </w:r>
      <w:r>
        <w:rPr>
          <w:b/>
          <w:bCs/>
        </w:rPr>
        <w:t xml:space="preserve"> Fields - Range Data Tab:</w:t>
      </w:r>
    </w:p>
    <w:p w14:paraId="47D4E218" w14:textId="77777777" w:rsidR="000A2BDD" w:rsidRDefault="000A2BDD" w:rsidP="000A2BDD">
      <w:pPr>
        <w:spacing w:before="120" w:after="120"/>
      </w:pPr>
      <w:r>
        <w:t>The following displays the location of Fields</w:t>
      </w:r>
      <w:r w:rsidRPr="0081515A">
        <w:t xml:space="preserve"> within the </w:t>
      </w:r>
      <w:r>
        <w:rPr>
          <w:b/>
          <w:bCs/>
        </w:rPr>
        <w:t>Range Data</w:t>
      </w:r>
      <w:r w:rsidRPr="0081515A">
        <w:t xml:space="preserve"> </w:t>
      </w:r>
      <w:r>
        <w:t>tab, outlined in red:</w:t>
      </w:r>
    </w:p>
    <w:p w14:paraId="4CF297F2" w14:textId="77777777" w:rsidR="000A2BDD" w:rsidRDefault="000A2BDD" w:rsidP="000A2BDD">
      <w:pPr>
        <w:spacing w:before="120" w:after="120"/>
      </w:pPr>
    </w:p>
    <w:p w14:paraId="11BC07F7" w14:textId="0435ED34" w:rsidR="000A2BDD" w:rsidRDefault="008B66CC" w:rsidP="000A2BDD">
      <w:pPr>
        <w:spacing w:before="120" w:after="120"/>
        <w:jc w:val="center"/>
        <w:rPr>
          <w:b/>
          <w:bCs/>
        </w:rPr>
      </w:pPr>
      <w:r>
        <w:rPr>
          <w:noProof/>
        </w:rPr>
        <w:drawing>
          <wp:inline distT="0" distB="0" distL="0" distR="0" wp14:anchorId="5452D155" wp14:editId="1ABB803B">
            <wp:extent cx="8229600" cy="26126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229600" cy="2612691"/>
                    </a:xfrm>
                    <a:prstGeom prst="rect">
                      <a:avLst/>
                    </a:prstGeom>
                  </pic:spPr>
                </pic:pic>
              </a:graphicData>
            </a:graphic>
          </wp:inline>
        </w:drawing>
      </w:r>
    </w:p>
    <w:p w14:paraId="758A5B87" w14:textId="77777777" w:rsidR="000A2BDD" w:rsidRPr="00D616D2" w:rsidRDefault="000A2BDD" w:rsidP="000A2BDD">
      <w:pPr>
        <w:spacing w:before="120" w:after="120"/>
        <w:rPr>
          <w:b/>
        </w:rPr>
      </w:pPr>
    </w:p>
    <w:p w14:paraId="57E65136" w14:textId="77777777" w:rsidR="000A2BDD" w:rsidRPr="009B7C26" w:rsidRDefault="000A2BDD" w:rsidP="000A2BDD">
      <w:pPr>
        <w:spacing w:before="120" w:after="120"/>
        <w:rPr>
          <w:b/>
          <w:bCs/>
        </w:rPr>
      </w:pPr>
      <w:r w:rsidRPr="36FC64DB">
        <w:rPr>
          <w:b/>
          <w:bCs/>
        </w:rPr>
        <w:t xml:space="preserve">Requires Special Handling </w:t>
      </w:r>
      <w:r>
        <w:rPr>
          <w:b/>
          <w:bCs/>
        </w:rPr>
        <w:t>Fields</w:t>
      </w:r>
      <w:r w:rsidRPr="36FC64DB">
        <w:rPr>
          <w:b/>
          <w:bCs/>
        </w:rPr>
        <w:t xml:space="preserve"> - </w:t>
      </w:r>
      <w:bookmarkStart w:id="83" w:name="OLE_LINK20"/>
      <w:r w:rsidRPr="36FC64DB">
        <w:rPr>
          <w:b/>
          <w:bCs/>
        </w:rPr>
        <w:t xml:space="preserve">Drug Limitations </w:t>
      </w:r>
      <w:bookmarkEnd w:id="83"/>
      <w:r w:rsidRPr="36FC64DB">
        <w:rPr>
          <w:b/>
          <w:bCs/>
        </w:rPr>
        <w:t>Tab:</w:t>
      </w:r>
    </w:p>
    <w:p w14:paraId="39C67888" w14:textId="7D180572" w:rsidR="000A2BDD" w:rsidRPr="00083B64" w:rsidRDefault="000A2BDD" w:rsidP="000A2BDD">
      <w:pPr>
        <w:spacing w:before="120" w:after="120"/>
        <w:rPr>
          <w:highlight w:val="yellow"/>
        </w:rPr>
      </w:pPr>
      <w:r w:rsidRPr="009B7C26">
        <w:t xml:space="preserve">The following displays the location of </w:t>
      </w:r>
      <w:r>
        <w:t>Fields</w:t>
      </w:r>
      <w:r w:rsidRPr="009B7C26">
        <w:t xml:space="preserve"> within the </w:t>
      </w:r>
      <w:r w:rsidRPr="009B7C26">
        <w:rPr>
          <w:b/>
          <w:bCs/>
        </w:rPr>
        <w:t xml:space="preserve">Drug Limitations </w:t>
      </w:r>
      <w:r w:rsidRPr="009B7C26">
        <w:t>tab, outlined in red</w:t>
      </w:r>
      <w:r w:rsidR="00BC1071">
        <w:t xml:space="preserve">: </w:t>
      </w:r>
    </w:p>
    <w:p w14:paraId="0E0AD32C" w14:textId="77777777" w:rsidR="000A2BDD" w:rsidRPr="00083B64" w:rsidRDefault="000A2BDD" w:rsidP="000A2BDD">
      <w:pPr>
        <w:spacing w:before="120" w:after="120"/>
        <w:rPr>
          <w:b/>
          <w:bCs/>
          <w:highlight w:val="yellow"/>
        </w:rPr>
      </w:pPr>
    </w:p>
    <w:p w14:paraId="332E4132" w14:textId="2C2E34AF" w:rsidR="005D0A84" w:rsidRDefault="008B66CC" w:rsidP="00665312">
      <w:pPr>
        <w:spacing w:before="120" w:after="120"/>
        <w:jc w:val="center"/>
        <w:rPr>
          <w:b/>
          <w:bCs/>
        </w:rPr>
      </w:pPr>
      <w:r>
        <w:rPr>
          <w:noProof/>
        </w:rPr>
        <w:drawing>
          <wp:inline distT="0" distB="0" distL="0" distR="0" wp14:anchorId="0B64F2C5" wp14:editId="71B5AD5A">
            <wp:extent cx="8229600" cy="301949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229600" cy="3019498"/>
                    </a:xfrm>
                    <a:prstGeom prst="rect">
                      <a:avLst/>
                    </a:prstGeom>
                    <a:noFill/>
                    <a:ln>
                      <a:noFill/>
                    </a:ln>
                  </pic:spPr>
                </pic:pic>
              </a:graphicData>
            </a:graphic>
          </wp:inline>
        </w:drawing>
      </w:r>
    </w:p>
    <w:p w14:paraId="7C947F6D" w14:textId="77777777" w:rsidR="00AE3020" w:rsidRDefault="00AE3020" w:rsidP="00665312">
      <w:pPr>
        <w:spacing w:before="120" w:after="120"/>
        <w:jc w:val="center"/>
        <w:rPr>
          <w:b/>
          <w:bCs/>
        </w:rPr>
      </w:pPr>
    </w:p>
    <w:p w14:paraId="6D6D50E0" w14:textId="69727253" w:rsidR="005D0A84" w:rsidRPr="00765956" w:rsidRDefault="00AE3020" w:rsidP="00765956">
      <w:pPr>
        <w:spacing w:before="120" w:after="120"/>
      </w:pPr>
      <w:r w:rsidRPr="00765956">
        <w:t>For information on editing special handling fields</w:t>
      </w:r>
      <w:r w:rsidR="00765956">
        <w:t>,</w:t>
      </w:r>
      <w:r w:rsidRPr="00765956">
        <w:t xml:space="preserve"> refer to </w:t>
      </w:r>
      <w:hyperlink r:id="rId56" w:anchor="!/view?docid=3a13e8cc-5864-4510-9edd-99c74c4f1a18" w:history="1">
        <w:r w:rsidRPr="00ED47C7">
          <w:rPr>
            <w:rStyle w:val="Hyperlink"/>
          </w:rPr>
          <w:t>Compass - Override Flags (050028)</w:t>
        </w:r>
      </w:hyperlink>
      <w:r w:rsidRPr="00765956">
        <w:t xml:space="preserve"> as needed.</w:t>
      </w:r>
    </w:p>
    <w:p w14:paraId="2D3C3DCA" w14:textId="77777777" w:rsidR="007B18FC" w:rsidRDefault="007B18FC" w:rsidP="004267E4">
      <w:pPr>
        <w:spacing w:before="120" w:after="120"/>
        <w:jc w:val="right"/>
      </w:pPr>
    </w:p>
    <w:p w14:paraId="0AEF7E06" w14:textId="77777777" w:rsidR="00ED47C7" w:rsidRDefault="00ED47C7" w:rsidP="00ED47C7">
      <w:pPr>
        <w:spacing w:before="120" w:after="120"/>
        <w:jc w:val="right"/>
      </w:pPr>
      <w:hyperlink w:anchor="_top" w:history="1">
        <w:r w:rsidRPr="00ED47C7">
          <w:rPr>
            <w:rStyle w:val="Hyperlink"/>
          </w:rPr>
          <w:t>Top of the Document</w:t>
        </w:r>
      </w:hyperlink>
    </w:p>
    <w:tbl>
      <w:tblPr>
        <w:tblStyle w:val="TableGrid"/>
        <w:tblW w:w="5000" w:type="pct"/>
        <w:tblInd w:w="0" w:type="dxa"/>
        <w:shd w:val="clear" w:color="auto" w:fill="BFBFBF" w:themeFill="background1" w:themeFillShade="BF"/>
        <w:tblLook w:val="04A0" w:firstRow="1" w:lastRow="0" w:firstColumn="1" w:lastColumn="0" w:noHBand="0" w:noVBand="1"/>
      </w:tblPr>
      <w:tblGrid>
        <w:gridCol w:w="9350"/>
      </w:tblGrid>
      <w:tr w:rsidR="004267E4" w14:paraId="1CAC0191" w14:textId="77777777" w:rsidTr="004267E4">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BF3048" w14:textId="438AA5A4" w:rsidR="004267E4" w:rsidRDefault="004267E4">
            <w:pPr>
              <w:pStyle w:val="Heading2"/>
              <w:spacing w:before="120" w:after="120"/>
            </w:pPr>
            <w:bookmarkStart w:id="84" w:name="_Toc149058505"/>
            <w:bookmarkStart w:id="85" w:name="_Toc203746850"/>
            <w:r>
              <w:t>Related</w:t>
            </w:r>
            <w:r w:rsidR="00E20335">
              <w:t xml:space="preserve"> </w:t>
            </w:r>
            <w:r>
              <w:t>Documents</w:t>
            </w:r>
            <w:bookmarkEnd w:id="84"/>
            <w:bookmarkEnd w:id="85"/>
          </w:p>
        </w:tc>
      </w:tr>
    </w:tbl>
    <w:p w14:paraId="0DC4CF20" w14:textId="1A814F97" w:rsidR="004267E4" w:rsidRDefault="0023690D" w:rsidP="004267E4">
      <w:pPr>
        <w:pStyle w:val="NormalWeb"/>
        <w:spacing w:before="120" w:beforeAutospacing="0" w:after="120" w:afterAutospacing="0"/>
      </w:pPr>
      <w:hyperlink r:id="rId57" w:anchor="!/view?docid=c1f1028b-e42c-4b4f-a4cf-cc0b42c91606" w:tgtFrame="_blank" w:history="1">
        <w:r>
          <w:rPr>
            <w:rStyle w:val="Hyperlink"/>
          </w:rPr>
          <w:t>Customer</w:t>
        </w:r>
        <w:r w:rsidR="00E20335">
          <w:rPr>
            <w:rStyle w:val="Hyperlink"/>
          </w:rPr>
          <w:t xml:space="preserve"> </w:t>
        </w:r>
        <w:r>
          <w:rPr>
            <w:rStyle w:val="Hyperlink"/>
          </w:rPr>
          <w:t>Care</w:t>
        </w:r>
        <w:r w:rsidR="00E20335">
          <w:rPr>
            <w:rStyle w:val="Hyperlink"/>
          </w:rPr>
          <w:t xml:space="preserve"> </w:t>
        </w:r>
        <w:r>
          <w:rPr>
            <w:rStyle w:val="Hyperlink"/>
          </w:rPr>
          <w:t>Abbreviations,</w:t>
        </w:r>
        <w:r w:rsidR="00E20335">
          <w:rPr>
            <w:rStyle w:val="Hyperlink"/>
          </w:rPr>
          <w:t xml:space="preserve"> </w:t>
        </w:r>
        <w:r>
          <w:rPr>
            <w:rStyle w:val="Hyperlink"/>
          </w:rPr>
          <w:t>Definitions</w:t>
        </w:r>
        <w:r w:rsidR="00E20335">
          <w:rPr>
            <w:rStyle w:val="Hyperlink"/>
          </w:rPr>
          <w:t xml:space="preserve"> </w:t>
        </w:r>
        <w:r>
          <w:rPr>
            <w:rStyle w:val="Hyperlink"/>
          </w:rPr>
          <w:t>and</w:t>
        </w:r>
        <w:r w:rsidR="00E20335">
          <w:rPr>
            <w:rStyle w:val="Hyperlink"/>
          </w:rPr>
          <w:t xml:space="preserve"> </w:t>
        </w:r>
        <w:r>
          <w:rPr>
            <w:rStyle w:val="Hyperlink"/>
          </w:rPr>
          <w:t>Terms</w:t>
        </w:r>
        <w:r w:rsidR="00E20335">
          <w:rPr>
            <w:rStyle w:val="Hyperlink"/>
          </w:rPr>
          <w:t xml:space="preserve"> </w:t>
        </w:r>
        <w:r>
          <w:rPr>
            <w:rStyle w:val="Hyperlink"/>
          </w:rPr>
          <w:t>Index</w:t>
        </w:r>
        <w:r w:rsidR="00E20335">
          <w:rPr>
            <w:rStyle w:val="Hyperlink"/>
          </w:rPr>
          <w:t xml:space="preserve"> </w:t>
        </w:r>
        <w:r>
          <w:rPr>
            <w:rStyle w:val="Hyperlink"/>
          </w:rPr>
          <w:t>(017428)</w:t>
        </w:r>
      </w:hyperlink>
    </w:p>
    <w:p w14:paraId="524AC1FC" w14:textId="5A633B40" w:rsidR="004267E4" w:rsidRDefault="007B18FC" w:rsidP="004267E4">
      <w:hyperlink r:id="rId58" w:anchor="!/view?docid=44418b02-7e70-41cc-bb2e-bb38164a951f" w:history="1">
        <w:r>
          <w:rPr>
            <w:rStyle w:val="Hyperlink"/>
          </w:rPr>
          <w:t>Compass</w:t>
        </w:r>
        <w:r w:rsidR="00E20335">
          <w:rPr>
            <w:rStyle w:val="Hyperlink"/>
          </w:rPr>
          <w:t xml:space="preserve"> </w:t>
        </w:r>
        <w:r>
          <w:rPr>
            <w:rStyle w:val="Hyperlink"/>
          </w:rPr>
          <w:t>–</w:t>
        </w:r>
        <w:r w:rsidR="00E20335">
          <w:rPr>
            <w:rStyle w:val="Hyperlink"/>
          </w:rPr>
          <w:t xml:space="preserve"> </w:t>
        </w:r>
        <w:r>
          <w:rPr>
            <w:rStyle w:val="Hyperlink"/>
          </w:rPr>
          <w:t>Plan</w:t>
        </w:r>
        <w:r w:rsidR="00E20335">
          <w:rPr>
            <w:rStyle w:val="Hyperlink"/>
          </w:rPr>
          <w:t xml:space="preserve"> </w:t>
        </w:r>
        <w:r>
          <w:rPr>
            <w:rStyle w:val="Hyperlink"/>
          </w:rPr>
          <w:t>Benefit</w:t>
        </w:r>
        <w:r w:rsidR="00E20335">
          <w:rPr>
            <w:rStyle w:val="Hyperlink"/>
          </w:rPr>
          <w:t xml:space="preserve"> </w:t>
        </w:r>
        <w:r>
          <w:rPr>
            <w:rStyle w:val="Hyperlink"/>
          </w:rPr>
          <w:t>Override</w:t>
        </w:r>
        <w:r w:rsidR="00E20335">
          <w:rPr>
            <w:rStyle w:val="Hyperlink"/>
          </w:rPr>
          <w:t xml:space="preserve"> </w:t>
        </w:r>
        <w:r>
          <w:rPr>
            <w:rStyle w:val="Hyperlink"/>
          </w:rPr>
          <w:t>(PBO)</w:t>
        </w:r>
        <w:r w:rsidR="00E20335">
          <w:rPr>
            <w:rStyle w:val="Hyperlink"/>
          </w:rPr>
          <w:t xml:space="preserve"> </w:t>
        </w:r>
        <w:r>
          <w:rPr>
            <w:rStyle w:val="Hyperlink"/>
          </w:rPr>
          <w:t>Guide</w:t>
        </w:r>
        <w:r w:rsidR="00E20335">
          <w:rPr>
            <w:rStyle w:val="Hyperlink"/>
          </w:rPr>
          <w:t xml:space="preserve"> </w:t>
        </w:r>
        <w:r>
          <w:rPr>
            <w:rStyle w:val="Hyperlink"/>
          </w:rPr>
          <w:t>(061708)</w:t>
        </w:r>
      </w:hyperlink>
    </w:p>
    <w:p w14:paraId="5AF9138F" w14:textId="52A6158F" w:rsidR="00CD2E56" w:rsidRDefault="00765956" w:rsidP="00CD2E56">
      <w:pPr>
        <w:rPr>
          <w:rStyle w:val="Hyperlink"/>
        </w:rPr>
      </w:pPr>
      <w:hyperlink r:id="rId59" w:anchor="!/view?docid=52472a65-b1b1-4026-b85e-816a2c329d9e" w:history="1">
        <w:r>
          <w:rPr>
            <w:rStyle w:val="Hyperlink"/>
          </w:rPr>
          <w:t>Compass - Identifying Controlled Substances (057979)</w:t>
        </w:r>
      </w:hyperlink>
      <w:r w:rsidR="00CD2E56">
        <w:t xml:space="preserve"> </w:t>
      </w:r>
    </w:p>
    <w:p w14:paraId="36562F07" w14:textId="77777777" w:rsidR="00DC0BE7" w:rsidRDefault="00DC0BE7" w:rsidP="004267E4">
      <w:pPr>
        <w:rPr>
          <w:rStyle w:val="Hyperlink"/>
        </w:rPr>
      </w:pPr>
    </w:p>
    <w:p w14:paraId="2CD21D97" w14:textId="77777777" w:rsidR="007539F4" w:rsidRDefault="007539F4" w:rsidP="004267E4"/>
    <w:p w14:paraId="79CB3AB2" w14:textId="688E4F4D" w:rsidR="004267E4" w:rsidRDefault="00F675D8" w:rsidP="004267E4">
      <w:pPr>
        <w:spacing w:before="120" w:after="120"/>
        <w:jc w:val="right"/>
      </w:pPr>
      <w:hyperlink w:anchor="_top" w:history="1">
        <w:r w:rsidRPr="00ED47C7">
          <w:rPr>
            <w:rStyle w:val="Hyperlink"/>
          </w:rPr>
          <w:t>Top of the Document</w:t>
        </w:r>
      </w:hyperlink>
    </w:p>
    <w:p w14:paraId="41DE1035" w14:textId="1347CD27" w:rsidR="004267E4" w:rsidRPr="008B365C" w:rsidRDefault="004267E4" w:rsidP="004267E4">
      <w:pPr>
        <w:jc w:val="center"/>
        <w:rPr>
          <w:rFonts w:ascii="Times New Roman" w:hAnsi="Times New Roman"/>
          <w:color w:val="000000"/>
          <w:sz w:val="27"/>
          <w:szCs w:val="27"/>
        </w:rPr>
      </w:pPr>
      <w:r w:rsidRPr="008B365C">
        <w:rPr>
          <w:color w:val="000000"/>
          <w:sz w:val="16"/>
          <w:szCs w:val="16"/>
        </w:rPr>
        <w:t>Not</w:t>
      </w:r>
      <w:r w:rsidR="00E20335">
        <w:rPr>
          <w:color w:val="000000"/>
          <w:sz w:val="16"/>
          <w:szCs w:val="16"/>
        </w:rPr>
        <w:t xml:space="preserve"> </w:t>
      </w:r>
      <w:r w:rsidRPr="008B365C">
        <w:rPr>
          <w:color w:val="000000"/>
          <w:sz w:val="16"/>
          <w:szCs w:val="16"/>
        </w:rPr>
        <w:t>to</w:t>
      </w:r>
      <w:r w:rsidR="00E20335">
        <w:rPr>
          <w:color w:val="000000"/>
          <w:sz w:val="16"/>
          <w:szCs w:val="16"/>
        </w:rPr>
        <w:t xml:space="preserve"> </w:t>
      </w:r>
      <w:r w:rsidRPr="008B365C">
        <w:rPr>
          <w:color w:val="000000"/>
          <w:sz w:val="16"/>
          <w:szCs w:val="16"/>
        </w:rPr>
        <w:t>Be</w:t>
      </w:r>
      <w:r w:rsidR="00E20335">
        <w:rPr>
          <w:color w:val="000000"/>
          <w:sz w:val="16"/>
          <w:szCs w:val="16"/>
        </w:rPr>
        <w:t xml:space="preserve"> </w:t>
      </w:r>
      <w:r w:rsidRPr="008B365C">
        <w:rPr>
          <w:color w:val="000000"/>
          <w:sz w:val="16"/>
          <w:szCs w:val="16"/>
        </w:rPr>
        <w:t>Reproduced</w:t>
      </w:r>
      <w:r w:rsidR="00E20335">
        <w:rPr>
          <w:color w:val="000000"/>
          <w:sz w:val="16"/>
          <w:szCs w:val="16"/>
        </w:rPr>
        <w:t xml:space="preserve"> </w:t>
      </w:r>
      <w:r w:rsidRPr="008B365C">
        <w:rPr>
          <w:color w:val="000000"/>
          <w:sz w:val="16"/>
          <w:szCs w:val="16"/>
        </w:rPr>
        <w:t>or</w:t>
      </w:r>
      <w:r w:rsidR="00E20335">
        <w:rPr>
          <w:color w:val="000000"/>
          <w:sz w:val="16"/>
          <w:szCs w:val="16"/>
        </w:rPr>
        <w:t xml:space="preserve"> </w:t>
      </w:r>
      <w:r w:rsidRPr="008B365C">
        <w:rPr>
          <w:color w:val="000000"/>
          <w:sz w:val="16"/>
          <w:szCs w:val="16"/>
        </w:rPr>
        <w:t>Disclosed</w:t>
      </w:r>
      <w:r w:rsidR="00E20335">
        <w:rPr>
          <w:color w:val="000000"/>
          <w:sz w:val="16"/>
          <w:szCs w:val="16"/>
        </w:rPr>
        <w:t xml:space="preserve"> </w:t>
      </w:r>
      <w:r w:rsidRPr="008B365C">
        <w:rPr>
          <w:color w:val="000000"/>
          <w:sz w:val="16"/>
          <w:szCs w:val="16"/>
        </w:rPr>
        <w:t>to</w:t>
      </w:r>
      <w:r w:rsidR="00E20335">
        <w:rPr>
          <w:color w:val="000000"/>
          <w:sz w:val="16"/>
          <w:szCs w:val="16"/>
        </w:rPr>
        <w:t xml:space="preserve"> </w:t>
      </w:r>
      <w:r w:rsidRPr="008B365C">
        <w:rPr>
          <w:color w:val="000000"/>
          <w:sz w:val="16"/>
          <w:szCs w:val="16"/>
        </w:rPr>
        <w:t>Others</w:t>
      </w:r>
      <w:r w:rsidR="00E20335">
        <w:rPr>
          <w:color w:val="000000"/>
          <w:sz w:val="16"/>
          <w:szCs w:val="16"/>
        </w:rPr>
        <w:t xml:space="preserve"> </w:t>
      </w:r>
      <w:r w:rsidRPr="008B365C">
        <w:rPr>
          <w:color w:val="000000"/>
          <w:sz w:val="16"/>
          <w:szCs w:val="16"/>
        </w:rPr>
        <w:t>without</w:t>
      </w:r>
      <w:r w:rsidR="00E20335">
        <w:rPr>
          <w:color w:val="000000"/>
          <w:sz w:val="16"/>
          <w:szCs w:val="16"/>
        </w:rPr>
        <w:t xml:space="preserve"> </w:t>
      </w:r>
      <w:r w:rsidRPr="008B365C">
        <w:rPr>
          <w:color w:val="000000"/>
          <w:sz w:val="16"/>
          <w:szCs w:val="16"/>
        </w:rPr>
        <w:t>Prior</w:t>
      </w:r>
      <w:r w:rsidR="00E20335">
        <w:rPr>
          <w:color w:val="000000"/>
          <w:sz w:val="16"/>
          <w:szCs w:val="16"/>
        </w:rPr>
        <w:t xml:space="preserve"> </w:t>
      </w:r>
      <w:r w:rsidRPr="008B365C">
        <w:rPr>
          <w:color w:val="000000"/>
          <w:sz w:val="16"/>
          <w:szCs w:val="16"/>
        </w:rPr>
        <w:t>Written</w:t>
      </w:r>
      <w:r w:rsidR="00E20335">
        <w:rPr>
          <w:color w:val="000000"/>
          <w:sz w:val="16"/>
          <w:szCs w:val="16"/>
        </w:rPr>
        <w:t xml:space="preserve"> </w:t>
      </w:r>
      <w:r w:rsidRPr="008B365C">
        <w:rPr>
          <w:color w:val="000000"/>
          <w:sz w:val="16"/>
          <w:szCs w:val="16"/>
        </w:rPr>
        <w:t>Approval</w:t>
      </w:r>
    </w:p>
    <w:p w14:paraId="69BDE8BA" w14:textId="0B67F581" w:rsidR="004267E4" w:rsidRPr="004267E4" w:rsidRDefault="004267E4" w:rsidP="004267E4">
      <w:pPr>
        <w:jc w:val="center"/>
        <w:rPr>
          <w:rFonts w:ascii="Times New Roman" w:hAnsi="Times New Roman"/>
          <w:color w:val="000000"/>
          <w:sz w:val="27"/>
          <w:szCs w:val="27"/>
        </w:rPr>
      </w:pPr>
      <w:r w:rsidRPr="008B365C">
        <w:rPr>
          <w:b/>
          <w:bCs/>
          <w:color w:val="000000"/>
          <w:sz w:val="16"/>
          <w:szCs w:val="16"/>
        </w:rPr>
        <w:t>ELECTRONIC</w:t>
      </w:r>
      <w:r w:rsidR="00E20335">
        <w:rPr>
          <w:b/>
          <w:bCs/>
          <w:color w:val="000000"/>
          <w:sz w:val="16"/>
          <w:szCs w:val="16"/>
        </w:rPr>
        <w:t xml:space="preserve"> </w:t>
      </w:r>
      <w:r w:rsidRPr="008B365C">
        <w:rPr>
          <w:b/>
          <w:bCs/>
          <w:color w:val="000000"/>
          <w:sz w:val="16"/>
          <w:szCs w:val="16"/>
        </w:rPr>
        <w:t>DATA</w:t>
      </w:r>
      <w:r w:rsidR="00E20335">
        <w:rPr>
          <w:b/>
          <w:bCs/>
          <w:color w:val="000000"/>
          <w:sz w:val="16"/>
          <w:szCs w:val="16"/>
        </w:rPr>
        <w:t xml:space="preserve"> </w:t>
      </w:r>
      <w:r w:rsidRPr="008B365C">
        <w:rPr>
          <w:b/>
          <w:bCs/>
          <w:color w:val="000000"/>
          <w:sz w:val="16"/>
          <w:szCs w:val="16"/>
        </w:rPr>
        <w:t>=</w:t>
      </w:r>
      <w:r w:rsidR="00E20335">
        <w:rPr>
          <w:b/>
          <w:bCs/>
          <w:color w:val="000000"/>
          <w:sz w:val="16"/>
          <w:szCs w:val="16"/>
        </w:rPr>
        <w:t xml:space="preserve"> </w:t>
      </w:r>
      <w:r w:rsidRPr="008B365C">
        <w:rPr>
          <w:b/>
          <w:bCs/>
          <w:color w:val="000000"/>
          <w:sz w:val="16"/>
          <w:szCs w:val="16"/>
        </w:rPr>
        <w:t>OFFICIAL</w:t>
      </w:r>
      <w:r w:rsidR="00E20335">
        <w:rPr>
          <w:b/>
          <w:bCs/>
          <w:color w:val="000000"/>
          <w:sz w:val="16"/>
          <w:szCs w:val="16"/>
        </w:rPr>
        <w:t xml:space="preserve"> </w:t>
      </w:r>
      <w:r w:rsidRPr="008B365C">
        <w:rPr>
          <w:b/>
          <w:bCs/>
          <w:color w:val="000000"/>
          <w:sz w:val="16"/>
          <w:szCs w:val="16"/>
        </w:rPr>
        <w:t>VERSION</w:t>
      </w:r>
      <w:r w:rsidR="00E20335">
        <w:rPr>
          <w:b/>
          <w:bCs/>
          <w:color w:val="000000"/>
          <w:sz w:val="16"/>
          <w:szCs w:val="16"/>
        </w:rPr>
        <w:t xml:space="preserve"> </w:t>
      </w:r>
      <w:r w:rsidRPr="008B365C">
        <w:rPr>
          <w:b/>
          <w:bCs/>
          <w:color w:val="000000"/>
          <w:sz w:val="16"/>
          <w:szCs w:val="16"/>
        </w:rPr>
        <w:t>/</w:t>
      </w:r>
      <w:r w:rsidR="00E20335">
        <w:rPr>
          <w:b/>
          <w:bCs/>
          <w:color w:val="000000"/>
          <w:sz w:val="16"/>
          <w:szCs w:val="16"/>
        </w:rPr>
        <w:t xml:space="preserve"> </w:t>
      </w:r>
      <w:r w:rsidRPr="008B365C">
        <w:rPr>
          <w:b/>
          <w:bCs/>
          <w:color w:val="000000"/>
          <w:sz w:val="16"/>
          <w:szCs w:val="16"/>
        </w:rPr>
        <w:t>PAPER</w:t>
      </w:r>
      <w:r w:rsidR="00E20335">
        <w:rPr>
          <w:b/>
          <w:bCs/>
          <w:color w:val="000000"/>
          <w:sz w:val="16"/>
          <w:szCs w:val="16"/>
        </w:rPr>
        <w:t xml:space="preserve"> </w:t>
      </w:r>
      <w:r w:rsidRPr="008B365C">
        <w:rPr>
          <w:b/>
          <w:bCs/>
          <w:color w:val="000000"/>
          <w:sz w:val="16"/>
          <w:szCs w:val="16"/>
        </w:rPr>
        <w:t>COPY</w:t>
      </w:r>
      <w:r w:rsidR="00E20335">
        <w:rPr>
          <w:b/>
          <w:bCs/>
          <w:color w:val="000000"/>
          <w:sz w:val="16"/>
          <w:szCs w:val="16"/>
        </w:rPr>
        <w:t xml:space="preserve"> </w:t>
      </w:r>
      <w:r w:rsidRPr="008B365C">
        <w:rPr>
          <w:b/>
          <w:bCs/>
          <w:color w:val="000000"/>
          <w:sz w:val="16"/>
          <w:szCs w:val="16"/>
        </w:rPr>
        <w:t>=</w:t>
      </w:r>
      <w:r w:rsidR="00E20335">
        <w:rPr>
          <w:b/>
          <w:bCs/>
          <w:color w:val="000000"/>
          <w:sz w:val="16"/>
          <w:szCs w:val="16"/>
        </w:rPr>
        <w:t xml:space="preserve"> </w:t>
      </w:r>
      <w:r w:rsidRPr="008B365C">
        <w:rPr>
          <w:b/>
          <w:bCs/>
          <w:color w:val="000000"/>
          <w:sz w:val="16"/>
          <w:szCs w:val="16"/>
        </w:rPr>
        <w:t>INFORMATIONAL</w:t>
      </w:r>
      <w:r w:rsidR="00E20335">
        <w:rPr>
          <w:b/>
          <w:bCs/>
          <w:color w:val="000000"/>
          <w:sz w:val="16"/>
          <w:szCs w:val="16"/>
        </w:rPr>
        <w:t xml:space="preserve"> </w:t>
      </w:r>
      <w:r w:rsidRPr="008B365C">
        <w:rPr>
          <w:b/>
          <w:bCs/>
          <w:color w:val="000000"/>
          <w:sz w:val="16"/>
          <w:szCs w:val="16"/>
        </w:rPr>
        <w:t>ONLY</w:t>
      </w:r>
    </w:p>
    <w:sectPr w:rsidR="004267E4" w:rsidRPr="004267E4" w:rsidSect="00C67914">
      <w:headerReference w:type="default" r:id="rId60"/>
      <w:footerReference w:type="default" r:id="rId61"/>
      <w:pgSz w:w="12240" w:h="15840"/>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14700" w14:textId="77777777" w:rsidR="001B7967" w:rsidRDefault="001B7967" w:rsidP="003F411C">
      <w:r>
        <w:separator/>
      </w:r>
    </w:p>
  </w:endnote>
  <w:endnote w:type="continuationSeparator" w:id="0">
    <w:p w14:paraId="5847192D" w14:textId="77777777" w:rsidR="001B7967" w:rsidRDefault="001B7967" w:rsidP="003F411C">
      <w:r>
        <w:continuationSeparator/>
      </w:r>
    </w:p>
  </w:endnote>
  <w:endnote w:type="continuationNotice" w:id="1">
    <w:p w14:paraId="516B152E" w14:textId="77777777" w:rsidR="001B7967" w:rsidRDefault="001B79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PCS Corporate">
    <w:altName w:val="Courier New"/>
    <w:charset w:val="00"/>
    <w:family w:val="auto"/>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07EEB" w14:textId="77777777" w:rsidR="009E323A" w:rsidRDefault="009E3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3FCEF" w14:textId="77777777" w:rsidR="001B7967" w:rsidRDefault="001B7967" w:rsidP="003F411C">
      <w:r>
        <w:separator/>
      </w:r>
    </w:p>
  </w:footnote>
  <w:footnote w:type="continuationSeparator" w:id="0">
    <w:p w14:paraId="73F5FB04" w14:textId="77777777" w:rsidR="001B7967" w:rsidRDefault="001B7967" w:rsidP="003F411C">
      <w:r>
        <w:continuationSeparator/>
      </w:r>
    </w:p>
  </w:footnote>
  <w:footnote w:type="continuationNotice" w:id="1">
    <w:p w14:paraId="5CED816B" w14:textId="77777777" w:rsidR="001B7967" w:rsidRDefault="001B79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FF5FF" w14:textId="77777777" w:rsidR="009E323A" w:rsidRDefault="009E32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78E8"/>
    <w:multiLevelType w:val="hybridMultilevel"/>
    <w:tmpl w:val="6858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815ED"/>
    <w:multiLevelType w:val="hybridMultilevel"/>
    <w:tmpl w:val="EDDC9F18"/>
    <w:lvl w:ilvl="0" w:tplc="81A61E0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300" w:hanging="360"/>
      </w:pPr>
      <w:rPr>
        <w:rFonts w:ascii="Courier New" w:hAnsi="Courier New" w:cs="Courier New" w:hint="default"/>
      </w:rPr>
    </w:lvl>
    <w:lvl w:ilvl="2" w:tplc="04090005" w:tentative="1">
      <w:start w:val="1"/>
      <w:numFmt w:val="bullet"/>
      <w:lvlText w:val=""/>
      <w:lvlJc w:val="left"/>
      <w:pPr>
        <w:ind w:left="1020" w:hanging="360"/>
      </w:pPr>
      <w:rPr>
        <w:rFonts w:ascii="Wingdings" w:hAnsi="Wingdings" w:hint="default"/>
      </w:rPr>
    </w:lvl>
    <w:lvl w:ilvl="3" w:tplc="04090001" w:tentative="1">
      <w:start w:val="1"/>
      <w:numFmt w:val="bullet"/>
      <w:lvlText w:val=""/>
      <w:lvlJc w:val="left"/>
      <w:pPr>
        <w:ind w:left="1740" w:hanging="360"/>
      </w:pPr>
      <w:rPr>
        <w:rFonts w:ascii="Symbol" w:hAnsi="Symbol" w:hint="default"/>
      </w:rPr>
    </w:lvl>
    <w:lvl w:ilvl="4" w:tplc="04090003" w:tentative="1">
      <w:start w:val="1"/>
      <w:numFmt w:val="bullet"/>
      <w:lvlText w:val="o"/>
      <w:lvlJc w:val="left"/>
      <w:pPr>
        <w:ind w:left="2460" w:hanging="360"/>
      </w:pPr>
      <w:rPr>
        <w:rFonts w:ascii="Courier New" w:hAnsi="Courier New" w:cs="Courier New" w:hint="default"/>
      </w:rPr>
    </w:lvl>
    <w:lvl w:ilvl="5" w:tplc="04090005" w:tentative="1">
      <w:start w:val="1"/>
      <w:numFmt w:val="bullet"/>
      <w:lvlText w:val=""/>
      <w:lvlJc w:val="left"/>
      <w:pPr>
        <w:ind w:left="3180" w:hanging="360"/>
      </w:pPr>
      <w:rPr>
        <w:rFonts w:ascii="Wingdings" w:hAnsi="Wingdings" w:hint="default"/>
      </w:rPr>
    </w:lvl>
    <w:lvl w:ilvl="6" w:tplc="04090001" w:tentative="1">
      <w:start w:val="1"/>
      <w:numFmt w:val="bullet"/>
      <w:lvlText w:val=""/>
      <w:lvlJc w:val="left"/>
      <w:pPr>
        <w:ind w:left="3900" w:hanging="360"/>
      </w:pPr>
      <w:rPr>
        <w:rFonts w:ascii="Symbol" w:hAnsi="Symbol" w:hint="default"/>
      </w:rPr>
    </w:lvl>
    <w:lvl w:ilvl="7" w:tplc="04090003" w:tentative="1">
      <w:start w:val="1"/>
      <w:numFmt w:val="bullet"/>
      <w:lvlText w:val="o"/>
      <w:lvlJc w:val="left"/>
      <w:pPr>
        <w:ind w:left="4620" w:hanging="360"/>
      </w:pPr>
      <w:rPr>
        <w:rFonts w:ascii="Courier New" w:hAnsi="Courier New" w:cs="Courier New" w:hint="default"/>
      </w:rPr>
    </w:lvl>
    <w:lvl w:ilvl="8" w:tplc="04090005" w:tentative="1">
      <w:start w:val="1"/>
      <w:numFmt w:val="bullet"/>
      <w:lvlText w:val=""/>
      <w:lvlJc w:val="left"/>
      <w:pPr>
        <w:ind w:left="5340" w:hanging="360"/>
      </w:pPr>
      <w:rPr>
        <w:rFonts w:ascii="Wingdings" w:hAnsi="Wingdings" w:hint="default"/>
      </w:rPr>
    </w:lvl>
  </w:abstractNum>
  <w:abstractNum w:abstractNumId="2" w15:restartNumberingAfterBreak="0">
    <w:nsid w:val="10D27284"/>
    <w:multiLevelType w:val="hybridMultilevel"/>
    <w:tmpl w:val="3D08D37E"/>
    <w:lvl w:ilvl="0" w:tplc="04090001">
      <w:start w:val="1"/>
      <w:numFmt w:val="bullet"/>
      <w:lvlText w:val=""/>
      <w:lvlJc w:val="left"/>
      <w:pPr>
        <w:ind w:left="0" w:hanging="360"/>
      </w:pPr>
      <w:rPr>
        <w:rFonts w:ascii="Symbol" w:hAnsi="Symbol" w:hint="default"/>
      </w:rPr>
    </w:lvl>
    <w:lvl w:ilvl="1" w:tplc="06D6AF58">
      <w:start w:val="1"/>
      <w:numFmt w:val="bullet"/>
      <w:lvlText w:val=""/>
      <w:lvlJc w:val="left"/>
      <w:pPr>
        <w:ind w:left="720" w:hanging="360"/>
      </w:pPr>
      <w:rPr>
        <w:rFonts w:ascii="Symbol" w:hAnsi="Symbol" w:hint="default"/>
        <w:b/>
        <w:bCs/>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13D15D6"/>
    <w:multiLevelType w:val="hybridMultilevel"/>
    <w:tmpl w:val="766A3DEE"/>
    <w:lvl w:ilvl="0" w:tplc="937ED430">
      <w:start w:val="1"/>
      <w:numFmt w:val="bullet"/>
      <w:lvlText w:val=""/>
      <w:lvlJc w:val="right"/>
      <w:pPr>
        <w:ind w:left="720" w:hanging="360"/>
      </w:pPr>
      <w:rPr>
        <w:rFonts w:ascii="Symbol" w:hAnsi="Symbol" w:hint="default"/>
        <w:b/>
        <w:bCs/>
      </w:rPr>
    </w:lvl>
    <w:lvl w:ilvl="1" w:tplc="5DD66F42">
      <w:start w:val="1"/>
      <w:numFmt w:val="bullet"/>
      <w:lvlText w:val="o"/>
      <w:lvlJc w:val="left"/>
      <w:pPr>
        <w:ind w:left="1080" w:hanging="360"/>
      </w:pPr>
      <w:rPr>
        <w:rFonts w:ascii="Courier New" w:hAnsi="Courier New" w:cs="Courier New" w:hint="default"/>
        <w:b/>
        <w:bCs/>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1941239"/>
    <w:multiLevelType w:val="hybridMultilevel"/>
    <w:tmpl w:val="3A5E96B4"/>
    <w:lvl w:ilvl="0" w:tplc="FF701CB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03167"/>
    <w:multiLevelType w:val="hybridMultilevel"/>
    <w:tmpl w:val="EFDA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E6D68"/>
    <w:multiLevelType w:val="hybridMultilevel"/>
    <w:tmpl w:val="F5AE9ED2"/>
    <w:lvl w:ilvl="0" w:tplc="44D2838E">
      <w:start w:val="1"/>
      <w:numFmt w:val="bullet"/>
      <w:lvlText w:val=""/>
      <w:lvlJc w:val="left"/>
      <w:pPr>
        <w:ind w:left="1440" w:hanging="360"/>
      </w:pPr>
      <w:rPr>
        <w:rFonts w:ascii="Symbol" w:hAnsi="Symbol"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E32B2E"/>
    <w:multiLevelType w:val="hybridMultilevel"/>
    <w:tmpl w:val="A2D8BE1A"/>
    <w:lvl w:ilvl="0" w:tplc="20723308">
      <w:start w:val="1"/>
      <w:numFmt w:val="bullet"/>
      <w:lvlText w:val=""/>
      <w:lvlJc w:val="righ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F9F4211"/>
    <w:multiLevelType w:val="hybridMultilevel"/>
    <w:tmpl w:val="70563014"/>
    <w:lvl w:ilvl="0" w:tplc="81A61E04">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C93BC7"/>
    <w:multiLevelType w:val="hybridMultilevel"/>
    <w:tmpl w:val="6B564078"/>
    <w:lvl w:ilvl="0" w:tplc="8B8AC47A">
      <w:start w:val="1"/>
      <w:numFmt w:val="bullet"/>
      <w:lvlText w:val=""/>
      <w:lvlJc w:val="left"/>
      <w:pPr>
        <w:ind w:left="810" w:hanging="360"/>
      </w:pPr>
      <w:rPr>
        <w:rFonts w:ascii="Symbol" w:hAnsi="Symbol" w:hint="default"/>
        <w:sz w:val="28"/>
        <w:szCs w:val="2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23E65729"/>
    <w:multiLevelType w:val="hybridMultilevel"/>
    <w:tmpl w:val="EB280D4A"/>
    <w:lvl w:ilvl="0" w:tplc="20723308">
      <w:start w:val="1"/>
      <w:numFmt w:val="bullet"/>
      <w:lvlText w:val=""/>
      <w:lvlJc w:val="righ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50F7C75"/>
    <w:multiLevelType w:val="hybridMultilevel"/>
    <w:tmpl w:val="D14CE394"/>
    <w:lvl w:ilvl="0" w:tplc="280E04D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426E6"/>
    <w:multiLevelType w:val="multilevel"/>
    <w:tmpl w:val="271CC72C"/>
    <w:lvl w:ilvl="0">
      <w:start w:val="1"/>
      <w:numFmt w:val="bullet"/>
      <w:lvlText w:val=""/>
      <w:lvlJc w:val="left"/>
      <w:pPr>
        <w:tabs>
          <w:tab w:val="num" w:pos="720"/>
        </w:tabs>
        <w:ind w:left="720" w:hanging="360"/>
      </w:pPr>
      <w:rPr>
        <w:rFonts w:ascii="Symbol" w:hAnsi="Symbol" w:hint="default"/>
        <w:b/>
        <w:bCs/>
        <w:sz w:val="24"/>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C40197"/>
    <w:multiLevelType w:val="hybridMultilevel"/>
    <w:tmpl w:val="A2123DFC"/>
    <w:lvl w:ilvl="0" w:tplc="4F8617D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7C248A"/>
    <w:multiLevelType w:val="multilevel"/>
    <w:tmpl w:val="D5EE82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034496"/>
    <w:multiLevelType w:val="hybridMultilevel"/>
    <w:tmpl w:val="8F9CFB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28E34659"/>
    <w:multiLevelType w:val="hybridMultilevel"/>
    <w:tmpl w:val="0834014A"/>
    <w:lvl w:ilvl="0" w:tplc="E72E83AE">
      <w:start w:val="1"/>
      <w:numFmt w:val="bullet"/>
      <w:lvlText w:val=""/>
      <w:lvlJc w:val="left"/>
      <w:pPr>
        <w:ind w:left="720" w:hanging="360"/>
      </w:pPr>
      <w:rPr>
        <w:rFonts w:ascii="Symbol" w:hAnsi="Symbol" w:hint="default"/>
        <w:b/>
        <w:bCs/>
        <w:color w:val="auto"/>
      </w:rPr>
    </w:lvl>
    <w:lvl w:ilvl="1" w:tplc="04090003">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A832C5"/>
    <w:multiLevelType w:val="hybridMultilevel"/>
    <w:tmpl w:val="53C4D722"/>
    <w:lvl w:ilvl="0" w:tplc="20723308">
      <w:start w:val="1"/>
      <w:numFmt w:val="bullet"/>
      <w:lvlText w:val=""/>
      <w:lvlJc w:val="righ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30E632E"/>
    <w:multiLevelType w:val="hybridMultilevel"/>
    <w:tmpl w:val="321CE9E0"/>
    <w:lvl w:ilvl="0" w:tplc="20723308">
      <w:start w:val="1"/>
      <w:numFmt w:val="bullet"/>
      <w:lvlText w:val=""/>
      <w:lvlJc w:val="righ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AA91971"/>
    <w:multiLevelType w:val="hybridMultilevel"/>
    <w:tmpl w:val="55946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0" w15:restartNumberingAfterBreak="0">
    <w:nsid w:val="3B711665"/>
    <w:multiLevelType w:val="hybridMultilevel"/>
    <w:tmpl w:val="AE045D90"/>
    <w:lvl w:ilvl="0" w:tplc="D19AB3D4">
      <w:start w:val="1"/>
      <w:numFmt w:val="bullet"/>
      <w:lvlText w:val=""/>
      <w:lvlJc w:val="left"/>
      <w:pPr>
        <w:tabs>
          <w:tab w:val="num" w:pos="720"/>
        </w:tabs>
        <w:ind w:left="720" w:hanging="360"/>
      </w:pPr>
      <w:rPr>
        <w:rFonts w:ascii="Symbol" w:hAnsi="Symbol" w:hint="default"/>
      </w:rPr>
    </w:lvl>
    <w:lvl w:ilvl="1" w:tplc="62A03162">
      <w:start w:val="1"/>
      <w:numFmt w:val="bullet"/>
      <w:lvlText w:val=""/>
      <w:lvlJc w:val="left"/>
      <w:pPr>
        <w:tabs>
          <w:tab w:val="num" w:pos="1440"/>
        </w:tabs>
        <w:ind w:left="1440" w:hanging="360"/>
      </w:pPr>
      <w:rPr>
        <w:rFonts w:ascii="Symbol" w:hAnsi="Symbol" w:hint="default"/>
      </w:rPr>
    </w:lvl>
    <w:lvl w:ilvl="2" w:tplc="C1D23CF8">
      <w:start w:val="1"/>
      <w:numFmt w:val="bullet"/>
      <w:lvlText w:val=""/>
      <w:lvlJc w:val="left"/>
      <w:pPr>
        <w:tabs>
          <w:tab w:val="num" w:pos="2160"/>
        </w:tabs>
        <w:ind w:left="2160" w:hanging="360"/>
      </w:pPr>
      <w:rPr>
        <w:rFonts w:ascii="Symbol" w:hAnsi="Symbol" w:hint="default"/>
      </w:rPr>
    </w:lvl>
    <w:lvl w:ilvl="3" w:tplc="83060AB6">
      <w:start w:val="1"/>
      <w:numFmt w:val="bullet"/>
      <w:lvlText w:val=""/>
      <w:lvlJc w:val="left"/>
      <w:pPr>
        <w:tabs>
          <w:tab w:val="num" w:pos="2880"/>
        </w:tabs>
        <w:ind w:left="2880" w:hanging="360"/>
      </w:pPr>
      <w:rPr>
        <w:rFonts w:ascii="Symbol" w:hAnsi="Symbol" w:hint="default"/>
      </w:rPr>
    </w:lvl>
    <w:lvl w:ilvl="4" w:tplc="491C2972">
      <w:start w:val="1"/>
      <w:numFmt w:val="bullet"/>
      <w:lvlText w:val=""/>
      <w:lvlJc w:val="left"/>
      <w:pPr>
        <w:tabs>
          <w:tab w:val="num" w:pos="3600"/>
        </w:tabs>
        <w:ind w:left="3600" w:hanging="360"/>
      </w:pPr>
      <w:rPr>
        <w:rFonts w:ascii="Symbol" w:hAnsi="Symbol" w:hint="default"/>
      </w:rPr>
    </w:lvl>
    <w:lvl w:ilvl="5" w:tplc="771602DC">
      <w:start w:val="1"/>
      <w:numFmt w:val="bullet"/>
      <w:lvlText w:val=""/>
      <w:lvlJc w:val="left"/>
      <w:pPr>
        <w:tabs>
          <w:tab w:val="num" w:pos="4320"/>
        </w:tabs>
        <w:ind w:left="4320" w:hanging="360"/>
      </w:pPr>
      <w:rPr>
        <w:rFonts w:ascii="Symbol" w:hAnsi="Symbol" w:hint="default"/>
      </w:rPr>
    </w:lvl>
    <w:lvl w:ilvl="6" w:tplc="FB685DBC">
      <w:start w:val="1"/>
      <w:numFmt w:val="bullet"/>
      <w:lvlText w:val=""/>
      <w:lvlJc w:val="left"/>
      <w:pPr>
        <w:tabs>
          <w:tab w:val="num" w:pos="5040"/>
        </w:tabs>
        <w:ind w:left="5040" w:hanging="360"/>
      </w:pPr>
      <w:rPr>
        <w:rFonts w:ascii="Symbol" w:hAnsi="Symbol" w:hint="default"/>
      </w:rPr>
    </w:lvl>
    <w:lvl w:ilvl="7" w:tplc="7D768AD6">
      <w:start w:val="1"/>
      <w:numFmt w:val="bullet"/>
      <w:lvlText w:val=""/>
      <w:lvlJc w:val="left"/>
      <w:pPr>
        <w:tabs>
          <w:tab w:val="num" w:pos="5760"/>
        </w:tabs>
        <w:ind w:left="5760" w:hanging="360"/>
      </w:pPr>
      <w:rPr>
        <w:rFonts w:ascii="Symbol" w:hAnsi="Symbol" w:hint="default"/>
      </w:rPr>
    </w:lvl>
    <w:lvl w:ilvl="8" w:tplc="9AD8DF40">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BD634B5"/>
    <w:multiLevelType w:val="hybridMultilevel"/>
    <w:tmpl w:val="B6BCBA34"/>
    <w:lvl w:ilvl="0" w:tplc="D780C33E">
      <w:start w:val="1"/>
      <w:numFmt w:val="bullet"/>
      <w:lvlText w:val=""/>
      <w:lvlJc w:val="left"/>
      <w:pPr>
        <w:ind w:left="720" w:hanging="360"/>
      </w:pPr>
      <w:rPr>
        <w:rFonts w:ascii="Symbol" w:hAnsi="Symbol" w:hint="default"/>
        <w:b/>
        <w:bCs/>
      </w:rPr>
    </w:lvl>
    <w:lvl w:ilvl="1" w:tplc="0A8E2B34">
      <w:start w:val="1"/>
      <w:numFmt w:val="bullet"/>
      <w:lvlText w:val="o"/>
      <w:lvlJc w:val="left"/>
      <w:pPr>
        <w:ind w:left="1080" w:hanging="360"/>
      </w:pPr>
      <w:rPr>
        <w:rFonts w:ascii="Courier New" w:hAnsi="Courier New" w:cs="Courier New" w:hint="default"/>
        <w:b/>
        <w:bCs/>
      </w:rPr>
    </w:lvl>
    <w:lvl w:ilvl="2" w:tplc="D58A99BA">
      <w:start w:val="1"/>
      <w:numFmt w:val="bullet"/>
      <w:lvlText w:val=""/>
      <w:lvlJc w:val="left"/>
      <w:pPr>
        <w:ind w:left="2160" w:hanging="360"/>
      </w:pPr>
      <w:rPr>
        <w:rFonts w:ascii="Symbol" w:hAnsi="Symbol"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6C3223"/>
    <w:multiLevelType w:val="hybridMultilevel"/>
    <w:tmpl w:val="48AC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56782D"/>
    <w:multiLevelType w:val="hybridMultilevel"/>
    <w:tmpl w:val="CE8A3FE6"/>
    <w:lvl w:ilvl="0" w:tplc="D41822C0">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77C99"/>
    <w:multiLevelType w:val="hybridMultilevel"/>
    <w:tmpl w:val="1F600AFC"/>
    <w:lvl w:ilvl="0" w:tplc="9FC25E8C">
      <w:start w:val="1"/>
      <w:numFmt w:val="bullet"/>
      <w:lvlText w:val=""/>
      <w:lvlJc w:val="righ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72106B9"/>
    <w:multiLevelType w:val="hybridMultilevel"/>
    <w:tmpl w:val="39281920"/>
    <w:lvl w:ilvl="0" w:tplc="744E2E2C">
      <w:start w:val="1"/>
      <w:numFmt w:val="bullet"/>
      <w:lvlText w:val=""/>
      <w:lvlJc w:val="right"/>
      <w:pPr>
        <w:ind w:left="81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8EA6DBB"/>
    <w:multiLevelType w:val="multilevel"/>
    <w:tmpl w:val="CDE2D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65831"/>
    <w:multiLevelType w:val="hybridMultilevel"/>
    <w:tmpl w:val="414C560C"/>
    <w:lvl w:ilvl="0" w:tplc="839EAB34">
      <w:start w:val="1"/>
      <w:numFmt w:val="bullet"/>
      <w:lvlText w:val=""/>
      <w:lvlJc w:val="left"/>
      <w:pPr>
        <w:tabs>
          <w:tab w:val="num" w:pos="720"/>
        </w:tabs>
        <w:ind w:left="720" w:hanging="360"/>
      </w:pPr>
      <w:rPr>
        <w:rFonts w:ascii="Symbol" w:hAnsi="Symbol" w:hint="default"/>
      </w:rPr>
    </w:lvl>
    <w:lvl w:ilvl="1" w:tplc="6BAAF306" w:tentative="1">
      <w:start w:val="1"/>
      <w:numFmt w:val="bullet"/>
      <w:lvlText w:val=""/>
      <w:lvlJc w:val="left"/>
      <w:pPr>
        <w:tabs>
          <w:tab w:val="num" w:pos="1440"/>
        </w:tabs>
        <w:ind w:left="1440" w:hanging="360"/>
      </w:pPr>
      <w:rPr>
        <w:rFonts w:ascii="Symbol" w:hAnsi="Symbol" w:hint="default"/>
      </w:rPr>
    </w:lvl>
    <w:lvl w:ilvl="2" w:tplc="C2B41B0E" w:tentative="1">
      <w:start w:val="1"/>
      <w:numFmt w:val="bullet"/>
      <w:lvlText w:val=""/>
      <w:lvlJc w:val="left"/>
      <w:pPr>
        <w:tabs>
          <w:tab w:val="num" w:pos="2160"/>
        </w:tabs>
        <w:ind w:left="2160" w:hanging="360"/>
      </w:pPr>
      <w:rPr>
        <w:rFonts w:ascii="Symbol" w:hAnsi="Symbol" w:hint="default"/>
      </w:rPr>
    </w:lvl>
    <w:lvl w:ilvl="3" w:tplc="3B1CF584" w:tentative="1">
      <w:start w:val="1"/>
      <w:numFmt w:val="bullet"/>
      <w:lvlText w:val=""/>
      <w:lvlJc w:val="left"/>
      <w:pPr>
        <w:tabs>
          <w:tab w:val="num" w:pos="2880"/>
        </w:tabs>
        <w:ind w:left="2880" w:hanging="360"/>
      </w:pPr>
      <w:rPr>
        <w:rFonts w:ascii="Symbol" w:hAnsi="Symbol" w:hint="default"/>
      </w:rPr>
    </w:lvl>
    <w:lvl w:ilvl="4" w:tplc="6C348FD0" w:tentative="1">
      <w:start w:val="1"/>
      <w:numFmt w:val="bullet"/>
      <w:lvlText w:val=""/>
      <w:lvlJc w:val="left"/>
      <w:pPr>
        <w:tabs>
          <w:tab w:val="num" w:pos="3600"/>
        </w:tabs>
        <w:ind w:left="3600" w:hanging="360"/>
      </w:pPr>
      <w:rPr>
        <w:rFonts w:ascii="Symbol" w:hAnsi="Symbol" w:hint="default"/>
      </w:rPr>
    </w:lvl>
    <w:lvl w:ilvl="5" w:tplc="8DC08594" w:tentative="1">
      <w:start w:val="1"/>
      <w:numFmt w:val="bullet"/>
      <w:lvlText w:val=""/>
      <w:lvlJc w:val="left"/>
      <w:pPr>
        <w:tabs>
          <w:tab w:val="num" w:pos="4320"/>
        </w:tabs>
        <w:ind w:left="4320" w:hanging="360"/>
      </w:pPr>
      <w:rPr>
        <w:rFonts w:ascii="Symbol" w:hAnsi="Symbol" w:hint="default"/>
      </w:rPr>
    </w:lvl>
    <w:lvl w:ilvl="6" w:tplc="E0E68D34" w:tentative="1">
      <w:start w:val="1"/>
      <w:numFmt w:val="bullet"/>
      <w:lvlText w:val=""/>
      <w:lvlJc w:val="left"/>
      <w:pPr>
        <w:tabs>
          <w:tab w:val="num" w:pos="5040"/>
        </w:tabs>
        <w:ind w:left="5040" w:hanging="360"/>
      </w:pPr>
      <w:rPr>
        <w:rFonts w:ascii="Symbol" w:hAnsi="Symbol" w:hint="default"/>
      </w:rPr>
    </w:lvl>
    <w:lvl w:ilvl="7" w:tplc="A614D660" w:tentative="1">
      <w:start w:val="1"/>
      <w:numFmt w:val="bullet"/>
      <w:lvlText w:val=""/>
      <w:lvlJc w:val="left"/>
      <w:pPr>
        <w:tabs>
          <w:tab w:val="num" w:pos="5760"/>
        </w:tabs>
        <w:ind w:left="5760" w:hanging="360"/>
      </w:pPr>
      <w:rPr>
        <w:rFonts w:ascii="Symbol" w:hAnsi="Symbol" w:hint="default"/>
      </w:rPr>
    </w:lvl>
    <w:lvl w:ilvl="8" w:tplc="D1BCD7A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4AD33C0B"/>
    <w:multiLevelType w:val="hybridMultilevel"/>
    <w:tmpl w:val="5934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533535"/>
    <w:multiLevelType w:val="hybridMultilevel"/>
    <w:tmpl w:val="690E98BA"/>
    <w:lvl w:ilvl="0" w:tplc="850A5462">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E528D9"/>
    <w:multiLevelType w:val="hybridMultilevel"/>
    <w:tmpl w:val="F29CDD66"/>
    <w:lvl w:ilvl="0" w:tplc="45E27C38">
      <w:numFmt w:val="bullet"/>
      <w:lvlText w:val=""/>
      <w:lvlJc w:val="left"/>
      <w:pPr>
        <w:ind w:left="720" w:hanging="360"/>
      </w:pPr>
      <w:rPr>
        <w:rFonts w:ascii="Symbol" w:eastAsiaTheme="minorHAnsi" w:hAnsi="Symbol" w:cstheme="minorBidi"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BF0697"/>
    <w:multiLevelType w:val="hybridMultilevel"/>
    <w:tmpl w:val="CB6456A8"/>
    <w:lvl w:ilvl="0" w:tplc="FDA43D92">
      <w:start w:val="1"/>
      <w:numFmt w:val="bullet"/>
      <w:lvlText w:val=""/>
      <w:lvlJc w:val="left"/>
      <w:pPr>
        <w:ind w:left="360" w:hanging="360"/>
      </w:pPr>
      <w:rPr>
        <w:rFonts w:ascii="Symbol" w:hAnsi="Symbol" w:hint="default"/>
        <w:b/>
        <w:bCs/>
        <w:sz w:val="24"/>
        <w:szCs w:val="24"/>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2" w15:restartNumberingAfterBreak="0">
    <w:nsid w:val="555141ED"/>
    <w:multiLevelType w:val="hybridMultilevel"/>
    <w:tmpl w:val="6FF0D990"/>
    <w:lvl w:ilvl="0" w:tplc="28FEFA0E">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A07917E"/>
    <w:multiLevelType w:val="hybridMultilevel"/>
    <w:tmpl w:val="23FE37E0"/>
    <w:lvl w:ilvl="0" w:tplc="05EA58C4">
      <w:start w:val="1"/>
      <w:numFmt w:val="bullet"/>
      <w:lvlText w:val=""/>
      <w:lvlJc w:val="left"/>
      <w:pPr>
        <w:ind w:left="720" w:hanging="360"/>
      </w:pPr>
      <w:rPr>
        <w:rFonts w:ascii="Symbol" w:hAnsi="Symbol" w:hint="default"/>
      </w:rPr>
    </w:lvl>
    <w:lvl w:ilvl="1" w:tplc="D9621F84">
      <w:start w:val="1"/>
      <w:numFmt w:val="bullet"/>
      <w:lvlText w:val="o"/>
      <w:lvlJc w:val="left"/>
      <w:pPr>
        <w:ind w:left="1440" w:hanging="360"/>
      </w:pPr>
      <w:rPr>
        <w:rFonts w:ascii="Courier New" w:hAnsi="Courier New" w:hint="default"/>
      </w:rPr>
    </w:lvl>
    <w:lvl w:ilvl="2" w:tplc="92F2B614">
      <w:start w:val="1"/>
      <w:numFmt w:val="bullet"/>
      <w:lvlText w:val=""/>
      <w:lvlJc w:val="left"/>
      <w:pPr>
        <w:ind w:left="2160" w:hanging="360"/>
      </w:pPr>
      <w:rPr>
        <w:rFonts w:ascii="Wingdings" w:hAnsi="Wingdings" w:hint="default"/>
      </w:rPr>
    </w:lvl>
    <w:lvl w:ilvl="3" w:tplc="CE646B92">
      <w:start w:val="1"/>
      <w:numFmt w:val="bullet"/>
      <w:lvlText w:val=""/>
      <w:lvlJc w:val="left"/>
      <w:pPr>
        <w:ind w:left="2880" w:hanging="360"/>
      </w:pPr>
      <w:rPr>
        <w:rFonts w:ascii="Symbol" w:hAnsi="Symbol" w:hint="default"/>
      </w:rPr>
    </w:lvl>
    <w:lvl w:ilvl="4" w:tplc="39FCDB38">
      <w:start w:val="1"/>
      <w:numFmt w:val="bullet"/>
      <w:lvlText w:val="o"/>
      <w:lvlJc w:val="left"/>
      <w:pPr>
        <w:ind w:left="3600" w:hanging="360"/>
      </w:pPr>
      <w:rPr>
        <w:rFonts w:ascii="Courier New" w:hAnsi="Courier New" w:hint="default"/>
      </w:rPr>
    </w:lvl>
    <w:lvl w:ilvl="5" w:tplc="A1A4A516">
      <w:start w:val="1"/>
      <w:numFmt w:val="bullet"/>
      <w:lvlText w:val=""/>
      <w:lvlJc w:val="left"/>
      <w:pPr>
        <w:ind w:left="4320" w:hanging="360"/>
      </w:pPr>
      <w:rPr>
        <w:rFonts w:ascii="Wingdings" w:hAnsi="Wingdings" w:hint="default"/>
      </w:rPr>
    </w:lvl>
    <w:lvl w:ilvl="6" w:tplc="D6EEF9D0">
      <w:start w:val="1"/>
      <w:numFmt w:val="bullet"/>
      <w:lvlText w:val=""/>
      <w:lvlJc w:val="left"/>
      <w:pPr>
        <w:ind w:left="5040" w:hanging="360"/>
      </w:pPr>
      <w:rPr>
        <w:rFonts w:ascii="Symbol" w:hAnsi="Symbol" w:hint="default"/>
      </w:rPr>
    </w:lvl>
    <w:lvl w:ilvl="7" w:tplc="45345ECC">
      <w:start w:val="1"/>
      <w:numFmt w:val="bullet"/>
      <w:lvlText w:val="o"/>
      <w:lvlJc w:val="left"/>
      <w:pPr>
        <w:ind w:left="5760" w:hanging="360"/>
      </w:pPr>
      <w:rPr>
        <w:rFonts w:ascii="Courier New" w:hAnsi="Courier New" w:hint="default"/>
      </w:rPr>
    </w:lvl>
    <w:lvl w:ilvl="8" w:tplc="29DE86F0">
      <w:start w:val="1"/>
      <w:numFmt w:val="bullet"/>
      <w:lvlText w:val=""/>
      <w:lvlJc w:val="left"/>
      <w:pPr>
        <w:ind w:left="6480" w:hanging="360"/>
      </w:pPr>
      <w:rPr>
        <w:rFonts w:ascii="Wingdings" w:hAnsi="Wingdings" w:hint="default"/>
      </w:rPr>
    </w:lvl>
  </w:abstractNum>
  <w:abstractNum w:abstractNumId="34" w15:restartNumberingAfterBreak="0">
    <w:nsid w:val="5B3721F8"/>
    <w:multiLevelType w:val="hybridMultilevel"/>
    <w:tmpl w:val="16B6BF62"/>
    <w:lvl w:ilvl="0" w:tplc="88B85C00">
      <w:start w:val="1"/>
      <w:numFmt w:val="bullet"/>
      <w:lvlText w:val=""/>
      <w:lvlJc w:val="left"/>
      <w:pPr>
        <w:ind w:left="720" w:hanging="360"/>
      </w:pPr>
      <w:rPr>
        <w:rFonts w:ascii="Symbol" w:hAnsi="Symbol" w:hint="default"/>
        <w:b/>
        <w:bCs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B7022E5"/>
    <w:multiLevelType w:val="hybridMultilevel"/>
    <w:tmpl w:val="DD7EAEFE"/>
    <w:lvl w:ilvl="0" w:tplc="7DAE0AB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6F5803"/>
    <w:multiLevelType w:val="hybridMultilevel"/>
    <w:tmpl w:val="BAE2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017AA7"/>
    <w:multiLevelType w:val="hybridMultilevel"/>
    <w:tmpl w:val="039A9744"/>
    <w:lvl w:ilvl="0" w:tplc="A1A0075A">
      <w:start w:val="1"/>
      <w:numFmt w:val="bullet"/>
      <w:lvlText w:val=""/>
      <w:lvlJc w:val="left"/>
      <w:pPr>
        <w:ind w:left="1080" w:hanging="360"/>
      </w:pPr>
      <w:rPr>
        <w:rFonts w:ascii="Symbol" w:hAnsi="Symbol" w:hint="default"/>
        <w:b/>
        <w:bC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6D84124"/>
    <w:multiLevelType w:val="hybridMultilevel"/>
    <w:tmpl w:val="7AB636DE"/>
    <w:lvl w:ilvl="0" w:tplc="51DA911E">
      <w:start w:val="1"/>
      <w:numFmt w:val="bullet"/>
      <w:lvlText w:val=""/>
      <w:lvlJc w:val="righ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7E637E3"/>
    <w:multiLevelType w:val="hybridMultilevel"/>
    <w:tmpl w:val="4CD60BAC"/>
    <w:lvl w:ilvl="0" w:tplc="28000A0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6543A8"/>
    <w:multiLevelType w:val="multilevel"/>
    <w:tmpl w:val="B12A0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041362"/>
    <w:multiLevelType w:val="multilevel"/>
    <w:tmpl w:val="A7586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512A05"/>
    <w:multiLevelType w:val="multilevel"/>
    <w:tmpl w:val="6AF26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1A2A64"/>
    <w:multiLevelType w:val="hybridMultilevel"/>
    <w:tmpl w:val="922E600C"/>
    <w:lvl w:ilvl="0" w:tplc="3C46D408">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44" w15:restartNumberingAfterBreak="0">
    <w:nsid w:val="795461EC"/>
    <w:multiLevelType w:val="hybridMultilevel"/>
    <w:tmpl w:val="5E9A9930"/>
    <w:lvl w:ilvl="0" w:tplc="56B26AF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75454E"/>
    <w:multiLevelType w:val="hybridMultilevel"/>
    <w:tmpl w:val="EA80EDA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6" w15:restartNumberingAfterBreak="0">
    <w:nsid w:val="7A1E2092"/>
    <w:multiLevelType w:val="hybridMultilevel"/>
    <w:tmpl w:val="8620210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7" w15:restartNumberingAfterBreak="0">
    <w:nsid w:val="7B29341B"/>
    <w:multiLevelType w:val="hybridMultilevel"/>
    <w:tmpl w:val="A6BE3FA6"/>
    <w:lvl w:ilvl="0" w:tplc="3640B98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2C1CD2"/>
    <w:multiLevelType w:val="multilevel"/>
    <w:tmpl w:val="C98A6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B7511D3"/>
    <w:multiLevelType w:val="multilevel"/>
    <w:tmpl w:val="0D9A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DC5347C"/>
    <w:multiLevelType w:val="hybridMultilevel"/>
    <w:tmpl w:val="85601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03308564">
    <w:abstractNumId w:val="33"/>
  </w:num>
  <w:num w:numId="2" w16cid:durableId="1624145744">
    <w:abstractNumId w:val="10"/>
  </w:num>
  <w:num w:numId="3" w16cid:durableId="1742406507">
    <w:abstractNumId w:val="7"/>
  </w:num>
  <w:num w:numId="4" w16cid:durableId="481892431">
    <w:abstractNumId w:val="34"/>
  </w:num>
  <w:num w:numId="5" w16cid:durableId="1280524487">
    <w:abstractNumId w:val="15"/>
  </w:num>
  <w:num w:numId="6" w16cid:durableId="1105466963">
    <w:abstractNumId w:val="18"/>
  </w:num>
  <w:num w:numId="7" w16cid:durableId="69817499">
    <w:abstractNumId w:val="24"/>
  </w:num>
  <w:num w:numId="8" w16cid:durableId="1386678031">
    <w:abstractNumId w:val="38"/>
  </w:num>
  <w:num w:numId="9" w16cid:durableId="1902710632">
    <w:abstractNumId w:val="3"/>
  </w:num>
  <w:num w:numId="10" w16cid:durableId="67701667">
    <w:abstractNumId w:val="42"/>
  </w:num>
  <w:num w:numId="11" w16cid:durableId="1285500922">
    <w:abstractNumId w:val="26"/>
  </w:num>
  <w:num w:numId="12" w16cid:durableId="331686060">
    <w:abstractNumId w:val="25"/>
  </w:num>
  <w:num w:numId="13" w16cid:durableId="1362319612">
    <w:abstractNumId w:val="12"/>
  </w:num>
  <w:num w:numId="14" w16cid:durableId="896013580">
    <w:abstractNumId w:val="17"/>
  </w:num>
  <w:num w:numId="15" w16cid:durableId="1816408581">
    <w:abstractNumId w:val="32"/>
  </w:num>
  <w:num w:numId="16" w16cid:durableId="439883795">
    <w:abstractNumId w:val="20"/>
  </w:num>
  <w:num w:numId="17" w16cid:durableId="1433818049">
    <w:abstractNumId w:val="45"/>
  </w:num>
  <w:num w:numId="18" w16cid:durableId="1123646116">
    <w:abstractNumId w:val="14"/>
  </w:num>
  <w:num w:numId="19" w16cid:durableId="958029375">
    <w:abstractNumId w:val="41"/>
  </w:num>
  <w:num w:numId="20" w16cid:durableId="1099175893">
    <w:abstractNumId w:val="34"/>
  </w:num>
  <w:num w:numId="21" w16cid:durableId="1932544361">
    <w:abstractNumId w:val="10"/>
  </w:num>
  <w:num w:numId="22" w16cid:durableId="990986372">
    <w:abstractNumId w:val="22"/>
  </w:num>
  <w:num w:numId="23" w16cid:durableId="1511916133">
    <w:abstractNumId w:val="6"/>
  </w:num>
  <w:num w:numId="24" w16cid:durableId="1697777473">
    <w:abstractNumId w:val="39"/>
  </w:num>
  <w:num w:numId="25" w16cid:durableId="2075816385">
    <w:abstractNumId w:val="19"/>
  </w:num>
  <w:num w:numId="26" w16cid:durableId="1471705151">
    <w:abstractNumId w:val="14"/>
  </w:num>
  <w:num w:numId="27" w16cid:durableId="1773823299">
    <w:abstractNumId w:val="41"/>
  </w:num>
  <w:num w:numId="28" w16cid:durableId="621545290">
    <w:abstractNumId w:val="39"/>
  </w:num>
  <w:num w:numId="29" w16cid:durableId="457375825">
    <w:abstractNumId w:val="32"/>
  </w:num>
  <w:num w:numId="30" w16cid:durableId="1115903755">
    <w:abstractNumId w:val="20"/>
  </w:num>
  <w:num w:numId="31" w16cid:durableId="760956836">
    <w:abstractNumId w:val="45"/>
  </w:num>
  <w:num w:numId="32" w16cid:durableId="818695373">
    <w:abstractNumId w:val="40"/>
  </w:num>
  <w:num w:numId="33" w16cid:durableId="411052309">
    <w:abstractNumId w:val="25"/>
  </w:num>
  <w:num w:numId="34" w16cid:durableId="187063447">
    <w:abstractNumId w:val="35"/>
  </w:num>
  <w:num w:numId="35" w16cid:durableId="1621455536">
    <w:abstractNumId w:val="2"/>
  </w:num>
  <w:num w:numId="36" w16cid:durableId="92478909">
    <w:abstractNumId w:val="1"/>
  </w:num>
  <w:num w:numId="37" w16cid:durableId="344790252">
    <w:abstractNumId w:val="31"/>
  </w:num>
  <w:num w:numId="38" w16cid:durableId="1049652105">
    <w:abstractNumId w:val="21"/>
  </w:num>
  <w:num w:numId="39" w16cid:durableId="2038460362">
    <w:abstractNumId w:val="44"/>
  </w:num>
  <w:num w:numId="40" w16cid:durableId="189533014">
    <w:abstractNumId w:val="4"/>
  </w:num>
  <w:num w:numId="41" w16cid:durableId="947928996">
    <w:abstractNumId w:val="23"/>
  </w:num>
  <w:num w:numId="42" w16cid:durableId="767388561">
    <w:abstractNumId w:val="47"/>
  </w:num>
  <w:num w:numId="43" w16cid:durableId="1316295047">
    <w:abstractNumId w:val="11"/>
  </w:num>
  <w:num w:numId="44" w16cid:durableId="1823109788">
    <w:abstractNumId w:val="16"/>
  </w:num>
  <w:num w:numId="45" w16cid:durableId="782840913">
    <w:abstractNumId w:val="2"/>
  </w:num>
  <w:num w:numId="46" w16cid:durableId="88236726">
    <w:abstractNumId w:val="50"/>
  </w:num>
  <w:num w:numId="47" w16cid:durableId="413941972">
    <w:abstractNumId w:val="30"/>
  </w:num>
  <w:num w:numId="48" w16cid:durableId="1031807990">
    <w:abstractNumId w:val="29"/>
  </w:num>
  <w:num w:numId="49" w16cid:durableId="1971863409">
    <w:abstractNumId w:val="5"/>
  </w:num>
  <w:num w:numId="50" w16cid:durableId="886574342">
    <w:abstractNumId w:val="27"/>
  </w:num>
  <w:num w:numId="51" w16cid:durableId="22177594">
    <w:abstractNumId w:val="37"/>
  </w:num>
  <w:num w:numId="52" w16cid:durableId="967054890">
    <w:abstractNumId w:val="43"/>
  </w:num>
  <w:num w:numId="53" w16cid:durableId="301816581">
    <w:abstractNumId w:val="9"/>
  </w:num>
  <w:num w:numId="54" w16cid:durableId="1842427370">
    <w:abstractNumId w:val="8"/>
  </w:num>
  <w:num w:numId="55" w16cid:durableId="382296156">
    <w:abstractNumId w:val="36"/>
  </w:num>
  <w:num w:numId="56" w16cid:durableId="1965117008">
    <w:abstractNumId w:val="13"/>
  </w:num>
  <w:num w:numId="57" w16cid:durableId="1549494491">
    <w:abstractNumId w:val="49"/>
  </w:num>
  <w:num w:numId="58" w16cid:durableId="2142379423">
    <w:abstractNumId w:val="0"/>
  </w:num>
  <w:num w:numId="59" w16cid:durableId="180514514">
    <w:abstractNumId w:val="28"/>
  </w:num>
  <w:num w:numId="60" w16cid:durableId="692339581">
    <w:abstractNumId w:val="48"/>
  </w:num>
  <w:num w:numId="61" w16cid:durableId="331837563">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1C"/>
    <w:rsid w:val="00002D17"/>
    <w:rsid w:val="00006510"/>
    <w:rsid w:val="00010189"/>
    <w:rsid w:val="000105EA"/>
    <w:rsid w:val="000115BB"/>
    <w:rsid w:val="00011ABC"/>
    <w:rsid w:val="00012EAC"/>
    <w:rsid w:val="00013A6D"/>
    <w:rsid w:val="00014030"/>
    <w:rsid w:val="00020555"/>
    <w:rsid w:val="00023868"/>
    <w:rsid w:val="00030A88"/>
    <w:rsid w:val="000310ED"/>
    <w:rsid w:val="00031493"/>
    <w:rsid w:val="00032992"/>
    <w:rsid w:val="000332B9"/>
    <w:rsid w:val="00034FCA"/>
    <w:rsid w:val="0003653C"/>
    <w:rsid w:val="00040CBB"/>
    <w:rsid w:val="00043464"/>
    <w:rsid w:val="00043E7C"/>
    <w:rsid w:val="00044467"/>
    <w:rsid w:val="00046237"/>
    <w:rsid w:val="0004721A"/>
    <w:rsid w:val="00050C76"/>
    <w:rsid w:val="00053247"/>
    <w:rsid w:val="0005698A"/>
    <w:rsid w:val="00060C5B"/>
    <w:rsid w:val="00064DFF"/>
    <w:rsid w:val="000711DB"/>
    <w:rsid w:val="00071910"/>
    <w:rsid w:val="00071B73"/>
    <w:rsid w:val="00072A3E"/>
    <w:rsid w:val="00074720"/>
    <w:rsid w:val="00075DCE"/>
    <w:rsid w:val="00086E49"/>
    <w:rsid w:val="00092977"/>
    <w:rsid w:val="000953C7"/>
    <w:rsid w:val="00097D71"/>
    <w:rsid w:val="000A09E3"/>
    <w:rsid w:val="000A0A93"/>
    <w:rsid w:val="000A0E6F"/>
    <w:rsid w:val="000A23D5"/>
    <w:rsid w:val="000A2BDD"/>
    <w:rsid w:val="000A3EF6"/>
    <w:rsid w:val="000B06E4"/>
    <w:rsid w:val="000B56D4"/>
    <w:rsid w:val="000B5E44"/>
    <w:rsid w:val="000B61F2"/>
    <w:rsid w:val="000B6D29"/>
    <w:rsid w:val="000B7DDA"/>
    <w:rsid w:val="000C0275"/>
    <w:rsid w:val="000C107D"/>
    <w:rsid w:val="000C1F1F"/>
    <w:rsid w:val="000C4361"/>
    <w:rsid w:val="000C4F49"/>
    <w:rsid w:val="000C4FB6"/>
    <w:rsid w:val="000C5D1A"/>
    <w:rsid w:val="000D530B"/>
    <w:rsid w:val="000E00C0"/>
    <w:rsid w:val="000E0A00"/>
    <w:rsid w:val="000E10D7"/>
    <w:rsid w:val="000E40DF"/>
    <w:rsid w:val="000E5AF0"/>
    <w:rsid w:val="000E66F4"/>
    <w:rsid w:val="000F06E6"/>
    <w:rsid w:val="000F3D81"/>
    <w:rsid w:val="000F47BC"/>
    <w:rsid w:val="000F70F6"/>
    <w:rsid w:val="00100190"/>
    <w:rsid w:val="00102624"/>
    <w:rsid w:val="00103EC6"/>
    <w:rsid w:val="001057F3"/>
    <w:rsid w:val="00107659"/>
    <w:rsid w:val="0010782D"/>
    <w:rsid w:val="001101A4"/>
    <w:rsid w:val="001126F1"/>
    <w:rsid w:val="0011502B"/>
    <w:rsid w:val="001151C3"/>
    <w:rsid w:val="001172CA"/>
    <w:rsid w:val="00121F1D"/>
    <w:rsid w:val="001249C7"/>
    <w:rsid w:val="00125A8B"/>
    <w:rsid w:val="00130BCC"/>
    <w:rsid w:val="001311C6"/>
    <w:rsid w:val="00131806"/>
    <w:rsid w:val="0013213F"/>
    <w:rsid w:val="00133E4C"/>
    <w:rsid w:val="00136AE5"/>
    <w:rsid w:val="0014105D"/>
    <w:rsid w:val="00141858"/>
    <w:rsid w:val="00141F51"/>
    <w:rsid w:val="00142034"/>
    <w:rsid w:val="0014570B"/>
    <w:rsid w:val="00145A07"/>
    <w:rsid w:val="00146396"/>
    <w:rsid w:val="00147441"/>
    <w:rsid w:val="0015493C"/>
    <w:rsid w:val="001559CD"/>
    <w:rsid w:val="0015754C"/>
    <w:rsid w:val="001602EA"/>
    <w:rsid w:val="00161E1B"/>
    <w:rsid w:val="00162122"/>
    <w:rsid w:val="001623E9"/>
    <w:rsid w:val="001627FF"/>
    <w:rsid w:val="00163D8F"/>
    <w:rsid w:val="00166A77"/>
    <w:rsid w:val="001670A4"/>
    <w:rsid w:val="00170765"/>
    <w:rsid w:val="00171C72"/>
    <w:rsid w:val="00174325"/>
    <w:rsid w:val="001743EC"/>
    <w:rsid w:val="001750E4"/>
    <w:rsid w:val="0018165E"/>
    <w:rsid w:val="00181989"/>
    <w:rsid w:val="00186000"/>
    <w:rsid w:val="00186B43"/>
    <w:rsid w:val="00187DA8"/>
    <w:rsid w:val="00191AF9"/>
    <w:rsid w:val="00195513"/>
    <w:rsid w:val="00196414"/>
    <w:rsid w:val="001A1745"/>
    <w:rsid w:val="001A3DF0"/>
    <w:rsid w:val="001A5C59"/>
    <w:rsid w:val="001B0896"/>
    <w:rsid w:val="001B1941"/>
    <w:rsid w:val="001B2418"/>
    <w:rsid w:val="001B2DDC"/>
    <w:rsid w:val="001B42E8"/>
    <w:rsid w:val="001B4705"/>
    <w:rsid w:val="001B7967"/>
    <w:rsid w:val="001C32FE"/>
    <w:rsid w:val="001C40E0"/>
    <w:rsid w:val="001C424F"/>
    <w:rsid w:val="001C5DAC"/>
    <w:rsid w:val="001C7105"/>
    <w:rsid w:val="001C7DEB"/>
    <w:rsid w:val="001D4853"/>
    <w:rsid w:val="001D54A5"/>
    <w:rsid w:val="001D6A64"/>
    <w:rsid w:val="001D6F81"/>
    <w:rsid w:val="001D7617"/>
    <w:rsid w:val="001E104C"/>
    <w:rsid w:val="001E3006"/>
    <w:rsid w:val="001F34E3"/>
    <w:rsid w:val="001F4D93"/>
    <w:rsid w:val="00201CBC"/>
    <w:rsid w:val="00204058"/>
    <w:rsid w:val="002042DF"/>
    <w:rsid w:val="0020762D"/>
    <w:rsid w:val="00210121"/>
    <w:rsid w:val="00210E43"/>
    <w:rsid w:val="00211374"/>
    <w:rsid w:val="0021355D"/>
    <w:rsid w:val="00213E50"/>
    <w:rsid w:val="002173E1"/>
    <w:rsid w:val="00221697"/>
    <w:rsid w:val="002229DA"/>
    <w:rsid w:val="002238D4"/>
    <w:rsid w:val="00223DCC"/>
    <w:rsid w:val="0022572B"/>
    <w:rsid w:val="00225846"/>
    <w:rsid w:val="002261EB"/>
    <w:rsid w:val="002317F0"/>
    <w:rsid w:val="0023597B"/>
    <w:rsid w:val="002368B5"/>
    <w:rsid w:val="0023690D"/>
    <w:rsid w:val="002370B5"/>
    <w:rsid w:val="002401CD"/>
    <w:rsid w:val="00240A81"/>
    <w:rsid w:val="002416A7"/>
    <w:rsid w:val="002451C4"/>
    <w:rsid w:val="00246891"/>
    <w:rsid w:val="00251FBB"/>
    <w:rsid w:val="00252BA0"/>
    <w:rsid w:val="00252C51"/>
    <w:rsid w:val="00253EEA"/>
    <w:rsid w:val="0025672E"/>
    <w:rsid w:val="00261392"/>
    <w:rsid w:val="00266807"/>
    <w:rsid w:val="00267E92"/>
    <w:rsid w:val="0027371E"/>
    <w:rsid w:val="00277736"/>
    <w:rsid w:val="0028028B"/>
    <w:rsid w:val="00281CE2"/>
    <w:rsid w:val="00284AB7"/>
    <w:rsid w:val="002868F6"/>
    <w:rsid w:val="0029536A"/>
    <w:rsid w:val="00295D69"/>
    <w:rsid w:val="002A5CC4"/>
    <w:rsid w:val="002A6214"/>
    <w:rsid w:val="002A6DD5"/>
    <w:rsid w:val="002B3DE4"/>
    <w:rsid w:val="002B67CB"/>
    <w:rsid w:val="002B6B95"/>
    <w:rsid w:val="002C0825"/>
    <w:rsid w:val="002C14EF"/>
    <w:rsid w:val="002C3A93"/>
    <w:rsid w:val="002D1190"/>
    <w:rsid w:val="002D2881"/>
    <w:rsid w:val="002D3002"/>
    <w:rsid w:val="002D37D3"/>
    <w:rsid w:val="002E01E5"/>
    <w:rsid w:val="002E038C"/>
    <w:rsid w:val="002E06A8"/>
    <w:rsid w:val="002E2577"/>
    <w:rsid w:val="002E5CF2"/>
    <w:rsid w:val="002F043F"/>
    <w:rsid w:val="002F3197"/>
    <w:rsid w:val="002F6512"/>
    <w:rsid w:val="002F7BF2"/>
    <w:rsid w:val="00300BCC"/>
    <w:rsid w:val="00300EFA"/>
    <w:rsid w:val="003020CB"/>
    <w:rsid w:val="0030454B"/>
    <w:rsid w:val="00304F5B"/>
    <w:rsid w:val="00307F2F"/>
    <w:rsid w:val="003126F9"/>
    <w:rsid w:val="00314D4C"/>
    <w:rsid w:val="00315395"/>
    <w:rsid w:val="00315567"/>
    <w:rsid w:val="00315E80"/>
    <w:rsid w:val="00317887"/>
    <w:rsid w:val="00317915"/>
    <w:rsid w:val="00317A44"/>
    <w:rsid w:val="00320E82"/>
    <w:rsid w:val="00322418"/>
    <w:rsid w:val="00322456"/>
    <w:rsid w:val="00322AFF"/>
    <w:rsid w:val="00322C3A"/>
    <w:rsid w:val="003256E5"/>
    <w:rsid w:val="003304DC"/>
    <w:rsid w:val="00332B63"/>
    <w:rsid w:val="00336FCC"/>
    <w:rsid w:val="0033722F"/>
    <w:rsid w:val="003376E6"/>
    <w:rsid w:val="003424BC"/>
    <w:rsid w:val="00342ACE"/>
    <w:rsid w:val="00343A93"/>
    <w:rsid w:val="00363C77"/>
    <w:rsid w:val="00365711"/>
    <w:rsid w:val="003663AF"/>
    <w:rsid w:val="003708BD"/>
    <w:rsid w:val="00372637"/>
    <w:rsid w:val="00373128"/>
    <w:rsid w:val="003739A5"/>
    <w:rsid w:val="003755C6"/>
    <w:rsid w:val="0037714C"/>
    <w:rsid w:val="00380BE8"/>
    <w:rsid w:val="00381472"/>
    <w:rsid w:val="00381833"/>
    <w:rsid w:val="00384F5B"/>
    <w:rsid w:val="00387BA9"/>
    <w:rsid w:val="00391236"/>
    <w:rsid w:val="003949AD"/>
    <w:rsid w:val="003A0956"/>
    <w:rsid w:val="003A1971"/>
    <w:rsid w:val="003A23BE"/>
    <w:rsid w:val="003A3F92"/>
    <w:rsid w:val="003A4130"/>
    <w:rsid w:val="003A531F"/>
    <w:rsid w:val="003B095B"/>
    <w:rsid w:val="003B1247"/>
    <w:rsid w:val="003B13C5"/>
    <w:rsid w:val="003B66C9"/>
    <w:rsid w:val="003B6F5F"/>
    <w:rsid w:val="003C14A9"/>
    <w:rsid w:val="003C24F9"/>
    <w:rsid w:val="003C4E1A"/>
    <w:rsid w:val="003D0D5C"/>
    <w:rsid w:val="003D169D"/>
    <w:rsid w:val="003D3620"/>
    <w:rsid w:val="003D3996"/>
    <w:rsid w:val="003D42C6"/>
    <w:rsid w:val="003D49F3"/>
    <w:rsid w:val="003D72F9"/>
    <w:rsid w:val="003E129C"/>
    <w:rsid w:val="003E54CF"/>
    <w:rsid w:val="003E6372"/>
    <w:rsid w:val="003E7123"/>
    <w:rsid w:val="003F200C"/>
    <w:rsid w:val="003F36FB"/>
    <w:rsid w:val="003F411C"/>
    <w:rsid w:val="003F4C58"/>
    <w:rsid w:val="003F66A9"/>
    <w:rsid w:val="004021B5"/>
    <w:rsid w:val="00402E22"/>
    <w:rsid w:val="004117A6"/>
    <w:rsid w:val="004123B8"/>
    <w:rsid w:val="004141E4"/>
    <w:rsid w:val="00414729"/>
    <w:rsid w:val="004147F2"/>
    <w:rsid w:val="004163D8"/>
    <w:rsid w:val="00416E5F"/>
    <w:rsid w:val="00417664"/>
    <w:rsid w:val="004207AF"/>
    <w:rsid w:val="00423286"/>
    <w:rsid w:val="0042380B"/>
    <w:rsid w:val="004267E4"/>
    <w:rsid w:val="00427686"/>
    <w:rsid w:val="00430197"/>
    <w:rsid w:val="0043798A"/>
    <w:rsid w:val="004401D4"/>
    <w:rsid w:val="0044121C"/>
    <w:rsid w:val="00441C33"/>
    <w:rsid w:val="00443FA9"/>
    <w:rsid w:val="00452FA2"/>
    <w:rsid w:val="00454171"/>
    <w:rsid w:val="00455FF5"/>
    <w:rsid w:val="0045667C"/>
    <w:rsid w:val="0045684E"/>
    <w:rsid w:val="004631E5"/>
    <w:rsid w:val="00464500"/>
    <w:rsid w:val="00470A08"/>
    <w:rsid w:val="00472834"/>
    <w:rsid w:val="0047343B"/>
    <w:rsid w:val="004742C2"/>
    <w:rsid w:val="004749C8"/>
    <w:rsid w:val="00475E07"/>
    <w:rsid w:val="00476026"/>
    <w:rsid w:val="00477C49"/>
    <w:rsid w:val="004806C5"/>
    <w:rsid w:val="004836A0"/>
    <w:rsid w:val="00483A2D"/>
    <w:rsid w:val="00487D38"/>
    <w:rsid w:val="00491D49"/>
    <w:rsid w:val="0049223A"/>
    <w:rsid w:val="00492BEB"/>
    <w:rsid w:val="00496C49"/>
    <w:rsid w:val="00497728"/>
    <w:rsid w:val="004A319C"/>
    <w:rsid w:val="004A3EAA"/>
    <w:rsid w:val="004A4202"/>
    <w:rsid w:val="004A52C4"/>
    <w:rsid w:val="004A6614"/>
    <w:rsid w:val="004A72CE"/>
    <w:rsid w:val="004B14A1"/>
    <w:rsid w:val="004B1B2F"/>
    <w:rsid w:val="004B4F1F"/>
    <w:rsid w:val="004B66BF"/>
    <w:rsid w:val="004C0D5F"/>
    <w:rsid w:val="004C1B1C"/>
    <w:rsid w:val="004C5E51"/>
    <w:rsid w:val="004D247A"/>
    <w:rsid w:val="004E0656"/>
    <w:rsid w:val="004E30B0"/>
    <w:rsid w:val="004E4856"/>
    <w:rsid w:val="004E7139"/>
    <w:rsid w:val="004E728C"/>
    <w:rsid w:val="004E7E78"/>
    <w:rsid w:val="004F6F00"/>
    <w:rsid w:val="00500F69"/>
    <w:rsid w:val="00501F91"/>
    <w:rsid w:val="00502CA2"/>
    <w:rsid w:val="00503746"/>
    <w:rsid w:val="00506553"/>
    <w:rsid w:val="00506B55"/>
    <w:rsid w:val="00507859"/>
    <w:rsid w:val="00512A95"/>
    <w:rsid w:val="00513046"/>
    <w:rsid w:val="0051315E"/>
    <w:rsid w:val="00513268"/>
    <w:rsid w:val="005137A8"/>
    <w:rsid w:val="00514634"/>
    <w:rsid w:val="005162D2"/>
    <w:rsid w:val="005165BA"/>
    <w:rsid w:val="00520CA9"/>
    <w:rsid w:val="0052391C"/>
    <w:rsid w:val="00525ED6"/>
    <w:rsid w:val="00526690"/>
    <w:rsid w:val="0053015F"/>
    <w:rsid w:val="0053233D"/>
    <w:rsid w:val="0053368D"/>
    <w:rsid w:val="00537446"/>
    <w:rsid w:val="0054044B"/>
    <w:rsid w:val="00540CE8"/>
    <w:rsid w:val="00543B1F"/>
    <w:rsid w:val="00545526"/>
    <w:rsid w:val="005477AE"/>
    <w:rsid w:val="00551E6A"/>
    <w:rsid w:val="00552891"/>
    <w:rsid w:val="005529AE"/>
    <w:rsid w:val="00557118"/>
    <w:rsid w:val="00557498"/>
    <w:rsid w:val="00557EEA"/>
    <w:rsid w:val="00561262"/>
    <w:rsid w:val="0056240B"/>
    <w:rsid w:val="00562A17"/>
    <w:rsid w:val="005651BA"/>
    <w:rsid w:val="00565A2D"/>
    <w:rsid w:val="00566608"/>
    <w:rsid w:val="00566837"/>
    <w:rsid w:val="005711B4"/>
    <w:rsid w:val="00571476"/>
    <w:rsid w:val="00571F11"/>
    <w:rsid w:val="00573D25"/>
    <w:rsid w:val="00575F2F"/>
    <w:rsid w:val="00580C2D"/>
    <w:rsid w:val="00583964"/>
    <w:rsid w:val="00584091"/>
    <w:rsid w:val="00584268"/>
    <w:rsid w:val="00584A8A"/>
    <w:rsid w:val="005865E7"/>
    <w:rsid w:val="005871CE"/>
    <w:rsid w:val="005900CE"/>
    <w:rsid w:val="005928DA"/>
    <w:rsid w:val="0059361B"/>
    <w:rsid w:val="0059436E"/>
    <w:rsid w:val="00594AD2"/>
    <w:rsid w:val="00596130"/>
    <w:rsid w:val="00597881"/>
    <w:rsid w:val="005A1CB5"/>
    <w:rsid w:val="005A46F4"/>
    <w:rsid w:val="005A4A24"/>
    <w:rsid w:val="005A62A7"/>
    <w:rsid w:val="005A6CF3"/>
    <w:rsid w:val="005A75CE"/>
    <w:rsid w:val="005A7C80"/>
    <w:rsid w:val="005B0BE2"/>
    <w:rsid w:val="005B0F5C"/>
    <w:rsid w:val="005B526A"/>
    <w:rsid w:val="005B67D4"/>
    <w:rsid w:val="005C3085"/>
    <w:rsid w:val="005C3DA9"/>
    <w:rsid w:val="005D0A84"/>
    <w:rsid w:val="005D17BF"/>
    <w:rsid w:val="005D2D53"/>
    <w:rsid w:val="005D6BBD"/>
    <w:rsid w:val="005D7489"/>
    <w:rsid w:val="005D7BDE"/>
    <w:rsid w:val="005E31AB"/>
    <w:rsid w:val="005E4F27"/>
    <w:rsid w:val="005E596F"/>
    <w:rsid w:val="005E59E8"/>
    <w:rsid w:val="005F00F7"/>
    <w:rsid w:val="005F130B"/>
    <w:rsid w:val="005F1BF0"/>
    <w:rsid w:val="005F263E"/>
    <w:rsid w:val="005F40B5"/>
    <w:rsid w:val="005F5779"/>
    <w:rsid w:val="005F59F4"/>
    <w:rsid w:val="005F6D70"/>
    <w:rsid w:val="005F77C8"/>
    <w:rsid w:val="0060016A"/>
    <w:rsid w:val="00604401"/>
    <w:rsid w:val="00605814"/>
    <w:rsid w:val="006074D0"/>
    <w:rsid w:val="00612623"/>
    <w:rsid w:val="006126C6"/>
    <w:rsid w:val="0061497F"/>
    <w:rsid w:val="006173E6"/>
    <w:rsid w:val="00621784"/>
    <w:rsid w:val="00622E98"/>
    <w:rsid w:val="00624722"/>
    <w:rsid w:val="0062483E"/>
    <w:rsid w:val="006258C3"/>
    <w:rsid w:val="00630D73"/>
    <w:rsid w:val="006320FC"/>
    <w:rsid w:val="00635EBB"/>
    <w:rsid w:val="00636A52"/>
    <w:rsid w:val="0063744E"/>
    <w:rsid w:val="00637D75"/>
    <w:rsid w:val="00641294"/>
    <w:rsid w:val="00641714"/>
    <w:rsid w:val="00641761"/>
    <w:rsid w:val="00644385"/>
    <w:rsid w:val="006453F4"/>
    <w:rsid w:val="00645744"/>
    <w:rsid w:val="00645E6B"/>
    <w:rsid w:val="00646931"/>
    <w:rsid w:val="00647D8C"/>
    <w:rsid w:val="00650CA6"/>
    <w:rsid w:val="006515A0"/>
    <w:rsid w:val="006523BF"/>
    <w:rsid w:val="00653406"/>
    <w:rsid w:val="00655F3C"/>
    <w:rsid w:val="006565D9"/>
    <w:rsid w:val="00657469"/>
    <w:rsid w:val="00665312"/>
    <w:rsid w:val="006723B6"/>
    <w:rsid w:val="00672FC6"/>
    <w:rsid w:val="00677594"/>
    <w:rsid w:val="00680AB1"/>
    <w:rsid w:val="006844BF"/>
    <w:rsid w:val="0068586B"/>
    <w:rsid w:val="00687BA4"/>
    <w:rsid w:val="00692A82"/>
    <w:rsid w:val="006953D1"/>
    <w:rsid w:val="006A25A6"/>
    <w:rsid w:val="006A3B85"/>
    <w:rsid w:val="006A623F"/>
    <w:rsid w:val="006A6DCD"/>
    <w:rsid w:val="006A6E59"/>
    <w:rsid w:val="006B1B13"/>
    <w:rsid w:val="006C119C"/>
    <w:rsid w:val="006C2989"/>
    <w:rsid w:val="006C3D87"/>
    <w:rsid w:val="006C4314"/>
    <w:rsid w:val="006C6253"/>
    <w:rsid w:val="006D4923"/>
    <w:rsid w:val="006D4C72"/>
    <w:rsid w:val="006D5F1D"/>
    <w:rsid w:val="006D695C"/>
    <w:rsid w:val="006D7558"/>
    <w:rsid w:val="006D7D4D"/>
    <w:rsid w:val="006E0BB7"/>
    <w:rsid w:val="006E2436"/>
    <w:rsid w:val="006E5434"/>
    <w:rsid w:val="006F377F"/>
    <w:rsid w:val="006F3BF5"/>
    <w:rsid w:val="006F3FCE"/>
    <w:rsid w:val="006F6604"/>
    <w:rsid w:val="006F6AA8"/>
    <w:rsid w:val="006F7A74"/>
    <w:rsid w:val="006F7EBD"/>
    <w:rsid w:val="00700880"/>
    <w:rsid w:val="00703142"/>
    <w:rsid w:val="00703FF1"/>
    <w:rsid w:val="00704B0C"/>
    <w:rsid w:val="00705AEE"/>
    <w:rsid w:val="00705C00"/>
    <w:rsid w:val="00710D3C"/>
    <w:rsid w:val="0071534B"/>
    <w:rsid w:val="0071573E"/>
    <w:rsid w:val="00716033"/>
    <w:rsid w:val="00716083"/>
    <w:rsid w:val="00716BFD"/>
    <w:rsid w:val="00720390"/>
    <w:rsid w:val="00721EBB"/>
    <w:rsid w:val="00724AC7"/>
    <w:rsid w:val="00726692"/>
    <w:rsid w:val="00730DDF"/>
    <w:rsid w:val="0073214F"/>
    <w:rsid w:val="007325BE"/>
    <w:rsid w:val="007337B4"/>
    <w:rsid w:val="0073422E"/>
    <w:rsid w:val="00735A3F"/>
    <w:rsid w:val="0073731C"/>
    <w:rsid w:val="007405B7"/>
    <w:rsid w:val="00741F19"/>
    <w:rsid w:val="007450FB"/>
    <w:rsid w:val="00745D4D"/>
    <w:rsid w:val="007503DC"/>
    <w:rsid w:val="007504AC"/>
    <w:rsid w:val="0075349A"/>
    <w:rsid w:val="007539F4"/>
    <w:rsid w:val="0075546C"/>
    <w:rsid w:val="00756D3F"/>
    <w:rsid w:val="00757EE7"/>
    <w:rsid w:val="00761EA7"/>
    <w:rsid w:val="00763104"/>
    <w:rsid w:val="00763510"/>
    <w:rsid w:val="007639CB"/>
    <w:rsid w:val="00763E74"/>
    <w:rsid w:val="00763FDB"/>
    <w:rsid w:val="00764950"/>
    <w:rsid w:val="00765956"/>
    <w:rsid w:val="007704F4"/>
    <w:rsid w:val="00780418"/>
    <w:rsid w:val="00780901"/>
    <w:rsid w:val="00780D3A"/>
    <w:rsid w:val="007813B1"/>
    <w:rsid w:val="007856E5"/>
    <w:rsid w:val="007960C5"/>
    <w:rsid w:val="007961EE"/>
    <w:rsid w:val="00796D58"/>
    <w:rsid w:val="007977F8"/>
    <w:rsid w:val="00797911"/>
    <w:rsid w:val="00797CEF"/>
    <w:rsid w:val="007A142F"/>
    <w:rsid w:val="007A26BE"/>
    <w:rsid w:val="007A2838"/>
    <w:rsid w:val="007A2AFF"/>
    <w:rsid w:val="007A48C2"/>
    <w:rsid w:val="007B0752"/>
    <w:rsid w:val="007B18FC"/>
    <w:rsid w:val="007B1DD3"/>
    <w:rsid w:val="007B2E15"/>
    <w:rsid w:val="007B5C25"/>
    <w:rsid w:val="007B7038"/>
    <w:rsid w:val="007B7581"/>
    <w:rsid w:val="007C09B8"/>
    <w:rsid w:val="007C18D8"/>
    <w:rsid w:val="007C404D"/>
    <w:rsid w:val="007D1027"/>
    <w:rsid w:val="007D1AA3"/>
    <w:rsid w:val="007D614D"/>
    <w:rsid w:val="007D61E8"/>
    <w:rsid w:val="007E06A5"/>
    <w:rsid w:val="007E07D1"/>
    <w:rsid w:val="007E17B7"/>
    <w:rsid w:val="007E5EED"/>
    <w:rsid w:val="007E609E"/>
    <w:rsid w:val="007F24C6"/>
    <w:rsid w:val="007F55BC"/>
    <w:rsid w:val="007F732F"/>
    <w:rsid w:val="00800BF1"/>
    <w:rsid w:val="0080660B"/>
    <w:rsid w:val="00806C82"/>
    <w:rsid w:val="00806E20"/>
    <w:rsid w:val="008076BA"/>
    <w:rsid w:val="0081075C"/>
    <w:rsid w:val="008128C0"/>
    <w:rsid w:val="008148A5"/>
    <w:rsid w:val="00817DD8"/>
    <w:rsid w:val="00822B84"/>
    <w:rsid w:val="008251FF"/>
    <w:rsid w:val="00826705"/>
    <w:rsid w:val="00826FDD"/>
    <w:rsid w:val="00830E4C"/>
    <w:rsid w:val="00832F5A"/>
    <w:rsid w:val="00834BE5"/>
    <w:rsid w:val="00836889"/>
    <w:rsid w:val="008423B6"/>
    <w:rsid w:val="008432E3"/>
    <w:rsid w:val="00843F2C"/>
    <w:rsid w:val="00845327"/>
    <w:rsid w:val="00845995"/>
    <w:rsid w:val="00845FC2"/>
    <w:rsid w:val="008469AD"/>
    <w:rsid w:val="00850FC6"/>
    <w:rsid w:val="00851F19"/>
    <w:rsid w:val="008524D3"/>
    <w:rsid w:val="008603A4"/>
    <w:rsid w:val="008604D6"/>
    <w:rsid w:val="008619FC"/>
    <w:rsid w:val="00862D01"/>
    <w:rsid w:val="00863F0C"/>
    <w:rsid w:val="008656CA"/>
    <w:rsid w:val="00866A94"/>
    <w:rsid w:val="0087017B"/>
    <w:rsid w:val="00870F22"/>
    <w:rsid w:val="008730EB"/>
    <w:rsid w:val="0087314B"/>
    <w:rsid w:val="00875B1A"/>
    <w:rsid w:val="00875D63"/>
    <w:rsid w:val="00876813"/>
    <w:rsid w:val="00876EF7"/>
    <w:rsid w:val="00877060"/>
    <w:rsid w:val="00880F4C"/>
    <w:rsid w:val="00881824"/>
    <w:rsid w:val="00881D4F"/>
    <w:rsid w:val="00887D29"/>
    <w:rsid w:val="00890CD8"/>
    <w:rsid w:val="00893DBE"/>
    <w:rsid w:val="00894CAD"/>
    <w:rsid w:val="0089674A"/>
    <w:rsid w:val="00897432"/>
    <w:rsid w:val="00897A2B"/>
    <w:rsid w:val="008A0790"/>
    <w:rsid w:val="008A4333"/>
    <w:rsid w:val="008A4ACD"/>
    <w:rsid w:val="008A5E1A"/>
    <w:rsid w:val="008B2C80"/>
    <w:rsid w:val="008B2FE8"/>
    <w:rsid w:val="008B3D8A"/>
    <w:rsid w:val="008B66CC"/>
    <w:rsid w:val="008B6DDA"/>
    <w:rsid w:val="008C03F7"/>
    <w:rsid w:val="008C2150"/>
    <w:rsid w:val="008C299A"/>
    <w:rsid w:val="008C3C6F"/>
    <w:rsid w:val="008C4829"/>
    <w:rsid w:val="008D1227"/>
    <w:rsid w:val="008D18AA"/>
    <w:rsid w:val="008D1A74"/>
    <w:rsid w:val="008D3503"/>
    <w:rsid w:val="008D38FF"/>
    <w:rsid w:val="008D4869"/>
    <w:rsid w:val="008D6873"/>
    <w:rsid w:val="008E01B2"/>
    <w:rsid w:val="008E599D"/>
    <w:rsid w:val="008E5B48"/>
    <w:rsid w:val="008E5F42"/>
    <w:rsid w:val="008E6A91"/>
    <w:rsid w:val="008E74C0"/>
    <w:rsid w:val="008F23C6"/>
    <w:rsid w:val="008F3843"/>
    <w:rsid w:val="008F6602"/>
    <w:rsid w:val="008F7646"/>
    <w:rsid w:val="008F7E46"/>
    <w:rsid w:val="0090200E"/>
    <w:rsid w:val="009039B1"/>
    <w:rsid w:val="00904BCE"/>
    <w:rsid w:val="00906020"/>
    <w:rsid w:val="00913EF6"/>
    <w:rsid w:val="0091497C"/>
    <w:rsid w:val="00916987"/>
    <w:rsid w:val="00916A2E"/>
    <w:rsid w:val="00917002"/>
    <w:rsid w:val="00917A9C"/>
    <w:rsid w:val="00917E46"/>
    <w:rsid w:val="0092130D"/>
    <w:rsid w:val="00930E86"/>
    <w:rsid w:val="00931351"/>
    <w:rsid w:val="0093304C"/>
    <w:rsid w:val="00933A0D"/>
    <w:rsid w:val="00937D9B"/>
    <w:rsid w:val="00940424"/>
    <w:rsid w:val="00941DBF"/>
    <w:rsid w:val="00942AD6"/>
    <w:rsid w:val="00950642"/>
    <w:rsid w:val="00952817"/>
    <w:rsid w:val="009559A9"/>
    <w:rsid w:val="00955C1D"/>
    <w:rsid w:val="0095612F"/>
    <w:rsid w:val="00960165"/>
    <w:rsid w:val="00961624"/>
    <w:rsid w:val="009616E2"/>
    <w:rsid w:val="00962868"/>
    <w:rsid w:val="009632F6"/>
    <w:rsid w:val="00965107"/>
    <w:rsid w:val="009662A9"/>
    <w:rsid w:val="009709D1"/>
    <w:rsid w:val="00971E5B"/>
    <w:rsid w:val="009748D7"/>
    <w:rsid w:val="0097697D"/>
    <w:rsid w:val="00976CE7"/>
    <w:rsid w:val="00981A25"/>
    <w:rsid w:val="00983D14"/>
    <w:rsid w:val="00983D70"/>
    <w:rsid w:val="0098637B"/>
    <w:rsid w:val="009870B6"/>
    <w:rsid w:val="009877EA"/>
    <w:rsid w:val="009901B4"/>
    <w:rsid w:val="00990F5B"/>
    <w:rsid w:val="009914A3"/>
    <w:rsid w:val="00997C09"/>
    <w:rsid w:val="009A09A0"/>
    <w:rsid w:val="009A20D7"/>
    <w:rsid w:val="009A2586"/>
    <w:rsid w:val="009A2886"/>
    <w:rsid w:val="009A31CB"/>
    <w:rsid w:val="009B4151"/>
    <w:rsid w:val="009B4D74"/>
    <w:rsid w:val="009B5D67"/>
    <w:rsid w:val="009C02C2"/>
    <w:rsid w:val="009C121B"/>
    <w:rsid w:val="009C49AE"/>
    <w:rsid w:val="009C4F21"/>
    <w:rsid w:val="009D24AE"/>
    <w:rsid w:val="009D32AE"/>
    <w:rsid w:val="009D3A3E"/>
    <w:rsid w:val="009D42F4"/>
    <w:rsid w:val="009D4E09"/>
    <w:rsid w:val="009D513B"/>
    <w:rsid w:val="009D5682"/>
    <w:rsid w:val="009D5F87"/>
    <w:rsid w:val="009D6DBD"/>
    <w:rsid w:val="009E0795"/>
    <w:rsid w:val="009E1B2D"/>
    <w:rsid w:val="009E323A"/>
    <w:rsid w:val="009E3C1C"/>
    <w:rsid w:val="009E44F7"/>
    <w:rsid w:val="009E6A09"/>
    <w:rsid w:val="009E78D4"/>
    <w:rsid w:val="009F22EA"/>
    <w:rsid w:val="009F2CB7"/>
    <w:rsid w:val="009F6BA2"/>
    <w:rsid w:val="009F73B6"/>
    <w:rsid w:val="00A004CE"/>
    <w:rsid w:val="00A0351C"/>
    <w:rsid w:val="00A0390F"/>
    <w:rsid w:val="00A04C10"/>
    <w:rsid w:val="00A0760C"/>
    <w:rsid w:val="00A0764F"/>
    <w:rsid w:val="00A112A8"/>
    <w:rsid w:val="00A1175D"/>
    <w:rsid w:val="00A1731E"/>
    <w:rsid w:val="00A21D10"/>
    <w:rsid w:val="00A21F4C"/>
    <w:rsid w:val="00A22FB0"/>
    <w:rsid w:val="00A2630D"/>
    <w:rsid w:val="00A2766A"/>
    <w:rsid w:val="00A3334C"/>
    <w:rsid w:val="00A344AC"/>
    <w:rsid w:val="00A34AA2"/>
    <w:rsid w:val="00A3560D"/>
    <w:rsid w:val="00A368C5"/>
    <w:rsid w:val="00A36A89"/>
    <w:rsid w:val="00A41B30"/>
    <w:rsid w:val="00A44643"/>
    <w:rsid w:val="00A454D3"/>
    <w:rsid w:val="00A45AA2"/>
    <w:rsid w:val="00A50110"/>
    <w:rsid w:val="00A53032"/>
    <w:rsid w:val="00A579BB"/>
    <w:rsid w:val="00A61BB8"/>
    <w:rsid w:val="00A63302"/>
    <w:rsid w:val="00A64530"/>
    <w:rsid w:val="00A65ED8"/>
    <w:rsid w:val="00A675C3"/>
    <w:rsid w:val="00A70B61"/>
    <w:rsid w:val="00A72052"/>
    <w:rsid w:val="00A72E7C"/>
    <w:rsid w:val="00A76107"/>
    <w:rsid w:val="00A76D25"/>
    <w:rsid w:val="00A84F4A"/>
    <w:rsid w:val="00A859CF"/>
    <w:rsid w:val="00A87A2F"/>
    <w:rsid w:val="00A90B6A"/>
    <w:rsid w:val="00A91B39"/>
    <w:rsid w:val="00A91F79"/>
    <w:rsid w:val="00A977FE"/>
    <w:rsid w:val="00AA2EBF"/>
    <w:rsid w:val="00AA5754"/>
    <w:rsid w:val="00AA7DDC"/>
    <w:rsid w:val="00AB0EDD"/>
    <w:rsid w:val="00AB4000"/>
    <w:rsid w:val="00AB4956"/>
    <w:rsid w:val="00AB5497"/>
    <w:rsid w:val="00AB5A52"/>
    <w:rsid w:val="00AB6159"/>
    <w:rsid w:val="00AB6C28"/>
    <w:rsid w:val="00AB7340"/>
    <w:rsid w:val="00AC27F9"/>
    <w:rsid w:val="00AC2BB2"/>
    <w:rsid w:val="00AC3B3D"/>
    <w:rsid w:val="00AC5CD3"/>
    <w:rsid w:val="00AC7F69"/>
    <w:rsid w:val="00AD27FD"/>
    <w:rsid w:val="00AD487A"/>
    <w:rsid w:val="00AD4B66"/>
    <w:rsid w:val="00AD64E9"/>
    <w:rsid w:val="00AE07AC"/>
    <w:rsid w:val="00AE3020"/>
    <w:rsid w:val="00AE531C"/>
    <w:rsid w:val="00AF44B7"/>
    <w:rsid w:val="00AF5816"/>
    <w:rsid w:val="00AF6571"/>
    <w:rsid w:val="00AF7747"/>
    <w:rsid w:val="00B03FC5"/>
    <w:rsid w:val="00B054A3"/>
    <w:rsid w:val="00B076DC"/>
    <w:rsid w:val="00B10C3F"/>
    <w:rsid w:val="00B11589"/>
    <w:rsid w:val="00B11840"/>
    <w:rsid w:val="00B12125"/>
    <w:rsid w:val="00B13711"/>
    <w:rsid w:val="00B14997"/>
    <w:rsid w:val="00B16783"/>
    <w:rsid w:val="00B1701E"/>
    <w:rsid w:val="00B23D11"/>
    <w:rsid w:val="00B246B1"/>
    <w:rsid w:val="00B24785"/>
    <w:rsid w:val="00B27771"/>
    <w:rsid w:val="00B31068"/>
    <w:rsid w:val="00B32CA6"/>
    <w:rsid w:val="00B3471B"/>
    <w:rsid w:val="00B34F1A"/>
    <w:rsid w:val="00B354C0"/>
    <w:rsid w:val="00B36FE3"/>
    <w:rsid w:val="00B37261"/>
    <w:rsid w:val="00B43880"/>
    <w:rsid w:val="00B43C4D"/>
    <w:rsid w:val="00B47DC8"/>
    <w:rsid w:val="00B51D8A"/>
    <w:rsid w:val="00B52A20"/>
    <w:rsid w:val="00B5671A"/>
    <w:rsid w:val="00B56DAF"/>
    <w:rsid w:val="00B60224"/>
    <w:rsid w:val="00B67211"/>
    <w:rsid w:val="00B71EED"/>
    <w:rsid w:val="00B74024"/>
    <w:rsid w:val="00B76484"/>
    <w:rsid w:val="00B76865"/>
    <w:rsid w:val="00B76A34"/>
    <w:rsid w:val="00B84F46"/>
    <w:rsid w:val="00B85014"/>
    <w:rsid w:val="00B85EF4"/>
    <w:rsid w:val="00B9237C"/>
    <w:rsid w:val="00B976C2"/>
    <w:rsid w:val="00BA0AD4"/>
    <w:rsid w:val="00BA188C"/>
    <w:rsid w:val="00BA2813"/>
    <w:rsid w:val="00BA3732"/>
    <w:rsid w:val="00BA4ED4"/>
    <w:rsid w:val="00BA5378"/>
    <w:rsid w:val="00BB2D56"/>
    <w:rsid w:val="00BB56AC"/>
    <w:rsid w:val="00BB5833"/>
    <w:rsid w:val="00BB6F4A"/>
    <w:rsid w:val="00BC1071"/>
    <w:rsid w:val="00BC35D2"/>
    <w:rsid w:val="00BC6348"/>
    <w:rsid w:val="00BC7015"/>
    <w:rsid w:val="00BD0E68"/>
    <w:rsid w:val="00BD1937"/>
    <w:rsid w:val="00BD295E"/>
    <w:rsid w:val="00BD3930"/>
    <w:rsid w:val="00BD3A83"/>
    <w:rsid w:val="00BD3D0B"/>
    <w:rsid w:val="00BD422D"/>
    <w:rsid w:val="00BD4E73"/>
    <w:rsid w:val="00BE66CD"/>
    <w:rsid w:val="00BE786A"/>
    <w:rsid w:val="00BF1A60"/>
    <w:rsid w:val="00BF2D52"/>
    <w:rsid w:val="00BF36E6"/>
    <w:rsid w:val="00BF6695"/>
    <w:rsid w:val="00C0053A"/>
    <w:rsid w:val="00C01AFE"/>
    <w:rsid w:val="00C02401"/>
    <w:rsid w:val="00C05623"/>
    <w:rsid w:val="00C06699"/>
    <w:rsid w:val="00C07298"/>
    <w:rsid w:val="00C10627"/>
    <w:rsid w:val="00C11B1E"/>
    <w:rsid w:val="00C13E36"/>
    <w:rsid w:val="00C201B9"/>
    <w:rsid w:val="00C21DE7"/>
    <w:rsid w:val="00C23A0D"/>
    <w:rsid w:val="00C24431"/>
    <w:rsid w:val="00C25253"/>
    <w:rsid w:val="00C252C1"/>
    <w:rsid w:val="00C26229"/>
    <w:rsid w:val="00C2681D"/>
    <w:rsid w:val="00C26D30"/>
    <w:rsid w:val="00C31860"/>
    <w:rsid w:val="00C3250D"/>
    <w:rsid w:val="00C34FAF"/>
    <w:rsid w:val="00C36217"/>
    <w:rsid w:val="00C417F2"/>
    <w:rsid w:val="00C4362B"/>
    <w:rsid w:val="00C43C28"/>
    <w:rsid w:val="00C465FA"/>
    <w:rsid w:val="00C47FA1"/>
    <w:rsid w:val="00C502E7"/>
    <w:rsid w:val="00C533F9"/>
    <w:rsid w:val="00C538A4"/>
    <w:rsid w:val="00C54CA2"/>
    <w:rsid w:val="00C568B6"/>
    <w:rsid w:val="00C57AFF"/>
    <w:rsid w:val="00C6082F"/>
    <w:rsid w:val="00C65372"/>
    <w:rsid w:val="00C67914"/>
    <w:rsid w:val="00C70798"/>
    <w:rsid w:val="00C72186"/>
    <w:rsid w:val="00C74E31"/>
    <w:rsid w:val="00C77C06"/>
    <w:rsid w:val="00C80496"/>
    <w:rsid w:val="00C82C60"/>
    <w:rsid w:val="00C84D0F"/>
    <w:rsid w:val="00C901C7"/>
    <w:rsid w:val="00C91CEC"/>
    <w:rsid w:val="00C928BD"/>
    <w:rsid w:val="00C93907"/>
    <w:rsid w:val="00C93ED6"/>
    <w:rsid w:val="00C95636"/>
    <w:rsid w:val="00C96B49"/>
    <w:rsid w:val="00C97ABF"/>
    <w:rsid w:val="00CA1516"/>
    <w:rsid w:val="00CA4652"/>
    <w:rsid w:val="00CA700D"/>
    <w:rsid w:val="00CB3312"/>
    <w:rsid w:val="00CB6B08"/>
    <w:rsid w:val="00CC01AD"/>
    <w:rsid w:val="00CC1B89"/>
    <w:rsid w:val="00CC2B65"/>
    <w:rsid w:val="00CC2E0C"/>
    <w:rsid w:val="00CC2EAF"/>
    <w:rsid w:val="00CC387D"/>
    <w:rsid w:val="00CC3E9F"/>
    <w:rsid w:val="00CC4B8A"/>
    <w:rsid w:val="00CC4BB0"/>
    <w:rsid w:val="00CC4D4C"/>
    <w:rsid w:val="00CC5E00"/>
    <w:rsid w:val="00CC6420"/>
    <w:rsid w:val="00CC7295"/>
    <w:rsid w:val="00CD1007"/>
    <w:rsid w:val="00CD2E56"/>
    <w:rsid w:val="00CD49E2"/>
    <w:rsid w:val="00CE0015"/>
    <w:rsid w:val="00CE14D5"/>
    <w:rsid w:val="00CE1E08"/>
    <w:rsid w:val="00CE2B78"/>
    <w:rsid w:val="00CE2B8C"/>
    <w:rsid w:val="00CE48CF"/>
    <w:rsid w:val="00CE58DE"/>
    <w:rsid w:val="00CE5F48"/>
    <w:rsid w:val="00CF0213"/>
    <w:rsid w:val="00CF2C67"/>
    <w:rsid w:val="00CF67D0"/>
    <w:rsid w:val="00D007C0"/>
    <w:rsid w:val="00D06832"/>
    <w:rsid w:val="00D06CA0"/>
    <w:rsid w:val="00D07A21"/>
    <w:rsid w:val="00D103A8"/>
    <w:rsid w:val="00D10BFC"/>
    <w:rsid w:val="00D12822"/>
    <w:rsid w:val="00D12A21"/>
    <w:rsid w:val="00D1375A"/>
    <w:rsid w:val="00D13F4B"/>
    <w:rsid w:val="00D154DD"/>
    <w:rsid w:val="00D16988"/>
    <w:rsid w:val="00D17D07"/>
    <w:rsid w:val="00D20E51"/>
    <w:rsid w:val="00D264EC"/>
    <w:rsid w:val="00D2764B"/>
    <w:rsid w:val="00D27C96"/>
    <w:rsid w:val="00D37CED"/>
    <w:rsid w:val="00D37D18"/>
    <w:rsid w:val="00D4277E"/>
    <w:rsid w:val="00D450C0"/>
    <w:rsid w:val="00D45FD9"/>
    <w:rsid w:val="00D51335"/>
    <w:rsid w:val="00D51352"/>
    <w:rsid w:val="00D5212D"/>
    <w:rsid w:val="00D55CFE"/>
    <w:rsid w:val="00D56A61"/>
    <w:rsid w:val="00D56C54"/>
    <w:rsid w:val="00D5785A"/>
    <w:rsid w:val="00D579EB"/>
    <w:rsid w:val="00D6139F"/>
    <w:rsid w:val="00D61426"/>
    <w:rsid w:val="00D62B3F"/>
    <w:rsid w:val="00D63271"/>
    <w:rsid w:val="00D6551B"/>
    <w:rsid w:val="00D65CF7"/>
    <w:rsid w:val="00D7131C"/>
    <w:rsid w:val="00D724EE"/>
    <w:rsid w:val="00D777F4"/>
    <w:rsid w:val="00D80217"/>
    <w:rsid w:val="00D842E8"/>
    <w:rsid w:val="00D85D45"/>
    <w:rsid w:val="00D861E6"/>
    <w:rsid w:val="00D90BFF"/>
    <w:rsid w:val="00D938CA"/>
    <w:rsid w:val="00D9433E"/>
    <w:rsid w:val="00D9677D"/>
    <w:rsid w:val="00D970D3"/>
    <w:rsid w:val="00DA0062"/>
    <w:rsid w:val="00DA2287"/>
    <w:rsid w:val="00DA275F"/>
    <w:rsid w:val="00DA3C7E"/>
    <w:rsid w:val="00DA644E"/>
    <w:rsid w:val="00DA6B01"/>
    <w:rsid w:val="00DA7B2B"/>
    <w:rsid w:val="00DB59DD"/>
    <w:rsid w:val="00DB5E71"/>
    <w:rsid w:val="00DB5F3C"/>
    <w:rsid w:val="00DC0BE7"/>
    <w:rsid w:val="00DC3BBC"/>
    <w:rsid w:val="00DC3D26"/>
    <w:rsid w:val="00DD0149"/>
    <w:rsid w:val="00DD0F3A"/>
    <w:rsid w:val="00DD3857"/>
    <w:rsid w:val="00DD492F"/>
    <w:rsid w:val="00DD642D"/>
    <w:rsid w:val="00DD6A39"/>
    <w:rsid w:val="00DD7EE2"/>
    <w:rsid w:val="00DE06AF"/>
    <w:rsid w:val="00DE0A1D"/>
    <w:rsid w:val="00DE0C53"/>
    <w:rsid w:val="00DE34EC"/>
    <w:rsid w:val="00DE3992"/>
    <w:rsid w:val="00DE410A"/>
    <w:rsid w:val="00DE516E"/>
    <w:rsid w:val="00DE7552"/>
    <w:rsid w:val="00DE75EF"/>
    <w:rsid w:val="00DF18BE"/>
    <w:rsid w:val="00DF1D4D"/>
    <w:rsid w:val="00DF2090"/>
    <w:rsid w:val="00DF5586"/>
    <w:rsid w:val="00DF5EFC"/>
    <w:rsid w:val="00DF7CEE"/>
    <w:rsid w:val="00E025AE"/>
    <w:rsid w:val="00E03713"/>
    <w:rsid w:val="00E03DAB"/>
    <w:rsid w:val="00E040C0"/>
    <w:rsid w:val="00E10E71"/>
    <w:rsid w:val="00E11041"/>
    <w:rsid w:val="00E122A8"/>
    <w:rsid w:val="00E126E9"/>
    <w:rsid w:val="00E14DB8"/>
    <w:rsid w:val="00E15A9E"/>
    <w:rsid w:val="00E20335"/>
    <w:rsid w:val="00E208C1"/>
    <w:rsid w:val="00E212C7"/>
    <w:rsid w:val="00E23B73"/>
    <w:rsid w:val="00E268F3"/>
    <w:rsid w:val="00E304F5"/>
    <w:rsid w:val="00E3193F"/>
    <w:rsid w:val="00E342FD"/>
    <w:rsid w:val="00E34EA2"/>
    <w:rsid w:val="00E35A1C"/>
    <w:rsid w:val="00E360AD"/>
    <w:rsid w:val="00E40CA7"/>
    <w:rsid w:val="00E40E55"/>
    <w:rsid w:val="00E42D33"/>
    <w:rsid w:val="00E5036F"/>
    <w:rsid w:val="00E5237C"/>
    <w:rsid w:val="00E53947"/>
    <w:rsid w:val="00E54625"/>
    <w:rsid w:val="00E54FB8"/>
    <w:rsid w:val="00E55B8B"/>
    <w:rsid w:val="00E57422"/>
    <w:rsid w:val="00E60AB9"/>
    <w:rsid w:val="00E62855"/>
    <w:rsid w:val="00E66DDE"/>
    <w:rsid w:val="00E7257A"/>
    <w:rsid w:val="00E745E7"/>
    <w:rsid w:val="00E77B55"/>
    <w:rsid w:val="00E810FA"/>
    <w:rsid w:val="00E81878"/>
    <w:rsid w:val="00E81D8E"/>
    <w:rsid w:val="00E85199"/>
    <w:rsid w:val="00E87AE2"/>
    <w:rsid w:val="00E939BB"/>
    <w:rsid w:val="00EA46E1"/>
    <w:rsid w:val="00EA4A0A"/>
    <w:rsid w:val="00EA54A9"/>
    <w:rsid w:val="00EA5924"/>
    <w:rsid w:val="00EA5A50"/>
    <w:rsid w:val="00EA60C5"/>
    <w:rsid w:val="00EA6413"/>
    <w:rsid w:val="00EA6472"/>
    <w:rsid w:val="00EA7DB6"/>
    <w:rsid w:val="00EB031D"/>
    <w:rsid w:val="00EB2636"/>
    <w:rsid w:val="00EB488F"/>
    <w:rsid w:val="00EB6D42"/>
    <w:rsid w:val="00EB7F53"/>
    <w:rsid w:val="00EC05BB"/>
    <w:rsid w:val="00EC2261"/>
    <w:rsid w:val="00EC3088"/>
    <w:rsid w:val="00EC4B75"/>
    <w:rsid w:val="00EC6C4D"/>
    <w:rsid w:val="00EC7041"/>
    <w:rsid w:val="00EC7BA7"/>
    <w:rsid w:val="00ED09AE"/>
    <w:rsid w:val="00ED0A40"/>
    <w:rsid w:val="00ED1498"/>
    <w:rsid w:val="00ED2FCD"/>
    <w:rsid w:val="00ED4172"/>
    <w:rsid w:val="00ED47C7"/>
    <w:rsid w:val="00ED7DAC"/>
    <w:rsid w:val="00EE18C4"/>
    <w:rsid w:val="00EE3EED"/>
    <w:rsid w:val="00EE603D"/>
    <w:rsid w:val="00EE74F3"/>
    <w:rsid w:val="00EF11F3"/>
    <w:rsid w:val="00EF27EF"/>
    <w:rsid w:val="00EF2DDD"/>
    <w:rsid w:val="00EF37FD"/>
    <w:rsid w:val="00EF5675"/>
    <w:rsid w:val="00EF579C"/>
    <w:rsid w:val="00F00731"/>
    <w:rsid w:val="00F0163A"/>
    <w:rsid w:val="00F01729"/>
    <w:rsid w:val="00F029CD"/>
    <w:rsid w:val="00F049A8"/>
    <w:rsid w:val="00F06C5B"/>
    <w:rsid w:val="00F1332F"/>
    <w:rsid w:val="00F16145"/>
    <w:rsid w:val="00F16911"/>
    <w:rsid w:val="00F17196"/>
    <w:rsid w:val="00F17750"/>
    <w:rsid w:val="00F17FC5"/>
    <w:rsid w:val="00F2073A"/>
    <w:rsid w:val="00F21131"/>
    <w:rsid w:val="00F21B79"/>
    <w:rsid w:val="00F257EF"/>
    <w:rsid w:val="00F3567C"/>
    <w:rsid w:val="00F37233"/>
    <w:rsid w:val="00F37238"/>
    <w:rsid w:val="00F41449"/>
    <w:rsid w:val="00F42568"/>
    <w:rsid w:val="00F448F0"/>
    <w:rsid w:val="00F467EE"/>
    <w:rsid w:val="00F505DF"/>
    <w:rsid w:val="00F51134"/>
    <w:rsid w:val="00F54000"/>
    <w:rsid w:val="00F605F4"/>
    <w:rsid w:val="00F6406B"/>
    <w:rsid w:val="00F64F8A"/>
    <w:rsid w:val="00F6619C"/>
    <w:rsid w:val="00F671CF"/>
    <w:rsid w:val="00F675D8"/>
    <w:rsid w:val="00F72205"/>
    <w:rsid w:val="00F7434B"/>
    <w:rsid w:val="00F743FD"/>
    <w:rsid w:val="00F7590A"/>
    <w:rsid w:val="00F813D9"/>
    <w:rsid w:val="00F83522"/>
    <w:rsid w:val="00F8607C"/>
    <w:rsid w:val="00F8685B"/>
    <w:rsid w:val="00F90072"/>
    <w:rsid w:val="00F9100D"/>
    <w:rsid w:val="00F920A0"/>
    <w:rsid w:val="00F921EA"/>
    <w:rsid w:val="00F92A68"/>
    <w:rsid w:val="00F9409A"/>
    <w:rsid w:val="00F96004"/>
    <w:rsid w:val="00FA04BA"/>
    <w:rsid w:val="00FA324E"/>
    <w:rsid w:val="00FA523C"/>
    <w:rsid w:val="00FA5C76"/>
    <w:rsid w:val="00FA62C1"/>
    <w:rsid w:val="00FA6EC8"/>
    <w:rsid w:val="00FA7012"/>
    <w:rsid w:val="00FB057A"/>
    <w:rsid w:val="00FB05A9"/>
    <w:rsid w:val="00FB0AA0"/>
    <w:rsid w:val="00FB2EB9"/>
    <w:rsid w:val="00FB3DF7"/>
    <w:rsid w:val="00FB49CB"/>
    <w:rsid w:val="00FB585A"/>
    <w:rsid w:val="00FB63D1"/>
    <w:rsid w:val="00FB6A28"/>
    <w:rsid w:val="00FC078D"/>
    <w:rsid w:val="00FC1D21"/>
    <w:rsid w:val="00FC3E41"/>
    <w:rsid w:val="00FC5FCA"/>
    <w:rsid w:val="00FD179E"/>
    <w:rsid w:val="00FD644F"/>
    <w:rsid w:val="00FD7834"/>
    <w:rsid w:val="00FE3334"/>
    <w:rsid w:val="00FE4624"/>
    <w:rsid w:val="00FE5B11"/>
    <w:rsid w:val="00FF07F4"/>
    <w:rsid w:val="00FF2547"/>
    <w:rsid w:val="00FF30B7"/>
    <w:rsid w:val="00FF43FE"/>
    <w:rsid w:val="00FF4407"/>
    <w:rsid w:val="00FF50AE"/>
    <w:rsid w:val="00FF64D3"/>
    <w:rsid w:val="00FF7C78"/>
    <w:rsid w:val="0322B72A"/>
    <w:rsid w:val="04885A98"/>
    <w:rsid w:val="07F017C2"/>
    <w:rsid w:val="08018130"/>
    <w:rsid w:val="085FBFFA"/>
    <w:rsid w:val="0D2DB319"/>
    <w:rsid w:val="126055FA"/>
    <w:rsid w:val="1303E874"/>
    <w:rsid w:val="131939CC"/>
    <w:rsid w:val="1577F627"/>
    <w:rsid w:val="1A68CB4B"/>
    <w:rsid w:val="1B157019"/>
    <w:rsid w:val="1F0D5633"/>
    <w:rsid w:val="202844AC"/>
    <w:rsid w:val="2178A712"/>
    <w:rsid w:val="2197BF91"/>
    <w:rsid w:val="23EE08B2"/>
    <w:rsid w:val="24365EC3"/>
    <w:rsid w:val="28D9D068"/>
    <w:rsid w:val="2C9E7C0F"/>
    <w:rsid w:val="2CD51993"/>
    <w:rsid w:val="33404DCA"/>
    <w:rsid w:val="33DE17E5"/>
    <w:rsid w:val="38D7961E"/>
    <w:rsid w:val="39674B13"/>
    <w:rsid w:val="3D65F7D9"/>
    <w:rsid w:val="417DFA28"/>
    <w:rsid w:val="437A5AB3"/>
    <w:rsid w:val="4668075A"/>
    <w:rsid w:val="4C9390B4"/>
    <w:rsid w:val="4D1F7691"/>
    <w:rsid w:val="4EDF7B76"/>
    <w:rsid w:val="56025ACC"/>
    <w:rsid w:val="571DDDD5"/>
    <w:rsid w:val="5DCEFDA3"/>
    <w:rsid w:val="5EA2422B"/>
    <w:rsid w:val="6529AFED"/>
    <w:rsid w:val="69115929"/>
    <w:rsid w:val="69BD4A53"/>
    <w:rsid w:val="6A809B7A"/>
    <w:rsid w:val="6C8BEA1B"/>
    <w:rsid w:val="6F105548"/>
    <w:rsid w:val="77A6FC15"/>
    <w:rsid w:val="77FB9F58"/>
    <w:rsid w:val="7AA60B98"/>
    <w:rsid w:val="7EEB7B5A"/>
    <w:rsid w:val="7F07C5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B9EA2"/>
  <w15:chartTrackingRefBased/>
  <w15:docId w15:val="{1788CA67-EC48-4CF4-9F3C-DB06286C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7C7"/>
    <w:pPr>
      <w:spacing w:after="0" w:line="240" w:lineRule="auto"/>
    </w:pPr>
    <w:rPr>
      <w:rFonts w:ascii="Verdana" w:eastAsia="Times New Roman" w:hAnsi="Verdana" w:cs="Times New Roman"/>
      <w:sz w:val="24"/>
      <w:szCs w:val="24"/>
    </w:rPr>
  </w:style>
  <w:style w:type="paragraph" w:styleId="Heading1">
    <w:name w:val="heading 1"/>
    <w:basedOn w:val="Normal"/>
    <w:next w:val="Normal"/>
    <w:link w:val="Heading1Char"/>
    <w:uiPriority w:val="9"/>
    <w:qFormat/>
    <w:rsid w:val="002C3A93"/>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2C3A93"/>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C21DE7"/>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C3A93"/>
    <w:rPr>
      <w:rFonts w:ascii="Verdana" w:eastAsia="Times New Roman" w:hAnsi="Verdana" w:cs="Arial"/>
      <w:b/>
      <w:bCs/>
      <w:iCs/>
      <w:sz w:val="28"/>
      <w:szCs w:val="28"/>
    </w:rPr>
  </w:style>
  <w:style w:type="character" w:styleId="Hyperlink">
    <w:name w:val="Hyperlink"/>
    <w:uiPriority w:val="99"/>
    <w:unhideWhenUsed/>
    <w:rsid w:val="003F411C"/>
    <w:rPr>
      <w:color w:val="0000FF"/>
      <w:u w:val="single"/>
    </w:rPr>
  </w:style>
  <w:style w:type="paragraph" w:styleId="NormalWeb">
    <w:name w:val="Normal (Web)"/>
    <w:basedOn w:val="Normal"/>
    <w:uiPriority w:val="99"/>
    <w:unhideWhenUsed/>
    <w:rsid w:val="003F411C"/>
    <w:pPr>
      <w:spacing w:before="100" w:beforeAutospacing="1" w:after="100" w:afterAutospacing="1"/>
    </w:pPr>
  </w:style>
  <w:style w:type="paragraph" w:styleId="CommentText">
    <w:name w:val="annotation text"/>
    <w:basedOn w:val="Normal"/>
    <w:link w:val="CommentTextChar"/>
    <w:uiPriority w:val="99"/>
    <w:unhideWhenUsed/>
    <w:rsid w:val="003F411C"/>
    <w:rPr>
      <w:sz w:val="20"/>
      <w:szCs w:val="20"/>
    </w:rPr>
  </w:style>
  <w:style w:type="character" w:customStyle="1" w:styleId="CommentTextChar">
    <w:name w:val="Comment Text Char"/>
    <w:basedOn w:val="DefaultParagraphFont"/>
    <w:link w:val="CommentText"/>
    <w:uiPriority w:val="99"/>
    <w:rsid w:val="003F411C"/>
    <w:rPr>
      <w:rFonts w:ascii="Times New Roman" w:eastAsia="Times New Roman" w:hAnsi="Times New Roman" w:cs="Times New Roman"/>
      <w:sz w:val="20"/>
      <w:szCs w:val="20"/>
    </w:rPr>
  </w:style>
  <w:style w:type="paragraph" w:styleId="BlockText">
    <w:name w:val="Block Text"/>
    <w:basedOn w:val="Normal"/>
    <w:uiPriority w:val="99"/>
    <w:unhideWhenUsed/>
    <w:rsid w:val="003F411C"/>
    <w:pPr>
      <w:ind w:left="-1080" w:right="720"/>
    </w:pPr>
    <w:rPr>
      <w:rFonts w:ascii="PCS Corporate" w:hAnsi="PCS Corporate"/>
      <w:sz w:val="22"/>
      <w:szCs w:val="20"/>
    </w:rPr>
  </w:style>
  <w:style w:type="paragraph" w:styleId="ListParagraph">
    <w:name w:val="List Paragraph"/>
    <w:basedOn w:val="Normal"/>
    <w:uiPriority w:val="34"/>
    <w:qFormat/>
    <w:rsid w:val="003F411C"/>
    <w:pPr>
      <w:ind w:left="720"/>
      <w:contextualSpacing/>
    </w:pPr>
  </w:style>
  <w:style w:type="character" w:styleId="CommentReference">
    <w:name w:val="annotation reference"/>
    <w:basedOn w:val="DefaultParagraphFont"/>
    <w:semiHidden/>
    <w:unhideWhenUsed/>
    <w:rsid w:val="003F411C"/>
    <w:rPr>
      <w:sz w:val="16"/>
      <w:szCs w:val="16"/>
    </w:rPr>
  </w:style>
  <w:style w:type="table" w:styleId="TableGrid">
    <w:name w:val="Table Grid"/>
    <w:basedOn w:val="TableNormal"/>
    <w:uiPriority w:val="39"/>
    <w:rsid w:val="003F411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21DE7"/>
    <w:rPr>
      <w:rFonts w:ascii="Verdana" w:eastAsiaTheme="majorEastAsia" w:hAnsi="Verdana" w:cstheme="majorBidi"/>
      <w:b/>
      <w:sz w:val="24"/>
      <w:szCs w:val="24"/>
    </w:rPr>
  </w:style>
  <w:style w:type="paragraph" w:styleId="BodyTextIndent2">
    <w:name w:val="Body Text Indent 2"/>
    <w:basedOn w:val="Normal"/>
    <w:link w:val="BodyTextIndent2Char"/>
    <w:uiPriority w:val="99"/>
    <w:unhideWhenUsed/>
    <w:rsid w:val="004021B5"/>
    <w:pPr>
      <w:spacing w:after="120" w:line="480" w:lineRule="auto"/>
      <w:ind w:left="360"/>
    </w:pPr>
  </w:style>
  <w:style w:type="character" w:customStyle="1" w:styleId="BodyTextIndent2Char">
    <w:name w:val="Body Text Indent 2 Char"/>
    <w:basedOn w:val="DefaultParagraphFont"/>
    <w:link w:val="BodyTextIndent2"/>
    <w:uiPriority w:val="99"/>
    <w:rsid w:val="004021B5"/>
    <w:rPr>
      <w:rFonts w:ascii="Times New Roman" w:eastAsia="Times New Roman" w:hAnsi="Times New Roman" w:cs="Times New Roman"/>
      <w:sz w:val="24"/>
      <w:szCs w:val="24"/>
    </w:rPr>
  </w:style>
  <w:style w:type="paragraph" w:styleId="Revision">
    <w:name w:val="Revision"/>
    <w:hidden/>
    <w:uiPriority w:val="99"/>
    <w:semiHidden/>
    <w:rsid w:val="00845995"/>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54000"/>
    <w:pPr>
      <w:tabs>
        <w:tab w:val="center" w:pos="4680"/>
        <w:tab w:val="right" w:pos="9360"/>
      </w:tabs>
    </w:pPr>
  </w:style>
  <w:style w:type="character" w:customStyle="1" w:styleId="HeaderChar">
    <w:name w:val="Header Char"/>
    <w:basedOn w:val="DefaultParagraphFont"/>
    <w:link w:val="Header"/>
    <w:uiPriority w:val="99"/>
    <w:rsid w:val="00F5400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54000"/>
    <w:pPr>
      <w:tabs>
        <w:tab w:val="center" w:pos="4680"/>
        <w:tab w:val="right" w:pos="9360"/>
      </w:tabs>
    </w:pPr>
  </w:style>
  <w:style w:type="character" w:customStyle="1" w:styleId="FooterChar">
    <w:name w:val="Footer Char"/>
    <w:basedOn w:val="DefaultParagraphFont"/>
    <w:link w:val="Footer"/>
    <w:uiPriority w:val="99"/>
    <w:rsid w:val="00F54000"/>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85EF4"/>
    <w:rPr>
      <w:color w:val="605E5C"/>
      <w:shd w:val="clear" w:color="auto" w:fill="E1DFDD"/>
    </w:rPr>
  </w:style>
  <w:style w:type="character" w:styleId="FollowedHyperlink">
    <w:name w:val="FollowedHyperlink"/>
    <w:basedOn w:val="DefaultParagraphFont"/>
    <w:uiPriority w:val="99"/>
    <w:semiHidden/>
    <w:unhideWhenUsed/>
    <w:rsid w:val="00E03DAB"/>
    <w:rPr>
      <w:color w:val="954F72" w:themeColor="followedHyperlink"/>
      <w:u w:val="single"/>
    </w:rPr>
  </w:style>
  <w:style w:type="character" w:customStyle="1" w:styleId="Heading1Char">
    <w:name w:val="Heading 1 Char"/>
    <w:basedOn w:val="DefaultParagraphFont"/>
    <w:link w:val="Heading1"/>
    <w:uiPriority w:val="9"/>
    <w:rsid w:val="002C3A93"/>
    <w:rPr>
      <w:rFonts w:ascii="Verdana" w:eastAsiaTheme="majorEastAsia" w:hAnsi="Verdana" w:cstheme="majorBidi"/>
      <w:b/>
      <w:sz w:val="36"/>
      <w:szCs w:val="32"/>
    </w:rPr>
  </w:style>
  <w:style w:type="paragraph" w:styleId="TOC2">
    <w:name w:val="toc 2"/>
    <w:basedOn w:val="Normal"/>
    <w:next w:val="Normal"/>
    <w:autoRedefine/>
    <w:uiPriority w:val="39"/>
    <w:unhideWhenUsed/>
    <w:rsid w:val="006126C6"/>
    <w:pPr>
      <w:tabs>
        <w:tab w:val="right" w:leader="dot" w:pos="9350"/>
      </w:tabs>
    </w:pPr>
  </w:style>
  <w:style w:type="paragraph" w:styleId="CommentSubject">
    <w:name w:val="annotation subject"/>
    <w:basedOn w:val="CommentText"/>
    <w:next w:val="CommentText"/>
    <w:link w:val="CommentSubjectChar"/>
    <w:uiPriority w:val="99"/>
    <w:semiHidden/>
    <w:unhideWhenUsed/>
    <w:rsid w:val="00E23B73"/>
    <w:rPr>
      <w:b/>
      <w:bCs/>
    </w:rPr>
  </w:style>
  <w:style w:type="character" w:customStyle="1" w:styleId="CommentSubjectChar">
    <w:name w:val="Comment Subject Char"/>
    <w:basedOn w:val="CommentTextChar"/>
    <w:link w:val="CommentSubject"/>
    <w:uiPriority w:val="99"/>
    <w:semiHidden/>
    <w:rsid w:val="00E23B73"/>
    <w:rPr>
      <w:rFonts w:ascii="Verdana" w:eastAsia="Times New Roman" w:hAnsi="Verdana" w:cs="Times New Roman"/>
      <w:b/>
      <w:bCs/>
      <w:sz w:val="20"/>
      <w:szCs w:val="20"/>
    </w:rPr>
  </w:style>
  <w:style w:type="character" w:styleId="Mention">
    <w:name w:val="Mention"/>
    <w:basedOn w:val="DefaultParagraphFont"/>
    <w:uiPriority w:val="99"/>
    <w:unhideWhenUsed/>
    <w:rsid w:val="00C93907"/>
    <w:rPr>
      <w:color w:val="2B579A"/>
      <w:shd w:val="clear" w:color="auto" w:fill="E1DFDD"/>
    </w:rPr>
  </w:style>
  <w:style w:type="paragraph" w:customStyle="1" w:styleId="style-scope">
    <w:name w:val="style-scope"/>
    <w:basedOn w:val="Normal"/>
    <w:rsid w:val="00917002"/>
    <w:pPr>
      <w:spacing w:before="100" w:beforeAutospacing="1" w:after="100" w:afterAutospacing="1"/>
    </w:pPr>
    <w:rPr>
      <w:rFonts w:ascii="Times New Roman" w:hAnsi="Times New Roman"/>
    </w:rPr>
  </w:style>
  <w:style w:type="character" w:customStyle="1" w:styleId="normaltextrun">
    <w:name w:val="normaltextrun"/>
    <w:basedOn w:val="DefaultParagraphFont"/>
    <w:rsid w:val="00B52A20"/>
  </w:style>
  <w:style w:type="character" w:customStyle="1" w:styleId="eop">
    <w:name w:val="eop"/>
    <w:basedOn w:val="DefaultParagraphFont"/>
    <w:rsid w:val="00B52A20"/>
  </w:style>
  <w:style w:type="paragraph" w:styleId="TOC3">
    <w:name w:val="toc 3"/>
    <w:basedOn w:val="Normal"/>
    <w:next w:val="Normal"/>
    <w:autoRedefine/>
    <w:uiPriority w:val="39"/>
    <w:unhideWhenUsed/>
    <w:rsid w:val="007B5C2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4888">
      <w:bodyDiv w:val="1"/>
      <w:marLeft w:val="0"/>
      <w:marRight w:val="0"/>
      <w:marTop w:val="0"/>
      <w:marBottom w:val="0"/>
      <w:divBdr>
        <w:top w:val="none" w:sz="0" w:space="0" w:color="auto"/>
        <w:left w:val="none" w:sz="0" w:space="0" w:color="auto"/>
        <w:bottom w:val="none" w:sz="0" w:space="0" w:color="auto"/>
        <w:right w:val="none" w:sz="0" w:space="0" w:color="auto"/>
      </w:divBdr>
    </w:div>
    <w:div w:id="31803995">
      <w:bodyDiv w:val="1"/>
      <w:marLeft w:val="0"/>
      <w:marRight w:val="0"/>
      <w:marTop w:val="0"/>
      <w:marBottom w:val="0"/>
      <w:divBdr>
        <w:top w:val="none" w:sz="0" w:space="0" w:color="auto"/>
        <w:left w:val="none" w:sz="0" w:space="0" w:color="auto"/>
        <w:bottom w:val="none" w:sz="0" w:space="0" w:color="auto"/>
        <w:right w:val="none" w:sz="0" w:space="0" w:color="auto"/>
      </w:divBdr>
    </w:div>
    <w:div w:id="75714369">
      <w:bodyDiv w:val="1"/>
      <w:marLeft w:val="0"/>
      <w:marRight w:val="0"/>
      <w:marTop w:val="0"/>
      <w:marBottom w:val="0"/>
      <w:divBdr>
        <w:top w:val="none" w:sz="0" w:space="0" w:color="auto"/>
        <w:left w:val="none" w:sz="0" w:space="0" w:color="auto"/>
        <w:bottom w:val="none" w:sz="0" w:space="0" w:color="auto"/>
        <w:right w:val="none" w:sz="0" w:space="0" w:color="auto"/>
      </w:divBdr>
    </w:div>
    <w:div w:id="81144429">
      <w:bodyDiv w:val="1"/>
      <w:marLeft w:val="0"/>
      <w:marRight w:val="0"/>
      <w:marTop w:val="0"/>
      <w:marBottom w:val="0"/>
      <w:divBdr>
        <w:top w:val="none" w:sz="0" w:space="0" w:color="auto"/>
        <w:left w:val="none" w:sz="0" w:space="0" w:color="auto"/>
        <w:bottom w:val="none" w:sz="0" w:space="0" w:color="auto"/>
        <w:right w:val="none" w:sz="0" w:space="0" w:color="auto"/>
      </w:divBdr>
    </w:div>
    <w:div w:id="84809380">
      <w:bodyDiv w:val="1"/>
      <w:marLeft w:val="0"/>
      <w:marRight w:val="0"/>
      <w:marTop w:val="0"/>
      <w:marBottom w:val="0"/>
      <w:divBdr>
        <w:top w:val="none" w:sz="0" w:space="0" w:color="auto"/>
        <w:left w:val="none" w:sz="0" w:space="0" w:color="auto"/>
        <w:bottom w:val="none" w:sz="0" w:space="0" w:color="auto"/>
        <w:right w:val="none" w:sz="0" w:space="0" w:color="auto"/>
      </w:divBdr>
    </w:div>
    <w:div w:id="85611600">
      <w:bodyDiv w:val="1"/>
      <w:marLeft w:val="0"/>
      <w:marRight w:val="0"/>
      <w:marTop w:val="0"/>
      <w:marBottom w:val="0"/>
      <w:divBdr>
        <w:top w:val="none" w:sz="0" w:space="0" w:color="auto"/>
        <w:left w:val="none" w:sz="0" w:space="0" w:color="auto"/>
        <w:bottom w:val="none" w:sz="0" w:space="0" w:color="auto"/>
        <w:right w:val="none" w:sz="0" w:space="0" w:color="auto"/>
      </w:divBdr>
    </w:div>
    <w:div w:id="98373657">
      <w:bodyDiv w:val="1"/>
      <w:marLeft w:val="0"/>
      <w:marRight w:val="0"/>
      <w:marTop w:val="0"/>
      <w:marBottom w:val="0"/>
      <w:divBdr>
        <w:top w:val="none" w:sz="0" w:space="0" w:color="auto"/>
        <w:left w:val="none" w:sz="0" w:space="0" w:color="auto"/>
        <w:bottom w:val="none" w:sz="0" w:space="0" w:color="auto"/>
        <w:right w:val="none" w:sz="0" w:space="0" w:color="auto"/>
      </w:divBdr>
    </w:div>
    <w:div w:id="107043835">
      <w:bodyDiv w:val="1"/>
      <w:marLeft w:val="0"/>
      <w:marRight w:val="0"/>
      <w:marTop w:val="0"/>
      <w:marBottom w:val="0"/>
      <w:divBdr>
        <w:top w:val="none" w:sz="0" w:space="0" w:color="auto"/>
        <w:left w:val="none" w:sz="0" w:space="0" w:color="auto"/>
        <w:bottom w:val="none" w:sz="0" w:space="0" w:color="auto"/>
        <w:right w:val="none" w:sz="0" w:space="0" w:color="auto"/>
      </w:divBdr>
    </w:div>
    <w:div w:id="107480253">
      <w:bodyDiv w:val="1"/>
      <w:marLeft w:val="0"/>
      <w:marRight w:val="0"/>
      <w:marTop w:val="0"/>
      <w:marBottom w:val="0"/>
      <w:divBdr>
        <w:top w:val="none" w:sz="0" w:space="0" w:color="auto"/>
        <w:left w:val="none" w:sz="0" w:space="0" w:color="auto"/>
        <w:bottom w:val="none" w:sz="0" w:space="0" w:color="auto"/>
        <w:right w:val="none" w:sz="0" w:space="0" w:color="auto"/>
      </w:divBdr>
    </w:div>
    <w:div w:id="122190465">
      <w:bodyDiv w:val="1"/>
      <w:marLeft w:val="0"/>
      <w:marRight w:val="0"/>
      <w:marTop w:val="0"/>
      <w:marBottom w:val="0"/>
      <w:divBdr>
        <w:top w:val="none" w:sz="0" w:space="0" w:color="auto"/>
        <w:left w:val="none" w:sz="0" w:space="0" w:color="auto"/>
        <w:bottom w:val="none" w:sz="0" w:space="0" w:color="auto"/>
        <w:right w:val="none" w:sz="0" w:space="0" w:color="auto"/>
      </w:divBdr>
    </w:div>
    <w:div w:id="136075872">
      <w:bodyDiv w:val="1"/>
      <w:marLeft w:val="0"/>
      <w:marRight w:val="0"/>
      <w:marTop w:val="0"/>
      <w:marBottom w:val="0"/>
      <w:divBdr>
        <w:top w:val="none" w:sz="0" w:space="0" w:color="auto"/>
        <w:left w:val="none" w:sz="0" w:space="0" w:color="auto"/>
        <w:bottom w:val="none" w:sz="0" w:space="0" w:color="auto"/>
        <w:right w:val="none" w:sz="0" w:space="0" w:color="auto"/>
      </w:divBdr>
    </w:div>
    <w:div w:id="149105495">
      <w:bodyDiv w:val="1"/>
      <w:marLeft w:val="0"/>
      <w:marRight w:val="0"/>
      <w:marTop w:val="0"/>
      <w:marBottom w:val="0"/>
      <w:divBdr>
        <w:top w:val="none" w:sz="0" w:space="0" w:color="auto"/>
        <w:left w:val="none" w:sz="0" w:space="0" w:color="auto"/>
        <w:bottom w:val="none" w:sz="0" w:space="0" w:color="auto"/>
        <w:right w:val="none" w:sz="0" w:space="0" w:color="auto"/>
      </w:divBdr>
    </w:div>
    <w:div w:id="149564847">
      <w:bodyDiv w:val="1"/>
      <w:marLeft w:val="0"/>
      <w:marRight w:val="0"/>
      <w:marTop w:val="0"/>
      <w:marBottom w:val="0"/>
      <w:divBdr>
        <w:top w:val="none" w:sz="0" w:space="0" w:color="auto"/>
        <w:left w:val="none" w:sz="0" w:space="0" w:color="auto"/>
        <w:bottom w:val="none" w:sz="0" w:space="0" w:color="auto"/>
        <w:right w:val="none" w:sz="0" w:space="0" w:color="auto"/>
      </w:divBdr>
    </w:div>
    <w:div w:id="168952673">
      <w:bodyDiv w:val="1"/>
      <w:marLeft w:val="0"/>
      <w:marRight w:val="0"/>
      <w:marTop w:val="0"/>
      <w:marBottom w:val="0"/>
      <w:divBdr>
        <w:top w:val="none" w:sz="0" w:space="0" w:color="auto"/>
        <w:left w:val="none" w:sz="0" w:space="0" w:color="auto"/>
        <w:bottom w:val="none" w:sz="0" w:space="0" w:color="auto"/>
        <w:right w:val="none" w:sz="0" w:space="0" w:color="auto"/>
      </w:divBdr>
    </w:div>
    <w:div w:id="199974981">
      <w:bodyDiv w:val="1"/>
      <w:marLeft w:val="0"/>
      <w:marRight w:val="0"/>
      <w:marTop w:val="0"/>
      <w:marBottom w:val="0"/>
      <w:divBdr>
        <w:top w:val="none" w:sz="0" w:space="0" w:color="auto"/>
        <w:left w:val="none" w:sz="0" w:space="0" w:color="auto"/>
        <w:bottom w:val="none" w:sz="0" w:space="0" w:color="auto"/>
        <w:right w:val="none" w:sz="0" w:space="0" w:color="auto"/>
      </w:divBdr>
    </w:div>
    <w:div w:id="236017885">
      <w:bodyDiv w:val="1"/>
      <w:marLeft w:val="0"/>
      <w:marRight w:val="0"/>
      <w:marTop w:val="0"/>
      <w:marBottom w:val="0"/>
      <w:divBdr>
        <w:top w:val="none" w:sz="0" w:space="0" w:color="auto"/>
        <w:left w:val="none" w:sz="0" w:space="0" w:color="auto"/>
        <w:bottom w:val="none" w:sz="0" w:space="0" w:color="auto"/>
        <w:right w:val="none" w:sz="0" w:space="0" w:color="auto"/>
      </w:divBdr>
    </w:div>
    <w:div w:id="262223461">
      <w:bodyDiv w:val="1"/>
      <w:marLeft w:val="0"/>
      <w:marRight w:val="0"/>
      <w:marTop w:val="0"/>
      <w:marBottom w:val="0"/>
      <w:divBdr>
        <w:top w:val="none" w:sz="0" w:space="0" w:color="auto"/>
        <w:left w:val="none" w:sz="0" w:space="0" w:color="auto"/>
        <w:bottom w:val="none" w:sz="0" w:space="0" w:color="auto"/>
        <w:right w:val="none" w:sz="0" w:space="0" w:color="auto"/>
      </w:divBdr>
    </w:div>
    <w:div w:id="278219525">
      <w:bodyDiv w:val="1"/>
      <w:marLeft w:val="0"/>
      <w:marRight w:val="0"/>
      <w:marTop w:val="0"/>
      <w:marBottom w:val="0"/>
      <w:divBdr>
        <w:top w:val="none" w:sz="0" w:space="0" w:color="auto"/>
        <w:left w:val="none" w:sz="0" w:space="0" w:color="auto"/>
        <w:bottom w:val="none" w:sz="0" w:space="0" w:color="auto"/>
        <w:right w:val="none" w:sz="0" w:space="0" w:color="auto"/>
      </w:divBdr>
    </w:div>
    <w:div w:id="298730042">
      <w:bodyDiv w:val="1"/>
      <w:marLeft w:val="0"/>
      <w:marRight w:val="0"/>
      <w:marTop w:val="0"/>
      <w:marBottom w:val="0"/>
      <w:divBdr>
        <w:top w:val="none" w:sz="0" w:space="0" w:color="auto"/>
        <w:left w:val="none" w:sz="0" w:space="0" w:color="auto"/>
        <w:bottom w:val="none" w:sz="0" w:space="0" w:color="auto"/>
        <w:right w:val="none" w:sz="0" w:space="0" w:color="auto"/>
      </w:divBdr>
    </w:div>
    <w:div w:id="358504870">
      <w:bodyDiv w:val="1"/>
      <w:marLeft w:val="0"/>
      <w:marRight w:val="0"/>
      <w:marTop w:val="0"/>
      <w:marBottom w:val="0"/>
      <w:divBdr>
        <w:top w:val="none" w:sz="0" w:space="0" w:color="auto"/>
        <w:left w:val="none" w:sz="0" w:space="0" w:color="auto"/>
        <w:bottom w:val="none" w:sz="0" w:space="0" w:color="auto"/>
        <w:right w:val="none" w:sz="0" w:space="0" w:color="auto"/>
      </w:divBdr>
    </w:div>
    <w:div w:id="405423899">
      <w:bodyDiv w:val="1"/>
      <w:marLeft w:val="0"/>
      <w:marRight w:val="0"/>
      <w:marTop w:val="0"/>
      <w:marBottom w:val="0"/>
      <w:divBdr>
        <w:top w:val="none" w:sz="0" w:space="0" w:color="auto"/>
        <w:left w:val="none" w:sz="0" w:space="0" w:color="auto"/>
        <w:bottom w:val="none" w:sz="0" w:space="0" w:color="auto"/>
        <w:right w:val="none" w:sz="0" w:space="0" w:color="auto"/>
      </w:divBdr>
    </w:div>
    <w:div w:id="433404423">
      <w:bodyDiv w:val="1"/>
      <w:marLeft w:val="0"/>
      <w:marRight w:val="0"/>
      <w:marTop w:val="0"/>
      <w:marBottom w:val="0"/>
      <w:divBdr>
        <w:top w:val="none" w:sz="0" w:space="0" w:color="auto"/>
        <w:left w:val="none" w:sz="0" w:space="0" w:color="auto"/>
        <w:bottom w:val="none" w:sz="0" w:space="0" w:color="auto"/>
        <w:right w:val="none" w:sz="0" w:space="0" w:color="auto"/>
      </w:divBdr>
    </w:div>
    <w:div w:id="435371753">
      <w:bodyDiv w:val="1"/>
      <w:marLeft w:val="0"/>
      <w:marRight w:val="0"/>
      <w:marTop w:val="0"/>
      <w:marBottom w:val="0"/>
      <w:divBdr>
        <w:top w:val="none" w:sz="0" w:space="0" w:color="auto"/>
        <w:left w:val="none" w:sz="0" w:space="0" w:color="auto"/>
        <w:bottom w:val="none" w:sz="0" w:space="0" w:color="auto"/>
        <w:right w:val="none" w:sz="0" w:space="0" w:color="auto"/>
      </w:divBdr>
    </w:div>
    <w:div w:id="441612618">
      <w:bodyDiv w:val="1"/>
      <w:marLeft w:val="0"/>
      <w:marRight w:val="0"/>
      <w:marTop w:val="0"/>
      <w:marBottom w:val="0"/>
      <w:divBdr>
        <w:top w:val="none" w:sz="0" w:space="0" w:color="auto"/>
        <w:left w:val="none" w:sz="0" w:space="0" w:color="auto"/>
        <w:bottom w:val="none" w:sz="0" w:space="0" w:color="auto"/>
        <w:right w:val="none" w:sz="0" w:space="0" w:color="auto"/>
      </w:divBdr>
    </w:div>
    <w:div w:id="462577097">
      <w:bodyDiv w:val="1"/>
      <w:marLeft w:val="0"/>
      <w:marRight w:val="0"/>
      <w:marTop w:val="0"/>
      <w:marBottom w:val="0"/>
      <w:divBdr>
        <w:top w:val="none" w:sz="0" w:space="0" w:color="auto"/>
        <w:left w:val="none" w:sz="0" w:space="0" w:color="auto"/>
        <w:bottom w:val="none" w:sz="0" w:space="0" w:color="auto"/>
        <w:right w:val="none" w:sz="0" w:space="0" w:color="auto"/>
      </w:divBdr>
    </w:div>
    <w:div w:id="468783933">
      <w:bodyDiv w:val="1"/>
      <w:marLeft w:val="0"/>
      <w:marRight w:val="0"/>
      <w:marTop w:val="0"/>
      <w:marBottom w:val="0"/>
      <w:divBdr>
        <w:top w:val="none" w:sz="0" w:space="0" w:color="auto"/>
        <w:left w:val="none" w:sz="0" w:space="0" w:color="auto"/>
        <w:bottom w:val="none" w:sz="0" w:space="0" w:color="auto"/>
        <w:right w:val="none" w:sz="0" w:space="0" w:color="auto"/>
      </w:divBdr>
    </w:div>
    <w:div w:id="471798725">
      <w:bodyDiv w:val="1"/>
      <w:marLeft w:val="0"/>
      <w:marRight w:val="0"/>
      <w:marTop w:val="0"/>
      <w:marBottom w:val="0"/>
      <w:divBdr>
        <w:top w:val="none" w:sz="0" w:space="0" w:color="auto"/>
        <w:left w:val="none" w:sz="0" w:space="0" w:color="auto"/>
        <w:bottom w:val="none" w:sz="0" w:space="0" w:color="auto"/>
        <w:right w:val="none" w:sz="0" w:space="0" w:color="auto"/>
      </w:divBdr>
    </w:div>
    <w:div w:id="513032771">
      <w:bodyDiv w:val="1"/>
      <w:marLeft w:val="0"/>
      <w:marRight w:val="0"/>
      <w:marTop w:val="0"/>
      <w:marBottom w:val="0"/>
      <w:divBdr>
        <w:top w:val="none" w:sz="0" w:space="0" w:color="auto"/>
        <w:left w:val="none" w:sz="0" w:space="0" w:color="auto"/>
        <w:bottom w:val="none" w:sz="0" w:space="0" w:color="auto"/>
        <w:right w:val="none" w:sz="0" w:space="0" w:color="auto"/>
      </w:divBdr>
    </w:div>
    <w:div w:id="522131041">
      <w:bodyDiv w:val="1"/>
      <w:marLeft w:val="0"/>
      <w:marRight w:val="0"/>
      <w:marTop w:val="0"/>
      <w:marBottom w:val="0"/>
      <w:divBdr>
        <w:top w:val="none" w:sz="0" w:space="0" w:color="auto"/>
        <w:left w:val="none" w:sz="0" w:space="0" w:color="auto"/>
        <w:bottom w:val="none" w:sz="0" w:space="0" w:color="auto"/>
        <w:right w:val="none" w:sz="0" w:space="0" w:color="auto"/>
      </w:divBdr>
    </w:div>
    <w:div w:id="553741397">
      <w:bodyDiv w:val="1"/>
      <w:marLeft w:val="0"/>
      <w:marRight w:val="0"/>
      <w:marTop w:val="0"/>
      <w:marBottom w:val="0"/>
      <w:divBdr>
        <w:top w:val="none" w:sz="0" w:space="0" w:color="auto"/>
        <w:left w:val="none" w:sz="0" w:space="0" w:color="auto"/>
        <w:bottom w:val="none" w:sz="0" w:space="0" w:color="auto"/>
        <w:right w:val="none" w:sz="0" w:space="0" w:color="auto"/>
      </w:divBdr>
    </w:div>
    <w:div w:id="566645435">
      <w:bodyDiv w:val="1"/>
      <w:marLeft w:val="0"/>
      <w:marRight w:val="0"/>
      <w:marTop w:val="0"/>
      <w:marBottom w:val="0"/>
      <w:divBdr>
        <w:top w:val="none" w:sz="0" w:space="0" w:color="auto"/>
        <w:left w:val="none" w:sz="0" w:space="0" w:color="auto"/>
        <w:bottom w:val="none" w:sz="0" w:space="0" w:color="auto"/>
        <w:right w:val="none" w:sz="0" w:space="0" w:color="auto"/>
      </w:divBdr>
    </w:div>
    <w:div w:id="567304574">
      <w:bodyDiv w:val="1"/>
      <w:marLeft w:val="0"/>
      <w:marRight w:val="0"/>
      <w:marTop w:val="0"/>
      <w:marBottom w:val="0"/>
      <w:divBdr>
        <w:top w:val="none" w:sz="0" w:space="0" w:color="auto"/>
        <w:left w:val="none" w:sz="0" w:space="0" w:color="auto"/>
        <w:bottom w:val="none" w:sz="0" w:space="0" w:color="auto"/>
        <w:right w:val="none" w:sz="0" w:space="0" w:color="auto"/>
      </w:divBdr>
    </w:div>
    <w:div w:id="580724889">
      <w:bodyDiv w:val="1"/>
      <w:marLeft w:val="0"/>
      <w:marRight w:val="0"/>
      <w:marTop w:val="0"/>
      <w:marBottom w:val="0"/>
      <w:divBdr>
        <w:top w:val="none" w:sz="0" w:space="0" w:color="auto"/>
        <w:left w:val="none" w:sz="0" w:space="0" w:color="auto"/>
        <w:bottom w:val="none" w:sz="0" w:space="0" w:color="auto"/>
        <w:right w:val="none" w:sz="0" w:space="0" w:color="auto"/>
      </w:divBdr>
    </w:div>
    <w:div w:id="593128796">
      <w:bodyDiv w:val="1"/>
      <w:marLeft w:val="0"/>
      <w:marRight w:val="0"/>
      <w:marTop w:val="0"/>
      <w:marBottom w:val="0"/>
      <w:divBdr>
        <w:top w:val="none" w:sz="0" w:space="0" w:color="auto"/>
        <w:left w:val="none" w:sz="0" w:space="0" w:color="auto"/>
        <w:bottom w:val="none" w:sz="0" w:space="0" w:color="auto"/>
        <w:right w:val="none" w:sz="0" w:space="0" w:color="auto"/>
      </w:divBdr>
    </w:div>
    <w:div w:id="622152850">
      <w:bodyDiv w:val="1"/>
      <w:marLeft w:val="0"/>
      <w:marRight w:val="0"/>
      <w:marTop w:val="0"/>
      <w:marBottom w:val="0"/>
      <w:divBdr>
        <w:top w:val="none" w:sz="0" w:space="0" w:color="auto"/>
        <w:left w:val="none" w:sz="0" w:space="0" w:color="auto"/>
        <w:bottom w:val="none" w:sz="0" w:space="0" w:color="auto"/>
        <w:right w:val="none" w:sz="0" w:space="0" w:color="auto"/>
      </w:divBdr>
    </w:div>
    <w:div w:id="647131194">
      <w:bodyDiv w:val="1"/>
      <w:marLeft w:val="0"/>
      <w:marRight w:val="0"/>
      <w:marTop w:val="0"/>
      <w:marBottom w:val="0"/>
      <w:divBdr>
        <w:top w:val="none" w:sz="0" w:space="0" w:color="auto"/>
        <w:left w:val="none" w:sz="0" w:space="0" w:color="auto"/>
        <w:bottom w:val="none" w:sz="0" w:space="0" w:color="auto"/>
        <w:right w:val="none" w:sz="0" w:space="0" w:color="auto"/>
      </w:divBdr>
    </w:div>
    <w:div w:id="664210374">
      <w:bodyDiv w:val="1"/>
      <w:marLeft w:val="0"/>
      <w:marRight w:val="0"/>
      <w:marTop w:val="0"/>
      <w:marBottom w:val="0"/>
      <w:divBdr>
        <w:top w:val="none" w:sz="0" w:space="0" w:color="auto"/>
        <w:left w:val="none" w:sz="0" w:space="0" w:color="auto"/>
        <w:bottom w:val="none" w:sz="0" w:space="0" w:color="auto"/>
        <w:right w:val="none" w:sz="0" w:space="0" w:color="auto"/>
      </w:divBdr>
    </w:div>
    <w:div w:id="687832754">
      <w:bodyDiv w:val="1"/>
      <w:marLeft w:val="0"/>
      <w:marRight w:val="0"/>
      <w:marTop w:val="0"/>
      <w:marBottom w:val="0"/>
      <w:divBdr>
        <w:top w:val="none" w:sz="0" w:space="0" w:color="auto"/>
        <w:left w:val="none" w:sz="0" w:space="0" w:color="auto"/>
        <w:bottom w:val="none" w:sz="0" w:space="0" w:color="auto"/>
        <w:right w:val="none" w:sz="0" w:space="0" w:color="auto"/>
      </w:divBdr>
    </w:div>
    <w:div w:id="701440713">
      <w:bodyDiv w:val="1"/>
      <w:marLeft w:val="0"/>
      <w:marRight w:val="0"/>
      <w:marTop w:val="0"/>
      <w:marBottom w:val="0"/>
      <w:divBdr>
        <w:top w:val="none" w:sz="0" w:space="0" w:color="auto"/>
        <w:left w:val="none" w:sz="0" w:space="0" w:color="auto"/>
        <w:bottom w:val="none" w:sz="0" w:space="0" w:color="auto"/>
        <w:right w:val="none" w:sz="0" w:space="0" w:color="auto"/>
      </w:divBdr>
    </w:div>
    <w:div w:id="747844425">
      <w:bodyDiv w:val="1"/>
      <w:marLeft w:val="0"/>
      <w:marRight w:val="0"/>
      <w:marTop w:val="0"/>
      <w:marBottom w:val="0"/>
      <w:divBdr>
        <w:top w:val="none" w:sz="0" w:space="0" w:color="auto"/>
        <w:left w:val="none" w:sz="0" w:space="0" w:color="auto"/>
        <w:bottom w:val="none" w:sz="0" w:space="0" w:color="auto"/>
        <w:right w:val="none" w:sz="0" w:space="0" w:color="auto"/>
      </w:divBdr>
    </w:div>
    <w:div w:id="784274534">
      <w:bodyDiv w:val="1"/>
      <w:marLeft w:val="0"/>
      <w:marRight w:val="0"/>
      <w:marTop w:val="0"/>
      <w:marBottom w:val="0"/>
      <w:divBdr>
        <w:top w:val="none" w:sz="0" w:space="0" w:color="auto"/>
        <w:left w:val="none" w:sz="0" w:space="0" w:color="auto"/>
        <w:bottom w:val="none" w:sz="0" w:space="0" w:color="auto"/>
        <w:right w:val="none" w:sz="0" w:space="0" w:color="auto"/>
      </w:divBdr>
    </w:div>
    <w:div w:id="788550757">
      <w:bodyDiv w:val="1"/>
      <w:marLeft w:val="0"/>
      <w:marRight w:val="0"/>
      <w:marTop w:val="0"/>
      <w:marBottom w:val="0"/>
      <w:divBdr>
        <w:top w:val="none" w:sz="0" w:space="0" w:color="auto"/>
        <w:left w:val="none" w:sz="0" w:space="0" w:color="auto"/>
        <w:bottom w:val="none" w:sz="0" w:space="0" w:color="auto"/>
        <w:right w:val="none" w:sz="0" w:space="0" w:color="auto"/>
      </w:divBdr>
    </w:div>
    <w:div w:id="789251120">
      <w:bodyDiv w:val="1"/>
      <w:marLeft w:val="0"/>
      <w:marRight w:val="0"/>
      <w:marTop w:val="0"/>
      <w:marBottom w:val="0"/>
      <w:divBdr>
        <w:top w:val="none" w:sz="0" w:space="0" w:color="auto"/>
        <w:left w:val="none" w:sz="0" w:space="0" w:color="auto"/>
        <w:bottom w:val="none" w:sz="0" w:space="0" w:color="auto"/>
        <w:right w:val="none" w:sz="0" w:space="0" w:color="auto"/>
      </w:divBdr>
    </w:div>
    <w:div w:id="790786101">
      <w:bodyDiv w:val="1"/>
      <w:marLeft w:val="0"/>
      <w:marRight w:val="0"/>
      <w:marTop w:val="0"/>
      <w:marBottom w:val="0"/>
      <w:divBdr>
        <w:top w:val="none" w:sz="0" w:space="0" w:color="auto"/>
        <w:left w:val="none" w:sz="0" w:space="0" w:color="auto"/>
        <w:bottom w:val="none" w:sz="0" w:space="0" w:color="auto"/>
        <w:right w:val="none" w:sz="0" w:space="0" w:color="auto"/>
      </w:divBdr>
    </w:div>
    <w:div w:id="806043751">
      <w:bodyDiv w:val="1"/>
      <w:marLeft w:val="0"/>
      <w:marRight w:val="0"/>
      <w:marTop w:val="0"/>
      <w:marBottom w:val="0"/>
      <w:divBdr>
        <w:top w:val="none" w:sz="0" w:space="0" w:color="auto"/>
        <w:left w:val="none" w:sz="0" w:space="0" w:color="auto"/>
        <w:bottom w:val="none" w:sz="0" w:space="0" w:color="auto"/>
        <w:right w:val="none" w:sz="0" w:space="0" w:color="auto"/>
      </w:divBdr>
    </w:div>
    <w:div w:id="811868557">
      <w:bodyDiv w:val="1"/>
      <w:marLeft w:val="0"/>
      <w:marRight w:val="0"/>
      <w:marTop w:val="0"/>
      <w:marBottom w:val="0"/>
      <w:divBdr>
        <w:top w:val="none" w:sz="0" w:space="0" w:color="auto"/>
        <w:left w:val="none" w:sz="0" w:space="0" w:color="auto"/>
        <w:bottom w:val="none" w:sz="0" w:space="0" w:color="auto"/>
        <w:right w:val="none" w:sz="0" w:space="0" w:color="auto"/>
      </w:divBdr>
    </w:div>
    <w:div w:id="832257199">
      <w:bodyDiv w:val="1"/>
      <w:marLeft w:val="0"/>
      <w:marRight w:val="0"/>
      <w:marTop w:val="0"/>
      <w:marBottom w:val="0"/>
      <w:divBdr>
        <w:top w:val="none" w:sz="0" w:space="0" w:color="auto"/>
        <w:left w:val="none" w:sz="0" w:space="0" w:color="auto"/>
        <w:bottom w:val="none" w:sz="0" w:space="0" w:color="auto"/>
        <w:right w:val="none" w:sz="0" w:space="0" w:color="auto"/>
      </w:divBdr>
    </w:div>
    <w:div w:id="848645805">
      <w:bodyDiv w:val="1"/>
      <w:marLeft w:val="0"/>
      <w:marRight w:val="0"/>
      <w:marTop w:val="0"/>
      <w:marBottom w:val="0"/>
      <w:divBdr>
        <w:top w:val="none" w:sz="0" w:space="0" w:color="auto"/>
        <w:left w:val="none" w:sz="0" w:space="0" w:color="auto"/>
        <w:bottom w:val="none" w:sz="0" w:space="0" w:color="auto"/>
        <w:right w:val="none" w:sz="0" w:space="0" w:color="auto"/>
      </w:divBdr>
    </w:div>
    <w:div w:id="885608271">
      <w:bodyDiv w:val="1"/>
      <w:marLeft w:val="0"/>
      <w:marRight w:val="0"/>
      <w:marTop w:val="0"/>
      <w:marBottom w:val="0"/>
      <w:divBdr>
        <w:top w:val="none" w:sz="0" w:space="0" w:color="auto"/>
        <w:left w:val="none" w:sz="0" w:space="0" w:color="auto"/>
        <w:bottom w:val="none" w:sz="0" w:space="0" w:color="auto"/>
        <w:right w:val="none" w:sz="0" w:space="0" w:color="auto"/>
      </w:divBdr>
    </w:div>
    <w:div w:id="889652935">
      <w:bodyDiv w:val="1"/>
      <w:marLeft w:val="0"/>
      <w:marRight w:val="0"/>
      <w:marTop w:val="0"/>
      <w:marBottom w:val="0"/>
      <w:divBdr>
        <w:top w:val="none" w:sz="0" w:space="0" w:color="auto"/>
        <w:left w:val="none" w:sz="0" w:space="0" w:color="auto"/>
        <w:bottom w:val="none" w:sz="0" w:space="0" w:color="auto"/>
        <w:right w:val="none" w:sz="0" w:space="0" w:color="auto"/>
      </w:divBdr>
    </w:div>
    <w:div w:id="917715593">
      <w:bodyDiv w:val="1"/>
      <w:marLeft w:val="0"/>
      <w:marRight w:val="0"/>
      <w:marTop w:val="0"/>
      <w:marBottom w:val="0"/>
      <w:divBdr>
        <w:top w:val="none" w:sz="0" w:space="0" w:color="auto"/>
        <w:left w:val="none" w:sz="0" w:space="0" w:color="auto"/>
        <w:bottom w:val="none" w:sz="0" w:space="0" w:color="auto"/>
        <w:right w:val="none" w:sz="0" w:space="0" w:color="auto"/>
      </w:divBdr>
    </w:div>
    <w:div w:id="921717637">
      <w:bodyDiv w:val="1"/>
      <w:marLeft w:val="0"/>
      <w:marRight w:val="0"/>
      <w:marTop w:val="0"/>
      <w:marBottom w:val="0"/>
      <w:divBdr>
        <w:top w:val="none" w:sz="0" w:space="0" w:color="auto"/>
        <w:left w:val="none" w:sz="0" w:space="0" w:color="auto"/>
        <w:bottom w:val="none" w:sz="0" w:space="0" w:color="auto"/>
        <w:right w:val="none" w:sz="0" w:space="0" w:color="auto"/>
      </w:divBdr>
    </w:div>
    <w:div w:id="936135131">
      <w:bodyDiv w:val="1"/>
      <w:marLeft w:val="0"/>
      <w:marRight w:val="0"/>
      <w:marTop w:val="0"/>
      <w:marBottom w:val="0"/>
      <w:divBdr>
        <w:top w:val="none" w:sz="0" w:space="0" w:color="auto"/>
        <w:left w:val="none" w:sz="0" w:space="0" w:color="auto"/>
        <w:bottom w:val="none" w:sz="0" w:space="0" w:color="auto"/>
        <w:right w:val="none" w:sz="0" w:space="0" w:color="auto"/>
      </w:divBdr>
    </w:div>
    <w:div w:id="940915709">
      <w:bodyDiv w:val="1"/>
      <w:marLeft w:val="0"/>
      <w:marRight w:val="0"/>
      <w:marTop w:val="0"/>
      <w:marBottom w:val="0"/>
      <w:divBdr>
        <w:top w:val="none" w:sz="0" w:space="0" w:color="auto"/>
        <w:left w:val="none" w:sz="0" w:space="0" w:color="auto"/>
        <w:bottom w:val="none" w:sz="0" w:space="0" w:color="auto"/>
        <w:right w:val="none" w:sz="0" w:space="0" w:color="auto"/>
      </w:divBdr>
    </w:div>
    <w:div w:id="955871531">
      <w:bodyDiv w:val="1"/>
      <w:marLeft w:val="0"/>
      <w:marRight w:val="0"/>
      <w:marTop w:val="0"/>
      <w:marBottom w:val="0"/>
      <w:divBdr>
        <w:top w:val="none" w:sz="0" w:space="0" w:color="auto"/>
        <w:left w:val="none" w:sz="0" w:space="0" w:color="auto"/>
        <w:bottom w:val="none" w:sz="0" w:space="0" w:color="auto"/>
        <w:right w:val="none" w:sz="0" w:space="0" w:color="auto"/>
      </w:divBdr>
    </w:div>
    <w:div w:id="964626500">
      <w:bodyDiv w:val="1"/>
      <w:marLeft w:val="0"/>
      <w:marRight w:val="0"/>
      <w:marTop w:val="0"/>
      <w:marBottom w:val="0"/>
      <w:divBdr>
        <w:top w:val="none" w:sz="0" w:space="0" w:color="auto"/>
        <w:left w:val="none" w:sz="0" w:space="0" w:color="auto"/>
        <w:bottom w:val="none" w:sz="0" w:space="0" w:color="auto"/>
        <w:right w:val="none" w:sz="0" w:space="0" w:color="auto"/>
      </w:divBdr>
    </w:div>
    <w:div w:id="982387561">
      <w:bodyDiv w:val="1"/>
      <w:marLeft w:val="0"/>
      <w:marRight w:val="0"/>
      <w:marTop w:val="0"/>
      <w:marBottom w:val="0"/>
      <w:divBdr>
        <w:top w:val="none" w:sz="0" w:space="0" w:color="auto"/>
        <w:left w:val="none" w:sz="0" w:space="0" w:color="auto"/>
        <w:bottom w:val="none" w:sz="0" w:space="0" w:color="auto"/>
        <w:right w:val="none" w:sz="0" w:space="0" w:color="auto"/>
      </w:divBdr>
    </w:div>
    <w:div w:id="990794847">
      <w:bodyDiv w:val="1"/>
      <w:marLeft w:val="0"/>
      <w:marRight w:val="0"/>
      <w:marTop w:val="0"/>
      <w:marBottom w:val="0"/>
      <w:divBdr>
        <w:top w:val="none" w:sz="0" w:space="0" w:color="auto"/>
        <w:left w:val="none" w:sz="0" w:space="0" w:color="auto"/>
        <w:bottom w:val="none" w:sz="0" w:space="0" w:color="auto"/>
        <w:right w:val="none" w:sz="0" w:space="0" w:color="auto"/>
      </w:divBdr>
    </w:div>
    <w:div w:id="992566832">
      <w:bodyDiv w:val="1"/>
      <w:marLeft w:val="0"/>
      <w:marRight w:val="0"/>
      <w:marTop w:val="0"/>
      <w:marBottom w:val="0"/>
      <w:divBdr>
        <w:top w:val="none" w:sz="0" w:space="0" w:color="auto"/>
        <w:left w:val="none" w:sz="0" w:space="0" w:color="auto"/>
        <w:bottom w:val="none" w:sz="0" w:space="0" w:color="auto"/>
        <w:right w:val="none" w:sz="0" w:space="0" w:color="auto"/>
      </w:divBdr>
    </w:div>
    <w:div w:id="1002702098">
      <w:bodyDiv w:val="1"/>
      <w:marLeft w:val="0"/>
      <w:marRight w:val="0"/>
      <w:marTop w:val="0"/>
      <w:marBottom w:val="0"/>
      <w:divBdr>
        <w:top w:val="none" w:sz="0" w:space="0" w:color="auto"/>
        <w:left w:val="none" w:sz="0" w:space="0" w:color="auto"/>
        <w:bottom w:val="none" w:sz="0" w:space="0" w:color="auto"/>
        <w:right w:val="none" w:sz="0" w:space="0" w:color="auto"/>
      </w:divBdr>
    </w:div>
    <w:div w:id="1015185232">
      <w:bodyDiv w:val="1"/>
      <w:marLeft w:val="0"/>
      <w:marRight w:val="0"/>
      <w:marTop w:val="0"/>
      <w:marBottom w:val="0"/>
      <w:divBdr>
        <w:top w:val="none" w:sz="0" w:space="0" w:color="auto"/>
        <w:left w:val="none" w:sz="0" w:space="0" w:color="auto"/>
        <w:bottom w:val="none" w:sz="0" w:space="0" w:color="auto"/>
        <w:right w:val="none" w:sz="0" w:space="0" w:color="auto"/>
      </w:divBdr>
    </w:div>
    <w:div w:id="1034695701">
      <w:bodyDiv w:val="1"/>
      <w:marLeft w:val="0"/>
      <w:marRight w:val="0"/>
      <w:marTop w:val="0"/>
      <w:marBottom w:val="0"/>
      <w:divBdr>
        <w:top w:val="none" w:sz="0" w:space="0" w:color="auto"/>
        <w:left w:val="none" w:sz="0" w:space="0" w:color="auto"/>
        <w:bottom w:val="none" w:sz="0" w:space="0" w:color="auto"/>
        <w:right w:val="none" w:sz="0" w:space="0" w:color="auto"/>
      </w:divBdr>
    </w:div>
    <w:div w:id="1038048505">
      <w:bodyDiv w:val="1"/>
      <w:marLeft w:val="0"/>
      <w:marRight w:val="0"/>
      <w:marTop w:val="0"/>
      <w:marBottom w:val="0"/>
      <w:divBdr>
        <w:top w:val="none" w:sz="0" w:space="0" w:color="auto"/>
        <w:left w:val="none" w:sz="0" w:space="0" w:color="auto"/>
        <w:bottom w:val="none" w:sz="0" w:space="0" w:color="auto"/>
        <w:right w:val="none" w:sz="0" w:space="0" w:color="auto"/>
      </w:divBdr>
    </w:div>
    <w:div w:id="1038626666">
      <w:bodyDiv w:val="1"/>
      <w:marLeft w:val="0"/>
      <w:marRight w:val="0"/>
      <w:marTop w:val="0"/>
      <w:marBottom w:val="0"/>
      <w:divBdr>
        <w:top w:val="none" w:sz="0" w:space="0" w:color="auto"/>
        <w:left w:val="none" w:sz="0" w:space="0" w:color="auto"/>
        <w:bottom w:val="none" w:sz="0" w:space="0" w:color="auto"/>
        <w:right w:val="none" w:sz="0" w:space="0" w:color="auto"/>
      </w:divBdr>
    </w:div>
    <w:div w:id="1042167392">
      <w:bodyDiv w:val="1"/>
      <w:marLeft w:val="0"/>
      <w:marRight w:val="0"/>
      <w:marTop w:val="0"/>
      <w:marBottom w:val="0"/>
      <w:divBdr>
        <w:top w:val="none" w:sz="0" w:space="0" w:color="auto"/>
        <w:left w:val="none" w:sz="0" w:space="0" w:color="auto"/>
        <w:bottom w:val="none" w:sz="0" w:space="0" w:color="auto"/>
        <w:right w:val="none" w:sz="0" w:space="0" w:color="auto"/>
      </w:divBdr>
    </w:div>
    <w:div w:id="1050498450">
      <w:bodyDiv w:val="1"/>
      <w:marLeft w:val="0"/>
      <w:marRight w:val="0"/>
      <w:marTop w:val="0"/>
      <w:marBottom w:val="0"/>
      <w:divBdr>
        <w:top w:val="none" w:sz="0" w:space="0" w:color="auto"/>
        <w:left w:val="none" w:sz="0" w:space="0" w:color="auto"/>
        <w:bottom w:val="none" w:sz="0" w:space="0" w:color="auto"/>
        <w:right w:val="none" w:sz="0" w:space="0" w:color="auto"/>
      </w:divBdr>
    </w:div>
    <w:div w:id="1052457492">
      <w:bodyDiv w:val="1"/>
      <w:marLeft w:val="0"/>
      <w:marRight w:val="0"/>
      <w:marTop w:val="0"/>
      <w:marBottom w:val="0"/>
      <w:divBdr>
        <w:top w:val="none" w:sz="0" w:space="0" w:color="auto"/>
        <w:left w:val="none" w:sz="0" w:space="0" w:color="auto"/>
        <w:bottom w:val="none" w:sz="0" w:space="0" w:color="auto"/>
        <w:right w:val="none" w:sz="0" w:space="0" w:color="auto"/>
      </w:divBdr>
    </w:div>
    <w:div w:id="1063717845">
      <w:bodyDiv w:val="1"/>
      <w:marLeft w:val="0"/>
      <w:marRight w:val="0"/>
      <w:marTop w:val="0"/>
      <w:marBottom w:val="0"/>
      <w:divBdr>
        <w:top w:val="none" w:sz="0" w:space="0" w:color="auto"/>
        <w:left w:val="none" w:sz="0" w:space="0" w:color="auto"/>
        <w:bottom w:val="none" w:sz="0" w:space="0" w:color="auto"/>
        <w:right w:val="none" w:sz="0" w:space="0" w:color="auto"/>
      </w:divBdr>
    </w:div>
    <w:div w:id="1065881416">
      <w:bodyDiv w:val="1"/>
      <w:marLeft w:val="0"/>
      <w:marRight w:val="0"/>
      <w:marTop w:val="0"/>
      <w:marBottom w:val="0"/>
      <w:divBdr>
        <w:top w:val="none" w:sz="0" w:space="0" w:color="auto"/>
        <w:left w:val="none" w:sz="0" w:space="0" w:color="auto"/>
        <w:bottom w:val="none" w:sz="0" w:space="0" w:color="auto"/>
        <w:right w:val="none" w:sz="0" w:space="0" w:color="auto"/>
      </w:divBdr>
      <w:divsChild>
        <w:div w:id="883835276">
          <w:marLeft w:val="0"/>
          <w:marRight w:val="0"/>
          <w:marTop w:val="0"/>
          <w:marBottom w:val="0"/>
          <w:divBdr>
            <w:top w:val="none" w:sz="0" w:space="0" w:color="auto"/>
            <w:left w:val="none" w:sz="0" w:space="0" w:color="auto"/>
            <w:bottom w:val="none" w:sz="0" w:space="0" w:color="auto"/>
            <w:right w:val="none" w:sz="0" w:space="0" w:color="auto"/>
          </w:divBdr>
          <w:divsChild>
            <w:div w:id="840047079">
              <w:marLeft w:val="307"/>
              <w:marRight w:val="0"/>
              <w:marTop w:val="0"/>
              <w:marBottom w:val="0"/>
              <w:divBdr>
                <w:top w:val="none" w:sz="0" w:space="0" w:color="auto"/>
                <w:left w:val="none" w:sz="0" w:space="0" w:color="auto"/>
                <w:bottom w:val="none" w:sz="0" w:space="0" w:color="auto"/>
                <w:right w:val="none" w:sz="0" w:space="0" w:color="auto"/>
              </w:divBdr>
            </w:div>
          </w:divsChild>
        </w:div>
        <w:div w:id="1571773428">
          <w:marLeft w:val="0"/>
          <w:marRight w:val="0"/>
          <w:marTop w:val="0"/>
          <w:marBottom w:val="0"/>
          <w:divBdr>
            <w:top w:val="none" w:sz="0" w:space="0" w:color="auto"/>
            <w:left w:val="none" w:sz="0" w:space="0" w:color="auto"/>
            <w:bottom w:val="none" w:sz="0" w:space="0" w:color="auto"/>
            <w:right w:val="none" w:sz="0" w:space="0" w:color="auto"/>
          </w:divBdr>
          <w:divsChild>
            <w:div w:id="1774981681">
              <w:marLeft w:val="0"/>
              <w:marRight w:val="0"/>
              <w:marTop w:val="0"/>
              <w:marBottom w:val="0"/>
              <w:divBdr>
                <w:top w:val="none" w:sz="0" w:space="0" w:color="auto"/>
                <w:left w:val="none" w:sz="0" w:space="0" w:color="auto"/>
                <w:bottom w:val="none" w:sz="0" w:space="0" w:color="auto"/>
                <w:right w:val="none" w:sz="0" w:space="0" w:color="auto"/>
              </w:divBdr>
              <w:divsChild>
                <w:div w:id="2030446397">
                  <w:marLeft w:val="30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58992">
      <w:bodyDiv w:val="1"/>
      <w:marLeft w:val="0"/>
      <w:marRight w:val="0"/>
      <w:marTop w:val="0"/>
      <w:marBottom w:val="0"/>
      <w:divBdr>
        <w:top w:val="none" w:sz="0" w:space="0" w:color="auto"/>
        <w:left w:val="none" w:sz="0" w:space="0" w:color="auto"/>
        <w:bottom w:val="none" w:sz="0" w:space="0" w:color="auto"/>
        <w:right w:val="none" w:sz="0" w:space="0" w:color="auto"/>
      </w:divBdr>
    </w:div>
    <w:div w:id="1072699731">
      <w:bodyDiv w:val="1"/>
      <w:marLeft w:val="0"/>
      <w:marRight w:val="0"/>
      <w:marTop w:val="0"/>
      <w:marBottom w:val="0"/>
      <w:divBdr>
        <w:top w:val="none" w:sz="0" w:space="0" w:color="auto"/>
        <w:left w:val="none" w:sz="0" w:space="0" w:color="auto"/>
        <w:bottom w:val="none" w:sz="0" w:space="0" w:color="auto"/>
        <w:right w:val="none" w:sz="0" w:space="0" w:color="auto"/>
      </w:divBdr>
    </w:div>
    <w:div w:id="1075972814">
      <w:bodyDiv w:val="1"/>
      <w:marLeft w:val="0"/>
      <w:marRight w:val="0"/>
      <w:marTop w:val="0"/>
      <w:marBottom w:val="0"/>
      <w:divBdr>
        <w:top w:val="none" w:sz="0" w:space="0" w:color="auto"/>
        <w:left w:val="none" w:sz="0" w:space="0" w:color="auto"/>
        <w:bottom w:val="none" w:sz="0" w:space="0" w:color="auto"/>
        <w:right w:val="none" w:sz="0" w:space="0" w:color="auto"/>
      </w:divBdr>
    </w:div>
    <w:div w:id="1076130641">
      <w:bodyDiv w:val="1"/>
      <w:marLeft w:val="0"/>
      <w:marRight w:val="0"/>
      <w:marTop w:val="0"/>
      <w:marBottom w:val="0"/>
      <w:divBdr>
        <w:top w:val="none" w:sz="0" w:space="0" w:color="auto"/>
        <w:left w:val="none" w:sz="0" w:space="0" w:color="auto"/>
        <w:bottom w:val="none" w:sz="0" w:space="0" w:color="auto"/>
        <w:right w:val="none" w:sz="0" w:space="0" w:color="auto"/>
      </w:divBdr>
    </w:div>
    <w:div w:id="1085614931">
      <w:bodyDiv w:val="1"/>
      <w:marLeft w:val="0"/>
      <w:marRight w:val="0"/>
      <w:marTop w:val="0"/>
      <w:marBottom w:val="0"/>
      <w:divBdr>
        <w:top w:val="none" w:sz="0" w:space="0" w:color="auto"/>
        <w:left w:val="none" w:sz="0" w:space="0" w:color="auto"/>
        <w:bottom w:val="none" w:sz="0" w:space="0" w:color="auto"/>
        <w:right w:val="none" w:sz="0" w:space="0" w:color="auto"/>
      </w:divBdr>
    </w:div>
    <w:div w:id="1112477577">
      <w:bodyDiv w:val="1"/>
      <w:marLeft w:val="0"/>
      <w:marRight w:val="0"/>
      <w:marTop w:val="0"/>
      <w:marBottom w:val="0"/>
      <w:divBdr>
        <w:top w:val="none" w:sz="0" w:space="0" w:color="auto"/>
        <w:left w:val="none" w:sz="0" w:space="0" w:color="auto"/>
        <w:bottom w:val="none" w:sz="0" w:space="0" w:color="auto"/>
        <w:right w:val="none" w:sz="0" w:space="0" w:color="auto"/>
      </w:divBdr>
    </w:div>
    <w:div w:id="1124152022">
      <w:bodyDiv w:val="1"/>
      <w:marLeft w:val="0"/>
      <w:marRight w:val="0"/>
      <w:marTop w:val="0"/>
      <w:marBottom w:val="0"/>
      <w:divBdr>
        <w:top w:val="none" w:sz="0" w:space="0" w:color="auto"/>
        <w:left w:val="none" w:sz="0" w:space="0" w:color="auto"/>
        <w:bottom w:val="none" w:sz="0" w:space="0" w:color="auto"/>
        <w:right w:val="none" w:sz="0" w:space="0" w:color="auto"/>
      </w:divBdr>
    </w:div>
    <w:div w:id="1156191345">
      <w:bodyDiv w:val="1"/>
      <w:marLeft w:val="0"/>
      <w:marRight w:val="0"/>
      <w:marTop w:val="0"/>
      <w:marBottom w:val="0"/>
      <w:divBdr>
        <w:top w:val="none" w:sz="0" w:space="0" w:color="auto"/>
        <w:left w:val="none" w:sz="0" w:space="0" w:color="auto"/>
        <w:bottom w:val="none" w:sz="0" w:space="0" w:color="auto"/>
        <w:right w:val="none" w:sz="0" w:space="0" w:color="auto"/>
      </w:divBdr>
    </w:div>
    <w:div w:id="1165630330">
      <w:bodyDiv w:val="1"/>
      <w:marLeft w:val="0"/>
      <w:marRight w:val="0"/>
      <w:marTop w:val="0"/>
      <w:marBottom w:val="0"/>
      <w:divBdr>
        <w:top w:val="none" w:sz="0" w:space="0" w:color="auto"/>
        <w:left w:val="none" w:sz="0" w:space="0" w:color="auto"/>
        <w:bottom w:val="none" w:sz="0" w:space="0" w:color="auto"/>
        <w:right w:val="none" w:sz="0" w:space="0" w:color="auto"/>
      </w:divBdr>
    </w:div>
    <w:div w:id="1167749464">
      <w:bodyDiv w:val="1"/>
      <w:marLeft w:val="0"/>
      <w:marRight w:val="0"/>
      <w:marTop w:val="0"/>
      <w:marBottom w:val="0"/>
      <w:divBdr>
        <w:top w:val="none" w:sz="0" w:space="0" w:color="auto"/>
        <w:left w:val="none" w:sz="0" w:space="0" w:color="auto"/>
        <w:bottom w:val="none" w:sz="0" w:space="0" w:color="auto"/>
        <w:right w:val="none" w:sz="0" w:space="0" w:color="auto"/>
      </w:divBdr>
    </w:div>
    <w:div w:id="1178231712">
      <w:bodyDiv w:val="1"/>
      <w:marLeft w:val="0"/>
      <w:marRight w:val="0"/>
      <w:marTop w:val="0"/>
      <w:marBottom w:val="0"/>
      <w:divBdr>
        <w:top w:val="none" w:sz="0" w:space="0" w:color="auto"/>
        <w:left w:val="none" w:sz="0" w:space="0" w:color="auto"/>
        <w:bottom w:val="none" w:sz="0" w:space="0" w:color="auto"/>
        <w:right w:val="none" w:sz="0" w:space="0" w:color="auto"/>
      </w:divBdr>
    </w:div>
    <w:div w:id="1183401374">
      <w:bodyDiv w:val="1"/>
      <w:marLeft w:val="0"/>
      <w:marRight w:val="0"/>
      <w:marTop w:val="0"/>
      <w:marBottom w:val="0"/>
      <w:divBdr>
        <w:top w:val="none" w:sz="0" w:space="0" w:color="auto"/>
        <w:left w:val="none" w:sz="0" w:space="0" w:color="auto"/>
        <w:bottom w:val="none" w:sz="0" w:space="0" w:color="auto"/>
        <w:right w:val="none" w:sz="0" w:space="0" w:color="auto"/>
      </w:divBdr>
    </w:div>
    <w:div w:id="1190338918">
      <w:bodyDiv w:val="1"/>
      <w:marLeft w:val="0"/>
      <w:marRight w:val="0"/>
      <w:marTop w:val="0"/>
      <w:marBottom w:val="0"/>
      <w:divBdr>
        <w:top w:val="none" w:sz="0" w:space="0" w:color="auto"/>
        <w:left w:val="none" w:sz="0" w:space="0" w:color="auto"/>
        <w:bottom w:val="none" w:sz="0" w:space="0" w:color="auto"/>
        <w:right w:val="none" w:sz="0" w:space="0" w:color="auto"/>
      </w:divBdr>
    </w:div>
    <w:div w:id="1199053003">
      <w:bodyDiv w:val="1"/>
      <w:marLeft w:val="0"/>
      <w:marRight w:val="0"/>
      <w:marTop w:val="0"/>
      <w:marBottom w:val="0"/>
      <w:divBdr>
        <w:top w:val="none" w:sz="0" w:space="0" w:color="auto"/>
        <w:left w:val="none" w:sz="0" w:space="0" w:color="auto"/>
        <w:bottom w:val="none" w:sz="0" w:space="0" w:color="auto"/>
        <w:right w:val="none" w:sz="0" w:space="0" w:color="auto"/>
      </w:divBdr>
    </w:div>
    <w:div w:id="1204289708">
      <w:bodyDiv w:val="1"/>
      <w:marLeft w:val="0"/>
      <w:marRight w:val="0"/>
      <w:marTop w:val="0"/>
      <w:marBottom w:val="0"/>
      <w:divBdr>
        <w:top w:val="none" w:sz="0" w:space="0" w:color="auto"/>
        <w:left w:val="none" w:sz="0" w:space="0" w:color="auto"/>
        <w:bottom w:val="none" w:sz="0" w:space="0" w:color="auto"/>
        <w:right w:val="none" w:sz="0" w:space="0" w:color="auto"/>
      </w:divBdr>
    </w:div>
    <w:div w:id="1233156245">
      <w:bodyDiv w:val="1"/>
      <w:marLeft w:val="0"/>
      <w:marRight w:val="0"/>
      <w:marTop w:val="0"/>
      <w:marBottom w:val="0"/>
      <w:divBdr>
        <w:top w:val="none" w:sz="0" w:space="0" w:color="auto"/>
        <w:left w:val="none" w:sz="0" w:space="0" w:color="auto"/>
        <w:bottom w:val="none" w:sz="0" w:space="0" w:color="auto"/>
        <w:right w:val="none" w:sz="0" w:space="0" w:color="auto"/>
      </w:divBdr>
    </w:div>
    <w:div w:id="1243104464">
      <w:bodyDiv w:val="1"/>
      <w:marLeft w:val="0"/>
      <w:marRight w:val="0"/>
      <w:marTop w:val="0"/>
      <w:marBottom w:val="0"/>
      <w:divBdr>
        <w:top w:val="none" w:sz="0" w:space="0" w:color="auto"/>
        <w:left w:val="none" w:sz="0" w:space="0" w:color="auto"/>
        <w:bottom w:val="none" w:sz="0" w:space="0" w:color="auto"/>
        <w:right w:val="none" w:sz="0" w:space="0" w:color="auto"/>
      </w:divBdr>
    </w:div>
    <w:div w:id="1278758442">
      <w:bodyDiv w:val="1"/>
      <w:marLeft w:val="0"/>
      <w:marRight w:val="0"/>
      <w:marTop w:val="0"/>
      <w:marBottom w:val="0"/>
      <w:divBdr>
        <w:top w:val="none" w:sz="0" w:space="0" w:color="auto"/>
        <w:left w:val="none" w:sz="0" w:space="0" w:color="auto"/>
        <w:bottom w:val="none" w:sz="0" w:space="0" w:color="auto"/>
        <w:right w:val="none" w:sz="0" w:space="0" w:color="auto"/>
      </w:divBdr>
    </w:div>
    <w:div w:id="1321421206">
      <w:bodyDiv w:val="1"/>
      <w:marLeft w:val="0"/>
      <w:marRight w:val="0"/>
      <w:marTop w:val="0"/>
      <w:marBottom w:val="0"/>
      <w:divBdr>
        <w:top w:val="none" w:sz="0" w:space="0" w:color="auto"/>
        <w:left w:val="none" w:sz="0" w:space="0" w:color="auto"/>
        <w:bottom w:val="none" w:sz="0" w:space="0" w:color="auto"/>
        <w:right w:val="none" w:sz="0" w:space="0" w:color="auto"/>
      </w:divBdr>
    </w:div>
    <w:div w:id="1326591095">
      <w:bodyDiv w:val="1"/>
      <w:marLeft w:val="0"/>
      <w:marRight w:val="0"/>
      <w:marTop w:val="0"/>
      <w:marBottom w:val="0"/>
      <w:divBdr>
        <w:top w:val="none" w:sz="0" w:space="0" w:color="auto"/>
        <w:left w:val="none" w:sz="0" w:space="0" w:color="auto"/>
        <w:bottom w:val="none" w:sz="0" w:space="0" w:color="auto"/>
        <w:right w:val="none" w:sz="0" w:space="0" w:color="auto"/>
      </w:divBdr>
    </w:div>
    <w:div w:id="1354918486">
      <w:bodyDiv w:val="1"/>
      <w:marLeft w:val="0"/>
      <w:marRight w:val="0"/>
      <w:marTop w:val="0"/>
      <w:marBottom w:val="0"/>
      <w:divBdr>
        <w:top w:val="none" w:sz="0" w:space="0" w:color="auto"/>
        <w:left w:val="none" w:sz="0" w:space="0" w:color="auto"/>
        <w:bottom w:val="none" w:sz="0" w:space="0" w:color="auto"/>
        <w:right w:val="none" w:sz="0" w:space="0" w:color="auto"/>
      </w:divBdr>
    </w:div>
    <w:div w:id="1388987778">
      <w:bodyDiv w:val="1"/>
      <w:marLeft w:val="0"/>
      <w:marRight w:val="0"/>
      <w:marTop w:val="0"/>
      <w:marBottom w:val="0"/>
      <w:divBdr>
        <w:top w:val="none" w:sz="0" w:space="0" w:color="auto"/>
        <w:left w:val="none" w:sz="0" w:space="0" w:color="auto"/>
        <w:bottom w:val="none" w:sz="0" w:space="0" w:color="auto"/>
        <w:right w:val="none" w:sz="0" w:space="0" w:color="auto"/>
      </w:divBdr>
    </w:div>
    <w:div w:id="1414473184">
      <w:bodyDiv w:val="1"/>
      <w:marLeft w:val="0"/>
      <w:marRight w:val="0"/>
      <w:marTop w:val="0"/>
      <w:marBottom w:val="0"/>
      <w:divBdr>
        <w:top w:val="none" w:sz="0" w:space="0" w:color="auto"/>
        <w:left w:val="none" w:sz="0" w:space="0" w:color="auto"/>
        <w:bottom w:val="none" w:sz="0" w:space="0" w:color="auto"/>
        <w:right w:val="none" w:sz="0" w:space="0" w:color="auto"/>
      </w:divBdr>
    </w:div>
    <w:div w:id="1463689311">
      <w:bodyDiv w:val="1"/>
      <w:marLeft w:val="0"/>
      <w:marRight w:val="0"/>
      <w:marTop w:val="0"/>
      <w:marBottom w:val="0"/>
      <w:divBdr>
        <w:top w:val="none" w:sz="0" w:space="0" w:color="auto"/>
        <w:left w:val="none" w:sz="0" w:space="0" w:color="auto"/>
        <w:bottom w:val="none" w:sz="0" w:space="0" w:color="auto"/>
        <w:right w:val="none" w:sz="0" w:space="0" w:color="auto"/>
      </w:divBdr>
    </w:div>
    <w:div w:id="1468160314">
      <w:bodyDiv w:val="1"/>
      <w:marLeft w:val="0"/>
      <w:marRight w:val="0"/>
      <w:marTop w:val="0"/>
      <w:marBottom w:val="0"/>
      <w:divBdr>
        <w:top w:val="none" w:sz="0" w:space="0" w:color="auto"/>
        <w:left w:val="none" w:sz="0" w:space="0" w:color="auto"/>
        <w:bottom w:val="none" w:sz="0" w:space="0" w:color="auto"/>
        <w:right w:val="none" w:sz="0" w:space="0" w:color="auto"/>
      </w:divBdr>
    </w:div>
    <w:div w:id="1472483153">
      <w:bodyDiv w:val="1"/>
      <w:marLeft w:val="0"/>
      <w:marRight w:val="0"/>
      <w:marTop w:val="0"/>
      <w:marBottom w:val="0"/>
      <w:divBdr>
        <w:top w:val="none" w:sz="0" w:space="0" w:color="auto"/>
        <w:left w:val="none" w:sz="0" w:space="0" w:color="auto"/>
        <w:bottom w:val="none" w:sz="0" w:space="0" w:color="auto"/>
        <w:right w:val="none" w:sz="0" w:space="0" w:color="auto"/>
      </w:divBdr>
    </w:div>
    <w:div w:id="1492018152">
      <w:bodyDiv w:val="1"/>
      <w:marLeft w:val="0"/>
      <w:marRight w:val="0"/>
      <w:marTop w:val="0"/>
      <w:marBottom w:val="0"/>
      <w:divBdr>
        <w:top w:val="none" w:sz="0" w:space="0" w:color="auto"/>
        <w:left w:val="none" w:sz="0" w:space="0" w:color="auto"/>
        <w:bottom w:val="none" w:sz="0" w:space="0" w:color="auto"/>
        <w:right w:val="none" w:sz="0" w:space="0" w:color="auto"/>
      </w:divBdr>
    </w:div>
    <w:div w:id="1510481884">
      <w:bodyDiv w:val="1"/>
      <w:marLeft w:val="0"/>
      <w:marRight w:val="0"/>
      <w:marTop w:val="0"/>
      <w:marBottom w:val="0"/>
      <w:divBdr>
        <w:top w:val="none" w:sz="0" w:space="0" w:color="auto"/>
        <w:left w:val="none" w:sz="0" w:space="0" w:color="auto"/>
        <w:bottom w:val="none" w:sz="0" w:space="0" w:color="auto"/>
        <w:right w:val="none" w:sz="0" w:space="0" w:color="auto"/>
      </w:divBdr>
    </w:div>
    <w:div w:id="1515073725">
      <w:bodyDiv w:val="1"/>
      <w:marLeft w:val="0"/>
      <w:marRight w:val="0"/>
      <w:marTop w:val="0"/>
      <w:marBottom w:val="0"/>
      <w:divBdr>
        <w:top w:val="none" w:sz="0" w:space="0" w:color="auto"/>
        <w:left w:val="none" w:sz="0" w:space="0" w:color="auto"/>
        <w:bottom w:val="none" w:sz="0" w:space="0" w:color="auto"/>
        <w:right w:val="none" w:sz="0" w:space="0" w:color="auto"/>
      </w:divBdr>
    </w:div>
    <w:div w:id="1562709278">
      <w:bodyDiv w:val="1"/>
      <w:marLeft w:val="0"/>
      <w:marRight w:val="0"/>
      <w:marTop w:val="0"/>
      <w:marBottom w:val="0"/>
      <w:divBdr>
        <w:top w:val="none" w:sz="0" w:space="0" w:color="auto"/>
        <w:left w:val="none" w:sz="0" w:space="0" w:color="auto"/>
        <w:bottom w:val="none" w:sz="0" w:space="0" w:color="auto"/>
        <w:right w:val="none" w:sz="0" w:space="0" w:color="auto"/>
      </w:divBdr>
    </w:div>
    <w:div w:id="1567842621">
      <w:bodyDiv w:val="1"/>
      <w:marLeft w:val="0"/>
      <w:marRight w:val="0"/>
      <w:marTop w:val="0"/>
      <w:marBottom w:val="0"/>
      <w:divBdr>
        <w:top w:val="none" w:sz="0" w:space="0" w:color="auto"/>
        <w:left w:val="none" w:sz="0" w:space="0" w:color="auto"/>
        <w:bottom w:val="none" w:sz="0" w:space="0" w:color="auto"/>
        <w:right w:val="none" w:sz="0" w:space="0" w:color="auto"/>
      </w:divBdr>
    </w:div>
    <w:div w:id="1571236360">
      <w:bodyDiv w:val="1"/>
      <w:marLeft w:val="0"/>
      <w:marRight w:val="0"/>
      <w:marTop w:val="0"/>
      <w:marBottom w:val="0"/>
      <w:divBdr>
        <w:top w:val="none" w:sz="0" w:space="0" w:color="auto"/>
        <w:left w:val="none" w:sz="0" w:space="0" w:color="auto"/>
        <w:bottom w:val="none" w:sz="0" w:space="0" w:color="auto"/>
        <w:right w:val="none" w:sz="0" w:space="0" w:color="auto"/>
      </w:divBdr>
    </w:div>
    <w:div w:id="1575433193">
      <w:bodyDiv w:val="1"/>
      <w:marLeft w:val="0"/>
      <w:marRight w:val="0"/>
      <w:marTop w:val="0"/>
      <w:marBottom w:val="0"/>
      <w:divBdr>
        <w:top w:val="none" w:sz="0" w:space="0" w:color="auto"/>
        <w:left w:val="none" w:sz="0" w:space="0" w:color="auto"/>
        <w:bottom w:val="none" w:sz="0" w:space="0" w:color="auto"/>
        <w:right w:val="none" w:sz="0" w:space="0" w:color="auto"/>
      </w:divBdr>
    </w:div>
    <w:div w:id="1620139242">
      <w:bodyDiv w:val="1"/>
      <w:marLeft w:val="0"/>
      <w:marRight w:val="0"/>
      <w:marTop w:val="0"/>
      <w:marBottom w:val="0"/>
      <w:divBdr>
        <w:top w:val="none" w:sz="0" w:space="0" w:color="auto"/>
        <w:left w:val="none" w:sz="0" w:space="0" w:color="auto"/>
        <w:bottom w:val="none" w:sz="0" w:space="0" w:color="auto"/>
        <w:right w:val="none" w:sz="0" w:space="0" w:color="auto"/>
      </w:divBdr>
    </w:div>
    <w:div w:id="1627737696">
      <w:bodyDiv w:val="1"/>
      <w:marLeft w:val="0"/>
      <w:marRight w:val="0"/>
      <w:marTop w:val="0"/>
      <w:marBottom w:val="0"/>
      <w:divBdr>
        <w:top w:val="none" w:sz="0" w:space="0" w:color="auto"/>
        <w:left w:val="none" w:sz="0" w:space="0" w:color="auto"/>
        <w:bottom w:val="none" w:sz="0" w:space="0" w:color="auto"/>
        <w:right w:val="none" w:sz="0" w:space="0" w:color="auto"/>
      </w:divBdr>
    </w:div>
    <w:div w:id="1628121779">
      <w:bodyDiv w:val="1"/>
      <w:marLeft w:val="0"/>
      <w:marRight w:val="0"/>
      <w:marTop w:val="0"/>
      <w:marBottom w:val="0"/>
      <w:divBdr>
        <w:top w:val="none" w:sz="0" w:space="0" w:color="auto"/>
        <w:left w:val="none" w:sz="0" w:space="0" w:color="auto"/>
        <w:bottom w:val="none" w:sz="0" w:space="0" w:color="auto"/>
        <w:right w:val="none" w:sz="0" w:space="0" w:color="auto"/>
      </w:divBdr>
    </w:div>
    <w:div w:id="1633902665">
      <w:bodyDiv w:val="1"/>
      <w:marLeft w:val="0"/>
      <w:marRight w:val="0"/>
      <w:marTop w:val="0"/>
      <w:marBottom w:val="0"/>
      <w:divBdr>
        <w:top w:val="none" w:sz="0" w:space="0" w:color="auto"/>
        <w:left w:val="none" w:sz="0" w:space="0" w:color="auto"/>
        <w:bottom w:val="none" w:sz="0" w:space="0" w:color="auto"/>
        <w:right w:val="none" w:sz="0" w:space="0" w:color="auto"/>
      </w:divBdr>
    </w:div>
    <w:div w:id="1653943013">
      <w:bodyDiv w:val="1"/>
      <w:marLeft w:val="0"/>
      <w:marRight w:val="0"/>
      <w:marTop w:val="0"/>
      <w:marBottom w:val="0"/>
      <w:divBdr>
        <w:top w:val="none" w:sz="0" w:space="0" w:color="auto"/>
        <w:left w:val="none" w:sz="0" w:space="0" w:color="auto"/>
        <w:bottom w:val="none" w:sz="0" w:space="0" w:color="auto"/>
        <w:right w:val="none" w:sz="0" w:space="0" w:color="auto"/>
      </w:divBdr>
    </w:div>
    <w:div w:id="1664314886">
      <w:bodyDiv w:val="1"/>
      <w:marLeft w:val="0"/>
      <w:marRight w:val="0"/>
      <w:marTop w:val="0"/>
      <w:marBottom w:val="0"/>
      <w:divBdr>
        <w:top w:val="none" w:sz="0" w:space="0" w:color="auto"/>
        <w:left w:val="none" w:sz="0" w:space="0" w:color="auto"/>
        <w:bottom w:val="none" w:sz="0" w:space="0" w:color="auto"/>
        <w:right w:val="none" w:sz="0" w:space="0" w:color="auto"/>
      </w:divBdr>
    </w:div>
    <w:div w:id="1688411488">
      <w:bodyDiv w:val="1"/>
      <w:marLeft w:val="0"/>
      <w:marRight w:val="0"/>
      <w:marTop w:val="0"/>
      <w:marBottom w:val="0"/>
      <w:divBdr>
        <w:top w:val="none" w:sz="0" w:space="0" w:color="auto"/>
        <w:left w:val="none" w:sz="0" w:space="0" w:color="auto"/>
        <w:bottom w:val="none" w:sz="0" w:space="0" w:color="auto"/>
        <w:right w:val="none" w:sz="0" w:space="0" w:color="auto"/>
      </w:divBdr>
    </w:div>
    <w:div w:id="1700206910">
      <w:bodyDiv w:val="1"/>
      <w:marLeft w:val="0"/>
      <w:marRight w:val="0"/>
      <w:marTop w:val="0"/>
      <w:marBottom w:val="0"/>
      <w:divBdr>
        <w:top w:val="none" w:sz="0" w:space="0" w:color="auto"/>
        <w:left w:val="none" w:sz="0" w:space="0" w:color="auto"/>
        <w:bottom w:val="none" w:sz="0" w:space="0" w:color="auto"/>
        <w:right w:val="none" w:sz="0" w:space="0" w:color="auto"/>
      </w:divBdr>
    </w:div>
    <w:div w:id="1703050609">
      <w:bodyDiv w:val="1"/>
      <w:marLeft w:val="0"/>
      <w:marRight w:val="0"/>
      <w:marTop w:val="0"/>
      <w:marBottom w:val="0"/>
      <w:divBdr>
        <w:top w:val="none" w:sz="0" w:space="0" w:color="auto"/>
        <w:left w:val="none" w:sz="0" w:space="0" w:color="auto"/>
        <w:bottom w:val="none" w:sz="0" w:space="0" w:color="auto"/>
        <w:right w:val="none" w:sz="0" w:space="0" w:color="auto"/>
      </w:divBdr>
    </w:div>
    <w:div w:id="1717043914">
      <w:bodyDiv w:val="1"/>
      <w:marLeft w:val="0"/>
      <w:marRight w:val="0"/>
      <w:marTop w:val="0"/>
      <w:marBottom w:val="0"/>
      <w:divBdr>
        <w:top w:val="none" w:sz="0" w:space="0" w:color="auto"/>
        <w:left w:val="none" w:sz="0" w:space="0" w:color="auto"/>
        <w:bottom w:val="none" w:sz="0" w:space="0" w:color="auto"/>
        <w:right w:val="none" w:sz="0" w:space="0" w:color="auto"/>
      </w:divBdr>
    </w:div>
    <w:div w:id="1728726522">
      <w:bodyDiv w:val="1"/>
      <w:marLeft w:val="0"/>
      <w:marRight w:val="0"/>
      <w:marTop w:val="0"/>
      <w:marBottom w:val="0"/>
      <w:divBdr>
        <w:top w:val="none" w:sz="0" w:space="0" w:color="auto"/>
        <w:left w:val="none" w:sz="0" w:space="0" w:color="auto"/>
        <w:bottom w:val="none" w:sz="0" w:space="0" w:color="auto"/>
        <w:right w:val="none" w:sz="0" w:space="0" w:color="auto"/>
      </w:divBdr>
    </w:div>
    <w:div w:id="1744185431">
      <w:bodyDiv w:val="1"/>
      <w:marLeft w:val="0"/>
      <w:marRight w:val="0"/>
      <w:marTop w:val="0"/>
      <w:marBottom w:val="0"/>
      <w:divBdr>
        <w:top w:val="none" w:sz="0" w:space="0" w:color="auto"/>
        <w:left w:val="none" w:sz="0" w:space="0" w:color="auto"/>
        <w:bottom w:val="none" w:sz="0" w:space="0" w:color="auto"/>
        <w:right w:val="none" w:sz="0" w:space="0" w:color="auto"/>
      </w:divBdr>
    </w:div>
    <w:div w:id="1782989520">
      <w:bodyDiv w:val="1"/>
      <w:marLeft w:val="0"/>
      <w:marRight w:val="0"/>
      <w:marTop w:val="0"/>
      <w:marBottom w:val="0"/>
      <w:divBdr>
        <w:top w:val="none" w:sz="0" w:space="0" w:color="auto"/>
        <w:left w:val="none" w:sz="0" w:space="0" w:color="auto"/>
        <w:bottom w:val="none" w:sz="0" w:space="0" w:color="auto"/>
        <w:right w:val="none" w:sz="0" w:space="0" w:color="auto"/>
      </w:divBdr>
    </w:div>
    <w:div w:id="1798179431">
      <w:bodyDiv w:val="1"/>
      <w:marLeft w:val="0"/>
      <w:marRight w:val="0"/>
      <w:marTop w:val="0"/>
      <w:marBottom w:val="0"/>
      <w:divBdr>
        <w:top w:val="none" w:sz="0" w:space="0" w:color="auto"/>
        <w:left w:val="none" w:sz="0" w:space="0" w:color="auto"/>
        <w:bottom w:val="none" w:sz="0" w:space="0" w:color="auto"/>
        <w:right w:val="none" w:sz="0" w:space="0" w:color="auto"/>
      </w:divBdr>
    </w:div>
    <w:div w:id="1805655605">
      <w:bodyDiv w:val="1"/>
      <w:marLeft w:val="0"/>
      <w:marRight w:val="0"/>
      <w:marTop w:val="0"/>
      <w:marBottom w:val="0"/>
      <w:divBdr>
        <w:top w:val="none" w:sz="0" w:space="0" w:color="auto"/>
        <w:left w:val="none" w:sz="0" w:space="0" w:color="auto"/>
        <w:bottom w:val="none" w:sz="0" w:space="0" w:color="auto"/>
        <w:right w:val="none" w:sz="0" w:space="0" w:color="auto"/>
      </w:divBdr>
    </w:div>
    <w:div w:id="1817456692">
      <w:bodyDiv w:val="1"/>
      <w:marLeft w:val="0"/>
      <w:marRight w:val="0"/>
      <w:marTop w:val="0"/>
      <w:marBottom w:val="0"/>
      <w:divBdr>
        <w:top w:val="none" w:sz="0" w:space="0" w:color="auto"/>
        <w:left w:val="none" w:sz="0" w:space="0" w:color="auto"/>
        <w:bottom w:val="none" w:sz="0" w:space="0" w:color="auto"/>
        <w:right w:val="none" w:sz="0" w:space="0" w:color="auto"/>
      </w:divBdr>
    </w:div>
    <w:div w:id="1859661597">
      <w:bodyDiv w:val="1"/>
      <w:marLeft w:val="0"/>
      <w:marRight w:val="0"/>
      <w:marTop w:val="0"/>
      <w:marBottom w:val="0"/>
      <w:divBdr>
        <w:top w:val="none" w:sz="0" w:space="0" w:color="auto"/>
        <w:left w:val="none" w:sz="0" w:space="0" w:color="auto"/>
        <w:bottom w:val="none" w:sz="0" w:space="0" w:color="auto"/>
        <w:right w:val="none" w:sz="0" w:space="0" w:color="auto"/>
      </w:divBdr>
    </w:div>
    <w:div w:id="1896888688">
      <w:bodyDiv w:val="1"/>
      <w:marLeft w:val="0"/>
      <w:marRight w:val="0"/>
      <w:marTop w:val="0"/>
      <w:marBottom w:val="0"/>
      <w:divBdr>
        <w:top w:val="none" w:sz="0" w:space="0" w:color="auto"/>
        <w:left w:val="none" w:sz="0" w:space="0" w:color="auto"/>
        <w:bottom w:val="none" w:sz="0" w:space="0" w:color="auto"/>
        <w:right w:val="none" w:sz="0" w:space="0" w:color="auto"/>
      </w:divBdr>
    </w:div>
    <w:div w:id="1915966756">
      <w:bodyDiv w:val="1"/>
      <w:marLeft w:val="0"/>
      <w:marRight w:val="0"/>
      <w:marTop w:val="0"/>
      <w:marBottom w:val="0"/>
      <w:divBdr>
        <w:top w:val="none" w:sz="0" w:space="0" w:color="auto"/>
        <w:left w:val="none" w:sz="0" w:space="0" w:color="auto"/>
        <w:bottom w:val="none" w:sz="0" w:space="0" w:color="auto"/>
        <w:right w:val="none" w:sz="0" w:space="0" w:color="auto"/>
      </w:divBdr>
      <w:divsChild>
        <w:div w:id="973171483">
          <w:marLeft w:val="0"/>
          <w:marRight w:val="0"/>
          <w:marTop w:val="0"/>
          <w:marBottom w:val="0"/>
          <w:divBdr>
            <w:top w:val="none" w:sz="0" w:space="0" w:color="auto"/>
            <w:left w:val="none" w:sz="0" w:space="0" w:color="auto"/>
            <w:bottom w:val="none" w:sz="0" w:space="0" w:color="auto"/>
            <w:right w:val="none" w:sz="0" w:space="0" w:color="auto"/>
          </w:divBdr>
          <w:divsChild>
            <w:div w:id="717557792">
              <w:marLeft w:val="0"/>
              <w:marRight w:val="0"/>
              <w:marTop w:val="0"/>
              <w:marBottom w:val="0"/>
              <w:divBdr>
                <w:top w:val="none" w:sz="0" w:space="0" w:color="auto"/>
                <w:left w:val="none" w:sz="0" w:space="0" w:color="auto"/>
                <w:bottom w:val="none" w:sz="0" w:space="0" w:color="auto"/>
                <w:right w:val="none" w:sz="0" w:space="0" w:color="auto"/>
              </w:divBdr>
              <w:divsChild>
                <w:div w:id="177820619">
                  <w:marLeft w:val="307"/>
                  <w:marRight w:val="0"/>
                  <w:marTop w:val="0"/>
                  <w:marBottom w:val="0"/>
                  <w:divBdr>
                    <w:top w:val="none" w:sz="0" w:space="0" w:color="auto"/>
                    <w:left w:val="none" w:sz="0" w:space="0" w:color="auto"/>
                    <w:bottom w:val="none" w:sz="0" w:space="0" w:color="auto"/>
                    <w:right w:val="none" w:sz="0" w:space="0" w:color="auto"/>
                  </w:divBdr>
                </w:div>
              </w:divsChild>
            </w:div>
          </w:divsChild>
        </w:div>
        <w:div w:id="1461219772">
          <w:marLeft w:val="0"/>
          <w:marRight w:val="0"/>
          <w:marTop w:val="0"/>
          <w:marBottom w:val="0"/>
          <w:divBdr>
            <w:top w:val="none" w:sz="0" w:space="0" w:color="auto"/>
            <w:left w:val="none" w:sz="0" w:space="0" w:color="auto"/>
            <w:bottom w:val="none" w:sz="0" w:space="0" w:color="auto"/>
            <w:right w:val="none" w:sz="0" w:space="0" w:color="auto"/>
          </w:divBdr>
          <w:divsChild>
            <w:div w:id="499782803">
              <w:marLeft w:val="307"/>
              <w:marRight w:val="0"/>
              <w:marTop w:val="0"/>
              <w:marBottom w:val="0"/>
              <w:divBdr>
                <w:top w:val="none" w:sz="0" w:space="0" w:color="auto"/>
                <w:left w:val="none" w:sz="0" w:space="0" w:color="auto"/>
                <w:bottom w:val="none" w:sz="0" w:space="0" w:color="auto"/>
                <w:right w:val="none" w:sz="0" w:space="0" w:color="auto"/>
              </w:divBdr>
            </w:div>
          </w:divsChild>
        </w:div>
      </w:divsChild>
    </w:div>
    <w:div w:id="1966040354">
      <w:bodyDiv w:val="1"/>
      <w:marLeft w:val="0"/>
      <w:marRight w:val="0"/>
      <w:marTop w:val="0"/>
      <w:marBottom w:val="0"/>
      <w:divBdr>
        <w:top w:val="none" w:sz="0" w:space="0" w:color="auto"/>
        <w:left w:val="none" w:sz="0" w:space="0" w:color="auto"/>
        <w:bottom w:val="none" w:sz="0" w:space="0" w:color="auto"/>
        <w:right w:val="none" w:sz="0" w:space="0" w:color="auto"/>
      </w:divBdr>
    </w:div>
    <w:div w:id="1968971224">
      <w:bodyDiv w:val="1"/>
      <w:marLeft w:val="0"/>
      <w:marRight w:val="0"/>
      <w:marTop w:val="0"/>
      <w:marBottom w:val="0"/>
      <w:divBdr>
        <w:top w:val="none" w:sz="0" w:space="0" w:color="auto"/>
        <w:left w:val="none" w:sz="0" w:space="0" w:color="auto"/>
        <w:bottom w:val="none" w:sz="0" w:space="0" w:color="auto"/>
        <w:right w:val="none" w:sz="0" w:space="0" w:color="auto"/>
      </w:divBdr>
    </w:div>
    <w:div w:id="1969583694">
      <w:bodyDiv w:val="1"/>
      <w:marLeft w:val="0"/>
      <w:marRight w:val="0"/>
      <w:marTop w:val="0"/>
      <w:marBottom w:val="0"/>
      <w:divBdr>
        <w:top w:val="none" w:sz="0" w:space="0" w:color="auto"/>
        <w:left w:val="none" w:sz="0" w:space="0" w:color="auto"/>
        <w:bottom w:val="none" w:sz="0" w:space="0" w:color="auto"/>
        <w:right w:val="none" w:sz="0" w:space="0" w:color="auto"/>
      </w:divBdr>
    </w:div>
    <w:div w:id="1984894798">
      <w:bodyDiv w:val="1"/>
      <w:marLeft w:val="0"/>
      <w:marRight w:val="0"/>
      <w:marTop w:val="0"/>
      <w:marBottom w:val="0"/>
      <w:divBdr>
        <w:top w:val="none" w:sz="0" w:space="0" w:color="auto"/>
        <w:left w:val="none" w:sz="0" w:space="0" w:color="auto"/>
        <w:bottom w:val="none" w:sz="0" w:space="0" w:color="auto"/>
        <w:right w:val="none" w:sz="0" w:space="0" w:color="auto"/>
      </w:divBdr>
    </w:div>
    <w:div w:id="2024480041">
      <w:bodyDiv w:val="1"/>
      <w:marLeft w:val="0"/>
      <w:marRight w:val="0"/>
      <w:marTop w:val="0"/>
      <w:marBottom w:val="0"/>
      <w:divBdr>
        <w:top w:val="none" w:sz="0" w:space="0" w:color="auto"/>
        <w:left w:val="none" w:sz="0" w:space="0" w:color="auto"/>
        <w:bottom w:val="none" w:sz="0" w:space="0" w:color="auto"/>
        <w:right w:val="none" w:sz="0" w:space="0" w:color="auto"/>
      </w:divBdr>
    </w:div>
    <w:div w:id="2041010952">
      <w:bodyDiv w:val="1"/>
      <w:marLeft w:val="0"/>
      <w:marRight w:val="0"/>
      <w:marTop w:val="0"/>
      <w:marBottom w:val="0"/>
      <w:divBdr>
        <w:top w:val="none" w:sz="0" w:space="0" w:color="auto"/>
        <w:left w:val="none" w:sz="0" w:space="0" w:color="auto"/>
        <w:bottom w:val="none" w:sz="0" w:space="0" w:color="auto"/>
        <w:right w:val="none" w:sz="0" w:space="0" w:color="auto"/>
      </w:divBdr>
    </w:div>
    <w:div w:id="2043433258">
      <w:bodyDiv w:val="1"/>
      <w:marLeft w:val="0"/>
      <w:marRight w:val="0"/>
      <w:marTop w:val="0"/>
      <w:marBottom w:val="0"/>
      <w:divBdr>
        <w:top w:val="none" w:sz="0" w:space="0" w:color="auto"/>
        <w:left w:val="none" w:sz="0" w:space="0" w:color="auto"/>
        <w:bottom w:val="none" w:sz="0" w:space="0" w:color="auto"/>
        <w:right w:val="none" w:sz="0" w:space="0" w:color="auto"/>
      </w:divBdr>
    </w:div>
    <w:div w:id="2059623776">
      <w:bodyDiv w:val="1"/>
      <w:marLeft w:val="0"/>
      <w:marRight w:val="0"/>
      <w:marTop w:val="0"/>
      <w:marBottom w:val="0"/>
      <w:divBdr>
        <w:top w:val="none" w:sz="0" w:space="0" w:color="auto"/>
        <w:left w:val="none" w:sz="0" w:space="0" w:color="auto"/>
        <w:bottom w:val="none" w:sz="0" w:space="0" w:color="auto"/>
        <w:right w:val="none" w:sz="0" w:space="0" w:color="auto"/>
      </w:divBdr>
    </w:div>
    <w:div w:id="2074770946">
      <w:bodyDiv w:val="1"/>
      <w:marLeft w:val="0"/>
      <w:marRight w:val="0"/>
      <w:marTop w:val="0"/>
      <w:marBottom w:val="0"/>
      <w:divBdr>
        <w:top w:val="none" w:sz="0" w:space="0" w:color="auto"/>
        <w:left w:val="none" w:sz="0" w:space="0" w:color="auto"/>
        <w:bottom w:val="none" w:sz="0" w:space="0" w:color="auto"/>
        <w:right w:val="none" w:sz="0" w:space="0" w:color="auto"/>
      </w:divBdr>
    </w:div>
    <w:div w:id="2076122020">
      <w:bodyDiv w:val="1"/>
      <w:marLeft w:val="0"/>
      <w:marRight w:val="0"/>
      <w:marTop w:val="0"/>
      <w:marBottom w:val="0"/>
      <w:divBdr>
        <w:top w:val="none" w:sz="0" w:space="0" w:color="auto"/>
        <w:left w:val="none" w:sz="0" w:space="0" w:color="auto"/>
        <w:bottom w:val="none" w:sz="0" w:space="0" w:color="auto"/>
        <w:right w:val="none" w:sz="0" w:space="0" w:color="auto"/>
      </w:divBdr>
    </w:div>
    <w:div w:id="2090423132">
      <w:bodyDiv w:val="1"/>
      <w:marLeft w:val="0"/>
      <w:marRight w:val="0"/>
      <w:marTop w:val="0"/>
      <w:marBottom w:val="0"/>
      <w:divBdr>
        <w:top w:val="none" w:sz="0" w:space="0" w:color="auto"/>
        <w:left w:val="none" w:sz="0" w:space="0" w:color="auto"/>
        <w:bottom w:val="none" w:sz="0" w:space="0" w:color="auto"/>
        <w:right w:val="none" w:sz="0" w:space="0" w:color="auto"/>
      </w:divBdr>
    </w:div>
    <w:div w:id="2091729735">
      <w:bodyDiv w:val="1"/>
      <w:marLeft w:val="0"/>
      <w:marRight w:val="0"/>
      <w:marTop w:val="0"/>
      <w:marBottom w:val="0"/>
      <w:divBdr>
        <w:top w:val="none" w:sz="0" w:space="0" w:color="auto"/>
        <w:left w:val="none" w:sz="0" w:space="0" w:color="auto"/>
        <w:bottom w:val="none" w:sz="0" w:space="0" w:color="auto"/>
        <w:right w:val="none" w:sz="0" w:space="0" w:color="auto"/>
      </w:divBdr>
    </w:div>
    <w:div w:id="2134861469">
      <w:bodyDiv w:val="1"/>
      <w:marLeft w:val="0"/>
      <w:marRight w:val="0"/>
      <w:marTop w:val="0"/>
      <w:marBottom w:val="0"/>
      <w:divBdr>
        <w:top w:val="none" w:sz="0" w:space="0" w:color="auto"/>
        <w:left w:val="none" w:sz="0" w:space="0" w:color="auto"/>
        <w:bottom w:val="none" w:sz="0" w:space="0" w:color="auto"/>
        <w:right w:val="none" w:sz="0" w:space="0" w:color="auto"/>
      </w:divBdr>
    </w:div>
    <w:div w:id="2143845772">
      <w:bodyDiv w:val="1"/>
      <w:marLeft w:val="0"/>
      <w:marRight w:val="0"/>
      <w:marTop w:val="0"/>
      <w:marBottom w:val="0"/>
      <w:divBdr>
        <w:top w:val="none" w:sz="0" w:space="0" w:color="auto"/>
        <w:left w:val="none" w:sz="0" w:space="0" w:color="auto"/>
        <w:bottom w:val="none" w:sz="0" w:space="0" w:color="auto"/>
        <w:right w:val="none" w:sz="0" w:space="0" w:color="auto"/>
      </w:divBdr>
    </w:div>
    <w:div w:id="214624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34" Type="http://schemas.openxmlformats.org/officeDocument/2006/relationships/image" Target="media/image5.png"/><Relationship Id="rId42" Type="http://schemas.openxmlformats.org/officeDocument/2006/relationships/image" Target="media/image8.png"/><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image" Target="media/image14.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image" Target="media/image13.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image" Target="media/image4.png"/><Relationship Id="rId32" Type="http://schemas.openxmlformats.org/officeDocument/2006/relationships/hyperlink" Target="https://thesource.cvshealth.com/nuxeo/thesource/" TargetMode="External"/><Relationship Id="rId37" Type="http://schemas.openxmlformats.org/officeDocument/2006/relationships/image" Target="media/image6.png"/><Relationship Id="rId40" Type="http://schemas.openxmlformats.org/officeDocument/2006/relationships/hyperlink" Target="https://thesource.cvshealth.com/nuxeo/thesource/" TargetMode="External"/><Relationship Id="rId45" Type="http://schemas.openxmlformats.org/officeDocument/2006/relationships/hyperlink" Target="http://www.accessdata.fda.gov/scripts/drugshortages" TargetMode="External"/><Relationship Id="rId53" Type="http://schemas.openxmlformats.org/officeDocument/2006/relationships/image" Target="media/image12.png"/><Relationship Id="rId58"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image" Target="media/image9.png"/><Relationship Id="rId57" Type="http://schemas.openxmlformats.org/officeDocument/2006/relationships/hyperlink" Target="https://thesource.cvshealth.com/nuxeo/thesource/" TargetMode="External"/><Relationship Id="rId61"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image" Target="media/image11.jpeg"/><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image" Target="media/image3.png"/><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hyperlink" Target="https://thesource.cvshealth.com/nuxeo/thesource/" TargetMode="External"/><Relationship Id="rId8" Type="http://schemas.openxmlformats.org/officeDocument/2006/relationships/webSettings" Target="webSettings.xml"/><Relationship Id="rId51" Type="http://schemas.openxmlformats.org/officeDocument/2006/relationships/image" Target="media/image10.png"/><Relationship Id="rId3" Type="http://schemas.openxmlformats.org/officeDocument/2006/relationships/customXml" Target="../customXml/item3.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image" Target="media/image7.png"/><Relationship Id="rId46" Type="http://schemas.openxmlformats.org/officeDocument/2006/relationships/hyperlink" Target="https://thesource.cvshealth.com/nuxeo/thesource/" TargetMode="External"/><Relationship Id="rId59"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4" ma:contentTypeDescription="Create a new document." ma:contentTypeScope="" ma:versionID="c490d5300bcc29ccb8b6c915c59431fd">
  <xsd:schema xmlns:xsd="http://www.w3.org/2001/XMLSchema" xmlns:xs="http://www.w3.org/2001/XMLSchema" xmlns:p="http://schemas.microsoft.com/office/2006/metadata/properties" xmlns:ns2="105b4efb-3be6-4b39-a776-8a7d43adc0ca" targetNamespace="http://schemas.microsoft.com/office/2006/metadata/properties" ma:root="true" ma:fieldsID="845fad1c6d5081b7ee8f1539f5ad5338" ns2:_="">
    <xsd:import namespace="105b4efb-3be6-4b39-a776-8a7d43adc0c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A1475-33C8-4C75-BB62-C89F9EBFA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9E095C-6B7D-436C-9B69-07EC958DD0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B55E20-3791-481B-95F1-955B00254249}">
  <ds:schemaRefs>
    <ds:schemaRef ds:uri="http://schemas.microsoft.com/sharepoint/v3/contenttype/forms"/>
  </ds:schemaRefs>
</ds:datastoreItem>
</file>

<file path=customXml/itemProps4.xml><?xml version="1.0" encoding="utf-8"?>
<ds:datastoreItem xmlns:ds="http://schemas.openxmlformats.org/officeDocument/2006/customXml" ds:itemID="{0BBC5642-7C6B-4D1B-9C62-D327F6832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5966</Words>
  <Characters>34009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39896</CharactersWithSpaces>
  <SharedDoc>false</SharedDoc>
  <HLinks>
    <vt:vector size="378" baseType="variant">
      <vt:variant>
        <vt:i4>262192</vt:i4>
      </vt:variant>
      <vt:variant>
        <vt:i4>189</vt:i4>
      </vt:variant>
      <vt:variant>
        <vt:i4>0</vt:i4>
      </vt:variant>
      <vt:variant>
        <vt:i4>5</vt:i4>
      </vt:variant>
      <vt:variant>
        <vt:lpwstr/>
      </vt:variant>
      <vt:variant>
        <vt:lpwstr>_top</vt:lpwstr>
      </vt:variant>
      <vt:variant>
        <vt:i4>4784149</vt:i4>
      </vt:variant>
      <vt:variant>
        <vt:i4>186</vt:i4>
      </vt:variant>
      <vt:variant>
        <vt:i4>0</vt:i4>
      </vt:variant>
      <vt:variant>
        <vt:i4>5</vt:i4>
      </vt:variant>
      <vt:variant>
        <vt:lpwstr>https://thesource.cvshealth.com/nuxeo/thesource/</vt:lpwstr>
      </vt:variant>
      <vt:variant>
        <vt:lpwstr>!/view?docid=52472a65-b1b1-4026-b85e-816a2c329d9e</vt:lpwstr>
      </vt:variant>
      <vt:variant>
        <vt:i4>4784159</vt:i4>
      </vt:variant>
      <vt:variant>
        <vt:i4>183</vt:i4>
      </vt:variant>
      <vt:variant>
        <vt:i4>0</vt:i4>
      </vt:variant>
      <vt:variant>
        <vt:i4>5</vt:i4>
      </vt:variant>
      <vt:variant>
        <vt:lpwstr>https://thesource.cvshealth.com/nuxeo/thesource/</vt:lpwstr>
      </vt:variant>
      <vt:variant>
        <vt:lpwstr>!/view?docid=44418b02-7e70-41cc-bb2e-bb38164a951f</vt:lpwstr>
      </vt:variant>
      <vt:variant>
        <vt:i4>1376333</vt:i4>
      </vt:variant>
      <vt:variant>
        <vt:i4>180</vt:i4>
      </vt:variant>
      <vt:variant>
        <vt:i4>0</vt:i4>
      </vt:variant>
      <vt:variant>
        <vt:i4>5</vt:i4>
      </vt:variant>
      <vt:variant>
        <vt:lpwstr>https://thesource.cvshealth.com/nuxeo/thesource/</vt:lpwstr>
      </vt:variant>
      <vt:variant>
        <vt:lpwstr>!/view?docid=c1f1028b-e42c-4b4f-a4cf-cc0b42c91606</vt:lpwstr>
      </vt:variant>
      <vt:variant>
        <vt:i4>262192</vt:i4>
      </vt:variant>
      <vt:variant>
        <vt:i4>177</vt:i4>
      </vt:variant>
      <vt:variant>
        <vt:i4>0</vt:i4>
      </vt:variant>
      <vt:variant>
        <vt:i4>5</vt:i4>
      </vt:variant>
      <vt:variant>
        <vt:lpwstr/>
      </vt:variant>
      <vt:variant>
        <vt:lpwstr>_top</vt:lpwstr>
      </vt:variant>
      <vt:variant>
        <vt:i4>262192</vt:i4>
      </vt:variant>
      <vt:variant>
        <vt:i4>174</vt:i4>
      </vt:variant>
      <vt:variant>
        <vt:i4>0</vt:i4>
      </vt:variant>
      <vt:variant>
        <vt:i4>5</vt:i4>
      </vt:variant>
      <vt:variant>
        <vt:lpwstr/>
      </vt:variant>
      <vt:variant>
        <vt:lpwstr>_top</vt:lpwstr>
      </vt:variant>
      <vt:variant>
        <vt:i4>6750304</vt:i4>
      </vt:variant>
      <vt:variant>
        <vt:i4>171</vt:i4>
      </vt:variant>
      <vt:variant>
        <vt:i4>0</vt:i4>
      </vt:variant>
      <vt:variant>
        <vt:i4>5</vt:i4>
      </vt:variant>
      <vt:variant>
        <vt:lpwstr/>
      </vt:variant>
      <vt:variant>
        <vt:lpwstr>ExpatriateOverride</vt:lpwstr>
      </vt:variant>
      <vt:variant>
        <vt:i4>1441814</vt:i4>
      </vt:variant>
      <vt:variant>
        <vt:i4>168</vt:i4>
      </vt:variant>
      <vt:variant>
        <vt:i4>0</vt:i4>
      </vt:variant>
      <vt:variant>
        <vt:i4>5</vt:i4>
      </vt:variant>
      <vt:variant>
        <vt:lpwstr>https://thesource.cvshealth.com/nuxeo/thesource/</vt:lpwstr>
      </vt:variant>
      <vt:variant>
        <vt:lpwstr>!/view?docid=bc09207c-b3ff-4c9e-803b-9a00f7038340</vt:lpwstr>
      </vt:variant>
      <vt:variant>
        <vt:i4>6750304</vt:i4>
      </vt:variant>
      <vt:variant>
        <vt:i4>165</vt:i4>
      </vt:variant>
      <vt:variant>
        <vt:i4>0</vt:i4>
      </vt:variant>
      <vt:variant>
        <vt:i4>5</vt:i4>
      </vt:variant>
      <vt:variant>
        <vt:lpwstr/>
      </vt:variant>
      <vt:variant>
        <vt:lpwstr>ExpatriateOverride</vt:lpwstr>
      </vt:variant>
      <vt:variant>
        <vt:i4>1638471</vt:i4>
      </vt:variant>
      <vt:variant>
        <vt:i4>162</vt:i4>
      </vt:variant>
      <vt:variant>
        <vt:i4>0</vt:i4>
      </vt:variant>
      <vt:variant>
        <vt:i4>5</vt:i4>
      </vt:variant>
      <vt:variant>
        <vt:lpwstr>https://thesource.cvshealth.com/nuxeo/thesource/</vt:lpwstr>
      </vt:variant>
      <vt:variant>
        <vt:lpwstr>!/view?docid=b23ce43a-3369-45b6-a81b-457ad5d2665e</vt:lpwstr>
      </vt:variant>
      <vt:variant>
        <vt:i4>4849688</vt:i4>
      </vt:variant>
      <vt:variant>
        <vt:i4>159</vt:i4>
      </vt:variant>
      <vt:variant>
        <vt:i4>0</vt:i4>
      </vt:variant>
      <vt:variant>
        <vt:i4>5</vt:i4>
      </vt:variant>
      <vt:variant>
        <vt:lpwstr>https://thesource.cvshealth.com/nuxeo/thesource/</vt:lpwstr>
      </vt:variant>
      <vt:variant>
        <vt:lpwstr>!/view?docid=51ff1748-2175-477b-9477-3506436fe8d3</vt:lpwstr>
      </vt:variant>
      <vt:variant>
        <vt:i4>1441813</vt:i4>
      </vt:variant>
      <vt:variant>
        <vt:i4>156</vt:i4>
      </vt:variant>
      <vt:variant>
        <vt:i4>0</vt:i4>
      </vt:variant>
      <vt:variant>
        <vt:i4>5</vt:i4>
      </vt:variant>
      <vt:variant>
        <vt:lpwstr>https://thesource.cvshealth.com/nuxeo/thesource/</vt:lpwstr>
      </vt:variant>
      <vt:variant>
        <vt:lpwstr>!/view?docid=071ddb5a-1f72-4cef-baa6-5164c512e782</vt:lpwstr>
      </vt:variant>
      <vt:variant>
        <vt:i4>3407919</vt:i4>
      </vt:variant>
      <vt:variant>
        <vt:i4>153</vt:i4>
      </vt:variant>
      <vt:variant>
        <vt:i4>0</vt:i4>
      </vt:variant>
      <vt:variant>
        <vt:i4>5</vt:i4>
      </vt:variant>
      <vt:variant>
        <vt:lpwstr>http://www.accessdata.fda.gov/scripts/drugshortages</vt:lpwstr>
      </vt:variant>
      <vt:variant>
        <vt:lpwstr/>
      </vt:variant>
      <vt:variant>
        <vt:i4>1114188</vt:i4>
      </vt:variant>
      <vt:variant>
        <vt:i4>150</vt:i4>
      </vt:variant>
      <vt:variant>
        <vt:i4>0</vt:i4>
      </vt:variant>
      <vt:variant>
        <vt:i4>5</vt:i4>
      </vt:variant>
      <vt:variant>
        <vt:lpwstr>https://thesource.cvshealth.com/nuxeo/thesource/</vt:lpwstr>
      </vt:variant>
      <vt:variant>
        <vt:lpwstr>!/view?docid=47f1fc7c-d771-45ae-9de3-179ac312f222</vt:lpwstr>
      </vt:variant>
      <vt:variant>
        <vt:i4>3407878</vt:i4>
      </vt:variant>
      <vt:variant>
        <vt:i4>147</vt:i4>
      </vt:variant>
      <vt:variant>
        <vt:i4>0</vt:i4>
      </vt:variant>
      <vt:variant>
        <vt:i4>5</vt:i4>
      </vt:variant>
      <vt:variant>
        <vt:lpwstr/>
      </vt:variant>
      <vt:variant>
        <vt:lpwstr>_Standard_Override_Fields</vt:lpwstr>
      </vt:variant>
      <vt:variant>
        <vt:i4>1704006</vt:i4>
      </vt:variant>
      <vt:variant>
        <vt:i4>144</vt:i4>
      </vt:variant>
      <vt:variant>
        <vt:i4>0</vt:i4>
      </vt:variant>
      <vt:variant>
        <vt:i4>5</vt:i4>
      </vt:variant>
      <vt:variant>
        <vt:lpwstr>https://thesource.cvshealth.com/nuxeo/thesource/</vt:lpwstr>
      </vt:variant>
      <vt:variant>
        <vt:lpwstr>!/view?docid=ebb38ac4-9984-4685-b0f5-8740059efc94</vt:lpwstr>
      </vt:variant>
      <vt:variant>
        <vt:i4>1704006</vt:i4>
      </vt:variant>
      <vt:variant>
        <vt:i4>141</vt:i4>
      </vt:variant>
      <vt:variant>
        <vt:i4>0</vt:i4>
      </vt:variant>
      <vt:variant>
        <vt:i4>5</vt:i4>
      </vt:variant>
      <vt:variant>
        <vt:lpwstr>https://thesource.cvshealth.com/nuxeo/thesource/</vt:lpwstr>
      </vt:variant>
      <vt:variant>
        <vt:lpwstr>!/view?docid=ebb38ac4-9984-4685-b0f5-8740059efc94</vt:lpwstr>
      </vt:variant>
      <vt:variant>
        <vt:i4>4390991</vt:i4>
      </vt:variant>
      <vt:variant>
        <vt:i4>138</vt:i4>
      </vt:variant>
      <vt:variant>
        <vt:i4>0</vt:i4>
      </vt:variant>
      <vt:variant>
        <vt:i4>5</vt:i4>
      </vt:variant>
      <vt:variant>
        <vt:lpwstr>https://thesource.cvshealth.com/nuxeo/thesource/</vt:lpwstr>
      </vt:variant>
      <vt:variant>
        <vt:lpwstr>!/view?docid=cfa341fa-0ce1-4886-9650-f3cb112508e7</vt:lpwstr>
      </vt:variant>
      <vt:variant>
        <vt:i4>4784159</vt:i4>
      </vt:variant>
      <vt:variant>
        <vt:i4>135</vt:i4>
      </vt:variant>
      <vt:variant>
        <vt:i4>0</vt:i4>
      </vt:variant>
      <vt:variant>
        <vt:i4>5</vt:i4>
      </vt:variant>
      <vt:variant>
        <vt:lpwstr>https://thesource.cvshealth.com/nuxeo/thesource/</vt:lpwstr>
      </vt:variant>
      <vt:variant>
        <vt:lpwstr>!/view?docid=44418b02-7e70-41cc-bb2e-bb38164a951f</vt:lpwstr>
      </vt:variant>
      <vt:variant>
        <vt:i4>1376285</vt:i4>
      </vt:variant>
      <vt:variant>
        <vt:i4>132</vt:i4>
      </vt:variant>
      <vt:variant>
        <vt:i4>0</vt:i4>
      </vt:variant>
      <vt:variant>
        <vt:i4>5</vt:i4>
      </vt:variant>
      <vt:variant>
        <vt:lpwstr>https://thesource.cvshealth.com/nuxeo/thesource/</vt:lpwstr>
      </vt:variant>
      <vt:variant>
        <vt:lpwstr>!/view?docid=cef86941-5711-480f-94e8-c33d5800ba33</vt:lpwstr>
      </vt:variant>
      <vt:variant>
        <vt:i4>4980814</vt:i4>
      </vt:variant>
      <vt:variant>
        <vt:i4>129</vt:i4>
      </vt:variant>
      <vt:variant>
        <vt:i4>0</vt:i4>
      </vt:variant>
      <vt:variant>
        <vt:i4>5</vt:i4>
      </vt:variant>
      <vt:variant>
        <vt:lpwstr>https://thesource.cvshealth.com/nuxeo/thesource/</vt:lpwstr>
      </vt:variant>
      <vt:variant>
        <vt:lpwstr>!/view?docid=a6851523-18b2-4009-90a5-8fd53ee9669b</vt:lpwstr>
      </vt:variant>
      <vt:variant>
        <vt:i4>1966152</vt:i4>
      </vt:variant>
      <vt:variant>
        <vt:i4>126</vt:i4>
      </vt:variant>
      <vt:variant>
        <vt:i4>0</vt:i4>
      </vt:variant>
      <vt:variant>
        <vt:i4>5</vt:i4>
      </vt:variant>
      <vt:variant>
        <vt:lpwstr>https://thesource.cvshealth.com/nuxeo/thesource/</vt:lpwstr>
      </vt:variant>
      <vt:variant>
        <vt:lpwstr>!/view?docid=91f73b9d-e568-48dd-9ab4-88cb2654d4c9</vt:lpwstr>
      </vt:variant>
      <vt:variant>
        <vt:i4>4980814</vt:i4>
      </vt:variant>
      <vt:variant>
        <vt:i4>123</vt:i4>
      </vt:variant>
      <vt:variant>
        <vt:i4>0</vt:i4>
      </vt:variant>
      <vt:variant>
        <vt:i4>5</vt:i4>
      </vt:variant>
      <vt:variant>
        <vt:lpwstr>https://thesource.cvshealth.com/nuxeo/thesource/</vt:lpwstr>
      </vt:variant>
      <vt:variant>
        <vt:lpwstr>!/view?docid=a6851523-18b2-4009-90a5-8fd53ee9669b</vt:lpwstr>
      </vt:variant>
      <vt:variant>
        <vt:i4>1441814</vt:i4>
      </vt:variant>
      <vt:variant>
        <vt:i4>120</vt:i4>
      </vt:variant>
      <vt:variant>
        <vt:i4>0</vt:i4>
      </vt:variant>
      <vt:variant>
        <vt:i4>5</vt:i4>
      </vt:variant>
      <vt:variant>
        <vt:lpwstr>https://thesource.cvshealth.com/nuxeo/thesource/</vt:lpwstr>
      </vt:variant>
      <vt:variant>
        <vt:lpwstr>!/view?docid=bc09207c-b3ff-4c9e-803b-9a00f7038340</vt:lpwstr>
      </vt:variant>
      <vt:variant>
        <vt:i4>4390991</vt:i4>
      </vt:variant>
      <vt:variant>
        <vt:i4>117</vt:i4>
      </vt:variant>
      <vt:variant>
        <vt:i4>0</vt:i4>
      </vt:variant>
      <vt:variant>
        <vt:i4>5</vt:i4>
      </vt:variant>
      <vt:variant>
        <vt:lpwstr>https://thesource.cvshealth.com/nuxeo/thesource/</vt:lpwstr>
      </vt:variant>
      <vt:variant>
        <vt:lpwstr>!/view?docid=cfa341fa-0ce1-4886-9650-f3cb112508e7</vt:lpwstr>
      </vt:variant>
      <vt:variant>
        <vt:i4>4390991</vt:i4>
      </vt:variant>
      <vt:variant>
        <vt:i4>114</vt:i4>
      </vt:variant>
      <vt:variant>
        <vt:i4>0</vt:i4>
      </vt:variant>
      <vt:variant>
        <vt:i4>5</vt:i4>
      </vt:variant>
      <vt:variant>
        <vt:lpwstr>https://thesource.cvshealth.com/nuxeo/thesource/</vt:lpwstr>
      </vt:variant>
      <vt:variant>
        <vt:lpwstr>!/view?docid=cfa341fa-0ce1-4886-9650-f3cb112508e7</vt:lpwstr>
      </vt:variant>
      <vt:variant>
        <vt:i4>1572939</vt:i4>
      </vt:variant>
      <vt:variant>
        <vt:i4>111</vt:i4>
      </vt:variant>
      <vt:variant>
        <vt:i4>0</vt:i4>
      </vt:variant>
      <vt:variant>
        <vt:i4>5</vt:i4>
      </vt:variant>
      <vt:variant>
        <vt:lpwstr>https://thesource.cvshealth.com/nuxeo/thesource/</vt:lpwstr>
      </vt:variant>
      <vt:variant>
        <vt:lpwstr>!/view?docid=48890281-24de-4328-8cf9-40a84eda864c</vt:lpwstr>
      </vt:variant>
      <vt:variant>
        <vt:i4>1704006</vt:i4>
      </vt:variant>
      <vt:variant>
        <vt:i4>108</vt:i4>
      </vt:variant>
      <vt:variant>
        <vt:i4>0</vt:i4>
      </vt:variant>
      <vt:variant>
        <vt:i4>5</vt:i4>
      </vt:variant>
      <vt:variant>
        <vt:lpwstr>https://thesource.cvshealth.com/nuxeo/thesource/</vt:lpwstr>
      </vt:variant>
      <vt:variant>
        <vt:lpwstr>!/view?docid=ebb38ac4-9984-4685-b0f5-8740059efc94</vt:lpwstr>
      </vt:variant>
      <vt:variant>
        <vt:i4>4390991</vt:i4>
      </vt:variant>
      <vt:variant>
        <vt:i4>105</vt:i4>
      </vt:variant>
      <vt:variant>
        <vt:i4>0</vt:i4>
      </vt:variant>
      <vt:variant>
        <vt:i4>5</vt:i4>
      </vt:variant>
      <vt:variant>
        <vt:lpwstr>https://thesource.cvshealth.com/nuxeo/thesource/</vt:lpwstr>
      </vt:variant>
      <vt:variant>
        <vt:lpwstr>!/view?docid=cfa341fa-0ce1-4886-9650-f3cb112508e7</vt:lpwstr>
      </vt:variant>
      <vt:variant>
        <vt:i4>1441814</vt:i4>
      </vt:variant>
      <vt:variant>
        <vt:i4>102</vt:i4>
      </vt:variant>
      <vt:variant>
        <vt:i4>0</vt:i4>
      </vt:variant>
      <vt:variant>
        <vt:i4>5</vt:i4>
      </vt:variant>
      <vt:variant>
        <vt:lpwstr>https://thesource.cvshealth.com/nuxeo/thesource/</vt:lpwstr>
      </vt:variant>
      <vt:variant>
        <vt:lpwstr>!/view?docid=bc09207c-b3ff-4c9e-803b-9a00f7038340</vt:lpwstr>
      </vt:variant>
      <vt:variant>
        <vt:i4>4784148</vt:i4>
      </vt:variant>
      <vt:variant>
        <vt:i4>99</vt:i4>
      </vt:variant>
      <vt:variant>
        <vt:i4>0</vt:i4>
      </vt:variant>
      <vt:variant>
        <vt:i4>5</vt:i4>
      </vt:variant>
      <vt:variant>
        <vt:lpwstr>https://thesource.cvshealth.com/nuxeo/thesource/</vt:lpwstr>
      </vt:variant>
      <vt:variant>
        <vt:lpwstr>!/view?docid=b83eb4f0-7e62-4a71-9f34-7eb1ebdbe231</vt:lpwstr>
      </vt:variant>
      <vt:variant>
        <vt:i4>1048595</vt:i4>
      </vt:variant>
      <vt:variant>
        <vt:i4>96</vt:i4>
      </vt:variant>
      <vt:variant>
        <vt:i4>0</vt:i4>
      </vt:variant>
      <vt:variant>
        <vt:i4>5</vt:i4>
      </vt:variant>
      <vt:variant>
        <vt:lpwstr>https://thesource.cvshealth.com/nuxeo/thesource/</vt:lpwstr>
      </vt:variant>
      <vt:variant>
        <vt:lpwstr>!/view?docid=fea6203a-ff9d-4030-9a2f-5f009243fbb2</vt:lpwstr>
      </vt:variant>
      <vt:variant>
        <vt:i4>458766</vt:i4>
      </vt:variant>
      <vt:variant>
        <vt:i4>93</vt:i4>
      </vt:variant>
      <vt:variant>
        <vt:i4>0</vt:i4>
      </vt:variant>
      <vt:variant>
        <vt:i4>5</vt:i4>
      </vt:variant>
      <vt:variant>
        <vt:lpwstr/>
      </vt:variant>
      <vt:variant>
        <vt:lpwstr>Vacation</vt:lpwstr>
      </vt:variant>
      <vt:variant>
        <vt:i4>7340140</vt:i4>
      </vt:variant>
      <vt:variant>
        <vt:i4>90</vt:i4>
      </vt:variant>
      <vt:variant>
        <vt:i4>0</vt:i4>
      </vt:variant>
      <vt:variant>
        <vt:i4>5</vt:i4>
      </vt:variant>
      <vt:variant>
        <vt:lpwstr/>
      </vt:variant>
      <vt:variant>
        <vt:lpwstr>TransitionPlan</vt:lpwstr>
      </vt:variant>
      <vt:variant>
        <vt:i4>8192115</vt:i4>
      </vt:variant>
      <vt:variant>
        <vt:i4>87</vt:i4>
      </vt:variant>
      <vt:variant>
        <vt:i4>0</vt:i4>
      </vt:variant>
      <vt:variant>
        <vt:i4>5</vt:i4>
      </vt:variant>
      <vt:variant>
        <vt:lpwstr/>
      </vt:variant>
      <vt:variant>
        <vt:lpwstr>SpecialtyRetailLockOut</vt:lpwstr>
      </vt:variant>
      <vt:variant>
        <vt:i4>1048600</vt:i4>
      </vt:variant>
      <vt:variant>
        <vt:i4>84</vt:i4>
      </vt:variant>
      <vt:variant>
        <vt:i4>0</vt:i4>
      </vt:variant>
      <vt:variant>
        <vt:i4>5</vt:i4>
      </vt:variant>
      <vt:variant>
        <vt:lpwstr/>
      </vt:variant>
      <vt:variant>
        <vt:lpwstr>RetailAnnualFillLimitMandHomeDeliver</vt:lpwstr>
      </vt:variant>
      <vt:variant>
        <vt:i4>1900554</vt:i4>
      </vt:variant>
      <vt:variant>
        <vt:i4>81</vt:i4>
      </vt:variant>
      <vt:variant>
        <vt:i4>0</vt:i4>
      </vt:variant>
      <vt:variant>
        <vt:i4>5</vt:i4>
      </vt:variant>
      <vt:variant>
        <vt:lpwstr/>
      </vt:variant>
      <vt:variant>
        <vt:lpwstr>BackOrder</vt:lpwstr>
      </vt:variant>
      <vt:variant>
        <vt:i4>7733361</vt:i4>
      </vt:variant>
      <vt:variant>
        <vt:i4>78</vt:i4>
      </vt:variant>
      <vt:variant>
        <vt:i4>0</vt:i4>
      </vt:variant>
      <vt:variant>
        <vt:i4>5</vt:i4>
      </vt:variant>
      <vt:variant>
        <vt:lpwstr/>
      </vt:variant>
      <vt:variant>
        <vt:lpwstr>QVT</vt:lpwstr>
      </vt:variant>
      <vt:variant>
        <vt:i4>2031631</vt:i4>
      </vt:variant>
      <vt:variant>
        <vt:i4>75</vt:i4>
      </vt:variant>
      <vt:variant>
        <vt:i4>0</vt:i4>
      </vt:variant>
      <vt:variant>
        <vt:i4>5</vt:i4>
      </vt:variant>
      <vt:variant>
        <vt:lpwstr/>
      </vt:variant>
      <vt:variant>
        <vt:lpwstr>OIGPrescriberEdit</vt:lpwstr>
      </vt:variant>
      <vt:variant>
        <vt:i4>7602284</vt:i4>
      </vt:variant>
      <vt:variant>
        <vt:i4>72</vt:i4>
      </vt:variant>
      <vt:variant>
        <vt:i4>0</vt:i4>
      </vt:variant>
      <vt:variant>
        <vt:i4>5</vt:i4>
      </vt:variant>
      <vt:variant>
        <vt:lpwstr/>
      </vt:variant>
      <vt:variant>
        <vt:lpwstr>LTC</vt:lpwstr>
      </vt:variant>
      <vt:variant>
        <vt:i4>6488161</vt:i4>
      </vt:variant>
      <vt:variant>
        <vt:i4>69</vt:i4>
      </vt:variant>
      <vt:variant>
        <vt:i4>0</vt:i4>
      </vt:variant>
      <vt:variant>
        <vt:i4>5</vt:i4>
      </vt:variant>
      <vt:variant>
        <vt:lpwstr/>
      </vt:variant>
      <vt:variant>
        <vt:lpwstr>MultipleBirthsTwins</vt:lpwstr>
      </vt:variant>
      <vt:variant>
        <vt:i4>1310742</vt:i4>
      </vt:variant>
      <vt:variant>
        <vt:i4>66</vt:i4>
      </vt:variant>
      <vt:variant>
        <vt:i4>0</vt:i4>
      </vt:variant>
      <vt:variant>
        <vt:i4>5</vt:i4>
      </vt:variant>
      <vt:variant>
        <vt:lpwstr/>
      </vt:variant>
      <vt:variant>
        <vt:lpwstr>MaximumDollar</vt:lpwstr>
      </vt:variant>
      <vt:variant>
        <vt:i4>6946928</vt:i4>
      </vt:variant>
      <vt:variant>
        <vt:i4>63</vt:i4>
      </vt:variant>
      <vt:variant>
        <vt:i4>0</vt:i4>
      </vt:variant>
      <vt:variant>
        <vt:i4>5</vt:i4>
      </vt:variant>
      <vt:variant>
        <vt:lpwstr/>
      </vt:variant>
      <vt:variant>
        <vt:lpwstr>MailOrderParticipantMailInDelay</vt:lpwstr>
      </vt:variant>
      <vt:variant>
        <vt:i4>524296</vt:i4>
      </vt:variant>
      <vt:variant>
        <vt:i4>60</vt:i4>
      </vt:variant>
      <vt:variant>
        <vt:i4>0</vt:i4>
      </vt:variant>
      <vt:variant>
        <vt:i4>5</vt:i4>
      </vt:variant>
      <vt:variant>
        <vt:lpwstr/>
      </vt:variant>
      <vt:variant>
        <vt:lpwstr>LostStolenDamaged</vt:lpwstr>
      </vt:variant>
      <vt:variant>
        <vt:i4>6422654</vt:i4>
      </vt:variant>
      <vt:variant>
        <vt:i4>57</vt:i4>
      </vt:variant>
      <vt:variant>
        <vt:i4>0</vt:i4>
      </vt:variant>
      <vt:variant>
        <vt:i4>5</vt:i4>
      </vt:variant>
      <vt:variant>
        <vt:lpwstr/>
      </vt:variant>
      <vt:variant>
        <vt:lpwstr>IncorrectDaysSupply</vt:lpwstr>
      </vt:variant>
      <vt:variant>
        <vt:i4>6750304</vt:i4>
      </vt:variant>
      <vt:variant>
        <vt:i4>54</vt:i4>
      </vt:variant>
      <vt:variant>
        <vt:i4>0</vt:i4>
      </vt:variant>
      <vt:variant>
        <vt:i4>5</vt:i4>
      </vt:variant>
      <vt:variant>
        <vt:lpwstr/>
      </vt:variant>
      <vt:variant>
        <vt:lpwstr>ExpatriateOverride</vt:lpwstr>
      </vt:variant>
      <vt:variant>
        <vt:i4>458771</vt:i4>
      </vt:variant>
      <vt:variant>
        <vt:i4>51</vt:i4>
      </vt:variant>
      <vt:variant>
        <vt:i4>0</vt:i4>
      </vt:variant>
      <vt:variant>
        <vt:i4>5</vt:i4>
      </vt:variant>
      <vt:variant>
        <vt:lpwstr/>
      </vt:variant>
      <vt:variant>
        <vt:lpwstr>DuplicateTherapy</vt:lpwstr>
      </vt:variant>
      <vt:variant>
        <vt:i4>1835008</vt:i4>
      </vt:variant>
      <vt:variant>
        <vt:i4>48</vt:i4>
      </vt:variant>
      <vt:variant>
        <vt:i4>0</vt:i4>
      </vt:variant>
      <vt:variant>
        <vt:i4>5</vt:i4>
      </vt:variant>
      <vt:variant>
        <vt:lpwstr/>
      </vt:variant>
      <vt:variant>
        <vt:lpwstr>DoseOptimization</vt:lpwstr>
      </vt:variant>
      <vt:variant>
        <vt:i4>7405678</vt:i4>
      </vt:variant>
      <vt:variant>
        <vt:i4>45</vt:i4>
      </vt:variant>
      <vt:variant>
        <vt:i4>0</vt:i4>
      </vt:variant>
      <vt:variant>
        <vt:i4>5</vt:i4>
      </vt:variant>
      <vt:variant>
        <vt:lpwstr/>
      </vt:variant>
      <vt:variant>
        <vt:lpwstr>DoseIncreaseChange</vt:lpwstr>
      </vt:variant>
      <vt:variant>
        <vt:i4>1507336</vt:i4>
      </vt:variant>
      <vt:variant>
        <vt:i4>42</vt:i4>
      </vt:variant>
      <vt:variant>
        <vt:i4>0</vt:i4>
      </vt:variant>
      <vt:variant>
        <vt:i4>5</vt:i4>
      </vt:variant>
      <vt:variant>
        <vt:lpwstr/>
      </vt:variant>
      <vt:variant>
        <vt:lpwstr>DisasterEmergency</vt:lpwstr>
      </vt:variant>
      <vt:variant>
        <vt:i4>3604600</vt:i4>
      </vt:variant>
      <vt:variant>
        <vt:i4>39</vt:i4>
      </vt:variant>
      <vt:variant>
        <vt:i4>0</vt:i4>
      </vt:variant>
      <vt:variant>
        <vt:i4>5</vt:i4>
      </vt:variant>
      <vt:variant>
        <vt:lpwstr/>
      </vt:variant>
      <vt:variant>
        <vt:lpwstr>x7</vt:lpwstr>
      </vt:variant>
      <vt:variant>
        <vt:i4>6881379</vt:i4>
      </vt:variant>
      <vt:variant>
        <vt:i4>36</vt:i4>
      </vt:variant>
      <vt:variant>
        <vt:i4>0</vt:i4>
      </vt:variant>
      <vt:variant>
        <vt:i4>5</vt:i4>
      </vt:variant>
      <vt:variant>
        <vt:lpwstr/>
      </vt:variant>
      <vt:variant>
        <vt:lpwstr>StandardFields</vt:lpwstr>
      </vt:variant>
      <vt:variant>
        <vt:i4>4784155</vt:i4>
      </vt:variant>
      <vt:variant>
        <vt:i4>33</vt:i4>
      </vt:variant>
      <vt:variant>
        <vt:i4>0</vt:i4>
      </vt:variant>
      <vt:variant>
        <vt:i4>5</vt:i4>
      </vt:variant>
      <vt:variant>
        <vt:lpwstr>https://thesource.cvshealth.com/nuxeo/thesource/</vt:lpwstr>
      </vt:variant>
      <vt:variant>
        <vt:lpwstr>!/view?docid=a5f2957c-56aa-435c-a83a-5e9e59d62c8c</vt:lpwstr>
      </vt:variant>
      <vt:variant>
        <vt:i4>4784149</vt:i4>
      </vt:variant>
      <vt:variant>
        <vt:i4>30</vt:i4>
      </vt:variant>
      <vt:variant>
        <vt:i4>0</vt:i4>
      </vt:variant>
      <vt:variant>
        <vt:i4>5</vt:i4>
      </vt:variant>
      <vt:variant>
        <vt:lpwstr>https://thesource.cvshealth.com/nuxeo/thesource/</vt:lpwstr>
      </vt:variant>
      <vt:variant>
        <vt:lpwstr>!/view?docid=52472a65-b1b1-4026-b85e-816a2c329d9e</vt:lpwstr>
      </vt:variant>
      <vt:variant>
        <vt:i4>4784159</vt:i4>
      </vt:variant>
      <vt:variant>
        <vt:i4>27</vt:i4>
      </vt:variant>
      <vt:variant>
        <vt:i4>0</vt:i4>
      </vt:variant>
      <vt:variant>
        <vt:i4>5</vt:i4>
      </vt:variant>
      <vt:variant>
        <vt:lpwstr>https://thesource.cvshealth.com/nuxeo/thesource/</vt:lpwstr>
      </vt:variant>
      <vt:variant>
        <vt:lpwstr>!/view?docid=44418b02-7e70-41cc-bb2e-bb38164a951f</vt:lpwstr>
      </vt:variant>
      <vt:variant>
        <vt:i4>4390991</vt:i4>
      </vt:variant>
      <vt:variant>
        <vt:i4>24</vt:i4>
      </vt:variant>
      <vt:variant>
        <vt:i4>0</vt:i4>
      </vt:variant>
      <vt:variant>
        <vt:i4>5</vt:i4>
      </vt:variant>
      <vt:variant>
        <vt:lpwstr>https://thesource.cvshealth.com/nuxeo/thesource/</vt:lpwstr>
      </vt:variant>
      <vt:variant>
        <vt:lpwstr>!/view?docid=cfa341fa-0ce1-4886-9650-f3cb112508e7</vt:lpwstr>
      </vt:variant>
      <vt:variant>
        <vt:i4>4390991</vt:i4>
      </vt:variant>
      <vt:variant>
        <vt:i4>21</vt:i4>
      </vt:variant>
      <vt:variant>
        <vt:i4>0</vt:i4>
      </vt:variant>
      <vt:variant>
        <vt:i4>5</vt:i4>
      </vt:variant>
      <vt:variant>
        <vt:lpwstr>https://thesource.cvshealth.com/nuxeo/thesource/</vt:lpwstr>
      </vt:variant>
      <vt:variant>
        <vt:lpwstr>!/view?docid=cfa341fa-0ce1-4886-9650-f3cb112508e7</vt:lpwstr>
      </vt:variant>
      <vt:variant>
        <vt:i4>1179718</vt:i4>
      </vt:variant>
      <vt:variant>
        <vt:i4>18</vt:i4>
      </vt:variant>
      <vt:variant>
        <vt:i4>0</vt:i4>
      </vt:variant>
      <vt:variant>
        <vt:i4>5</vt:i4>
      </vt:variant>
      <vt:variant>
        <vt:lpwstr>https://thesource.cvshealth.com/nuxeo/thesource/</vt:lpwstr>
      </vt:variant>
      <vt:variant>
        <vt:lpwstr>!/view?docid=0990aac5-274f-424d-9400-546d74b3fed7</vt:lpwstr>
      </vt:variant>
      <vt:variant>
        <vt:i4>4390991</vt:i4>
      </vt:variant>
      <vt:variant>
        <vt:i4>15</vt:i4>
      </vt:variant>
      <vt:variant>
        <vt:i4>0</vt:i4>
      </vt:variant>
      <vt:variant>
        <vt:i4>5</vt:i4>
      </vt:variant>
      <vt:variant>
        <vt:lpwstr>https://thesource.cvshealth.com/nuxeo/thesource/</vt:lpwstr>
      </vt:variant>
      <vt:variant>
        <vt:lpwstr>!/view?docid=cfa341fa-0ce1-4886-9650-f3cb112508e7</vt:lpwstr>
      </vt:variant>
      <vt:variant>
        <vt:i4>1114129</vt:i4>
      </vt:variant>
      <vt:variant>
        <vt:i4>12</vt:i4>
      </vt:variant>
      <vt:variant>
        <vt:i4>0</vt:i4>
      </vt:variant>
      <vt:variant>
        <vt:i4>5</vt:i4>
      </vt:variant>
      <vt:variant>
        <vt:lpwstr>https://thesource.cvshealth.com/nuxeo/thesource/</vt:lpwstr>
      </vt:variant>
      <vt:variant>
        <vt:lpwstr>!/view?docid=74e6ea18-d5de-4ba0-9529-5d452f814e93</vt:lpwstr>
      </vt:variant>
      <vt:variant>
        <vt:i4>1900595</vt:i4>
      </vt:variant>
      <vt:variant>
        <vt:i4>8</vt:i4>
      </vt:variant>
      <vt:variant>
        <vt:i4>0</vt:i4>
      </vt:variant>
      <vt:variant>
        <vt:i4>5</vt:i4>
      </vt:variant>
      <vt:variant>
        <vt:lpwstr/>
      </vt:variant>
      <vt:variant>
        <vt:lpwstr>_Toc171954600</vt:lpwstr>
      </vt:variant>
      <vt:variant>
        <vt:i4>1310768</vt:i4>
      </vt:variant>
      <vt:variant>
        <vt:i4>5</vt:i4>
      </vt:variant>
      <vt:variant>
        <vt:i4>0</vt:i4>
      </vt:variant>
      <vt:variant>
        <vt:i4>5</vt:i4>
      </vt:variant>
      <vt:variant>
        <vt:lpwstr/>
      </vt:variant>
      <vt:variant>
        <vt:lpwstr>_Toc171954599</vt:lpwstr>
      </vt:variant>
      <vt:variant>
        <vt:i4>1310768</vt:i4>
      </vt:variant>
      <vt:variant>
        <vt:i4>2</vt:i4>
      </vt:variant>
      <vt:variant>
        <vt:i4>0</vt:i4>
      </vt:variant>
      <vt:variant>
        <vt:i4>5</vt:i4>
      </vt:variant>
      <vt:variant>
        <vt:lpwstr/>
      </vt:variant>
      <vt:variant>
        <vt:lpwstr>_Toc171954598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Hotchkiss, Eric A</dc:creator>
  <cp:keywords/>
  <dc:description/>
  <cp:lastModifiedBy>Dugdale, Brienna</cp:lastModifiedBy>
  <cp:revision>6</cp:revision>
  <dcterms:created xsi:type="dcterms:W3CDTF">2025-08-22T21:58:00Z</dcterms:created>
  <dcterms:modified xsi:type="dcterms:W3CDTF">2025-08-22T22:06:00Z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2023-09-27T23:40:49Z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a8c02277-cf63-4f1f-91fd-af590e6bc5ac</vt:lpwstr>
  </property>
  <property fmtid="{D5CDD505-2E9C-101B-9397-08002B2CF9AE}" pid="8" name="MSIP_Label_1ecdf243-b9b0-4f63-8694-76742e4201b7_ContentBits">
    <vt:lpwstr>0</vt:lpwstr>
  </property>
  <property fmtid="{D5CDD505-2E9C-101B-9397-08002B2CF9AE}" pid="9" name="ContentTypeId">
    <vt:lpwstr>0x010100ACB49505AAF66544B3991E59A726D05A</vt:lpwstr>
  </property>
</Properties>
</file>