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E94B7" w14:textId="702110CE" w:rsidR="0052010E" w:rsidRDefault="0052010E" w:rsidP="000412C9">
      <w:pPr>
        <w:pStyle w:val="Heading1"/>
        <w:spacing w:before="120" w:after="120"/>
      </w:pPr>
      <w:bookmarkStart w:id="0" w:name="_top"/>
      <w:bookmarkStart w:id="1" w:name="_Toc148958098"/>
      <w:bookmarkStart w:id="2" w:name="OLE_LINK43"/>
      <w:bookmarkStart w:id="3" w:name="_Compass_–_Plan"/>
      <w:bookmarkEnd w:id="0"/>
      <w:bookmarkEnd w:id="3"/>
      <w:r>
        <w:t>Compass – Plan Benefit Override (PBO) Guide</w:t>
      </w:r>
      <w:bookmarkEnd w:id="1"/>
    </w:p>
    <w:p w14:paraId="2B727C4D" w14:textId="77777777" w:rsidR="00FE086E" w:rsidRPr="00FE086E" w:rsidRDefault="00FE086E" w:rsidP="00446841">
      <w:pPr>
        <w:spacing w:before="120" w:after="120"/>
      </w:pPr>
    </w:p>
    <w:bookmarkEnd w:id="2"/>
    <w:p w14:paraId="2AB1217B" w14:textId="62F98F93" w:rsidR="000E1D90" w:rsidRPr="000E1D90" w:rsidRDefault="0052010E" w:rsidP="000E1D90">
      <w:pPr>
        <w:rPr>
          <w:rFonts w:asciiTheme="minorHAnsi" w:eastAsiaTheme="minorEastAsia" w:hAnsiTheme="minorHAnsi"/>
          <w:noProof/>
          <w:kern w:val="2"/>
          <w:szCs w:val="24"/>
          <w14:ligatures w14:val="standardContextual"/>
        </w:rPr>
      </w:pPr>
      <w:r w:rsidRPr="000E1D90">
        <w:fldChar w:fldCharType="begin"/>
      </w:r>
      <w:r w:rsidRPr="000E1D90">
        <w:instrText xml:space="preserve"> TOC \o "2-2" \n \p " " \h \z \u </w:instrText>
      </w:r>
      <w:r w:rsidRPr="000E1D90">
        <w:fldChar w:fldCharType="separate"/>
      </w:r>
      <w:hyperlink w:anchor="_Toc202852267" w:history="1">
        <w:r w:rsidR="000E1D90" w:rsidRPr="000E1D90">
          <w:rPr>
            <w:rStyle w:val="Hyperlink"/>
            <w:noProof/>
          </w:rPr>
          <w:t>Determining if an Override Is Appropriate</w:t>
        </w:r>
      </w:hyperlink>
    </w:p>
    <w:p w14:paraId="685E2FCB" w14:textId="4C891F37" w:rsidR="000E1D90" w:rsidRPr="000E1D90" w:rsidRDefault="000E1D90" w:rsidP="000E1D90">
      <w:pPr>
        <w:rPr>
          <w:rFonts w:asciiTheme="minorHAnsi" w:eastAsiaTheme="minorEastAsia" w:hAnsiTheme="minorHAnsi"/>
          <w:noProof/>
          <w:kern w:val="2"/>
          <w:szCs w:val="24"/>
          <w14:ligatures w14:val="standardContextual"/>
        </w:rPr>
      </w:pPr>
      <w:hyperlink w:anchor="_Toc202852268" w:history="1">
        <w:r w:rsidRPr="000E1D90">
          <w:rPr>
            <w:rStyle w:val="Hyperlink"/>
            <w:noProof/>
          </w:rPr>
          <w:t>Override Index</w:t>
        </w:r>
      </w:hyperlink>
    </w:p>
    <w:p w14:paraId="005C5CDC" w14:textId="0B38B485" w:rsidR="000E1D90" w:rsidRPr="000E1D90" w:rsidRDefault="000E1D90" w:rsidP="000E1D90">
      <w:pPr>
        <w:rPr>
          <w:rFonts w:asciiTheme="minorHAnsi" w:eastAsiaTheme="minorEastAsia" w:hAnsiTheme="minorHAnsi"/>
          <w:noProof/>
          <w:kern w:val="2"/>
          <w:szCs w:val="24"/>
          <w14:ligatures w14:val="standardContextual"/>
        </w:rPr>
      </w:pPr>
      <w:hyperlink w:anchor="_Toc202852269" w:history="1">
        <w:r w:rsidRPr="000E1D90">
          <w:rPr>
            <w:rStyle w:val="Hyperlink"/>
            <w:noProof/>
          </w:rPr>
          <w:t>Determine if an Override is Appropriate Scenarios</w:t>
        </w:r>
      </w:hyperlink>
    </w:p>
    <w:p w14:paraId="72631CCA" w14:textId="479F9F8C" w:rsidR="000E1D90" w:rsidRPr="000E1D90" w:rsidRDefault="000E1D90" w:rsidP="000E1D90">
      <w:pPr>
        <w:rPr>
          <w:rFonts w:asciiTheme="minorHAnsi" w:eastAsiaTheme="minorEastAsia" w:hAnsiTheme="minorHAnsi"/>
          <w:noProof/>
          <w:kern w:val="2"/>
          <w:szCs w:val="24"/>
          <w14:ligatures w14:val="standardContextual"/>
        </w:rPr>
      </w:pPr>
      <w:hyperlink w:anchor="_Toc202852270" w:history="1">
        <w:r w:rsidRPr="000E1D90">
          <w:rPr>
            <w:rStyle w:val="Hyperlink"/>
            <w:noProof/>
          </w:rPr>
          <w:t>Common Override Scenarios</w:t>
        </w:r>
      </w:hyperlink>
    </w:p>
    <w:p w14:paraId="5F546C6A" w14:textId="2F86F7E2" w:rsidR="000E1D90" w:rsidRPr="000E1D90" w:rsidRDefault="000E1D90" w:rsidP="000E1D90">
      <w:pPr>
        <w:rPr>
          <w:rFonts w:asciiTheme="minorHAnsi" w:eastAsiaTheme="minorEastAsia" w:hAnsiTheme="minorHAnsi"/>
          <w:noProof/>
          <w:kern w:val="2"/>
          <w:szCs w:val="24"/>
          <w14:ligatures w14:val="standardContextual"/>
        </w:rPr>
      </w:pPr>
      <w:hyperlink w:anchor="_Toc202852271" w:history="1">
        <w:r w:rsidRPr="000E1D90">
          <w:rPr>
            <w:rStyle w:val="Hyperlink"/>
            <w:noProof/>
          </w:rPr>
          <w:t>Controlled / Sensitive Drug Scenarios</w:t>
        </w:r>
      </w:hyperlink>
    </w:p>
    <w:p w14:paraId="44D01079" w14:textId="2916742E" w:rsidR="000E1D90" w:rsidRPr="000E1D90" w:rsidRDefault="000E1D90" w:rsidP="000E1D90">
      <w:pPr>
        <w:rPr>
          <w:rFonts w:asciiTheme="minorHAnsi" w:eastAsiaTheme="minorEastAsia" w:hAnsiTheme="minorHAnsi"/>
          <w:noProof/>
          <w:kern w:val="2"/>
          <w:szCs w:val="24"/>
          <w14:ligatures w14:val="standardContextual"/>
        </w:rPr>
      </w:pPr>
      <w:hyperlink w:anchor="_Toc202852272" w:history="1">
        <w:r w:rsidRPr="000E1D90">
          <w:rPr>
            <w:rStyle w:val="Hyperlink"/>
            <w:noProof/>
          </w:rPr>
          <w:t>LTC Override Scenarios</w:t>
        </w:r>
      </w:hyperlink>
    </w:p>
    <w:p w14:paraId="7D14D65C" w14:textId="409EFA37" w:rsidR="000E1D90" w:rsidRPr="000E1D90" w:rsidRDefault="000E1D90" w:rsidP="000E1D90">
      <w:pPr>
        <w:rPr>
          <w:rFonts w:asciiTheme="minorHAnsi" w:eastAsiaTheme="minorEastAsia" w:hAnsiTheme="minorHAnsi"/>
          <w:noProof/>
          <w:kern w:val="2"/>
          <w:szCs w:val="24"/>
          <w14:ligatures w14:val="standardContextual"/>
        </w:rPr>
      </w:pPr>
      <w:hyperlink w:anchor="_Toc202852273" w:history="1">
        <w:r w:rsidRPr="000E1D90">
          <w:rPr>
            <w:rStyle w:val="Hyperlink"/>
            <w:rFonts w:eastAsia="Times New Roman" w:cs="Times New Roman"/>
            <w:noProof/>
          </w:rPr>
          <w:t>Submitting a Plan Benefit Override Support Task</w:t>
        </w:r>
      </w:hyperlink>
    </w:p>
    <w:p w14:paraId="2370708C" w14:textId="34F18B78" w:rsidR="000E1D90" w:rsidRPr="000E1D90" w:rsidRDefault="000E1D90" w:rsidP="000E1D90">
      <w:pPr>
        <w:rPr>
          <w:rFonts w:asciiTheme="minorHAnsi" w:eastAsiaTheme="minorEastAsia" w:hAnsiTheme="minorHAnsi"/>
          <w:noProof/>
          <w:kern w:val="2"/>
          <w:szCs w:val="24"/>
          <w14:ligatures w14:val="standardContextual"/>
        </w:rPr>
      </w:pPr>
      <w:hyperlink w:anchor="_Toc202852274" w:history="1">
        <w:r w:rsidRPr="000E1D90">
          <w:rPr>
            <w:rStyle w:val="Hyperlink"/>
            <w:noProof/>
          </w:rPr>
          <w:t>Related Documents</w:t>
        </w:r>
      </w:hyperlink>
    </w:p>
    <w:p w14:paraId="3AB9B6CD" w14:textId="2B9A7EB5" w:rsidR="00FE086E" w:rsidRDefault="0052010E" w:rsidP="000E1D90">
      <w:r w:rsidRPr="000E1D90">
        <w:fldChar w:fldCharType="end"/>
      </w:r>
    </w:p>
    <w:p w14:paraId="0F873BDA" w14:textId="50B6F9F3" w:rsidR="004F2B4F" w:rsidRPr="00FE086E" w:rsidRDefault="004F2B4F" w:rsidP="00446841">
      <w:pPr>
        <w:spacing w:before="120" w:after="120"/>
      </w:pPr>
      <w:r w:rsidRPr="004E27B0">
        <w:rPr>
          <w:b/>
          <w:bCs/>
          <w:color w:val="000000"/>
          <w:szCs w:val="24"/>
        </w:rPr>
        <w:t>Description</w:t>
      </w:r>
      <w:r w:rsidR="00BA2A68">
        <w:rPr>
          <w:b/>
          <w:bCs/>
          <w:color w:val="000000"/>
          <w:szCs w:val="24"/>
        </w:rPr>
        <w:t xml:space="preserve">: </w:t>
      </w:r>
      <w:bookmarkStart w:id="4" w:name="OLE_LINK40"/>
      <w:r w:rsidRPr="004E27B0">
        <w:rPr>
          <w:color w:val="000000"/>
          <w:szCs w:val="24"/>
        </w:rPr>
        <w:t xml:space="preserve">Instructions for handling override requests. A Plan Benefit Override (PBO) bypasses the general plan design limitations by permitting a claim to pay and allowing a covered medication to be filled. </w:t>
      </w:r>
      <w:bookmarkEnd w:id="4"/>
    </w:p>
    <w:p w14:paraId="427D5ABA" w14:textId="2A307314" w:rsidR="004F2B4F" w:rsidRPr="00AD0A7B" w:rsidRDefault="004F2B4F" w:rsidP="00446841">
      <w:pPr>
        <w:spacing w:before="120" w:after="120"/>
        <w:rPr>
          <w:color w:val="000000"/>
          <w:szCs w:val="24"/>
        </w:rPr>
      </w:pPr>
      <w:bookmarkStart w:id="5" w:name="OLE_LINK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00" w:firstRow="0" w:lastRow="0" w:firstColumn="0" w:lastColumn="0" w:noHBand="0" w:noVBand="0"/>
      </w:tblPr>
      <w:tblGrid>
        <w:gridCol w:w="9350"/>
      </w:tblGrid>
      <w:tr w:rsidR="004F2B4F" w14:paraId="69DF70F4" w14:textId="77777777" w:rsidTr="00551E3F">
        <w:trPr>
          <w:trHeight w:val="503"/>
        </w:trPr>
        <w:tc>
          <w:tcPr>
            <w:tcW w:w="5000" w:type="pct"/>
            <w:shd w:val="clear" w:color="auto" w:fill="BFBFBF" w:themeFill="background1" w:themeFillShade="BF"/>
          </w:tcPr>
          <w:p w14:paraId="5E0E6903" w14:textId="41D030BA" w:rsidR="004F2B4F" w:rsidRDefault="004F2B4F" w:rsidP="000412C9">
            <w:pPr>
              <w:pStyle w:val="Heading2"/>
              <w:spacing w:before="120" w:beforeAutospacing="0" w:after="120" w:afterAutospacing="0"/>
            </w:pPr>
            <w:bookmarkStart w:id="6" w:name="_Toc148958099"/>
            <w:bookmarkStart w:id="7" w:name="OLE_LINK31"/>
            <w:bookmarkStart w:id="8" w:name="_Toc202852267"/>
            <w:r w:rsidRPr="004F2B4F">
              <w:t xml:space="preserve">Determining </w:t>
            </w:r>
            <w:r>
              <w:t>i</w:t>
            </w:r>
            <w:r w:rsidRPr="004F2B4F">
              <w:t xml:space="preserve">f an Override Is </w:t>
            </w:r>
            <w:r w:rsidR="0026608D">
              <w:t>Appropriate</w:t>
            </w:r>
            <w:bookmarkEnd w:id="6"/>
            <w:bookmarkEnd w:id="8"/>
          </w:p>
        </w:tc>
      </w:tr>
    </w:tbl>
    <w:bookmarkEnd w:id="5"/>
    <w:bookmarkEnd w:id="7"/>
    <w:p w14:paraId="44C9FADF" w14:textId="7E3CBBC1" w:rsidR="00474964" w:rsidRDefault="00474964" w:rsidP="000412C9">
      <w:pPr>
        <w:spacing w:before="120" w:after="120"/>
        <w:rPr>
          <w:color w:val="000000"/>
          <w:szCs w:val="24"/>
        </w:rPr>
      </w:pPr>
      <w:r>
        <w:rPr>
          <w:color w:val="000000"/>
          <w:szCs w:val="24"/>
        </w:rPr>
        <w:t xml:space="preserve">When a member needs medication before they would normally be able to pick up, it is important to determine the best option for the member that is consistent with the plan. </w:t>
      </w:r>
      <w:r w:rsidRPr="00776832">
        <w:rPr>
          <w:color w:val="000000"/>
          <w:szCs w:val="24"/>
        </w:rPr>
        <w:t>Always research to determine if an override is appropriate, or if there is a different option/solution.</w:t>
      </w:r>
      <w:r w:rsidR="00DE38C5">
        <w:rPr>
          <w:color w:val="000000"/>
          <w:szCs w:val="24"/>
        </w:rPr>
        <w:t xml:space="preserve"> </w:t>
      </w:r>
    </w:p>
    <w:p w14:paraId="06AE49A2" w14:textId="77777777" w:rsidR="00A728CB" w:rsidRPr="00776832" w:rsidRDefault="00A728CB" w:rsidP="000412C9">
      <w:pPr>
        <w:spacing w:before="120" w:after="120"/>
        <w:rPr>
          <w:color w:val="000000"/>
          <w:szCs w:val="24"/>
        </w:rPr>
      </w:pPr>
    </w:p>
    <w:p w14:paraId="481E1DDA" w14:textId="00917B55" w:rsidR="00927212" w:rsidRDefault="001E240D" w:rsidP="00927212">
      <w:pPr>
        <w:spacing w:before="120" w:after="120"/>
      </w:pPr>
      <w:r>
        <w:pict w14:anchorId="6A9B94C8">
          <v:shape id="_x0000_i1027" type="#_x0000_t75" style="width:18.75pt;height:16.5pt;visibility:visible" o:bullet="t">
            <v:imagedata r:id="rId9" o:title=""/>
          </v:shape>
        </w:pict>
      </w:r>
      <w:r w:rsidR="00474964" w:rsidRPr="003E0E6E">
        <w:rPr>
          <w:color w:val="000000"/>
          <w:szCs w:val="24"/>
        </w:rPr>
        <w:t xml:space="preserve"> </w:t>
      </w:r>
      <w:r w:rsidR="000E1D90">
        <w:rPr>
          <w:color w:val="000000"/>
          <w:szCs w:val="24"/>
        </w:rPr>
        <w:t>R</w:t>
      </w:r>
      <w:r w:rsidR="00474964" w:rsidRPr="003E0E6E">
        <w:rPr>
          <w:color w:val="000000"/>
          <w:szCs w:val="24"/>
        </w:rPr>
        <w:t xml:space="preserve">efer </w:t>
      </w:r>
      <w:r w:rsidR="00344F81">
        <w:rPr>
          <w:color w:val="000000"/>
          <w:szCs w:val="24"/>
        </w:rPr>
        <w:t xml:space="preserve">to </w:t>
      </w:r>
      <w:r w:rsidR="00474964" w:rsidRPr="003E0E6E">
        <w:rPr>
          <w:color w:val="000000"/>
          <w:szCs w:val="24"/>
        </w:rPr>
        <w:t>the CIF to determine what the plan allows based on the situation.</w:t>
      </w:r>
    </w:p>
    <w:p w14:paraId="0A2FEAB7" w14:textId="52DC30F5" w:rsidR="00927212" w:rsidRDefault="00927212" w:rsidP="00927212">
      <w:pPr>
        <w:spacing w:before="120" w:after="120"/>
        <w:rPr>
          <w:color w:val="000000"/>
          <w:szCs w:val="24"/>
        </w:rPr>
      </w:pPr>
      <w:r>
        <w:rPr>
          <w:noProof/>
          <w:color w:val="000000"/>
          <w:szCs w:val="24"/>
        </w:rPr>
        <w:drawing>
          <wp:inline distT="0" distB="0" distL="0" distR="0" wp14:anchorId="38B41457" wp14:editId="6F7D2B57">
            <wp:extent cx="238095" cy="209524"/>
            <wp:effectExtent l="0" t="0" r="0" b="635"/>
            <wp:docPr id="1513710677" name="Picture 151371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97959" name="Picture 391097959"/>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Pr="00AA3DA3">
        <w:rPr>
          <w:szCs w:val="24"/>
        </w:rPr>
        <w:t>Review the medication to determine if the drug is a controlled substance before entering an override. For more assistance, refer to</w:t>
      </w:r>
      <w:r w:rsidR="00C76BE4">
        <w:rPr>
          <w:szCs w:val="24"/>
        </w:rPr>
        <w:t xml:space="preserve"> </w:t>
      </w:r>
      <w:hyperlink r:id="rId11" w:anchor="!/view?docid=52472a65-b1b1-4026-b85e-816a2c329d9e" w:history="1">
        <w:r w:rsidR="00252A35">
          <w:rPr>
            <w:rStyle w:val="Hyperlink"/>
            <w:szCs w:val="24"/>
          </w:rPr>
          <w:t>Compass - Identifying Controlled Substances (057979)</w:t>
        </w:r>
      </w:hyperlink>
      <w:r>
        <w:rPr>
          <w:szCs w:val="24"/>
        </w:rPr>
        <w:t>.</w:t>
      </w:r>
    </w:p>
    <w:p w14:paraId="2725C9F4" w14:textId="77777777" w:rsidR="00A728CB" w:rsidRPr="003E0E6E" w:rsidRDefault="00A728CB" w:rsidP="00446841">
      <w:pPr>
        <w:spacing w:before="120" w:after="120"/>
        <w:rPr>
          <w:color w:val="000000"/>
          <w:szCs w:val="24"/>
        </w:rPr>
      </w:pPr>
    </w:p>
    <w:p w14:paraId="00A88A72" w14:textId="131A5AAA" w:rsidR="00474964" w:rsidRDefault="00474964" w:rsidP="00446841">
      <w:pPr>
        <w:spacing w:before="120" w:after="120"/>
        <w:rPr>
          <w:color w:val="000000"/>
          <w:szCs w:val="24"/>
        </w:rPr>
      </w:pPr>
      <w:r>
        <w:rPr>
          <w:color w:val="000000"/>
          <w:szCs w:val="24"/>
        </w:rPr>
        <w:t xml:space="preserve">Refer to the </w:t>
      </w:r>
      <w:hyperlink r:id="rId12" w:anchor="!/view?docid=5b354e50-0d15-42d0-b9c2-0711ea02d9ce" w:history="1">
        <w:r w:rsidR="000412C9">
          <w:rPr>
            <w:rStyle w:val="Hyperlink"/>
            <w:szCs w:val="24"/>
          </w:rPr>
          <w:t>HIPAA (Health Insurance Portability and Accountability Act) Grid - CVS (028920)</w:t>
        </w:r>
      </w:hyperlink>
      <w:r>
        <w:rPr>
          <w:color w:val="000000"/>
          <w:szCs w:val="24"/>
        </w:rPr>
        <w:t xml:space="preserve"> for information on who is authorized to request PBOs</w:t>
      </w:r>
      <w:r w:rsidR="006B69E2">
        <w:rPr>
          <w:color w:val="000000"/>
          <w:szCs w:val="24"/>
        </w:rPr>
        <w:t xml:space="preserve">. </w:t>
      </w:r>
    </w:p>
    <w:p w14:paraId="24AAD783" w14:textId="77777777" w:rsidR="00A728CB" w:rsidRDefault="00A728CB" w:rsidP="00446841">
      <w:pPr>
        <w:spacing w:before="120" w:after="120"/>
        <w:rPr>
          <w:color w:val="000000"/>
          <w:szCs w:val="24"/>
        </w:rPr>
      </w:pPr>
    </w:p>
    <w:p w14:paraId="4916CFB6" w14:textId="3F51E31A" w:rsidR="006B69E2" w:rsidRDefault="006B69E2" w:rsidP="00446841">
      <w:pPr>
        <w:spacing w:before="120" w:after="120"/>
        <w:rPr>
          <w:color w:val="000000"/>
          <w:szCs w:val="24"/>
        </w:rPr>
      </w:pPr>
      <w:r>
        <w:rPr>
          <w:color w:val="000000"/>
          <w:szCs w:val="24"/>
        </w:rPr>
        <w:t>Complete the steps below:</w:t>
      </w:r>
    </w:p>
    <w:tbl>
      <w:tblPr>
        <w:tblW w:w="5000" w:type="pct"/>
        <w:tblCellMar>
          <w:left w:w="0" w:type="dxa"/>
          <w:right w:w="0" w:type="dxa"/>
        </w:tblCellMar>
        <w:tblLook w:val="04A0" w:firstRow="1" w:lastRow="0" w:firstColumn="1" w:lastColumn="0" w:noHBand="0" w:noVBand="1"/>
      </w:tblPr>
      <w:tblGrid>
        <w:gridCol w:w="824"/>
        <w:gridCol w:w="2330"/>
        <w:gridCol w:w="6190"/>
      </w:tblGrid>
      <w:tr w:rsidR="00474964" w:rsidRPr="008D5071" w14:paraId="1F6D9001" w14:textId="77777777" w:rsidTr="00682669">
        <w:tc>
          <w:tcPr>
            <w:tcW w:w="32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CD3F827" w14:textId="77777777" w:rsidR="00474964" w:rsidRPr="00ED2E3B" w:rsidRDefault="00474964" w:rsidP="000412C9">
            <w:pPr>
              <w:pStyle w:val="NormalWeb"/>
              <w:spacing w:before="120" w:beforeAutospacing="0" w:after="120" w:afterAutospacing="0"/>
              <w:jc w:val="center"/>
              <w:rPr>
                <w:rFonts w:ascii="Verdana" w:hAnsi="Verdana"/>
                <w:b/>
                <w:bCs/>
              </w:rPr>
            </w:pPr>
            <w:r w:rsidRPr="00ED2E3B">
              <w:rPr>
                <w:rFonts w:ascii="Verdana" w:hAnsi="Verdana"/>
                <w:b/>
                <w:bCs/>
              </w:rPr>
              <w:t>Step</w:t>
            </w:r>
          </w:p>
        </w:tc>
        <w:tc>
          <w:tcPr>
            <w:tcW w:w="4677"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4AE3C79C" w14:textId="77777777" w:rsidR="00474964" w:rsidRPr="008D5071" w:rsidRDefault="00474964" w:rsidP="000412C9">
            <w:pPr>
              <w:pStyle w:val="NormalWeb"/>
              <w:spacing w:before="120" w:beforeAutospacing="0" w:after="120" w:afterAutospacing="0"/>
              <w:jc w:val="center"/>
              <w:rPr>
                <w:rFonts w:ascii="Verdana" w:hAnsi="Verdana"/>
                <w:b/>
                <w:bCs/>
              </w:rPr>
            </w:pPr>
            <w:r w:rsidRPr="008D5071">
              <w:rPr>
                <w:rFonts w:ascii="Verdana" w:hAnsi="Verdana"/>
                <w:b/>
                <w:bCs/>
              </w:rPr>
              <w:t>Action</w:t>
            </w:r>
          </w:p>
        </w:tc>
      </w:tr>
      <w:tr w:rsidR="00474964" w:rsidRPr="0039188F" w14:paraId="00540B8D" w14:textId="77777777" w:rsidTr="00682669">
        <w:tc>
          <w:tcPr>
            <w:tcW w:w="323"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3A3228" w14:textId="77777777" w:rsidR="00474964" w:rsidRPr="009E0D42" w:rsidRDefault="00474964" w:rsidP="000412C9">
            <w:pPr>
              <w:pStyle w:val="NormalWeb"/>
              <w:spacing w:before="120" w:beforeAutospacing="0" w:after="120" w:afterAutospacing="0"/>
              <w:jc w:val="center"/>
              <w:rPr>
                <w:rFonts w:ascii="Verdana" w:hAnsi="Verdana"/>
                <w:b/>
                <w:bCs/>
              </w:rPr>
            </w:pPr>
            <w:r w:rsidRPr="009E0D42">
              <w:rPr>
                <w:rFonts w:ascii="Verdana" w:hAnsi="Verdana"/>
                <w:b/>
                <w:bCs/>
              </w:rPr>
              <w:t>1</w:t>
            </w:r>
          </w:p>
        </w:tc>
        <w:tc>
          <w:tcPr>
            <w:tcW w:w="4677"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A3006C" w14:textId="7DFB2095" w:rsidR="00474964" w:rsidRPr="00824321" w:rsidRDefault="00474964" w:rsidP="000412C9">
            <w:pPr>
              <w:pStyle w:val="NormalWeb"/>
              <w:spacing w:before="120" w:beforeAutospacing="0" w:after="120" w:afterAutospacing="0"/>
              <w:rPr>
                <w:rFonts w:ascii="Verdana" w:hAnsi="Verdana"/>
              </w:rPr>
            </w:pPr>
            <w:r w:rsidRPr="00824321">
              <w:rPr>
                <w:rFonts w:ascii="Verdana" w:hAnsi="Verdana"/>
              </w:rPr>
              <w:t xml:space="preserve">Run a </w:t>
            </w:r>
            <w:hyperlink r:id="rId13" w:anchor="!/view?docid=60c20ea0-1d07-46e3-809a-b54734b80fbe" w:history="1">
              <w:r w:rsidR="00824321" w:rsidRPr="009E0D42">
                <w:rPr>
                  <w:rStyle w:val="Hyperlink"/>
                  <w:rFonts w:ascii="Verdana" w:hAnsi="Verdana"/>
                </w:rPr>
                <w:t>test claim (050041)</w:t>
              </w:r>
            </w:hyperlink>
            <w:r w:rsidRPr="00824321">
              <w:rPr>
                <w:rFonts w:ascii="Verdana" w:hAnsi="Verdana"/>
              </w:rPr>
              <w:t xml:space="preserve"> to determine </w:t>
            </w:r>
            <w:r w:rsidR="00E30E67" w:rsidRPr="00824321">
              <w:rPr>
                <w:rFonts w:ascii="Verdana" w:hAnsi="Verdana"/>
              </w:rPr>
              <w:t>the rejection</w:t>
            </w:r>
            <w:r w:rsidR="00BE2EBC">
              <w:rPr>
                <w:rFonts w:ascii="Verdana" w:hAnsi="Verdana"/>
              </w:rPr>
              <w:t>.</w:t>
            </w:r>
          </w:p>
        </w:tc>
      </w:tr>
      <w:tr w:rsidR="00474964" w:rsidRPr="0039188F" w14:paraId="055A06A2" w14:textId="77777777" w:rsidTr="00682669">
        <w:tc>
          <w:tcPr>
            <w:tcW w:w="323" w:type="pct"/>
            <w:vMerge/>
            <w:tcBorders>
              <w:top w:val="single" w:sz="6" w:space="0" w:color="000000"/>
              <w:left w:val="single" w:sz="6" w:space="0" w:color="000000"/>
              <w:bottom w:val="single" w:sz="6" w:space="0" w:color="000000"/>
              <w:right w:val="single" w:sz="6" w:space="0" w:color="000000"/>
            </w:tcBorders>
            <w:vAlign w:val="center"/>
            <w:hideMark/>
          </w:tcPr>
          <w:p w14:paraId="334BCB4F" w14:textId="77777777" w:rsidR="00474964" w:rsidRPr="009E0D42" w:rsidRDefault="00474964" w:rsidP="00446841">
            <w:pPr>
              <w:spacing w:before="120" w:after="120"/>
              <w:jc w:val="center"/>
              <w:rPr>
                <w:b/>
                <w:bCs/>
                <w:szCs w:val="24"/>
              </w:rPr>
            </w:pPr>
          </w:p>
        </w:tc>
        <w:tc>
          <w:tcPr>
            <w:tcW w:w="130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DC35A2F" w14:textId="10B791F1" w:rsidR="00474964" w:rsidRPr="0039188F" w:rsidRDefault="00474964" w:rsidP="000412C9">
            <w:pPr>
              <w:pStyle w:val="NormalWeb"/>
              <w:spacing w:before="120" w:beforeAutospacing="0" w:after="120" w:afterAutospacing="0"/>
              <w:jc w:val="center"/>
              <w:rPr>
                <w:rFonts w:ascii="Verdana" w:hAnsi="Verdana"/>
              </w:rPr>
            </w:pPr>
            <w:r w:rsidRPr="0039188F">
              <w:rPr>
                <w:rFonts w:ascii="Verdana" w:hAnsi="Verdana"/>
                <w:b/>
                <w:bCs/>
              </w:rPr>
              <w:t>If</w:t>
            </w:r>
            <w:r w:rsidR="003F6410">
              <w:rPr>
                <w:rFonts w:ascii="Verdana" w:hAnsi="Verdana"/>
                <w:b/>
                <w:bCs/>
              </w:rPr>
              <w:t xml:space="preserve"> claim</w:t>
            </w:r>
            <w:r w:rsidR="007A0AEB">
              <w:rPr>
                <w:rFonts w:ascii="Verdana" w:hAnsi="Verdana"/>
                <w:b/>
                <w:bCs/>
              </w:rPr>
              <w:t>…</w:t>
            </w:r>
            <w:r w:rsidRPr="0039188F">
              <w:rPr>
                <w:rFonts w:ascii="Verdana" w:hAnsi="Verdana"/>
                <w:b/>
                <w:bCs/>
              </w:rPr>
              <w:t> </w:t>
            </w:r>
          </w:p>
        </w:tc>
        <w:tc>
          <w:tcPr>
            <w:tcW w:w="3372"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4A67A60C" w14:textId="77777777" w:rsidR="00474964" w:rsidRPr="0039188F" w:rsidRDefault="00474964" w:rsidP="000412C9">
            <w:pPr>
              <w:pStyle w:val="NormalWeb"/>
              <w:spacing w:before="120" w:beforeAutospacing="0" w:after="120" w:afterAutospacing="0"/>
              <w:jc w:val="center"/>
              <w:rPr>
                <w:rFonts w:ascii="Verdana" w:hAnsi="Verdana"/>
              </w:rPr>
            </w:pPr>
            <w:r w:rsidRPr="0039188F">
              <w:rPr>
                <w:rFonts w:ascii="Verdana" w:hAnsi="Verdana"/>
                <w:b/>
                <w:bCs/>
              </w:rPr>
              <w:t>Then…</w:t>
            </w:r>
          </w:p>
        </w:tc>
      </w:tr>
      <w:tr w:rsidR="00474964" w:rsidRPr="0039188F" w14:paraId="60E6C734" w14:textId="77777777" w:rsidTr="00682669">
        <w:trPr>
          <w:trHeight w:val="547"/>
        </w:trPr>
        <w:tc>
          <w:tcPr>
            <w:tcW w:w="323" w:type="pct"/>
            <w:vMerge/>
            <w:tcBorders>
              <w:top w:val="single" w:sz="6" w:space="0" w:color="000000"/>
              <w:left w:val="single" w:sz="6" w:space="0" w:color="000000"/>
              <w:bottom w:val="single" w:sz="6" w:space="0" w:color="000000"/>
              <w:right w:val="single" w:sz="6" w:space="0" w:color="000000"/>
            </w:tcBorders>
            <w:vAlign w:val="center"/>
            <w:hideMark/>
          </w:tcPr>
          <w:p w14:paraId="69BD3A62" w14:textId="77777777" w:rsidR="00474964" w:rsidRPr="009E0D42" w:rsidRDefault="00474964" w:rsidP="00446841">
            <w:pPr>
              <w:spacing w:before="120" w:after="120"/>
              <w:jc w:val="center"/>
              <w:rPr>
                <w:b/>
                <w:bCs/>
                <w:szCs w:val="24"/>
              </w:rPr>
            </w:pPr>
          </w:p>
        </w:tc>
        <w:tc>
          <w:tcPr>
            <w:tcW w:w="130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14EA7B" w14:textId="50D362A7" w:rsidR="00474964" w:rsidRPr="0039188F" w:rsidRDefault="003F6410" w:rsidP="000412C9">
            <w:pPr>
              <w:spacing w:before="120" w:after="120"/>
            </w:pPr>
            <w:r>
              <w:t>Accepts</w:t>
            </w:r>
          </w:p>
        </w:tc>
        <w:tc>
          <w:tcPr>
            <w:tcW w:w="337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74261B" w14:textId="072B0819" w:rsidR="00474964" w:rsidRPr="0039188F" w:rsidRDefault="00474964" w:rsidP="000412C9">
            <w:pPr>
              <w:pStyle w:val="NormalWeb"/>
              <w:spacing w:before="120" w:beforeAutospacing="0" w:after="120" w:afterAutospacing="0"/>
              <w:rPr>
                <w:rFonts w:ascii="Verdana" w:hAnsi="Verdana"/>
              </w:rPr>
            </w:pPr>
            <w:r w:rsidRPr="0039188F">
              <w:rPr>
                <w:rFonts w:ascii="Verdana" w:hAnsi="Verdana"/>
              </w:rPr>
              <w:t xml:space="preserve">No override </w:t>
            </w:r>
            <w:r w:rsidR="00CC143B">
              <w:rPr>
                <w:rFonts w:ascii="Verdana" w:hAnsi="Verdana"/>
              </w:rPr>
              <w:t xml:space="preserve">is </w:t>
            </w:r>
            <w:r w:rsidRPr="0039188F">
              <w:rPr>
                <w:rFonts w:ascii="Verdana" w:hAnsi="Verdana"/>
              </w:rPr>
              <w:t>needed</w:t>
            </w:r>
            <w:r w:rsidR="008D27B3">
              <w:rPr>
                <w:rFonts w:ascii="Verdana" w:hAnsi="Verdana"/>
              </w:rPr>
              <w:t>.</w:t>
            </w:r>
            <w:r w:rsidR="008D27B3" w:rsidRPr="0039188F">
              <w:rPr>
                <w:rFonts w:ascii="Verdana" w:hAnsi="Verdana"/>
              </w:rPr>
              <w:t xml:space="preserve"> </w:t>
            </w:r>
          </w:p>
        </w:tc>
      </w:tr>
      <w:tr w:rsidR="00474964" w:rsidRPr="0039188F" w14:paraId="7194C127" w14:textId="77777777" w:rsidTr="00682669">
        <w:trPr>
          <w:trHeight w:val="432"/>
        </w:trPr>
        <w:tc>
          <w:tcPr>
            <w:tcW w:w="323" w:type="pct"/>
            <w:vMerge/>
            <w:tcBorders>
              <w:top w:val="single" w:sz="6" w:space="0" w:color="000000"/>
              <w:left w:val="single" w:sz="6" w:space="0" w:color="000000"/>
              <w:bottom w:val="single" w:sz="6" w:space="0" w:color="000000"/>
              <w:right w:val="single" w:sz="6" w:space="0" w:color="000000"/>
            </w:tcBorders>
            <w:vAlign w:val="center"/>
            <w:hideMark/>
          </w:tcPr>
          <w:p w14:paraId="1074F73A" w14:textId="77777777" w:rsidR="00474964" w:rsidRPr="009E0D42" w:rsidRDefault="00474964" w:rsidP="00446841">
            <w:pPr>
              <w:spacing w:before="120" w:after="120"/>
              <w:jc w:val="center"/>
              <w:rPr>
                <w:b/>
                <w:bCs/>
                <w:szCs w:val="24"/>
              </w:rPr>
            </w:pPr>
          </w:p>
        </w:tc>
        <w:tc>
          <w:tcPr>
            <w:tcW w:w="130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3D1DAC" w14:textId="587C8765" w:rsidR="00474964" w:rsidRPr="0039188F" w:rsidRDefault="00474964" w:rsidP="000412C9">
            <w:pPr>
              <w:spacing w:before="120" w:after="120"/>
            </w:pPr>
            <w:r w:rsidRPr="0039188F">
              <w:t>Reject</w:t>
            </w:r>
            <w:r w:rsidR="00956638">
              <w:t>s</w:t>
            </w:r>
          </w:p>
        </w:tc>
        <w:tc>
          <w:tcPr>
            <w:tcW w:w="337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14803F" w14:textId="5466CB95" w:rsidR="008C6BAB" w:rsidRPr="003D2842" w:rsidRDefault="00474964" w:rsidP="000412C9">
            <w:pPr>
              <w:pStyle w:val="ListParagraph"/>
              <w:numPr>
                <w:ilvl w:val="0"/>
                <w:numId w:val="6"/>
              </w:numPr>
              <w:spacing w:before="120" w:after="120"/>
              <w:rPr>
                <w:rStyle w:val="Hyperlink"/>
                <w:rFonts w:ascii="Helvetica" w:eastAsia="Times New Roman" w:hAnsi="Helvetica" w:cs="Helvetica"/>
                <w:color w:val="000000"/>
                <w:szCs w:val="24"/>
                <w:u w:val="none"/>
              </w:rPr>
            </w:pPr>
            <w:r w:rsidRPr="0039188F">
              <w:t>Refer to</w:t>
            </w:r>
            <w:r w:rsidR="00A40E89">
              <w:t xml:space="preserve"> </w:t>
            </w:r>
            <w:hyperlink r:id="rId14" w:anchor="!/view?docid=104c3318-95ba-42e2-bd05-17877b0a8045" w:history="1">
              <w:r w:rsidR="00D65FC7" w:rsidRPr="00BF0E62">
                <w:rPr>
                  <w:rStyle w:val="Hyperlink"/>
                  <w:rFonts w:eastAsia="Times New Roman" w:cs="Helvetica"/>
                  <w:szCs w:val="24"/>
                </w:rPr>
                <w:t>Compass - Rejection Codes and Resolutions (Reject 01 – Reject ZN) (067649)</w:t>
              </w:r>
            </w:hyperlink>
            <w:r w:rsidR="00BA2A68">
              <w:t>.</w:t>
            </w:r>
          </w:p>
          <w:p w14:paraId="1BFDC5AA" w14:textId="3C6308A8" w:rsidR="00474964" w:rsidRPr="0039188F" w:rsidRDefault="00474964" w:rsidP="000412C9">
            <w:pPr>
              <w:pStyle w:val="ListParagraph"/>
              <w:numPr>
                <w:ilvl w:val="0"/>
                <w:numId w:val="6"/>
              </w:numPr>
              <w:spacing w:before="120" w:after="120"/>
              <w:rPr>
                <w:color w:val="000000"/>
                <w:szCs w:val="24"/>
              </w:rPr>
            </w:pPr>
            <w:r w:rsidRPr="0039188F">
              <w:t>Proceed to next step</w:t>
            </w:r>
            <w:r w:rsidR="008811E6">
              <w:t>.</w:t>
            </w:r>
          </w:p>
        </w:tc>
      </w:tr>
      <w:tr w:rsidR="00474964" w:rsidRPr="0039188F" w14:paraId="41B30DFF" w14:textId="77777777" w:rsidTr="00682669">
        <w:tc>
          <w:tcPr>
            <w:tcW w:w="3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C2F06C" w14:textId="77777777" w:rsidR="00474964" w:rsidRPr="009E0D42" w:rsidRDefault="00474964" w:rsidP="000412C9">
            <w:pPr>
              <w:pStyle w:val="NormalWeb"/>
              <w:spacing w:before="120" w:beforeAutospacing="0" w:after="120" w:afterAutospacing="0"/>
              <w:jc w:val="center"/>
              <w:rPr>
                <w:rFonts w:ascii="Verdana" w:hAnsi="Verdana"/>
                <w:b/>
                <w:bCs/>
              </w:rPr>
            </w:pPr>
            <w:r w:rsidRPr="009E0D42">
              <w:rPr>
                <w:rFonts w:ascii="Verdana" w:hAnsi="Verdana"/>
                <w:b/>
                <w:bCs/>
              </w:rPr>
              <w:t>2</w:t>
            </w:r>
          </w:p>
        </w:tc>
        <w:tc>
          <w:tcPr>
            <w:tcW w:w="4677"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8E57CB" w14:textId="77777777" w:rsidR="00474964" w:rsidRPr="0039188F" w:rsidRDefault="00474964" w:rsidP="000412C9">
            <w:pPr>
              <w:pStyle w:val="NormalWeb"/>
              <w:spacing w:before="120" w:beforeAutospacing="0" w:after="120" w:afterAutospacing="0"/>
              <w:rPr>
                <w:rFonts w:ascii="Verdana" w:hAnsi="Verdana"/>
              </w:rPr>
            </w:pPr>
            <w:r w:rsidRPr="0039188F">
              <w:rPr>
                <w:rFonts w:ascii="Verdana" w:hAnsi="Verdana"/>
              </w:rPr>
              <w:t>Ask probing questions and give options/solutions based on the situation.</w:t>
            </w:r>
          </w:p>
          <w:p w14:paraId="5ECAEAA0" w14:textId="70989832" w:rsidR="00474964" w:rsidRPr="009E0D42" w:rsidRDefault="00474964" w:rsidP="000412C9">
            <w:pPr>
              <w:spacing w:before="120" w:after="120"/>
              <w:rPr>
                <w:rFonts w:eastAsia="Times New Roman" w:cs="Times New Roman"/>
                <w:szCs w:val="24"/>
              </w:rPr>
            </w:pPr>
            <w:r w:rsidRPr="009E0D42">
              <w:rPr>
                <w:rFonts w:eastAsia="Times New Roman" w:cs="Times New Roman"/>
                <w:b/>
                <w:bCs/>
                <w:szCs w:val="24"/>
              </w:rPr>
              <w:t>Example</w:t>
            </w:r>
            <w:r w:rsidR="00BA2A68">
              <w:rPr>
                <w:rFonts w:eastAsia="Times New Roman" w:cs="Times New Roman"/>
                <w:b/>
                <w:bCs/>
                <w:szCs w:val="24"/>
              </w:rPr>
              <w:t xml:space="preserve">: </w:t>
            </w:r>
            <w:r w:rsidRPr="009E0D42">
              <w:rPr>
                <w:rFonts w:eastAsia="Times New Roman" w:cs="Times New Roman"/>
                <w:szCs w:val="24"/>
              </w:rPr>
              <w:t xml:space="preserve">Member has 4 days’ supply of medication remaining and test claim rejection states medication can be filled tomorrow, give member the option to have the pharmacy process the medication tomorrow when </w:t>
            </w:r>
            <w:r w:rsidRPr="0039188F">
              <w:t xml:space="preserve">a claim will be accepted, rather than use an override (especially if the plan has limitations on overrides, such as 1 per </w:t>
            </w:r>
            <w:r w:rsidR="00AE0AE2">
              <w:t>medication</w:t>
            </w:r>
            <w:r w:rsidR="00AE0AE2" w:rsidRPr="0039188F">
              <w:t xml:space="preserve"> </w:t>
            </w:r>
            <w:r w:rsidRPr="0039188F">
              <w:t>per year).</w:t>
            </w:r>
          </w:p>
          <w:p w14:paraId="2997DAD6" w14:textId="77777777" w:rsidR="00474964" w:rsidRPr="0039188F" w:rsidRDefault="00474964" w:rsidP="000412C9">
            <w:pPr>
              <w:pStyle w:val="NormalWeb"/>
              <w:spacing w:before="120" w:beforeAutospacing="0" w:after="120" w:afterAutospacing="0"/>
              <w:rPr>
                <w:rFonts w:ascii="Verdana" w:hAnsi="Verdana"/>
              </w:rPr>
            </w:pPr>
          </w:p>
        </w:tc>
      </w:tr>
      <w:tr w:rsidR="00474964" w:rsidRPr="0039188F" w14:paraId="3D970D56" w14:textId="77777777" w:rsidTr="00682669">
        <w:tc>
          <w:tcPr>
            <w:tcW w:w="323"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2CC9B4" w14:textId="7EE67D6B" w:rsidR="00474964" w:rsidRPr="009E0D42" w:rsidRDefault="00474964" w:rsidP="000412C9">
            <w:pPr>
              <w:pStyle w:val="NormalWeb"/>
              <w:spacing w:before="120" w:beforeAutospacing="0" w:after="120" w:afterAutospacing="0"/>
              <w:jc w:val="center"/>
              <w:rPr>
                <w:rFonts w:ascii="Verdana" w:hAnsi="Verdana"/>
                <w:b/>
                <w:bCs/>
              </w:rPr>
            </w:pPr>
            <w:r w:rsidRPr="009E0D42">
              <w:rPr>
                <w:rFonts w:ascii="Verdana" w:hAnsi="Verdana"/>
                <w:b/>
                <w:bCs/>
              </w:rPr>
              <w:t>3</w:t>
            </w:r>
          </w:p>
        </w:tc>
        <w:tc>
          <w:tcPr>
            <w:tcW w:w="4677"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8EEA86" w14:textId="2A2BCB11" w:rsidR="00474964" w:rsidRDefault="00B00852" w:rsidP="000412C9">
            <w:pPr>
              <w:spacing w:before="120" w:after="120"/>
            </w:pPr>
            <w:r>
              <w:t>R</w:t>
            </w:r>
            <w:r w:rsidR="00474964" w:rsidRPr="0039188F">
              <w:t>efer to</w:t>
            </w:r>
            <w:r w:rsidR="00B843D2">
              <w:t xml:space="preserve"> the</w:t>
            </w:r>
            <w:r w:rsidR="00474964" w:rsidRPr="0039188F">
              <w:t xml:space="preserve"> </w:t>
            </w:r>
            <w:r w:rsidR="00474964" w:rsidRPr="009E0D42">
              <w:rPr>
                <w:b/>
                <w:bCs/>
              </w:rPr>
              <w:t>CIF</w:t>
            </w:r>
            <w:r w:rsidR="00474964" w:rsidRPr="0039188F">
              <w:t xml:space="preserve"> </w:t>
            </w:r>
            <w:r w:rsidR="00474964">
              <w:t xml:space="preserve">or </w:t>
            </w:r>
            <w:r w:rsidR="00E74AAB" w:rsidRPr="00E74AAB">
              <w:rPr>
                <w:b/>
                <w:bCs/>
              </w:rPr>
              <w:t>B</w:t>
            </w:r>
            <w:r w:rsidR="00474964" w:rsidRPr="00B57991">
              <w:rPr>
                <w:b/>
                <w:bCs/>
              </w:rPr>
              <w:t xml:space="preserve">enefits </w:t>
            </w:r>
            <w:r w:rsidR="00E74AAB">
              <w:rPr>
                <w:b/>
                <w:bCs/>
              </w:rPr>
              <w:t>T</w:t>
            </w:r>
            <w:r w:rsidR="00474964" w:rsidRPr="00B57991">
              <w:rPr>
                <w:b/>
                <w:bCs/>
              </w:rPr>
              <w:t>ab</w:t>
            </w:r>
            <w:r w:rsidR="00474964">
              <w:t xml:space="preserve"> </w:t>
            </w:r>
            <w:r w:rsidR="00474964" w:rsidRPr="0039188F">
              <w:t>to determine what the plan allows based on the situation.</w:t>
            </w:r>
          </w:p>
          <w:p w14:paraId="0A42BE9C" w14:textId="2951C497" w:rsidR="00CC519B" w:rsidRPr="0039188F" w:rsidRDefault="00CC519B" w:rsidP="00FA6D19">
            <w:pPr>
              <w:spacing w:before="120" w:after="120"/>
            </w:pPr>
            <w:r>
              <w:rPr>
                <w:noProof/>
                <w:color w:val="000000"/>
                <w:szCs w:val="24"/>
              </w:rPr>
              <w:drawing>
                <wp:inline distT="0" distB="0" distL="0" distR="0" wp14:anchorId="365C42C9" wp14:editId="0C7ADD35">
                  <wp:extent cx="238095" cy="209524"/>
                  <wp:effectExtent l="0" t="0" r="0" b="635"/>
                  <wp:docPr id="103275761" name="Picture 10327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97959" name="Picture 391097959"/>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C23BC6">
              <w:t xml:space="preserve"> After reviewing the </w:t>
            </w:r>
            <w:r w:rsidR="00C23BC6" w:rsidRPr="0084094A">
              <w:rPr>
                <w:b/>
                <w:bCs/>
              </w:rPr>
              <w:t>Override Section</w:t>
            </w:r>
            <w:r w:rsidR="00C23BC6">
              <w:t xml:space="preserve"> in the </w:t>
            </w:r>
            <w:r w:rsidR="00C23BC6" w:rsidRPr="0084094A">
              <w:rPr>
                <w:b/>
                <w:bCs/>
              </w:rPr>
              <w:t>CIF</w:t>
            </w:r>
            <w:r w:rsidR="00C23BC6">
              <w:t>, review the entire CIF to identify any specific guidelines related to overrides</w:t>
            </w:r>
            <w:r w:rsidR="00FA6D19">
              <w:rPr>
                <w:szCs w:val="24"/>
              </w:rPr>
              <w:t>.</w:t>
            </w:r>
          </w:p>
        </w:tc>
      </w:tr>
      <w:tr w:rsidR="00474964" w:rsidRPr="0039188F" w14:paraId="2E8615A0" w14:textId="77777777" w:rsidTr="00682669">
        <w:tc>
          <w:tcPr>
            <w:tcW w:w="323" w:type="pct"/>
            <w:vMerge/>
            <w:tcBorders>
              <w:top w:val="single" w:sz="6" w:space="0" w:color="000000"/>
              <w:left w:val="single" w:sz="6" w:space="0" w:color="000000"/>
              <w:bottom w:val="single" w:sz="6" w:space="0" w:color="000000"/>
              <w:right w:val="single" w:sz="6" w:space="0" w:color="000000"/>
            </w:tcBorders>
            <w:vAlign w:val="center"/>
            <w:hideMark/>
          </w:tcPr>
          <w:p w14:paraId="66E76B97" w14:textId="77777777" w:rsidR="00474964" w:rsidRPr="009E0D42" w:rsidRDefault="00474964" w:rsidP="00446841">
            <w:pPr>
              <w:spacing w:before="120" w:after="120"/>
              <w:jc w:val="center"/>
              <w:rPr>
                <w:b/>
                <w:bCs/>
                <w:szCs w:val="24"/>
              </w:rPr>
            </w:pPr>
          </w:p>
        </w:tc>
        <w:tc>
          <w:tcPr>
            <w:tcW w:w="130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7176768" w14:textId="7514F08A" w:rsidR="00474964" w:rsidRPr="0039188F" w:rsidRDefault="00474964" w:rsidP="000412C9">
            <w:pPr>
              <w:pStyle w:val="NormalWeb"/>
              <w:spacing w:before="120" w:beforeAutospacing="0" w:after="120" w:afterAutospacing="0"/>
              <w:jc w:val="center"/>
              <w:rPr>
                <w:rFonts w:ascii="Verdana" w:hAnsi="Verdana"/>
              </w:rPr>
            </w:pPr>
            <w:r w:rsidRPr="0039188F">
              <w:rPr>
                <w:rFonts w:ascii="Verdana" w:hAnsi="Verdana"/>
                <w:b/>
                <w:bCs/>
              </w:rPr>
              <w:t>If</w:t>
            </w:r>
            <w:r w:rsidR="000412C9">
              <w:rPr>
                <w:rFonts w:ascii="Verdana" w:hAnsi="Verdana"/>
                <w:b/>
                <w:bCs/>
              </w:rPr>
              <w:t>…</w:t>
            </w:r>
          </w:p>
        </w:tc>
        <w:tc>
          <w:tcPr>
            <w:tcW w:w="3372"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37E6DBAC" w14:textId="77777777" w:rsidR="00474964" w:rsidRPr="0039188F" w:rsidRDefault="00474964" w:rsidP="000412C9">
            <w:pPr>
              <w:pStyle w:val="NormalWeb"/>
              <w:spacing w:before="120" w:beforeAutospacing="0" w:after="120" w:afterAutospacing="0"/>
              <w:jc w:val="center"/>
              <w:rPr>
                <w:rFonts w:ascii="Verdana" w:hAnsi="Verdana"/>
              </w:rPr>
            </w:pPr>
            <w:r w:rsidRPr="0039188F">
              <w:rPr>
                <w:rFonts w:ascii="Verdana" w:hAnsi="Verdana"/>
                <w:b/>
                <w:bCs/>
              </w:rPr>
              <w:t>Then…</w:t>
            </w:r>
          </w:p>
        </w:tc>
      </w:tr>
      <w:tr w:rsidR="00474964" w:rsidRPr="0039188F" w14:paraId="36BD13F0" w14:textId="77777777" w:rsidTr="00682669">
        <w:trPr>
          <w:trHeight w:val="547"/>
        </w:trPr>
        <w:tc>
          <w:tcPr>
            <w:tcW w:w="323" w:type="pct"/>
            <w:vMerge/>
            <w:tcBorders>
              <w:top w:val="single" w:sz="6" w:space="0" w:color="000000"/>
              <w:left w:val="single" w:sz="6" w:space="0" w:color="000000"/>
              <w:bottom w:val="single" w:sz="6" w:space="0" w:color="000000"/>
              <w:right w:val="single" w:sz="6" w:space="0" w:color="000000"/>
            </w:tcBorders>
            <w:vAlign w:val="center"/>
            <w:hideMark/>
          </w:tcPr>
          <w:p w14:paraId="68F8612E" w14:textId="77777777" w:rsidR="00474964" w:rsidRPr="009E0D42" w:rsidRDefault="00474964" w:rsidP="00446841">
            <w:pPr>
              <w:spacing w:before="120" w:after="120"/>
              <w:jc w:val="center"/>
              <w:rPr>
                <w:b/>
                <w:bCs/>
                <w:szCs w:val="24"/>
              </w:rPr>
            </w:pPr>
          </w:p>
        </w:tc>
        <w:tc>
          <w:tcPr>
            <w:tcW w:w="130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EE8AAD" w14:textId="1DA1CB44" w:rsidR="00474964" w:rsidRPr="0039188F" w:rsidRDefault="00474964" w:rsidP="000412C9">
            <w:pPr>
              <w:pStyle w:val="NormalWeb"/>
              <w:spacing w:before="120" w:beforeAutospacing="0" w:after="120" w:afterAutospacing="0"/>
              <w:rPr>
                <w:rFonts w:ascii="Verdana" w:hAnsi="Verdana"/>
              </w:rPr>
            </w:pPr>
            <w:r w:rsidRPr="0039188F">
              <w:rPr>
                <w:rFonts w:ascii="Verdana" w:hAnsi="Verdana"/>
              </w:rPr>
              <w:t xml:space="preserve">Allowed </w:t>
            </w:r>
          </w:p>
        </w:tc>
        <w:tc>
          <w:tcPr>
            <w:tcW w:w="337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4AC6E6" w14:textId="1F0A556D" w:rsidR="00474964" w:rsidRPr="0039188F" w:rsidRDefault="00474964" w:rsidP="000412C9">
            <w:pPr>
              <w:pStyle w:val="NormalWeb"/>
              <w:spacing w:before="120" w:beforeAutospacing="0" w:after="120" w:afterAutospacing="0"/>
              <w:rPr>
                <w:rFonts w:ascii="Verdana" w:hAnsi="Verdana"/>
              </w:rPr>
            </w:pPr>
            <w:r w:rsidRPr="0039188F">
              <w:rPr>
                <w:rFonts w:ascii="Verdana" w:hAnsi="Verdana"/>
              </w:rPr>
              <w:t xml:space="preserve">Proceed to next </w:t>
            </w:r>
            <w:r w:rsidR="00E74AAB">
              <w:rPr>
                <w:rFonts w:ascii="Verdana" w:hAnsi="Verdana"/>
              </w:rPr>
              <w:t>s</w:t>
            </w:r>
            <w:r w:rsidRPr="0039188F">
              <w:rPr>
                <w:rFonts w:ascii="Verdana" w:hAnsi="Verdana"/>
              </w:rPr>
              <w:t>tep</w:t>
            </w:r>
            <w:r w:rsidR="00E74AAB">
              <w:rPr>
                <w:rFonts w:ascii="Verdana" w:hAnsi="Verdana"/>
              </w:rPr>
              <w:t>.</w:t>
            </w:r>
          </w:p>
        </w:tc>
      </w:tr>
      <w:tr w:rsidR="00474964" w:rsidRPr="0039188F" w14:paraId="39143BC6" w14:textId="77777777" w:rsidTr="00682669">
        <w:trPr>
          <w:trHeight w:val="432"/>
        </w:trPr>
        <w:tc>
          <w:tcPr>
            <w:tcW w:w="323" w:type="pct"/>
            <w:vMerge/>
            <w:tcBorders>
              <w:top w:val="single" w:sz="6" w:space="0" w:color="000000"/>
              <w:left w:val="single" w:sz="6" w:space="0" w:color="000000"/>
              <w:bottom w:val="single" w:sz="6" w:space="0" w:color="000000"/>
              <w:right w:val="single" w:sz="6" w:space="0" w:color="000000"/>
            </w:tcBorders>
            <w:vAlign w:val="center"/>
            <w:hideMark/>
          </w:tcPr>
          <w:p w14:paraId="0EB2A260" w14:textId="77777777" w:rsidR="00474964" w:rsidRPr="009E0D42" w:rsidRDefault="00474964" w:rsidP="00446841">
            <w:pPr>
              <w:spacing w:before="120" w:after="120"/>
              <w:jc w:val="center"/>
              <w:rPr>
                <w:b/>
                <w:bCs/>
                <w:szCs w:val="24"/>
              </w:rPr>
            </w:pPr>
          </w:p>
        </w:tc>
        <w:tc>
          <w:tcPr>
            <w:tcW w:w="130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0BFB96" w14:textId="77777777" w:rsidR="00474964" w:rsidRPr="0039188F" w:rsidRDefault="00474964" w:rsidP="000412C9">
            <w:pPr>
              <w:pStyle w:val="NormalWeb"/>
              <w:spacing w:before="120" w:beforeAutospacing="0" w:after="120" w:afterAutospacing="0"/>
              <w:rPr>
                <w:rFonts w:ascii="Verdana" w:hAnsi="Verdana"/>
              </w:rPr>
            </w:pPr>
            <w:r w:rsidRPr="0039188F">
              <w:rPr>
                <w:rFonts w:ascii="Verdana" w:hAnsi="Verdana"/>
              </w:rPr>
              <w:t xml:space="preserve">Not allowed </w:t>
            </w:r>
          </w:p>
        </w:tc>
        <w:tc>
          <w:tcPr>
            <w:tcW w:w="337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0EC124" w14:textId="538451C5" w:rsidR="00474964" w:rsidRPr="00E74AAB" w:rsidRDefault="00474964" w:rsidP="000412C9">
            <w:pPr>
              <w:spacing w:before="120" w:after="120"/>
              <w:rPr>
                <w:rFonts w:ascii="Helvetica" w:hAnsi="Helvetica"/>
                <w:color w:val="000000"/>
              </w:rPr>
            </w:pPr>
            <w:r w:rsidRPr="0039188F">
              <w:t>Offer Alternatives</w:t>
            </w:r>
            <w:r w:rsidR="00D939E5">
              <w:t xml:space="preserve">. Refer to </w:t>
            </w:r>
            <w:hyperlink r:id="rId15" w:anchor="!/view?docid=91f73b9d-e568-48dd-9ab4-88cb2654d4c9" w:history="1">
              <w:r w:rsidR="00D939E5">
                <w:rPr>
                  <w:rStyle w:val="Hyperlink"/>
                  <w:szCs w:val="24"/>
                </w:rPr>
                <w:t>Compass - Member Low or Out of Medication (063003)</w:t>
              </w:r>
            </w:hyperlink>
            <w:r w:rsidR="00D939E5">
              <w:rPr>
                <w:rStyle w:val="Hyperlink"/>
                <w:szCs w:val="24"/>
              </w:rPr>
              <w:t>.</w:t>
            </w:r>
          </w:p>
        </w:tc>
      </w:tr>
      <w:tr w:rsidR="00474964" w:rsidRPr="0039188F" w14:paraId="1B313835" w14:textId="77777777" w:rsidTr="00682669">
        <w:tc>
          <w:tcPr>
            <w:tcW w:w="3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45EF86" w14:textId="77777777" w:rsidR="00474964" w:rsidRPr="009E0D42" w:rsidRDefault="00474964" w:rsidP="000412C9">
            <w:pPr>
              <w:pStyle w:val="NormalWeb"/>
              <w:spacing w:before="120" w:beforeAutospacing="0" w:after="120" w:afterAutospacing="0"/>
              <w:jc w:val="center"/>
              <w:rPr>
                <w:rFonts w:ascii="Verdana" w:hAnsi="Verdana"/>
                <w:b/>
                <w:bCs/>
              </w:rPr>
            </w:pPr>
            <w:r w:rsidRPr="009E0D42">
              <w:rPr>
                <w:rFonts w:ascii="Verdana" w:hAnsi="Verdana"/>
                <w:b/>
                <w:bCs/>
              </w:rPr>
              <w:t>4</w:t>
            </w:r>
          </w:p>
        </w:tc>
        <w:tc>
          <w:tcPr>
            <w:tcW w:w="4677"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6E722D" w14:textId="77777777" w:rsidR="00474964" w:rsidRDefault="00474964" w:rsidP="000412C9">
            <w:pPr>
              <w:pStyle w:val="NormalWeb"/>
              <w:spacing w:before="120" w:beforeAutospacing="0" w:after="120" w:afterAutospacing="0"/>
              <w:rPr>
                <w:rFonts w:ascii="Verdana" w:hAnsi="Verdana"/>
                <w:color w:val="000000"/>
              </w:rPr>
            </w:pPr>
            <w:r w:rsidRPr="00903D7A">
              <w:rPr>
                <w:rFonts w:ascii="Verdana" w:hAnsi="Verdana"/>
                <w:color w:val="000000"/>
              </w:rPr>
              <w:t>Review the rejection on file for the claim.</w:t>
            </w:r>
          </w:p>
          <w:p w14:paraId="1966C4C9" w14:textId="77777777" w:rsidR="000517AA" w:rsidRDefault="00C411C4" w:rsidP="000412C9">
            <w:pPr>
              <w:pStyle w:val="NormalWeb"/>
              <w:numPr>
                <w:ilvl w:val="0"/>
                <w:numId w:val="22"/>
              </w:numPr>
              <w:spacing w:before="120" w:beforeAutospacing="0" w:after="120" w:afterAutospacing="0"/>
              <w:rPr>
                <w:rFonts w:ascii="Verdana" w:hAnsi="Verdana"/>
              </w:rPr>
            </w:pPr>
            <w:r>
              <w:rPr>
                <w:rFonts w:ascii="Verdana" w:hAnsi="Verdana"/>
              </w:rPr>
              <w:t>For retail claims:</w:t>
            </w:r>
          </w:p>
          <w:p w14:paraId="1E36F3A2" w14:textId="6A8ED1DE" w:rsidR="00C411C4" w:rsidRDefault="00C411C4" w:rsidP="000412C9">
            <w:pPr>
              <w:pStyle w:val="NormalWeb"/>
              <w:numPr>
                <w:ilvl w:val="1"/>
                <w:numId w:val="22"/>
              </w:numPr>
              <w:spacing w:before="120" w:beforeAutospacing="0" w:after="120" w:afterAutospacing="0"/>
              <w:rPr>
                <w:rFonts w:ascii="Verdana" w:hAnsi="Verdana"/>
              </w:rPr>
            </w:pPr>
            <w:r>
              <w:rPr>
                <w:rFonts w:ascii="Verdana" w:hAnsi="Verdana"/>
              </w:rPr>
              <w:t xml:space="preserve">A rejection MUST be on file before an override can be placed. </w:t>
            </w:r>
          </w:p>
          <w:p w14:paraId="0E02C44B" w14:textId="7B005B0F" w:rsidR="004E1534" w:rsidRPr="004E1534" w:rsidRDefault="00C411C4" w:rsidP="000412C9">
            <w:pPr>
              <w:pStyle w:val="NormalWeb"/>
              <w:numPr>
                <w:ilvl w:val="1"/>
                <w:numId w:val="22"/>
              </w:numPr>
              <w:spacing w:before="120" w:beforeAutospacing="0" w:after="120" w:afterAutospacing="0"/>
              <w:rPr>
                <w:rFonts w:ascii="Verdana" w:hAnsi="Verdana"/>
              </w:rPr>
            </w:pPr>
            <w:r>
              <w:rPr>
                <w:rFonts w:ascii="Verdana" w:hAnsi="Verdana"/>
              </w:rPr>
              <w:t xml:space="preserve">Determine if a </w:t>
            </w:r>
            <w:r w:rsidR="00264A2B">
              <w:rPr>
                <w:rFonts w:ascii="Verdana" w:hAnsi="Verdana"/>
              </w:rPr>
              <w:t>submission clarification code (</w:t>
            </w:r>
            <w:r>
              <w:rPr>
                <w:rFonts w:ascii="Verdana" w:hAnsi="Verdana"/>
              </w:rPr>
              <w:t>SCC</w:t>
            </w:r>
            <w:r w:rsidR="00264A2B">
              <w:rPr>
                <w:rFonts w:ascii="Verdana" w:hAnsi="Verdana"/>
              </w:rPr>
              <w:t>)</w:t>
            </w:r>
            <w:r>
              <w:rPr>
                <w:rFonts w:ascii="Verdana" w:hAnsi="Verdana"/>
              </w:rPr>
              <w:t xml:space="preserve"> code can be entered by the pharmacy instead. </w:t>
            </w:r>
          </w:p>
        </w:tc>
      </w:tr>
    </w:tbl>
    <w:p w14:paraId="6977BA22" w14:textId="6BBA560E" w:rsidR="00CF5FEF" w:rsidRPr="009E6CB0" w:rsidRDefault="00CF5FEF" w:rsidP="000412C9">
      <w:pPr>
        <w:spacing w:before="120" w:after="120"/>
        <w:rPr>
          <w:color w:val="000000"/>
          <w:szCs w:val="24"/>
        </w:rPr>
      </w:pPr>
      <w:r w:rsidRPr="009E6CB0">
        <w:rPr>
          <w:color w:val="000000"/>
          <w:szCs w:val="24"/>
        </w:rPr>
        <w:br/>
      </w:r>
    </w:p>
    <w:p w14:paraId="6EAD9EAE" w14:textId="7B695DA0" w:rsidR="001D167D" w:rsidRDefault="00477FB8" w:rsidP="00477FB8">
      <w:pPr>
        <w:pStyle w:val="BlockText"/>
        <w:spacing w:before="120" w:after="120"/>
        <w:ind w:left="0" w:right="312"/>
        <w:rPr>
          <w:rFonts w:ascii="Verdana" w:hAnsi="Verdana"/>
          <w:color w:val="000000"/>
          <w:sz w:val="24"/>
          <w:szCs w:val="24"/>
        </w:rPr>
      </w:pPr>
      <w:r>
        <w:rPr>
          <w:rFonts w:ascii="Verdana" w:hAnsi="Verdana"/>
          <w:noProof/>
          <w:color w:val="000000"/>
          <w:sz w:val="24"/>
          <w:szCs w:val="24"/>
        </w:rPr>
        <w:drawing>
          <wp:inline distT="0" distB="0" distL="0" distR="0" wp14:anchorId="1439C953" wp14:editId="4043265A">
            <wp:extent cx="238095" cy="209524"/>
            <wp:effectExtent l="0" t="0" r="0" b="635"/>
            <wp:docPr id="391097959" name="Picture 391097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97959" name="Picture 391097959"/>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olor w:val="000000"/>
          <w:sz w:val="24"/>
          <w:szCs w:val="24"/>
        </w:rPr>
        <w:t xml:space="preserve"> </w:t>
      </w:r>
      <w:r w:rsidR="0078625A">
        <w:rPr>
          <w:rFonts w:ascii="Verdana" w:hAnsi="Verdana"/>
          <w:color w:val="000000"/>
          <w:sz w:val="24"/>
          <w:szCs w:val="24"/>
        </w:rPr>
        <w:t xml:space="preserve">For the following overrides, </w:t>
      </w:r>
      <w:r w:rsidR="0091197B">
        <w:rPr>
          <w:rFonts w:ascii="Verdana" w:hAnsi="Verdana"/>
          <w:b/>
          <w:bCs/>
          <w:color w:val="000000"/>
          <w:sz w:val="24"/>
          <w:szCs w:val="24"/>
        </w:rPr>
        <w:t>DO NOT</w:t>
      </w:r>
      <w:r w:rsidR="0078625A">
        <w:rPr>
          <w:rFonts w:ascii="Verdana" w:hAnsi="Verdana"/>
          <w:b/>
          <w:bCs/>
          <w:color w:val="000000"/>
          <w:sz w:val="24"/>
          <w:szCs w:val="24"/>
        </w:rPr>
        <w:t xml:space="preserve"> </w:t>
      </w:r>
      <w:r w:rsidR="0078625A">
        <w:rPr>
          <w:rFonts w:ascii="Verdana" w:hAnsi="Verdana"/>
          <w:color w:val="000000"/>
          <w:sz w:val="24"/>
          <w:szCs w:val="24"/>
        </w:rPr>
        <w:t>enter, instead</w:t>
      </w:r>
      <w:r w:rsidR="001D167D">
        <w:rPr>
          <w:rFonts w:ascii="Verdana" w:hAnsi="Verdana"/>
          <w:color w:val="000000"/>
          <w:sz w:val="24"/>
          <w:szCs w:val="24"/>
        </w:rPr>
        <w:t>:</w:t>
      </w:r>
    </w:p>
    <w:p w14:paraId="2F6747EA" w14:textId="159FC778" w:rsidR="0078625A" w:rsidRPr="0059711E" w:rsidRDefault="001D167D" w:rsidP="001A513D">
      <w:pPr>
        <w:pStyle w:val="BlockText"/>
        <w:spacing w:before="120" w:after="120"/>
        <w:ind w:left="0" w:right="312"/>
        <w:rPr>
          <w:rFonts w:ascii="Verdana" w:hAnsi="Verdana"/>
          <w:color w:val="000000"/>
          <w:sz w:val="24"/>
          <w:szCs w:val="24"/>
        </w:rPr>
      </w:pPr>
      <w:r w:rsidRPr="001A513D">
        <w:rPr>
          <w:rFonts w:ascii="Verdana" w:hAnsi="Verdana"/>
          <w:b/>
          <w:bCs/>
          <w:color w:val="000000"/>
          <w:sz w:val="24"/>
          <w:szCs w:val="24"/>
        </w:rPr>
        <w:t>Commercial &amp; Medicaid</w:t>
      </w:r>
      <w:r w:rsidR="00BA2A68">
        <w:rPr>
          <w:rFonts w:ascii="Verdana" w:hAnsi="Verdana"/>
          <w:b/>
          <w:bCs/>
          <w:color w:val="000000"/>
          <w:sz w:val="24"/>
          <w:szCs w:val="24"/>
        </w:rPr>
        <w:t>:</w:t>
      </w:r>
      <w:r w:rsidR="0078625A" w:rsidRPr="0059711E">
        <w:rPr>
          <w:rFonts w:ascii="Verdana" w:hAnsi="Verdana"/>
          <w:color w:val="000000"/>
          <w:sz w:val="24"/>
          <w:szCs w:val="24"/>
        </w:rPr>
        <w:t xml:space="preserve"> </w:t>
      </w:r>
      <w:r w:rsidR="0059711E" w:rsidRPr="0059711E">
        <w:rPr>
          <w:rFonts w:ascii="Verdana" w:hAnsi="Verdana"/>
          <w:color w:val="000000"/>
          <w:sz w:val="24"/>
          <w:szCs w:val="24"/>
        </w:rPr>
        <w:t>C</w:t>
      </w:r>
      <w:r w:rsidR="0078625A" w:rsidRPr="0059711E">
        <w:rPr>
          <w:rFonts w:ascii="Verdana" w:hAnsi="Verdana"/>
          <w:color w:val="000000"/>
          <w:sz w:val="24"/>
          <w:szCs w:val="24"/>
        </w:rPr>
        <w:t>ontact</w:t>
      </w:r>
      <w:r w:rsidR="00F23B8F" w:rsidRPr="00564A6D">
        <w:rPr>
          <w:rFonts w:ascii="Verdana" w:hAnsi="Verdana"/>
          <w:color w:val="000000"/>
          <w:sz w:val="24"/>
          <w:szCs w:val="24"/>
        </w:rPr>
        <w:t xml:space="preserve"> </w:t>
      </w:r>
      <w:hyperlink r:id="rId16" w:anchor="!/view?docid=cfa341fa-0ce1-4886-9650-f3cb112508e7" w:tgtFrame="_blank" w:history="1">
        <w:r w:rsidR="0059711E" w:rsidRPr="001A513D">
          <w:rPr>
            <w:rStyle w:val="Hyperlink"/>
            <w:rFonts w:ascii="Verdana" w:hAnsi="Verdana"/>
            <w:sz w:val="24"/>
            <w:szCs w:val="24"/>
          </w:rPr>
          <w:t>Compass – Lifeline Quick Assist (072646)</w:t>
        </w:r>
      </w:hyperlink>
      <w:r w:rsidR="00F23B8F" w:rsidRPr="0059711E">
        <w:rPr>
          <w:rFonts w:ascii="Verdana" w:hAnsi="Verdana"/>
          <w:color w:val="000000"/>
          <w:sz w:val="24"/>
          <w:szCs w:val="24"/>
        </w:rPr>
        <w:t xml:space="preserve">. </w:t>
      </w:r>
      <w:r w:rsidR="0078625A" w:rsidRPr="0059711E">
        <w:rPr>
          <w:rFonts w:ascii="Verdana" w:hAnsi="Verdana"/>
          <w:color w:val="000000"/>
          <w:sz w:val="24"/>
          <w:szCs w:val="24"/>
        </w:rPr>
        <w:t xml:space="preserve"> </w:t>
      </w:r>
    </w:p>
    <w:p w14:paraId="3665E950" w14:textId="2DB40396" w:rsidR="00B86E3B" w:rsidRPr="001A513D" w:rsidRDefault="00D85221" w:rsidP="001A513D">
      <w:pPr>
        <w:spacing w:after="0" w:line="240" w:lineRule="atLeast"/>
        <w:rPr>
          <w:rFonts w:ascii="Times New Roman" w:hAnsi="Times New Roman"/>
          <w:color w:val="000000"/>
        </w:rPr>
      </w:pPr>
      <w:r w:rsidRPr="001A513D">
        <w:rPr>
          <w:b/>
          <w:bCs/>
          <w:color w:val="000000"/>
          <w:szCs w:val="24"/>
        </w:rPr>
        <w:t xml:space="preserve">Med D and </w:t>
      </w:r>
      <w:r w:rsidR="001D167D" w:rsidRPr="001A513D">
        <w:rPr>
          <w:b/>
          <w:bCs/>
          <w:color w:val="000000"/>
          <w:szCs w:val="24"/>
        </w:rPr>
        <w:t>EGWP</w:t>
      </w:r>
      <w:r w:rsidR="00BA2A68">
        <w:rPr>
          <w:b/>
          <w:bCs/>
          <w:color w:val="000000"/>
          <w:szCs w:val="24"/>
        </w:rPr>
        <w:t xml:space="preserve">: </w:t>
      </w:r>
      <w:r w:rsidRPr="001A513D">
        <w:rPr>
          <w:color w:val="000000"/>
          <w:szCs w:val="24"/>
        </w:rPr>
        <w:t>Refer to</w:t>
      </w:r>
      <w:r w:rsidR="00B86E3B" w:rsidRPr="001A513D">
        <w:rPr>
          <w:color w:val="000000"/>
          <w:szCs w:val="24"/>
        </w:rPr>
        <w:t xml:space="preserve"> </w:t>
      </w:r>
      <w:hyperlink r:id="rId17" w:anchor="!/view?docid=0990aac5-274f-424d-9400-546d74b3fed7" w:tgtFrame="_blank" w:history="1">
        <w:r w:rsidR="005B6D15">
          <w:rPr>
            <w:rStyle w:val="Hyperlink"/>
          </w:rPr>
          <w:t>Compass MED D - When to Transfer Calls to the Senior Team (062944)</w:t>
        </w:r>
      </w:hyperlink>
      <w:r w:rsidR="00BC4A0A">
        <w:t>.</w:t>
      </w:r>
    </w:p>
    <w:p w14:paraId="7EB479E0" w14:textId="77777777" w:rsidR="00B86E3B" w:rsidRDefault="00B86E3B" w:rsidP="00B86E3B">
      <w:pPr>
        <w:pStyle w:val="NormalWeb"/>
        <w:spacing w:before="0" w:beforeAutospacing="0" w:after="0" w:afterAutospacing="0" w:line="240" w:lineRule="atLeast"/>
        <w:ind w:left="720"/>
        <w:rPr>
          <w:color w:val="000000"/>
          <w:sz w:val="27"/>
          <w:szCs w:val="27"/>
        </w:rPr>
      </w:pPr>
      <w:r>
        <w:rPr>
          <w:rFonts w:ascii="Verdana" w:hAnsi="Verdana"/>
          <w:color w:val="0000FF"/>
        </w:rPr>
        <w:t> </w:t>
      </w:r>
    </w:p>
    <w:p w14:paraId="283E9E79" w14:textId="77777777" w:rsidR="0078625A" w:rsidRPr="000870B4" w:rsidRDefault="0078625A" w:rsidP="000346A0">
      <w:pPr>
        <w:pStyle w:val="BlockText"/>
        <w:numPr>
          <w:ilvl w:val="1"/>
          <w:numId w:val="11"/>
        </w:numPr>
        <w:spacing w:before="120" w:after="120"/>
        <w:ind w:left="835" w:right="0"/>
        <w:rPr>
          <w:rFonts w:ascii="Verdana" w:hAnsi="Verdana"/>
          <w:color w:val="000000"/>
          <w:sz w:val="24"/>
          <w:szCs w:val="24"/>
        </w:rPr>
      </w:pPr>
      <w:r w:rsidRPr="000870B4">
        <w:rPr>
          <w:rFonts w:ascii="Verdana" w:hAnsi="Verdana"/>
          <w:color w:val="000000"/>
          <w:sz w:val="24"/>
          <w:szCs w:val="24"/>
        </w:rPr>
        <w:t>Any override for Compounds</w:t>
      </w:r>
    </w:p>
    <w:p w14:paraId="05523FDC" w14:textId="77777777" w:rsidR="0078625A" w:rsidRPr="000870B4" w:rsidRDefault="0078625A" w:rsidP="000346A0">
      <w:pPr>
        <w:pStyle w:val="BlockText"/>
        <w:numPr>
          <w:ilvl w:val="1"/>
          <w:numId w:val="11"/>
        </w:numPr>
        <w:spacing w:before="120" w:after="120"/>
        <w:ind w:left="835" w:right="317"/>
        <w:rPr>
          <w:rFonts w:ascii="Verdana" w:hAnsi="Verdana"/>
          <w:color w:val="000000"/>
          <w:sz w:val="24"/>
          <w:szCs w:val="24"/>
        </w:rPr>
      </w:pPr>
      <w:r w:rsidRPr="000870B4">
        <w:rPr>
          <w:rFonts w:ascii="Verdana" w:hAnsi="Verdana"/>
          <w:color w:val="000000"/>
          <w:sz w:val="24"/>
          <w:szCs w:val="24"/>
        </w:rPr>
        <w:t>Copay</w:t>
      </w:r>
    </w:p>
    <w:p w14:paraId="4810BD6D" w14:textId="3BCA7160" w:rsidR="002D0E71" w:rsidRPr="000870B4" w:rsidRDefault="002D0E71" w:rsidP="000346A0">
      <w:pPr>
        <w:pStyle w:val="BlockText"/>
        <w:numPr>
          <w:ilvl w:val="1"/>
          <w:numId w:val="11"/>
        </w:numPr>
        <w:spacing w:before="120" w:after="120"/>
        <w:ind w:left="835" w:right="317"/>
        <w:rPr>
          <w:rFonts w:ascii="Verdana" w:hAnsi="Verdana"/>
          <w:color w:val="000000"/>
          <w:sz w:val="24"/>
          <w:szCs w:val="24"/>
        </w:rPr>
      </w:pPr>
      <w:r w:rsidRPr="000870B4">
        <w:rPr>
          <w:rFonts w:ascii="Verdana" w:hAnsi="Verdana"/>
          <w:color w:val="000000"/>
          <w:sz w:val="24"/>
          <w:szCs w:val="24"/>
        </w:rPr>
        <w:t xml:space="preserve">DAW 9 </w:t>
      </w:r>
    </w:p>
    <w:p w14:paraId="3F687B5E" w14:textId="77777777" w:rsidR="0078625A" w:rsidRPr="000870B4" w:rsidRDefault="0078625A" w:rsidP="000346A0">
      <w:pPr>
        <w:pStyle w:val="BlockText"/>
        <w:numPr>
          <w:ilvl w:val="1"/>
          <w:numId w:val="11"/>
        </w:numPr>
        <w:spacing w:before="120" w:after="120"/>
        <w:ind w:left="835" w:right="317"/>
        <w:rPr>
          <w:rFonts w:ascii="Verdana" w:hAnsi="Verdana"/>
          <w:color w:val="000000"/>
          <w:sz w:val="24"/>
          <w:szCs w:val="24"/>
        </w:rPr>
      </w:pPr>
      <w:r w:rsidRPr="000870B4">
        <w:rPr>
          <w:rFonts w:ascii="Verdana" w:hAnsi="Verdana"/>
          <w:color w:val="000000"/>
          <w:sz w:val="24"/>
          <w:szCs w:val="24"/>
        </w:rPr>
        <w:t>DAW Cost Difference</w:t>
      </w:r>
    </w:p>
    <w:p w14:paraId="26519194" w14:textId="77777777" w:rsidR="0078625A" w:rsidRPr="000870B4" w:rsidRDefault="0078625A" w:rsidP="000346A0">
      <w:pPr>
        <w:pStyle w:val="BlockText"/>
        <w:numPr>
          <w:ilvl w:val="1"/>
          <w:numId w:val="11"/>
        </w:numPr>
        <w:spacing w:before="120" w:after="120"/>
        <w:ind w:left="835" w:right="317"/>
        <w:rPr>
          <w:rFonts w:ascii="Verdana" w:hAnsi="Verdana"/>
          <w:color w:val="000000"/>
          <w:sz w:val="24"/>
          <w:szCs w:val="24"/>
        </w:rPr>
      </w:pPr>
      <w:r w:rsidRPr="000870B4">
        <w:rPr>
          <w:rFonts w:ascii="Verdana" w:hAnsi="Verdana"/>
          <w:color w:val="000000"/>
          <w:sz w:val="24"/>
          <w:szCs w:val="24"/>
        </w:rPr>
        <w:t>Expatriate Employee</w:t>
      </w:r>
    </w:p>
    <w:p w14:paraId="224A98BC" w14:textId="77777777" w:rsidR="0078625A" w:rsidRPr="000870B4" w:rsidRDefault="0078625A" w:rsidP="000346A0">
      <w:pPr>
        <w:pStyle w:val="BlockText"/>
        <w:numPr>
          <w:ilvl w:val="1"/>
          <w:numId w:val="11"/>
        </w:numPr>
        <w:spacing w:before="120" w:after="120"/>
        <w:ind w:left="835" w:right="317"/>
        <w:rPr>
          <w:rFonts w:ascii="Verdana" w:hAnsi="Verdana"/>
          <w:color w:val="000000"/>
          <w:sz w:val="24"/>
          <w:szCs w:val="24"/>
        </w:rPr>
      </w:pPr>
      <w:r w:rsidRPr="000870B4">
        <w:rPr>
          <w:rFonts w:ascii="Verdana" w:hAnsi="Verdana"/>
          <w:color w:val="000000"/>
          <w:sz w:val="24"/>
          <w:szCs w:val="24"/>
        </w:rPr>
        <w:t>Pharmacy Network Exclusion</w:t>
      </w:r>
    </w:p>
    <w:p w14:paraId="22D22017" w14:textId="77777777" w:rsidR="0078625A" w:rsidRPr="000870B4" w:rsidRDefault="0078625A" w:rsidP="000346A0">
      <w:pPr>
        <w:pStyle w:val="BlockText"/>
        <w:numPr>
          <w:ilvl w:val="1"/>
          <w:numId w:val="11"/>
        </w:numPr>
        <w:spacing w:before="120" w:after="120"/>
        <w:ind w:left="835" w:right="317"/>
        <w:rPr>
          <w:rFonts w:ascii="Verdana" w:hAnsi="Verdana"/>
          <w:color w:val="000000"/>
          <w:sz w:val="24"/>
          <w:szCs w:val="24"/>
        </w:rPr>
      </w:pPr>
      <w:r w:rsidRPr="000870B4">
        <w:rPr>
          <w:rFonts w:ascii="Verdana" w:hAnsi="Verdana"/>
          <w:color w:val="000000"/>
          <w:sz w:val="24"/>
          <w:szCs w:val="24"/>
        </w:rPr>
        <w:t>Drug message popup displays that this is a Sensitive Drug (HIV) or (HEP C)</w:t>
      </w:r>
    </w:p>
    <w:p w14:paraId="09B0C6A6" w14:textId="3FA1C725" w:rsidR="00CA5FAC" w:rsidRPr="000870B4" w:rsidRDefault="00CC049E" w:rsidP="000346A0">
      <w:pPr>
        <w:pStyle w:val="BlockText"/>
        <w:numPr>
          <w:ilvl w:val="1"/>
          <w:numId w:val="11"/>
        </w:numPr>
        <w:spacing w:before="120" w:after="120"/>
        <w:ind w:left="835" w:right="317"/>
        <w:rPr>
          <w:rFonts w:ascii="Verdana" w:hAnsi="Verdana"/>
          <w:color w:val="000000"/>
          <w:sz w:val="24"/>
          <w:szCs w:val="24"/>
        </w:rPr>
      </w:pPr>
      <w:bookmarkStart w:id="9" w:name="_Hlk167122739"/>
      <w:r w:rsidRPr="000870B4">
        <w:rPr>
          <w:rFonts w:ascii="Verdana" w:hAnsi="Verdana"/>
          <w:color w:val="000000"/>
          <w:sz w:val="24"/>
          <w:szCs w:val="24"/>
        </w:rPr>
        <w:t xml:space="preserve">Plan </w:t>
      </w:r>
      <w:r w:rsidR="00E504CC" w:rsidRPr="000870B4">
        <w:rPr>
          <w:rFonts w:ascii="Verdana" w:hAnsi="Verdana"/>
          <w:color w:val="000000"/>
          <w:sz w:val="24"/>
          <w:szCs w:val="24"/>
        </w:rPr>
        <w:t>L</w:t>
      </w:r>
      <w:r w:rsidRPr="000870B4">
        <w:rPr>
          <w:rFonts w:ascii="Verdana" w:hAnsi="Verdana"/>
          <w:color w:val="000000"/>
          <w:sz w:val="24"/>
          <w:szCs w:val="24"/>
        </w:rPr>
        <w:t xml:space="preserve">imitations Exceeded </w:t>
      </w:r>
      <w:r w:rsidR="008D27B3" w:rsidRPr="000870B4">
        <w:rPr>
          <w:rFonts w:ascii="Verdana" w:hAnsi="Verdana"/>
          <w:color w:val="000000"/>
          <w:sz w:val="24"/>
          <w:szCs w:val="24"/>
        </w:rPr>
        <w:t>Override</w:t>
      </w:r>
      <w:r w:rsidRPr="000870B4">
        <w:rPr>
          <w:rFonts w:ascii="Verdana" w:hAnsi="Verdana"/>
          <w:color w:val="000000"/>
          <w:sz w:val="24"/>
          <w:szCs w:val="24"/>
        </w:rPr>
        <w:t xml:space="preserve"> </w:t>
      </w:r>
      <w:r w:rsidR="008D27B3" w:rsidRPr="000870B4">
        <w:rPr>
          <w:rFonts w:ascii="Verdana" w:hAnsi="Verdana"/>
          <w:color w:val="000000"/>
          <w:sz w:val="24"/>
          <w:szCs w:val="24"/>
        </w:rPr>
        <w:t>for</w:t>
      </w:r>
      <w:r w:rsidRPr="000870B4">
        <w:rPr>
          <w:rFonts w:ascii="Verdana" w:hAnsi="Verdana"/>
          <w:color w:val="000000"/>
          <w:sz w:val="24"/>
          <w:szCs w:val="24"/>
        </w:rPr>
        <w:t xml:space="preserve"> Specialty Medications</w:t>
      </w:r>
      <w:bookmarkEnd w:id="9"/>
    </w:p>
    <w:p w14:paraId="0ECAA499" w14:textId="0BAEC9A8" w:rsidR="00380B58" w:rsidRPr="000870B4" w:rsidRDefault="0078625A" w:rsidP="000346A0">
      <w:pPr>
        <w:pStyle w:val="ListParagraph"/>
        <w:numPr>
          <w:ilvl w:val="1"/>
          <w:numId w:val="11"/>
        </w:numPr>
        <w:spacing w:before="120" w:after="120"/>
        <w:ind w:left="835"/>
        <w:rPr>
          <w:rFonts w:eastAsia="Times New Roman" w:cs="Times New Roman"/>
        </w:rPr>
      </w:pPr>
      <w:r w:rsidRPr="000870B4">
        <w:t xml:space="preserve">Any other override not listed in the </w:t>
      </w:r>
      <w:hyperlink r:id="rId18" w:anchor="!/view?docid=922592a2-b585-40da-9acb-f128fed94c62" w:history="1">
        <w:r w:rsidR="00CF5FA4" w:rsidRPr="000870B4">
          <w:rPr>
            <w:rStyle w:val="Hyperlink"/>
            <w:szCs w:val="24"/>
          </w:rPr>
          <w:t>Compass – Override Reference Table (061701)</w:t>
        </w:r>
      </w:hyperlink>
      <w:r w:rsidRPr="000870B4">
        <w:t>.</w:t>
      </w:r>
      <w:r w:rsidR="00380B58" w:rsidRPr="000870B4">
        <w:rPr>
          <w:rFonts w:eastAsia="Times New Roman" w:cs="Times New Roman"/>
        </w:rPr>
        <w:t> </w:t>
      </w:r>
    </w:p>
    <w:p w14:paraId="1552DD69" w14:textId="77777777" w:rsidR="00CA5FAC" w:rsidRPr="00CA5FAC" w:rsidRDefault="00CA5FAC" w:rsidP="00446841">
      <w:pPr>
        <w:pStyle w:val="ListParagraph"/>
        <w:spacing w:before="120" w:after="120"/>
        <w:rPr>
          <w:rFonts w:eastAsia="Times New Roman" w:cs="Times New Roman"/>
          <w:b/>
          <w:bCs/>
        </w:rPr>
      </w:pPr>
    </w:p>
    <w:p w14:paraId="0F193DAE" w14:textId="2C1DB4B1" w:rsidR="00380B58" w:rsidRPr="0091197B" w:rsidRDefault="00380B58" w:rsidP="00446841">
      <w:pPr>
        <w:spacing w:before="120" w:after="120" w:line="240" w:lineRule="auto"/>
        <w:rPr>
          <w:rFonts w:ascii="Times New Roman" w:eastAsia="Times New Roman" w:hAnsi="Times New Roman" w:cs="Times New Roman"/>
          <w:color w:val="000000"/>
          <w:sz w:val="27"/>
          <w:szCs w:val="27"/>
        </w:rPr>
      </w:pPr>
      <w:bookmarkStart w:id="10" w:name="OLE_LINK39"/>
      <w:bookmarkStart w:id="11" w:name="OLE_LINK38"/>
      <w:bookmarkEnd w:id="10"/>
      <w:r w:rsidRPr="000870B4">
        <w:rPr>
          <w:rFonts w:eastAsia="Times New Roman" w:cs="Times New Roman"/>
          <w:b/>
          <w:bCs/>
          <w:color w:val="000000"/>
          <w:szCs w:val="24"/>
        </w:rPr>
        <w:t>Specialty</w:t>
      </w:r>
      <w:r w:rsidRPr="000346A0">
        <w:rPr>
          <w:rFonts w:eastAsia="Times New Roman" w:cs="Times New Roman"/>
          <w:color w:val="000000"/>
          <w:szCs w:val="24"/>
        </w:rPr>
        <w:t xml:space="preserve"> medications </w:t>
      </w:r>
      <w:r w:rsidR="000870B4" w:rsidRPr="000870B4">
        <w:rPr>
          <w:rFonts w:eastAsia="Times New Roman" w:cs="Times New Roman"/>
          <w:b/>
          <w:bCs/>
          <w:color w:val="000000"/>
          <w:szCs w:val="24"/>
        </w:rPr>
        <w:t>ONLY</w:t>
      </w:r>
      <w:r w:rsidR="000870B4">
        <w:rPr>
          <w:rFonts w:eastAsia="Times New Roman" w:cs="Times New Roman"/>
          <w:color w:val="000000"/>
          <w:szCs w:val="24"/>
        </w:rPr>
        <w:t xml:space="preserve"> </w:t>
      </w:r>
      <w:r w:rsidRPr="000346A0">
        <w:rPr>
          <w:rFonts w:eastAsia="Times New Roman" w:cs="Times New Roman"/>
          <w:color w:val="000000"/>
          <w:szCs w:val="24"/>
        </w:rPr>
        <w:t>allow</w:t>
      </w:r>
      <w:r w:rsidRPr="00380B58">
        <w:rPr>
          <w:rFonts w:eastAsia="Times New Roman" w:cs="Times New Roman"/>
          <w:b/>
          <w:bCs/>
          <w:color w:val="000000"/>
          <w:szCs w:val="24"/>
        </w:rPr>
        <w:t xml:space="preserve"> </w:t>
      </w:r>
      <w:r w:rsidRPr="000346A0">
        <w:rPr>
          <w:rFonts w:eastAsia="Times New Roman" w:cs="Times New Roman"/>
          <w:color w:val="000000"/>
          <w:szCs w:val="24"/>
        </w:rPr>
        <w:t>the following overrides:</w:t>
      </w:r>
      <w:bookmarkEnd w:id="11"/>
    </w:p>
    <w:p w14:paraId="10ECE312" w14:textId="77777777" w:rsidR="006D30E4" w:rsidRPr="000870B4" w:rsidRDefault="00380B58" w:rsidP="00446841">
      <w:pPr>
        <w:pStyle w:val="ListParagraph"/>
        <w:numPr>
          <w:ilvl w:val="0"/>
          <w:numId w:val="20"/>
        </w:numPr>
        <w:spacing w:before="120" w:after="120" w:line="240" w:lineRule="auto"/>
        <w:contextualSpacing w:val="0"/>
        <w:rPr>
          <w:rFonts w:ascii="Times New Roman" w:eastAsia="Times New Roman" w:hAnsi="Times New Roman" w:cs="Times New Roman"/>
          <w:color w:val="000000"/>
          <w:szCs w:val="24"/>
        </w:rPr>
      </w:pPr>
      <w:r w:rsidRPr="000870B4">
        <w:rPr>
          <w:rFonts w:eastAsia="Times New Roman" w:cs="Times New Roman"/>
          <w:color w:val="000000"/>
          <w:szCs w:val="24"/>
        </w:rPr>
        <w:t>Dosage Increase/Change</w:t>
      </w:r>
    </w:p>
    <w:p w14:paraId="358A9E97" w14:textId="77777777" w:rsidR="006D30E4" w:rsidRPr="000870B4" w:rsidRDefault="00380B58" w:rsidP="00446841">
      <w:pPr>
        <w:pStyle w:val="ListParagraph"/>
        <w:numPr>
          <w:ilvl w:val="0"/>
          <w:numId w:val="20"/>
        </w:numPr>
        <w:spacing w:before="120" w:after="120" w:line="240" w:lineRule="auto"/>
        <w:contextualSpacing w:val="0"/>
        <w:rPr>
          <w:rFonts w:ascii="Times New Roman" w:eastAsia="Times New Roman" w:hAnsi="Times New Roman" w:cs="Times New Roman"/>
          <w:color w:val="000000"/>
          <w:szCs w:val="24"/>
        </w:rPr>
      </w:pPr>
      <w:r w:rsidRPr="000870B4">
        <w:rPr>
          <w:rFonts w:eastAsia="Times New Roman" w:cs="Times New Roman"/>
          <w:color w:val="000000"/>
          <w:szCs w:val="24"/>
        </w:rPr>
        <w:t>Duplicate Therapy</w:t>
      </w:r>
    </w:p>
    <w:p w14:paraId="641185DA" w14:textId="77777777" w:rsidR="006D30E4" w:rsidRPr="000870B4" w:rsidRDefault="00380B58" w:rsidP="00446841">
      <w:pPr>
        <w:pStyle w:val="ListParagraph"/>
        <w:numPr>
          <w:ilvl w:val="0"/>
          <w:numId w:val="20"/>
        </w:numPr>
        <w:spacing w:before="120" w:after="120" w:line="240" w:lineRule="auto"/>
        <w:contextualSpacing w:val="0"/>
        <w:rPr>
          <w:rFonts w:ascii="Times New Roman" w:eastAsia="Times New Roman" w:hAnsi="Times New Roman" w:cs="Times New Roman"/>
          <w:color w:val="000000"/>
          <w:szCs w:val="24"/>
        </w:rPr>
      </w:pPr>
      <w:r w:rsidRPr="000870B4">
        <w:rPr>
          <w:rFonts w:eastAsia="Times New Roman" w:cs="Times New Roman"/>
          <w:color w:val="000000"/>
          <w:szCs w:val="24"/>
        </w:rPr>
        <w:t>Plan Limitations Exceeded</w:t>
      </w:r>
    </w:p>
    <w:p w14:paraId="5F090FAD" w14:textId="77777777" w:rsidR="006D30E4" w:rsidRPr="000870B4" w:rsidRDefault="00380B58" w:rsidP="00446841">
      <w:pPr>
        <w:pStyle w:val="ListParagraph"/>
        <w:numPr>
          <w:ilvl w:val="0"/>
          <w:numId w:val="20"/>
        </w:numPr>
        <w:spacing w:before="120" w:after="120" w:line="240" w:lineRule="auto"/>
        <w:contextualSpacing w:val="0"/>
        <w:rPr>
          <w:rFonts w:ascii="Times New Roman" w:eastAsia="Times New Roman" w:hAnsi="Times New Roman" w:cs="Times New Roman"/>
          <w:color w:val="000000"/>
          <w:szCs w:val="24"/>
        </w:rPr>
      </w:pPr>
      <w:r w:rsidRPr="000870B4">
        <w:rPr>
          <w:rFonts w:eastAsia="Times New Roman" w:cs="Times New Roman"/>
          <w:color w:val="000000"/>
          <w:szCs w:val="24"/>
        </w:rPr>
        <w:t>Participant Lost/Stolen/Damaged Medication</w:t>
      </w:r>
    </w:p>
    <w:p w14:paraId="44A41CEA" w14:textId="77777777" w:rsidR="006D30E4" w:rsidRPr="000870B4" w:rsidRDefault="00380B58" w:rsidP="00446841">
      <w:pPr>
        <w:pStyle w:val="ListParagraph"/>
        <w:numPr>
          <w:ilvl w:val="0"/>
          <w:numId w:val="20"/>
        </w:numPr>
        <w:spacing w:before="120" w:after="120" w:line="240" w:lineRule="auto"/>
        <w:contextualSpacing w:val="0"/>
        <w:rPr>
          <w:rFonts w:ascii="Times New Roman" w:eastAsia="Times New Roman" w:hAnsi="Times New Roman" w:cs="Times New Roman"/>
          <w:color w:val="000000"/>
          <w:szCs w:val="24"/>
        </w:rPr>
      </w:pPr>
      <w:r w:rsidRPr="000870B4">
        <w:rPr>
          <w:rFonts w:eastAsia="Times New Roman" w:cs="Times New Roman"/>
          <w:color w:val="000000"/>
          <w:szCs w:val="24"/>
        </w:rPr>
        <w:t>Retail Refill Limit/Allowed Fill/Annual Fill Limit (AFL)</w:t>
      </w:r>
    </w:p>
    <w:p w14:paraId="020EEDC1" w14:textId="77777777" w:rsidR="006D30E4" w:rsidRPr="000870B4" w:rsidRDefault="00380B58" w:rsidP="00446841">
      <w:pPr>
        <w:pStyle w:val="ListParagraph"/>
        <w:numPr>
          <w:ilvl w:val="0"/>
          <w:numId w:val="20"/>
        </w:numPr>
        <w:spacing w:before="120" w:after="120" w:line="240" w:lineRule="auto"/>
        <w:contextualSpacing w:val="0"/>
        <w:rPr>
          <w:rFonts w:ascii="Times New Roman" w:eastAsia="Times New Roman" w:hAnsi="Times New Roman" w:cs="Times New Roman"/>
          <w:color w:val="000000"/>
          <w:szCs w:val="24"/>
        </w:rPr>
      </w:pPr>
      <w:r w:rsidRPr="000870B4">
        <w:rPr>
          <w:rFonts w:eastAsia="Times New Roman" w:cs="Times New Roman"/>
          <w:color w:val="000000"/>
          <w:szCs w:val="24"/>
        </w:rPr>
        <w:t>Specialty Retail Lock Out</w:t>
      </w:r>
    </w:p>
    <w:p w14:paraId="13DC2F8C" w14:textId="77777777" w:rsidR="006D30E4" w:rsidRPr="000870B4" w:rsidRDefault="00380B58" w:rsidP="00446841">
      <w:pPr>
        <w:pStyle w:val="ListParagraph"/>
        <w:numPr>
          <w:ilvl w:val="0"/>
          <w:numId w:val="20"/>
        </w:numPr>
        <w:spacing w:before="120" w:after="120" w:line="240" w:lineRule="auto"/>
        <w:contextualSpacing w:val="0"/>
        <w:rPr>
          <w:rFonts w:ascii="Times New Roman" w:eastAsia="Times New Roman" w:hAnsi="Times New Roman" w:cs="Times New Roman"/>
          <w:color w:val="000000"/>
          <w:szCs w:val="24"/>
        </w:rPr>
      </w:pPr>
      <w:r w:rsidRPr="000870B4">
        <w:rPr>
          <w:rFonts w:eastAsia="Times New Roman" w:cs="Times New Roman"/>
          <w:color w:val="000000"/>
          <w:szCs w:val="24"/>
        </w:rPr>
        <w:t>Transform Care</w:t>
      </w:r>
    </w:p>
    <w:p w14:paraId="669C05AE" w14:textId="0009D27A" w:rsidR="00380B58" w:rsidRPr="000870B4" w:rsidRDefault="00380B58" w:rsidP="00446841">
      <w:pPr>
        <w:pStyle w:val="ListParagraph"/>
        <w:numPr>
          <w:ilvl w:val="0"/>
          <w:numId w:val="20"/>
        </w:numPr>
        <w:spacing w:before="120" w:after="120" w:line="240" w:lineRule="auto"/>
        <w:contextualSpacing w:val="0"/>
        <w:rPr>
          <w:rFonts w:ascii="Times New Roman" w:eastAsia="Times New Roman" w:hAnsi="Times New Roman" w:cs="Times New Roman"/>
          <w:color w:val="000000"/>
          <w:szCs w:val="24"/>
        </w:rPr>
      </w:pPr>
      <w:r w:rsidRPr="000870B4">
        <w:rPr>
          <w:rFonts w:eastAsia="Times New Roman" w:cs="Times New Roman"/>
          <w:color w:val="000000"/>
          <w:szCs w:val="24"/>
        </w:rPr>
        <w:t>Vacation</w:t>
      </w:r>
    </w:p>
    <w:p w14:paraId="511A5C0F" w14:textId="77777777" w:rsidR="00CA4450" w:rsidRDefault="00CA4450" w:rsidP="00446841">
      <w:pPr>
        <w:spacing w:before="120" w:after="120" w:line="240" w:lineRule="auto"/>
        <w:rPr>
          <w:color w:val="000000"/>
          <w:szCs w:val="24"/>
        </w:rPr>
      </w:pPr>
    </w:p>
    <w:p w14:paraId="06640EB1" w14:textId="117074F8" w:rsidR="00F349F2" w:rsidRDefault="00F349F2" w:rsidP="00446841">
      <w:pPr>
        <w:spacing w:before="120" w:after="120" w:line="240" w:lineRule="auto"/>
        <w:rPr>
          <w:b/>
          <w:bCs/>
          <w:color w:val="000000"/>
          <w:szCs w:val="24"/>
        </w:rPr>
      </w:pPr>
      <w:r>
        <w:rPr>
          <w:b/>
          <w:bCs/>
          <w:color w:val="000000"/>
          <w:szCs w:val="24"/>
        </w:rPr>
        <w:t>Notes</w:t>
      </w:r>
      <w:r w:rsidR="00BA2A68">
        <w:rPr>
          <w:b/>
          <w:bCs/>
          <w:color w:val="000000"/>
          <w:szCs w:val="24"/>
        </w:rPr>
        <w:t xml:space="preserve">: </w:t>
      </w:r>
    </w:p>
    <w:p w14:paraId="463C1DB3" w14:textId="6546537B" w:rsidR="00635972" w:rsidRPr="00FC7835" w:rsidRDefault="00635972" w:rsidP="00446841">
      <w:pPr>
        <w:pStyle w:val="ListParagraph"/>
        <w:numPr>
          <w:ilvl w:val="0"/>
          <w:numId w:val="23"/>
        </w:numPr>
        <w:spacing w:before="120" w:after="120" w:line="240" w:lineRule="auto"/>
        <w:contextualSpacing w:val="0"/>
        <w:rPr>
          <w:rFonts w:ascii="Times New Roman" w:eastAsia="Times New Roman" w:hAnsi="Times New Roman" w:cs="Times New Roman"/>
          <w:color w:val="000000"/>
          <w:sz w:val="27"/>
          <w:szCs w:val="27"/>
        </w:rPr>
      </w:pPr>
      <w:r w:rsidRPr="00F349F2">
        <w:rPr>
          <w:rFonts w:eastAsia="Times New Roman" w:cs="Times New Roman"/>
          <w:color w:val="000000"/>
          <w:szCs w:val="24"/>
        </w:rPr>
        <w:t>Refer to</w:t>
      </w:r>
      <w:r w:rsidR="00A73442" w:rsidRPr="00F349F2">
        <w:rPr>
          <w:rFonts w:eastAsia="Times New Roman" w:cs="Times New Roman"/>
          <w:color w:val="000000"/>
          <w:szCs w:val="24"/>
        </w:rPr>
        <w:t xml:space="preserve"> the</w:t>
      </w:r>
      <w:r w:rsidRPr="00F349F2">
        <w:rPr>
          <w:rFonts w:eastAsia="Times New Roman" w:cs="Times New Roman"/>
          <w:color w:val="000000"/>
          <w:szCs w:val="24"/>
        </w:rPr>
        <w:t xml:space="preserve"> </w:t>
      </w:r>
      <w:r w:rsidRPr="00F349F2">
        <w:rPr>
          <w:rFonts w:eastAsia="Times New Roman" w:cs="Times New Roman"/>
          <w:b/>
          <w:bCs/>
          <w:color w:val="000000"/>
          <w:szCs w:val="24"/>
        </w:rPr>
        <w:t>Benefits Tab</w:t>
      </w:r>
      <w:r w:rsidRPr="00F349F2">
        <w:rPr>
          <w:rFonts w:eastAsia="Times New Roman" w:cs="Times New Roman"/>
          <w:color w:val="000000"/>
          <w:szCs w:val="24"/>
        </w:rPr>
        <w:t xml:space="preserve"> for GPI tables for Drugs with extended days’ supply and Exclusive Specialty overrides</w:t>
      </w:r>
      <w:r w:rsidR="00ED6D99" w:rsidRPr="00F349F2">
        <w:rPr>
          <w:rFonts w:eastAsia="Times New Roman" w:cs="Times New Roman"/>
          <w:color w:val="000000"/>
          <w:szCs w:val="24"/>
        </w:rPr>
        <w:t>.</w:t>
      </w:r>
    </w:p>
    <w:p w14:paraId="6952C107" w14:textId="79564579" w:rsidR="00F349F2" w:rsidRDefault="00F349F2" w:rsidP="00446841">
      <w:pPr>
        <w:pStyle w:val="ListParagraph"/>
        <w:numPr>
          <w:ilvl w:val="0"/>
          <w:numId w:val="23"/>
        </w:numPr>
        <w:spacing w:before="120" w:after="120"/>
        <w:contextualSpacing w:val="0"/>
      </w:pPr>
      <w:r>
        <w:t xml:space="preserve">When an override is allowed and a Support Task is required for the override, a Submit Support Task hyperlink and additional help text will display. </w:t>
      </w:r>
    </w:p>
    <w:p w14:paraId="23BEE127" w14:textId="77777777" w:rsidR="00F349F2" w:rsidRDefault="00F349F2" w:rsidP="00446841">
      <w:pPr>
        <w:spacing w:before="120" w:after="120"/>
      </w:pPr>
    </w:p>
    <w:p w14:paraId="4F235C50" w14:textId="1C5ACEEC" w:rsidR="00F349F2" w:rsidRPr="00F349F2" w:rsidRDefault="000624E9" w:rsidP="00446841">
      <w:pPr>
        <w:spacing w:before="120" w:after="120"/>
        <w:jc w:val="center"/>
      </w:pPr>
      <w:r>
        <w:rPr>
          <w:noProof/>
        </w:rPr>
        <w:drawing>
          <wp:inline distT="0" distB="0" distL="0" distR="0" wp14:anchorId="2856597C" wp14:editId="00DE5471">
            <wp:extent cx="8229600" cy="2955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29600" cy="2955268"/>
                    </a:xfrm>
                    <a:prstGeom prst="rect">
                      <a:avLst/>
                    </a:prstGeom>
                  </pic:spPr>
                </pic:pic>
              </a:graphicData>
            </a:graphic>
          </wp:inline>
        </w:drawing>
      </w:r>
    </w:p>
    <w:p w14:paraId="625603D8" w14:textId="77777777" w:rsidR="00380B58" w:rsidRDefault="00380B58" w:rsidP="000412C9">
      <w:pPr>
        <w:pStyle w:val="ListParagraph"/>
        <w:spacing w:before="120" w:after="120"/>
        <w:rPr>
          <w:color w:val="000000"/>
          <w:szCs w:val="24"/>
        </w:rPr>
      </w:pPr>
    </w:p>
    <w:p w14:paraId="60325AB1" w14:textId="25817546" w:rsidR="00675545" w:rsidRDefault="00A6255D" w:rsidP="00446841">
      <w:pPr>
        <w:spacing w:before="120" w:after="120" w:line="256" w:lineRule="auto"/>
        <w:rPr>
          <w:szCs w:val="24"/>
        </w:rPr>
      </w:pPr>
      <w:r w:rsidRPr="00BF0E62">
        <w:rPr>
          <w:b/>
          <w:bCs/>
          <w:szCs w:val="24"/>
        </w:rPr>
        <w:t>Note</w:t>
      </w:r>
      <w:r w:rsidR="00BA2A68">
        <w:rPr>
          <w:b/>
          <w:bCs/>
          <w:szCs w:val="24"/>
        </w:rPr>
        <w:t xml:space="preserve">: </w:t>
      </w:r>
      <w:r w:rsidR="007F1848" w:rsidRPr="00DA09EF">
        <w:rPr>
          <w:szCs w:val="24"/>
        </w:rPr>
        <w:t>For</w:t>
      </w:r>
      <w:r w:rsidR="00675545" w:rsidRPr="00DA09EF">
        <w:rPr>
          <w:szCs w:val="24"/>
        </w:rPr>
        <w:t xml:space="preserve"> scenarios to determine if an override is appropriate, refer to </w:t>
      </w:r>
      <w:r w:rsidR="002F70A1" w:rsidRPr="00A95399">
        <w:t>the</w:t>
      </w:r>
      <w:r w:rsidR="002F70A1" w:rsidRPr="00DA09EF">
        <w:rPr>
          <w:rStyle w:val="Hyperlink"/>
          <w:color w:val="auto"/>
          <w:szCs w:val="24"/>
          <w:u w:val="none"/>
        </w:rPr>
        <w:t xml:space="preserve"> following scenario</w:t>
      </w:r>
      <w:r w:rsidR="002F70A1" w:rsidRPr="00DA09EF">
        <w:rPr>
          <w:szCs w:val="24"/>
        </w:rPr>
        <w:t xml:space="preserve"> </w:t>
      </w:r>
      <w:r w:rsidR="00675545" w:rsidRPr="00DA09EF">
        <w:rPr>
          <w:szCs w:val="24"/>
        </w:rPr>
        <w:t>table</w:t>
      </w:r>
      <w:r w:rsidR="002F70A1" w:rsidRPr="00DA09EF">
        <w:rPr>
          <w:szCs w:val="24"/>
        </w:rPr>
        <w:t>s</w:t>
      </w:r>
      <w:r w:rsidR="00675545" w:rsidRPr="00DA09EF">
        <w:rPr>
          <w:szCs w:val="24"/>
        </w:rPr>
        <w:t xml:space="preserve"> below</w:t>
      </w:r>
      <w:r w:rsidR="002F70A1" w:rsidRPr="00DA09EF">
        <w:rPr>
          <w:szCs w:val="24"/>
        </w:rPr>
        <w:t>:</w:t>
      </w:r>
    </w:p>
    <w:p w14:paraId="2827744E" w14:textId="4D6D8FBF" w:rsidR="005F7E7D" w:rsidRPr="00AE2548" w:rsidRDefault="005F7E7D" w:rsidP="00446841">
      <w:pPr>
        <w:pStyle w:val="ListParagraph"/>
        <w:numPr>
          <w:ilvl w:val="0"/>
          <w:numId w:val="17"/>
        </w:numPr>
        <w:spacing w:before="120" w:after="120"/>
        <w:contextualSpacing w:val="0"/>
        <w:rPr>
          <w:color w:val="000000"/>
          <w:szCs w:val="24"/>
        </w:rPr>
      </w:pPr>
      <w:hyperlink w:anchor="_Determine_if_an" w:history="1">
        <w:r w:rsidRPr="00AE2548">
          <w:rPr>
            <w:rStyle w:val="Hyperlink"/>
            <w:szCs w:val="24"/>
          </w:rPr>
          <w:t>Determine if an Override is Appropriate Scenarios</w:t>
        </w:r>
      </w:hyperlink>
    </w:p>
    <w:p w14:paraId="7E86EC51" w14:textId="336FBA22" w:rsidR="005F7E7D" w:rsidRPr="00AE2548" w:rsidRDefault="005F7E7D" w:rsidP="00446841">
      <w:pPr>
        <w:pStyle w:val="ListParagraph"/>
        <w:numPr>
          <w:ilvl w:val="0"/>
          <w:numId w:val="17"/>
        </w:numPr>
        <w:spacing w:before="120" w:after="120"/>
        <w:contextualSpacing w:val="0"/>
        <w:rPr>
          <w:color w:val="000000"/>
          <w:szCs w:val="24"/>
        </w:rPr>
      </w:pPr>
      <w:hyperlink w:anchor="_Common_Override_Scenarios" w:history="1">
        <w:r w:rsidRPr="00AE2548">
          <w:rPr>
            <w:rStyle w:val="Hyperlink"/>
            <w:szCs w:val="24"/>
          </w:rPr>
          <w:t>Common Override Scenarios</w:t>
        </w:r>
      </w:hyperlink>
    </w:p>
    <w:p w14:paraId="3E84C980" w14:textId="15FC8770" w:rsidR="005F7E7D" w:rsidRPr="00AE2548" w:rsidRDefault="005F7E7D" w:rsidP="00446841">
      <w:pPr>
        <w:pStyle w:val="ListParagraph"/>
        <w:numPr>
          <w:ilvl w:val="0"/>
          <w:numId w:val="17"/>
        </w:numPr>
        <w:spacing w:before="120" w:after="120"/>
        <w:contextualSpacing w:val="0"/>
        <w:rPr>
          <w:color w:val="000000"/>
          <w:szCs w:val="24"/>
        </w:rPr>
      </w:pPr>
      <w:hyperlink w:anchor="_Controlled_/_Sensitive" w:history="1">
        <w:r w:rsidRPr="00AE2548">
          <w:rPr>
            <w:rStyle w:val="Hyperlink"/>
            <w:szCs w:val="24"/>
          </w:rPr>
          <w:t>Controlled / Sensitive Drug Scenarios</w:t>
        </w:r>
      </w:hyperlink>
    </w:p>
    <w:p w14:paraId="431EF10A" w14:textId="7FA62CB6" w:rsidR="005F7E7D" w:rsidRPr="00AE2548" w:rsidRDefault="005F7E7D" w:rsidP="00446841">
      <w:pPr>
        <w:pStyle w:val="ListParagraph"/>
        <w:numPr>
          <w:ilvl w:val="0"/>
          <w:numId w:val="17"/>
        </w:numPr>
        <w:spacing w:before="120" w:after="120"/>
        <w:contextualSpacing w:val="0"/>
        <w:rPr>
          <w:color w:val="000000"/>
          <w:szCs w:val="24"/>
        </w:rPr>
      </w:pPr>
      <w:hyperlink w:anchor="_LTC_Override_Scenarios" w:history="1">
        <w:r w:rsidRPr="00AE2548">
          <w:rPr>
            <w:rStyle w:val="Hyperlink"/>
            <w:szCs w:val="24"/>
          </w:rPr>
          <w:t>LTC Override Scenarios</w:t>
        </w:r>
      </w:hyperlink>
    </w:p>
    <w:p w14:paraId="6FCCEBC7" w14:textId="77777777" w:rsidR="00AE2548" w:rsidRPr="005F7E7D" w:rsidRDefault="00AE2548" w:rsidP="00446841">
      <w:pPr>
        <w:pStyle w:val="ListParagraph"/>
        <w:spacing w:before="120" w:after="120"/>
        <w:rPr>
          <w:b/>
          <w:bCs/>
          <w:color w:val="000000"/>
          <w:szCs w:val="24"/>
        </w:rPr>
      </w:pPr>
    </w:p>
    <w:p w14:paraId="458BE67C" w14:textId="383FDABC" w:rsidR="00A861B0" w:rsidRDefault="00A861B0" w:rsidP="000412C9">
      <w:pPr>
        <w:spacing w:before="120" w:after="120"/>
        <w:rPr>
          <w:color w:val="000000"/>
          <w:szCs w:val="24"/>
        </w:rPr>
      </w:pPr>
      <w:r w:rsidRPr="00CF5FEF">
        <w:rPr>
          <w:b/>
          <w:bCs/>
          <w:color w:val="000000"/>
          <w:szCs w:val="24"/>
        </w:rPr>
        <w:t>Reminder</w:t>
      </w:r>
      <w:r w:rsidR="00BA2A68">
        <w:rPr>
          <w:b/>
          <w:bCs/>
          <w:color w:val="000000"/>
          <w:szCs w:val="24"/>
        </w:rPr>
        <w:t xml:space="preserve">: </w:t>
      </w:r>
      <w:r w:rsidRPr="00CF5FEF">
        <w:rPr>
          <w:color w:val="000000"/>
          <w:szCs w:val="24"/>
        </w:rPr>
        <w:t>If an override is not appropriate,</w:t>
      </w:r>
      <w:r w:rsidR="00910408" w:rsidRPr="00CF5FEF">
        <w:rPr>
          <w:color w:val="000000"/>
          <w:szCs w:val="24"/>
        </w:rPr>
        <w:t xml:space="preserve"> or will not resolve the situation,</w:t>
      </w:r>
      <w:r w:rsidRPr="00CF5FEF">
        <w:rPr>
          <w:color w:val="000000"/>
          <w:szCs w:val="24"/>
        </w:rPr>
        <w:t xml:space="preserve"> an</w:t>
      </w:r>
      <w:r w:rsidR="0089415C" w:rsidRPr="00CF5FEF">
        <w:rPr>
          <w:color w:val="000000"/>
          <w:szCs w:val="24"/>
        </w:rPr>
        <w:t xml:space="preserve">d the member is low and/or out of medication, refer to </w:t>
      </w:r>
      <w:hyperlink r:id="rId20" w:anchor="!/view?docid=91f73b9d-e568-48dd-9ab4-88cb2654d4c9" w:history="1">
        <w:r w:rsidR="00D939E5">
          <w:rPr>
            <w:rStyle w:val="Hyperlink"/>
            <w:szCs w:val="24"/>
          </w:rPr>
          <w:t>Compass - Member Low or Out of Medication (063003)</w:t>
        </w:r>
      </w:hyperlink>
      <w:r w:rsidR="0052010E">
        <w:rPr>
          <w:color w:val="000000"/>
          <w:szCs w:val="24"/>
        </w:rPr>
        <w:t>.</w:t>
      </w:r>
      <w:r w:rsidR="00143B27">
        <w:rPr>
          <w:color w:val="000000"/>
          <w:szCs w:val="24"/>
        </w:rPr>
        <w:t xml:space="preserve"> </w:t>
      </w:r>
    </w:p>
    <w:p w14:paraId="02E0034B" w14:textId="77777777" w:rsidR="00FF1A55" w:rsidRPr="00CF5FEF" w:rsidRDefault="00FF1A55" w:rsidP="00446841">
      <w:pPr>
        <w:spacing w:before="120" w:after="120"/>
        <w:rPr>
          <w:color w:val="000000"/>
          <w:szCs w:val="24"/>
        </w:rPr>
      </w:pPr>
    </w:p>
    <w:p w14:paraId="1A38CDDB" w14:textId="32BC84CC" w:rsidR="007D285E" w:rsidRPr="0052010E" w:rsidRDefault="0052010E" w:rsidP="00446841">
      <w:pPr>
        <w:spacing w:before="120" w:after="120"/>
        <w:jc w:val="right"/>
        <w:rPr>
          <w:color w:val="000000"/>
          <w:szCs w:val="24"/>
        </w:rPr>
      </w:pPr>
      <w:hyperlink w:anchor="_top" w:history="1">
        <w:r w:rsidRPr="0052010E">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9350"/>
      </w:tblGrid>
      <w:tr w:rsidR="007D285E" w14:paraId="3721BB9A" w14:textId="77777777" w:rsidTr="00C63493">
        <w:trPr>
          <w:trHeight w:val="503"/>
        </w:trPr>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3E0A67" w14:textId="113E7DD5" w:rsidR="007D285E" w:rsidRDefault="008F6282" w:rsidP="000412C9">
            <w:pPr>
              <w:pStyle w:val="Heading2"/>
              <w:spacing w:before="120" w:beforeAutospacing="0" w:after="120" w:afterAutospacing="0"/>
            </w:pPr>
            <w:bookmarkStart w:id="12" w:name="_Toc148958100"/>
            <w:bookmarkStart w:id="13" w:name="_Toc202852268"/>
            <w:r>
              <w:t>Override Index</w:t>
            </w:r>
            <w:bookmarkEnd w:id="12"/>
            <w:bookmarkEnd w:id="13"/>
          </w:p>
        </w:tc>
      </w:tr>
    </w:tbl>
    <w:p w14:paraId="7A1254B9" w14:textId="77777777" w:rsidR="00DD1378" w:rsidRDefault="00DD1378" w:rsidP="000412C9">
      <w:pPr>
        <w:spacing w:before="120" w:after="120"/>
        <w:contextualSpacing/>
        <w:rPr>
          <w:color w:val="000000"/>
          <w:szCs w:val="24"/>
        </w:rPr>
      </w:pPr>
    </w:p>
    <w:p w14:paraId="77EF53CF" w14:textId="7DBB30B7" w:rsidR="007A6CC0" w:rsidRPr="00DA09EF" w:rsidRDefault="007A6CC0" w:rsidP="00446841">
      <w:pPr>
        <w:spacing w:before="120" w:after="120"/>
      </w:pPr>
      <w:r>
        <w:rPr>
          <w:noProof/>
        </w:rPr>
        <w:drawing>
          <wp:inline distT="0" distB="0" distL="0" distR="0" wp14:anchorId="4B64ED9D" wp14:editId="3FCA463B">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bCs/>
        </w:rPr>
        <w:t xml:space="preserve"> </w:t>
      </w:r>
      <w:r>
        <w:t>Th</w:t>
      </w:r>
      <w:r w:rsidR="00955956">
        <w:t>is</w:t>
      </w:r>
      <w:r>
        <w:t xml:space="preserve"> guide is the only searchable </w:t>
      </w:r>
      <w:r w:rsidR="00142A59">
        <w:t xml:space="preserve">using the </w:t>
      </w:r>
      <w:r w:rsidR="00910C3A">
        <w:t xml:space="preserve">Compass PBO </w:t>
      </w:r>
      <w:r>
        <w:t>document in theSource. All other Compass override documents are hyperlinked in th</w:t>
      </w:r>
      <w:r w:rsidR="00955956">
        <w:t>is</w:t>
      </w:r>
      <w:r>
        <w:t xml:space="preserve"> guide and unsearchable in theSource. </w:t>
      </w:r>
    </w:p>
    <w:p w14:paraId="38904D37" w14:textId="7B37CC6B" w:rsidR="006F59ED" w:rsidRDefault="0026655F" w:rsidP="000412C9">
      <w:pPr>
        <w:pStyle w:val="BlockText"/>
        <w:spacing w:before="120" w:after="120"/>
        <w:ind w:right="312"/>
        <w:rPr>
          <w:rStyle w:val="ui-provider"/>
          <w:rFonts w:ascii="Verdana" w:hAnsi="Verdana"/>
          <w:sz w:val="24"/>
          <w:szCs w:val="24"/>
        </w:rPr>
      </w:pPr>
      <w:r>
        <w:rPr>
          <w:noProof/>
          <w:color w:val="000000"/>
        </w:rPr>
        <w:drawing>
          <wp:inline distT="0" distB="0" distL="0" distR="0" wp14:anchorId="0338BFCB" wp14:editId="332280A6">
            <wp:extent cx="304762" cy="304762"/>
            <wp:effectExtent l="0" t="0" r="635" b="635"/>
            <wp:docPr id="29465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2997" name="Picture 2022562997"/>
                    <pic:cNvPicPr/>
                  </pic:nvPicPr>
                  <pic:blipFill>
                    <a:blip r:embed="rId2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E240D">
        <w:pict w14:anchorId="006962CF">
          <v:shape id="Picture 1" o:spid="_x0000_i1028" type="#_x0000_t75" style="width:18.75pt;height:16.5pt;visibility:visible" o:bullet="t">
            <v:imagedata r:id="rId22" o:title=""/>
          </v:shape>
        </w:pict>
      </w:r>
      <w:r w:rsidR="009D0BB8">
        <w:t xml:space="preserve"> </w:t>
      </w:r>
      <w:r w:rsidR="006F59ED" w:rsidRPr="00391781">
        <w:rPr>
          <w:rFonts w:ascii="Verdana" w:hAnsi="Verdana"/>
          <w:sz w:val="24"/>
          <w:szCs w:val="24"/>
        </w:rPr>
        <w:t>Agents utilizing Compass</w:t>
      </w:r>
      <w:r w:rsidR="00262C37" w:rsidRPr="009E5C03">
        <w:rPr>
          <w:rFonts w:ascii="Verdana" w:hAnsi="Verdana"/>
          <w:sz w:val="24"/>
          <w:szCs w:val="24"/>
        </w:rPr>
        <w:t xml:space="preserve"> </w:t>
      </w:r>
      <w:r w:rsidR="00262C37" w:rsidRPr="00391781">
        <w:rPr>
          <w:rStyle w:val="ui-provider"/>
          <w:rFonts w:ascii="Verdana" w:hAnsi="Verdana"/>
          <w:sz w:val="24"/>
          <w:szCs w:val="24"/>
        </w:rPr>
        <w:t xml:space="preserve">may enter any override listed in the </w:t>
      </w:r>
      <w:hyperlink r:id="rId23" w:anchor="!/view?docid=922592a2-b585-40da-9acb-f128fed94c62" w:history="1">
        <w:r w:rsidR="004543E1" w:rsidRPr="00DA09EF">
          <w:rPr>
            <w:rStyle w:val="Hyperlink"/>
            <w:rFonts w:ascii="Verdana" w:hAnsi="Verdana"/>
            <w:sz w:val="24"/>
            <w:szCs w:val="24"/>
          </w:rPr>
          <w:t>Compass – Override Reference Table (061701)</w:t>
        </w:r>
      </w:hyperlink>
      <w:r w:rsidR="004543E1" w:rsidRPr="00DA09EF">
        <w:rPr>
          <w:rStyle w:val="ui-provider"/>
          <w:rFonts w:ascii="Verdana" w:hAnsi="Verdana"/>
          <w:sz w:val="24"/>
        </w:rPr>
        <w:t xml:space="preserve"> </w:t>
      </w:r>
      <w:r w:rsidR="00262C37" w:rsidRPr="00391781">
        <w:rPr>
          <w:rStyle w:val="ui-provider"/>
          <w:rFonts w:ascii="Verdana" w:hAnsi="Verdana"/>
          <w:sz w:val="24"/>
          <w:szCs w:val="24"/>
        </w:rPr>
        <w:t xml:space="preserve">unless </w:t>
      </w:r>
      <w:r w:rsidR="006C4BE1">
        <w:rPr>
          <w:rStyle w:val="ui-provider"/>
          <w:rFonts w:ascii="Verdana" w:hAnsi="Verdana"/>
          <w:sz w:val="24"/>
          <w:szCs w:val="24"/>
        </w:rPr>
        <w:t xml:space="preserve">the CIF states </w:t>
      </w:r>
      <w:r w:rsidR="006C4BE1" w:rsidRPr="006C4BE1">
        <w:rPr>
          <w:rStyle w:val="ui-provider"/>
          <w:rFonts w:ascii="Verdana" w:hAnsi="Verdana"/>
          <w:sz w:val="24"/>
          <w:szCs w:val="24"/>
        </w:rPr>
        <w:t>CCR Submit PBO Task for Approval</w:t>
      </w:r>
      <w:r w:rsidR="005861C4">
        <w:rPr>
          <w:rStyle w:val="ui-provider"/>
          <w:rFonts w:ascii="Verdana" w:hAnsi="Verdana"/>
          <w:sz w:val="24"/>
          <w:szCs w:val="24"/>
        </w:rPr>
        <w:t>, AM approval</w:t>
      </w:r>
      <w:r w:rsidR="001702EB">
        <w:rPr>
          <w:rStyle w:val="ui-provider"/>
          <w:rFonts w:ascii="Verdana" w:hAnsi="Verdana"/>
          <w:sz w:val="24"/>
          <w:szCs w:val="24"/>
        </w:rPr>
        <w:t xml:space="preserve"> </w:t>
      </w:r>
      <w:r w:rsidR="006F73BF">
        <w:rPr>
          <w:rStyle w:val="ui-provider"/>
          <w:rFonts w:ascii="Verdana" w:hAnsi="Verdana"/>
          <w:sz w:val="24"/>
          <w:szCs w:val="24"/>
        </w:rPr>
        <w:t xml:space="preserve">required </w:t>
      </w:r>
      <w:r w:rsidR="001702EB">
        <w:rPr>
          <w:rStyle w:val="ui-provider"/>
          <w:rFonts w:ascii="Verdana" w:hAnsi="Verdana"/>
          <w:sz w:val="24"/>
          <w:szCs w:val="24"/>
        </w:rPr>
        <w:t>for the PBO</w:t>
      </w:r>
      <w:r w:rsidR="005861C4">
        <w:rPr>
          <w:rStyle w:val="ui-provider"/>
          <w:rFonts w:ascii="Verdana" w:hAnsi="Verdana"/>
          <w:sz w:val="24"/>
          <w:szCs w:val="24"/>
        </w:rPr>
        <w:t>, or specific</w:t>
      </w:r>
      <w:r w:rsidR="00B8085A">
        <w:rPr>
          <w:rStyle w:val="ui-provider"/>
          <w:rFonts w:ascii="Verdana" w:hAnsi="Verdana"/>
          <w:sz w:val="24"/>
          <w:szCs w:val="24"/>
        </w:rPr>
        <w:t xml:space="preserve"> notes for the override type state otherwise</w:t>
      </w:r>
      <w:r w:rsidR="009E5C03" w:rsidRPr="00391781">
        <w:rPr>
          <w:rStyle w:val="ui-provider"/>
          <w:rFonts w:ascii="Verdana" w:hAnsi="Verdana"/>
          <w:sz w:val="24"/>
          <w:szCs w:val="24"/>
        </w:rPr>
        <w:t>.</w:t>
      </w:r>
      <w:r w:rsidR="008D1EE3">
        <w:rPr>
          <w:rStyle w:val="ui-provider"/>
          <w:rFonts w:ascii="Verdana" w:hAnsi="Verdana"/>
          <w:sz w:val="24"/>
          <w:szCs w:val="24"/>
        </w:rPr>
        <w:t xml:space="preserve"> Refer to </w:t>
      </w:r>
      <w:r w:rsidR="00970C00">
        <w:rPr>
          <w:rStyle w:val="ui-provider"/>
          <w:rFonts w:ascii="Verdana" w:hAnsi="Verdana"/>
          <w:sz w:val="24"/>
          <w:szCs w:val="24"/>
        </w:rPr>
        <w:t xml:space="preserve">the </w:t>
      </w:r>
      <w:r w:rsidR="00987423">
        <w:rPr>
          <w:rStyle w:val="ui-provider"/>
          <w:rFonts w:ascii="Verdana" w:hAnsi="Verdana"/>
          <w:sz w:val="24"/>
          <w:szCs w:val="24"/>
        </w:rPr>
        <w:t xml:space="preserve">Submitting a </w:t>
      </w:r>
      <w:hyperlink w:anchor="_Compass_–_Plan" w:history="1">
        <w:r w:rsidR="00987423" w:rsidRPr="00142A59">
          <w:rPr>
            <w:rStyle w:val="Hyperlink"/>
            <w:rFonts w:ascii="Verdana" w:hAnsi="Verdana"/>
            <w:sz w:val="24"/>
            <w:szCs w:val="24"/>
          </w:rPr>
          <w:t>Plan Benefit Override Support Task</w:t>
        </w:r>
      </w:hyperlink>
      <w:r w:rsidR="00987423">
        <w:rPr>
          <w:rStyle w:val="ui-provider"/>
          <w:rFonts w:ascii="Verdana" w:hAnsi="Verdana"/>
          <w:sz w:val="24"/>
          <w:szCs w:val="24"/>
        </w:rPr>
        <w:t xml:space="preserve"> section below</w:t>
      </w:r>
      <w:r w:rsidR="00970C00">
        <w:rPr>
          <w:rStyle w:val="ui-provider"/>
          <w:rFonts w:ascii="Verdana" w:hAnsi="Verdana"/>
          <w:sz w:val="24"/>
          <w:szCs w:val="24"/>
        </w:rPr>
        <w:t>.</w:t>
      </w:r>
      <w:r w:rsidR="009E5C03" w:rsidRPr="00391781">
        <w:rPr>
          <w:rStyle w:val="ui-provider"/>
          <w:rFonts w:ascii="Verdana" w:hAnsi="Verdana"/>
          <w:sz w:val="24"/>
          <w:szCs w:val="24"/>
        </w:rPr>
        <w:t xml:space="preserve"> </w:t>
      </w:r>
      <w:r w:rsidR="009A1159">
        <w:rPr>
          <w:rStyle w:val="ui-provider"/>
          <w:rFonts w:ascii="Verdana" w:hAnsi="Verdana"/>
          <w:sz w:val="24"/>
          <w:szCs w:val="24"/>
        </w:rPr>
        <w:t xml:space="preserve">This includes Specialty </w:t>
      </w:r>
      <w:r w:rsidR="00E36C69">
        <w:rPr>
          <w:rStyle w:val="ui-provider"/>
          <w:rFonts w:ascii="Verdana" w:hAnsi="Verdana"/>
          <w:sz w:val="24"/>
          <w:szCs w:val="24"/>
        </w:rPr>
        <w:t>medication overrides.</w:t>
      </w:r>
    </w:p>
    <w:p w14:paraId="028F3FF1" w14:textId="77777777" w:rsidR="006D7E9D" w:rsidRDefault="006D7E9D" w:rsidP="000412C9">
      <w:pPr>
        <w:pStyle w:val="BlockText"/>
        <w:spacing w:before="120" w:after="120"/>
        <w:ind w:right="312"/>
        <w:rPr>
          <w:rStyle w:val="ui-provider"/>
          <w:rFonts w:ascii="Verdana" w:hAnsi="Verdana"/>
          <w:sz w:val="24"/>
          <w:szCs w:val="24"/>
        </w:rPr>
      </w:pPr>
    </w:p>
    <w:p w14:paraId="2369DA5E" w14:textId="018A4411" w:rsidR="00EE20CB" w:rsidRDefault="00262C37" w:rsidP="000412C9">
      <w:pPr>
        <w:pStyle w:val="BlockText"/>
        <w:spacing w:before="120" w:after="120"/>
        <w:ind w:right="312"/>
        <w:rPr>
          <w:rFonts w:ascii="Verdana" w:hAnsi="Verdana"/>
          <w:color w:val="000000"/>
          <w:sz w:val="24"/>
          <w:szCs w:val="24"/>
        </w:rPr>
      </w:pPr>
      <w:r w:rsidRPr="009E5C03">
        <w:rPr>
          <w:rFonts w:ascii="Verdana" w:hAnsi="Verdana"/>
          <w:b/>
          <w:bCs/>
          <w:color w:val="000000"/>
          <w:sz w:val="24"/>
          <w:szCs w:val="24"/>
        </w:rPr>
        <w:t>Exception</w:t>
      </w:r>
      <w:r w:rsidR="00446841">
        <w:rPr>
          <w:rFonts w:ascii="Verdana" w:hAnsi="Verdana"/>
          <w:b/>
          <w:bCs/>
          <w:color w:val="000000"/>
          <w:sz w:val="24"/>
          <w:szCs w:val="24"/>
        </w:rPr>
        <w:t>s</w:t>
      </w:r>
      <w:r w:rsidR="00BA2A68">
        <w:rPr>
          <w:rFonts w:ascii="Verdana" w:hAnsi="Verdana"/>
          <w:b/>
          <w:bCs/>
          <w:color w:val="000000"/>
          <w:sz w:val="24"/>
          <w:szCs w:val="24"/>
        </w:rPr>
        <w:t xml:space="preserve">: </w:t>
      </w:r>
    </w:p>
    <w:p w14:paraId="0F2149E0" w14:textId="15C0E04E" w:rsidR="009D0BB8" w:rsidRPr="00EE20CB" w:rsidRDefault="009D0BB8" w:rsidP="000412C9">
      <w:pPr>
        <w:pStyle w:val="BlockText"/>
        <w:numPr>
          <w:ilvl w:val="3"/>
          <w:numId w:val="11"/>
        </w:numPr>
        <w:spacing w:before="120" w:after="120"/>
        <w:ind w:left="720" w:right="312"/>
        <w:rPr>
          <w:rFonts w:ascii="Verdana" w:hAnsi="Verdana"/>
          <w:color w:val="000000"/>
          <w:sz w:val="24"/>
          <w:szCs w:val="24"/>
        </w:rPr>
      </w:pPr>
      <w:r w:rsidRPr="00391781">
        <w:rPr>
          <w:rFonts w:ascii="Verdana" w:hAnsi="Verdana"/>
          <w:color w:val="000000"/>
          <w:sz w:val="24"/>
          <w:szCs w:val="24"/>
        </w:rPr>
        <w:t>Any override for Compounds</w:t>
      </w:r>
    </w:p>
    <w:p w14:paraId="0B1BD3AB" w14:textId="77777777" w:rsidR="009D0BB8" w:rsidRDefault="009D0BB8" w:rsidP="000412C9">
      <w:pPr>
        <w:pStyle w:val="BlockText"/>
        <w:numPr>
          <w:ilvl w:val="1"/>
          <w:numId w:val="11"/>
        </w:numPr>
        <w:spacing w:before="120" w:after="120"/>
        <w:ind w:right="312"/>
        <w:rPr>
          <w:rFonts w:ascii="Verdana" w:hAnsi="Verdana"/>
          <w:color w:val="000000"/>
          <w:sz w:val="24"/>
          <w:szCs w:val="24"/>
        </w:rPr>
      </w:pPr>
      <w:r w:rsidRPr="00391781">
        <w:rPr>
          <w:rFonts w:ascii="Verdana" w:hAnsi="Verdana"/>
          <w:color w:val="000000"/>
          <w:sz w:val="24"/>
          <w:szCs w:val="24"/>
        </w:rPr>
        <w:t>Copay</w:t>
      </w:r>
    </w:p>
    <w:p w14:paraId="0BD809B0" w14:textId="05FF2367" w:rsidR="002E1F64" w:rsidRPr="00EE20CB" w:rsidRDefault="002E1F64" w:rsidP="000412C9">
      <w:pPr>
        <w:pStyle w:val="BlockText"/>
        <w:numPr>
          <w:ilvl w:val="1"/>
          <w:numId w:val="11"/>
        </w:numPr>
        <w:spacing w:before="120" w:after="120"/>
        <w:ind w:right="312"/>
        <w:rPr>
          <w:rFonts w:ascii="Verdana" w:hAnsi="Verdana"/>
          <w:color w:val="000000"/>
          <w:sz w:val="24"/>
          <w:szCs w:val="24"/>
        </w:rPr>
      </w:pPr>
      <w:r>
        <w:rPr>
          <w:rFonts w:ascii="Verdana" w:hAnsi="Verdana"/>
          <w:color w:val="000000"/>
          <w:sz w:val="24"/>
          <w:szCs w:val="24"/>
        </w:rPr>
        <w:t>DAW 9</w:t>
      </w:r>
    </w:p>
    <w:p w14:paraId="459410ED" w14:textId="77777777" w:rsidR="009D0BB8" w:rsidRPr="00EE20CB" w:rsidRDefault="009D0BB8" w:rsidP="000412C9">
      <w:pPr>
        <w:pStyle w:val="BlockText"/>
        <w:numPr>
          <w:ilvl w:val="1"/>
          <w:numId w:val="11"/>
        </w:numPr>
        <w:spacing w:before="120" w:after="120"/>
        <w:ind w:right="312"/>
        <w:rPr>
          <w:rFonts w:ascii="Verdana" w:hAnsi="Verdana"/>
          <w:color w:val="000000"/>
          <w:sz w:val="24"/>
          <w:szCs w:val="24"/>
        </w:rPr>
      </w:pPr>
      <w:r w:rsidRPr="00391781">
        <w:rPr>
          <w:rFonts w:ascii="Verdana" w:hAnsi="Verdana"/>
          <w:color w:val="000000"/>
          <w:sz w:val="24"/>
          <w:szCs w:val="24"/>
        </w:rPr>
        <w:t>DAW Cost Difference</w:t>
      </w:r>
    </w:p>
    <w:p w14:paraId="5C5A2AB7" w14:textId="77777777" w:rsidR="009D0BB8" w:rsidRPr="00EE20CB" w:rsidRDefault="009D0BB8" w:rsidP="000412C9">
      <w:pPr>
        <w:pStyle w:val="BlockText"/>
        <w:numPr>
          <w:ilvl w:val="1"/>
          <w:numId w:val="11"/>
        </w:numPr>
        <w:spacing w:before="120" w:after="120"/>
        <w:ind w:right="312"/>
        <w:rPr>
          <w:rFonts w:ascii="Verdana" w:hAnsi="Verdana"/>
          <w:color w:val="000000"/>
          <w:sz w:val="24"/>
          <w:szCs w:val="24"/>
        </w:rPr>
      </w:pPr>
      <w:r w:rsidRPr="00391781">
        <w:rPr>
          <w:rFonts w:ascii="Verdana" w:hAnsi="Verdana"/>
          <w:color w:val="000000"/>
          <w:sz w:val="24"/>
          <w:szCs w:val="24"/>
        </w:rPr>
        <w:t>Expatriate Employee</w:t>
      </w:r>
    </w:p>
    <w:p w14:paraId="0A25876D" w14:textId="77777777" w:rsidR="009D0BB8" w:rsidRPr="00EE20CB" w:rsidRDefault="009D0BB8" w:rsidP="000412C9">
      <w:pPr>
        <w:pStyle w:val="BlockText"/>
        <w:numPr>
          <w:ilvl w:val="1"/>
          <w:numId w:val="11"/>
        </w:numPr>
        <w:spacing w:before="120" w:after="120"/>
        <w:ind w:right="312"/>
        <w:rPr>
          <w:rFonts w:ascii="Verdana" w:hAnsi="Verdana"/>
          <w:color w:val="000000"/>
          <w:sz w:val="24"/>
          <w:szCs w:val="24"/>
        </w:rPr>
      </w:pPr>
      <w:r w:rsidRPr="00391781">
        <w:rPr>
          <w:rFonts w:ascii="Verdana" w:hAnsi="Verdana"/>
          <w:color w:val="000000"/>
          <w:sz w:val="24"/>
          <w:szCs w:val="24"/>
        </w:rPr>
        <w:t>Pharmacy Network Exclusion</w:t>
      </w:r>
    </w:p>
    <w:p w14:paraId="5CC90503" w14:textId="26AA2DD8" w:rsidR="009D0BB8" w:rsidRPr="000346A0" w:rsidRDefault="009D0BB8" w:rsidP="000412C9">
      <w:pPr>
        <w:pStyle w:val="BlockText"/>
        <w:numPr>
          <w:ilvl w:val="1"/>
          <w:numId w:val="11"/>
        </w:numPr>
        <w:spacing w:before="120" w:after="120"/>
        <w:ind w:right="312"/>
        <w:rPr>
          <w:rFonts w:ascii="Verdana" w:hAnsi="Verdana"/>
          <w:color w:val="000000"/>
          <w:sz w:val="24"/>
          <w:szCs w:val="24"/>
        </w:rPr>
      </w:pPr>
      <w:r w:rsidRPr="00391781">
        <w:rPr>
          <w:rFonts w:ascii="Verdana" w:hAnsi="Verdana"/>
          <w:color w:val="000000"/>
          <w:sz w:val="24"/>
          <w:szCs w:val="24"/>
        </w:rPr>
        <w:t xml:space="preserve">Any other override not listed in the </w:t>
      </w:r>
      <w:r w:rsidR="00214485" w:rsidRPr="00391781">
        <w:rPr>
          <w:rFonts w:ascii="Verdana" w:hAnsi="Verdana"/>
          <w:sz w:val="24"/>
          <w:szCs w:val="24"/>
        </w:rPr>
        <w:t xml:space="preserve">Override Reference Table </w:t>
      </w:r>
    </w:p>
    <w:p w14:paraId="68E2BC3F" w14:textId="77777777" w:rsidR="00D37E5A" w:rsidRPr="00EE20CB" w:rsidRDefault="00D37E5A" w:rsidP="000346A0">
      <w:pPr>
        <w:pStyle w:val="BlockText"/>
        <w:spacing w:before="120" w:after="120"/>
        <w:ind w:left="720" w:right="312"/>
        <w:rPr>
          <w:rFonts w:ascii="Verdana" w:hAnsi="Verdana"/>
          <w:color w:val="000000"/>
          <w:sz w:val="24"/>
          <w:szCs w:val="24"/>
        </w:rPr>
      </w:pPr>
    </w:p>
    <w:p w14:paraId="3720462B" w14:textId="5D78B8E0" w:rsidR="00F96E39" w:rsidRPr="000346A0" w:rsidRDefault="00D37E5A" w:rsidP="000346A0">
      <w:pPr>
        <w:pStyle w:val="ListParagraph"/>
        <w:spacing w:before="120" w:after="120"/>
        <w:ind w:left="0"/>
        <w:rPr>
          <w:color w:val="000000"/>
          <w:szCs w:val="24"/>
        </w:rPr>
      </w:pPr>
      <w:r w:rsidRPr="00D37E5A">
        <w:rPr>
          <w:color w:val="000000"/>
          <w:szCs w:val="24"/>
        </w:rPr>
        <w:t xml:space="preserve">Refer to the table below: </w:t>
      </w:r>
    </w:p>
    <w:tbl>
      <w:tblPr>
        <w:tblStyle w:val="TableGrid"/>
        <w:tblW w:w="5000" w:type="pct"/>
        <w:tblLook w:val="04A0" w:firstRow="1" w:lastRow="0" w:firstColumn="1" w:lastColumn="0" w:noHBand="0" w:noVBand="1"/>
      </w:tblPr>
      <w:tblGrid>
        <w:gridCol w:w="3042"/>
        <w:gridCol w:w="6308"/>
      </w:tblGrid>
      <w:tr w:rsidR="003D24F1" w:rsidRPr="00A4586B" w14:paraId="22D963C4" w14:textId="77777777" w:rsidTr="5D094912">
        <w:trPr>
          <w:trHeight w:val="419"/>
        </w:trPr>
        <w:tc>
          <w:tcPr>
            <w:tcW w:w="1627" w:type="pct"/>
            <w:shd w:val="clear" w:color="auto" w:fill="D9D9D9" w:themeFill="background1" w:themeFillShade="D9"/>
          </w:tcPr>
          <w:p w14:paraId="3361F45D" w14:textId="2580B40D" w:rsidR="002A202D" w:rsidRPr="00A4586B" w:rsidRDefault="006B27EF" w:rsidP="000412C9">
            <w:pPr>
              <w:spacing w:before="120" w:after="120"/>
              <w:jc w:val="center"/>
              <w:rPr>
                <w:b/>
                <w:bCs/>
                <w:color w:val="000000"/>
                <w:szCs w:val="24"/>
              </w:rPr>
            </w:pPr>
            <w:bookmarkStart w:id="14" w:name="OLE_LINK23"/>
            <w:r w:rsidRPr="00A4586B">
              <w:rPr>
                <w:b/>
                <w:bCs/>
                <w:color w:val="000000"/>
                <w:szCs w:val="24"/>
              </w:rPr>
              <w:t>Title</w:t>
            </w:r>
          </w:p>
        </w:tc>
        <w:tc>
          <w:tcPr>
            <w:tcW w:w="3373" w:type="pct"/>
            <w:shd w:val="clear" w:color="auto" w:fill="D9D9D9" w:themeFill="background1" w:themeFillShade="D9"/>
          </w:tcPr>
          <w:p w14:paraId="4FE86E39" w14:textId="1E969EC9" w:rsidR="002A202D" w:rsidRPr="00A4586B" w:rsidRDefault="006B27EF" w:rsidP="000412C9">
            <w:pPr>
              <w:spacing w:before="120" w:after="120"/>
              <w:jc w:val="center"/>
              <w:rPr>
                <w:b/>
                <w:bCs/>
                <w:color w:val="000000"/>
                <w:szCs w:val="24"/>
              </w:rPr>
            </w:pPr>
            <w:r w:rsidRPr="00A4586B">
              <w:rPr>
                <w:b/>
                <w:bCs/>
                <w:color w:val="000000"/>
                <w:szCs w:val="24"/>
              </w:rPr>
              <w:t>Description</w:t>
            </w:r>
          </w:p>
        </w:tc>
      </w:tr>
      <w:bookmarkStart w:id="15" w:name="OLE_LINK19"/>
      <w:tr w:rsidR="002A202D" w14:paraId="1A37E947" w14:textId="77777777" w:rsidTr="00FE1621">
        <w:trPr>
          <w:trHeight w:val="419"/>
        </w:trPr>
        <w:tc>
          <w:tcPr>
            <w:tcW w:w="1627" w:type="pct"/>
          </w:tcPr>
          <w:p w14:paraId="08D50EA1" w14:textId="482F0CBA" w:rsidR="002A202D" w:rsidRPr="00FE0120" w:rsidRDefault="00FE0120" w:rsidP="000412C9">
            <w:pPr>
              <w:spacing w:before="120" w:after="120"/>
              <w:rPr>
                <w:color w:val="000000"/>
                <w:szCs w:val="24"/>
              </w:rPr>
            </w:pPr>
            <w:r w:rsidRPr="00FE0120">
              <w:rPr>
                <w:color w:val="000000"/>
                <w:szCs w:val="24"/>
              </w:rPr>
              <w:fldChar w:fldCharType="begin"/>
            </w:r>
            <w:r w:rsidR="00F97FA2">
              <w:rPr>
                <w:color w:val="000000"/>
                <w:szCs w:val="24"/>
              </w:rPr>
              <w:instrText>HYPERLINK "https://thesource.cvshealth.com/nuxeo/thesource/" \l "!/view?docid=5181ac2a-5db5-4f45-9e7d-bb603ba05244"</w:instrText>
            </w:r>
            <w:r w:rsidRPr="00FE0120">
              <w:rPr>
                <w:color w:val="000000"/>
                <w:szCs w:val="24"/>
              </w:rPr>
            </w:r>
            <w:r w:rsidRPr="00FE0120">
              <w:rPr>
                <w:color w:val="000000"/>
                <w:szCs w:val="24"/>
              </w:rPr>
              <w:fldChar w:fldCharType="separate"/>
            </w:r>
            <w:r w:rsidR="00F97FA2">
              <w:rPr>
                <w:rStyle w:val="Hyperlink"/>
                <w:szCs w:val="24"/>
              </w:rPr>
              <w:t>Compass – Entering an Override When a Prior Authorization is on File (050033)</w:t>
            </w:r>
            <w:r w:rsidRPr="00FE0120">
              <w:rPr>
                <w:color w:val="000000"/>
                <w:szCs w:val="24"/>
              </w:rPr>
              <w:fldChar w:fldCharType="end"/>
            </w:r>
            <w:bookmarkEnd w:id="15"/>
          </w:p>
        </w:tc>
        <w:tc>
          <w:tcPr>
            <w:tcW w:w="3373" w:type="pct"/>
          </w:tcPr>
          <w:p w14:paraId="48A317A9" w14:textId="77777777" w:rsidR="002A202D" w:rsidRDefault="00175DAD" w:rsidP="000412C9">
            <w:pPr>
              <w:spacing w:before="120" w:after="120"/>
              <w:rPr>
                <w:color w:val="000000"/>
                <w:szCs w:val="24"/>
              </w:rPr>
            </w:pPr>
            <w:r w:rsidRPr="00175DAD">
              <w:rPr>
                <w:color w:val="000000"/>
                <w:szCs w:val="24"/>
              </w:rPr>
              <w:t>Process for entering an override when there is a Prior Authorization for the medication already on file.</w:t>
            </w:r>
          </w:p>
          <w:p w14:paraId="709EE158" w14:textId="7DA8DE8B" w:rsidR="002A202D" w:rsidRDefault="002A202D" w:rsidP="000412C9">
            <w:pPr>
              <w:spacing w:before="120" w:after="120"/>
              <w:rPr>
                <w:color w:val="000000"/>
                <w:szCs w:val="24"/>
              </w:rPr>
            </w:pPr>
          </w:p>
        </w:tc>
      </w:tr>
      <w:bookmarkStart w:id="16" w:name="OLE_LINK6"/>
      <w:tr w:rsidR="002A202D" w14:paraId="58995CF4" w14:textId="77777777" w:rsidTr="5D094912">
        <w:trPr>
          <w:trHeight w:val="485"/>
        </w:trPr>
        <w:tc>
          <w:tcPr>
            <w:tcW w:w="1627" w:type="pct"/>
          </w:tcPr>
          <w:p w14:paraId="2C3F2745" w14:textId="0BDC9AEA" w:rsidR="002A202D" w:rsidRDefault="00F97390" w:rsidP="000412C9">
            <w:pPr>
              <w:spacing w:before="120" w:after="120"/>
              <w:rPr>
                <w:color w:val="000000"/>
                <w:szCs w:val="24"/>
              </w:rPr>
            </w:pPr>
            <w:r>
              <w:fldChar w:fldCharType="begin"/>
            </w:r>
            <w:r w:rsidR="003B1325">
              <w:instrText>HYPERLINK "https://thesource.cvshealth.com/nuxeo/thesource/" \l "!/view?docid=c603121d-bba5-4ec2-97ab-5b047f1c3ab1"</w:instrText>
            </w:r>
            <w:r>
              <w:fldChar w:fldCharType="separate"/>
            </w:r>
            <w:r w:rsidR="003B1325">
              <w:rPr>
                <w:rStyle w:val="Hyperlink"/>
                <w:szCs w:val="24"/>
              </w:rPr>
              <w:t>Compass – Plan Benefit Override (PBO) at Retail (061703)</w:t>
            </w:r>
            <w:r>
              <w:rPr>
                <w:rStyle w:val="Hyperlink"/>
                <w:szCs w:val="24"/>
              </w:rPr>
              <w:fldChar w:fldCharType="end"/>
            </w:r>
          </w:p>
          <w:bookmarkEnd w:id="16"/>
          <w:p w14:paraId="6DFD0974" w14:textId="52828D68" w:rsidR="008A01C0" w:rsidRDefault="008A01C0" w:rsidP="000412C9">
            <w:pPr>
              <w:spacing w:before="120" w:after="120"/>
              <w:rPr>
                <w:color w:val="000000"/>
                <w:szCs w:val="24"/>
              </w:rPr>
            </w:pPr>
            <w:r>
              <w:rPr>
                <w:noProof/>
              </w:rPr>
              <w:drawing>
                <wp:inline distT="0" distB="0" distL="0" distR="0" wp14:anchorId="01B4F223" wp14:editId="4C09FB49">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szCs w:val="24"/>
              </w:rPr>
              <w:t xml:space="preserve"> </w:t>
            </w:r>
            <w:r w:rsidR="00142A59">
              <w:rPr>
                <w:color w:val="000000"/>
                <w:szCs w:val="24"/>
              </w:rPr>
              <w:t>Review</w:t>
            </w:r>
            <w:r>
              <w:rPr>
                <w:color w:val="000000"/>
                <w:szCs w:val="24"/>
              </w:rPr>
              <w:t xml:space="preserve"> the Override/PA History to determine if a Prior Authorization is on file for the medication that needs an override. If there is</w:t>
            </w:r>
            <w:r w:rsidR="002D3677">
              <w:rPr>
                <w:color w:val="000000"/>
                <w:szCs w:val="24"/>
              </w:rPr>
              <w:t>,</w:t>
            </w:r>
            <w:r>
              <w:rPr>
                <w:color w:val="000000"/>
                <w:szCs w:val="24"/>
              </w:rPr>
              <w:t xml:space="preserve"> do </w:t>
            </w:r>
            <w:r>
              <w:rPr>
                <w:b/>
                <w:bCs/>
                <w:color w:val="000000"/>
                <w:szCs w:val="24"/>
              </w:rPr>
              <w:t>not</w:t>
            </w:r>
            <w:r>
              <w:rPr>
                <w:color w:val="000000"/>
                <w:szCs w:val="24"/>
              </w:rPr>
              <w:t xml:space="preserve"> use this process</w:t>
            </w:r>
            <w:r w:rsidR="002D3677">
              <w:rPr>
                <w:color w:val="000000"/>
                <w:szCs w:val="24"/>
              </w:rPr>
              <w:t>. I</w:t>
            </w:r>
            <w:r>
              <w:rPr>
                <w:color w:val="000000"/>
                <w:szCs w:val="24"/>
              </w:rPr>
              <w:t>nstead</w:t>
            </w:r>
            <w:r w:rsidR="00E15BCF">
              <w:rPr>
                <w:color w:val="000000"/>
                <w:szCs w:val="24"/>
              </w:rPr>
              <w:t>,</w:t>
            </w:r>
            <w:r>
              <w:rPr>
                <w:color w:val="000000"/>
                <w:szCs w:val="24"/>
              </w:rPr>
              <w:t xml:space="preserve"> refer to</w:t>
            </w:r>
            <w:r w:rsidR="002D3677">
              <w:rPr>
                <w:color w:val="000000"/>
                <w:szCs w:val="24"/>
              </w:rPr>
              <w:t xml:space="preserve"> </w:t>
            </w:r>
            <w:bookmarkStart w:id="17" w:name="OLE_LINK4"/>
            <w:r w:rsidR="00F97FA2">
              <w:rPr>
                <w:rFonts w:ascii="Times New Roman" w:hAnsi="Times New Roman" w:cs="Times New Roman"/>
                <w:szCs w:val="24"/>
              </w:rPr>
              <w:fldChar w:fldCharType="begin"/>
            </w:r>
            <w:r w:rsidR="00F97FA2">
              <w:rPr>
                <w:rFonts w:ascii="Times New Roman" w:hAnsi="Times New Roman" w:cs="Times New Roman"/>
                <w:szCs w:val="24"/>
              </w:rPr>
              <w:instrText xml:space="preserve"> HYPERLINK "https://thesource.cvshealth.com/nuxeo/thesource/" \l "!/view?docid=5181ac2a-5db5-4f45-9e7d-bb603ba05244" </w:instrText>
            </w:r>
            <w:r w:rsidR="00F97FA2">
              <w:rPr>
                <w:rFonts w:ascii="Times New Roman" w:hAnsi="Times New Roman" w:cs="Times New Roman"/>
                <w:szCs w:val="24"/>
              </w:rPr>
            </w:r>
            <w:r w:rsidR="00F97FA2">
              <w:rPr>
                <w:rFonts w:ascii="Times New Roman" w:hAnsi="Times New Roman" w:cs="Times New Roman"/>
                <w:szCs w:val="24"/>
              </w:rPr>
              <w:fldChar w:fldCharType="separate"/>
            </w:r>
            <w:r w:rsidR="00F97FA2">
              <w:rPr>
                <w:rStyle w:val="Hyperlink"/>
                <w:szCs w:val="24"/>
              </w:rPr>
              <w:t>Compass – Entering an Override When a Prior Authorization is on File (050033)</w:t>
            </w:r>
            <w:r w:rsidR="00F97FA2">
              <w:rPr>
                <w:rFonts w:ascii="Times New Roman" w:hAnsi="Times New Roman" w:cs="Times New Roman"/>
                <w:szCs w:val="24"/>
              </w:rPr>
              <w:fldChar w:fldCharType="end"/>
            </w:r>
            <w:bookmarkEnd w:id="17"/>
            <w:r>
              <w:rPr>
                <w:color w:val="000000"/>
                <w:szCs w:val="24"/>
              </w:rPr>
              <w:t>.</w:t>
            </w:r>
          </w:p>
        </w:tc>
        <w:tc>
          <w:tcPr>
            <w:tcW w:w="3373" w:type="pct"/>
          </w:tcPr>
          <w:p w14:paraId="26EE6D08" w14:textId="51C369B7" w:rsidR="00287830" w:rsidRDefault="00287830" w:rsidP="5D094912">
            <w:pPr>
              <w:spacing w:before="120" w:after="120"/>
              <w:rPr>
                <w:rFonts w:ascii="Calibri" w:hAnsi="Calibri"/>
                <w:sz w:val="22"/>
              </w:rPr>
            </w:pPr>
            <w:r>
              <w:t xml:space="preserve">Steps to take </w:t>
            </w:r>
            <w:r w:rsidR="6287657E">
              <w:t xml:space="preserve">for </w:t>
            </w:r>
            <w:r>
              <w:t>an override at a Retail pharmacy.</w:t>
            </w:r>
          </w:p>
          <w:p w14:paraId="69D1695D" w14:textId="6AFA2BC0" w:rsidR="002A202D" w:rsidRDefault="1A394C87" w:rsidP="000412C9">
            <w:pPr>
              <w:spacing w:before="120" w:after="120"/>
              <w:rPr>
                <w:color w:val="000000" w:themeColor="text1"/>
              </w:rPr>
            </w:pPr>
            <w:r>
              <w:rPr>
                <w:noProof/>
              </w:rPr>
              <w:drawing>
                <wp:inline distT="0" distB="0" distL="0" distR="0" wp14:anchorId="0B1BED09" wp14:editId="247361C4">
                  <wp:extent cx="2381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4255C6E5" w:rsidRPr="5D094912">
              <w:rPr>
                <w:color w:val="000000" w:themeColor="text1"/>
              </w:rPr>
              <w:t xml:space="preserve"> </w:t>
            </w:r>
            <w:r w:rsidR="008D27B3" w:rsidRPr="5D094912">
              <w:rPr>
                <w:color w:val="000000" w:themeColor="text1"/>
              </w:rPr>
              <w:t>The</w:t>
            </w:r>
            <w:r w:rsidR="128FBB61" w:rsidRPr="5D094912">
              <w:rPr>
                <w:color w:val="000000" w:themeColor="text1"/>
              </w:rPr>
              <w:t xml:space="preserve"> rejection does </w:t>
            </w:r>
            <w:r w:rsidR="128FBB61" w:rsidRPr="00142A59">
              <w:rPr>
                <w:b/>
                <w:bCs/>
                <w:color w:val="000000" w:themeColor="text1"/>
              </w:rPr>
              <w:t>NOT</w:t>
            </w:r>
            <w:r w:rsidR="128FBB61" w:rsidRPr="5D094912">
              <w:rPr>
                <w:color w:val="000000" w:themeColor="text1"/>
              </w:rPr>
              <w:t xml:space="preserve"> need to reject for today’s date in order to apply the override (same day rejection)</w:t>
            </w:r>
            <w:r w:rsidR="005C5E69" w:rsidRPr="5D094912">
              <w:rPr>
                <w:color w:val="000000" w:themeColor="text1"/>
              </w:rPr>
              <w:t>.</w:t>
            </w:r>
          </w:p>
          <w:p w14:paraId="1F609DFB" w14:textId="417E4944" w:rsidR="002A202D" w:rsidRDefault="5725860F" w:rsidP="000412C9">
            <w:pPr>
              <w:spacing w:before="120" w:after="120"/>
              <w:rPr>
                <w:color w:val="000000"/>
              </w:rPr>
            </w:pPr>
            <w:r w:rsidRPr="5D094912">
              <w:rPr>
                <w:color w:val="000000" w:themeColor="text1"/>
              </w:rPr>
              <w:t xml:space="preserve">The Effective Date and Expiration Date of the override </w:t>
            </w:r>
            <w:r w:rsidR="1024873A" w:rsidRPr="5D094912">
              <w:rPr>
                <w:color w:val="000000" w:themeColor="text1"/>
              </w:rPr>
              <w:t>auto populates for</w:t>
            </w:r>
            <w:r w:rsidR="58FB031D" w:rsidRPr="5D094912">
              <w:rPr>
                <w:color w:val="000000" w:themeColor="text1"/>
              </w:rPr>
              <w:t xml:space="preserve"> 5 days. DO NOT edit unless directed by the CIF.</w:t>
            </w:r>
          </w:p>
        </w:tc>
      </w:tr>
      <w:tr w:rsidR="008B2828" w14:paraId="08928B9D" w14:textId="77777777" w:rsidTr="5D094912">
        <w:trPr>
          <w:trHeight w:val="419"/>
        </w:trPr>
        <w:tc>
          <w:tcPr>
            <w:tcW w:w="1627" w:type="pct"/>
          </w:tcPr>
          <w:p w14:paraId="6E2CF98E" w14:textId="404A23B0" w:rsidR="008B2828" w:rsidRPr="00AA4559" w:rsidRDefault="00F97FA2" w:rsidP="000412C9">
            <w:pPr>
              <w:spacing w:before="120" w:after="120"/>
              <w:rPr>
                <w:color w:val="000000"/>
                <w:szCs w:val="24"/>
                <w:highlight w:val="yellow"/>
              </w:rPr>
            </w:pPr>
            <w:hyperlink r:id="rId25" w:anchor="!/view?docid=bc09207c-b3ff-4c9e-803b-9a00f7038340" w:history="1">
              <w:r>
                <w:rPr>
                  <w:rStyle w:val="Hyperlink"/>
                  <w:szCs w:val="24"/>
                </w:rPr>
                <w:t>Compass - SCC Override at Retail (061705)</w:t>
              </w:r>
            </w:hyperlink>
          </w:p>
        </w:tc>
        <w:tc>
          <w:tcPr>
            <w:tcW w:w="3373" w:type="pct"/>
          </w:tcPr>
          <w:p w14:paraId="4E6EB7EB" w14:textId="363837AB" w:rsidR="008B2828" w:rsidRPr="00846F7B" w:rsidRDefault="00772947" w:rsidP="000412C9">
            <w:pPr>
              <w:spacing w:before="120" w:after="120"/>
              <w:rPr>
                <w:szCs w:val="24"/>
              </w:rPr>
            </w:pPr>
            <w:r w:rsidRPr="00772947">
              <w:rPr>
                <w:szCs w:val="24"/>
              </w:rPr>
              <w:t>Steps to determine if a SCC code may be used at the pharmacy. SCC codes should be attempted first, if available, before entering an override for a retail prescription.</w:t>
            </w:r>
          </w:p>
        </w:tc>
      </w:tr>
      <w:bookmarkStart w:id="18" w:name="OLE_LINK7"/>
      <w:bookmarkStart w:id="19" w:name="OLE_LINK32"/>
      <w:tr w:rsidR="002A202D" w14:paraId="42A0CCD3" w14:textId="77777777" w:rsidTr="5D094912">
        <w:trPr>
          <w:trHeight w:val="419"/>
        </w:trPr>
        <w:tc>
          <w:tcPr>
            <w:tcW w:w="1627" w:type="pct"/>
          </w:tcPr>
          <w:p w14:paraId="7AF52B71" w14:textId="0FAFA7C0" w:rsidR="00C7601C" w:rsidRDefault="00296A84" w:rsidP="000412C9">
            <w:pPr>
              <w:spacing w:before="120" w:after="120"/>
              <w:rPr>
                <w:color w:val="000000"/>
                <w:szCs w:val="24"/>
              </w:rPr>
            </w:pPr>
            <w:r>
              <w:rPr>
                <w:color w:val="000000"/>
                <w:szCs w:val="24"/>
              </w:rPr>
              <w:fldChar w:fldCharType="begin"/>
            </w:r>
            <w:r w:rsidR="00F97FA2">
              <w:rPr>
                <w:color w:val="000000"/>
                <w:szCs w:val="24"/>
              </w:rPr>
              <w:instrText>HYPERLINK "https://thesource.cvshealth.com/nuxeo/thesource/" \l "!/view?docid=f90d2d18-98d1-4ba4-b8c1-9138922c065d"</w:instrText>
            </w:r>
            <w:r>
              <w:rPr>
                <w:color w:val="000000"/>
                <w:szCs w:val="24"/>
              </w:rPr>
            </w:r>
            <w:r>
              <w:rPr>
                <w:color w:val="000000"/>
                <w:szCs w:val="24"/>
              </w:rPr>
              <w:fldChar w:fldCharType="separate"/>
            </w:r>
            <w:r w:rsidR="00F97FA2">
              <w:rPr>
                <w:rStyle w:val="Hyperlink"/>
                <w:szCs w:val="24"/>
              </w:rPr>
              <w:t>Compass - Plan Benefit Override (PBO) and Early Refill at Mail Order (061702)</w:t>
            </w:r>
            <w:r>
              <w:rPr>
                <w:color w:val="000000"/>
                <w:szCs w:val="24"/>
              </w:rPr>
              <w:fldChar w:fldCharType="end"/>
            </w:r>
          </w:p>
          <w:bookmarkEnd w:id="18"/>
          <w:p w14:paraId="0E8FF461" w14:textId="6A001CF7" w:rsidR="008A01C0" w:rsidRDefault="008A01C0" w:rsidP="000412C9">
            <w:pPr>
              <w:spacing w:before="120" w:after="120"/>
              <w:rPr>
                <w:color w:val="000000"/>
                <w:szCs w:val="24"/>
              </w:rPr>
            </w:pPr>
            <w:r>
              <w:rPr>
                <w:noProof/>
              </w:rPr>
              <w:drawing>
                <wp:inline distT="0" distB="0" distL="0" distR="0" wp14:anchorId="76BF06B3" wp14:editId="18633C79">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szCs w:val="24"/>
              </w:rPr>
              <w:t xml:space="preserve"> </w:t>
            </w:r>
            <w:r w:rsidR="00142A59">
              <w:rPr>
                <w:color w:val="000000"/>
                <w:szCs w:val="24"/>
              </w:rPr>
              <w:t>Review</w:t>
            </w:r>
            <w:r>
              <w:rPr>
                <w:color w:val="000000"/>
                <w:szCs w:val="24"/>
              </w:rPr>
              <w:t xml:space="preserve"> the Override/PA History to determine if a Prior Authorization is on file for the medication that needs an override. If there is</w:t>
            </w:r>
            <w:r w:rsidR="00E15BCF">
              <w:rPr>
                <w:color w:val="000000"/>
                <w:szCs w:val="24"/>
              </w:rPr>
              <w:t>,</w:t>
            </w:r>
            <w:r>
              <w:rPr>
                <w:color w:val="000000"/>
                <w:szCs w:val="24"/>
              </w:rPr>
              <w:t xml:space="preserve"> do </w:t>
            </w:r>
            <w:r>
              <w:rPr>
                <w:b/>
                <w:bCs/>
                <w:color w:val="000000"/>
                <w:szCs w:val="24"/>
              </w:rPr>
              <w:t>not</w:t>
            </w:r>
            <w:r>
              <w:rPr>
                <w:color w:val="000000"/>
                <w:szCs w:val="24"/>
              </w:rPr>
              <w:t xml:space="preserve"> use this process</w:t>
            </w:r>
            <w:r w:rsidR="00E15BCF">
              <w:rPr>
                <w:color w:val="000000"/>
                <w:szCs w:val="24"/>
              </w:rPr>
              <w:t>.</w:t>
            </w:r>
            <w:r>
              <w:rPr>
                <w:color w:val="000000"/>
                <w:szCs w:val="24"/>
              </w:rPr>
              <w:t xml:space="preserve"> </w:t>
            </w:r>
            <w:r w:rsidR="00E15BCF">
              <w:rPr>
                <w:color w:val="000000"/>
                <w:szCs w:val="24"/>
              </w:rPr>
              <w:t>I</w:t>
            </w:r>
            <w:r>
              <w:rPr>
                <w:color w:val="000000"/>
                <w:szCs w:val="24"/>
              </w:rPr>
              <w:t>nstead</w:t>
            </w:r>
            <w:r w:rsidR="009C4200">
              <w:rPr>
                <w:color w:val="000000"/>
                <w:szCs w:val="24"/>
              </w:rPr>
              <w:t>,</w:t>
            </w:r>
            <w:r>
              <w:rPr>
                <w:color w:val="000000"/>
                <w:szCs w:val="24"/>
              </w:rPr>
              <w:t xml:space="preserve"> refer </w:t>
            </w:r>
            <w:hyperlink r:id="rId26" w:anchor="!/view?docid=5181ac2a-5db5-4f45-9e7d-bb603ba05244" w:history="1">
              <w:r w:rsidR="00F97FA2">
                <w:rPr>
                  <w:rStyle w:val="Hyperlink"/>
                  <w:szCs w:val="24"/>
                </w:rPr>
                <w:t>Compass – Entering an Override When a Prior Authorization is on File (050033)</w:t>
              </w:r>
            </w:hyperlink>
            <w:r>
              <w:rPr>
                <w:color w:val="000000"/>
                <w:szCs w:val="24"/>
              </w:rPr>
              <w:t>.</w:t>
            </w:r>
            <w:bookmarkEnd w:id="19"/>
          </w:p>
        </w:tc>
        <w:tc>
          <w:tcPr>
            <w:tcW w:w="3373" w:type="pct"/>
          </w:tcPr>
          <w:p w14:paraId="7A5E221D" w14:textId="2CFA43E3" w:rsidR="008A01C0" w:rsidRDefault="00E15BCF" w:rsidP="000412C9">
            <w:pPr>
              <w:spacing w:before="120" w:after="120"/>
              <w:rPr>
                <w:color w:val="000000"/>
                <w:szCs w:val="24"/>
              </w:rPr>
            </w:pPr>
            <w:r w:rsidRPr="00E15BCF">
              <w:rPr>
                <w:color w:val="000000"/>
                <w:szCs w:val="24"/>
              </w:rPr>
              <w:t>Steps to place an override for a medication at Mail Order as well as explains the process to create an Early Refill at Mail Order task once an accepted override is on file.</w:t>
            </w:r>
          </w:p>
          <w:p w14:paraId="439EEAC1" w14:textId="2909F5F8" w:rsidR="002A202D" w:rsidRDefault="002A202D" w:rsidP="000412C9">
            <w:pPr>
              <w:spacing w:before="120" w:after="120"/>
              <w:rPr>
                <w:color w:val="000000"/>
                <w:szCs w:val="24"/>
              </w:rPr>
            </w:pPr>
          </w:p>
        </w:tc>
      </w:tr>
      <w:tr w:rsidR="00461C98" w14:paraId="32016AD5" w14:textId="77777777" w:rsidTr="5D094912">
        <w:trPr>
          <w:trHeight w:val="419"/>
        </w:trPr>
        <w:tc>
          <w:tcPr>
            <w:tcW w:w="1627" w:type="pct"/>
          </w:tcPr>
          <w:p w14:paraId="6F0B5B6A" w14:textId="6387C2C4" w:rsidR="00461C98" w:rsidRPr="00EB07E6" w:rsidRDefault="00F97FA2" w:rsidP="000412C9">
            <w:pPr>
              <w:spacing w:before="120" w:after="120"/>
              <w:rPr>
                <w:color w:val="000000"/>
                <w:szCs w:val="24"/>
              </w:rPr>
            </w:pPr>
            <w:hyperlink r:id="rId27" w:anchor="!/view?docid=e4c7a718-639f-4797-87c4-2e8c7a7f01db" w:history="1">
              <w:r>
                <w:rPr>
                  <w:rStyle w:val="Hyperlink"/>
                  <w:szCs w:val="24"/>
                </w:rPr>
                <w:t>Compass – Editing an Override (043195)</w:t>
              </w:r>
            </w:hyperlink>
          </w:p>
        </w:tc>
        <w:tc>
          <w:tcPr>
            <w:tcW w:w="3373" w:type="pct"/>
          </w:tcPr>
          <w:p w14:paraId="21BEDBC2" w14:textId="37ED1506" w:rsidR="00461C98" w:rsidRPr="00042899" w:rsidRDefault="00EB07E6" w:rsidP="000412C9">
            <w:pPr>
              <w:tabs>
                <w:tab w:val="left" w:pos="5760"/>
              </w:tabs>
              <w:spacing w:before="120" w:after="120"/>
              <w:rPr>
                <w:szCs w:val="24"/>
              </w:rPr>
            </w:pPr>
            <w:r w:rsidRPr="00EB07E6">
              <w:rPr>
                <w:szCs w:val="24"/>
              </w:rPr>
              <w:t>Process to edit overrides, including editing an override from the Override Results screen and from the Override History screen.</w:t>
            </w:r>
          </w:p>
        </w:tc>
      </w:tr>
      <w:tr w:rsidR="009768BA" w14:paraId="4BEBE9F8" w14:textId="77777777" w:rsidTr="5D094912">
        <w:trPr>
          <w:trHeight w:val="419"/>
        </w:trPr>
        <w:tc>
          <w:tcPr>
            <w:tcW w:w="1627" w:type="pct"/>
          </w:tcPr>
          <w:p w14:paraId="65779FAB" w14:textId="5730E7A4" w:rsidR="009768BA" w:rsidRPr="00902880" w:rsidRDefault="00F97FA2" w:rsidP="000412C9">
            <w:pPr>
              <w:spacing w:before="120" w:after="120"/>
              <w:rPr>
                <w:color w:val="000000"/>
                <w:szCs w:val="24"/>
              </w:rPr>
            </w:pPr>
            <w:hyperlink r:id="rId28" w:anchor="!/view?docid=88d16b41-cb0d-45e0-86d6-6bd27d559377" w:history="1">
              <w:r>
                <w:rPr>
                  <w:rStyle w:val="Hyperlink"/>
                  <w:szCs w:val="24"/>
                </w:rPr>
                <w:t>Compass - Voiding an Override (050045)</w:t>
              </w:r>
            </w:hyperlink>
          </w:p>
        </w:tc>
        <w:tc>
          <w:tcPr>
            <w:tcW w:w="3373" w:type="pct"/>
          </w:tcPr>
          <w:p w14:paraId="393546DA" w14:textId="45B51819" w:rsidR="009768BA" w:rsidRPr="00B61DBD" w:rsidRDefault="00902880" w:rsidP="000412C9">
            <w:pPr>
              <w:tabs>
                <w:tab w:val="left" w:pos="5760"/>
              </w:tabs>
              <w:spacing w:before="120" w:after="120"/>
              <w:rPr>
                <w:szCs w:val="24"/>
              </w:rPr>
            </w:pPr>
            <w:r w:rsidRPr="00902880">
              <w:rPr>
                <w:szCs w:val="24"/>
              </w:rPr>
              <w:t>Steps to void an override when needed, such as when an override has been entered incorrectly or is no longer needed and/or was not used.</w:t>
            </w:r>
          </w:p>
        </w:tc>
      </w:tr>
      <w:tr w:rsidR="002A202D" w14:paraId="5404208B" w14:textId="77777777" w:rsidTr="5D094912">
        <w:trPr>
          <w:trHeight w:val="419"/>
        </w:trPr>
        <w:tc>
          <w:tcPr>
            <w:tcW w:w="1627" w:type="pct"/>
          </w:tcPr>
          <w:p w14:paraId="2DDE84E8" w14:textId="1B9AE114" w:rsidR="005F7EAC" w:rsidRDefault="00F97FA2" w:rsidP="000412C9">
            <w:pPr>
              <w:spacing w:before="120" w:after="120"/>
              <w:rPr>
                <w:color w:val="000000"/>
                <w:szCs w:val="24"/>
              </w:rPr>
            </w:pPr>
            <w:hyperlink r:id="rId29" w:anchor="!/view?docid=ebb38ac4-9984-4685-b0f5-8740059efc94" w:history="1">
              <w:r>
                <w:rPr>
                  <w:rStyle w:val="Hyperlink"/>
                  <w:szCs w:val="24"/>
                </w:rPr>
                <w:t>Compass – Quantity vs. Time (QVT) Override (061704)</w:t>
              </w:r>
            </w:hyperlink>
          </w:p>
        </w:tc>
        <w:tc>
          <w:tcPr>
            <w:tcW w:w="3373" w:type="pct"/>
          </w:tcPr>
          <w:p w14:paraId="4C9D9258" w14:textId="2B2E6CFB" w:rsidR="002A202D" w:rsidRPr="009F4007" w:rsidRDefault="001E1E1E" w:rsidP="000412C9">
            <w:pPr>
              <w:spacing w:before="120" w:after="120"/>
              <w:rPr>
                <w:color w:val="000000"/>
                <w:szCs w:val="24"/>
              </w:rPr>
            </w:pPr>
            <w:r w:rsidRPr="001E1E1E">
              <w:rPr>
                <w:color w:val="000000"/>
                <w:szCs w:val="24"/>
              </w:rPr>
              <w:t>Additional information on how to determine if a QVT override is appropriate</w:t>
            </w:r>
            <w:r w:rsidR="0027011C">
              <w:rPr>
                <w:color w:val="000000"/>
                <w:szCs w:val="24"/>
              </w:rPr>
              <w:t xml:space="preserve"> </w:t>
            </w:r>
            <w:r w:rsidR="0027011C">
              <w:rPr>
                <w:color w:val="000000"/>
              </w:rPr>
              <w:t>versus</w:t>
            </w:r>
            <w:r w:rsidRPr="001E1E1E">
              <w:rPr>
                <w:color w:val="000000"/>
                <w:szCs w:val="24"/>
              </w:rPr>
              <w:t xml:space="preserve"> a Prior Authorization. It also includes additional steps to take to enter a QVT override.</w:t>
            </w:r>
          </w:p>
        </w:tc>
      </w:tr>
      <w:tr w:rsidR="002A202D" w14:paraId="6205991D" w14:textId="77777777" w:rsidTr="5D094912">
        <w:trPr>
          <w:trHeight w:val="665"/>
        </w:trPr>
        <w:tc>
          <w:tcPr>
            <w:tcW w:w="1627" w:type="pct"/>
          </w:tcPr>
          <w:p w14:paraId="3D6167E3" w14:textId="4F55BDF1" w:rsidR="002A202D" w:rsidRPr="00E93532" w:rsidRDefault="00F97FA2" w:rsidP="000412C9">
            <w:pPr>
              <w:spacing w:before="120" w:after="120"/>
              <w:rPr>
                <w:color w:val="000000"/>
                <w:szCs w:val="24"/>
              </w:rPr>
            </w:pPr>
            <w:hyperlink r:id="rId30" w:anchor="!/view?docid=922592a2-b585-40da-9acb-f128fed94c62" w:history="1">
              <w:r>
                <w:rPr>
                  <w:rStyle w:val="Hyperlink"/>
                  <w:szCs w:val="24"/>
                </w:rPr>
                <w:t>Compass – Override Reference Table (061701)</w:t>
              </w:r>
            </w:hyperlink>
          </w:p>
        </w:tc>
        <w:tc>
          <w:tcPr>
            <w:tcW w:w="3373" w:type="pct"/>
          </w:tcPr>
          <w:p w14:paraId="5CDB3ED0" w14:textId="05415FA6" w:rsidR="002A202D" w:rsidRPr="00E93532" w:rsidRDefault="00E93532" w:rsidP="000412C9">
            <w:pPr>
              <w:spacing w:before="120" w:after="120"/>
              <w:rPr>
                <w:rFonts w:ascii="Calibri" w:hAnsi="Calibri"/>
                <w:sz w:val="22"/>
              </w:rPr>
            </w:pPr>
            <w:r>
              <w:t>Additional information for overrides, including explanations of the different types of overrides and when they should be used, additional requirements for each override type, and the reason codes and fields that need to be updated.</w:t>
            </w:r>
          </w:p>
        </w:tc>
      </w:tr>
      <w:tr w:rsidR="002A202D" w14:paraId="3BF9B192" w14:textId="77777777" w:rsidTr="5D094912">
        <w:trPr>
          <w:trHeight w:val="419"/>
        </w:trPr>
        <w:tc>
          <w:tcPr>
            <w:tcW w:w="1627" w:type="pct"/>
          </w:tcPr>
          <w:p w14:paraId="674B8350" w14:textId="392B1B27" w:rsidR="002A202D" w:rsidRPr="0040327B" w:rsidRDefault="00F97FA2" w:rsidP="000412C9">
            <w:pPr>
              <w:spacing w:before="120" w:after="120"/>
              <w:rPr>
                <w:color w:val="000000"/>
                <w:szCs w:val="24"/>
              </w:rPr>
            </w:pPr>
            <w:hyperlink r:id="rId31" w:anchor="!/view?docid=fea6203a-ff9d-4030-9a2f-5f009243fbb2" w:history="1">
              <w:r>
                <w:rPr>
                  <w:rStyle w:val="Hyperlink"/>
                  <w:szCs w:val="24"/>
                </w:rPr>
                <w:t>Compass – 7x Rejection (061707)</w:t>
              </w:r>
            </w:hyperlink>
          </w:p>
        </w:tc>
        <w:tc>
          <w:tcPr>
            <w:tcW w:w="3373" w:type="pct"/>
          </w:tcPr>
          <w:p w14:paraId="56F97B3D" w14:textId="50452E3E" w:rsidR="002A202D" w:rsidRPr="0040327B" w:rsidRDefault="0040327B" w:rsidP="000412C9">
            <w:pPr>
              <w:spacing w:before="120" w:after="120"/>
              <w:rPr>
                <w:rFonts w:ascii="Calibri" w:hAnsi="Calibri"/>
                <w:sz w:val="22"/>
              </w:rPr>
            </w:pPr>
            <w:r>
              <w:t>Steps to confirm if a medication has a 7x rejection, if an override is appropriate, and then how to enter the override.</w:t>
            </w:r>
          </w:p>
        </w:tc>
      </w:tr>
      <w:tr w:rsidR="00757AEA" w14:paraId="68629CCE" w14:textId="77777777" w:rsidTr="5D094912">
        <w:trPr>
          <w:trHeight w:val="419"/>
        </w:trPr>
        <w:tc>
          <w:tcPr>
            <w:tcW w:w="1627" w:type="pct"/>
          </w:tcPr>
          <w:p w14:paraId="66B817C1" w14:textId="4B3BBB0A" w:rsidR="00757AEA" w:rsidRPr="00541D96" w:rsidRDefault="00F97FA2" w:rsidP="000412C9">
            <w:pPr>
              <w:spacing w:before="120" w:after="120"/>
              <w:rPr>
                <w:color w:val="000000"/>
                <w:szCs w:val="24"/>
              </w:rPr>
            </w:pPr>
            <w:hyperlink r:id="rId32" w:anchor="!/view?docid=b23ce43a-3369-45b6-a81b-457ad5d2665e" w:history="1">
              <w:r>
                <w:rPr>
                  <w:rStyle w:val="Hyperlink"/>
                  <w:szCs w:val="24"/>
                </w:rPr>
                <w:t>Compass – Editing a Specialty Pharmacy Lock PBO (061696)</w:t>
              </w:r>
            </w:hyperlink>
          </w:p>
        </w:tc>
        <w:tc>
          <w:tcPr>
            <w:tcW w:w="3373" w:type="pct"/>
          </w:tcPr>
          <w:p w14:paraId="3F7436AF" w14:textId="0F0D425F" w:rsidR="00757AEA" w:rsidRPr="00337BEE" w:rsidRDefault="00541D96" w:rsidP="000412C9">
            <w:pPr>
              <w:spacing w:before="120" w:after="120"/>
              <w:rPr>
                <w:color w:val="000000"/>
                <w:szCs w:val="24"/>
              </w:rPr>
            </w:pPr>
            <w:r w:rsidRPr="00541D96">
              <w:rPr>
                <w:color w:val="000000"/>
                <w:szCs w:val="24"/>
              </w:rPr>
              <w:t>Steps to take after entering a Specialty Retail Lock Out Override to edit the override. This is necessary to complete the override and allow the claim to pay.</w:t>
            </w:r>
          </w:p>
        </w:tc>
      </w:tr>
      <w:bookmarkStart w:id="20" w:name="_Hlk148723723"/>
      <w:tr w:rsidR="00940F38" w14:paraId="41934B8D" w14:textId="77777777" w:rsidTr="5D094912">
        <w:trPr>
          <w:trHeight w:val="419"/>
        </w:trPr>
        <w:tc>
          <w:tcPr>
            <w:tcW w:w="1627" w:type="pct"/>
          </w:tcPr>
          <w:p w14:paraId="3E727668" w14:textId="27574C50" w:rsidR="00940F38" w:rsidRPr="001E07D6" w:rsidRDefault="00541D96" w:rsidP="000412C9">
            <w:pPr>
              <w:spacing w:before="120" w:after="120"/>
              <w:rPr>
                <w:color w:val="000000"/>
                <w:szCs w:val="24"/>
              </w:rPr>
            </w:pPr>
            <w:r w:rsidRPr="001E07D6">
              <w:rPr>
                <w:color w:val="000000"/>
                <w:szCs w:val="24"/>
              </w:rPr>
              <w:fldChar w:fldCharType="begin"/>
            </w:r>
            <w:r w:rsidR="00F97FA2">
              <w:rPr>
                <w:color w:val="000000"/>
                <w:szCs w:val="24"/>
              </w:rPr>
              <w:instrText>HYPERLINK "https://thesource.cvshealth.com/nuxeo/thesource/" \l "!/view?docid=a5f2957c-56aa-435c-a83a-5e9e59d62c8c"</w:instrText>
            </w:r>
            <w:r w:rsidRPr="001E07D6">
              <w:rPr>
                <w:color w:val="000000"/>
                <w:szCs w:val="24"/>
              </w:rPr>
            </w:r>
            <w:r w:rsidRPr="001E07D6">
              <w:rPr>
                <w:color w:val="000000"/>
                <w:szCs w:val="24"/>
              </w:rPr>
              <w:fldChar w:fldCharType="separate"/>
            </w:r>
            <w:r w:rsidR="00F97FA2">
              <w:rPr>
                <w:rStyle w:val="Hyperlink"/>
                <w:szCs w:val="24"/>
              </w:rPr>
              <w:t>Compass – Override for Secondary Coverage (061700)</w:t>
            </w:r>
            <w:r w:rsidRPr="001E07D6">
              <w:rPr>
                <w:color w:val="000000"/>
                <w:szCs w:val="24"/>
              </w:rPr>
              <w:fldChar w:fldCharType="end"/>
            </w:r>
          </w:p>
        </w:tc>
        <w:tc>
          <w:tcPr>
            <w:tcW w:w="3373" w:type="pct"/>
          </w:tcPr>
          <w:p w14:paraId="4835588F" w14:textId="4DF05C16" w:rsidR="00940F38" w:rsidRPr="00B071E0" w:rsidRDefault="001E07D6" w:rsidP="000412C9">
            <w:pPr>
              <w:spacing w:before="120" w:after="120"/>
              <w:rPr>
                <w:color w:val="000000"/>
                <w:szCs w:val="24"/>
              </w:rPr>
            </w:pPr>
            <w:r w:rsidRPr="001E07D6">
              <w:rPr>
                <w:color w:val="000000"/>
                <w:szCs w:val="24"/>
              </w:rPr>
              <w:t>Additional steps to apply an override to a secondary plan when the member has EGWP, Wrap, and/or a Dual Demo account.</w:t>
            </w:r>
          </w:p>
        </w:tc>
      </w:tr>
      <w:tr w:rsidR="00DD2A39" w14:paraId="15A02259" w14:textId="77777777" w:rsidTr="5D094912">
        <w:trPr>
          <w:trHeight w:val="419"/>
        </w:trPr>
        <w:tc>
          <w:tcPr>
            <w:tcW w:w="1627" w:type="pct"/>
          </w:tcPr>
          <w:p w14:paraId="4BDEB084" w14:textId="7DA1556F" w:rsidR="00DD2A39" w:rsidRDefault="00F97FA2" w:rsidP="000412C9">
            <w:pPr>
              <w:spacing w:before="120" w:after="120" w:line="259" w:lineRule="auto"/>
            </w:pPr>
            <w:hyperlink r:id="rId33" w:anchor="!/view?docid=74e6ea18-d5de-4ba0-9529-5d452f814e93" w:history="1">
              <w:r>
                <w:rPr>
                  <w:rStyle w:val="Hyperlink"/>
                </w:rPr>
                <w:t>Compass - Override/PA History (050015)</w:t>
              </w:r>
            </w:hyperlink>
          </w:p>
        </w:tc>
        <w:tc>
          <w:tcPr>
            <w:tcW w:w="3373" w:type="pct"/>
          </w:tcPr>
          <w:p w14:paraId="392683EE" w14:textId="00184612" w:rsidR="00DD2A39" w:rsidRPr="00A21090" w:rsidRDefault="00DD2A39" w:rsidP="000412C9">
            <w:pPr>
              <w:spacing w:before="120" w:after="120"/>
              <w:rPr>
                <w:color w:val="000000"/>
                <w:szCs w:val="24"/>
              </w:rPr>
            </w:pPr>
            <w:r w:rsidRPr="00DD2A39">
              <w:rPr>
                <w:color w:val="000000"/>
                <w:szCs w:val="24"/>
              </w:rPr>
              <w:t>Outlines the Override/PA History tab and Override Details screens in Compass.</w:t>
            </w:r>
          </w:p>
        </w:tc>
      </w:tr>
      <w:tr w:rsidR="003B1325" w14:paraId="229EE3C8" w14:textId="77777777" w:rsidTr="5D094912">
        <w:trPr>
          <w:trHeight w:val="419"/>
        </w:trPr>
        <w:tc>
          <w:tcPr>
            <w:tcW w:w="1627" w:type="pct"/>
          </w:tcPr>
          <w:p w14:paraId="6D7CB34C" w14:textId="4010F3C7" w:rsidR="003B1325" w:rsidRDefault="003B1325" w:rsidP="000412C9">
            <w:pPr>
              <w:spacing w:before="120" w:after="120"/>
              <w:rPr>
                <w:noProof/>
              </w:rPr>
            </w:pPr>
            <w:hyperlink r:id="rId34" w:anchor="!/view?docid=1957a718-b3fb-4165-8707-fb495b19cdcf" w:history="1">
              <w:r w:rsidRPr="003B1325">
                <w:rPr>
                  <w:rStyle w:val="Hyperlink"/>
                  <w:noProof/>
                </w:rPr>
                <w:t>Compass - Inactive NDC (062782)</w:t>
              </w:r>
            </w:hyperlink>
          </w:p>
        </w:tc>
        <w:tc>
          <w:tcPr>
            <w:tcW w:w="3373" w:type="pct"/>
          </w:tcPr>
          <w:p w14:paraId="63F755AE" w14:textId="53735106" w:rsidR="003B1325" w:rsidRPr="00DD2A39" w:rsidRDefault="003B1325" w:rsidP="000412C9">
            <w:pPr>
              <w:spacing w:before="120" w:after="120"/>
              <w:rPr>
                <w:color w:val="000000"/>
                <w:szCs w:val="24"/>
              </w:rPr>
            </w:pPr>
            <w:r>
              <w:rPr>
                <w:color w:val="000000"/>
                <w:szCs w:val="24"/>
              </w:rPr>
              <w:t>E</w:t>
            </w:r>
            <w:r w:rsidRPr="003B1325">
              <w:rPr>
                <w:color w:val="000000"/>
                <w:szCs w:val="24"/>
              </w:rPr>
              <w:t>xplains how to ensure that our Mail Order pharmacies remain in compliance with states that do not allow the dispensing of inactive NDCs under their state-sponsored plans, clients have requested that a warning and/or a reject message be built for retail/</w:t>
            </w:r>
            <w:r w:rsidR="00BA4DA2">
              <w:rPr>
                <w:color w:val="000000"/>
                <w:szCs w:val="24"/>
              </w:rPr>
              <w:t>p</w:t>
            </w:r>
            <w:r w:rsidR="00BA4DA2">
              <w:rPr>
                <w:color w:val="000000"/>
              </w:rPr>
              <w:t>oint of sale (</w:t>
            </w:r>
            <w:r w:rsidRPr="003B1325">
              <w:rPr>
                <w:color w:val="000000"/>
                <w:szCs w:val="24"/>
              </w:rPr>
              <w:t>POS</w:t>
            </w:r>
            <w:r w:rsidR="00BA4DA2">
              <w:rPr>
                <w:color w:val="000000"/>
                <w:szCs w:val="24"/>
              </w:rPr>
              <w:t>)</w:t>
            </w:r>
            <w:r w:rsidRPr="003B1325">
              <w:rPr>
                <w:color w:val="000000"/>
                <w:szCs w:val="24"/>
              </w:rPr>
              <w:t xml:space="preserve"> claims to notify the retail pharmacies that they are dispensing an inactive NDC.</w:t>
            </w:r>
          </w:p>
        </w:tc>
      </w:tr>
      <w:bookmarkEnd w:id="14"/>
      <w:bookmarkEnd w:id="20"/>
    </w:tbl>
    <w:p w14:paraId="7CCDD01F" w14:textId="77777777" w:rsidR="00B711AE" w:rsidRDefault="00B711AE" w:rsidP="000412C9">
      <w:pPr>
        <w:spacing w:before="120" w:after="120"/>
        <w:rPr>
          <w:color w:val="000000"/>
          <w:szCs w:val="24"/>
        </w:rPr>
      </w:pPr>
    </w:p>
    <w:p w14:paraId="11AD996F" w14:textId="2939F08A" w:rsidR="007D285E" w:rsidRDefault="0052010E" w:rsidP="000412C9">
      <w:pPr>
        <w:spacing w:before="120" w:after="120"/>
        <w:jc w:val="right"/>
        <w:rPr>
          <w:color w:val="000000"/>
          <w:szCs w:val="24"/>
        </w:rPr>
      </w:pPr>
      <w:hyperlink w:anchor="_top" w:history="1">
        <w:r w:rsidRPr="006C6601">
          <w:rPr>
            <w:rStyle w:val="Hyperlink"/>
            <w:szCs w:val="24"/>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675545" w14:paraId="7F0A2F7D" w14:textId="77777777" w:rsidTr="00C63493">
        <w:tc>
          <w:tcPr>
            <w:tcW w:w="5000" w:type="pct"/>
            <w:shd w:val="clear" w:color="auto" w:fill="BFBFBF" w:themeFill="background1" w:themeFillShade="BF"/>
          </w:tcPr>
          <w:p w14:paraId="2DD27CCA" w14:textId="4F29E392" w:rsidR="00675545" w:rsidRPr="00675545" w:rsidRDefault="00675545" w:rsidP="000412C9">
            <w:pPr>
              <w:pStyle w:val="Heading2"/>
              <w:spacing w:before="120" w:beforeAutospacing="0" w:after="120" w:afterAutospacing="0"/>
            </w:pPr>
            <w:bookmarkStart w:id="21" w:name="_Determine_if_an"/>
            <w:bookmarkStart w:id="22" w:name="_Toc148958101"/>
            <w:bookmarkStart w:id="23" w:name="_Toc202852269"/>
            <w:bookmarkEnd w:id="21"/>
            <w:r w:rsidRPr="00675545">
              <w:t>Determine if an Override is Appropriate Scenarios</w:t>
            </w:r>
            <w:bookmarkEnd w:id="22"/>
            <w:bookmarkEnd w:id="23"/>
          </w:p>
        </w:tc>
      </w:tr>
    </w:tbl>
    <w:p w14:paraId="0B159942" w14:textId="77777777" w:rsidR="007D285E" w:rsidRDefault="007D285E" w:rsidP="00446841">
      <w:pPr>
        <w:spacing w:before="120" w:after="120"/>
        <w:contextualSpacing/>
        <w:rPr>
          <w:color w:val="000000"/>
          <w:szCs w:val="24"/>
        </w:rPr>
      </w:pPr>
    </w:p>
    <w:p w14:paraId="58D994F0" w14:textId="6A43DC70" w:rsidR="00675545" w:rsidRPr="00A861B0" w:rsidRDefault="00F26494" w:rsidP="000412C9">
      <w:pPr>
        <w:spacing w:before="120" w:after="120"/>
        <w:rPr>
          <w:color w:val="000000"/>
          <w:szCs w:val="24"/>
        </w:rPr>
      </w:pPr>
      <w:r>
        <w:rPr>
          <w:color w:val="000000"/>
          <w:szCs w:val="24"/>
        </w:rPr>
        <w:t xml:space="preserve">This is a list of common call types and the </w:t>
      </w:r>
      <w:r w:rsidR="00F56168">
        <w:rPr>
          <w:color w:val="000000"/>
          <w:szCs w:val="24"/>
        </w:rPr>
        <w:t>steps</w:t>
      </w:r>
      <w:r>
        <w:rPr>
          <w:color w:val="000000"/>
          <w:szCs w:val="24"/>
        </w:rPr>
        <w:t xml:space="preserve"> to determine if an override is appropriate, or other steps should be taken.</w:t>
      </w:r>
      <w:r w:rsidR="00AA4559">
        <w:rPr>
          <w:color w:val="000000"/>
          <w:szCs w:val="24"/>
        </w:rPr>
        <w:t xml:space="preserve"> Refer to the table below:</w:t>
      </w:r>
    </w:p>
    <w:tbl>
      <w:tblPr>
        <w:tblStyle w:val="TableGrid"/>
        <w:tblW w:w="5000" w:type="pct"/>
        <w:tblLook w:val="04A0" w:firstRow="1" w:lastRow="0" w:firstColumn="1" w:lastColumn="0" w:noHBand="0" w:noVBand="1"/>
      </w:tblPr>
      <w:tblGrid>
        <w:gridCol w:w="2203"/>
        <w:gridCol w:w="7147"/>
      </w:tblGrid>
      <w:tr w:rsidR="009A026A" w:rsidRPr="00BE2EAD" w14:paraId="74E5CE85" w14:textId="77777777" w:rsidTr="00C22729">
        <w:tc>
          <w:tcPr>
            <w:tcW w:w="1178" w:type="pct"/>
            <w:shd w:val="clear" w:color="auto" w:fill="D9D9D9" w:themeFill="background1" w:themeFillShade="D9"/>
          </w:tcPr>
          <w:p w14:paraId="17B2F83D" w14:textId="33177804" w:rsidR="009A026A" w:rsidRPr="00D5560C" w:rsidRDefault="00DB53F3" w:rsidP="000412C9">
            <w:pPr>
              <w:spacing w:before="120" w:after="120"/>
              <w:jc w:val="center"/>
              <w:rPr>
                <w:b/>
                <w:bCs/>
              </w:rPr>
            </w:pPr>
            <w:bookmarkStart w:id="24" w:name="Scenario"/>
            <w:r w:rsidRPr="00D5560C">
              <w:rPr>
                <w:b/>
                <w:bCs/>
              </w:rPr>
              <w:t>Scenario</w:t>
            </w:r>
            <w:bookmarkEnd w:id="24"/>
          </w:p>
        </w:tc>
        <w:tc>
          <w:tcPr>
            <w:tcW w:w="3822" w:type="pct"/>
            <w:shd w:val="clear" w:color="auto" w:fill="D9D9D9" w:themeFill="background1" w:themeFillShade="D9"/>
          </w:tcPr>
          <w:p w14:paraId="47E9F195" w14:textId="70D733CC" w:rsidR="009A026A" w:rsidRPr="00D5560C" w:rsidRDefault="00DB53F3" w:rsidP="000412C9">
            <w:pPr>
              <w:spacing w:before="120" w:after="120"/>
              <w:jc w:val="center"/>
              <w:rPr>
                <w:b/>
                <w:bCs/>
              </w:rPr>
            </w:pPr>
            <w:r w:rsidRPr="00D5560C">
              <w:rPr>
                <w:b/>
                <w:bCs/>
              </w:rPr>
              <w:t>Actions</w:t>
            </w:r>
          </w:p>
        </w:tc>
      </w:tr>
      <w:tr w:rsidR="009A026A" w14:paraId="2FF4473D" w14:textId="77777777" w:rsidTr="00C22729">
        <w:tc>
          <w:tcPr>
            <w:tcW w:w="1178" w:type="pct"/>
          </w:tcPr>
          <w:p w14:paraId="2F30CC03" w14:textId="357C501D" w:rsidR="009A026A" w:rsidRDefault="00736BC9" w:rsidP="000412C9">
            <w:pPr>
              <w:spacing w:before="120" w:after="120"/>
            </w:pPr>
            <w:r>
              <w:t xml:space="preserve">Rejection states </w:t>
            </w:r>
            <w:r w:rsidR="00DB53F3">
              <w:t>M/I (Missing Information)</w:t>
            </w:r>
          </w:p>
        </w:tc>
        <w:tc>
          <w:tcPr>
            <w:tcW w:w="3822" w:type="pct"/>
          </w:tcPr>
          <w:p w14:paraId="7E0F6721" w14:textId="6754ABCD" w:rsidR="00F41B7E" w:rsidRPr="00974CD4" w:rsidRDefault="00C22729" w:rsidP="00974CD4">
            <w:pPr>
              <w:spacing w:before="120" w:after="120"/>
              <w:rPr>
                <w:color w:val="000000"/>
                <w:szCs w:val="24"/>
              </w:rPr>
            </w:pPr>
            <w:r>
              <w:t xml:space="preserve">Use </w:t>
            </w:r>
            <w:hyperlink r:id="rId35" w:anchor="!/view?docid=104c3318-95ba-42e2-bd05-17877b0a8045" w:history="1">
              <w:r w:rsidR="00356BA7" w:rsidRPr="00356BA7">
                <w:rPr>
                  <w:rStyle w:val="Hyperlink"/>
                </w:rPr>
                <w:t>Compass - Rejection Codes and Resolutions (Reject 01 – Reject ZN) (067649)</w:t>
              </w:r>
            </w:hyperlink>
            <w:r w:rsidR="00356BA7">
              <w:t xml:space="preserve"> </w:t>
            </w:r>
            <w:r w:rsidRPr="00974CD4">
              <w:rPr>
                <w:rFonts w:ascii="Helvetica" w:eastAsia="Times New Roman" w:hAnsi="Helvetica" w:cs="Helvetica"/>
                <w:color w:val="000000"/>
                <w:szCs w:val="24"/>
              </w:rPr>
              <w:t xml:space="preserve">to </w:t>
            </w:r>
            <w:r w:rsidR="00DB53F3">
              <w:t xml:space="preserve">research the rejection and </w:t>
            </w:r>
            <w:r w:rsidR="002E071D">
              <w:t xml:space="preserve">work with </w:t>
            </w:r>
            <w:r w:rsidR="00AE2E33">
              <w:t>the pharmacy to assist them based on the rejection action steps listed</w:t>
            </w:r>
            <w:r w:rsidR="002E071D">
              <w:t xml:space="preserve"> to input the miss</w:t>
            </w:r>
            <w:r w:rsidR="008A6F5F">
              <w:t>ing</w:t>
            </w:r>
            <w:r w:rsidR="002E071D">
              <w:t xml:space="preserve"> information</w:t>
            </w:r>
            <w:r>
              <w:t>.</w:t>
            </w:r>
          </w:p>
        </w:tc>
      </w:tr>
      <w:tr w:rsidR="009A026A" w14:paraId="60595DED" w14:textId="77777777" w:rsidTr="00C22729">
        <w:trPr>
          <w:trHeight w:val="395"/>
        </w:trPr>
        <w:tc>
          <w:tcPr>
            <w:tcW w:w="1178" w:type="pct"/>
          </w:tcPr>
          <w:p w14:paraId="56EA6157" w14:textId="77777777" w:rsidR="009A026A" w:rsidRDefault="008B38FB" w:rsidP="000412C9">
            <w:pPr>
              <w:pStyle w:val="ListParagraph"/>
              <w:spacing w:before="120" w:after="120"/>
              <w:ind w:left="0"/>
              <w:rPr>
                <w:color w:val="000000"/>
                <w:szCs w:val="24"/>
              </w:rPr>
            </w:pPr>
            <w:r>
              <w:rPr>
                <w:color w:val="000000"/>
                <w:szCs w:val="24"/>
              </w:rPr>
              <w:t xml:space="preserve">Rejection </w:t>
            </w:r>
            <w:r w:rsidR="008F6530">
              <w:rPr>
                <w:color w:val="000000"/>
                <w:szCs w:val="24"/>
              </w:rPr>
              <w:t>states drug not covered and/or Prior Authorization required, or other similar messaging.</w:t>
            </w:r>
          </w:p>
          <w:p w14:paraId="495DB884" w14:textId="061022A0" w:rsidR="008F6530" w:rsidRDefault="008F6530" w:rsidP="000412C9">
            <w:pPr>
              <w:pStyle w:val="ListParagraph"/>
              <w:spacing w:before="120" w:after="120"/>
              <w:ind w:left="0"/>
              <w:rPr>
                <w:color w:val="000000"/>
                <w:szCs w:val="24"/>
              </w:rPr>
            </w:pPr>
            <w:r>
              <w:rPr>
                <w:color w:val="000000"/>
                <w:szCs w:val="24"/>
              </w:rPr>
              <w:t>Rejection codes 70, 75, 76, 606, 608</w:t>
            </w:r>
          </w:p>
        </w:tc>
        <w:tc>
          <w:tcPr>
            <w:tcW w:w="3822" w:type="pct"/>
          </w:tcPr>
          <w:p w14:paraId="66C9DD0D" w14:textId="1226B312" w:rsidR="00712C66" w:rsidRDefault="008B38FB" w:rsidP="000412C9">
            <w:pPr>
              <w:spacing w:before="120" w:after="120"/>
            </w:pPr>
            <w:r>
              <w:t xml:space="preserve">An Override is not appropriate. Assist the member with a </w:t>
            </w:r>
            <w:hyperlink r:id="rId36" w:anchor="!/view?docid=657ddfe3-27d1-4a21-8f51-8cbd3961001c" w:history="1">
              <w:r w:rsidR="00E22EF7" w:rsidRPr="00E22EF7">
                <w:rPr>
                  <w:rStyle w:val="Hyperlink"/>
                </w:rPr>
                <w:t>Prior Authorization, Exception, or Appeal</w:t>
              </w:r>
              <w:r w:rsidR="00C943B0">
                <w:rPr>
                  <w:rStyle w:val="Hyperlink"/>
                </w:rPr>
                <w:t>s Guide</w:t>
              </w:r>
              <w:r w:rsidR="00E22EF7" w:rsidRPr="00E22EF7">
                <w:rPr>
                  <w:rStyle w:val="Hyperlink"/>
                </w:rPr>
                <w:t xml:space="preserve"> (063978)</w:t>
              </w:r>
            </w:hyperlink>
            <w:r w:rsidR="00E22EF7">
              <w:t>.</w:t>
            </w:r>
          </w:p>
          <w:p w14:paraId="2B7C7320" w14:textId="38AAA0E5" w:rsidR="009A026A" w:rsidRPr="006067CC" w:rsidRDefault="006067CC" w:rsidP="000412C9">
            <w:pPr>
              <w:spacing w:before="120" w:after="120"/>
            </w:pPr>
            <w:r>
              <w:br/>
            </w:r>
            <w:r>
              <w:rPr>
                <w:b/>
                <w:bCs/>
              </w:rPr>
              <w:t>Reminder</w:t>
            </w:r>
            <w:r w:rsidR="00BA2A68">
              <w:rPr>
                <w:b/>
                <w:bCs/>
              </w:rPr>
              <w:t xml:space="preserve">: </w:t>
            </w:r>
            <w:r>
              <w:t>Use the drug alternatives tool to determine if another drug can be accepted without a Prior Authorization or would potentially be more cost effective for the member.</w:t>
            </w:r>
          </w:p>
        </w:tc>
      </w:tr>
      <w:tr w:rsidR="009A026A" w14:paraId="0EE98A97" w14:textId="77777777" w:rsidTr="00C22729">
        <w:tc>
          <w:tcPr>
            <w:tcW w:w="1178" w:type="pct"/>
          </w:tcPr>
          <w:p w14:paraId="5F753BFD" w14:textId="6F9F76F8" w:rsidR="009A026A" w:rsidRDefault="00485DD7" w:rsidP="000412C9">
            <w:pPr>
              <w:spacing w:before="120" w:after="120"/>
            </w:pPr>
            <w:r>
              <w:t xml:space="preserve">Rejection </w:t>
            </w:r>
            <w:r w:rsidR="007B63E9">
              <w:t>states not FDA approved</w:t>
            </w:r>
            <w:r>
              <w:t xml:space="preserve"> </w:t>
            </w:r>
          </w:p>
        </w:tc>
        <w:tc>
          <w:tcPr>
            <w:tcW w:w="3822" w:type="pct"/>
          </w:tcPr>
          <w:p w14:paraId="2F8B5285" w14:textId="1B80D4FF" w:rsidR="009A026A" w:rsidRDefault="007B63E9" w:rsidP="000412C9">
            <w:pPr>
              <w:spacing w:before="120" w:after="120"/>
            </w:pPr>
            <w:r>
              <w:t xml:space="preserve">An override is not appropriate. If the FDA does not approve </w:t>
            </w:r>
            <w:r w:rsidR="00974CD4">
              <w:t>medication</w:t>
            </w:r>
            <w:r w:rsidR="00D135E4">
              <w:t>,</w:t>
            </w:r>
            <w:r>
              <w:t xml:space="preserve"> </w:t>
            </w:r>
            <w:r w:rsidR="009B793B">
              <w:t>there is no option for our plans to cover this medication.</w:t>
            </w:r>
            <w:r w:rsidR="00D135E4">
              <w:t xml:space="preserve"> </w:t>
            </w:r>
            <w:r w:rsidR="00D135E4" w:rsidRPr="004325F5">
              <w:rPr>
                <w:b/>
                <w:bCs/>
              </w:rPr>
              <w:t>Even an appeal cannot over-rule the FDA.</w:t>
            </w:r>
          </w:p>
        </w:tc>
      </w:tr>
      <w:tr w:rsidR="00041998" w14:paraId="4C0A7D5B" w14:textId="77777777" w:rsidTr="00C22729">
        <w:tc>
          <w:tcPr>
            <w:tcW w:w="1178" w:type="pct"/>
          </w:tcPr>
          <w:p w14:paraId="3C113BCB" w14:textId="49413F82" w:rsidR="00041998" w:rsidRPr="00683475" w:rsidRDefault="00041998" w:rsidP="000412C9">
            <w:pPr>
              <w:pStyle w:val="ListParagraph"/>
              <w:spacing w:before="120" w:after="120"/>
              <w:ind w:left="0"/>
              <w:rPr>
                <w:color w:val="000000"/>
                <w:szCs w:val="24"/>
              </w:rPr>
            </w:pPr>
            <w:r>
              <w:rPr>
                <w:color w:val="000000"/>
                <w:szCs w:val="24"/>
              </w:rPr>
              <w:t>Rejection is for refill too soon</w:t>
            </w:r>
            <w:r w:rsidR="00775A26">
              <w:rPr>
                <w:color w:val="000000"/>
                <w:szCs w:val="24"/>
              </w:rPr>
              <w:br/>
            </w:r>
            <w:r w:rsidR="00775A26">
              <w:rPr>
                <w:color w:val="000000"/>
                <w:szCs w:val="24"/>
              </w:rPr>
              <w:br/>
            </w:r>
            <w:r w:rsidR="00775A26">
              <w:rPr>
                <w:color w:val="000000"/>
                <w:szCs w:val="24"/>
              </w:rPr>
              <w:br/>
            </w:r>
          </w:p>
        </w:tc>
        <w:tc>
          <w:tcPr>
            <w:tcW w:w="3822" w:type="pct"/>
          </w:tcPr>
          <w:p w14:paraId="29B9252D" w14:textId="35FF8754" w:rsidR="00041998" w:rsidRDefault="00041998" w:rsidP="000412C9">
            <w:pPr>
              <w:spacing w:before="120" w:after="120"/>
            </w:pPr>
            <w:r w:rsidRPr="005A2A2D">
              <w:t xml:space="preserve">Run a </w:t>
            </w:r>
            <w:hyperlink r:id="rId37" w:anchor="!/view?docid=60c20ea0-1d07-46e3-809a-b54734b80fbe" w:history="1">
              <w:r w:rsidR="00F97390">
                <w:rPr>
                  <w:rStyle w:val="Hyperlink"/>
                </w:rPr>
                <w:t>test claim (050041)</w:t>
              </w:r>
            </w:hyperlink>
            <w:r w:rsidRPr="005A2A2D">
              <w:t xml:space="preserve"> for a date </w:t>
            </w:r>
            <w:r w:rsidR="004325F5" w:rsidRPr="005A2A2D">
              <w:t>after the next time the plan would normally allow</w:t>
            </w:r>
            <w:r w:rsidR="00412669">
              <w:t xml:space="preserve"> this to occur</w:t>
            </w:r>
            <w:r w:rsidR="00850043" w:rsidRPr="005A2A2D">
              <w:t xml:space="preserve">. If the future dated test claim accepts, an override </w:t>
            </w:r>
            <w:r w:rsidR="00C55CE0" w:rsidRPr="005A2A2D">
              <w:t>may be</w:t>
            </w:r>
            <w:r w:rsidR="00850043" w:rsidRPr="005A2A2D">
              <w:t xml:space="preserve"> appropriate.</w:t>
            </w:r>
          </w:p>
          <w:p w14:paraId="51FC7EAC" w14:textId="4F3BEF9D" w:rsidR="00A03BEF" w:rsidRDefault="00A03BEF" w:rsidP="00446841">
            <w:pPr>
              <w:pStyle w:val="ListParagraph"/>
              <w:numPr>
                <w:ilvl w:val="0"/>
                <w:numId w:val="6"/>
              </w:numPr>
              <w:spacing w:before="120" w:after="120"/>
              <w:contextualSpacing w:val="0"/>
              <w:rPr>
                <w:szCs w:val="24"/>
              </w:rPr>
            </w:pPr>
            <w:r>
              <w:rPr>
                <w:szCs w:val="24"/>
              </w:rPr>
              <w:t>Determine the type of override needed based on the member’s situation.</w:t>
            </w:r>
            <w:r>
              <w:rPr>
                <w:szCs w:val="24"/>
              </w:rPr>
              <w:br/>
            </w:r>
            <w:r>
              <w:rPr>
                <w:b/>
                <w:bCs/>
                <w:szCs w:val="24"/>
              </w:rPr>
              <w:t>Example</w:t>
            </w:r>
            <w:r w:rsidR="00BA2A68">
              <w:rPr>
                <w:b/>
                <w:bCs/>
                <w:szCs w:val="24"/>
              </w:rPr>
              <w:t xml:space="preserve">: </w:t>
            </w:r>
            <w:r>
              <w:rPr>
                <w:szCs w:val="24"/>
              </w:rPr>
              <w:t xml:space="preserve">Member is on vacation and left their medication at home, member lost their medication, </w:t>
            </w:r>
            <w:r w:rsidR="00D8722C">
              <w:rPr>
                <w:szCs w:val="24"/>
              </w:rPr>
              <w:t>etc</w:t>
            </w:r>
            <w:r w:rsidR="008D27B3">
              <w:rPr>
                <w:szCs w:val="24"/>
              </w:rPr>
              <w:t>etera</w:t>
            </w:r>
            <w:r w:rsidR="00D8722C">
              <w:rPr>
                <w:szCs w:val="24"/>
              </w:rPr>
              <w:t xml:space="preserve">. </w:t>
            </w:r>
          </w:p>
          <w:p w14:paraId="4EFD472D" w14:textId="2C321968" w:rsidR="00A03BEF" w:rsidRDefault="00850043" w:rsidP="00446841">
            <w:pPr>
              <w:pStyle w:val="ListParagraph"/>
              <w:numPr>
                <w:ilvl w:val="0"/>
                <w:numId w:val="6"/>
              </w:numPr>
              <w:spacing w:before="120" w:after="120"/>
              <w:contextualSpacing w:val="0"/>
              <w:rPr>
                <w:szCs w:val="24"/>
              </w:rPr>
            </w:pPr>
            <w:r>
              <w:rPr>
                <w:szCs w:val="24"/>
              </w:rPr>
              <w:t>Refer to the CIF to ensure the plan allows that type of override</w:t>
            </w:r>
            <w:r w:rsidR="00A03BEF">
              <w:rPr>
                <w:szCs w:val="24"/>
              </w:rPr>
              <w:t xml:space="preserve"> and/or does not have additional requirements. Follow directions in the CIF.</w:t>
            </w:r>
            <w:r w:rsidR="00A03BEF">
              <w:rPr>
                <w:szCs w:val="24"/>
              </w:rPr>
              <w:br/>
            </w:r>
            <w:r w:rsidR="00A03BEF">
              <w:rPr>
                <w:b/>
                <w:bCs/>
                <w:szCs w:val="24"/>
              </w:rPr>
              <w:t>Example</w:t>
            </w:r>
            <w:r w:rsidR="00BA2A68">
              <w:rPr>
                <w:b/>
                <w:bCs/>
                <w:szCs w:val="24"/>
              </w:rPr>
              <w:t xml:space="preserve">: </w:t>
            </w:r>
            <w:r w:rsidR="00A03BEF">
              <w:rPr>
                <w:szCs w:val="24"/>
              </w:rPr>
              <w:t xml:space="preserve">If the plan allows </w:t>
            </w:r>
            <w:r w:rsidR="00207543">
              <w:rPr>
                <w:szCs w:val="24"/>
              </w:rPr>
              <w:t xml:space="preserve">one (1) </w:t>
            </w:r>
            <w:r w:rsidR="00A03BEF">
              <w:rPr>
                <w:szCs w:val="24"/>
              </w:rPr>
              <w:t>vacation override</w:t>
            </w:r>
            <w:r w:rsidR="00FF05F0">
              <w:rPr>
                <w:szCs w:val="24"/>
              </w:rPr>
              <w:t xml:space="preserve"> per medication per year</w:t>
            </w:r>
            <w:r w:rsidR="00A03BEF">
              <w:rPr>
                <w:szCs w:val="24"/>
              </w:rPr>
              <w:t xml:space="preserve"> </w:t>
            </w:r>
            <w:r w:rsidR="00FF05F0">
              <w:rPr>
                <w:szCs w:val="24"/>
              </w:rPr>
              <w:t>and the member has already had one for that medication, override is denied</w:t>
            </w:r>
            <w:r w:rsidR="009030F8">
              <w:rPr>
                <w:szCs w:val="24"/>
              </w:rPr>
              <w:t>.</w:t>
            </w:r>
          </w:p>
          <w:p w14:paraId="617A99DC" w14:textId="77777777" w:rsidR="00BF0DC1" w:rsidRDefault="00A03BEF" w:rsidP="00446841">
            <w:pPr>
              <w:pStyle w:val="ListParagraph"/>
              <w:numPr>
                <w:ilvl w:val="0"/>
                <w:numId w:val="6"/>
              </w:numPr>
              <w:spacing w:before="120" w:after="120"/>
              <w:contextualSpacing w:val="0"/>
              <w:rPr>
                <w:szCs w:val="24"/>
              </w:rPr>
            </w:pPr>
            <w:r>
              <w:rPr>
                <w:szCs w:val="24"/>
              </w:rPr>
              <w:t>If allowed by the plan</w:t>
            </w:r>
            <w:r w:rsidR="00BF0DC1">
              <w:rPr>
                <w:szCs w:val="24"/>
              </w:rPr>
              <w:t>,</w:t>
            </w:r>
            <w:r w:rsidR="009030F8">
              <w:rPr>
                <w:szCs w:val="24"/>
              </w:rPr>
              <w:t xml:space="preserve"> enter the override</w:t>
            </w:r>
            <w:r w:rsidR="00BF0DC1">
              <w:rPr>
                <w:szCs w:val="24"/>
              </w:rPr>
              <w:t xml:space="preserve">. </w:t>
            </w:r>
            <w:r w:rsidR="009030F8">
              <w:rPr>
                <w:szCs w:val="24"/>
              </w:rPr>
              <w:t>Refer to</w:t>
            </w:r>
            <w:r w:rsidR="00BF0DC1">
              <w:rPr>
                <w:szCs w:val="24"/>
              </w:rPr>
              <w:t>:</w:t>
            </w:r>
          </w:p>
          <w:p w14:paraId="609BB69E" w14:textId="3B7B560D" w:rsidR="00BF0DC1" w:rsidRPr="00BF0DC1" w:rsidRDefault="00C21E07" w:rsidP="00446841">
            <w:pPr>
              <w:pStyle w:val="ListParagraph"/>
              <w:numPr>
                <w:ilvl w:val="1"/>
                <w:numId w:val="6"/>
              </w:numPr>
              <w:spacing w:before="120" w:after="120"/>
              <w:contextualSpacing w:val="0"/>
              <w:rPr>
                <w:szCs w:val="24"/>
              </w:rPr>
            </w:pPr>
            <w:hyperlink r:id="rId38" w:anchor="!/view?docid=c603121d-bba5-4ec2-97ab-5b047f1c3ab1" w:history="1">
              <w:r>
                <w:rPr>
                  <w:rStyle w:val="Hyperlink"/>
                  <w:szCs w:val="24"/>
                </w:rPr>
                <w:t>Compass – Plan Benefit Override (PBO) at Retail (061703)</w:t>
              </w:r>
            </w:hyperlink>
          </w:p>
          <w:p w14:paraId="7C2FACF0" w14:textId="40083C08" w:rsidR="00C04A44" w:rsidRPr="00D5560C" w:rsidRDefault="00F97390" w:rsidP="00446841">
            <w:pPr>
              <w:pStyle w:val="ListParagraph"/>
              <w:numPr>
                <w:ilvl w:val="1"/>
                <w:numId w:val="6"/>
              </w:numPr>
              <w:spacing w:before="120" w:after="120"/>
              <w:contextualSpacing w:val="0"/>
              <w:rPr>
                <w:szCs w:val="24"/>
              </w:rPr>
            </w:pPr>
            <w:hyperlink r:id="rId39" w:anchor="!/view?docid=f90d2d18-98d1-4ba4-b8c1-9138922c065d" w:history="1">
              <w:r>
                <w:rPr>
                  <w:rStyle w:val="Hyperlink"/>
                  <w:szCs w:val="24"/>
                </w:rPr>
                <w:t>Compass - Plan Benefit Override (PBO) and Early Refill at Mail Order (061702)</w:t>
              </w:r>
            </w:hyperlink>
          </w:p>
        </w:tc>
      </w:tr>
      <w:tr w:rsidR="00F006B9" w14:paraId="5F80DE17" w14:textId="77777777" w:rsidTr="00C22729">
        <w:tc>
          <w:tcPr>
            <w:tcW w:w="1178" w:type="pct"/>
          </w:tcPr>
          <w:p w14:paraId="56D85F20" w14:textId="7094EACE" w:rsidR="00F006B9" w:rsidRDefault="00F006B9" w:rsidP="000412C9">
            <w:pPr>
              <w:pStyle w:val="ListParagraph"/>
              <w:spacing w:before="120" w:after="120"/>
              <w:ind w:left="0"/>
              <w:rPr>
                <w:color w:val="000000"/>
                <w:szCs w:val="24"/>
              </w:rPr>
            </w:pPr>
            <w:r>
              <w:rPr>
                <w:color w:val="000000"/>
                <w:szCs w:val="24"/>
              </w:rPr>
              <w:t>Rejection is for 7x</w:t>
            </w:r>
            <w:r>
              <w:rPr>
                <w:color w:val="000000"/>
                <w:szCs w:val="24"/>
              </w:rPr>
              <w:br/>
            </w:r>
            <w:r>
              <w:rPr>
                <w:color w:val="000000"/>
                <w:szCs w:val="24"/>
              </w:rPr>
              <w:br/>
            </w:r>
          </w:p>
        </w:tc>
        <w:tc>
          <w:tcPr>
            <w:tcW w:w="3822" w:type="pct"/>
          </w:tcPr>
          <w:p w14:paraId="2B4C88F9" w14:textId="77777777" w:rsidR="006C6C48" w:rsidRDefault="00F006B9" w:rsidP="000412C9">
            <w:pPr>
              <w:spacing w:before="120" w:after="120"/>
            </w:pPr>
            <w:r>
              <w:t xml:space="preserve">Refer to </w:t>
            </w:r>
            <w:hyperlink r:id="rId40" w:anchor="!/view?docid=fea6203a-ff9d-4030-9a2f-5f009243fbb2" w:tgtFrame="_blank" w:history="1">
              <w:r w:rsidR="006C6601">
                <w:rPr>
                  <w:rStyle w:val="Hyperlink"/>
                </w:rPr>
                <w:t>Compass – 7x Rejection (061707)</w:t>
              </w:r>
            </w:hyperlink>
            <w:r w:rsidR="00700601">
              <w:t>.</w:t>
            </w:r>
            <w:r>
              <w:t xml:space="preserve"> </w:t>
            </w:r>
          </w:p>
          <w:p w14:paraId="5A6582BC" w14:textId="2CA4047A" w:rsidR="00F006B9" w:rsidRDefault="00700601" w:rsidP="00446841">
            <w:pPr>
              <w:spacing w:before="120" w:after="120"/>
              <w:contextualSpacing/>
              <w:rPr>
                <w:b/>
                <w:bCs/>
                <w:color w:val="000000"/>
              </w:rPr>
            </w:pPr>
            <w:r>
              <w:br/>
            </w:r>
            <w:r w:rsidR="00FD659D">
              <w:rPr>
                <w:noProof/>
              </w:rPr>
              <w:drawing>
                <wp:inline distT="0" distB="0" distL="0" distR="0" wp14:anchorId="507F6BF2" wp14:editId="435CF5A3">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bCs/>
              </w:rPr>
              <w:t xml:space="preserve"> </w:t>
            </w:r>
            <w:r w:rsidR="00F006B9">
              <w:t xml:space="preserve">If the situation is not appropriate for the override </w:t>
            </w:r>
            <w:r w:rsidR="00E87CE5">
              <w:t>as allowed by the CIF</w:t>
            </w:r>
            <w:r w:rsidR="00F006B9">
              <w:t xml:space="preserve">, do </w:t>
            </w:r>
            <w:r w:rsidR="00F006B9">
              <w:rPr>
                <w:b/>
                <w:bCs/>
              </w:rPr>
              <w:t xml:space="preserve">not </w:t>
            </w:r>
            <w:r w:rsidR="00F006B9">
              <w:t>enter the override.</w:t>
            </w:r>
          </w:p>
          <w:p w14:paraId="45C63234" w14:textId="750EADE6" w:rsidR="00F006B9" w:rsidRDefault="00F006B9" w:rsidP="000412C9">
            <w:pPr>
              <w:pStyle w:val="ListParagraph"/>
              <w:spacing w:before="120" w:after="120"/>
              <w:ind w:left="0"/>
              <w:rPr>
                <w:szCs w:val="24"/>
              </w:rPr>
            </w:pPr>
            <w:r>
              <w:rPr>
                <w:b/>
                <w:bCs/>
                <w:color w:val="000000"/>
                <w:szCs w:val="24"/>
              </w:rPr>
              <w:t>Note</w:t>
            </w:r>
            <w:r w:rsidR="00BA2A68">
              <w:rPr>
                <w:b/>
                <w:bCs/>
                <w:color w:val="000000"/>
                <w:szCs w:val="24"/>
              </w:rPr>
              <w:t xml:space="preserve">: </w:t>
            </w:r>
            <w:r>
              <w:rPr>
                <w:color w:val="000000"/>
                <w:szCs w:val="24"/>
              </w:rPr>
              <w:t xml:space="preserve">If a plan has 7x overrides, once an override is used and a medication is filled early, all future fills of that medication will require the member </w:t>
            </w:r>
            <w:r w:rsidR="00207543">
              <w:rPr>
                <w:color w:val="000000"/>
                <w:szCs w:val="24"/>
              </w:rPr>
              <w:t xml:space="preserve">to </w:t>
            </w:r>
            <w:r>
              <w:rPr>
                <w:color w:val="000000"/>
                <w:szCs w:val="24"/>
              </w:rPr>
              <w:t>call us to request a 7x override until the lookback period expired (usually 180 days).</w:t>
            </w:r>
          </w:p>
        </w:tc>
      </w:tr>
      <w:tr w:rsidR="005523E7" w14:paraId="55BA90C5" w14:textId="77777777" w:rsidTr="00C22729">
        <w:tc>
          <w:tcPr>
            <w:tcW w:w="1178" w:type="pct"/>
          </w:tcPr>
          <w:p w14:paraId="27C89D87" w14:textId="4DC68DBE" w:rsidR="005523E7" w:rsidRDefault="005523E7" w:rsidP="000412C9">
            <w:pPr>
              <w:spacing w:before="120" w:after="120"/>
            </w:pPr>
            <w:r>
              <w:t>Medication was mail order, and member never received the shipment.</w:t>
            </w:r>
          </w:p>
        </w:tc>
        <w:tc>
          <w:tcPr>
            <w:tcW w:w="3822" w:type="pct"/>
          </w:tcPr>
          <w:p w14:paraId="1F9460F9" w14:textId="7FF335CF" w:rsidR="00D5560C" w:rsidRDefault="005523E7" w:rsidP="00446841">
            <w:pPr>
              <w:pStyle w:val="ListParagraph"/>
              <w:spacing w:before="120" w:after="120"/>
              <w:ind w:left="0"/>
              <w:contextualSpacing w:val="0"/>
              <w:rPr>
                <w:szCs w:val="24"/>
              </w:rPr>
            </w:pPr>
            <w:r>
              <w:rPr>
                <w:szCs w:val="24"/>
              </w:rPr>
              <w:t xml:space="preserve">Refer to </w:t>
            </w:r>
            <w:hyperlink r:id="rId41" w:anchor="!/view?docid=a6851523-18b2-4009-90a5-8fd53ee9669b" w:history="1">
              <w:r w:rsidR="00F97390">
                <w:rPr>
                  <w:rStyle w:val="Hyperlink"/>
                  <w:szCs w:val="24"/>
                </w:rPr>
                <w:t>Compass - Order Reships (057985)</w:t>
              </w:r>
            </w:hyperlink>
            <w:r w:rsidR="00D5560C">
              <w:rPr>
                <w:szCs w:val="24"/>
              </w:rPr>
              <w:t xml:space="preserve">. </w:t>
            </w:r>
          </w:p>
          <w:p w14:paraId="564FFD70" w14:textId="47C7CD84" w:rsidR="005523E7" w:rsidRPr="00212A8B" w:rsidRDefault="008F1D86" w:rsidP="00446841">
            <w:pPr>
              <w:pStyle w:val="ListParagraph"/>
              <w:numPr>
                <w:ilvl w:val="0"/>
                <w:numId w:val="8"/>
              </w:numPr>
              <w:spacing w:before="120" w:after="120"/>
              <w:contextualSpacing w:val="0"/>
              <w:rPr>
                <w:szCs w:val="24"/>
              </w:rPr>
            </w:pPr>
            <w:r>
              <w:rPr>
                <w:szCs w:val="24"/>
              </w:rPr>
              <w:t xml:space="preserve">If the member cannot wait for a reshipment </w:t>
            </w:r>
            <w:r w:rsidR="00121ED7">
              <w:rPr>
                <w:szCs w:val="24"/>
              </w:rPr>
              <w:t>review the CIF and assist member with a Mail Order Delay override</w:t>
            </w:r>
            <w:r w:rsidR="00586E10">
              <w:rPr>
                <w:szCs w:val="24"/>
              </w:rPr>
              <w:t>, if allowed.</w:t>
            </w:r>
          </w:p>
        </w:tc>
      </w:tr>
      <w:tr w:rsidR="00586E10" w14:paraId="0C58C10F" w14:textId="77777777" w:rsidTr="00C22729">
        <w:tc>
          <w:tcPr>
            <w:tcW w:w="1178" w:type="pct"/>
          </w:tcPr>
          <w:p w14:paraId="7FEEEB70" w14:textId="077B34AF" w:rsidR="00586E10" w:rsidRDefault="00586E10" w:rsidP="000412C9">
            <w:pPr>
              <w:pStyle w:val="ListParagraph"/>
              <w:spacing w:before="120" w:after="120"/>
              <w:ind w:left="0"/>
              <w:rPr>
                <w:color w:val="000000"/>
                <w:szCs w:val="24"/>
              </w:rPr>
            </w:pPr>
            <w:r>
              <w:rPr>
                <w:color w:val="000000"/>
                <w:szCs w:val="24"/>
              </w:rPr>
              <w:t xml:space="preserve">Member is inquiring about </w:t>
            </w:r>
            <w:r w:rsidR="002C3F7E">
              <w:rPr>
                <w:color w:val="000000"/>
                <w:szCs w:val="24"/>
              </w:rPr>
              <w:t xml:space="preserve">lowering the cost of copay. </w:t>
            </w:r>
          </w:p>
        </w:tc>
        <w:tc>
          <w:tcPr>
            <w:tcW w:w="3822" w:type="pct"/>
          </w:tcPr>
          <w:p w14:paraId="6868E45B" w14:textId="39BDFA66" w:rsidR="00D5560C" w:rsidRPr="009E0D42" w:rsidRDefault="002C3F7E" w:rsidP="000412C9">
            <w:pPr>
              <w:spacing w:before="120" w:after="120" w:line="259" w:lineRule="auto"/>
              <w:rPr>
                <w:rFonts w:ascii="Helvetica" w:eastAsia="Times New Roman" w:hAnsi="Helvetica" w:cs="Times New Roman"/>
                <w:color w:val="000000"/>
                <w:szCs w:val="24"/>
              </w:rPr>
            </w:pPr>
            <w:r>
              <w:t>This is typically an exception, such as a tier exception (request to have the drug covered at a lower tier) or DAW exception (request to waive the DAW Cost Share). Refer to</w:t>
            </w:r>
            <w:r w:rsidR="00D5560C">
              <w:t xml:space="preserve"> </w:t>
            </w:r>
            <w:hyperlink r:id="rId42" w:anchor="!/view?docid=657ddfe3-27d1-4a21-8f51-8cbd3961001c" w:history="1">
              <w:r w:rsidR="003631E9" w:rsidRPr="00DF5B51">
                <w:rPr>
                  <w:rStyle w:val="Hyperlink"/>
                </w:rPr>
                <w:t>Prior Authorization, Exceptions, Appeals Guide (063978)</w:t>
              </w:r>
            </w:hyperlink>
            <w:r w:rsidR="006D252F">
              <w:rPr>
                <w:color w:val="000000"/>
              </w:rPr>
              <w:t>.</w:t>
            </w:r>
          </w:p>
          <w:p w14:paraId="0BCB2BB7" w14:textId="30B70646" w:rsidR="00586E10" w:rsidRDefault="006C64DE" w:rsidP="000412C9">
            <w:pPr>
              <w:pStyle w:val="ListParagraph"/>
              <w:numPr>
                <w:ilvl w:val="0"/>
                <w:numId w:val="8"/>
              </w:numPr>
              <w:spacing w:before="120" w:after="120"/>
            </w:pPr>
            <w:r>
              <w:t xml:space="preserve">If the medication is a brand name, it </w:t>
            </w:r>
            <w:r w:rsidR="00207543">
              <w:t>may</w:t>
            </w:r>
            <w:r>
              <w:t xml:space="preserve"> have a copay card that can be used at retail.</w:t>
            </w:r>
            <w:r w:rsidR="002F3B0B">
              <w:t xml:space="preserve"> </w:t>
            </w:r>
            <w:r w:rsidR="00700601">
              <w:t>For additional options,</w:t>
            </w:r>
            <w:r w:rsidR="00D21BF7">
              <w:t xml:space="preserve"> refer to </w:t>
            </w:r>
            <w:hyperlink r:id="rId43" w:anchor="!/view?docid=62aa67ac-8298-4fa1-b1ba-fda383d15b4c" w:history="1">
              <w:r w:rsidR="00FD54C1">
                <w:rPr>
                  <w:rStyle w:val="Hyperlink"/>
                </w:rPr>
                <w:t>Member Cannot Afford Medication (Alternatives and Financial Assistance) (026963)</w:t>
              </w:r>
            </w:hyperlink>
            <w:r w:rsidR="00547680">
              <w:t>.</w:t>
            </w:r>
          </w:p>
        </w:tc>
      </w:tr>
      <w:tr w:rsidR="006D252F" w14:paraId="59CE4CD3" w14:textId="77777777" w:rsidTr="00C22729">
        <w:tc>
          <w:tcPr>
            <w:tcW w:w="1178" w:type="pct"/>
          </w:tcPr>
          <w:p w14:paraId="4E5716EC" w14:textId="49957784" w:rsidR="006D252F" w:rsidRDefault="00DF5565" w:rsidP="000412C9">
            <w:pPr>
              <w:spacing w:before="120" w:after="120"/>
            </w:pPr>
            <w:r>
              <w:t>CIF states the type of override is not allowed on the plan</w:t>
            </w:r>
          </w:p>
        </w:tc>
        <w:tc>
          <w:tcPr>
            <w:tcW w:w="3822" w:type="pct"/>
          </w:tcPr>
          <w:p w14:paraId="7E172AB5" w14:textId="483BEC20" w:rsidR="006D252F" w:rsidRDefault="00DF5565" w:rsidP="000412C9">
            <w:pPr>
              <w:pStyle w:val="ListParagraph"/>
              <w:spacing w:before="120" w:after="120"/>
              <w:ind w:left="0"/>
              <w:rPr>
                <w:szCs w:val="24"/>
              </w:rPr>
            </w:pPr>
            <w:r>
              <w:rPr>
                <w:szCs w:val="24"/>
              </w:rPr>
              <w:t xml:space="preserve">Override is denied, assist member with other options/solutions. Refer to </w:t>
            </w:r>
            <w:hyperlink r:id="rId44" w:anchor="!/view?docid=91f73b9d-e568-48dd-9ab4-88cb2654d4c9" w:history="1">
              <w:r w:rsidR="00D939E5">
                <w:rPr>
                  <w:rStyle w:val="Hyperlink"/>
                  <w:szCs w:val="24"/>
                </w:rPr>
                <w:t>Compass - Member Low or Out of Medication (063003)</w:t>
              </w:r>
            </w:hyperlink>
            <w:r w:rsidR="002F3B0B">
              <w:rPr>
                <w:szCs w:val="24"/>
              </w:rPr>
              <w:t>.</w:t>
            </w:r>
          </w:p>
        </w:tc>
      </w:tr>
      <w:tr w:rsidR="00547680" w14:paraId="4943A423" w14:textId="77777777" w:rsidTr="00C22729">
        <w:tc>
          <w:tcPr>
            <w:tcW w:w="1178" w:type="pct"/>
          </w:tcPr>
          <w:p w14:paraId="4A6295E6" w14:textId="77777777" w:rsidR="00547680" w:rsidRDefault="00547680" w:rsidP="000412C9">
            <w:pPr>
              <w:spacing w:before="120" w:after="120"/>
            </w:pPr>
            <w:r>
              <w:t>Member’s plan requires maintenance doses after the allowed grace fills.</w:t>
            </w:r>
          </w:p>
          <w:p w14:paraId="1724ABE5" w14:textId="2C2D6F4A" w:rsidR="00547680" w:rsidRPr="00547680" w:rsidRDefault="00547680" w:rsidP="000412C9">
            <w:pPr>
              <w:spacing w:before="120" w:after="120"/>
            </w:pPr>
            <w:r>
              <w:rPr>
                <w:b/>
                <w:bCs/>
              </w:rPr>
              <w:t>Example</w:t>
            </w:r>
            <w:r w:rsidR="00BA2A68">
              <w:rPr>
                <w:b/>
                <w:bCs/>
              </w:rPr>
              <w:t xml:space="preserve">: </w:t>
            </w:r>
            <w:r>
              <w:t>Maintenance Choice</w:t>
            </w:r>
          </w:p>
        </w:tc>
        <w:tc>
          <w:tcPr>
            <w:tcW w:w="3822" w:type="pct"/>
          </w:tcPr>
          <w:p w14:paraId="1B9D9CD4" w14:textId="77777777" w:rsidR="00547680" w:rsidRDefault="00547680" w:rsidP="000412C9">
            <w:pPr>
              <w:spacing w:before="120" w:after="120"/>
            </w:pPr>
            <w:r>
              <w:t>Check the Client Program Offerings link and refer to the CIF to determine if the plan allows an opt out.</w:t>
            </w:r>
          </w:p>
          <w:p w14:paraId="32F75CD5" w14:textId="0DB0B29A" w:rsidR="00AA4559" w:rsidRDefault="00E21896" w:rsidP="000346A0">
            <w:pPr>
              <w:pStyle w:val="ListParagraph"/>
              <w:numPr>
                <w:ilvl w:val="0"/>
                <w:numId w:val="8"/>
              </w:numPr>
              <w:spacing w:before="120" w:after="120"/>
              <w:contextualSpacing w:val="0"/>
              <w:rPr>
                <w:szCs w:val="24"/>
              </w:rPr>
            </w:pPr>
            <w:r w:rsidRPr="00AA4559">
              <w:rPr>
                <w:szCs w:val="24"/>
              </w:rPr>
              <w:t xml:space="preserve">If the plan allows an opt out, assist the member with the </w:t>
            </w:r>
            <w:hyperlink r:id="rId45" w:anchor="!/view?docid=071ddb5a-1f72-4cef-baa6-5164c512e782" w:history="1">
              <w:r w:rsidR="0091197B">
                <w:rPr>
                  <w:rStyle w:val="Hyperlink"/>
                  <w:szCs w:val="24"/>
                </w:rPr>
                <w:t>Opt Out (053799)</w:t>
              </w:r>
            </w:hyperlink>
            <w:r w:rsidR="00884930" w:rsidRPr="00AA4559">
              <w:rPr>
                <w:szCs w:val="24"/>
              </w:rPr>
              <w:t>.</w:t>
            </w:r>
          </w:p>
          <w:p w14:paraId="74E3265D" w14:textId="1577E0CA" w:rsidR="00884930" w:rsidRPr="00AA4559" w:rsidRDefault="00884930" w:rsidP="000346A0">
            <w:pPr>
              <w:pStyle w:val="ListParagraph"/>
              <w:numPr>
                <w:ilvl w:val="0"/>
                <w:numId w:val="8"/>
              </w:numPr>
              <w:spacing w:before="120" w:after="120"/>
              <w:contextualSpacing w:val="0"/>
              <w:rPr>
                <w:szCs w:val="24"/>
              </w:rPr>
            </w:pPr>
            <w:r w:rsidRPr="00AA4559">
              <w:rPr>
                <w:szCs w:val="24"/>
              </w:rPr>
              <w:t>If the plan does not allow an opt out, check the CIF for an Annual Fill limit override.</w:t>
            </w:r>
          </w:p>
        </w:tc>
      </w:tr>
      <w:tr w:rsidR="00C55CE0" w14:paraId="2C2ED9AF" w14:textId="77777777" w:rsidTr="00C22729">
        <w:tc>
          <w:tcPr>
            <w:tcW w:w="1178" w:type="pct"/>
          </w:tcPr>
          <w:p w14:paraId="7F2BFD20" w14:textId="62A85E2C" w:rsidR="00C55CE0" w:rsidRDefault="00C55CE0" w:rsidP="000412C9">
            <w:pPr>
              <w:spacing w:before="120" w:after="120"/>
            </w:pPr>
            <w:r>
              <w:t xml:space="preserve">Member is requesting to get one more fill of their medication before their plan expires, or their new </w:t>
            </w:r>
            <w:r w:rsidR="002C24FC">
              <w:t>plan year begins</w:t>
            </w:r>
          </w:p>
        </w:tc>
        <w:tc>
          <w:tcPr>
            <w:tcW w:w="3822" w:type="pct"/>
          </w:tcPr>
          <w:p w14:paraId="559ABC18" w14:textId="75B434DE" w:rsidR="00C55CE0" w:rsidRDefault="002C24FC" w:rsidP="000412C9">
            <w:pPr>
              <w:spacing w:before="120" w:after="120"/>
            </w:pPr>
            <w:r>
              <w:t>Override is not appropriate. Members should get their medication as allowed by the plan utilization rate</w:t>
            </w:r>
            <w:r w:rsidR="00DF1D7F">
              <w:t xml:space="preserve"> and plan limitations.</w:t>
            </w:r>
          </w:p>
        </w:tc>
      </w:tr>
    </w:tbl>
    <w:p w14:paraId="04790CB4" w14:textId="6EC09FA1" w:rsidR="00937A19" w:rsidRDefault="00937A19" w:rsidP="000412C9">
      <w:pPr>
        <w:spacing w:before="120" w:after="120" w:line="240" w:lineRule="auto"/>
        <w:rPr>
          <w:rFonts w:eastAsia="Times New Roman" w:cs="Times New Roman"/>
          <w:b/>
          <w:bCs/>
          <w:color w:val="000000"/>
          <w:sz w:val="28"/>
          <w:szCs w:val="28"/>
        </w:rPr>
      </w:pPr>
    </w:p>
    <w:p w14:paraId="6EB8E26A" w14:textId="4A5BDE98" w:rsidR="0052010E" w:rsidRDefault="0052010E" w:rsidP="000412C9">
      <w:pPr>
        <w:spacing w:before="120" w:after="120" w:line="240" w:lineRule="auto"/>
        <w:jc w:val="right"/>
        <w:rPr>
          <w:rStyle w:val="Hyperlink"/>
          <w:rFonts w:eastAsia="Times New Roman" w:cs="Times New Roman"/>
          <w:szCs w:val="24"/>
        </w:rPr>
      </w:pPr>
      <w:hyperlink w:anchor="_top" w:history="1">
        <w:r w:rsidRPr="00E27E71">
          <w:rPr>
            <w:rStyle w:val="Hyperlink"/>
            <w:rFonts w:eastAsia="Times New Roman" w:cs="Times New Roman"/>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8C10B7" w14:paraId="48519713" w14:textId="77777777" w:rsidTr="005667C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7FC912" w14:textId="1A618078" w:rsidR="008C10B7" w:rsidRDefault="008C10B7" w:rsidP="000412C9">
            <w:pPr>
              <w:pStyle w:val="Heading2"/>
              <w:spacing w:before="120" w:beforeAutospacing="0" w:after="120" w:afterAutospacing="0" w:line="252" w:lineRule="auto"/>
              <w:ind w:right="312"/>
              <w:rPr>
                <w:i/>
                <w:iCs/>
              </w:rPr>
            </w:pPr>
            <w:bookmarkStart w:id="25" w:name="_Common_Override_Scenarios"/>
            <w:bookmarkStart w:id="26" w:name="_Toc145512200"/>
            <w:bookmarkStart w:id="27" w:name="_Toc145509610"/>
            <w:bookmarkStart w:id="28" w:name="OLE_LINK112"/>
            <w:bookmarkStart w:id="29" w:name="_Toc149116669"/>
            <w:bookmarkStart w:id="30" w:name="OLE_LINK78"/>
            <w:bookmarkStart w:id="31" w:name="_Toc202852270"/>
            <w:bookmarkEnd w:id="25"/>
            <w:r>
              <w:t>Common Override Scenarios</w:t>
            </w:r>
            <w:bookmarkEnd w:id="26"/>
            <w:bookmarkEnd w:id="27"/>
            <w:bookmarkEnd w:id="28"/>
            <w:bookmarkEnd w:id="29"/>
            <w:bookmarkEnd w:id="31"/>
          </w:p>
        </w:tc>
      </w:tr>
    </w:tbl>
    <w:p w14:paraId="7D1D7E14" w14:textId="09B2BD8F" w:rsidR="008C10B7" w:rsidRPr="00EC6474" w:rsidRDefault="008C10B7" w:rsidP="000412C9">
      <w:pPr>
        <w:spacing w:before="120" w:after="120"/>
        <w:ind w:right="312"/>
      </w:pPr>
      <w:r w:rsidRPr="00EC6474">
        <w:rPr>
          <w:b/>
          <w:bCs/>
        </w:rPr>
        <w:t>Note</w:t>
      </w:r>
      <w:r w:rsidR="00BA2A68">
        <w:rPr>
          <w:b/>
          <w:bCs/>
        </w:rPr>
        <w:t xml:space="preserve">: </w:t>
      </w:r>
      <w:r w:rsidRPr="00EC6474">
        <w:t>Callers or documents may refer to “Refill Too Soon.” All overrides are for refills needed too soon (or before the normal utilization rate allowed on the plan). Select the override appropriate for the specific situation, such as lost medication, dosage change, etc</w:t>
      </w:r>
      <w:r w:rsidR="008D27B3">
        <w:t>etera</w:t>
      </w:r>
      <w:r w:rsidRPr="00EC6474">
        <w:t>.</w:t>
      </w:r>
    </w:p>
    <w:p w14:paraId="6F7ABEB9" w14:textId="77777777" w:rsidR="008C10B7" w:rsidRPr="00EC6474" w:rsidRDefault="008C10B7" w:rsidP="000412C9">
      <w:pPr>
        <w:spacing w:before="120" w:after="120"/>
        <w:ind w:right="312"/>
      </w:pPr>
    </w:p>
    <w:p w14:paraId="68CCD5E0" w14:textId="364FB67C" w:rsidR="008C10B7" w:rsidRPr="00EC6474" w:rsidRDefault="008C10B7" w:rsidP="000412C9">
      <w:pPr>
        <w:spacing w:before="120" w:after="120"/>
        <w:ind w:right="312"/>
      </w:pPr>
      <w:r w:rsidRPr="00EC6474">
        <w:t xml:space="preserve">For types of overrides and examples, refer to </w:t>
      </w:r>
      <w:hyperlink r:id="rId46" w:anchor="!/view?docid=922592a2-b585-40da-9acb-f128fed94c62" w:tgtFrame="_blank" w:history="1">
        <w:r w:rsidR="006B3E2B">
          <w:rPr>
            <w:rStyle w:val="Hyperlink"/>
          </w:rPr>
          <w:t>Compass – Override Reference Table (061701)</w:t>
        </w:r>
      </w:hyperlink>
      <w:r w:rsidRPr="00EC6474">
        <w:t>.</w:t>
      </w:r>
    </w:p>
    <w:p w14:paraId="1535EE76" w14:textId="77777777" w:rsidR="008C10B7" w:rsidRPr="00EC6474" w:rsidRDefault="008C10B7" w:rsidP="000412C9">
      <w:pPr>
        <w:spacing w:before="120" w:after="120"/>
        <w:ind w:right="312"/>
      </w:pPr>
      <w:r w:rsidRPr="00EC6474">
        <w:t>Refer to the following scenarios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7238"/>
      </w:tblGrid>
      <w:tr w:rsidR="008C10B7" w:rsidRPr="00EC6474" w14:paraId="10555D58" w14:textId="77777777" w:rsidTr="005667CD">
        <w:tc>
          <w:tcPr>
            <w:tcW w:w="8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09D08D" w14:textId="77777777" w:rsidR="008C10B7" w:rsidRPr="00EC6474" w:rsidRDefault="008C10B7" w:rsidP="000412C9">
            <w:pPr>
              <w:spacing w:before="120" w:after="120" w:line="252" w:lineRule="auto"/>
              <w:ind w:right="312"/>
              <w:jc w:val="center"/>
              <w:rPr>
                <w:b/>
              </w:rPr>
            </w:pPr>
            <w:r w:rsidRPr="00EC6474">
              <w:rPr>
                <w:b/>
              </w:rPr>
              <w:t>Scenario</w:t>
            </w:r>
          </w:p>
        </w:tc>
        <w:tc>
          <w:tcPr>
            <w:tcW w:w="414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928718" w14:textId="77777777" w:rsidR="008C10B7" w:rsidRPr="00EC6474" w:rsidRDefault="008C10B7" w:rsidP="000412C9">
            <w:pPr>
              <w:spacing w:before="120" w:after="120" w:line="252" w:lineRule="auto"/>
              <w:ind w:right="312"/>
              <w:jc w:val="center"/>
              <w:rPr>
                <w:b/>
              </w:rPr>
            </w:pPr>
            <w:r w:rsidRPr="00EC6474">
              <w:rPr>
                <w:b/>
              </w:rPr>
              <w:t xml:space="preserve">Action </w:t>
            </w:r>
          </w:p>
        </w:tc>
      </w:tr>
      <w:tr w:rsidR="008C10B7" w:rsidRPr="00EC6474" w14:paraId="3A1486EE" w14:textId="77777777" w:rsidTr="005667CD">
        <w:tc>
          <w:tcPr>
            <w:tcW w:w="855" w:type="pct"/>
            <w:tcBorders>
              <w:top w:val="single" w:sz="4" w:space="0" w:color="auto"/>
              <w:left w:val="single" w:sz="4" w:space="0" w:color="auto"/>
              <w:bottom w:val="single" w:sz="4" w:space="0" w:color="auto"/>
              <w:right w:val="single" w:sz="4" w:space="0" w:color="auto"/>
            </w:tcBorders>
            <w:hideMark/>
          </w:tcPr>
          <w:p w14:paraId="35EAA03C" w14:textId="77777777" w:rsidR="008C10B7" w:rsidRPr="00EC6474" w:rsidRDefault="008C10B7" w:rsidP="000412C9">
            <w:pPr>
              <w:spacing w:before="120" w:after="120" w:line="252" w:lineRule="auto"/>
              <w:ind w:right="312"/>
              <w:rPr>
                <w:bCs/>
              </w:rPr>
            </w:pPr>
            <w:r w:rsidRPr="00EC6474">
              <w:rPr>
                <w:color w:val="000000"/>
              </w:rPr>
              <w:t>The member is trying to pick up a 30-day supply but the claim rejects with 76 - Plan Limits Exceeded or 73 - Refills are Not Covered.</w:t>
            </w:r>
          </w:p>
        </w:tc>
        <w:tc>
          <w:tcPr>
            <w:tcW w:w="4145" w:type="pct"/>
            <w:tcBorders>
              <w:top w:val="single" w:sz="4" w:space="0" w:color="auto"/>
              <w:left w:val="single" w:sz="4" w:space="0" w:color="auto"/>
              <w:bottom w:val="single" w:sz="4" w:space="0" w:color="auto"/>
              <w:right w:val="single" w:sz="4" w:space="0" w:color="auto"/>
            </w:tcBorders>
          </w:tcPr>
          <w:p w14:paraId="0511E3AC" w14:textId="77777777" w:rsidR="008C10B7" w:rsidRPr="00DA09EF" w:rsidRDefault="008C10B7" w:rsidP="000412C9">
            <w:pPr>
              <w:pStyle w:val="NormalWeb"/>
              <w:spacing w:before="120" w:beforeAutospacing="0" w:after="120" w:afterAutospacing="0" w:line="252" w:lineRule="auto"/>
              <w:ind w:right="312"/>
              <w:rPr>
                <w:rFonts w:ascii="Verdana" w:hAnsi="Verdana"/>
              </w:rPr>
            </w:pPr>
            <w:r w:rsidRPr="00DA09EF">
              <w:rPr>
                <w:rFonts w:ascii="Verdana" w:hAnsi="Verdana"/>
                <w:color w:val="000000"/>
              </w:rPr>
              <w:t>This is an</w:t>
            </w:r>
            <w:r w:rsidRPr="00DA09EF">
              <w:rPr>
                <w:rFonts w:ascii="Verdana" w:hAnsi="Verdana"/>
                <w:b/>
                <w:bCs/>
                <w:color w:val="000000"/>
              </w:rPr>
              <w:t> Annual Fill Limit (AFL) / Retail Refill Limits Exceeded </w:t>
            </w:r>
            <w:r w:rsidRPr="00DA09EF">
              <w:rPr>
                <w:rFonts w:ascii="Verdana" w:hAnsi="Verdana"/>
                <w:color w:val="000000"/>
              </w:rPr>
              <w:t>override.</w:t>
            </w:r>
          </w:p>
          <w:p w14:paraId="61F8DDF1" w14:textId="15B2E941" w:rsidR="006A4CFD" w:rsidRDefault="008C10B7" w:rsidP="000412C9">
            <w:pPr>
              <w:pStyle w:val="NormalWeb"/>
              <w:spacing w:before="120" w:beforeAutospacing="0" w:after="120" w:afterAutospacing="0" w:line="252" w:lineRule="auto"/>
              <w:ind w:right="312"/>
              <w:rPr>
                <w:rFonts w:ascii="Verdana" w:hAnsi="Verdana"/>
                <w:color w:val="000000"/>
              </w:rPr>
            </w:pPr>
            <w:r w:rsidRPr="00DA09EF">
              <w:rPr>
                <w:rFonts w:ascii="Verdana" w:hAnsi="Verdana"/>
                <w:b/>
                <w:bCs/>
                <w:color w:val="000000"/>
              </w:rPr>
              <w:t>Example</w:t>
            </w:r>
            <w:r w:rsidR="00BA2A68">
              <w:rPr>
                <w:rFonts w:ascii="Verdana" w:hAnsi="Verdana"/>
                <w:b/>
                <w:bCs/>
                <w:color w:val="000000"/>
              </w:rPr>
              <w:t xml:space="preserve">: </w:t>
            </w:r>
            <w:r w:rsidRPr="00DA09EF">
              <w:rPr>
                <w:rFonts w:ascii="Verdana" w:hAnsi="Verdana"/>
                <w:color w:val="000000"/>
              </w:rPr>
              <w:t>Member has filled two 30-day supplies of medication, and now a third fill is rejecting with ‘73 - Refills are Not Covered’ because of Maintenance Choice requiring a 90-day supply but needs the medication right now and will worry about getting a new Rx for a 90-day supply later</w:t>
            </w:r>
            <w:r w:rsidR="00251F29">
              <w:rPr>
                <w:rFonts w:ascii="Verdana" w:hAnsi="Verdana"/>
                <w:color w:val="000000"/>
              </w:rPr>
              <w:t xml:space="preserve"> and </w:t>
            </w:r>
            <w:r w:rsidRPr="00DA09EF">
              <w:rPr>
                <w:rFonts w:ascii="Verdana" w:hAnsi="Verdana"/>
                <w:color w:val="000000"/>
              </w:rPr>
              <w:t>the member did not know this would be an issue. If the CIF shows that an AFL override is allowed, enter this override to allow one more 30-day fill to allow time for the member to arrange for a new Rx from their provider.</w:t>
            </w:r>
            <w:r w:rsidR="00CD62A6">
              <w:rPr>
                <w:rFonts w:ascii="Verdana" w:hAnsi="Verdana"/>
                <w:color w:val="000000"/>
              </w:rPr>
              <w:t xml:space="preserve"> </w:t>
            </w:r>
          </w:p>
          <w:p w14:paraId="1A57EC64" w14:textId="7E2F954B" w:rsidR="008C10B7" w:rsidRPr="00DA09EF" w:rsidRDefault="00F36136" w:rsidP="000412C9">
            <w:pPr>
              <w:pStyle w:val="NormalWeb"/>
              <w:spacing w:before="120" w:beforeAutospacing="0" w:after="120" w:afterAutospacing="0" w:line="252" w:lineRule="auto"/>
              <w:ind w:right="312"/>
              <w:rPr>
                <w:rFonts w:ascii="Verdana" w:hAnsi="Verdana"/>
              </w:rPr>
            </w:pPr>
            <w:r w:rsidRPr="006D30E4">
              <w:rPr>
                <w:rFonts w:ascii="Verdana" w:hAnsi="Verdana"/>
                <w:b/>
                <w:bCs/>
                <w:color w:val="000000"/>
              </w:rPr>
              <w:t>N</w:t>
            </w:r>
            <w:r w:rsidR="005F20E3" w:rsidRPr="006D30E4">
              <w:rPr>
                <w:rFonts w:ascii="Verdana" w:hAnsi="Verdana"/>
                <w:b/>
                <w:bCs/>
                <w:color w:val="000000"/>
              </w:rPr>
              <w:t>ote</w:t>
            </w:r>
            <w:r w:rsidR="00BA2A68">
              <w:rPr>
                <w:rFonts w:ascii="Verdana" w:hAnsi="Verdana"/>
                <w:b/>
                <w:bCs/>
                <w:color w:val="000000"/>
              </w:rPr>
              <w:t xml:space="preserve">: </w:t>
            </w:r>
            <w:r w:rsidR="006A4CFD">
              <w:rPr>
                <w:rFonts w:ascii="Verdana" w:hAnsi="Verdana"/>
                <w:color w:val="000000"/>
              </w:rPr>
              <w:t>T</w:t>
            </w:r>
            <w:r w:rsidR="005F20E3">
              <w:rPr>
                <w:rFonts w:ascii="Verdana" w:hAnsi="Verdana"/>
                <w:color w:val="000000"/>
              </w:rPr>
              <w:t>he copay they pay will be for the higher day supply</w:t>
            </w:r>
            <w:r w:rsidR="00554FF8">
              <w:rPr>
                <w:rFonts w:ascii="Verdana" w:hAnsi="Verdana"/>
                <w:color w:val="000000"/>
              </w:rPr>
              <w:t xml:space="preserve"> per the plan’s parameters. </w:t>
            </w:r>
          </w:p>
        </w:tc>
      </w:tr>
      <w:tr w:rsidR="008C10B7" w:rsidRPr="00EC6474" w14:paraId="197FB007" w14:textId="77777777" w:rsidTr="005667CD">
        <w:tc>
          <w:tcPr>
            <w:tcW w:w="855" w:type="pct"/>
            <w:tcBorders>
              <w:top w:val="single" w:sz="4" w:space="0" w:color="auto"/>
              <w:left w:val="single" w:sz="4" w:space="0" w:color="auto"/>
              <w:bottom w:val="single" w:sz="4" w:space="0" w:color="auto"/>
              <w:right w:val="single" w:sz="4" w:space="0" w:color="auto"/>
            </w:tcBorders>
            <w:hideMark/>
          </w:tcPr>
          <w:p w14:paraId="408920B1" w14:textId="77777777" w:rsidR="008C10B7" w:rsidRPr="00EC6474" w:rsidRDefault="008C10B7" w:rsidP="000412C9">
            <w:pPr>
              <w:spacing w:before="120" w:after="120" w:line="252" w:lineRule="auto"/>
              <w:ind w:right="312"/>
              <w:rPr>
                <w:color w:val="000000"/>
              </w:rPr>
            </w:pPr>
            <w:r w:rsidRPr="00EC6474">
              <w:rPr>
                <w:color w:val="000000"/>
              </w:rPr>
              <w:t>The pharmacy claim rejects with Reject 85 – Claim not processed.</w:t>
            </w:r>
          </w:p>
        </w:tc>
        <w:tc>
          <w:tcPr>
            <w:tcW w:w="4145" w:type="pct"/>
            <w:tcBorders>
              <w:top w:val="single" w:sz="4" w:space="0" w:color="auto"/>
              <w:left w:val="single" w:sz="4" w:space="0" w:color="auto"/>
              <w:bottom w:val="single" w:sz="4" w:space="0" w:color="auto"/>
              <w:right w:val="single" w:sz="4" w:space="0" w:color="auto"/>
            </w:tcBorders>
            <w:hideMark/>
          </w:tcPr>
          <w:p w14:paraId="67B80409" w14:textId="77777777" w:rsidR="008C10B7" w:rsidRPr="00DA09EF" w:rsidRDefault="008C10B7" w:rsidP="000412C9">
            <w:pPr>
              <w:pStyle w:val="NormalWeb"/>
              <w:spacing w:before="120" w:beforeAutospacing="0" w:after="120" w:afterAutospacing="0" w:line="252" w:lineRule="auto"/>
              <w:ind w:right="312"/>
              <w:rPr>
                <w:rFonts w:ascii="Verdana" w:hAnsi="Verdana"/>
                <w:color w:val="000000"/>
              </w:rPr>
            </w:pPr>
            <w:r w:rsidRPr="00DA09EF">
              <w:rPr>
                <w:rFonts w:ascii="Verdana" w:hAnsi="Verdana"/>
                <w:color w:val="000000"/>
              </w:rPr>
              <w:t>This is a system issue with the pharmacy, there is no override for this. The pharmacy will need to contact their software vendor for assistance.</w:t>
            </w:r>
          </w:p>
        </w:tc>
      </w:tr>
      <w:tr w:rsidR="008C10B7" w:rsidRPr="00EC6474" w14:paraId="740C1D77" w14:textId="77777777" w:rsidTr="005667CD">
        <w:tc>
          <w:tcPr>
            <w:tcW w:w="855" w:type="pct"/>
            <w:tcBorders>
              <w:top w:val="single" w:sz="4" w:space="0" w:color="auto"/>
              <w:left w:val="single" w:sz="4" w:space="0" w:color="auto"/>
              <w:bottom w:val="single" w:sz="4" w:space="0" w:color="auto"/>
              <w:right w:val="single" w:sz="4" w:space="0" w:color="auto"/>
            </w:tcBorders>
            <w:hideMark/>
          </w:tcPr>
          <w:p w14:paraId="5290BF74" w14:textId="77777777" w:rsidR="008C10B7" w:rsidRPr="00EC6474" w:rsidRDefault="008C10B7" w:rsidP="000412C9">
            <w:pPr>
              <w:spacing w:before="120" w:after="120" w:line="252" w:lineRule="auto"/>
              <w:ind w:right="312"/>
              <w:rPr>
                <w:color w:val="000000"/>
              </w:rPr>
            </w:pPr>
            <w:r w:rsidRPr="00EC6474">
              <w:rPr>
                <w:color w:val="000000"/>
              </w:rPr>
              <w:t>The medication is only allowed to process at mail order (due to maintenance choice), but that medication is backordered, so the member must fill at retail.</w:t>
            </w:r>
          </w:p>
        </w:tc>
        <w:tc>
          <w:tcPr>
            <w:tcW w:w="4145" w:type="pct"/>
            <w:tcBorders>
              <w:top w:val="single" w:sz="4" w:space="0" w:color="auto"/>
              <w:left w:val="single" w:sz="4" w:space="0" w:color="auto"/>
              <w:bottom w:val="single" w:sz="4" w:space="0" w:color="auto"/>
              <w:right w:val="single" w:sz="4" w:space="0" w:color="auto"/>
            </w:tcBorders>
          </w:tcPr>
          <w:p w14:paraId="160DA6DA" w14:textId="77777777" w:rsidR="008C10B7" w:rsidRPr="00DA09EF" w:rsidRDefault="008C10B7" w:rsidP="000412C9">
            <w:pPr>
              <w:pStyle w:val="NormalWeb"/>
              <w:spacing w:before="120" w:beforeAutospacing="0" w:after="120" w:afterAutospacing="0" w:line="252" w:lineRule="auto"/>
              <w:ind w:right="312"/>
              <w:rPr>
                <w:rFonts w:ascii="Verdana" w:hAnsi="Verdana"/>
                <w:color w:val="000000"/>
              </w:rPr>
            </w:pPr>
            <w:r w:rsidRPr="00DA09EF">
              <w:rPr>
                <w:rFonts w:ascii="Verdana" w:hAnsi="Verdana"/>
                <w:color w:val="000000"/>
              </w:rPr>
              <w:t xml:space="preserve">This is a Retail Fill for </w:t>
            </w:r>
            <w:r w:rsidRPr="00DA09EF">
              <w:rPr>
                <w:rFonts w:ascii="Verdana" w:hAnsi="Verdana"/>
                <w:b/>
                <w:bCs/>
                <w:color w:val="000000"/>
              </w:rPr>
              <w:t>Manufacture Back Order</w:t>
            </w:r>
            <w:r w:rsidRPr="00DA09EF">
              <w:rPr>
                <w:rFonts w:ascii="Verdana" w:hAnsi="Verdana"/>
                <w:color w:val="000000"/>
              </w:rPr>
              <w:t xml:space="preserve"> override. This override allows a member to fill at retail when a medication cannot be filled at mail due to the medication being backordered.</w:t>
            </w:r>
          </w:p>
          <w:p w14:paraId="24C6A747" w14:textId="77777777" w:rsidR="008C10B7" w:rsidRPr="00DA09EF" w:rsidRDefault="008C10B7" w:rsidP="000412C9">
            <w:pPr>
              <w:pStyle w:val="NormalWeb"/>
              <w:spacing w:before="120" w:beforeAutospacing="0" w:after="120" w:afterAutospacing="0" w:line="252" w:lineRule="auto"/>
              <w:ind w:left="720" w:right="312"/>
              <w:rPr>
                <w:rFonts w:ascii="Verdana" w:hAnsi="Verdana"/>
                <w:color w:val="000000"/>
              </w:rPr>
            </w:pPr>
          </w:p>
        </w:tc>
      </w:tr>
      <w:tr w:rsidR="008C10B7" w:rsidRPr="00EC6474" w14:paraId="46C605F0" w14:textId="77777777" w:rsidTr="005667CD">
        <w:tc>
          <w:tcPr>
            <w:tcW w:w="855" w:type="pct"/>
            <w:tcBorders>
              <w:top w:val="single" w:sz="4" w:space="0" w:color="auto"/>
              <w:left w:val="single" w:sz="4" w:space="0" w:color="auto"/>
              <w:bottom w:val="single" w:sz="4" w:space="0" w:color="auto"/>
              <w:right w:val="single" w:sz="4" w:space="0" w:color="auto"/>
            </w:tcBorders>
          </w:tcPr>
          <w:p w14:paraId="0FD353CC" w14:textId="77777777" w:rsidR="008C10B7" w:rsidRPr="00EC6474" w:rsidRDefault="008C10B7" w:rsidP="000412C9">
            <w:pPr>
              <w:spacing w:before="120" w:after="120" w:line="252" w:lineRule="auto"/>
              <w:ind w:right="312"/>
              <w:rPr>
                <w:color w:val="000000"/>
              </w:rPr>
            </w:pPr>
            <w:r w:rsidRPr="00EC6474">
              <w:rPr>
                <w:color w:val="000000"/>
              </w:rPr>
              <w:t>CIF specifies override is allowed only for time remaining until the next refill date</w:t>
            </w:r>
          </w:p>
        </w:tc>
        <w:tc>
          <w:tcPr>
            <w:tcW w:w="4145" w:type="pct"/>
            <w:tcBorders>
              <w:top w:val="single" w:sz="4" w:space="0" w:color="auto"/>
              <w:left w:val="single" w:sz="4" w:space="0" w:color="auto"/>
              <w:bottom w:val="single" w:sz="4" w:space="0" w:color="auto"/>
              <w:right w:val="single" w:sz="4" w:space="0" w:color="auto"/>
            </w:tcBorders>
          </w:tcPr>
          <w:p w14:paraId="39426C70" w14:textId="52353663" w:rsidR="008C10B7" w:rsidRPr="00EC6474" w:rsidRDefault="008C10B7" w:rsidP="000B7CC3">
            <w:pPr>
              <w:pStyle w:val="ListParagraph"/>
              <w:numPr>
                <w:ilvl w:val="0"/>
                <w:numId w:val="14"/>
              </w:numPr>
              <w:spacing w:before="120" w:after="120" w:line="252" w:lineRule="auto"/>
              <w:ind w:right="317"/>
              <w:contextualSpacing w:val="0"/>
              <w:rPr>
                <w:color w:val="000000"/>
              </w:rPr>
            </w:pPr>
            <w:r w:rsidRPr="00EC6474">
              <w:rPr>
                <w:color w:val="000000"/>
              </w:rPr>
              <w:t xml:space="preserve">Run a </w:t>
            </w:r>
            <w:hyperlink r:id="rId47" w:anchor="!/view?docid=60c20ea0-1d07-46e3-809a-b54734b80fbe" w:history="1">
              <w:r w:rsidR="00DC2B76">
                <w:rPr>
                  <w:rStyle w:val="Hyperlink"/>
                </w:rPr>
                <w:t>Test Claim (050041)</w:t>
              </w:r>
            </w:hyperlink>
            <w:r w:rsidRPr="00EC6474">
              <w:rPr>
                <w:color w:val="000000"/>
              </w:rPr>
              <w:t> to identify the next refill date for the medication.</w:t>
            </w:r>
          </w:p>
          <w:p w14:paraId="4446C86C" w14:textId="36784B6C" w:rsidR="008C10B7" w:rsidRPr="00EC6474" w:rsidRDefault="008C10B7" w:rsidP="000B7CC3">
            <w:pPr>
              <w:pStyle w:val="ListParagraph"/>
              <w:numPr>
                <w:ilvl w:val="0"/>
                <w:numId w:val="14"/>
              </w:numPr>
              <w:spacing w:before="120" w:after="120" w:line="252" w:lineRule="auto"/>
              <w:ind w:right="317"/>
              <w:contextualSpacing w:val="0"/>
              <w:rPr>
                <w:color w:val="000000"/>
              </w:rPr>
            </w:pPr>
            <w:r w:rsidRPr="00EC6474">
              <w:rPr>
                <w:color w:val="000000"/>
              </w:rPr>
              <w:t xml:space="preserve">Calculate the </w:t>
            </w:r>
            <w:r w:rsidR="001E240D" w:rsidRPr="00EC6474">
              <w:rPr>
                <w:color w:val="000000"/>
              </w:rPr>
              <w:t>day’s</w:t>
            </w:r>
            <w:r w:rsidRPr="00EC6474">
              <w:rPr>
                <w:color w:val="000000"/>
              </w:rPr>
              <w:t xml:space="preserve"> supply of medication to authorize by subtracting today’s date from the next refill </w:t>
            </w:r>
            <w:r w:rsidR="00BF3F6B" w:rsidRPr="00EC6474">
              <w:rPr>
                <w:color w:val="000000"/>
              </w:rPr>
              <w:t>date and</w:t>
            </w:r>
            <w:r w:rsidRPr="00EC6474">
              <w:rPr>
                <w:color w:val="000000"/>
              </w:rPr>
              <w:t xml:space="preserve"> then subtract the amount the member has on hand.</w:t>
            </w:r>
          </w:p>
          <w:p w14:paraId="6A83B8DD" w14:textId="69D0451C" w:rsidR="008C10B7" w:rsidRPr="00EC6474" w:rsidRDefault="008C10B7" w:rsidP="00446841">
            <w:pPr>
              <w:pStyle w:val="ListParagraph"/>
              <w:spacing w:before="120" w:after="120" w:line="252" w:lineRule="auto"/>
              <w:ind w:right="317"/>
              <w:contextualSpacing w:val="0"/>
              <w:rPr>
                <w:color w:val="000000"/>
              </w:rPr>
            </w:pPr>
            <w:r w:rsidRPr="00EC6474">
              <w:rPr>
                <w:b/>
                <w:bCs/>
                <w:color w:val="000000"/>
              </w:rPr>
              <w:t>Example</w:t>
            </w:r>
            <w:r w:rsidR="00BA2A68">
              <w:rPr>
                <w:b/>
                <w:bCs/>
                <w:color w:val="000000"/>
              </w:rPr>
              <w:t xml:space="preserve">: </w:t>
            </w:r>
            <w:r w:rsidRPr="00EC6474">
              <w:rPr>
                <w:color w:val="000000"/>
              </w:rPr>
              <w:t>If today is 11/5 and next refill date is 11/16 and the member has 3 days’ supply on hand, then days’ supply authorized for the override is 8 days.</w:t>
            </w:r>
          </w:p>
          <w:p w14:paraId="5A57EA1F" w14:textId="12EA160F" w:rsidR="008C10B7" w:rsidRPr="00EC6474" w:rsidRDefault="008C10B7" w:rsidP="000B7CC3">
            <w:pPr>
              <w:pStyle w:val="ListParagraph"/>
              <w:numPr>
                <w:ilvl w:val="0"/>
                <w:numId w:val="14"/>
              </w:numPr>
              <w:spacing w:before="120" w:after="120" w:line="252" w:lineRule="auto"/>
              <w:ind w:right="317"/>
              <w:contextualSpacing w:val="0"/>
            </w:pPr>
            <w:r w:rsidRPr="00EC6474">
              <w:rPr>
                <w:color w:val="000000"/>
              </w:rPr>
              <w:t>Type in the authorized days’ supply in the </w:t>
            </w:r>
            <w:r w:rsidRPr="00EC6474">
              <w:rPr>
                <w:b/>
                <w:bCs/>
                <w:color w:val="000000"/>
              </w:rPr>
              <w:t>Maximum </w:t>
            </w:r>
            <w:r w:rsidR="008D27B3" w:rsidRPr="00EC6474">
              <w:rPr>
                <w:b/>
                <w:bCs/>
                <w:color w:val="000000"/>
              </w:rPr>
              <w:t>Days’</w:t>
            </w:r>
            <w:r w:rsidRPr="00EC6474">
              <w:rPr>
                <w:b/>
                <w:bCs/>
                <w:color w:val="000000"/>
              </w:rPr>
              <w:t> Supply</w:t>
            </w:r>
            <w:r w:rsidRPr="00EC6474">
              <w:rPr>
                <w:color w:val="000000"/>
              </w:rPr>
              <w:t> field.</w:t>
            </w:r>
            <w:r w:rsidRPr="00EC6474">
              <w:rPr>
                <w:color w:val="000000"/>
              </w:rPr>
              <w:br/>
            </w:r>
          </w:p>
          <w:p w14:paraId="79BDA06B" w14:textId="2B1872D0" w:rsidR="008C10B7" w:rsidRPr="00EC6474" w:rsidRDefault="00446841" w:rsidP="000412C9">
            <w:pPr>
              <w:spacing w:before="120" w:after="120"/>
              <w:jc w:val="center"/>
            </w:pPr>
            <w:r>
              <w:rPr>
                <w:noProof/>
              </w:rPr>
              <w:drawing>
                <wp:inline distT="0" distB="0" distL="0" distR="0" wp14:anchorId="37816A31" wp14:editId="7AD3B655">
                  <wp:extent cx="2628571" cy="1200000"/>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28571" cy="1200000"/>
                          </a:xfrm>
                          <a:prstGeom prst="rect">
                            <a:avLst/>
                          </a:prstGeom>
                        </pic:spPr>
                      </pic:pic>
                    </a:graphicData>
                  </a:graphic>
                </wp:inline>
              </w:drawing>
            </w:r>
            <w:r w:rsidR="008C10B7" w:rsidRPr="00EC6474">
              <w:br/>
            </w:r>
          </w:p>
          <w:p w14:paraId="7AC01E0E" w14:textId="61A33876" w:rsidR="008C10B7" w:rsidRPr="001A513D" w:rsidRDefault="008C10B7" w:rsidP="000B7CC3">
            <w:pPr>
              <w:pStyle w:val="NormalWeb"/>
              <w:numPr>
                <w:ilvl w:val="0"/>
                <w:numId w:val="14"/>
              </w:numPr>
              <w:spacing w:before="120" w:beforeAutospacing="0" w:after="120" w:afterAutospacing="0" w:line="252" w:lineRule="auto"/>
              <w:ind w:right="312"/>
              <w:rPr>
                <w:rFonts w:ascii="Verdana" w:hAnsi="Verdana"/>
              </w:rPr>
            </w:pPr>
            <w:r w:rsidRPr="00DA09EF">
              <w:rPr>
                <w:rFonts w:ascii="Verdana" w:hAnsi="Verdana"/>
                <w:color w:val="000000"/>
              </w:rPr>
              <w:t xml:space="preserve"> </w:t>
            </w:r>
            <w:r w:rsidR="000B7CC3">
              <w:rPr>
                <w:rFonts w:ascii="Verdana" w:hAnsi="Verdana"/>
                <w:color w:val="000000"/>
              </w:rPr>
              <w:t>C</w:t>
            </w:r>
            <w:r w:rsidRPr="00DA09EF">
              <w:rPr>
                <w:rFonts w:ascii="Verdana" w:hAnsi="Verdana"/>
                <w:color w:val="000000"/>
              </w:rPr>
              <w:t>opay adjustment may be needed</w:t>
            </w:r>
            <w:r w:rsidR="000B7CC3">
              <w:rPr>
                <w:rFonts w:ascii="Verdana" w:hAnsi="Verdana"/>
                <w:color w:val="000000"/>
              </w:rPr>
              <w:t xml:space="preserve"> when editing</w:t>
            </w:r>
            <w:r w:rsidR="000B7CC3" w:rsidRPr="00DA09EF">
              <w:rPr>
                <w:rFonts w:ascii="Verdana" w:hAnsi="Verdana"/>
                <w:color w:val="000000"/>
              </w:rPr>
              <w:t xml:space="preserve"> the maximum day supply</w:t>
            </w:r>
            <w:r w:rsidR="000B7CC3">
              <w:rPr>
                <w:rFonts w:ascii="Verdana" w:hAnsi="Verdana"/>
                <w:color w:val="000000"/>
              </w:rPr>
              <w:t xml:space="preserve"> by the senior team:</w:t>
            </w:r>
          </w:p>
          <w:p w14:paraId="2819D47C" w14:textId="4EF8D12A" w:rsidR="00737D6A" w:rsidRPr="0059711E" w:rsidRDefault="00737D6A" w:rsidP="001A513D">
            <w:pPr>
              <w:pStyle w:val="BlockText"/>
              <w:numPr>
                <w:ilvl w:val="1"/>
                <w:numId w:val="14"/>
              </w:numPr>
              <w:spacing w:before="120" w:after="120"/>
              <w:ind w:right="312"/>
              <w:rPr>
                <w:rFonts w:ascii="Verdana" w:hAnsi="Verdana"/>
                <w:color w:val="000000"/>
                <w:sz w:val="24"/>
                <w:szCs w:val="24"/>
              </w:rPr>
            </w:pPr>
            <w:r w:rsidRPr="00F81AE2">
              <w:rPr>
                <w:rFonts w:ascii="Verdana" w:hAnsi="Verdana"/>
                <w:b/>
                <w:bCs/>
                <w:color w:val="000000"/>
                <w:sz w:val="24"/>
                <w:szCs w:val="24"/>
              </w:rPr>
              <w:t>Commercial &amp; Medicaid</w:t>
            </w:r>
            <w:r w:rsidR="00BA2A68">
              <w:rPr>
                <w:rFonts w:ascii="Verdana" w:hAnsi="Verdana"/>
                <w:b/>
                <w:bCs/>
                <w:color w:val="000000"/>
                <w:sz w:val="24"/>
                <w:szCs w:val="24"/>
              </w:rPr>
              <w:t xml:space="preserve">: </w:t>
            </w:r>
            <w:r w:rsidRPr="0059711E">
              <w:rPr>
                <w:rFonts w:ascii="Verdana" w:hAnsi="Verdana"/>
                <w:color w:val="000000"/>
                <w:sz w:val="24"/>
                <w:szCs w:val="24"/>
              </w:rPr>
              <w:t>Contact</w:t>
            </w:r>
            <w:r w:rsidRPr="00564A6D">
              <w:rPr>
                <w:rFonts w:ascii="Verdana" w:hAnsi="Verdana"/>
                <w:color w:val="000000"/>
                <w:sz w:val="24"/>
                <w:szCs w:val="24"/>
              </w:rPr>
              <w:t xml:space="preserve"> </w:t>
            </w:r>
            <w:hyperlink r:id="rId49" w:anchor="!/view?docid=cfa341fa-0ce1-4886-9650-f3cb112508e7" w:tgtFrame="_blank" w:history="1">
              <w:r w:rsidRPr="00F81AE2">
                <w:rPr>
                  <w:rStyle w:val="Hyperlink"/>
                  <w:rFonts w:ascii="Verdana" w:hAnsi="Verdana"/>
                  <w:sz w:val="24"/>
                  <w:szCs w:val="24"/>
                </w:rPr>
                <w:t>Compass – Lifeline Quick Assist (072646)</w:t>
              </w:r>
            </w:hyperlink>
            <w:r w:rsidRPr="0059711E">
              <w:rPr>
                <w:rFonts w:ascii="Verdana" w:hAnsi="Verdana"/>
                <w:color w:val="000000"/>
                <w:sz w:val="24"/>
                <w:szCs w:val="24"/>
              </w:rPr>
              <w:t xml:space="preserve">.  </w:t>
            </w:r>
          </w:p>
          <w:p w14:paraId="01F95957" w14:textId="6769D631" w:rsidR="00737D6A" w:rsidRPr="005C6EE5" w:rsidRDefault="00737D6A" w:rsidP="001A513D">
            <w:pPr>
              <w:pStyle w:val="ListParagraph"/>
              <w:numPr>
                <w:ilvl w:val="1"/>
                <w:numId w:val="14"/>
              </w:numPr>
              <w:spacing w:after="0" w:line="240" w:lineRule="atLeast"/>
              <w:rPr>
                <w:rFonts w:ascii="Times New Roman" w:hAnsi="Times New Roman"/>
                <w:color w:val="000000"/>
              </w:rPr>
            </w:pPr>
            <w:r w:rsidRPr="005C6EE5">
              <w:rPr>
                <w:b/>
                <w:bCs/>
                <w:color w:val="000000"/>
                <w:szCs w:val="24"/>
              </w:rPr>
              <w:t>Med D and EGWP</w:t>
            </w:r>
            <w:r w:rsidR="00BA2A68">
              <w:rPr>
                <w:b/>
                <w:bCs/>
                <w:color w:val="000000"/>
                <w:szCs w:val="24"/>
              </w:rPr>
              <w:t xml:space="preserve">: </w:t>
            </w:r>
            <w:r w:rsidRPr="005C6EE5">
              <w:rPr>
                <w:color w:val="000000"/>
                <w:szCs w:val="24"/>
              </w:rPr>
              <w:t xml:space="preserve">Refer to </w:t>
            </w:r>
            <w:hyperlink r:id="rId50" w:anchor="!/view?docid=0990aac5-274f-424d-9400-546d74b3fed7" w:tgtFrame="_blank" w:history="1">
              <w:r w:rsidRPr="005C6EE5">
                <w:rPr>
                  <w:rStyle w:val="Hyperlink"/>
                </w:rPr>
                <w:t>Compass MED D - When to Transfer Calls to the Senior Team (062944)</w:t>
              </w:r>
            </w:hyperlink>
            <w:r w:rsidR="00BF3F6B">
              <w:t>.</w:t>
            </w:r>
          </w:p>
          <w:p w14:paraId="02A3757B" w14:textId="77777777" w:rsidR="000B7CC3" w:rsidRPr="00DA09EF" w:rsidRDefault="000B7CC3" w:rsidP="001A513D">
            <w:pPr>
              <w:pStyle w:val="NormalWeb"/>
              <w:spacing w:before="120" w:beforeAutospacing="0" w:after="120" w:afterAutospacing="0" w:line="252" w:lineRule="auto"/>
              <w:ind w:left="1440" w:right="312"/>
              <w:rPr>
                <w:rFonts w:ascii="Verdana" w:hAnsi="Verdana"/>
              </w:rPr>
            </w:pPr>
          </w:p>
          <w:p w14:paraId="4DB3BA9A" w14:textId="19BF8C98" w:rsidR="008C10B7" w:rsidRPr="001A513D" w:rsidRDefault="000B7CC3" w:rsidP="000B7CC3">
            <w:pPr>
              <w:pStyle w:val="NormalWeb"/>
              <w:numPr>
                <w:ilvl w:val="0"/>
                <w:numId w:val="14"/>
              </w:numPr>
              <w:spacing w:before="120" w:beforeAutospacing="0" w:after="120" w:afterAutospacing="0" w:line="252" w:lineRule="auto"/>
              <w:ind w:right="312"/>
              <w:rPr>
                <w:rFonts w:ascii="Verdana" w:hAnsi="Verdana"/>
              </w:rPr>
            </w:pPr>
            <w:r>
              <w:rPr>
                <w:rFonts w:ascii="Verdana" w:hAnsi="Verdana"/>
                <w:color w:val="000000"/>
              </w:rPr>
              <w:t>Contact the senior team for m</w:t>
            </w:r>
            <w:r w:rsidR="008C10B7" w:rsidRPr="00DA09EF">
              <w:rPr>
                <w:rFonts w:ascii="Verdana" w:hAnsi="Verdana"/>
                <w:color w:val="000000"/>
              </w:rPr>
              <w:t>ail</w:t>
            </w:r>
            <w:r>
              <w:rPr>
                <w:rFonts w:ascii="Verdana" w:hAnsi="Verdana"/>
                <w:color w:val="000000"/>
              </w:rPr>
              <w:t xml:space="preserve"> o</w:t>
            </w:r>
            <w:r w:rsidR="008C10B7" w:rsidRPr="00DA09EF">
              <w:rPr>
                <w:rFonts w:ascii="Verdana" w:hAnsi="Verdana"/>
                <w:color w:val="000000"/>
              </w:rPr>
              <w:t>rder PBO’s</w:t>
            </w:r>
            <w:r>
              <w:rPr>
                <w:rFonts w:ascii="Verdana" w:hAnsi="Verdana"/>
                <w:color w:val="000000"/>
              </w:rPr>
              <w:t xml:space="preserve"> </w:t>
            </w:r>
            <w:r w:rsidR="008C10B7" w:rsidRPr="00DA09EF">
              <w:rPr>
                <w:rFonts w:ascii="Verdana" w:hAnsi="Verdana"/>
                <w:color w:val="000000"/>
              </w:rPr>
              <w:t>greater than a 90-day supply</w:t>
            </w:r>
            <w:r>
              <w:rPr>
                <w:rFonts w:ascii="Verdana" w:hAnsi="Verdana"/>
                <w:color w:val="000000"/>
              </w:rPr>
              <w:t>:</w:t>
            </w:r>
          </w:p>
          <w:p w14:paraId="5DF456E8" w14:textId="0EAB92BD" w:rsidR="00737D6A" w:rsidRPr="0059711E" w:rsidRDefault="00737D6A" w:rsidP="00737D6A">
            <w:pPr>
              <w:pStyle w:val="BlockText"/>
              <w:numPr>
                <w:ilvl w:val="1"/>
                <w:numId w:val="14"/>
              </w:numPr>
              <w:spacing w:before="120" w:after="120"/>
              <w:ind w:right="312"/>
              <w:rPr>
                <w:rFonts w:ascii="Verdana" w:hAnsi="Verdana"/>
                <w:color w:val="000000"/>
                <w:sz w:val="24"/>
                <w:szCs w:val="24"/>
              </w:rPr>
            </w:pPr>
            <w:r w:rsidRPr="00F81AE2">
              <w:rPr>
                <w:rFonts w:ascii="Verdana" w:hAnsi="Verdana"/>
                <w:b/>
                <w:bCs/>
                <w:color w:val="000000"/>
                <w:sz w:val="24"/>
                <w:szCs w:val="24"/>
              </w:rPr>
              <w:t>Commercial &amp; Medicaid</w:t>
            </w:r>
            <w:r w:rsidR="00BA2A68">
              <w:rPr>
                <w:rFonts w:ascii="Verdana" w:hAnsi="Verdana"/>
                <w:b/>
                <w:bCs/>
                <w:color w:val="000000"/>
                <w:sz w:val="24"/>
                <w:szCs w:val="24"/>
              </w:rPr>
              <w:t xml:space="preserve">: </w:t>
            </w:r>
            <w:r w:rsidRPr="0059711E">
              <w:rPr>
                <w:rFonts w:ascii="Verdana" w:hAnsi="Verdana"/>
                <w:color w:val="000000"/>
                <w:sz w:val="24"/>
                <w:szCs w:val="24"/>
              </w:rPr>
              <w:t>Contact</w:t>
            </w:r>
            <w:r w:rsidRPr="00564A6D">
              <w:rPr>
                <w:rFonts w:ascii="Verdana" w:hAnsi="Verdana"/>
                <w:color w:val="000000"/>
                <w:sz w:val="24"/>
                <w:szCs w:val="24"/>
              </w:rPr>
              <w:t xml:space="preserve"> </w:t>
            </w:r>
            <w:hyperlink r:id="rId51" w:anchor="!/view?docid=cfa341fa-0ce1-4886-9650-f3cb112508e7" w:tgtFrame="_blank" w:history="1">
              <w:r w:rsidRPr="00F81AE2">
                <w:rPr>
                  <w:rStyle w:val="Hyperlink"/>
                  <w:rFonts w:ascii="Verdana" w:hAnsi="Verdana"/>
                  <w:sz w:val="24"/>
                  <w:szCs w:val="24"/>
                </w:rPr>
                <w:t>Compass – Lifeline Quick Assist (072646)</w:t>
              </w:r>
            </w:hyperlink>
            <w:r w:rsidRPr="0059711E">
              <w:rPr>
                <w:rFonts w:ascii="Verdana" w:hAnsi="Verdana"/>
                <w:color w:val="000000"/>
                <w:sz w:val="24"/>
                <w:szCs w:val="24"/>
              </w:rPr>
              <w:t xml:space="preserve">.  </w:t>
            </w:r>
          </w:p>
          <w:p w14:paraId="01B6E078" w14:textId="624B02E5" w:rsidR="00737D6A" w:rsidRPr="005C6EE5" w:rsidRDefault="00737D6A" w:rsidP="00737D6A">
            <w:pPr>
              <w:pStyle w:val="ListParagraph"/>
              <w:numPr>
                <w:ilvl w:val="1"/>
                <w:numId w:val="14"/>
              </w:numPr>
              <w:spacing w:after="0" w:line="240" w:lineRule="atLeast"/>
              <w:rPr>
                <w:rFonts w:ascii="Times New Roman" w:hAnsi="Times New Roman"/>
                <w:color w:val="000000"/>
              </w:rPr>
            </w:pPr>
            <w:r w:rsidRPr="005C6EE5">
              <w:rPr>
                <w:b/>
                <w:bCs/>
                <w:color w:val="000000"/>
                <w:szCs w:val="24"/>
              </w:rPr>
              <w:t>Med D and EGWP</w:t>
            </w:r>
            <w:r w:rsidR="00BA2A68">
              <w:rPr>
                <w:b/>
                <w:bCs/>
                <w:color w:val="000000"/>
                <w:szCs w:val="24"/>
              </w:rPr>
              <w:t xml:space="preserve">: </w:t>
            </w:r>
            <w:r w:rsidRPr="005C6EE5">
              <w:rPr>
                <w:color w:val="000000"/>
                <w:szCs w:val="24"/>
              </w:rPr>
              <w:t xml:space="preserve">Refer to </w:t>
            </w:r>
            <w:hyperlink r:id="rId52" w:anchor="!/view?docid=0990aac5-274f-424d-9400-546d74b3fed7" w:tgtFrame="_blank" w:history="1">
              <w:r w:rsidRPr="005C6EE5">
                <w:rPr>
                  <w:rStyle w:val="Hyperlink"/>
                </w:rPr>
                <w:t>Compass MED D - When to Transfer Calls to the Senior Team (062944)</w:t>
              </w:r>
            </w:hyperlink>
            <w:r w:rsidR="00BF3F6B">
              <w:t>.</w:t>
            </w:r>
          </w:p>
          <w:p w14:paraId="374E0296" w14:textId="6153FA76" w:rsidR="000B7CC3" w:rsidRPr="00DA09EF" w:rsidRDefault="000B7CC3" w:rsidP="001A513D">
            <w:pPr>
              <w:pStyle w:val="NormalWeb"/>
              <w:spacing w:before="120" w:beforeAutospacing="0" w:after="120" w:afterAutospacing="0" w:line="252" w:lineRule="auto"/>
              <w:ind w:left="720" w:right="312"/>
              <w:rPr>
                <w:rFonts w:ascii="Verdana" w:hAnsi="Verdana"/>
              </w:rPr>
            </w:pPr>
          </w:p>
        </w:tc>
      </w:tr>
      <w:tr w:rsidR="008C10B7" w:rsidRPr="00EC6474" w14:paraId="373FEE11" w14:textId="77777777" w:rsidTr="005667CD">
        <w:tc>
          <w:tcPr>
            <w:tcW w:w="855" w:type="pct"/>
            <w:tcBorders>
              <w:top w:val="single" w:sz="4" w:space="0" w:color="auto"/>
              <w:left w:val="single" w:sz="4" w:space="0" w:color="auto"/>
              <w:bottom w:val="single" w:sz="4" w:space="0" w:color="auto"/>
              <w:right w:val="single" w:sz="4" w:space="0" w:color="auto"/>
            </w:tcBorders>
          </w:tcPr>
          <w:p w14:paraId="35DEB309" w14:textId="77777777" w:rsidR="008C10B7" w:rsidRPr="00EC6474" w:rsidRDefault="008C10B7" w:rsidP="000412C9">
            <w:pPr>
              <w:spacing w:before="120" w:after="120" w:line="252" w:lineRule="auto"/>
              <w:ind w:right="312"/>
              <w:rPr>
                <w:color w:val="000000"/>
              </w:rPr>
            </w:pPr>
            <w:r w:rsidRPr="00EC6474">
              <w:rPr>
                <w:color w:val="000000"/>
              </w:rPr>
              <w:t>Member already paid out of pocket for the medication</w:t>
            </w:r>
          </w:p>
        </w:tc>
        <w:tc>
          <w:tcPr>
            <w:tcW w:w="4145" w:type="pct"/>
            <w:tcBorders>
              <w:top w:val="single" w:sz="4" w:space="0" w:color="auto"/>
              <w:left w:val="single" w:sz="4" w:space="0" w:color="auto"/>
              <w:bottom w:val="single" w:sz="4" w:space="0" w:color="auto"/>
              <w:right w:val="single" w:sz="4" w:space="0" w:color="auto"/>
            </w:tcBorders>
          </w:tcPr>
          <w:p w14:paraId="3B873ADC" w14:textId="77777777" w:rsidR="008C10B7" w:rsidRPr="00EC6474" w:rsidRDefault="008C10B7" w:rsidP="000412C9">
            <w:pPr>
              <w:spacing w:before="120" w:after="120" w:line="252" w:lineRule="auto"/>
              <w:ind w:right="312"/>
              <w:rPr>
                <w:color w:val="000000"/>
              </w:rPr>
            </w:pPr>
            <w:r w:rsidRPr="00EC6474">
              <w:rPr>
                <w:color w:val="000000"/>
              </w:rPr>
              <w:t>Rejected claim MUST be visible.</w:t>
            </w:r>
          </w:p>
          <w:p w14:paraId="4DE9D48D" w14:textId="0807B9D7" w:rsidR="008C10B7" w:rsidRPr="00446841" w:rsidRDefault="008C10B7" w:rsidP="000346A0">
            <w:pPr>
              <w:pStyle w:val="ListParagraph"/>
              <w:numPr>
                <w:ilvl w:val="0"/>
                <w:numId w:val="28"/>
              </w:numPr>
              <w:spacing w:before="120" w:after="120" w:line="252" w:lineRule="auto"/>
              <w:contextualSpacing w:val="0"/>
              <w:rPr>
                <w:color w:val="000000"/>
              </w:rPr>
            </w:pPr>
            <w:r w:rsidRPr="00446841">
              <w:rPr>
                <w:color w:val="000000"/>
              </w:rPr>
              <w:t xml:space="preserve">If the member already paid out of pocket for the medication (rejected claim </w:t>
            </w:r>
            <w:r w:rsidR="00BF3F6B">
              <w:rPr>
                <w:color w:val="000000"/>
              </w:rPr>
              <w:t>must</w:t>
            </w:r>
            <w:r w:rsidRPr="00446841">
              <w:rPr>
                <w:color w:val="000000"/>
              </w:rPr>
              <w:t xml:space="preserve"> be visible in Compass):</w:t>
            </w:r>
          </w:p>
          <w:p w14:paraId="1E8BFBC4" w14:textId="77777777" w:rsidR="008C10B7" w:rsidRPr="00EC6474" w:rsidRDefault="008C10B7" w:rsidP="000346A0">
            <w:pPr>
              <w:pStyle w:val="ListParagraph"/>
              <w:numPr>
                <w:ilvl w:val="1"/>
                <w:numId w:val="15"/>
              </w:numPr>
              <w:spacing w:before="120" w:after="120" w:line="252" w:lineRule="auto"/>
              <w:ind w:right="317"/>
              <w:contextualSpacing w:val="0"/>
              <w:rPr>
                <w:color w:val="000000"/>
              </w:rPr>
            </w:pPr>
            <w:r w:rsidRPr="00EC6474">
              <w:rPr>
                <w:color w:val="000000"/>
              </w:rPr>
              <w:t>If the rejected claim is up to 7 days in the past (day 1 would be the date of the call), backdate the override to match the rejected fill date submitted by the pharmacy. Advise the caller the pharmacy can reprocess the claim on the date the claim was originally processed.</w:t>
            </w:r>
          </w:p>
          <w:p w14:paraId="55E46D3F" w14:textId="649B8B99" w:rsidR="008C10B7" w:rsidRPr="009546F0" w:rsidRDefault="008C10B7" w:rsidP="000346A0">
            <w:pPr>
              <w:pStyle w:val="ListParagraph"/>
              <w:numPr>
                <w:ilvl w:val="1"/>
                <w:numId w:val="15"/>
              </w:numPr>
              <w:spacing w:before="120" w:after="120" w:line="252" w:lineRule="auto"/>
              <w:ind w:right="317"/>
              <w:contextualSpacing w:val="0"/>
              <w:rPr>
                <w:color w:val="000000"/>
              </w:rPr>
            </w:pPr>
            <w:r w:rsidRPr="00EC6474">
              <w:rPr>
                <w:color w:val="000000"/>
              </w:rPr>
              <w:t xml:space="preserve">If the rejected claim is more than 7 days in the past, contact </w:t>
            </w:r>
            <w:r w:rsidR="00DC7E73">
              <w:t>Lifeline Quick Assi</w:t>
            </w:r>
            <w:r w:rsidR="00BF3F6B">
              <w:t>st.</w:t>
            </w:r>
          </w:p>
        </w:tc>
      </w:tr>
    </w:tbl>
    <w:bookmarkEnd w:id="30"/>
    <w:p w14:paraId="2A9CD666" w14:textId="1CE93AB3" w:rsidR="008C10B7" w:rsidRDefault="004217DB" w:rsidP="00446841">
      <w:pPr>
        <w:spacing w:before="120" w:after="120"/>
        <w:jc w:val="right"/>
      </w:pPr>
      <w:r>
        <w:fldChar w:fldCharType="begin"/>
      </w:r>
      <w:r>
        <w:instrText>HYPERLINK \l "_top"</w:instrText>
      </w:r>
      <w:r>
        <w:fldChar w:fldCharType="separate"/>
      </w:r>
      <w:r w:rsidR="008C10B7" w:rsidRPr="00E27E71">
        <w:rPr>
          <w:rStyle w:val="Hyperlink"/>
        </w:rPr>
        <w:b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8C10B7" w14:paraId="05C73A38" w14:textId="77777777" w:rsidTr="009E0D4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D9C0D3" w14:textId="3E573C4E" w:rsidR="008C10B7" w:rsidRDefault="008C10B7" w:rsidP="000412C9">
            <w:pPr>
              <w:pStyle w:val="Heading2"/>
              <w:spacing w:before="120" w:beforeAutospacing="0" w:after="120" w:afterAutospacing="0" w:line="252" w:lineRule="auto"/>
              <w:ind w:right="312"/>
              <w:rPr>
                <w:i/>
                <w:iCs/>
              </w:rPr>
            </w:pPr>
            <w:bookmarkStart w:id="32" w:name="_Controlled_/_Sensitive"/>
            <w:bookmarkStart w:id="33" w:name="_Toc145509611"/>
            <w:bookmarkStart w:id="34" w:name="_Toc145512201"/>
            <w:bookmarkStart w:id="35" w:name="_Toc149116670"/>
            <w:bookmarkStart w:id="36" w:name="OLE_LINK64"/>
            <w:bookmarkStart w:id="37" w:name="_Toc202852271"/>
            <w:bookmarkEnd w:id="32"/>
            <w:r>
              <w:t>Controlled / Sensitive Drug Scenario</w:t>
            </w:r>
            <w:bookmarkEnd w:id="33"/>
            <w:bookmarkEnd w:id="34"/>
            <w:r>
              <w:t>s</w:t>
            </w:r>
            <w:bookmarkEnd w:id="35"/>
            <w:bookmarkEnd w:id="37"/>
          </w:p>
        </w:tc>
      </w:tr>
    </w:tbl>
    <w:p w14:paraId="74902C37" w14:textId="7212F118" w:rsidR="00CB5ED0" w:rsidRPr="00B80A84" w:rsidRDefault="00B80A84" w:rsidP="00B80A84">
      <w:pPr>
        <w:spacing w:before="120" w:after="120"/>
        <w:ind w:right="312"/>
        <w:rPr>
          <w:color w:val="000000"/>
        </w:rPr>
      </w:pPr>
      <w:r>
        <w:rPr>
          <w:noProof/>
          <w:color w:val="000000"/>
        </w:rPr>
        <w:drawing>
          <wp:inline distT="0" distB="0" distL="0" distR="0" wp14:anchorId="7E8BA355" wp14:editId="45B95CC2">
            <wp:extent cx="238095" cy="209524"/>
            <wp:effectExtent l="0" t="0" r="0" b="635"/>
            <wp:docPr id="664009562" name="Picture 66400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09562" name="Picture 664009562"/>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w:t>
      </w:r>
      <w:r w:rsidR="008C10B7" w:rsidRPr="00B80A84">
        <w:rPr>
          <w:color w:val="000000"/>
        </w:rPr>
        <w:t xml:space="preserve">If there is suspicion of abuse or over-utilization of </w:t>
      </w:r>
      <w:r w:rsidR="001F6E80">
        <w:rPr>
          <w:color w:val="000000"/>
        </w:rPr>
        <w:t>any</w:t>
      </w:r>
      <w:r w:rsidR="008C10B7" w:rsidRPr="00B80A84">
        <w:rPr>
          <w:color w:val="000000"/>
        </w:rPr>
        <w:t xml:space="preserve"> medication, </w:t>
      </w:r>
      <w:r w:rsidR="000C4589" w:rsidRPr="00B80A84">
        <w:rPr>
          <w:color w:val="000000"/>
        </w:rPr>
        <w:t xml:space="preserve">call </w:t>
      </w:r>
      <w:r w:rsidR="00CB5ED0" w:rsidRPr="00B80A84">
        <w:rPr>
          <w:color w:val="000000"/>
        </w:rPr>
        <w:t xml:space="preserve">the </w:t>
      </w:r>
      <w:r w:rsidR="001F6E80">
        <w:rPr>
          <w:color w:val="000000"/>
        </w:rPr>
        <w:t>S</w:t>
      </w:r>
      <w:r w:rsidR="00CB5ED0" w:rsidRPr="00B80A84">
        <w:rPr>
          <w:color w:val="000000"/>
        </w:rPr>
        <w:t xml:space="preserve">enior </w:t>
      </w:r>
      <w:r w:rsidR="001F6E80">
        <w:rPr>
          <w:color w:val="000000"/>
        </w:rPr>
        <w:t>T</w:t>
      </w:r>
      <w:r w:rsidR="00CB5ED0" w:rsidRPr="00B80A84">
        <w:rPr>
          <w:color w:val="000000"/>
        </w:rPr>
        <w:t>eam:</w:t>
      </w:r>
    </w:p>
    <w:p w14:paraId="316C7386" w14:textId="1CB9F9C0" w:rsidR="00D66AD3" w:rsidRPr="0059711E" w:rsidRDefault="00D66AD3" w:rsidP="001A513D">
      <w:pPr>
        <w:pStyle w:val="BlockText"/>
        <w:numPr>
          <w:ilvl w:val="0"/>
          <w:numId w:val="14"/>
        </w:numPr>
        <w:spacing w:before="120" w:after="120"/>
        <w:ind w:right="312"/>
        <w:rPr>
          <w:rFonts w:ascii="Verdana" w:hAnsi="Verdana"/>
          <w:color w:val="000000"/>
          <w:sz w:val="24"/>
          <w:szCs w:val="24"/>
        </w:rPr>
      </w:pPr>
      <w:r w:rsidRPr="00F81AE2">
        <w:rPr>
          <w:rFonts w:ascii="Verdana" w:hAnsi="Verdana"/>
          <w:b/>
          <w:bCs/>
          <w:color w:val="000000"/>
          <w:sz w:val="24"/>
          <w:szCs w:val="24"/>
        </w:rPr>
        <w:t>Commercial &amp; Medicaid</w:t>
      </w:r>
      <w:r w:rsidR="00BA2A68">
        <w:rPr>
          <w:rFonts w:ascii="Verdana" w:hAnsi="Verdana"/>
          <w:b/>
          <w:bCs/>
          <w:color w:val="000000"/>
          <w:sz w:val="24"/>
          <w:szCs w:val="24"/>
        </w:rPr>
        <w:t xml:space="preserve">: </w:t>
      </w:r>
      <w:r w:rsidRPr="0059711E">
        <w:rPr>
          <w:rFonts w:ascii="Verdana" w:hAnsi="Verdana"/>
          <w:color w:val="000000"/>
          <w:sz w:val="24"/>
          <w:szCs w:val="24"/>
        </w:rPr>
        <w:t>Contact</w:t>
      </w:r>
      <w:r w:rsidRPr="00564A6D">
        <w:rPr>
          <w:rFonts w:ascii="Verdana" w:hAnsi="Verdana"/>
          <w:color w:val="000000"/>
          <w:sz w:val="24"/>
          <w:szCs w:val="24"/>
        </w:rPr>
        <w:t xml:space="preserve"> </w:t>
      </w:r>
      <w:hyperlink r:id="rId53" w:anchor="!/view?docid=cfa341fa-0ce1-4886-9650-f3cb112508e7" w:tgtFrame="_blank" w:history="1">
        <w:r w:rsidRPr="00F81AE2">
          <w:rPr>
            <w:rStyle w:val="Hyperlink"/>
            <w:rFonts w:ascii="Verdana" w:hAnsi="Verdana"/>
            <w:sz w:val="24"/>
            <w:szCs w:val="24"/>
          </w:rPr>
          <w:t>Compass – Lifeline Quick Assist (072646)</w:t>
        </w:r>
      </w:hyperlink>
      <w:r w:rsidRPr="0059711E">
        <w:rPr>
          <w:rFonts w:ascii="Verdana" w:hAnsi="Verdana"/>
          <w:color w:val="000000"/>
          <w:sz w:val="24"/>
          <w:szCs w:val="24"/>
        </w:rPr>
        <w:t xml:space="preserve">.  </w:t>
      </w:r>
    </w:p>
    <w:p w14:paraId="2898BA9E" w14:textId="438E51E3" w:rsidR="00D66AD3" w:rsidRPr="00F81AE2" w:rsidRDefault="00D66AD3" w:rsidP="001A513D">
      <w:pPr>
        <w:pStyle w:val="ListParagraph"/>
        <w:numPr>
          <w:ilvl w:val="0"/>
          <w:numId w:val="14"/>
        </w:numPr>
        <w:spacing w:after="0" w:line="240" w:lineRule="atLeast"/>
        <w:rPr>
          <w:rFonts w:ascii="Times New Roman" w:hAnsi="Times New Roman"/>
          <w:color w:val="000000"/>
        </w:rPr>
      </w:pPr>
      <w:r w:rsidRPr="00F81AE2">
        <w:rPr>
          <w:b/>
          <w:bCs/>
          <w:color w:val="000000"/>
          <w:szCs w:val="24"/>
        </w:rPr>
        <w:t>Med D and EGWP</w:t>
      </w:r>
      <w:r w:rsidR="00BA2A68">
        <w:rPr>
          <w:b/>
          <w:bCs/>
          <w:color w:val="000000"/>
          <w:szCs w:val="24"/>
        </w:rPr>
        <w:t xml:space="preserve">: </w:t>
      </w:r>
      <w:r w:rsidRPr="00F81AE2">
        <w:rPr>
          <w:color w:val="000000"/>
          <w:szCs w:val="24"/>
        </w:rPr>
        <w:t xml:space="preserve">Refer to </w:t>
      </w:r>
      <w:hyperlink r:id="rId54" w:anchor="!/view?docid=0990aac5-274f-424d-9400-546d74b3fed7" w:tgtFrame="_blank" w:history="1">
        <w:r>
          <w:rPr>
            <w:rStyle w:val="Hyperlink"/>
          </w:rPr>
          <w:t>Compass MED D - When to Transfer Calls to the Senior Team (062944)</w:t>
        </w:r>
      </w:hyperlink>
    </w:p>
    <w:p w14:paraId="5C6CB7C1" w14:textId="65639E41" w:rsidR="007E5B3D" w:rsidRPr="00D66AD3" w:rsidRDefault="007E5B3D" w:rsidP="001A513D"/>
    <w:p w14:paraId="54E75999" w14:textId="7D4FCD7A" w:rsidR="00A942C9" w:rsidRDefault="00A942C9" w:rsidP="000412C9">
      <w:pPr>
        <w:spacing w:before="120" w:after="120"/>
        <w:ind w:right="312"/>
        <w:rPr>
          <w:color w:val="000000"/>
        </w:rPr>
      </w:pPr>
      <w:r>
        <w:rPr>
          <w:b/>
          <w:bCs/>
          <w:color w:val="000000"/>
        </w:rPr>
        <w:t>Examples</w:t>
      </w:r>
      <w:r w:rsidR="00BA2A68">
        <w:rPr>
          <w:b/>
          <w:bCs/>
          <w:color w:val="000000"/>
        </w:rPr>
        <w:t xml:space="preserve">: </w:t>
      </w:r>
    </w:p>
    <w:p w14:paraId="4A6514DA" w14:textId="77777777" w:rsidR="00A942C9" w:rsidRDefault="00A942C9" w:rsidP="000346A0">
      <w:pPr>
        <w:pStyle w:val="ListParagraph"/>
        <w:numPr>
          <w:ilvl w:val="0"/>
          <w:numId w:val="15"/>
        </w:numPr>
        <w:spacing w:before="120" w:after="120" w:line="240" w:lineRule="auto"/>
        <w:ind w:right="317"/>
        <w:contextualSpacing w:val="0"/>
        <w:rPr>
          <w:color w:val="000000"/>
        </w:rPr>
      </w:pPr>
      <w:r w:rsidRPr="00A15B93">
        <w:rPr>
          <w:color w:val="000000"/>
        </w:rPr>
        <w:t>Member has received multiple early refills for a controlled substance, possibly for different reason codes. </w:t>
      </w:r>
    </w:p>
    <w:p w14:paraId="22DDD9F8" w14:textId="77777777" w:rsidR="00A942C9" w:rsidRPr="00A15B93" w:rsidRDefault="00A942C9" w:rsidP="000346A0">
      <w:pPr>
        <w:pStyle w:val="ListParagraph"/>
        <w:numPr>
          <w:ilvl w:val="0"/>
          <w:numId w:val="15"/>
        </w:numPr>
        <w:spacing w:before="120" w:after="120" w:line="240" w:lineRule="auto"/>
        <w:ind w:right="317"/>
        <w:contextualSpacing w:val="0"/>
        <w:rPr>
          <w:color w:val="000000"/>
        </w:rPr>
      </w:pPr>
      <w:r w:rsidRPr="00A15B93">
        <w:rPr>
          <w:color w:val="000000"/>
        </w:rPr>
        <w:t>Member has several “Lost/Stolen” medication overrides requested on account.</w:t>
      </w:r>
    </w:p>
    <w:p w14:paraId="38C29989" w14:textId="77777777" w:rsidR="007E5B3D" w:rsidRDefault="007E5B3D" w:rsidP="000412C9">
      <w:pPr>
        <w:spacing w:before="120" w:after="120"/>
        <w:ind w:right="312"/>
        <w:rPr>
          <w:color w:val="000000"/>
        </w:rPr>
      </w:pPr>
    </w:p>
    <w:p w14:paraId="222EDA17" w14:textId="5D3F1DA1" w:rsidR="007449A3" w:rsidRPr="007449A3" w:rsidRDefault="008C10B7" w:rsidP="007449A3">
      <w:pPr>
        <w:pStyle w:val="ListParagraph"/>
        <w:numPr>
          <w:ilvl w:val="0"/>
          <w:numId w:val="15"/>
        </w:numPr>
        <w:spacing w:before="120" w:after="120"/>
        <w:ind w:left="432" w:right="317"/>
        <w:contextualSpacing w:val="0"/>
        <w:rPr>
          <w:color w:val="000000"/>
        </w:rPr>
      </w:pPr>
      <w:r w:rsidRPr="007449A3">
        <w:rPr>
          <w:color w:val="000000"/>
        </w:rPr>
        <w:t>An override does not guarantee the pharmacy will fill a medication; often, states and pharmacies have their own regulations pharmacies must follow, and pharmacists have the right to refuse to fill any prescription at their discretion.</w:t>
      </w:r>
      <w:r w:rsidR="00A942C9" w:rsidRPr="007449A3">
        <w:rPr>
          <w:color w:val="000000"/>
        </w:rPr>
        <w:t xml:space="preserve"> </w:t>
      </w:r>
    </w:p>
    <w:p w14:paraId="47112878" w14:textId="50A3812F" w:rsidR="008C10B7" w:rsidRPr="004E02F9" w:rsidRDefault="00A942C9" w:rsidP="007449A3">
      <w:pPr>
        <w:pStyle w:val="ListParagraph"/>
        <w:numPr>
          <w:ilvl w:val="0"/>
          <w:numId w:val="15"/>
        </w:numPr>
        <w:spacing w:before="120" w:after="120"/>
        <w:ind w:left="432" w:right="317"/>
        <w:contextualSpacing w:val="0"/>
        <w:rPr>
          <w:rFonts w:eastAsia="Times New Roman" w:cs="Times New Roman"/>
          <w:color w:val="000000"/>
        </w:rPr>
      </w:pPr>
      <w:r w:rsidRPr="007449A3">
        <w:rPr>
          <w:color w:val="000000" w:themeColor="text1"/>
        </w:rPr>
        <w:t xml:space="preserve">Before pursuing an override for a </w:t>
      </w:r>
      <w:r w:rsidR="001F6E80">
        <w:rPr>
          <w:color w:val="000000" w:themeColor="text1"/>
        </w:rPr>
        <w:t>C</w:t>
      </w:r>
      <w:r w:rsidRPr="007449A3">
        <w:rPr>
          <w:color w:val="000000" w:themeColor="text1"/>
        </w:rPr>
        <w:t xml:space="preserve">ontrolled </w:t>
      </w:r>
      <w:r w:rsidR="001F6E80">
        <w:rPr>
          <w:color w:val="000000" w:themeColor="text1"/>
        </w:rPr>
        <w:t>S</w:t>
      </w:r>
      <w:r w:rsidRPr="007449A3">
        <w:rPr>
          <w:color w:val="000000" w:themeColor="text1"/>
        </w:rPr>
        <w:t xml:space="preserve">ubstance, </w:t>
      </w:r>
      <w:r w:rsidR="001F6E80">
        <w:rPr>
          <w:color w:val="000000" w:themeColor="text1"/>
        </w:rPr>
        <w:t>review</w:t>
      </w:r>
      <w:r w:rsidRPr="007449A3">
        <w:rPr>
          <w:color w:val="000000" w:themeColor="text1"/>
        </w:rPr>
        <w:t xml:space="preserve"> the CIF to ensure </w:t>
      </w:r>
      <w:r w:rsidR="001F6E80">
        <w:rPr>
          <w:color w:val="000000" w:themeColor="text1"/>
        </w:rPr>
        <w:t>it is</w:t>
      </w:r>
      <w:r w:rsidRPr="007449A3">
        <w:rPr>
          <w:color w:val="000000" w:themeColor="text1"/>
        </w:rPr>
        <w:t xml:space="preserve"> allowed by the client. If </w:t>
      </w:r>
      <w:r w:rsidR="001E240D" w:rsidRPr="007449A3">
        <w:rPr>
          <w:color w:val="000000" w:themeColor="text1"/>
        </w:rPr>
        <w:t>override</w:t>
      </w:r>
      <w:r w:rsidRPr="007449A3">
        <w:rPr>
          <w:color w:val="000000" w:themeColor="text1"/>
        </w:rPr>
        <w:t xml:space="preserve"> is allowed by the client, contact the retail pharmacy, and speak to the pharmacist to ensure that they will be willing to fill the Rx early</w:t>
      </w:r>
      <w:r w:rsidR="0030718A" w:rsidRPr="007449A3">
        <w:rPr>
          <w:color w:val="000000" w:themeColor="text1"/>
        </w:rPr>
        <w:t>,</w:t>
      </w:r>
      <w:r w:rsidRPr="007449A3">
        <w:rPr>
          <w:color w:val="000000" w:themeColor="text1"/>
        </w:rPr>
        <w:t xml:space="preserve"> as even if we get an override</w:t>
      </w:r>
      <w:r w:rsidR="00324367" w:rsidRPr="007449A3">
        <w:rPr>
          <w:color w:val="000000" w:themeColor="text1"/>
        </w:rPr>
        <w:t>,</w:t>
      </w:r>
      <w:r w:rsidRPr="007449A3">
        <w:rPr>
          <w:color w:val="000000" w:themeColor="text1"/>
        </w:rPr>
        <w:t xml:space="preserve"> </w:t>
      </w:r>
      <w:r w:rsidR="001E240D" w:rsidRPr="007449A3">
        <w:rPr>
          <w:color w:val="000000" w:themeColor="text1"/>
        </w:rPr>
        <w:t>there is</w:t>
      </w:r>
      <w:r w:rsidRPr="007449A3">
        <w:rPr>
          <w:color w:val="000000" w:themeColor="text1"/>
        </w:rPr>
        <w:t xml:space="preserve"> no guarantee the pharmacist will fill it. Document the pharmacy name, pharmacists</w:t>
      </w:r>
      <w:r w:rsidR="007449A3">
        <w:rPr>
          <w:color w:val="000000" w:themeColor="text1"/>
        </w:rPr>
        <w:t>’</w:t>
      </w:r>
      <w:r w:rsidRPr="007449A3">
        <w:rPr>
          <w:color w:val="000000" w:themeColor="text1"/>
        </w:rPr>
        <w:t xml:space="preserve"> first name and last name initial, then follow the process outlined below, unless specified otherwise in the CIF. </w:t>
      </w:r>
      <w:r w:rsidR="004E02F9" w:rsidRPr="007449A3">
        <w:rPr>
          <w:rFonts w:eastAsia="Times New Roman" w:cs="Times New Roman"/>
          <w:color w:val="000000" w:themeColor="text1"/>
        </w:rPr>
        <w:t xml:space="preserve">Refer to </w:t>
      </w:r>
      <w:hyperlink r:id="rId55" w:anchor="!/view?docid=43924b4f-9576-4024-93db-2b594c89bb00">
        <w:r w:rsidRPr="465E9B07">
          <w:rPr>
            <w:rStyle w:val="Hyperlink"/>
          </w:rPr>
          <w:t>Compass - Controlled Substance Information (C2-C5)</w:t>
        </w:r>
        <w:r w:rsidR="004E02F9" w:rsidRPr="007449A3">
          <w:rPr>
            <w:rStyle w:val="Hyperlink"/>
            <w:rFonts w:eastAsia="Times New Roman" w:cs="Times New Roman"/>
          </w:rPr>
          <w:t xml:space="preserve"> (062851)</w:t>
        </w:r>
      </w:hyperlink>
      <w:r w:rsidR="004E02F9" w:rsidRPr="007449A3">
        <w:rPr>
          <w:rFonts w:eastAsia="Times New Roman" w:cs="Times New Roman"/>
          <w:color w:val="000000" w:themeColor="text1"/>
        </w:rPr>
        <w:t>.</w:t>
      </w:r>
      <w:r w:rsidR="007449A3" w:rsidRPr="007449A3">
        <w:rPr>
          <w:rFonts w:eastAsia="Times New Roman" w:cs="Times New Roman"/>
          <w:color w:val="000000" w:themeColor="text1"/>
        </w:rPr>
        <w:t xml:space="preserve"> I</w:t>
      </w:r>
      <w:r w:rsidR="4549FD99" w:rsidRPr="465E9B07">
        <w:rPr>
          <w:rFonts w:eastAsia="Times New Roman" w:cs="Times New Roman"/>
        </w:rPr>
        <w:t>f</w:t>
      </w:r>
      <w:r w:rsidR="464C0F1F" w:rsidRPr="465E9B07">
        <w:rPr>
          <w:rFonts w:eastAsia="Times New Roman" w:cs="Times New Roman"/>
        </w:rPr>
        <w:t xml:space="preserve"> an</w:t>
      </w:r>
      <w:r w:rsidR="4549FD99" w:rsidRPr="465E9B07">
        <w:rPr>
          <w:rFonts w:eastAsia="Times New Roman" w:cs="Times New Roman"/>
        </w:rPr>
        <w:t xml:space="preserve"> override for controlled substance </w:t>
      </w:r>
      <w:r w:rsidR="55A8F496" w:rsidRPr="465E9B07">
        <w:rPr>
          <w:rFonts w:eastAsia="Times New Roman" w:cs="Times New Roman"/>
        </w:rPr>
        <w:t>is approved for mail order, A call to Clinical is needed to have a</w:t>
      </w:r>
      <w:r w:rsidR="3BB72F3F" w:rsidRPr="465E9B07">
        <w:rPr>
          <w:rFonts w:eastAsia="Times New Roman" w:cs="Times New Roman"/>
        </w:rPr>
        <w:t xml:space="preserve"> pharmacist review and release the order.</w:t>
      </w:r>
    </w:p>
    <w:p w14:paraId="784A7149" w14:textId="75B2757D" w:rsidR="008C10B7" w:rsidRDefault="008C10B7" w:rsidP="000412C9">
      <w:pPr>
        <w:spacing w:before="120" w:after="120"/>
        <w:ind w:right="312"/>
        <w:rPr>
          <w:color w:val="000000"/>
        </w:rPr>
      </w:pPr>
    </w:p>
    <w:p w14:paraId="7C6B8B2C" w14:textId="77777777" w:rsidR="008C10B7" w:rsidRDefault="008C10B7" w:rsidP="000412C9">
      <w:pPr>
        <w:spacing w:before="120" w:after="120"/>
        <w:ind w:right="312"/>
      </w:pPr>
      <w:bookmarkStart w:id="38" w:name="OLE_LINK12"/>
      <w:r>
        <w:t>Refer to the following scenarios as needed:</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0"/>
        <w:gridCol w:w="7500"/>
      </w:tblGrid>
      <w:tr w:rsidR="008C10B7" w14:paraId="737DAFAE" w14:textId="77777777" w:rsidTr="00384139">
        <w:tc>
          <w:tcPr>
            <w:tcW w:w="8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71863" w14:textId="77777777" w:rsidR="008C10B7" w:rsidRDefault="008C10B7" w:rsidP="000412C9">
            <w:pPr>
              <w:spacing w:before="120" w:after="120" w:line="252" w:lineRule="auto"/>
              <w:ind w:right="312"/>
              <w:jc w:val="center"/>
              <w:rPr>
                <w:b/>
              </w:rPr>
            </w:pPr>
            <w:bookmarkStart w:id="39" w:name="_Hlk142633780"/>
            <w:bookmarkEnd w:id="38"/>
            <w:r>
              <w:rPr>
                <w:b/>
              </w:rPr>
              <w:t>Scenario</w:t>
            </w:r>
          </w:p>
        </w:tc>
        <w:tc>
          <w:tcPr>
            <w:tcW w:w="414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FF5C1E" w14:textId="77777777" w:rsidR="008C10B7" w:rsidRDefault="008C10B7" w:rsidP="000412C9">
            <w:pPr>
              <w:spacing w:before="120" w:after="120" w:line="252" w:lineRule="auto"/>
              <w:ind w:right="312"/>
              <w:jc w:val="center"/>
              <w:rPr>
                <w:b/>
              </w:rPr>
            </w:pPr>
            <w:r>
              <w:rPr>
                <w:b/>
              </w:rPr>
              <w:t xml:space="preserve">Action </w:t>
            </w:r>
          </w:p>
        </w:tc>
      </w:tr>
      <w:tr w:rsidR="008C10B7" w14:paraId="174191D4" w14:textId="77777777" w:rsidTr="00384139">
        <w:tc>
          <w:tcPr>
            <w:tcW w:w="855" w:type="pct"/>
            <w:tcBorders>
              <w:top w:val="single" w:sz="4" w:space="0" w:color="auto"/>
              <w:left w:val="single" w:sz="4" w:space="0" w:color="auto"/>
              <w:bottom w:val="single" w:sz="4" w:space="0" w:color="auto"/>
              <w:right w:val="single" w:sz="4" w:space="0" w:color="auto"/>
            </w:tcBorders>
            <w:hideMark/>
          </w:tcPr>
          <w:p w14:paraId="37C99CAC" w14:textId="77777777" w:rsidR="008C10B7" w:rsidRPr="002C7189" w:rsidRDefault="008C10B7" w:rsidP="000412C9">
            <w:pPr>
              <w:spacing w:before="120" w:after="120" w:line="252" w:lineRule="auto"/>
              <w:ind w:right="312"/>
              <w:rPr>
                <w:bCs/>
              </w:rPr>
            </w:pPr>
            <w:r w:rsidRPr="002C7189">
              <w:t>Drug is Controlled</w:t>
            </w:r>
          </w:p>
        </w:tc>
        <w:tc>
          <w:tcPr>
            <w:tcW w:w="4145" w:type="pct"/>
            <w:tcBorders>
              <w:top w:val="single" w:sz="4" w:space="0" w:color="auto"/>
              <w:left w:val="single" w:sz="4" w:space="0" w:color="auto"/>
              <w:bottom w:val="single" w:sz="4" w:space="0" w:color="auto"/>
              <w:right w:val="single" w:sz="4" w:space="0" w:color="auto"/>
            </w:tcBorders>
          </w:tcPr>
          <w:p w14:paraId="4C8C5311" w14:textId="77777777" w:rsidR="008C10B7" w:rsidRPr="002C7189" w:rsidRDefault="008C10B7" w:rsidP="000412C9">
            <w:pPr>
              <w:spacing w:before="120" w:after="120" w:line="252" w:lineRule="auto"/>
              <w:ind w:right="312"/>
            </w:pPr>
            <w:r w:rsidRPr="002C7189">
              <w:t xml:space="preserve">The following </w:t>
            </w:r>
            <w:r w:rsidRPr="002C7189">
              <w:rPr>
                <w:b/>
                <w:bCs/>
              </w:rPr>
              <w:t>Controlled Drug Selected</w:t>
            </w:r>
            <w:r w:rsidRPr="002C7189">
              <w:t xml:space="preserve"> popup displays, prompting the agent to confirm if the client allows the override. </w:t>
            </w:r>
          </w:p>
          <w:p w14:paraId="3E5B922F" w14:textId="77777777" w:rsidR="008C10B7" w:rsidRPr="002C7189" w:rsidRDefault="008C10B7" w:rsidP="000412C9">
            <w:pPr>
              <w:spacing w:before="120" w:after="120" w:line="252" w:lineRule="auto"/>
              <w:ind w:right="312"/>
            </w:pPr>
          </w:p>
          <w:p w14:paraId="5A03FB33" w14:textId="63F95F24" w:rsidR="008C10B7" w:rsidRPr="002C7189" w:rsidRDefault="005734BC" w:rsidP="000412C9">
            <w:pPr>
              <w:spacing w:before="120" w:after="120" w:line="252" w:lineRule="auto"/>
              <w:ind w:right="312"/>
              <w:jc w:val="center"/>
            </w:pPr>
            <w:r>
              <w:rPr>
                <w:noProof/>
              </w:rPr>
              <w:t xml:space="preserve"> </w:t>
            </w:r>
            <w:r>
              <w:rPr>
                <w:noProof/>
              </w:rPr>
              <w:drawing>
                <wp:inline distT="0" distB="0" distL="0" distR="0" wp14:anchorId="5B89900E" wp14:editId="521079EE">
                  <wp:extent cx="4758989" cy="198291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85208" cy="1993837"/>
                          </a:xfrm>
                          <a:prstGeom prst="rect">
                            <a:avLst/>
                          </a:prstGeom>
                        </pic:spPr>
                      </pic:pic>
                    </a:graphicData>
                  </a:graphic>
                </wp:inline>
              </w:drawing>
            </w:r>
          </w:p>
          <w:p w14:paraId="65C8C378" w14:textId="77777777" w:rsidR="008C10B7" w:rsidRPr="002C7189" w:rsidRDefault="008C10B7" w:rsidP="000412C9">
            <w:pPr>
              <w:spacing w:before="120" w:after="120" w:line="252" w:lineRule="auto"/>
              <w:ind w:right="312"/>
              <w:jc w:val="center"/>
            </w:pPr>
          </w:p>
          <w:p w14:paraId="61FFBAAB" w14:textId="147BEFA7" w:rsidR="008C10B7" w:rsidRPr="002C7189" w:rsidRDefault="008C10B7" w:rsidP="00446841">
            <w:pPr>
              <w:pStyle w:val="ListParagraph"/>
              <w:numPr>
                <w:ilvl w:val="0"/>
                <w:numId w:val="16"/>
              </w:numPr>
              <w:spacing w:before="120" w:after="120" w:line="252" w:lineRule="auto"/>
              <w:ind w:right="317"/>
              <w:contextualSpacing w:val="0"/>
            </w:pPr>
            <w:r w:rsidRPr="002C7189">
              <w:t xml:space="preserve">Review the </w:t>
            </w:r>
            <w:r w:rsidRPr="002C7189">
              <w:rPr>
                <w:b/>
                <w:bCs/>
              </w:rPr>
              <w:t>CIF</w:t>
            </w:r>
            <w:r w:rsidRPr="002C7189">
              <w:t xml:space="preserve"> </w:t>
            </w:r>
            <w:r w:rsidR="008504BA" w:rsidRPr="0030718A">
              <w:t>or</w:t>
            </w:r>
            <w:r w:rsidR="008504BA" w:rsidRPr="009E0D42">
              <w:rPr>
                <w:b/>
                <w:bCs/>
              </w:rPr>
              <w:t xml:space="preserve"> benefits tab</w:t>
            </w:r>
            <w:r w:rsidR="008504BA">
              <w:t xml:space="preserve"> </w:t>
            </w:r>
            <w:r w:rsidRPr="002C7189">
              <w:t>for client specific rules.</w:t>
            </w:r>
          </w:p>
          <w:p w14:paraId="2AA9176D" w14:textId="77777777" w:rsidR="008C10B7" w:rsidRPr="002C7189" w:rsidRDefault="008C10B7" w:rsidP="00446841">
            <w:pPr>
              <w:pStyle w:val="ListParagraph"/>
              <w:numPr>
                <w:ilvl w:val="1"/>
                <w:numId w:val="16"/>
              </w:numPr>
              <w:spacing w:before="120" w:after="120" w:line="252" w:lineRule="auto"/>
              <w:ind w:right="317"/>
              <w:contextualSpacing w:val="0"/>
            </w:pPr>
            <w:r w:rsidRPr="002C7189">
              <w:t xml:space="preserve">If client allows the override, click </w:t>
            </w:r>
            <w:r w:rsidRPr="002C7189">
              <w:rPr>
                <w:b/>
                <w:bCs/>
              </w:rPr>
              <w:t>Yes</w:t>
            </w:r>
            <w:r w:rsidRPr="009E3CB6">
              <w:t>,</w:t>
            </w:r>
            <w:r w:rsidRPr="002C7189">
              <w:rPr>
                <w:b/>
                <w:bCs/>
              </w:rPr>
              <w:t xml:space="preserve"> </w:t>
            </w:r>
            <w:r w:rsidRPr="002C7189">
              <w:t>and continue to the next Step.</w:t>
            </w:r>
          </w:p>
          <w:p w14:paraId="33F47A41" w14:textId="77777777" w:rsidR="008C10B7" w:rsidRPr="002C7189" w:rsidRDefault="008C10B7" w:rsidP="00446841">
            <w:pPr>
              <w:pStyle w:val="ListParagraph"/>
              <w:numPr>
                <w:ilvl w:val="1"/>
                <w:numId w:val="16"/>
              </w:numPr>
              <w:spacing w:before="120" w:after="120" w:line="252" w:lineRule="auto"/>
              <w:ind w:right="317"/>
              <w:contextualSpacing w:val="0"/>
            </w:pPr>
            <w:r w:rsidRPr="002C7189">
              <w:t xml:space="preserve">If the client does not allow, click </w:t>
            </w:r>
            <w:r w:rsidRPr="002C7189">
              <w:rPr>
                <w:b/>
                <w:bCs/>
              </w:rPr>
              <w:t>No</w:t>
            </w:r>
            <w:r w:rsidRPr="009E3CB6">
              <w:t>.</w:t>
            </w:r>
          </w:p>
          <w:p w14:paraId="4502D84B" w14:textId="0BBB843B" w:rsidR="008C10B7" w:rsidRPr="002C7189" w:rsidRDefault="008C10B7" w:rsidP="00446841">
            <w:pPr>
              <w:pStyle w:val="ListParagraph"/>
              <w:spacing w:before="120" w:after="120" w:line="252" w:lineRule="auto"/>
              <w:ind w:left="1440" w:right="317"/>
              <w:contextualSpacing w:val="0"/>
            </w:pPr>
            <w:r w:rsidRPr="002C7189">
              <w:rPr>
                <w:b/>
                <w:bCs/>
              </w:rPr>
              <w:t>Result</w:t>
            </w:r>
            <w:r w:rsidR="00BA2A68">
              <w:rPr>
                <w:b/>
                <w:bCs/>
              </w:rPr>
              <w:t xml:space="preserve">: </w:t>
            </w:r>
            <w:r w:rsidRPr="002C7189">
              <w:t xml:space="preserve">After clicking </w:t>
            </w:r>
            <w:r w:rsidRPr="002C7189">
              <w:rPr>
                <w:b/>
                <w:bCs/>
              </w:rPr>
              <w:t>No</w:t>
            </w:r>
            <w:r w:rsidRPr="002C7189">
              <w:t xml:space="preserve">, the </w:t>
            </w:r>
            <w:r w:rsidRPr="002C7189">
              <w:rPr>
                <w:b/>
                <w:bCs/>
              </w:rPr>
              <w:t>Accept Terms</w:t>
            </w:r>
            <w:r w:rsidRPr="002C7189">
              <w:t xml:space="preserve"> window displays:</w:t>
            </w:r>
          </w:p>
          <w:p w14:paraId="1930966E" w14:textId="77777777" w:rsidR="008C10B7" w:rsidRPr="002C7189" w:rsidRDefault="008C10B7" w:rsidP="000412C9">
            <w:pPr>
              <w:pStyle w:val="ListParagraph"/>
              <w:spacing w:before="120" w:after="120" w:line="252" w:lineRule="auto"/>
              <w:ind w:left="360" w:right="312"/>
            </w:pPr>
          </w:p>
          <w:p w14:paraId="41E04BB1" w14:textId="14C8C4E3" w:rsidR="008C10B7" w:rsidRPr="002C7189" w:rsidRDefault="00446841" w:rsidP="00446841">
            <w:pPr>
              <w:pStyle w:val="ListParagraph"/>
              <w:spacing w:before="120" w:after="120" w:line="252" w:lineRule="auto"/>
              <w:ind w:left="360" w:right="312"/>
              <w:jc w:val="center"/>
            </w:pPr>
            <w:r>
              <w:rPr>
                <w:noProof/>
              </w:rPr>
              <w:drawing>
                <wp:inline distT="0" distB="0" distL="0" distR="0" wp14:anchorId="2E086BF2" wp14:editId="5D6E4FC0">
                  <wp:extent cx="4837439" cy="1777429"/>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52863" cy="1783096"/>
                          </a:xfrm>
                          <a:prstGeom prst="rect">
                            <a:avLst/>
                          </a:prstGeom>
                        </pic:spPr>
                      </pic:pic>
                    </a:graphicData>
                  </a:graphic>
                </wp:inline>
              </w:drawing>
            </w:r>
          </w:p>
          <w:p w14:paraId="1584807A" w14:textId="4415FB53" w:rsidR="008C10B7" w:rsidRPr="002C7189" w:rsidRDefault="008C10B7" w:rsidP="000346A0">
            <w:pPr>
              <w:spacing w:before="120" w:after="120" w:line="252" w:lineRule="auto"/>
              <w:ind w:right="312"/>
            </w:pPr>
          </w:p>
        </w:tc>
        <w:bookmarkEnd w:id="39"/>
      </w:tr>
      <w:tr w:rsidR="008C10B7" w14:paraId="409640DE" w14:textId="77777777" w:rsidTr="00384139">
        <w:tc>
          <w:tcPr>
            <w:tcW w:w="855" w:type="pct"/>
            <w:tcBorders>
              <w:top w:val="single" w:sz="4" w:space="0" w:color="auto"/>
              <w:left w:val="single" w:sz="4" w:space="0" w:color="auto"/>
              <w:bottom w:val="single" w:sz="4" w:space="0" w:color="auto"/>
              <w:right w:val="single" w:sz="4" w:space="0" w:color="auto"/>
            </w:tcBorders>
            <w:hideMark/>
          </w:tcPr>
          <w:p w14:paraId="49842CC2" w14:textId="77777777" w:rsidR="008C10B7" w:rsidRDefault="008C10B7" w:rsidP="000412C9">
            <w:pPr>
              <w:spacing w:before="120" w:after="120" w:line="252" w:lineRule="auto"/>
              <w:ind w:right="312"/>
            </w:pPr>
            <w:r>
              <w:t>Client opted into Sensitive Drug notifications, and Sensitive Drug classes are selected</w:t>
            </w:r>
          </w:p>
        </w:tc>
        <w:tc>
          <w:tcPr>
            <w:tcW w:w="4145" w:type="pct"/>
            <w:tcBorders>
              <w:top w:val="single" w:sz="4" w:space="0" w:color="auto"/>
              <w:left w:val="single" w:sz="4" w:space="0" w:color="auto"/>
              <w:bottom w:val="single" w:sz="4" w:space="0" w:color="auto"/>
              <w:right w:val="single" w:sz="4" w:space="0" w:color="auto"/>
            </w:tcBorders>
          </w:tcPr>
          <w:p w14:paraId="6EB5F7E6" w14:textId="77777777" w:rsidR="008C10B7" w:rsidRDefault="008C10B7" w:rsidP="000412C9">
            <w:pPr>
              <w:spacing w:before="120" w:after="120" w:line="252" w:lineRule="auto"/>
              <w:ind w:right="312"/>
            </w:pPr>
            <w:r>
              <w:t xml:space="preserve">The following </w:t>
            </w:r>
            <w:r>
              <w:rPr>
                <w:b/>
                <w:bCs/>
              </w:rPr>
              <w:t>Sensitive Drug Selected (HIV)</w:t>
            </w:r>
            <w:r>
              <w:t xml:space="preserve"> or </w:t>
            </w:r>
            <w:r>
              <w:rPr>
                <w:b/>
                <w:bCs/>
              </w:rPr>
              <w:t>Sensitive Drug Selected (HEP C)</w:t>
            </w:r>
            <w:r>
              <w:t xml:space="preserve"> popup displays:</w:t>
            </w:r>
          </w:p>
          <w:p w14:paraId="55F42232" w14:textId="77777777" w:rsidR="008C10B7" w:rsidRDefault="008C10B7" w:rsidP="000412C9">
            <w:pPr>
              <w:spacing w:before="120" w:after="120" w:line="252" w:lineRule="auto"/>
              <w:ind w:right="312"/>
            </w:pPr>
          </w:p>
          <w:p w14:paraId="11D0CAE2" w14:textId="1A57673C" w:rsidR="008C10B7" w:rsidRDefault="005734BC" w:rsidP="000412C9">
            <w:pPr>
              <w:spacing w:before="120" w:after="120" w:line="252" w:lineRule="auto"/>
              <w:ind w:right="312"/>
              <w:jc w:val="center"/>
            </w:pPr>
            <w:r>
              <w:rPr>
                <w:noProof/>
              </w:rPr>
              <w:t xml:space="preserve"> </w:t>
            </w:r>
            <w:r>
              <w:rPr>
                <w:noProof/>
              </w:rPr>
              <w:drawing>
                <wp:inline distT="0" distB="0" distL="0" distR="0" wp14:anchorId="3554A89E" wp14:editId="3F5A4D64">
                  <wp:extent cx="4964872" cy="179797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978115" cy="1802774"/>
                          </a:xfrm>
                          <a:prstGeom prst="rect">
                            <a:avLst/>
                          </a:prstGeom>
                        </pic:spPr>
                      </pic:pic>
                    </a:graphicData>
                  </a:graphic>
                </wp:inline>
              </w:drawing>
            </w:r>
          </w:p>
          <w:p w14:paraId="1203F71A" w14:textId="77777777" w:rsidR="008C10B7" w:rsidRDefault="008C10B7" w:rsidP="000412C9">
            <w:pPr>
              <w:spacing w:before="120" w:after="120" w:line="252" w:lineRule="auto"/>
              <w:ind w:right="312"/>
              <w:jc w:val="center"/>
            </w:pPr>
          </w:p>
          <w:p w14:paraId="3D2B605C" w14:textId="26203899" w:rsidR="008C10B7" w:rsidRDefault="005734BC" w:rsidP="000412C9">
            <w:pPr>
              <w:spacing w:before="120" w:after="120" w:line="252" w:lineRule="auto"/>
              <w:ind w:right="312"/>
              <w:jc w:val="center"/>
            </w:pPr>
            <w:r>
              <w:rPr>
                <w:noProof/>
              </w:rPr>
              <w:t xml:space="preserve"> </w:t>
            </w:r>
            <w:r>
              <w:rPr>
                <w:noProof/>
              </w:rPr>
              <w:drawing>
                <wp:inline distT="0" distB="0" distL="0" distR="0" wp14:anchorId="4C18EBB1" wp14:editId="1D4EE565">
                  <wp:extent cx="4931595" cy="172860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53248" cy="1736190"/>
                          </a:xfrm>
                          <a:prstGeom prst="rect">
                            <a:avLst/>
                          </a:prstGeom>
                        </pic:spPr>
                      </pic:pic>
                    </a:graphicData>
                  </a:graphic>
                </wp:inline>
              </w:drawing>
            </w:r>
          </w:p>
          <w:p w14:paraId="441C80F0" w14:textId="77777777" w:rsidR="008C10B7" w:rsidRDefault="008C10B7" w:rsidP="000412C9">
            <w:pPr>
              <w:spacing w:before="120" w:after="120" w:line="252" w:lineRule="auto"/>
              <w:ind w:right="312"/>
            </w:pPr>
          </w:p>
          <w:p w14:paraId="148B5706" w14:textId="614B37BF" w:rsidR="008C10B7" w:rsidRDefault="00384139" w:rsidP="000412C9">
            <w:pPr>
              <w:spacing w:before="120" w:after="120" w:line="252" w:lineRule="auto"/>
              <w:ind w:right="312"/>
            </w:pPr>
            <w:r>
              <w:t xml:space="preserve">Contact </w:t>
            </w:r>
            <w:hyperlink r:id="rId60" w:anchor="!/view?docid=cfa341fa-0ce1-4886-9650-f3cb112508e7" w:history="1">
              <w:r w:rsidRPr="00547771">
                <w:rPr>
                  <w:rStyle w:val="Hyperlink"/>
                </w:rPr>
                <w:t>Compass</w:t>
              </w:r>
              <w:r w:rsidR="00547771" w:rsidRPr="00547771">
                <w:rPr>
                  <w:rStyle w:val="Hyperlink"/>
                </w:rPr>
                <w:t xml:space="preserve"> -</w:t>
              </w:r>
              <w:r w:rsidRPr="00547771">
                <w:rPr>
                  <w:rStyle w:val="Hyperlink"/>
                </w:rPr>
                <w:t xml:space="preserve"> Lifeline Quick Assist</w:t>
              </w:r>
              <w:r w:rsidR="00547771" w:rsidRPr="00547771">
                <w:rPr>
                  <w:rStyle w:val="Hyperlink"/>
                </w:rPr>
                <w:t xml:space="preserve"> (072646)</w:t>
              </w:r>
            </w:hyperlink>
            <w:r>
              <w:rPr>
                <w:color w:val="000000"/>
              </w:rPr>
              <w:t xml:space="preserve"> to enter the override</w:t>
            </w:r>
            <w:r w:rsidR="00547771">
              <w:rPr>
                <w:color w:val="000000"/>
              </w:rPr>
              <w:t>.</w:t>
            </w:r>
          </w:p>
        </w:tc>
      </w:tr>
    </w:tbl>
    <w:p w14:paraId="5F436D9F" w14:textId="77777777" w:rsidR="008C10B7" w:rsidRDefault="008C10B7" w:rsidP="000412C9">
      <w:pPr>
        <w:spacing w:before="120" w:after="120"/>
      </w:pPr>
    </w:p>
    <w:p w14:paraId="38D158F5" w14:textId="5AE243B6" w:rsidR="008C10B7" w:rsidRDefault="008C10B7" w:rsidP="000412C9">
      <w:pPr>
        <w:spacing w:before="120" w:after="120"/>
        <w:jc w:val="right"/>
      </w:pPr>
      <w:hyperlink w:anchor="_top" w:history="1">
        <w:r w:rsidRPr="00E27E71">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8C10B7" w14:paraId="2B8E0500" w14:textId="77777777" w:rsidTr="00DA09EF">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24E93EE" w14:textId="1AA1FF55" w:rsidR="008C10B7" w:rsidRDefault="008C10B7" w:rsidP="000412C9">
            <w:pPr>
              <w:pStyle w:val="Heading2"/>
              <w:spacing w:before="120" w:beforeAutospacing="0" w:after="120" w:afterAutospacing="0"/>
              <w:ind w:right="312"/>
              <w:rPr>
                <w:b w:val="0"/>
                <w:bCs w:val="0"/>
                <w:sz w:val="32"/>
                <w:szCs w:val="32"/>
              </w:rPr>
            </w:pPr>
            <w:bookmarkStart w:id="40" w:name="_LTC_Override_Scenarios"/>
            <w:bookmarkStart w:id="41" w:name="_Toc145509613"/>
            <w:bookmarkStart w:id="42" w:name="_Toc145512203"/>
            <w:bookmarkStart w:id="43" w:name="_Toc149116671"/>
            <w:bookmarkStart w:id="44" w:name="_Toc202852272"/>
            <w:bookmarkEnd w:id="40"/>
            <w:r>
              <w:t>LTC Override Scenarios</w:t>
            </w:r>
            <w:bookmarkEnd w:id="41"/>
            <w:bookmarkEnd w:id="42"/>
            <w:bookmarkEnd w:id="43"/>
            <w:bookmarkEnd w:id="44"/>
          </w:p>
        </w:tc>
      </w:tr>
    </w:tbl>
    <w:p w14:paraId="0262AE4A" w14:textId="40B99234" w:rsidR="008C10B7" w:rsidRPr="00DA09EF" w:rsidRDefault="008C10B7" w:rsidP="000412C9">
      <w:pPr>
        <w:pStyle w:val="NormalWeb"/>
        <w:spacing w:before="120" w:beforeAutospacing="0" w:after="120" w:afterAutospacing="0"/>
        <w:ind w:right="312"/>
        <w:rPr>
          <w:rFonts w:ascii="Verdana" w:hAnsi="Verdana"/>
          <w:color w:val="000000"/>
          <w:sz w:val="27"/>
          <w:szCs w:val="27"/>
        </w:rPr>
      </w:pPr>
      <w:r w:rsidRPr="00DA09EF">
        <w:rPr>
          <w:rFonts w:ascii="Verdana" w:hAnsi="Verdana"/>
          <w:color w:val="000000"/>
        </w:rPr>
        <w:t xml:space="preserve">When a member is in a </w:t>
      </w:r>
      <w:r w:rsidR="00203AAE" w:rsidRPr="00203AAE">
        <w:rPr>
          <w:rFonts w:ascii="Verdana" w:hAnsi="Verdana"/>
          <w:color w:val="000000"/>
        </w:rPr>
        <w:t>Long-Term</w:t>
      </w:r>
      <w:r w:rsidRPr="00DA09EF">
        <w:rPr>
          <w:rFonts w:ascii="Verdana" w:hAnsi="Verdana"/>
          <w:color w:val="000000"/>
        </w:rPr>
        <w:t xml:space="preserve"> Care (LTC) facility, the LTC pharmacy will submit a request for the member’s prescriptions to be refilled upon arrival or soon after.</w:t>
      </w:r>
    </w:p>
    <w:p w14:paraId="1EC505D5" w14:textId="65B88944" w:rsidR="008C10B7" w:rsidRPr="00DA09EF" w:rsidRDefault="008C10B7" w:rsidP="000412C9">
      <w:pPr>
        <w:pStyle w:val="NormalWeb"/>
        <w:spacing w:before="120" w:beforeAutospacing="0" w:after="120" w:afterAutospacing="0"/>
        <w:ind w:right="312"/>
        <w:rPr>
          <w:rFonts w:ascii="Verdana" w:hAnsi="Verdana"/>
          <w:b/>
          <w:bCs/>
          <w:color w:val="000000"/>
        </w:rPr>
      </w:pPr>
      <w:r w:rsidRPr="00DA09EF">
        <w:rPr>
          <w:rFonts w:ascii="Verdana" w:hAnsi="Verdana"/>
          <w:b/>
          <w:bCs/>
          <w:color w:val="000000"/>
        </w:rPr>
        <w:t>Notes</w:t>
      </w:r>
      <w:r w:rsidR="00BA2A68">
        <w:rPr>
          <w:rFonts w:ascii="Verdana" w:hAnsi="Verdana"/>
          <w:b/>
          <w:bCs/>
          <w:color w:val="000000"/>
        </w:rPr>
        <w:t xml:space="preserve">: </w:t>
      </w:r>
    </w:p>
    <w:p w14:paraId="077D71A9" w14:textId="47076716" w:rsidR="008C10B7" w:rsidRPr="00EC6474" w:rsidRDefault="008C10B7" w:rsidP="000412C9">
      <w:pPr>
        <w:pStyle w:val="ListParagraph"/>
        <w:numPr>
          <w:ilvl w:val="0"/>
          <w:numId w:val="13"/>
        </w:numPr>
        <w:spacing w:before="120" w:after="120" w:line="240" w:lineRule="auto"/>
      </w:pPr>
      <w:r w:rsidRPr="00EC6474">
        <w:t>Often, Long Term Care (LTC) facilities do not allow members to bring in or have shipped in medication. It may be too soon to refill normally, so the LTC facility will request a</w:t>
      </w:r>
      <w:r w:rsidR="001F6E80">
        <w:t>n</w:t>
      </w:r>
      <w:r w:rsidRPr="00EC6474">
        <w:t xml:space="preserve"> LTC override to allow them to dispense the medication(s) from their own in-house pharmacy.</w:t>
      </w:r>
    </w:p>
    <w:p w14:paraId="727E0A20" w14:textId="49DAED25" w:rsidR="008C10B7" w:rsidRPr="00DA09EF" w:rsidRDefault="008C10B7" w:rsidP="000412C9">
      <w:pPr>
        <w:pStyle w:val="NormalWeb"/>
        <w:spacing w:before="120" w:beforeAutospacing="0" w:after="120" w:afterAutospacing="0"/>
        <w:ind w:left="360" w:right="312"/>
        <w:rPr>
          <w:rFonts w:ascii="Verdana" w:hAnsi="Verdana"/>
          <w:color w:val="000000"/>
        </w:rPr>
      </w:pPr>
      <w:r w:rsidRPr="00DA09EF">
        <w:rPr>
          <w:rFonts w:ascii="Verdana" w:hAnsi="Verdana"/>
          <w:noProof/>
        </w:rPr>
        <w:drawing>
          <wp:inline distT="0" distB="0" distL="0" distR="0" wp14:anchorId="38BD2D67" wp14:editId="4C838F60">
            <wp:extent cx="2286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A09EF">
        <w:rPr>
          <w:rFonts w:ascii="Verdana" w:hAnsi="Verdana"/>
          <w:color w:val="000000"/>
        </w:rPr>
        <w:t xml:space="preserve"> Only the LTC pharmacy can call to request LTC override. </w:t>
      </w:r>
      <w:r w:rsidRPr="00DA09EF">
        <w:rPr>
          <w:rFonts w:ascii="Verdana" w:hAnsi="Verdana"/>
          <w:b/>
          <w:bCs/>
          <w:color w:val="000000"/>
        </w:rPr>
        <w:t xml:space="preserve">Do not </w:t>
      </w:r>
      <w:r w:rsidRPr="00DA09EF">
        <w:rPr>
          <w:rFonts w:ascii="Verdana" w:hAnsi="Verdana"/>
          <w:color w:val="000000"/>
        </w:rPr>
        <w:t>enter a</w:t>
      </w:r>
      <w:r w:rsidR="001F6E80">
        <w:rPr>
          <w:rFonts w:ascii="Verdana" w:hAnsi="Verdana"/>
          <w:color w:val="000000"/>
        </w:rPr>
        <w:t>n</w:t>
      </w:r>
      <w:r w:rsidRPr="00DA09EF">
        <w:rPr>
          <w:rFonts w:ascii="Verdana" w:hAnsi="Verdana"/>
          <w:color w:val="000000"/>
        </w:rPr>
        <w:t xml:space="preserve"> LTC override if anyone else other than the LTC pharmacy </w:t>
      </w:r>
      <w:r w:rsidR="00184B9B">
        <w:rPr>
          <w:rFonts w:ascii="Verdana" w:hAnsi="Verdana"/>
          <w:color w:val="000000"/>
        </w:rPr>
        <w:t xml:space="preserve">makes the </w:t>
      </w:r>
      <w:r w:rsidRPr="00DA09EF">
        <w:rPr>
          <w:rFonts w:ascii="Verdana" w:hAnsi="Verdana"/>
          <w:color w:val="000000"/>
        </w:rPr>
        <w:t>request. Advise the caller to have the LTC pharmacy contact us directly.</w:t>
      </w:r>
    </w:p>
    <w:p w14:paraId="6857747E" w14:textId="03934877" w:rsidR="008C10B7" w:rsidRPr="00DA09EF" w:rsidRDefault="008C10B7" w:rsidP="000412C9">
      <w:pPr>
        <w:pStyle w:val="NormalWeb"/>
        <w:spacing w:before="120" w:beforeAutospacing="0" w:after="120" w:afterAutospacing="0"/>
        <w:ind w:left="360" w:right="312"/>
        <w:rPr>
          <w:rFonts w:ascii="Verdana" w:hAnsi="Verdana"/>
          <w:color w:val="000000"/>
        </w:rPr>
      </w:pPr>
      <w:r w:rsidRPr="00DA09EF">
        <w:rPr>
          <w:rFonts w:ascii="Verdana" w:hAnsi="Verdana"/>
          <w:noProof/>
        </w:rPr>
        <w:drawing>
          <wp:inline distT="0" distB="0" distL="0" distR="0" wp14:anchorId="6BAEFF29" wp14:editId="1A030AC3">
            <wp:extent cx="2381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A09EF">
        <w:rPr>
          <w:rFonts w:ascii="Verdana" w:hAnsi="Verdana"/>
          <w:color w:val="000000"/>
        </w:rPr>
        <w:t xml:space="preserve"> </w:t>
      </w:r>
      <w:bookmarkStart w:id="45" w:name="OLE_LINK29"/>
      <w:r w:rsidRPr="00DA09EF">
        <w:rPr>
          <w:rFonts w:ascii="Verdana" w:hAnsi="Verdana"/>
          <w:color w:val="000000"/>
        </w:rPr>
        <w:t xml:space="preserve">For </w:t>
      </w:r>
      <w:r w:rsidRPr="00DA09EF">
        <w:rPr>
          <w:rFonts w:ascii="Verdana" w:hAnsi="Verdana"/>
        </w:rPr>
        <w:t xml:space="preserve">Nursing Home/LTC override, unless the CIF specifies otherwise, </w:t>
      </w:r>
      <w:r w:rsidRPr="00DA09EF">
        <w:rPr>
          <w:rFonts w:ascii="Verdana" w:hAnsi="Verdana"/>
          <w:color w:val="000000"/>
        </w:rPr>
        <w:t>enter the Override using Reason Code </w:t>
      </w:r>
      <w:r w:rsidRPr="00DA09EF">
        <w:rPr>
          <w:rFonts w:ascii="Verdana" w:hAnsi="Verdana"/>
          <w:b/>
          <w:bCs/>
          <w:color w:val="000000"/>
        </w:rPr>
        <w:t>OA Period to Date not DUR</w:t>
      </w:r>
      <w:bookmarkEnd w:id="45"/>
      <w:r w:rsidRPr="00DA09EF">
        <w:rPr>
          <w:rFonts w:ascii="Verdana" w:hAnsi="Verdana"/>
          <w:color w:val="000000"/>
        </w:rPr>
        <w:t>. </w:t>
      </w:r>
      <w:r w:rsidRPr="00135B2B">
        <w:rPr>
          <w:rFonts w:ascii="Verdana" w:hAnsi="Verdana"/>
          <w:color w:val="000000"/>
        </w:rPr>
        <w:t xml:space="preserve">Refer to </w:t>
      </w:r>
      <w:hyperlink r:id="rId61" w:anchor="!/view?docid=922592a2-b585-40da-9acb-f128fed94c62" w:history="1">
        <w:r w:rsidR="00135B2B" w:rsidRPr="00135B2B">
          <w:rPr>
            <w:rStyle w:val="Hyperlink"/>
            <w:rFonts w:ascii="Verdana" w:hAnsi="Verdana"/>
          </w:rPr>
          <w:t>Compass – Override Reference Table (061701)</w:t>
        </w:r>
      </w:hyperlink>
      <w:r w:rsidR="00203AAE" w:rsidRPr="00135B2B">
        <w:rPr>
          <w:rFonts w:ascii="Verdana" w:hAnsi="Verdana"/>
          <w:color w:val="000000"/>
        </w:rPr>
        <w:t xml:space="preserve"> </w:t>
      </w:r>
      <w:r w:rsidRPr="00135B2B">
        <w:rPr>
          <w:rFonts w:ascii="Verdana" w:hAnsi="Verdana"/>
          <w:color w:val="000000"/>
        </w:rPr>
        <w:t>for</w:t>
      </w:r>
      <w:r w:rsidRPr="00DA09EF">
        <w:rPr>
          <w:rFonts w:ascii="Verdana" w:hAnsi="Verdana"/>
          <w:color w:val="000000"/>
        </w:rPr>
        <w:t xml:space="preserve"> more information.</w:t>
      </w:r>
    </w:p>
    <w:p w14:paraId="7E1D042D" w14:textId="77777777" w:rsidR="008C10B7" w:rsidRPr="00DA09EF" w:rsidRDefault="008C10B7" w:rsidP="000412C9">
      <w:pPr>
        <w:pStyle w:val="NormalWeb"/>
        <w:spacing w:before="120" w:beforeAutospacing="0" w:after="120" w:afterAutospacing="0"/>
        <w:ind w:right="312"/>
        <w:rPr>
          <w:rFonts w:ascii="Verdana" w:hAnsi="Verdana"/>
          <w:color w:val="000000"/>
        </w:rPr>
      </w:pPr>
    </w:p>
    <w:p w14:paraId="3A361C99" w14:textId="77777777" w:rsidR="008C10B7" w:rsidRPr="00EC6474" w:rsidRDefault="008C10B7" w:rsidP="000412C9">
      <w:pPr>
        <w:spacing w:before="120" w:after="120"/>
        <w:ind w:right="312"/>
      </w:pPr>
      <w:r w:rsidRPr="00EC6474">
        <w:t>Refer to the following scenarios as needed:</w:t>
      </w:r>
    </w:p>
    <w:tbl>
      <w:tblPr>
        <w:tblStyle w:val="TableGrid"/>
        <w:tblW w:w="5000" w:type="pct"/>
        <w:tblLook w:val="04A0" w:firstRow="1" w:lastRow="0" w:firstColumn="1" w:lastColumn="0" w:noHBand="0" w:noVBand="1"/>
      </w:tblPr>
      <w:tblGrid>
        <w:gridCol w:w="2868"/>
        <w:gridCol w:w="6482"/>
      </w:tblGrid>
      <w:tr w:rsidR="008C10B7" w:rsidRPr="00EC6474" w14:paraId="2D2668BA" w14:textId="77777777" w:rsidTr="00211993">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3E2F0" w14:textId="77777777" w:rsidR="008C10B7" w:rsidRPr="00DA09EF" w:rsidRDefault="008C10B7" w:rsidP="000412C9">
            <w:pPr>
              <w:pStyle w:val="NormalWeb"/>
              <w:spacing w:before="120" w:beforeAutospacing="0" w:after="120" w:afterAutospacing="0"/>
              <w:ind w:right="312"/>
              <w:jc w:val="center"/>
              <w:rPr>
                <w:rFonts w:ascii="Verdana" w:hAnsi="Verdana"/>
                <w:b/>
                <w:bCs/>
                <w:color w:val="000000"/>
              </w:rPr>
            </w:pPr>
            <w:r w:rsidRPr="00DA09EF">
              <w:rPr>
                <w:rFonts w:ascii="Verdana" w:hAnsi="Verdana"/>
                <w:b/>
                <w:bCs/>
                <w:color w:val="000000"/>
              </w:rPr>
              <w:t>Scenario</w:t>
            </w:r>
          </w:p>
        </w:tc>
        <w:tc>
          <w:tcPr>
            <w:tcW w:w="376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E45B" w14:textId="77777777" w:rsidR="008C10B7" w:rsidRPr="00DA09EF" w:rsidRDefault="008C10B7" w:rsidP="000412C9">
            <w:pPr>
              <w:pStyle w:val="NormalWeb"/>
              <w:spacing w:before="120" w:beforeAutospacing="0" w:after="120" w:afterAutospacing="0"/>
              <w:ind w:right="312"/>
              <w:jc w:val="center"/>
              <w:rPr>
                <w:rFonts w:ascii="Verdana" w:hAnsi="Verdana"/>
                <w:b/>
                <w:bCs/>
                <w:color w:val="000000"/>
              </w:rPr>
            </w:pPr>
            <w:r w:rsidRPr="00DA09EF">
              <w:rPr>
                <w:rFonts w:ascii="Verdana" w:hAnsi="Verdana"/>
                <w:b/>
                <w:bCs/>
                <w:color w:val="000000"/>
              </w:rPr>
              <w:t>Action</w:t>
            </w:r>
          </w:p>
        </w:tc>
      </w:tr>
      <w:tr w:rsidR="008C10B7" w:rsidRPr="00EC6474" w14:paraId="357E2093" w14:textId="77777777" w:rsidTr="00211993">
        <w:tc>
          <w:tcPr>
            <w:tcW w:w="1238" w:type="pct"/>
            <w:tcBorders>
              <w:top w:val="single" w:sz="4" w:space="0" w:color="auto"/>
              <w:left w:val="single" w:sz="4" w:space="0" w:color="auto"/>
              <w:bottom w:val="single" w:sz="4" w:space="0" w:color="auto"/>
              <w:right w:val="single" w:sz="4" w:space="0" w:color="auto"/>
            </w:tcBorders>
            <w:hideMark/>
          </w:tcPr>
          <w:p w14:paraId="358C701A" w14:textId="77777777" w:rsidR="008C10B7" w:rsidRPr="00DA09EF" w:rsidRDefault="008C10B7" w:rsidP="000412C9">
            <w:pPr>
              <w:pStyle w:val="NormalWeb"/>
              <w:spacing w:before="120" w:beforeAutospacing="0" w:after="120" w:afterAutospacing="0"/>
              <w:ind w:right="312"/>
              <w:rPr>
                <w:rFonts w:ascii="Verdana" w:hAnsi="Verdana"/>
                <w:color w:val="000000"/>
              </w:rPr>
            </w:pPr>
            <w:r w:rsidRPr="00DA09EF">
              <w:rPr>
                <w:rFonts w:ascii="Verdana" w:hAnsi="Verdana"/>
                <w:color w:val="000000"/>
              </w:rPr>
              <w:t>Rejected claim is up to 7 days in the past (day 1 would be the date of the call)</w:t>
            </w:r>
          </w:p>
        </w:tc>
        <w:tc>
          <w:tcPr>
            <w:tcW w:w="3762" w:type="pct"/>
            <w:tcBorders>
              <w:top w:val="single" w:sz="4" w:space="0" w:color="auto"/>
              <w:left w:val="single" w:sz="4" w:space="0" w:color="auto"/>
              <w:bottom w:val="single" w:sz="4" w:space="0" w:color="auto"/>
              <w:right w:val="single" w:sz="4" w:space="0" w:color="auto"/>
            </w:tcBorders>
            <w:hideMark/>
          </w:tcPr>
          <w:p w14:paraId="67B568B0" w14:textId="77777777" w:rsidR="008C10B7" w:rsidRPr="00DA09EF" w:rsidRDefault="008C10B7" w:rsidP="000412C9">
            <w:pPr>
              <w:pStyle w:val="NormalWeb"/>
              <w:spacing w:before="120" w:beforeAutospacing="0" w:after="120" w:afterAutospacing="0"/>
              <w:ind w:right="312"/>
              <w:rPr>
                <w:rFonts w:ascii="Verdana" w:hAnsi="Verdana"/>
                <w:color w:val="000000"/>
              </w:rPr>
            </w:pPr>
            <w:r w:rsidRPr="00DA09EF">
              <w:rPr>
                <w:rFonts w:ascii="Verdana" w:hAnsi="Verdana"/>
                <w:color w:val="000000"/>
              </w:rPr>
              <w:t>Back-date the override to match the rejected fill date submitted by the LTC pharmacy.</w:t>
            </w:r>
          </w:p>
        </w:tc>
      </w:tr>
      <w:tr w:rsidR="008C10B7" w:rsidRPr="00EC6474" w14:paraId="69907FD2" w14:textId="77777777" w:rsidTr="00211993">
        <w:tc>
          <w:tcPr>
            <w:tcW w:w="1238" w:type="pct"/>
            <w:tcBorders>
              <w:top w:val="single" w:sz="4" w:space="0" w:color="auto"/>
              <w:left w:val="single" w:sz="4" w:space="0" w:color="auto"/>
              <w:bottom w:val="single" w:sz="4" w:space="0" w:color="auto"/>
              <w:right w:val="single" w:sz="4" w:space="0" w:color="auto"/>
            </w:tcBorders>
            <w:hideMark/>
          </w:tcPr>
          <w:p w14:paraId="42B46BD0" w14:textId="77777777" w:rsidR="008C10B7" w:rsidRPr="00DA09EF" w:rsidRDefault="008C10B7" w:rsidP="000412C9">
            <w:pPr>
              <w:pStyle w:val="NormalWeb"/>
              <w:spacing w:before="120" w:beforeAutospacing="0" w:after="120" w:afterAutospacing="0"/>
              <w:ind w:right="312"/>
              <w:rPr>
                <w:rFonts w:ascii="Verdana" w:hAnsi="Verdana"/>
                <w:color w:val="000000"/>
              </w:rPr>
            </w:pPr>
            <w:r w:rsidRPr="00DA09EF">
              <w:rPr>
                <w:rFonts w:ascii="Verdana" w:hAnsi="Verdana"/>
                <w:color w:val="000000"/>
              </w:rPr>
              <w:t>Rejected claim is more than 7 days in the past.</w:t>
            </w:r>
          </w:p>
        </w:tc>
        <w:tc>
          <w:tcPr>
            <w:tcW w:w="3762" w:type="pct"/>
            <w:tcBorders>
              <w:top w:val="single" w:sz="4" w:space="0" w:color="auto"/>
              <w:left w:val="single" w:sz="4" w:space="0" w:color="auto"/>
              <w:bottom w:val="single" w:sz="4" w:space="0" w:color="auto"/>
              <w:right w:val="single" w:sz="4" w:space="0" w:color="auto"/>
            </w:tcBorders>
            <w:hideMark/>
          </w:tcPr>
          <w:p w14:paraId="65016CC3" w14:textId="32F5F749" w:rsidR="00211993" w:rsidRPr="0059711E" w:rsidRDefault="00211993" w:rsidP="00211993">
            <w:pPr>
              <w:pStyle w:val="BlockText"/>
              <w:numPr>
                <w:ilvl w:val="0"/>
                <w:numId w:val="14"/>
              </w:numPr>
              <w:spacing w:before="120" w:after="120"/>
              <w:ind w:right="312"/>
              <w:rPr>
                <w:rFonts w:ascii="Verdana" w:hAnsi="Verdana"/>
                <w:color w:val="000000"/>
                <w:sz w:val="24"/>
                <w:szCs w:val="24"/>
              </w:rPr>
            </w:pPr>
            <w:r w:rsidRPr="00F81AE2">
              <w:rPr>
                <w:rFonts w:ascii="Verdana" w:hAnsi="Verdana"/>
                <w:b/>
                <w:bCs/>
                <w:color w:val="000000"/>
                <w:sz w:val="24"/>
                <w:szCs w:val="24"/>
              </w:rPr>
              <w:t>Commercial &amp; Medicaid</w:t>
            </w:r>
            <w:r w:rsidR="00BA2A68">
              <w:rPr>
                <w:rFonts w:ascii="Verdana" w:hAnsi="Verdana"/>
                <w:b/>
                <w:bCs/>
                <w:color w:val="000000"/>
                <w:sz w:val="24"/>
                <w:szCs w:val="24"/>
              </w:rPr>
              <w:t xml:space="preserve">: </w:t>
            </w:r>
            <w:r w:rsidRPr="0059711E">
              <w:rPr>
                <w:rFonts w:ascii="Verdana" w:hAnsi="Verdana"/>
                <w:color w:val="000000"/>
                <w:sz w:val="24"/>
                <w:szCs w:val="24"/>
              </w:rPr>
              <w:t>Contact</w:t>
            </w:r>
            <w:r w:rsidRPr="00564A6D">
              <w:rPr>
                <w:rFonts w:ascii="Verdana" w:hAnsi="Verdana"/>
                <w:color w:val="000000"/>
                <w:sz w:val="24"/>
                <w:szCs w:val="24"/>
              </w:rPr>
              <w:t xml:space="preserve"> </w:t>
            </w:r>
            <w:hyperlink r:id="rId62" w:anchor="!/view?docid=cfa341fa-0ce1-4886-9650-f3cb112508e7" w:tgtFrame="_blank" w:history="1">
              <w:r w:rsidRPr="00F81AE2">
                <w:rPr>
                  <w:rStyle w:val="Hyperlink"/>
                  <w:rFonts w:ascii="Verdana" w:hAnsi="Verdana"/>
                  <w:sz w:val="24"/>
                  <w:szCs w:val="24"/>
                </w:rPr>
                <w:t>Compass – Lifeline Quick Assist (072646)</w:t>
              </w:r>
            </w:hyperlink>
            <w:r w:rsidRPr="0059711E">
              <w:rPr>
                <w:rFonts w:ascii="Verdana" w:hAnsi="Verdana"/>
                <w:color w:val="000000"/>
                <w:sz w:val="24"/>
                <w:szCs w:val="24"/>
              </w:rPr>
              <w:t xml:space="preserve">.  </w:t>
            </w:r>
          </w:p>
          <w:p w14:paraId="02B66E9A" w14:textId="5D4EF670" w:rsidR="00211993" w:rsidRPr="00F81AE2" w:rsidRDefault="00211993" w:rsidP="00274806">
            <w:pPr>
              <w:pStyle w:val="ListParagraph"/>
              <w:numPr>
                <w:ilvl w:val="0"/>
                <w:numId w:val="14"/>
              </w:numPr>
              <w:spacing w:before="120" w:after="120" w:line="240" w:lineRule="atLeast"/>
              <w:rPr>
                <w:rFonts w:ascii="Times New Roman" w:hAnsi="Times New Roman"/>
                <w:color w:val="000000"/>
              </w:rPr>
            </w:pPr>
            <w:r w:rsidRPr="00F81AE2">
              <w:rPr>
                <w:b/>
                <w:bCs/>
                <w:color w:val="000000"/>
                <w:szCs w:val="24"/>
              </w:rPr>
              <w:t>Med D and EGWP</w:t>
            </w:r>
            <w:r w:rsidR="00BA2A68">
              <w:rPr>
                <w:b/>
                <w:bCs/>
                <w:color w:val="000000"/>
                <w:szCs w:val="24"/>
              </w:rPr>
              <w:t xml:space="preserve">: </w:t>
            </w:r>
            <w:r w:rsidRPr="00F81AE2">
              <w:rPr>
                <w:color w:val="000000"/>
                <w:szCs w:val="24"/>
              </w:rPr>
              <w:t xml:space="preserve">Refer to </w:t>
            </w:r>
            <w:hyperlink r:id="rId63" w:anchor="!/view?docid=0990aac5-274f-424d-9400-546d74b3fed7" w:tgtFrame="_blank" w:history="1">
              <w:r>
                <w:rPr>
                  <w:rStyle w:val="Hyperlink"/>
                </w:rPr>
                <w:t>Compass MED D - When to Transfer Calls to the Senior Team (062944)</w:t>
              </w:r>
            </w:hyperlink>
          </w:p>
          <w:p w14:paraId="1E98DE2F" w14:textId="65C2F920" w:rsidR="00665F18" w:rsidRPr="00DA09EF" w:rsidRDefault="00665F18" w:rsidP="000412C9">
            <w:pPr>
              <w:pStyle w:val="NormalWeb"/>
              <w:spacing w:before="120" w:beforeAutospacing="0" w:after="120" w:afterAutospacing="0"/>
              <w:ind w:right="312"/>
              <w:rPr>
                <w:rFonts w:ascii="Verdana" w:hAnsi="Verdana"/>
                <w:color w:val="000000"/>
              </w:rPr>
            </w:pPr>
          </w:p>
        </w:tc>
      </w:tr>
      <w:tr w:rsidR="008C10B7" w:rsidRPr="00EC6474" w14:paraId="381DB97C" w14:textId="77777777" w:rsidTr="00211993">
        <w:tc>
          <w:tcPr>
            <w:tcW w:w="1238" w:type="pct"/>
            <w:tcBorders>
              <w:top w:val="single" w:sz="4" w:space="0" w:color="auto"/>
              <w:left w:val="single" w:sz="4" w:space="0" w:color="auto"/>
              <w:bottom w:val="single" w:sz="4" w:space="0" w:color="auto"/>
              <w:right w:val="single" w:sz="4" w:space="0" w:color="auto"/>
            </w:tcBorders>
            <w:hideMark/>
          </w:tcPr>
          <w:p w14:paraId="678497D1" w14:textId="77777777" w:rsidR="008C10B7" w:rsidRPr="00DA09EF" w:rsidRDefault="008C10B7" w:rsidP="000412C9">
            <w:pPr>
              <w:pStyle w:val="NormalWeb"/>
              <w:spacing w:before="120" w:beforeAutospacing="0" w:after="120" w:afterAutospacing="0"/>
              <w:ind w:right="312"/>
              <w:rPr>
                <w:rFonts w:ascii="Verdana" w:hAnsi="Verdana"/>
                <w:color w:val="000000"/>
              </w:rPr>
            </w:pPr>
            <w:r w:rsidRPr="00DA09EF">
              <w:rPr>
                <w:rFonts w:ascii="Verdana" w:hAnsi="Verdana"/>
                <w:color w:val="000000"/>
              </w:rPr>
              <w:t>The pharmacy has questions regarding MChoice, and there is an Opt Out option available.</w:t>
            </w:r>
          </w:p>
        </w:tc>
        <w:tc>
          <w:tcPr>
            <w:tcW w:w="3762" w:type="pct"/>
            <w:tcBorders>
              <w:top w:val="single" w:sz="4" w:space="0" w:color="auto"/>
              <w:left w:val="single" w:sz="4" w:space="0" w:color="auto"/>
              <w:bottom w:val="single" w:sz="4" w:space="0" w:color="auto"/>
              <w:right w:val="single" w:sz="4" w:space="0" w:color="auto"/>
            </w:tcBorders>
            <w:hideMark/>
          </w:tcPr>
          <w:p w14:paraId="64C128C8" w14:textId="77777777" w:rsidR="008C10B7" w:rsidRPr="00446841" w:rsidRDefault="008C10B7" w:rsidP="00446841">
            <w:pPr>
              <w:pStyle w:val="ListParagraph"/>
              <w:numPr>
                <w:ilvl w:val="0"/>
                <w:numId w:val="13"/>
              </w:numPr>
              <w:spacing w:before="120" w:after="120"/>
              <w:contextualSpacing w:val="0"/>
              <w:rPr>
                <w:color w:val="000000"/>
              </w:rPr>
            </w:pPr>
            <w:r w:rsidRPr="00446841">
              <w:rPr>
                <w:color w:val="000000"/>
              </w:rPr>
              <w:t>Override is not appropriate.</w:t>
            </w:r>
          </w:p>
          <w:p w14:paraId="61466429" w14:textId="77777777" w:rsidR="008C10B7" w:rsidRPr="00DA09EF" w:rsidRDefault="008C10B7" w:rsidP="00446841">
            <w:pPr>
              <w:pStyle w:val="NormalWeb"/>
              <w:numPr>
                <w:ilvl w:val="0"/>
                <w:numId w:val="13"/>
              </w:numPr>
              <w:spacing w:before="120" w:beforeAutospacing="0" w:after="120" w:afterAutospacing="0"/>
              <w:ind w:right="312"/>
              <w:rPr>
                <w:rFonts w:ascii="Verdana" w:hAnsi="Verdana"/>
                <w:color w:val="000000"/>
              </w:rPr>
            </w:pPr>
            <w:r w:rsidRPr="00DA09EF">
              <w:rPr>
                <w:rFonts w:ascii="Verdana" w:hAnsi="Verdana"/>
                <w:color w:val="000000"/>
              </w:rPr>
              <w:t>Educate the pharmacy on MChoice.</w:t>
            </w:r>
          </w:p>
          <w:p w14:paraId="647D5B20" w14:textId="00D9AECF" w:rsidR="008C10B7" w:rsidRPr="00DA09EF" w:rsidRDefault="008C10B7" w:rsidP="000412C9">
            <w:pPr>
              <w:pStyle w:val="NormalWeb"/>
              <w:spacing w:before="120" w:beforeAutospacing="0" w:after="120" w:afterAutospacing="0"/>
              <w:ind w:left="-29" w:right="312"/>
              <w:rPr>
                <w:rFonts w:ascii="Verdana" w:hAnsi="Verdana"/>
                <w:color w:val="000000"/>
              </w:rPr>
            </w:pPr>
            <w:r w:rsidRPr="00DA09EF">
              <w:rPr>
                <w:rFonts w:ascii="Verdana" w:hAnsi="Verdana"/>
                <w:color w:val="000000"/>
              </w:rPr>
              <w:t>Refer</w:t>
            </w:r>
            <w:r w:rsidRPr="00DA09EF">
              <w:rPr>
                <w:rFonts w:ascii="Verdana" w:hAnsi="Verdana"/>
                <w:b/>
                <w:bCs/>
                <w:color w:val="000000"/>
              </w:rPr>
              <w:t xml:space="preserve"> </w:t>
            </w:r>
            <w:r w:rsidRPr="00DA09EF">
              <w:rPr>
                <w:rFonts w:ascii="Verdana" w:hAnsi="Verdana"/>
                <w:color w:val="000000"/>
              </w:rPr>
              <w:t xml:space="preserve">to the </w:t>
            </w:r>
            <w:hyperlink r:id="rId64" w:anchor="!/view?docid=2caace6e-39db-4411-9813-86cc2997a67d" w:history="1">
              <w:r w:rsidR="000B5B00" w:rsidRPr="00C7798E">
                <w:rPr>
                  <w:rStyle w:val="Hyperlink"/>
                  <w:rFonts w:ascii="Verdana" w:hAnsi="Verdana"/>
                </w:rPr>
                <w:t>Compass - Handling Maintenance Choice Calls (062836)</w:t>
              </w:r>
            </w:hyperlink>
            <w:r w:rsidR="00AB036C">
              <w:rPr>
                <w:rFonts w:ascii="Verdana" w:hAnsi="Verdana"/>
                <w:color w:val="000000"/>
              </w:rPr>
              <w:t xml:space="preserve"> </w:t>
            </w:r>
            <w:r w:rsidRPr="00DA09EF">
              <w:rPr>
                <w:rFonts w:ascii="Verdana" w:hAnsi="Verdana"/>
                <w:color w:val="000000"/>
              </w:rPr>
              <w:t xml:space="preserve">for who can request an Opt Out. </w:t>
            </w:r>
            <w:r w:rsidRPr="00DA09EF">
              <w:rPr>
                <w:rFonts w:ascii="Verdana" w:hAnsi="Verdana"/>
                <w:b/>
                <w:bCs/>
                <w:color w:val="000000"/>
              </w:rPr>
              <w:t>D</w:t>
            </w:r>
            <w:r w:rsidR="002A5344">
              <w:rPr>
                <w:rFonts w:ascii="Verdana" w:hAnsi="Verdana"/>
                <w:b/>
                <w:bCs/>
                <w:color w:val="000000"/>
              </w:rPr>
              <w:t>o</w:t>
            </w:r>
            <w:r w:rsidRPr="00DA09EF">
              <w:rPr>
                <w:rFonts w:ascii="Verdana" w:hAnsi="Verdana"/>
                <w:b/>
                <w:bCs/>
                <w:color w:val="000000"/>
              </w:rPr>
              <w:t xml:space="preserve"> </w:t>
            </w:r>
            <w:r w:rsidR="002A5344">
              <w:rPr>
                <w:rFonts w:ascii="Verdana" w:hAnsi="Verdana"/>
                <w:b/>
                <w:bCs/>
                <w:color w:val="000000"/>
              </w:rPr>
              <w:t>not</w:t>
            </w:r>
            <w:r w:rsidRPr="00DA09EF">
              <w:rPr>
                <w:rFonts w:ascii="Verdana" w:hAnsi="Verdana"/>
                <w:b/>
                <w:bCs/>
                <w:color w:val="000000"/>
              </w:rPr>
              <w:t xml:space="preserve"> </w:t>
            </w:r>
            <w:r w:rsidRPr="00DA09EF">
              <w:rPr>
                <w:rFonts w:ascii="Verdana" w:hAnsi="Verdana"/>
                <w:color w:val="000000"/>
              </w:rPr>
              <w:t>enter an Opt Out for non-approved callers.</w:t>
            </w:r>
          </w:p>
        </w:tc>
      </w:tr>
      <w:tr w:rsidR="008C10B7" w:rsidRPr="00EC6474" w14:paraId="52CCB782" w14:textId="77777777" w:rsidTr="00211993">
        <w:tc>
          <w:tcPr>
            <w:tcW w:w="1238" w:type="pct"/>
            <w:tcBorders>
              <w:top w:val="single" w:sz="4" w:space="0" w:color="auto"/>
              <w:left w:val="single" w:sz="4" w:space="0" w:color="auto"/>
              <w:bottom w:val="single" w:sz="4" w:space="0" w:color="auto"/>
              <w:right w:val="single" w:sz="4" w:space="0" w:color="auto"/>
            </w:tcBorders>
            <w:hideMark/>
          </w:tcPr>
          <w:p w14:paraId="6761A23C" w14:textId="3A13FC76" w:rsidR="008C10B7" w:rsidRPr="00DA09EF" w:rsidRDefault="008C10B7" w:rsidP="000412C9">
            <w:pPr>
              <w:pStyle w:val="NormalWeb"/>
              <w:spacing w:before="120" w:beforeAutospacing="0" w:after="120" w:afterAutospacing="0"/>
              <w:ind w:right="312"/>
              <w:rPr>
                <w:rFonts w:ascii="Verdana" w:hAnsi="Verdana"/>
                <w:color w:val="000000"/>
              </w:rPr>
            </w:pPr>
            <w:r w:rsidRPr="00DA09EF">
              <w:rPr>
                <w:rFonts w:ascii="Verdana" w:hAnsi="Verdana"/>
                <w:color w:val="000000"/>
              </w:rPr>
              <w:t>Caller requests a</w:t>
            </w:r>
            <w:r w:rsidR="002A5344">
              <w:rPr>
                <w:rFonts w:ascii="Verdana" w:hAnsi="Verdana"/>
                <w:color w:val="000000"/>
              </w:rPr>
              <w:t>n</w:t>
            </w:r>
            <w:r w:rsidRPr="00DA09EF">
              <w:rPr>
                <w:rFonts w:ascii="Verdana" w:hAnsi="Verdana"/>
                <w:color w:val="000000"/>
              </w:rPr>
              <w:t xml:space="preserve"> LTC override for longer than default effective/expiration dates.</w:t>
            </w:r>
          </w:p>
        </w:tc>
        <w:tc>
          <w:tcPr>
            <w:tcW w:w="3762" w:type="pct"/>
            <w:tcBorders>
              <w:top w:val="single" w:sz="4" w:space="0" w:color="auto"/>
              <w:left w:val="single" w:sz="4" w:space="0" w:color="auto"/>
              <w:bottom w:val="single" w:sz="4" w:space="0" w:color="auto"/>
              <w:right w:val="single" w:sz="4" w:space="0" w:color="auto"/>
            </w:tcBorders>
            <w:hideMark/>
          </w:tcPr>
          <w:p w14:paraId="5DE2D9E6" w14:textId="76E6A62C" w:rsidR="00211993" w:rsidRPr="0059711E" w:rsidRDefault="00211993" w:rsidP="00211993">
            <w:pPr>
              <w:pStyle w:val="BlockText"/>
              <w:numPr>
                <w:ilvl w:val="0"/>
                <w:numId w:val="14"/>
              </w:numPr>
              <w:spacing w:before="120" w:after="120"/>
              <w:ind w:right="312"/>
              <w:rPr>
                <w:rFonts w:ascii="Verdana" w:hAnsi="Verdana"/>
                <w:color w:val="000000"/>
                <w:sz w:val="24"/>
                <w:szCs w:val="24"/>
              </w:rPr>
            </w:pPr>
            <w:r w:rsidRPr="00F81AE2">
              <w:rPr>
                <w:rFonts w:ascii="Verdana" w:hAnsi="Verdana"/>
                <w:b/>
                <w:bCs/>
                <w:color w:val="000000"/>
                <w:sz w:val="24"/>
                <w:szCs w:val="24"/>
              </w:rPr>
              <w:t>Commercial &amp; Medicaid</w:t>
            </w:r>
            <w:r w:rsidR="00BA2A68">
              <w:rPr>
                <w:rFonts w:ascii="Verdana" w:hAnsi="Verdana"/>
                <w:b/>
                <w:bCs/>
                <w:color w:val="000000"/>
                <w:sz w:val="24"/>
                <w:szCs w:val="24"/>
              </w:rPr>
              <w:t xml:space="preserve">: </w:t>
            </w:r>
            <w:r w:rsidRPr="0059711E">
              <w:rPr>
                <w:rFonts w:ascii="Verdana" w:hAnsi="Verdana"/>
                <w:color w:val="000000"/>
                <w:sz w:val="24"/>
                <w:szCs w:val="24"/>
              </w:rPr>
              <w:t>Contact</w:t>
            </w:r>
            <w:r w:rsidRPr="00564A6D">
              <w:rPr>
                <w:rFonts w:ascii="Verdana" w:hAnsi="Verdana"/>
                <w:color w:val="000000"/>
                <w:sz w:val="24"/>
                <w:szCs w:val="24"/>
              </w:rPr>
              <w:t xml:space="preserve"> </w:t>
            </w:r>
            <w:hyperlink r:id="rId65" w:anchor="!/view?docid=cfa341fa-0ce1-4886-9650-f3cb112508e7" w:tgtFrame="_blank" w:history="1">
              <w:r w:rsidRPr="00F81AE2">
                <w:rPr>
                  <w:rStyle w:val="Hyperlink"/>
                  <w:rFonts w:ascii="Verdana" w:hAnsi="Verdana"/>
                  <w:sz w:val="24"/>
                  <w:szCs w:val="24"/>
                </w:rPr>
                <w:t>Compass – Lifeline Quick Assist (072646)</w:t>
              </w:r>
            </w:hyperlink>
            <w:r w:rsidRPr="0059711E">
              <w:rPr>
                <w:rFonts w:ascii="Verdana" w:hAnsi="Verdana"/>
                <w:color w:val="000000"/>
                <w:sz w:val="24"/>
                <w:szCs w:val="24"/>
              </w:rPr>
              <w:t xml:space="preserve">.  </w:t>
            </w:r>
          </w:p>
          <w:p w14:paraId="62CE3D52" w14:textId="574612BC" w:rsidR="00211993" w:rsidRPr="00F81AE2" w:rsidRDefault="00211993" w:rsidP="00274806">
            <w:pPr>
              <w:pStyle w:val="ListParagraph"/>
              <w:numPr>
                <w:ilvl w:val="0"/>
                <w:numId w:val="14"/>
              </w:numPr>
              <w:spacing w:after="120" w:line="240" w:lineRule="atLeast"/>
              <w:rPr>
                <w:rFonts w:ascii="Times New Roman" w:hAnsi="Times New Roman"/>
                <w:color w:val="000000"/>
              </w:rPr>
            </w:pPr>
            <w:r w:rsidRPr="00F81AE2">
              <w:rPr>
                <w:b/>
                <w:bCs/>
                <w:color w:val="000000"/>
                <w:szCs w:val="24"/>
              </w:rPr>
              <w:t>Med D and EGWP</w:t>
            </w:r>
            <w:r w:rsidR="00BA2A68">
              <w:rPr>
                <w:b/>
                <w:bCs/>
                <w:color w:val="000000"/>
                <w:szCs w:val="24"/>
              </w:rPr>
              <w:t xml:space="preserve">: </w:t>
            </w:r>
            <w:r w:rsidRPr="00F81AE2">
              <w:rPr>
                <w:color w:val="000000"/>
                <w:szCs w:val="24"/>
              </w:rPr>
              <w:t xml:space="preserve">Refer to </w:t>
            </w:r>
            <w:hyperlink r:id="rId66" w:anchor="!/view?docid=0990aac5-274f-424d-9400-546d74b3fed7" w:tgtFrame="_blank" w:history="1">
              <w:r>
                <w:rPr>
                  <w:rStyle w:val="Hyperlink"/>
                </w:rPr>
                <w:t>Compass MED D - When to Transfer Calls to the Senior Team (062944)</w:t>
              </w:r>
            </w:hyperlink>
          </w:p>
          <w:p w14:paraId="2799CFFC" w14:textId="51B1DCB7" w:rsidR="001606DD" w:rsidRPr="00DA09EF" w:rsidRDefault="001606DD" w:rsidP="000412C9">
            <w:pPr>
              <w:pStyle w:val="NormalWeb"/>
              <w:spacing w:before="120" w:beforeAutospacing="0" w:after="120" w:afterAutospacing="0"/>
              <w:ind w:right="312"/>
              <w:rPr>
                <w:rFonts w:ascii="Verdana" w:hAnsi="Verdana"/>
                <w:color w:val="000000"/>
              </w:rPr>
            </w:pPr>
          </w:p>
        </w:tc>
      </w:tr>
    </w:tbl>
    <w:p w14:paraId="12A8E293" w14:textId="77777777" w:rsidR="008C10B7" w:rsidRDefault="008C10B7" w:rsidP="000412C9">
      <w:pPr>
        <w:spacing w:before="120" w:after="120"/>
      </w:pPr>
    </w:p>
    <w:p w14:paraId="705741B6" w14:textId="26F95652" w:rsidR="00235D69" w:rsidRDefault="00235D69" w:rsidP="000E1D90">
      <w:pPr>
        <w:spacing w:before="120" w:after="120"/>
        <w:jc w:val="right"/>
      </w:pPr>
      <w:hyperlink w:anchor="_top" w:history="1">
        <w:r w:rsidRPr="00235D69">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3772F0" w:rsidRPr="003772F0" w14:paraId="216846A2" w14:textId="77777777" w:rsidTr="000E1D90">
        <w:trPr>
          <w:trHeight w:val="659"/>
        </w:trPr>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vAlign w:val="center"/>
            <w:hideMark/>
          </w:tcPr>
          <w:p w14:paraId="61053FAA" w14:textId="77777777" w:rsidR="003772F0" w:rsidRPr="003772F0" w:rsidRDefault="003772F0" w:rsidP="003772F0">
            <w:pPr>
              <w:keepNext/>
              <w:keepLines/>
              <w:spacing w:before="160" w:after="80"/>
              <w:outlineLvl w:val="1"/>
              <w:rPr>
                <w:rFonts w:ascii="Aptos Display" w:eastAsia="Times New Roman" w:hAnsi="Aptos Display" w:cs="Times New Roman"/>
                <w:color w:val="0F4761"/>
                <w:kern w:val="2"/>
                <w:sz w:val="32"/>
                <w:szCs w:val="32"/>
                <w14:ligatures w14:val="standardContextual"/>
              </w:rPr>
            </w:pPr>
            <w:bookmarkStart w:id="46" w:name="_Toc202852273"/>
            <w:r w:rsidRPr="003772F0">
              <w:rPr>
                <w:rFonts w:eastAsia="Times New Roman" w:cs="Times New Roman"/>
                <w:b/>
                <w:bCs/>
                <w:color w:val="000000"/>
                <w:kern w:val="2"/>
                <w:sz w:val="28"/>
                <w:szCs w:val="28"/>
                <w14:ligatures w14:val="standardContextual"/>
              </w:rPr>
              <w:t>Submitting a Plan Benefit Override Support Task</w:t>
            </w:r>
            <w:bookmarkEnd w:id="46"/>
          </w:p>
        </w:tc>
      </w:tr>
    </w:tbl>
    <w:p w14:paraId="386A8194" w14:textId="1DC791BF" w:rsidR="003772F0" w:rsidRPr="003772F0" w:rsidRDefault="003772F0" w:rsidP="003772F0">
      <w:pPr>
        <w:rPr>
          <w:rFonts w:eastAsia="Aptos" w:cs="Times New Roman"/>
          <w:kern w:val="2"/>
          <w:szCs w:val="24"/>
          <w14:ligatures w14:val="standardContextual"/>
        </w:rPr>
      </w:pPr>
      <w:r w:rsidRPr="003772F0">
        <w:rPr>
          <w:rFonts w:eastAsia="Aptos" w:cs="Times New Roman"/>
          <w:kern w:val="2"/>
          <w:szCs w:val="24"/>
          <w14:ligatures w14:val="standardContextual"/>
        </w:rPr>
        <w:t> </w:t>
      </w:r>
      <w:r w:rsidR="00EC68A3">
        <w:rPr>
          <w:noProof/>
          <w:color w:val="000000"/>
        </w:rPr>
        <w:drawing>
          <wp:inline distT="0" distB="0" distL="0" distR="0" wp14:anchorId="0C2F1D3D" wp14:editId="06816044">
            <wp:extent cx="304762" cy="304762"/>
            <wp:effectExtent l="0" t="0" r="635" b="635"/>
            <wp:docPr id="120329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2997" name="Picture 2022562997"/>
                    <pic:cNvPicPr/>
                  </pic:nvPicPr>
                  <pic:blipFill>
                    <a:blip r:embed="rId2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5318985D" w14:textId="3D2E4460" w:rsidR="00CF3DDF" w:rsidRDefault="003772F0" w:rsidP="00CF3DDF">
      <w:pPr>
        <w:rPr>
          <w:rFonts w:eastAsia="Aptos" w:cs="Times New Roman"/>
          <w:kern w:val="2"/>
          <w:szCs w:val="24"/>
          <w14:ligatures w14:val="standardContextual"/>
        </w:rPr>
      </w:pPr>
      <w:r w:rsidRPr="003772F0">
        <w:rPr>
          <w:rFonts w:eastAsia="Aptos" w:cs="Times New Roman"/>
          <w:kern w:val="2"/>
          <w:szCs w:val="24"/>
          <w14:ligatures w14:val="standardContextual"/>
        </w:rPr>
        <w:t xml:space="preserve">Use the guide below to determine how to submit a Plan Benefit Override </w:t>
      </w:r>
      <w:r w:rsidR="00E00D2C">
        <w:rPr>
          <w:rFonts w:eastAsia="Aptos" w:cs="Times New Roman"/>
          <w:kern w:val="2"/>
          <w:szCs w:val="24"/>
          <w14:ligatures w14:val="standardContextual"/>
        </w:rPr>
        <w:t xml:space="preserve">(PBO) </w:t>
      </w:r>
      <w:r w:rsidRPr="003772F0">
        <w:rPr>
          <w:rFonts w:eastAsia="Aptos" w:cs="Times New Roman"/>
          <w:kern w:val="2"/>
          <w:szCs w:val="24"/>
          <w14:ligatures w14:val="standardContextual"/>
        </w:rPr>
        <w:t xml:space="preserve">Support Task. </w:t>
      </w:r>
    </w:p>
    <w:p w14:paraId="25125B8E" w14:textId="1A173BBB" w:rsidR="006E6781" w:rsidRPr="000E1D90" w:rsidRDefault="00CF3DDF" w:rsidP="006E6781">
      <w:pPr>
        <w:rPr>
          <w:rFonts w:eastAsia="Aptos" w:cs="Times New Roman"/>
          <w:kern w:val="2"/>
          <w:szCs w:val="24"/>
          <w14:ligatures w14:val="standardContextual"/>
        </w:rPr>
      </w:pPr>
      <w:r w:rsidRPr="00CF3DDF">
        <w:rPr>
          <w:rFonts w:eastAsia="Aptos" w:cs="Times New Roman"/>
          <w:noProof/>
          <w:kern w:val="2"/>
          <w:szCs w:val="24"/>
          <w14:ligatures w14:val="standardContextual"/>
        </w:rPr>
        <w:drawing>
          <wp:inline distT="0" distB="0" distL="0" distR="0" wp14:anchorId="07ECC63B" wp14:editId="0825ED58">
            <wp:extent cx="238125" cy="209550"/>
            <wp:effectExtent l="0" t="0" r="9525" b="0"/>
            <wp:docPr id="1312774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eastAsia="Aptos" w:cs="Times New Roman"/>
          <w:kern w:val="2"/>
          <w:szCs w:val="24"/>
          <w14:ligatures w14:val="standardContextual"/>
        </w:rPr>
        <w:t xml:space="preserve"> </w:t>
      </w:r>
      <w:r w:rsidR="00AD528D" w:rsidRPr="000E1D90">
        <w:rPr>
          <w:rFonts w:eastAsia="Aptos" w:cs="Times New Roman"/>
          <w:kern w:val="2"/>
          <w:szCs w:val="24"/>
          <w14:ligatures w14:val="standardContextual"/>
        </w:rPr>
        <w:t>The PBO Support Task require</w:t>
      </w:r>
      <w:r w:rsidR="00E00D2C" w:rsidRPr="000E1D90">
        <w:rPr>
          <w:rFonts w:eastAsia="Aptos" w:cs="Times New Roman"/>
          <w:kern w:val="2"/>
          <w:szCs w:val="24"/>
          <w14:ligatures w14:val="standardContextual"/>
        </w:rPr>
        <w:t xml:space="preserve">s approval from the Account Manager (AM). </w:t>
      </w:r>
    </w:p>
    <w:p w14:paraId="3D7407F7" w14:textId="0DE71325" w:rsidR="00F54F39" w:rsidRDefault="007B5AD1" w:rsidP="003772F0">
      <w:pPr>
        <w:rPr>
          <w:rFonts w:eastAsia="Aptos" w:cs="Times New Roman"/>
          <w:kern w:val="2"/>
          <w:szCs w:val="24"/>
          <w14:ligatures w14:val="standardContextual"/>
        </w:rPr>
      </w:pPr>
      <w:r w:rsidRPr="000E1D90">
        <w:rPr>
          <w:rFonts w:eastAsia="Aptos" w:cs="Times New Roman"/>
          <w:b/>
          <w:bCs/>
          <w:kern w:val="2"/>
          <w:szCs w:val="24"/>
          <w14:ligatures w14:val="standardContextual"/>
        </w:rPr>
        <w:t>Note:</w:t>
      </w:r>
      <w:r w:rsidRPr="000E1D90">
        <w:rPr>
          <w:rFonts w:eastAsia="Aptos" w:cs="Times New Roman"/>
          <w:kern w:val="2"/>
          <w:szCs w:val="24"/>
          <w14:ligatures w14:val="standardContextual"/>
        </w:rPr>
        <w:t xml:space="preserve"> </w:t>
      </w:r>
      <w:r w:rsidR="00D941E1">
        <w:rPr>
          <w:rFonts w:eastAsia="Aptos" w:cs="Times New Roman"/>
          <w:kern w:val="2"/>
          <w:szCs w:val="24"/>
          <w14:ligatures w14:val="standardContextual"/>
        </w:rPr>
        <w:t>The TAT for this Support</w:t>
      </w:r>
      <w:r w:rsidR="00437FD1">
        <w:rPr>
          <w:rFonts w:eastAsia="Aptos" w:cs="Times New Roman"/>
          <w:kern w:val="2"/>
          <w:szCs w:val="24"/>
          <w14:ligatures w14:val="standardContextual"/>
        </w:rPr>
        <w:t xml:space="preserve"> Task</w:t>
      </w:r>
      <w:r w:rsidR="00D941E1">
        <w:rPr>
          <w:rFonts w:eastAsia="Aptos" w:cs="Times New Roman"/>
          <w:kern w:val="2"/>
          <w:szCs w:val="24"/>
          <w14:ligatures w14:val="standardContextual"/>
        </w:rPr>
        <w:t xml:space="preserve"> is 3 business days</w:t>
      </w:r>
      <w:r w:rsidR="00437FD1">
        <w:rPr>
          <w:rFonts w:eastAsia="Aptos" w:cs="Times New Roman"/>
          <w:kern w:val="2"/>
          <w:szCs w:val="24"/>
          <w14:ligatures w14:val="standardContextual"/>
        </w:rPr>
        <w:t>. I</w:t>
      </w:r>
      <w:r w:rsidRPr="000E1D90">
        <w:rPr>
          <w:rFonts w:eastAsia="Aptos" w:cs="Times New Roman"/>
          <w:kern w:val="2"/>
          <w:szCs w:val="24"/>
          <w14:ligatures w14:val="standardContextual"/>
        </w:rPr>
        <w:t xml:space="preserve">f member cannot wait up to 3 business days, contact the Senior Team </w:t>
      </w:r>
      <w:r w:rsidR="002B6AAE">
        <w:rPr>
          <w:rFonts w:eastAsia="Aptos" w:cs="Times New Roman"/>
          <w:kern w:val="2"/>
          <w:szCs w:val="24"/>
          <w14:ligatures w14:val="standardContextual"/>
        </w:rPr>
        <w:t xml:space="preserve">via </w:t>
      </w:r>
      <w:hyperlink r:id="rId68" w:anchor="!/view?docid=cfa341fa-0ce1-4886-9650-f3cb112508e7" w:history="1">
        <w:r w:rsidR="002B6AAE" w:rsidRPr="00373DE2">
          <w:rPr>
            <w:rStyle w:val="Hyperlink"/>
            <w:rFonts w:eastAsia="Aptos" w:cs="Times New Roman"/>
            <w:kern w:val="2"/>
            <w:szCs w:val="24"/>
            <w14:ligatures w14:val="standardContextual"/>
          </w:rPr>
          <w:t>Lifeline Quick Assist</w:t>
        </w:r>
        <w:r w:rsidR="006E13E9" w:rsidRPr="00373DE2">
          <w:rPr>
            <w:rStyle w:val="Hyperlink"/>
            <w:rFonts w:eastAsia="Aptos" w:cs="Times New Roman"/>
            <w:kern w:val="2"/>
            <w:szCs w:val="24"/>
            <w14:ligatures w14:val="standardContextual"/>
          </w:rPr>
          <w:t xml:space="preserve"> (072646)</w:t>
        </w:r>
      </w:hyperlink>
      <w:r w:rsidR="000B3A8E">
        <w:rPr>
          <w:rFonts w:eastAsia="Aptos" w:cs="Times New Roman"/>
          <w:kern w:val="2"/>
          <w:szCs w:val="24"/>
          <w14:ligatures w14:val="standardContextual"/>
        </w:rPr>
        <w:t xml:space="preserve">. </w:t>
      </w:r>
    </w:p>
    <w:p w14:paraId="56747992" w14:textId="3612E6B0" w:rsidR="003772F0" w:rsidRPr="003772F0" w:rsidRDefault="003772F0" w:rsidP="003772F0">
      <w:pPr>
        <w:rPr>
          <w:rFonts w:eastAsia="Aptos" w:cs="Times New Roman"/>
          <w:kern w:val="2"/>
          <w:szCs w:val="24"/>
          <w14:ligatures w14:val="standardContextual"/>
        </w:rPr>
      </w:pPr>
      <w:r w:rsidRPr="003772F0">
        <w:rPr>
          <w:rFonts w:eastAsia="Aptos" w:cs="Times New Roman"/>
          <w:kern w:val="2"/>
          <w:szCs w:val="24"/>
          <w14:ligatures w14:val="standardContextual"/>
        </w:rPr>
        <w:t>Complete the following steps:</w:t>
      </w:r>
    </w:p>
    <w:tbl>
      <w:tblPr>
        <w:tblW w:w="5000" w:type="pct"/>
        <w:tblCellMar>
          <w:left w:w="0" w:type="dxa"/>
          <w:right w:w="0" w:type="dxa"/>
        </w:tblCellMar>
        <w:tblLook w:val="04A0" w:firstRow="1" w:lastRow="0" w:firstColumn="1" w:lastColumn="0" w:noHBand="0" w:noVBand="1"/>
      </w:tblPr>
      <w:tblGrid>
        <w:gridCol w:w="668"/>
        <w:gridCol w:w="3073"/>
        <w:gridCol w:w="5603"/>
      </w:tblGrid>
      <w:tr w:rsidR="00AD7567" w:rsidRPr="003772F0" w14:paraId="76C3A0F2" w14:textId="77777777" w:rsidTr="00197F05">
        <w:tc>
          <w:tcPr>
            <w:tcW w:w="269"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4D68CAA1" w14:textId="6DC8FCF8" w:rsidR="003772F0" w:rsidRPr="003772F0" w:rsidRDefault="002A5344" w:rsidP="000E1D90">
            <w:pPr>
              <w:keepNext/>
              <w:keepLines/>
              <w:spacing w:before="120" w:after="120"/>
              <w:jc w:val="center"/>
              <w:outlineLvl w:val="2"/>
              <w:rPr>
                <w:rFonts w:eastAsia="Times New Roman" w:cs="Times New Roman"/>
                <w:b/>
                <w:bCs/>
                <w:kern w:val="2"/>
                <w:szCs w:val="24"/>
                <w14:ligatures w14:val="standardContextual"/>
              </w:rPr>
            </w:pPr>
            <w:r>
              <w:rPr>
                <w:rFonts w:eastAsia="Times New Roman" w:cs="Times New Roman"/>
                <w:b/>
                <w:bCs/>
                <w:kern w:val="2"/>
                <w:szCs w:val="24"/>
                <w14:ligatures w14:val="standardContextual"/>
              </w:rPr>
              <w:t>Step</w:t>
            </w:r>
          </w:p>
        </w:tc>
        <w:tc>
          <w:tcPr>
            <w:tcW w:w="4731"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48324E3E" w14:textId="77777777" w:rsidR="003772F0" w:rsidRPr="003772F0" w:rsidRDefault="003772F0" w:rsidP="000E1D90">
            <w:pPr>
              <w:keepNext/>
              <w:keepLines/>
              <w:spacing w:before="120" w:after="120"/>
              <w:jc w:val="center"/>
              <w:outlineLvl w:val="2"/>
              <w:rPr>
                <w:rFonts w:eastAsia="Times New Roman" w:cs="Times New Roman"/>
                <w:b/>
                <w:bCs/>
                <w:kern w:val="2"/>
                <w:szCs w:val="24"/>
                <w14:ligatures w14:val="standardContextual"/>
              </w:rPr>
            </w:pPr>
            <w:r w:rsidRPr="003772F0">
              <w:rPr>
                <w:rFonts w:eastAsia="Times New Roman" w:cs="Times New Roman"/>
                <w:b/>
                <w:bCs/>
                <w:kern w:val="2"/>
                <w:szCs w:val="24"/>
                <w14:ligatures w14:val="standardContextual"/>
              </w:rPr>
              <w:t>Action</w:t>
            </w:r>
          </w:p>
        </w:tc>
      </w:tr>
      <w:tr w:rsidR="00604A5D" w:rsidRPr="003772F0" w14:paraId="3498F343" w14:textId="77777777" w:rsidTr="00197F05">
        <w:trPr>
          <w:trHeight w:val="864"/>
        </w:trPr>
        <w:tc>
          <w:tcPr>
            <w:tcW w:w="269"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3E7F4B62" w14:textId="77777777" w:rsidR="005510A2" w:rsidRPr="003772F0" w:rsidRDefault="005510A2" w:rsidP="000E1D90">
            <w:pPr>
              <w:spacing w:before="120" w:after="120"/>
              <w:jc w:val="center"/>
              <w:rPr>
                <w:rFonts w:eastAsia="Aptos" w:cs="Times New Roman"/>
                <w:kern w:val="2"/>
                <w:szCs w:val="24"/>
                <w14:ligatures w14:val="standardContextual"/>
              </w:rPr>
            </w:pPr>
            <w:bookmarkStart w:id="47" w:name="AuthenticateCallstep4"/>
            <w:r w:rsidRPr="003772F0">
              <w:rPr>
                <w:rFonts w:eastAsia="Aptos" w:cs="Times New Roman"/>
                <w:b/>
                <w:bCs/>
                <w:kern w:val="2"/>
                <w:szCs w:val="24"/>
                <w14:ligatures w14:val="standardContextual"/>
              </w:rPr>
              <w:t>1</w:t>
            </w:r>
            <w:bookmarkEnd w:id="47"/>
          </w:p>
          <w:p w14:paraId="347BC31F" w14:textId="32D1F012" w:rsidR="005510A2" w:rsidRPr="003772F0" w:rsidRDefault="005510A2" w:rsidP="000E1D90">
            <w:pPr>
              <w:spacing w:before="120" w:after="120"/>
              <w:jc w:val="center"/>
              <w:rPr>
                <w:rFonts w:eastAsia="Aptos" w:cs="Times New Roman"/>
                <w:kern w:val="2"/>
                <w:szCs w:val="24"/>
                <w14:ligatures w14:val="standardContextual"/>
              </w:rPr>
            </w:pPr>
          </w:p>
        </w:tc>
        <w:tc>
          <w:tcPr>
            <w:tcW w:w="4731"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AF951E9" w14:textId="41CEE1FF" w:rsidR="004C5738" w:rsidRDefault="00D5532E" w:rsidP="000E1D90">
            <w:pPr>
              <w:spacing w:before="120" w:after="120"/>
              <w:rPr>
                <w:rFonts w:eastAsia="Aptos" w:cs="Times New Roman"/>
                <w:kern w:val="2"/>
                <w:szCs w:val="24"/>
                <w14:ligatures w14:val="standardContextual"/>
              </w:rPr>
            </w:pPr>
            <w:r>
              <w:rPr>
                <w:rFonts w:eastAsia="Aptos" w:cs="Times New Roman"/>
                <w:kern w:val="2"/>
                <w:szCs w:val="24"/>
                <w14:ligatures w14:val="standardContextual"/>
              </w:rPr>
              <w:t>Review the CIF and determine which of the following is applicable</w:t>
            </w:r>
            <w:r w:rsidR="00BA2A68">
              <w:rPr>
                <w:rFonts w:eastAsia="Aptos" w:cs="Times New Roman"/>
                <w:kern w:val="2"/>
                <w:szCs w:val="24"/>
                <w14:ligatures w14:val="standardContextual"/>
              </w:rPr>
              <w:t xml:space="preserve">: </w:t>
            </w:r>
            <w:r w:rsidR="005510A2" w:rsidRPr="003772F0">
              <w:rPr>
                <w:rFonts w:eastAsia="Aptos" w:cs="Times New Roman"/>
                <w:kern w:val="2"/>
                <w:szCs w:val="24"/>
                <w14:ligatures w14:val="standardContextual"/>
              </w:rPr>
              <w:t> </w:t>
            </w:r>
          </w:p>
          <w:p w14:paraId="4F0CAEC1" w14:textId="3D51AF35" w:rsidR="005510A2" w:rsidRPr="000E1D90" w:rsidRDefault="005510A2" w:rsidP="000E1D90">
            <w:pPr>
              <w:spacing w:before="120" w:after="120"/>
              <w:rPr>
                <w:rFonts w:eastAsia="Aptos" w:cs="Times New Roman"/>
                <w:szCs w:val="24"/>
              </w:rPr>
            </w:pPr>
            <w:r w:rsidRPr="003772F0">
              <w:rPr>
                <w:rFonts w:eastAsia="Aptos" w:cs="Times New Roman"/>
                <w:b/>
                <w:bCs/>
                <w:kern w:val="2"/>
                <w:szCs w:val="24"/>
                <w14:ligatures w14:val="standardContextual"/>
              </w:rPr>
              <w:t>Note</w:t>
            </w:r>
            <w:r w:rsidR="00BA2A68">
              <w:rPr>
                <w:rFonts w:eastAsia="Aptos" w:cs="Times New Roman"/>
                <w:b/>
                <w:bCs/>
                <w:kern w:val="2"/>
                <w:szCs w:val="24"/>
                <w14:ligatures w14:val="standardContextual"/>
              </w:rPr>
              <w:t xml:space="preserve">: </w:t>
            </w:r>
            <w:r w:rsidRPr="003772F0">
              <w:rPr>
                <w:rFonts w:eastAsia="Aptos" w:cs="Times New Roman"/>
                <w:kern w:val="2"/>
                <w:szCs w:val="24"/>
                <w14:ligatures w14:val="standardContextual"/>
              </w:rPr>
              <w:t>If unsure if a Plan Benefit Override Support Task is appropriate, reach out to your supervisor or a Senior Representative </w:t>
            </w:r>
            <w:r w:rsidR="00800843">
              <w:rPr>
                <w:rFonts w:eastAsia="Aptos" w:cs="Times New Roman"/>
                <w:kern w:val="2"/>
                <w:szCs w:val="24"/>
                <w14:ligatures w14:val="standardContextual"/>
              </w:rPr>
              <w:t xml:space="preserve">via </w:t>
            </w:r>
            <w:hyperlink r:id="rId69" w:anchor="!/view?docid=cfa341fa-0ce1-4886-9650-f3cb112508e7" w:history="1">
              <w:r w:rsidR="00800843" w:rsidRPr="00420D2B">
                <w:rPr>
                  <w:rStyle w:val="Hyperlink"/>
                  <w:rFonts w:eastAsia="Aptos" w:cs="Times New Roman"/>
                  <w:kern w:val="2"/>
                  <w:szCs w:val="24"/>
                  <w14:ligatures w14:val="standardContextual"/>
                </w:rPr>
                <w:t>Lifeline</w:t>
              </w:r>
              <w:r w:rsidR="00D373F6" w:rsidRPr="00420D2B">
                <w:rPr>
                  <w:rStyle w:val="Hyperlink"/>
                  <w:rFonts w:eastAsia="Aptos" w:cs="Times New Roman"/>
                  <w:kern w:val="2"/>
                  <w:szCs w:val="24"/>
                  <w14:ligatures w14:val="standardContextual"/>
                </w:rPr>
                <w:t xml:space="preserve"> Quick Assist</w:t>
              </w:r>
              <w:r w:rsidR="006E13E9" w:rsidRPr="00420D2B">
                <w:rPr>
                  <w:rStyle w:val="Hyperlink"/>
                  <w:rFonts w:eastAsia="Aptos" w:cs="Times New Roman"/>
                  <w:kern w:val="2"/>
                  <w:szCs w:val="24"/>
                  <w14:ligatures w14:val="standardContextual"/>
                </w:rPr>
                <w:t xml:space="preserve"> (072646)</w:t>
              </w:r>
            </w:hyperlink>
            <w:r w:rsidR="006E13E9">
              <w:rPr>
                <w:rFonts w:eastAsia="Aptos" w:cs="Times New Roman"/>
                <w:kern w:val="2"/>
                <w:szCs w:val="24"/>
                <w14:ligatures w14:val="standardContextual"/>
              </w:rPr>
              <w:t xml:space="preserve">. </w:t>
            </w:r>
          </w:p>
        </w:tc>
      </w:tr>
      <w:tr w:rsidR="00197F05" w:rsidRPr="003772F0" w14:paraId="08060A69" w14:textId="77777777" w:rsidTr="00197F05">
        <w:tc>
          <w:tcPr>
            <w:tcW w:w="269" w:type="pct"/>
            <w:vMerge/>
            <w:tcBorders>
              <w:left w:val="single" w:sz="6" w:space="0" w:color="000000"/>
              <w:right w:val="single" w:sz="6" w:space="0" w:color="000000"/>
            </w:tcBorders>
            <w:vAlign w:val="center"/>
            <w:hideMark/>
          </w:tcPr>
          <w:p w14:paraId="6AB92050" w14:textId="77777777" w:rsidR="005510A2" w:rsidRPr="003772F0" w:rsidRDefault="005510A2" w:rsidP="000E1D90">
            <w:pPr>
              <w:spacing w:before="120" w:after="120"/>
              <w:jc w:val="center"/>
              <w:rPr>
                <w:rFonts w:eastAsia="Aptos" w:cs="Times New Roman"/>
                <w:kern w:val="2"/>
                <w:szCs w:val="24"/>
                <w14:ligatures w14:val="standardContextual"/>
              </w:rPr>
            </w:pPr>
          </w:p>
        </w:tc>
        <w:tc>
          <w:tcPr>
            <w:tcW w:w="1668"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5B198822" w14:textId="152E93E7" w:rsidR="005510A2" w:rsidRPr="003772F0" w:rsidRDefault="005510A2" w:rsidP="000E1D90">
            <w:pPr>
              <w:keepNext/>
              <w:keepLines/>
              <w:spacing w:before="120" w:after="120"/>
              <w:jc w:val="center"/>
              <w:outlineLvl w:val="2"/>
              <w:rPr>
                <w:rFonts w:eastAsia="Times New Roman" w:cs="Times New Roman"/>
                <w:b/>
                <w:bCs/>
                <w:kern w:val="2"/>
                <w:szCs w:val="24"/>
                <w14:ligatures w14:val="standardContextual"/>
              </w:rPr>
            </w:pPr>
            <w:r w:rsidRPr="003772F0">
              <w:rPr>
                <w:rFonts w:eastAsia="Times New Roman" w:cs="Times New Roman"/>
                <w:b/>
                <w:bCs/>
                <w:kern w:val="2"/>
                <w:szCs w:val="24"/>
                <w14:ligatures w14:val="standardContextual"/>
              </w:rPr>
              <w:t>If</w:t>
            </w:r>
            <w:r w:rsidR="00B4761D">
              <w:rPr>
                <w:rFonts w:eastAsia="Times New Roman" w:cs="Times New Roman"/>
                <w:b/>
                <w:bCs/>
                <w:kern w:val="2"/>
                <w:szCs w:val="24"/>
                <w14:ligatures w14:val="standardContextual"/>
              </w:rPr>
              <w:t xml:space="preserve"> the CIF</w:t>
            </w:r>
            <w:r w:rsidRPr="003772F0">
              <w:rPr>
                <w:rFonts w:eastAsia="Times New Roman" w:cs="Times New Roman"/>
                <w:b/>
                <w:bCs/>
                <w:kern w:val="2"/>
                <w:szCs w:val="24"/>
                <w14:ligatures w14:val="standardContextual"/>
              </w:rPr>
              <w:t>…</w:t>
            </w:r>
          </w:p>
        </w:tc>
        <w:tc>
          <w:tcPr>
            <w:tcW w:w="306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D886FD7" w14:textId="77777777" w:rsidR="005510A2" w:rsidRPr="003772F0" w:rsidRDefault="005510A2" w:rsidP="000E1D90">
            <w:pPr>
              <w:keepNext/>
              <w:keepLines/>
              <w:spacing w:before="120" w:after="120"/>
              <w:jc w:val="center"/>
              <w:outlineLvl w:val="2"/>
              <w:rPr>
                <w:rFonts w:eastAsia="Times New Roman" w:cs="Times New Roman"/>
                <w:b/>
                <w:bCs/>
                <w:kern w:val="2"/>
                <w:szCs w:val="24"/>
                <w14:ligatures w14:val="standardContextual"/>
              </w:rPr>
            </w:pPr>
            <w:r w:rsidRPr="003772F0">
              <w:rPr>
                <w:rFonts w:eastAsia="Times New Roman" w:cs="Times New Roman"/>
                <w:b/>
                <w:bCs/>
                <w:kern w:val="2"/>
                <w:szCs w:val="24"/>
                <w14:ligatures w14:val="standardContextual"/>
              </w:rPr>
              <w:t>Then…</w:t>
            </w:r>
          </w:p>
        </w:tc>
      </w:tr>
      <w:tr w:rsidR="00197F05" w:rsidRPr="003772F0" w14:paraId="56A90D28" w14:textId="77777777" w:rsidTr="00197F05">
        <w:tc>
          <w:tcPr>
            <w:tcW w:w="269" w:type="pct"/>
            <w:vMerge/>
            <w:tcBorders>
              <w:left w:val="single" w:sz="6" w:space="0" w:color="000000"/>
              <w:right w:val="single" w:sz="6" w:space="0" w:color="000000"/>
            </w:tcBorders>
            <w:vAlign w:val="center"/>
            <w:hideMark/>
          </w:tcPr>
          <w:p w14:paraId="4D8614D3" w14:textId="77777777" w:rsidR="005510A2" w:rsidRPr="003772F0" w:rsidRDefault="005510A2" w:rsidP="000E1D90">
            <w:pPr>
              <w:spacing w:before="120" w:after="120"/>
              <w:jc w:val="center"/>
              <w:rPr>
                <w:rFonts w:eastAsia="Aptos" w:cs="Times New Roman"/>
                <w:kern w:val="2"/>
                <w:szCs w:val="24"/>
                <w14:ligatures w14:val="standardContextual"/>
              </w:rPr>
            </w:pPr>
          </w:p>
        </w:tc>
        <w:tc>
          <w:tcPr>
            <w:tcW w:w="166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BD9B11B" w14:textId="61A5E7C1" w:rsidR="005510A2" w:rsidRPr="003772F0" w:rsidRDefault="00B4761D" w:rsidP="000E1D90">
            <w:pPr>
              <w:spacing w:before="120" w:after="120"/>
              <w:rPr>
                <w:rFonts w:eastAsia="Aptos" w:cs="Times New Roman"/>
                <w:kern w:val="2"/>
                <w:szCs w:val="24"/>
                <w14:ligatures w14:val="standardContextual"/>
              </w:rPr>
            </w:pPr>
            <w:r>
              <w:rPr>
                <w:rFonts w:eastAsia="Aptos" w:cs="Times New Roman"/>
                <w:kern w:val="2"/>
                <w:szCs w:val="24"/>
                <w14:ligatures w14:val="standardContextual"/>
              </w:rPr>
              <w:t>S</w:t>
            </w:r>
            <w:r w:rsidR="005510A2" w:rsidRPr="003772F0">
              <w:rPr>
                <w:rFonts w:eastAsia="Aptos" w:cs="Times New Roman"/>
                <w:kern w:val="2"/>
                <w:szCs w:val="24"/>
                <w14:ligatures w14:val="standardContextual"/>
              </w:rPr>
              <w:t xml:space="preserve">pecifies that the </w:t>
            </w:r>
            <w:r w:rsidR="005510A2" w:rsidRPr="003772F0">
              <w:rPr>
                <w:rFonts w:eastAsia="Aptos" w:cs="Times New Roman"/>
                <w:b/>
                <w:bCs/>
                <w:kern w:val="2"/>
                <w:szCs w:val="24"/>
                <w14:ligatures w14:val="standardContextual"/>
              </w:rPr>
              <w:t xml:space="preserve">CCR Submit </w:t>
            </w:r>
            <w:r w:rsidR="00135A31">
              <w:rPr>
                <w:rFonts w:eastAsia="Aptos" w:cs="Times New Roman"/>
                <w:b/>
                <w:bCs/>
                <w:kern w:val="2"/>
                <w:szCs w:val="24"/>
                <w14:ligatures w14:val="standardContextual"/>
              </w:rPr>
              <w:t xml:space="preserve">RM/PBO </w:t>
            </w:r>
            <w:r w:rsidR="005510A2" w:rsidRPr="003772F0">
              <w:rPr>
                <w:rFonts w:eastAsia="Aptos" w:cs="Times New Roman"/>
                <w:b/>
                <w:bCs/>
                <w:kern w:val="2"/>
                <w:szCs w:val="24"/>
                <w14:ligatures w14:val="standardContextual"/>
              </w:rPr>
              <w:t>Task for Approval</w:t>
            </w:r>
            <w:r w:rsidR="005510A2" w:rsidRPr="003772F0">
              <w:rPr>
                <w:rFonts w:eastAsia="Aptos" w:cs="Times New Roman"/>
                <w:kern w:val="2"/>
                <w:szCs w:val="24"/>
                <w14:ligatures w14:val="standardContextual"/>
              </w:rPr>
              <w:t xml:space="preserve"> </w:t>
            </w:r>
          </w:p>
        </w:tc>
        <w:tc>
          <w:tcPr>
            <w:tcW w:w="30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225B26D" w14:textId="45084913" w:rsidR="005510A2" w:rsidRPr="003772F0" w:rsidRDefault="005510A2" w:rsidP="000E1D90">
            <w:pPr>
              <w:spacing w:before="120" w:after="120"/>
              <w:rPr>
                <w:rFonts w:eastAsia="Aptos" w:cs="Times New Roman"/>
                <w:kern w:val="2"/>
                <w:szCs w:val="24"/>
                <w14:ligatures w14:val="standardContextual"/>
              </w:rPr>
            </w:pPr>
            <w:r w:rsidRPr="003772F0">
              <w:rPr>
                <w:rFonts w:eastAsia="Aptos" w:cs="Times New Roman"/>
                <w:kern w:val="2"/>
                <w:szCs w:val="24"/>
                <w14:ligatures w14:val="standardContextual"/>
              </w:rPr>
              <w:t>Proceed to the next step.</w:t>
            </w:r>
          </w:p>
        </w:tc>
      </w:tr>
      <w:tr w:rsidR="00197F05" w:rsidRPr="003772F0" w14:paraId="0CB985AF" w14:textId="77777777" w:rsidTr="00197F05">
        <w:tc>
          <w:tcPr>
            <w:tcW w:w="269" w:type="pct"/>
            <w:vMerge/>
            <w:tcBorders>
              <w:left w:val="single" w:sz="6" w:space="0" w:color="000000"/>
              <w:right w:val="single" w:sz="6" w:space="0" w:color="000000"/>
            </w:tcBorders>
            <w:vAlign w:val="center"/>
            <w:hideMark/>
          </w:tcPr>
          <w:p w14:paraId="372E037B" w14:textId="77777777" w:rsidR="005510A2" w:rsidRPr="003772F0" w:rsidRDefault="005510A2" w:rsidP="000E1D90">
            <w:pPr>
              <w:spacing w:before="120" w:after="120"/>
              <w:jc w:val="center"/>
              <w:rPr>
                <w:rFonts w:eastAsia="Aptos" w:cs="Times New Roman"/>
                <w:kern w:val="2"/>
                <w:szCs w:val="24"/>
                <w14:ligatures w14:val="standardContextual"/>
              </w:rPr>
            </w:pPr>
          </w:p>
        </w:tc>
        <w:tc>
          <w:tcPr>
            <w:tcW w:w="166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B4843DF" w14:textId="34B8B24D" w:rsidR="005510A2" w:rsidRPr="003772F0" w:rsidRDefault="00B4761D" w:rsidP="000E1D90">
            <w:pPr>
              <w:spacing w:before="120" w:after="120"/>
              <w:rPr>
                <w:rFonts w:eastAsia="Aptos" w:cs="Times New Roman"/>
                <w:kern w:val="2"/>
                <w:szCs w:val="24"/>
                <w14:ligatures w14:val="standardContextual"/>
              </w:rPr>
            </w:pPr>
            <w:r>
              <w:rPr>
                <w:rFonts w:eastAsia="Aptos" w:cs="Times New Roman"/>
                <w:kern w:val="2"/>
                <w:szCs w:val="24"/>
                <w14:ligatures w14:val="standardContextual"/>
              </w:rPr>
              <w:t>S</w:t>
            </w:r>
            <w:r w:rsidR="005510A2">
              <w:rPr>
                <w:rFonts w:eastAsia="Aptos" w:cs="Times New Roman"/>
                <w:kern w:val="2"/>
                <w:szCs w:val="24"/>
                <w14:ligatures w14:val="standardContextual"/>
              </w:rPr>
              <w:t xml:space="preserve">pecifies </w:t>
            </w:r>
            <w:r w:rsidR="005510A2" w:rsidRPr="000E1D90">
              <w:rPr>
                <w:rFonts w:eastAsia="Aptos" w:cs="Times New Roman"/>
                <w:b/>
                <w:bCs/>
                <w:kern w:val="2"/>
                <w:szCs w:val="24"/>
                <w14:ligatures w14:val="standardContextual"/>
              </w:rPr>
              <w:t>AM contact</w:t>
            </w:r>
            <w:r w:rsidR="00043188">
              <w:rPr>
                <w:rFonts w:eastAsia="Aptos" w:cs="Times New Roman"/>
                <w:b/>
                <w:bCs/>
                <w:kern w:val="2"/>
                <w:szCs w:val="24"/>
                <w14:ligatures w14:val="standardContextual"/>
              </w:rPr>
              <w:t>/AM review</w:t>
            </w:r>
            <w:r w:rsidR="005510A2" w:rsidRPr="000E1D90">
              <w:rPr>
                <w:rFonts w:eastAsia="Aptos" w:cs="Times New Roman"/>
                <w:b/>
                <w:bCs/>
                <w:kern w:val="2"/>
                <w:szCs w:val="24"/>
                <w14:ligatures w14:val="standardContextual"/>
              </w:rPr>
              <w:t xml:space="preserve"> required</w:t>
            </w:r>
            <w:r w:rsidR="005510A2">
              <w:rPr>
                <w:rFonts w:eastAsia="Aptos" w:cs="Times New Roman"/>
                <w:kern w:val="2"/>
                <w:szCs w:val="24"/>
                <w14:ligatures w14:val="standardContextual"/>
              </w:rPr>
              <w:t xml:space="preserve"> </w:t>
            </w:r>
          </w:p>
        </w:tc>
        <w:tc>
          <w:tcPr>
            <w:tcW w:w="30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E60B913" w14:textId="4E76B2EF" w:rsidR="005510A2" w:rsidRPr="003772F0" w:rsidRDefault="005510A2" w:rsidP="000E1D90">
            <w:pPr>
              <w:spacing w:before="120" w:after="120"/>
              <w:rPr>
                <w:rFonts w:eastAsia="Aptos" w:cs="Times New Roman"/>
                <w:kern w:val="2"/>
                <w:szCs w:val="24"/>
                <w14:ligatures w14:val="standardContextual"/>
              </w:rPr>
            </w:pPr>
            <w:r>
              <w:rPr>
                <w:rFonts w:eastAsia="Aptos" w:cs="Times New Roman"/>
                <w:kern w:val="2"/>
                <w:szCs w:val="24"/>
                <w14:ligatures w14:val="standardContextual"/>
              </w:rPr>
              <w:t xml:space="preserve">Proceed to the next step. </w:t>
            </w:r>
          </w:p>
        </w:tc>
      </w:tr>
      <w:tr w:rsidR="00197F05" w:rsidRPr="003772F0" w14:paraId="39C205AC" w14:textId="77777777" w:rsidTr="00197F05">
        <w:tc>
          <w:tcPr>
            <w:tcW w:w="269" w:type="pct"/>
            <w:vMerge/>
            <w:tcBorders>
              <w:left w:val="single" w:sz="6" w:space="0" w:color="000000"/>
              <w:bottom w:val="single" w:sz="6" w:space="0" w:color="000000"/>
              <w:right w:val="single" w:sz="6" w:space="0" w:color="000000"/>
            </w:tcBorders>
            <w:vAlign w:val="center"/>
          </w:tcPr>
          <w:p w14:paraId="721CDE04" w14:textId="77777777" w:rsidR="005510A2" w:rsidRPr="003772F0" w:rsidRDefault="005510A2" w:rsidP="000E1D90">
            <w:pPr>
              <w:spacing w:before="120" w:after="120"/>
              <w:jc w:val="center"/>
              <w:rPr>
                <w:rFonts w:eastAsia="Aptos" w:cs="Times New Roman"/>
                <w:kern w:val="2"/>
                <w:szCs w:val="24"/>
                <w14:ligatures w14:val="standardContextual"/>
              </w:rPr>
            </w:pPr>
          </w:p>
        </w:tc>
        <w:tc>
          <w:tcPr>
            <w:tcW w:w="166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87E38E9" w14:textId="3BF5D980" w:rsidR="005510A2" w:rsidRPr="003772F0" w:rsidRDefault="00B4761D" w:rsidP="000E1D90">
            <w:pPr>
              <w:spacing w:before="120" w:after="120"/>
              <w:rPr>
                <w:rFonts w:eastAsia="Aptos" w:cs="Times New Roman"/>
                <w:kern w:val="2"/>
                <w:szCs w:val="24"/>
                <w14:ligatures w14:val="standardContextual"/>
              </w:rPr>
            </w:pPr>
            <w:r>
              <w:rPr>
                <w:rFonts w:eastAsia="Aptos" w:cs="Times New Roman"/>
                <w:kern w:val="2"/>
                <w:szCs w:val="24"/>
                <w14:ligatures w14:val="standardContextual"/>
              </w:rPr>
              <w:t>I</w:t>
            </w:r>
            <w:r w:rsidR="005510A2" w:rsidRPr="003772F0">
              <w:rPr>
                <w:rFonts w:eastAsia="Aptos" w:cs="Times New Roman"/>
                <w:kern w:val="2"/>
                <w:szCs w:val="24"/>
                <w14:ligatures w14:val="standardContextual"/>
              </w:rPr>
              <w:t>nstructions specify that a </w:t>
            </w:r>
            <w:r w:rsidR="005510A2" w:rsidRPr="003772F0">
              <w:rPr>
                <w:rFonts w:eastAsia="Aptos" w:cs="Times New Roman"/>
                <w:b/>
                <w:bCs/>
                <w:kern w:val="2"/>
                <w:szCs w:val="24"/>
                <w14:ligatures w14:val="standardContextual"/>
              </w:rPr>
              <w:t>Salesforce Case</w:t>
            </w:r>
            <w:r w:rsidR="005510A2" w:rsidRPr="003772F0">
              <w:rPr>
                <w:rFonts w:eastAsia="Aptos" w:cs="Times New Roman"/>
                <w:kern w:val="2"/>
                <w:szCs w:val="24"/>
                <w14:ligatures w14:val="standardContextual"/>
              </w:rPr>
              <w:t> must be opened to request AM approval</w:t>
            </w:r>
          </w:p>
        </w:tc>
        <w:tc>
          <w:tcPr>
            <w:tcW w:w="30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D5A2D6A" w14:textId="6B7B383A" w:rsidR="005510A2" w:rsidRDefault="00CE2BA6" w:rsidP="000E1D90">
            <w:pPr>
              <w:spacing w:before="120" w:after="120"/>
              <w:rPr>
                <w:rFonts w:eastAsia="Aptos" w:cs="Times New Roman"/>
                <w:kern w:val="2"/>
                <w:szCs w:val="24"/>
                <w14:ligatures w14:val="standardContextual"/>
              </w:rPr>
            </w:pPr>
            <w:r>
              <w:rPr>
                <w:rFonts w:eastAsia="Aptos" w:cs="Times New Roman"/>
                <w:kern w:val="2"/>
                <w:szCs w:val="24"/>
                <w14:ligatures w14:val="standardContextual"/>
              </w:rPr>
              <w:t>Warm transfer</w:t>
            </w:r>
            <w:r w:rsidR="005510A2" w:rsidRPr="003772F0">
              <w:rPr>
                <w:rFonts w:eastAsia="Aptos" w:cs="Times New Roman"/>
                <w:kern w:val="2"/>
                <w:szCs w:val="24"/>
                <w14:ligatures w14:val="standardContextual"/>
              </w:rPr>
              <w:t xml:space="preserve"> to the </w:t>
            </w:r>
            <w:r w:rsidR="005510A2" w:rsidRPr="003772F0">
              <w:rPr>
                <w:rFonts w:eastAsia="Aptos" w:cs="Times New Roman"/>
                <w:b/>
                <w:bCs/>
                <w:kern w:val="2"/>
                <w:szCs w:val="24"/>
                <w14:ligatures w14:val="standardContextual"/>
              </w:rPr>
              <w:t>Senior Team</w:t>
            </w:r>
            <w:r w:rsidR="005510A2" w:rsidRPr="003772F0">
              <w:rPr>
                <w:rFonts w:eastAsia="Aptos" w:cs="Times New Roman"/>
                <w:kern w:val="2"/>
                <w:szCs w:val="24"/>
                <w14:ligatures w14:val="standardContextual"/>
              </w:rPr>
              <w:t> for further handling. </w:t>
            </w:r>
          </w:p>
        </w:tc>
      </w:tr>
      <w:tr w:rsidR="00197F05" w:rsidRPr="003772F0" w14:paraId="6C63F529" w14:textId="77777777" w:rsidTr="00197F05">
        <w:trPr>
          <w:trHeight w:val="666"/>
        </w:trPr>
        <w:tc>
          <w:tcPr>
            <w:tcW w:w="269" w:type="pct"/>
            <w:tcBorders>
              <w:top w:val="single" w:sz="6" w:space="0" w:color="000000"/>
              <w:left w:val="single" w:sz="6" w:space="0" w:color="000000"/>
              <w:right w:val="single" w:sz="6" w:space="0" w:color="000000"/>
            </w:tcBorders>
            <w:tcMar>
              <w:top w:w="0" w:type="dxa"/>
              <w:left w:w="101" w:type="dxa"/>
              <w:bottom w:w="0" w:type="dxa"/>
              <w:right w:w="101" w:type="dxa"/>
            </w:tcMar>
            <w:hideMark/>
          </w:tcPr>
          <w:p w14:paraId="09092FD5" w14:textId="11A06D1C" w:rsidR="00197F05" w:rsidRPr="003772F0" w:rsidRDefault="00197F05" w:rsidP="00197F05">
            <w:pPr>
              <w:spacing w:before="120" w:after="120"/>
              <w:jc w:val="center"/>
              <w:rPr>
                <w:rFonts w:eastAsia="Aptos" w:cs="Times New Roman"/>
                <w:kern w:val="2"/>
                <w:szCs w:val="24"/>
                <w14:ligatures w14:val="standardContextual"/>
              </w:rPr>
            </w:pPr>
            <w:r w:rsidRPr="003772F0">
              <w:rPr>
                <w:rFonts w:eastAsia="Aptos" w:cs="Times New Roman"/>
                <w:b/>
                <w:bCs/>
                <w:kern w:val="2"/>
                <w:szCs w:val="24"/>
                <w14:ligatures w14:val="standardContextual"/>
              </w:rPr>
              <w:t>2</w:t>
            </w:r>
          </w:p>
        </w:tc>
        <w:tc>
          <w:tcPr>
            <w:tcW w:w="4731" w:type="pct"/>
            <w:gridSpan w:val="2"/>
            <w:tcBorders>
              <w:top w:val="single" w:sz="6" w:space="0" w:color="000000"/>
              <w:left w:val="single" w:sz="6" w:space="0" w:color="000000"/>
              <w:right w:val="single" w:sz="6" w:space="0" w:color="000000"/>
            </w:tcBorders>
            <w:tcMar>
              <w:top w:w="0" w:type="dxa"/>
              <w:left w:w="101" w:type="dxa"/>
              <w:bottom w:w="0" w:type="dxa"/>
              <w:right w:w="101" w:type="dxa"/>
            </w:tcMar>
            <w:hideMark/>
          </w:tcPr>
          <w:p w14:paraId="407CABC9" w14:textId="1A8F8A6A" w:rsidR="00197F05" w:rsidRPr="003772F0" w:rsidRDefault="00197F05" w:rsidP="000E1D90">
            <w:pPr>
              <w:spacing w:before="120" w:after="120"/>
              <w:rPr>
                <w:rFonts w:eastAsia="Aptos" w:cs="Times New Roman"/>
                <w:kern w:val="2"/>
                <w:szCs w:val="24"/>
                <w14:ligatures w14:val="standardContextual"/>
              </w:rPr>
            </w:pPr>
            <w:r w:rsidRPr="003772F0">
              <w:rPr>
                <w:rFonts w:eastAsia="Aptos" w:cs="Times New Roman"/>
                <w:kern w:val="2"/>
                <w:szCs w:val="24"/>
                <w14:ligatures w14:val="standardContextual"/>
              </w:rPr>
              <w:t xml:space="preserve">Create </w:t>
            </w:r>
            <w:bookmarkStart w:id="48" w:name="CreateAETask"/>
            <w:r w:rsidRPr="003772F0">
              <w:rPr>
                <w:rFonts w:eastAsia="Aptos" w:cs="Times New Roman"/>
                <w:kern w:val="2"/>
                <w:szCs w:val="24"/>
                <w14:ligatures w14:val="standardContextual"/>
              </w:rPr>
              <w:t>a Plan Benefit Override Support Task</w:t>
            </w:r>
            <w:bookmarkEnd w:id="48"/>
            <w:r>
              <w:rPr>
                <w:rFonts w:eastAsia="Aptos" w:cs="Times New Roman"/>
                <w:kern w:val="2"/>
                <w:szCs w:val="24"/>
                <w14:ligatures w14:val="standardContextual"/>
              </w:rPr>
              <w:t xml:space="preserve">. </w:t>
            </w:r>
            <w:r w:rsidRPr="003772F0">
              <w:rPr>
                <w:rFonts w:eastAsia="Aptos" w:cs="Times New Roman"/>
                <w:kern w:val="2"/>
                <w:szCs w:val="24"/>
                <w14:ligatures w14:val="standardContextual"/>
              </w:rPr>
              <w:t>Refer to </w:t>
            </w:r>
            <w:hyperlink r:id="rId70" w:anchor="!/view?docid=64f18e5a-4d56-4175-ba8e-e7d094e501d6" w:tgtFrame="_blank" w:history="1">
              <w:r w:rsidRPr="000E1D90">
                <w:rPr>
                  <w:rFonts w:eastAsia="Aptos" w:cs="Times New Roman"/>
                  <w:color w:val="467886"/>
                  <w:kern w:val="2"/>
                  <w:szCs w:val="24"/>
                  <w:u w:val="single"/>
                  <w14:ligatures w14:val="standardContextual"/>
                </w:rPr>
                <w:t>Compass - Create a Support Task</w:t>
              </w:r>
              <w:r w:rsidRPr="00F975F0">
                <w:rPr>
                  <w:rFonts w:eastAsia="Aptos" w:cs="Times New Roman"/>
                  <w:color w:val="467886"/>
                  <w:kern w:val="2"/>
                  <w:szCs w:val="24"/>
                  <w:u w:val="single"/>
                  <w14:ligatures w14:val="standardContextual"/>
                </w:rPr>
                <w:t xml:space="preserve"> (050031)</w:t>
              </w:r>
            </w:hyperlink>
            <w:r w:rsidRPr="003772F0">
              <w:rPr>
                <w:rFonts w:eastAsia="Aptos" w:cs="Times New Roman"/>
                <w:kern w:val="2"/>
                <w:szCs w:val="24"/>
                <w14:ligatures w14:val="standardContextual"/>
              </w:rPr>
              <w:t> </w:t>
            </w:r>
            <w:r>
              <w:rPr>
                <w:rFonts w:eastAsia="Aptos" w:cs="Times New Roman"/>
                <w:kern w:val="2"/>
                <w:szCs w:val="24"/>
                <w14:ligatures w14:val="standardContextual"/>
              </w:rPr>
              <w:t>as</w:t>
            </w:r>
            <w:r w:rsidRPr="003772F0">
              <w:rPr>
                <w:rFonts w:eastAsia="Aptos" w:cs="Times New Roman"/>
                <w:kern w:val="2"/>
                <w:szCs w:val="24"/>
                <w14:ligatures w14:val="standardContextual"/>
              </w:rPr>
              <w:t xml:space="preserve"> needed.</w:t>
            </w:r>
          </w:p>
          <w:p w14:paraId="1C285FAF" w14:textId="72879955" w:rsidR="00197F05" w:rsidRPr="003772F0" w:rsidRDefault="00197F05" w:rsidP="000E1D90">
            <w:pPr>
              <w:spacing w:before="120" w:after="120"/>
              <w:rPr>
                <w:rFonts w:eastAsia="Aptos" w:cs="Times New Roman"/>
                <w:kern w:val="2"/>
                <w:szCs w:val="24"/>
                <w14:ligatures w14:val="standardContextual"/>
              </w:rPr>
            </w:pPr>
            <w:r w:rsidRPr="003772F0">
              <w:rPr>
                <w:rFonts w:eastAsia="Aptos" w:cs="Times New Roman"/>
                <w:noProof/>
                <w:kern w:val="2"/>
                <w:szCs w:val="24"/>
                <w14:ligatures w14:val="standardContextual"/>
              </w:rPr>
              <w:drawing>
                <wp:inline distT="0" distB="0" distL="0" distR="0" wp14:anchorId="17C92997" wp14:editId="1B4D3BE2">
                  <wp:extent cx="238125" cy="209550"/>
                  <wp:effectExtent l="0" t="0" r="9525" b="0"/>
                  <wp:docPr id="21325624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772F0">
              <w:rPr>
                <w:rFonts w:eastAsia="Aptos" w:cs="Times New Roman"/>
                <w:kern w:val="2"/>
                <w:szCs w:val="24"/>
                <w14:ligatures w14:val="standardContextual"/>
              </w:rPr>
              <w:t> Notes are required</w:t>
            </w:r>
            <w:r>
              <w:rPr>
                <w:rFonts w:eastAsia="Aptos" w:cs="Times New Roman"/>
                <w:kern w:val="2"/>
                <w:szCs w:val="24"/>
                <w14:ligatures w14:val="standardContextual"/>
              </w:rPr>
              <w:t xml:space="preserve">; </w:t>
            </w:r>
            <w:r w:rsidRPr="003772F0">
              <w:rPr>
                <w:rFonts w:eastAsia="Aptos" w:cs="Times New Roman"/>
                <w:kern w:val="2"/>
                <w:szCs w:val="24"/>
                <w14:ligatures w14:val="standardContextual"/>
              </w:rPr>
              <w:t xml:space="preserve">include all </w:t>
            </w:r>
            <w:r>
              <w:rPr>
                <w:rFonts w:eastAsia="Aptos" w:cs="Times New Roman"/>
                <w:kern w:val="2"/>
                <w:szCs w:val="24"/>
                <w14:ligatures w14:val="standardContextual"/>
              </w:rPr>
              <w:t>relevant</w:t>
            </w:r>
            <w:r w:rsidRPr="003772F0">
              <w:rPr>
                <w:rFonts w:eastAsia="Aptos" w:cs="Times New Roman"/>
                <w:kern w:val="2"/>
                <w:szCs w:val="24"/>
                <w14:ligatures w14:val="standardContextual"/>
              </w:rPr>
              <w:t xml:space="preserve"> information.</w:t>
            </w:r>
          </w:p>
          <w:p w14:paraId="53EB6C74" w14:textId="77777777" w:rsidR="00197F05" w:rsidRDefault="00197F05" w:rsidP="000E1D90">
            <w:pPr>
              <w:spacing w:before="120" w:after="120"/>
              <w:rPr>
                <w:rFonts w:eastAsia="Aptos" w:cs="Times New Roman"/>
                <w:kern w:val="2"/>
                <w:szCs w:val="24"/>
                <w14:ligatures w14:val="standardContextual"/>
              </w:rPr>
            </w:pPr>
            <w:r w:rsidRPr="003772F0">
              <w:rPr>
                <w:rFonts w:eastAsia="Aptos" w:cs="Times New Roman"/>
                <w:b/>
                <w:bCs/>
                <w:kern w:val="2"/>
                <w:szCs w:val="24"/>
                <w14:ligatures w14:val="standardContextual"/>
              </w:rPr>
              <w:t>Task Type: </w:t>
            </w:r>
            <w:r w:rsidRPr="003772F0">
              <w:rPr>
                <w:rFonts w:eastAsia="Aptos" w:cs="Times New Roman"/>
                <w:kern w:val="2"/>
                <w:szCs w:val="24"/>
                <w14:ligatures w14:val="standardContextual"/>
              </w:rPr>
              <w:t xml:space="preserve">Plan Benefit Override – Care Only </w:t>
            </w:r>
          </w:p>
          <w:p w14:paraId="36EE2F04" w14:textId="7288ECFB" w:rsidR="00197F05" w:rsidRPr="003772F0" w:rsidRDefault="00197F05" w:rsidP="000E1D90">
            <w:pPr>
              <w:spacing w:before="120" w:after="120"/>
              <w:rPr>
                <w:rFonts w:eastAsia="Aptos" w:cs="Times New Roman"/>
                <w:b/>
                <w:bCs/>
                <w:kern w:val="2"/>
                <w:szCs w:val="24"/>
                <w14:ligatures w14:val="standardContextual"/>
              </w:rPr>
            </w:pPr>
            <w:r>
              <w:rPr>
                <w:rFonts w:eastAsia="Aptos" w:cs="Times New Roman"/>
                <w:b/>
                <w:bCs/>
                <w:kern w:val="2"/>
                <w:szCs w:val="24"/>
                <w14:ligatures w14:val="standardContextual"/>
              </w:rPr>
              <w:t xml:space="preserve">Complete all required and applicable fields. </w:t>
            </w:r>
          </w:p>
          <w:p w14:paraId="09AC7A9B" w14:textId="75F9846B" w:rsidR="00197F05" w:rsidRPr="003772F0" w:rsidRDefault="00197F05" w:rsidP="000E1D90">
            <w:pPr>
              <w:spacing w:before="120" w:after="120"/>
              <w:rPr>
                <w:rFonts w:eastAsia="Aptos" w:cs="Times New Roman"/>
                <w:kern w:val="2"/>
                <w:szCs w:val="24"/>
                <w14:ligatures w14:val="standardContextual"/>
              </w:rPr>
            </w:pPr>
            <w:r w:rsidRPr="003772F0">
              <w:rPr>
                <w:rFonts w:eastAsia="Aptos" w:cs="Times New Roman"/>
                <w:b/>
                <w:bCs/>
                <w:kern w:val="2"/>
                <w:szCs w:val="24"/>
                <w14:ligatures w14:val="standardContextual"/>
              </w:rPr>
              <w:t>Notes</w:t>
            </w:r>
            <w:r>
              <w:rPr>
                <w:rFonts w:eastAsia="Aptos" w:cs="Times New Roman"/>
                <w:b/>
                <w:bCs/>
                <w:kern w:val="2"/>
                <w:szCs w:val="24"/>
                <w14:ligatures w14:val="standardContextual"/>
              </w:rPr>
              <w:t xml:space="preserve">: </w:t>
            </w:r>
          </w:p>
          <w:p w14:paraId="38E84554" w14:textId="554AA033" w:rsidR="00197F05" w:rsidRPr="003772F0" w:rsidRDefault="00197F05" w:rsidP="000E1D90">
            <w:pPr>
              <w:numPr>
                <w:ilvl w:val="0"/>
                <w:numId w:val="40"/>
              </w:numPr>
              <w:spacing w:before="120" w:after="120"/>
              <w:contextualSpacing/>
              <w:rPr>
                <w:rFonts w:eastAsia="Aptos" w:cs="Times New Roman"/>
                <w:kern w:val="2"/>
                <w:szCs w:val="24"/>
                <w14:ligatures w14:val="standardContextual"/>
              </w:rPr>
            </w:pPr>
            <w:r w:rsidRPr="003772F0">
              <w:rPr>
                <w:rFonts w:eastAsia="Aptos" w:cs="Times New Roman"/>
                <w:kern w:val="2"/>
                <w:szCs w:val="24"/>
                <w14:ligatures w14:val="standardContextual"/>
              </w:rPr>
              <w:t>Notate “</w:t>
            </w:r>
            <w:r>
              <w:rPr>
                <w:rFonts w:eastAsia="Aptos" w:cs="Times New Roman"/>
                <w:kern w:val="2"/>
                <w:szCs w:val="24"/>
                <w14:ligatures w14:val="standardContextual"/>
              </w:rPr>
              <w:t>Per CIF, PBO Support Task or AM contact required.”</w:t>
            </w:r>
          </w:p>
          <w:p w14:paraId="41B88A1F" w14:textId="6A541C1A" w:rsidR="00197F05" w:rsidRPr="003772F0" w:rsidRDefault="00197F05" w:rsidP="000E1D90">
            <w:pPr>
              <w:numPr>
                <w:ilvl w:val="0"/>
                <w:numId w:val="39"/>
              </w:numPr>
              <w:spacing w:before="120" w:after="120"/>
              <w:rPr>
                <w:rFonts w:eastAsia="Aptos" w:cs="Times New Roman"/>
                <w:b/>
                <w:bCs/>
                <w:kern w:val="2"/>
                <w:szCs w:val="24"/>
                <w14:ligatures w14:val="standardContextual"/>
              </w:rPr>
            </w:pPr>
            <w:r w:rsidRPr="003772F0">
              <w:rPr>
                <w:rFonts w:eastAsia="Aptos" w:cs="Times New Roman"/>
                <w:kern w:val="2"/>
                <w:szCs w:val="24"/>
                <w14:ligatures w14:val="standardContextual"/>
              </w:rPr>
              <w:t>Must include name and date of the prescriptions</w:t>
            </w:r>
            <w:r>
              <w:rPr>
                <w:rFonts w:eastAsia="Aptos" w:cs="Times New Roman"/>
                <w:kern w:val="2"/>
                <w:szCs w:val="24"/>
                <w14:ligatures w14:val="standardContextual"/>
              </w:rPr>
              <w:t>.</w:t>
            </w:r>
          </w:p>
          <w:p w14:paraId="5F97A299" w14:textId="77777777" w:rsidR="00197F05" w:rsidRPr="003772F0" w:rsidRDefault="00197F05" w:rsidP="000E1D90">
            <w:pPr>
              <w:numPr>
                <w:ilvl w:val="0"/>
                <w:numId w:val="39"/>
              </w:numPr>
              <w:spacing w:before="120" w:after="120"/>
              <w:rPr>
                <w:rFonts w:eastAsia="Aptos" w:cs="Times New Roman"/>
                <w:b/>
                <w:bCs/>
                <w:kern w:val="2"/>
                <w:szCs w:val="24"/>
                <w14:ligatures w14:val="standardContextual"/>
              </w:rPr>
            </w:pPr>
            <w:r w:rsidRPr="003772F0">
              <w:rPr>
                <w:rFonts w:eastAsia="Aptos" w:cs="Times New Roman"/>
                <w:kern w:val="2"/>
                <w:szCs w:val="24"/>
                <w14:ligatures w14:val="standardContextual"/>
              </w:rPr>
              <w:t>Must include the </w:t>
            </w:r>
            <w:r w:rsidRPr="003772F0">
              <w:rPr>
                <w:rFonts w:eastAsia="Aptos" w:cs="Times New Roman"/>
                <w:b/>
                <w:bCs/>
                <w:kern w:val="2"/>
                <w:szCs w:val="24"/>
                <w14:ligatures w14:val="standardContextual"/>
              </w:rPr>
              <w:t>number of days of medication on hand</w:t>
            </w:r>
            <w:r w:rsidRPr="003772F0">
              <w:rPr>
                <w:rFonts w:eastAsia="Aptos" w:cs="Times New Roman"/>
                <w:kern w:val="2"/>
                <w:szCs w:val="24"/>
                <w14:ligatures w14:val="standardContextual"/>
              </w:rPr>
              <w:t> the member currently has. Offer Alternatives. Refer to </w:t>
            </w:r>
            <w:hyperlink r:id="rId71" w:anchor="!/view?docid=91f73b9d-e568-48dd-9ab4-88cb2654d4c9" w:tgtFrame="_blank" w:history="1">
              <w:r w:rsidRPr="000E1D90">
                <w:rPr>
                  <w:rFonts w:eastAsia="Aptos" w:cs="Times New Roman"/>
                  <w:color w:val="467886"/>
                  <w:kern w:val="2"/>
                  <w:szCs w:val="24"/>
                  <w:u w:val="single"/>
                  <w14:ligatures w14:val="standardContextual"/>
                </w:rPr>
                <w:t>Compass - Member Low or Out of Medication</w:t>
              </w:r>
              <w:r w:rsidRPr="00F975F0">
                <w:rPr>
                  <w:rFonts w:eastAsia="Aptos" w:cs="Times New Roman"/>
                  <w:color w:val="467886"/>
                  <w:kern w:val="2"/>
                  <w:szCs w:val="24"/>
                  <w:u w:val="single"/>
                  <w14:ligatures w14:val="standardContextual"/>
                </w:rPr>
                <w:t xml:space="preserve"> (063003)</w:t>
              </w:r>
            </w:hyperlink>
            <w:r w:rsidRPr="000E1D90">
              <w:rPr>
                <w:rFonts w:eastAsia="Aptos" w:cs="Times New Roman"/>
                <w:kern w:val="2"/>
                <w:szCs w:val="24"/>
                <w14:ligatures w14:val="standardContextual"/>
              </w:rPr>
              <w:t>.</w:t>
            </w:r>
          </w:p>
          <w:p w14:paraId="5745B188" w14:textId="77777777" w:rsidR="00197F05" w:rsidRDefault="00197F05" w:rsidP="000E1D90">
            <w:pPr>
              <w:numPr>
                <w:ilvl w:val="0"/>
                <w:numId w:val="40"/>
              </w:numPr>
              <w:spacing w:before="120" w:after="120"/>
              <w:contextualSpacing/>
              <w:rPr>
                <w:rFonts w:eastAsia="Aptos" w:cs="Times New Roman"/>
                <w:kern w:val="2"/>
                <w:szCs w:val="24"/>
                <w14:ligatures w14:val="standardContextual"/>
              </w:rPr>
            </w:pPr>
            <w:r w:rsidRPr="003772F0">
              <w:rPr>
                <w:rFonts w:eastAsia="Aptos" w:cs="Times New Roman"/>
                <w:kern w:val="2"/>
                <w:szCs w:val="24"/>
                <w14:ligatures w14:val="standardContextual"/>
              </w:rPr>
              <w:t xml:space="preserve">Request details. </w:t>
            </w:r>
          </w:p>
          <w:p w14:paraId="4E9C2D9E" w14:textId="77777777" w:rsidR="00197F05" w:rsidRDefault="00197F05" w:rsidP="000E1D90">
            <w:pPr>
              <w:spacing w:before="120" w:after="120"/>
              <w:ind w:left="1080"/>
              <w:contextualSpacing/>
              <w:rPr>
                <w:rFonts w:eastAsia="Aptos" w:cs="Times New Roman"/>
                <w:kern w:val="2"/>
                <w:szCs w:val="24"/>
                <w14:ligatures w14:val="standardContextual"/>
              </w:rPr>
            </w:pPr>
          </w:p>
          <w:p w14:paraId="78B751EE" w14:textId="56640F73" w:rsidR="00197F05" w:rsidRDefault="00197F05" w:rsidP="000E1D90">
            <w:pPr>
              <w:spacing w:before="120" w:after="120"/>
              <w:contextualSpacing/>
              <w:rPr>
                <w:rFonts w:eastAsia="Aptos" w:cs="Times New Roman"/>
                <w:b/>
                <w:bCs/>
                <w:kern w:val="2"/>
                <w:szCs w:val="24"/>
                <w14:ligatures w14:val="standardContextual"/>
              </w:rPr>
            </w:pPr>
            <w:r>
              <w:rPr>
                <w:rFonts w:eastAsia="Aptos" w:cs="Times New Roman"/>
                <w:b/>
                <w:bCs/>
                <w:kern w:val="2"/>
                <w:szCs w:val="24"/>
                <w14:ligatures w14:val="standardContextual"/>
              </w:rPr>
              <w:t xml:space="preserve">Notes </w:t>
            </w:r>
            <w:r w:rsidRPr="000E1D90">
              <w:rPr>
                <w:rFonts w:eastAsia="Aptos" w:cs="Times New Roman"/>
                <w:b/>
                <w:bCs/>
                <w:kern w:val="2"/>
                <w:szCs w:val="24"/>
                <w14:ligatures w14:val="standardContextual"/>
              </w:rPr>
              <w:t>Example</w:t>
            </w:r>
            <w:r>
              <w:rPr>
                <w:rFonts w:eastAsia="Aptos" w:cs="Times New Roman"/>
                <w:b/>
                <w:bCs/>
                <w:kern w:val="2"/>
                <w:szCs w:val="24"/>
                <w14:ligatures w14:val="standardContextual"/>
              </w:rPr>
              <w:t xml:space="preserve">: </w:t>
            </w:r>
            <w:r w:rsidRPr="00CA32DB">
              <w:rPr>
                <w:rFonts w:eastAsia="Aptos" w:cs="Times New Roman"/>
                <w:kern w:val="2"/>
                <w:szCs w:val="24"/>
                <w14:ligatures w14:val="standardContextual"/>
              </w:rPr>
              <w:t>Per CIF, PBO Support Task required. Rx# 123456 Atorvastatin 20mg, Member has 5 days of medication on hand and is leaving for vacation on &lt;date&gt;.</w:t>
            </w:r>
            <w:r>
              <w:rPr>
                <w:rFonts w:eastAsia="Aptos" w:cs="Times New Roman"/>
                <w:b/>
                <w:bCs/>
                <w:kern w:val="2"/>
                <w:szCs w:val="24"/>
                <w14:ligatures w14:val="standardContextual"/>
              </w:rPr>
              <w:t xml:space="preserve"> </w:t>
            </w:r>
          </w:p>
          <w:p w14:paraId="7D32E7CD" w14:textId="77777777" w:rsidR="00197F05" w:rsidRPr="000E1D90" w:rsidRDefault="00197F05" w:rsidP="000E1D90">
            <w:pPr>
              <w:spacing w:before="120" w:after="120"/>
              <w:ind w:left="1080"/>
              <w:contextualSpacing/>
              <w:rPr>
                <w:rFonts w:eastAsia="Aptos" w:cs="Times New Roman"/>
                <w:b/>
                <w:bCs/>
                <w:kern w:val="2"/>
                <w:szCs w:val="24"/>
                <w14:ligatures w14:val="standardContextual"/>
              </w:rPr>
            </w:pPr>
          </w:p>
          <w:p w14:paraId="1FA21902" w14:textId="77777777" w:rsidR="00197F05" w:rsidRPr="003772F0" w:rsidRDefault="00197F05" w:rsidP="000E1D90">
            <w:pPr>
              <w:spacing w:before="120" w:after="120"/>
              <w:rPr>
                <w:rFonts w:eastAsia="Aptos" w:cs="Times New Roman"/>
                <w:kern w:val="2"/>
                <w:szCs w:val="24"/>
                <w14:ligatures w14:val="standardContextual"/>
              </w:rPr>
            </w:pPr>
            <w:r w:rsidRPr="003772F0">
              <w:rPr>
                <w:rFonts w:ascii="Aptos" w:eastAsia="Aptos" w:hAnsi="Aptos" w:cs="Times New Roman"/>
                <w:noProof/>
                <w:kern w:val="2"/>
                <w:sz w:val="22"/>
                <w14:ligatures w14:val="standardContextual"/>
              </w:rPr>
              <w:drawing>
                <wp:inline distT="0" distB="0" distL="0" distR="0" wp14:anchorId="2BFE9775" wp14:editId="291FBD4B">
                  <wp:extent cx="238125" cy="209550"/>
                  <wp:effectExtent l="0" t="0" r="9525" b="0"/>
                  <wp:docPr id="147926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772F0">
              <w:rPr>
                <w:rFonts w:eastAsia="Aptos" w:cs="Times New Roman"/>
                <w:b/>
                <w:bCs/>
                <w:kern w:val="2"/>
                <w:szCs w:val="24"/>
                <w14:ligatures w14:val="standardContextual"/>
              </w:rPr>
              <w:t xml:space="preserve"> </w:t>
            </w:r>
            <w:r w:rsidRPr="003772F0">
              <w:rPr>
                <w:rFonts w:eastAsia="Aptos" w:cs="Times New Roman"/>
                <w:kern w:val="2"/>
                <w:szCs w:val="24"/>
                <w14:ligatures w14:val="standardContextual"/>
              </w:rPr>
              <w:t>Verify the contact telephone number with the caller by reading it back to them.</w:t>
            </w:r>
          </w:p>
          <w:p w14:paraId="0E170813" w14:textId="77777777" w:rsidR="00197F05" w:rsidRDefault="00197F05" w:rsidP="00F975F0">
            <w:pPr>
              <w:spacing w:before="120" w:after="120"/>
              <w:rPr>
                <w:rFonts w:eastAsia="Aptos" w:cs="Times New Roman"/>
                <w:kern w:val="2"/>
                <w:szCs w:val="24"/>
                <w14:ligatures w14:val="standardContextual"/>
              </w:rPr>
            </w:pPr>
          </w:p>
          <w:p w14:paraId="28A6307A" w14:textId="528687DD" w:rsidR="00197F05" w:rsidRDefault="00197F05" w:rsidP="00F975F0">
            <w:pPr>
              <w:spacing w:before="120" w:after="120"/>
              <w:rPr>
                <w:rFonts w:eastAsia="Aptos" w:cs="Times New Roman"/>
                <w:kern w:val="2"/>
                <w:szCs w:val="24"/>
                <w14:ligatures w14:val="standardContextual"/>
              </w:rPr>
            </w:pPr>
            <w:r w:rsidRPr="00197F05">
              <w:rPr>
                <w:rFonts w:eastAsia="Aptos" w:cs="Times New Roman"/>
                <w:b/>
                <w:bCs/>
                <w:kern w:val="2"/>
                <w:szCs w:val="24"/>
                <w14:ligatures w14:val="standardContextual"/>
              </w:rPr>
              <w:t>Turnaround time</w:t>
            </w:r>
            <w:r w:rsidRPr="003772F0">
              <w:rPr>
                <w:rFonts w:eastAsia="Aptos" w:cs="Times New Roman"/>
                <w:kern w:val="2"/>
                <w:szCs w:val="24"/>
                <w14:ligatures w14:val="standardContextual"/>
              </w:rPr>
              <w:t xml:space="preserve"> for the Support Task is indicated in Compass; </w:t>
            </w:r>
            <w:r>
              <w:rPr>
                <w:rFonts w:eastAsia="Aptos" w:cs="Times New Roman"/>
                <w:kern w:val="2"/>
                <w:szCs w:val="24"/>
                <w14:ligatures w14:val="standardContextual"/>
              </w:rPr>
              <w:t xml:space="preserve">This </w:t>
            </w:r>
            <w:r w:rsidRPr="003772F0">
              <w:rPr>
                <w:rFonts w:eastAsia="Aptos" w:cs="Times New Roman"/>
                <w:kern w:val="2"/>
                <w:szCs w:val="24"/>
                <w14:ligatures w14:val="standardContextual"/>
              </w:rPr>
              <w:t>turnaround time</w:t>
            </w:r>
            <w:r>
              <w:rPr>
                <w:rFonts w:eastAsia="Aptos" w:cs="Times New Roman"/>
                <w:kern w:val="2"/>
                <w:szCs w:val="24"/>
                <w14:ligatures w14:val="standardContextual"/>
              </w:rPr>
              <w:t xml:space="preserve"> is for the PBO Task to be worked. This</w:t>
            </w:r>
            <w:r w:rsidRPr="003772F0">
              <w:rPr>
                <w:rFonts w:eastAsia="Aptos" w:cs="Times New Roman"/>
                <w:kern w:val="2"/>
                <w:szCs w:val="24"/>
                <w14:ligatures w14:val="standardContextual"/>
              </w:rPr>
              <w:t xml:space="preserve"> do</w:t>
            </w:r>
            <w:r>
              <w:rPr>
                <w:rFonts w:eastAsia="Aptos" w:cs="Times New Roman"/>
                <w:kern w:val="2"/>
                <w:szCs w:val="24"/>
                <w14:ligatures w14:val="standardContextual"/>
              </w:rPr>
              <w:t>es</w:t>
            </w:r>
            <w:r w:rsidRPr="003772F0">
              <w:rPr>
                <w:rFonts w:eastAsia="Aptos" w:cs="Times New Roman"/>
                <w:kern w:val="2"/>
                <w:szCs w:val="24"/>
                <w14:ligatures w14:val="standardContextual"/>
              </w:rPr>
              <w:t xml:space="preserve"> not include the </w:t>
            </w:r>
            <w:r>
              <w:rPr>
                <w:rFonts w:eastAsia="Aptos" w:cs="Times New Roman"/>
                <w:kern w:val="2"/>
                <w:szCs w:val="24"/>
                <w14:ligatures w14:val="standardContextual"/>
              </w:rPr>
              <w:t>response time for the AM.</w:t>
            </w:r>
          </w:p>
          <w:p w14:paraId="0A9E8E7E" w14:textId="77777777" w:rsidR="00197F05" w:rsidRDefault="00197F05" w:rsidP="000E1D90">
            <w:pPr>
              <w:spacing w:before="120" w:after="120"/>
              <w:rPr>
                <w:rFonts w:eastAsia="Aptos" w:cs="Times New Roman"/>
                <w:kern w:val="2"/>
                <w:szCs w:val="24"/>
                <w14:ligatures w14:val="standardContextual"/>
              </w:rPr>
            </w:pPr>
          </w:p>
          <w:p w14:paraId="7FCD26E6" w14:textId="77777777" w:rsidR="00197F05" w:rsidRDefault="00197F05" w:rsidP="00F975F0">
            <w:pPr>
              <w:spacing w:before="120" w:after="120"/>
              <w:jc w:val="center"/>
              <w:rPr>
                <w:rFonts w:eastAsia="Aptos" w:cs="Times New Roman"/>
                <w:kern w:val="2"/>
                <w:szCs w:val="24"/>
                <w14:ligatures w14:val="standardContextual"/>
              </w:rPr>
            </w:pPr>
            <w:r>
              <w:rPr>
                <w:noProof/>
              </w:rPr>
              <w:drawing>
                <wp:inline distT="0" distB="0" distL="0" distR="0" wp14:anchorId="0ACD726C" wp14:editId="06AB4093">
                  <wp:extent cx="6940286" cy="1281283"/>
                  <wp:effectExtent l="19050" t="19050" r="13335" b="14605"/>
                  <wp:docPr id="182374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35488" name=""/>
                          <pic:cNvPicPr/>
                        </pic:nvPicPr>
                        <pic:blipFill>
                          <a:blip r:embed="rId72"/>
                          <a:stretch>
                            <a:fillRect/>
                          </a:stretch>
                        </pic:blipFill>
                        <pic:spPr>
                          <a:xfrm>
                            <a:off x="0" y="0"/>
                            <a:ext cx="7015601" cy="1295187"/>
                          </a:xfrm>
                          <a:prstGeom prst="rect">
                            <a:avLst/>
                          </a:prstGeom>
                          <a:ln>
                            <a:solidFill>
                              <a:schemeClr val="tx1"/>
                            </a:solidFill>
                          </a:ln>
                        </pic:spPr>
                      </pic:pic>
                    </a:graphicData>
                  </a:graphic>
                </wp:inline>
              </w:drawing>
            </w:r>
          </w:p>
          <w:p w14:paraId="7C5A4F6B" w14:textId="77777777" w:rsidR="00197F05" w:rsidRDefault="00197F05" w:rsidP="000E1D90">
            <w:pPr>
              <w:spacing w:before="120" w:after="120"/>
              <w:jc w:val="center"/>
              <w:rPr>
                <w:rFonts w:eastAsia="Aptos" w:cs="Times New Roman"/>
                <w:kern w:val="2"/>
                <w:szCs w:val="24"/>
                <w14:ligatures w14:val="standardContextual"/>
              </w:rPr>
            </w:pPr>
          </w:p>
          <w:p w14:paraId="2FA5C477" w14:textId="77777777" w:rsidR="00197F05" w:rsidRPr="003772F0" w:rsidRDefault="00197F05" w:rsidP="000E1D90">
            <w:pPr>
              <w:spacing w:before="120" w:after="120"/>
              <w:rPr>
                <w:rFonts w:eastAsia="Aptos" w:cs="Times New Roman"/>
                <w:kern w:val="2"/>
                <w:szCs w:val="24"/>
                <w14:ligatures w14:val="standardContextual"/>
              </w:rPr>
            </w:pPr>
            <w:r w:rsidRPr="003772F0">
              <w:rPr>
                <w:rFonts w:eastAsia="Aptos" w:cs="Times New Roman"/>
                <w:b/>
                <w:bCs/>
                <w:kern w:val="2"/>
                <w:szCs w:val="24"/>
                <w14:ligatures w14:val="standardContextual"/>
              </w:rPr>
              <w:t>Note: </w:t>
            </w:r>
            <w:r w:rsidRPr="004E26B4">
              <w:rPr>
                <w:rFonts w:eastAsia="Aptos" w:cs="Times New Roman"/>
                <w:kern w:val="2"/>
                <w:szCs w:val="24"/>
                <w14:ligatures w14:val="standardContextual"/>
              </w:rPr>
              <w:t>A follow-up call</w:t>
            </w:r>
            <w:r>
              <w:rPr>
                <w:rFonts w:eastAsia="Aptos" w:cs="Times New Roman"/>
                <w:kern w:val="2"/>
                <w:szCs w:val="24"/>
                <w14:ligatures w14:val="standardContextual"/>
              </w:rPr>
              <w:t xml:space="preserve"> to the member</w:t>
            </w:r>
            <w:r w:rsidRPr="004E26B4">
              <w:rPr>
                <w:rFonts w:eastAsia="Aptos" w:cs="Times New Roman"/>
                <w:kern w:val="2"/>
                <w:szCs w:val="24"/>
                <w14:ligatures w14:val="standardContextual"/>
              </w:rPr>
              <w:t xml:space="preserve"> will be performed by the RM/Support Task Research Team once there is a response from the AM.</w:t>
            </w:r>
          </w:p>
          <w:p w14:paraId="27B8821A" w14:textId="056EE82B" w:rsidR="00197F05" w:rsidRPr="003772F0" w:rsidRDefault="00197F05" w:rsidP="000E1D90">
            <w:pPr>
              <w:spacing w:before="120" w:after="120"/>
              <w:rPr>
                <w:rFonts w:eastAsia="Aptos" w:cs="Times New Roman"/>
                <w:kern w:val="2"/>
                <w:szCs w:val="24"/>
                <w14:ligatures w14:val="standardContextual"/>
              </w:rPr>
            </w:pPr>
            <w:r w:rsidRPr="003772F0">
              <w:rPr>
                <w:rFonts w:eastAsia="Aptos" w:cs="Times New Roman"/>
                <w:kern w:val="2"/>
                <w:szCs w:val="24"/>
                <w14:ligatures w14:val="standardContextual"/>
              </w:rPr>
              <w:t xml:space="preserve">For information on expected turnaround times, </w:t>
            </w:r>
            <w:r>
              <w:rPr>
                <w:rFonts w:eastAsia="Aptos" w:cs="Times New Roman"/>
                <w:kern w:val="2"/>
                <w:szCs w:val="24"/>
                <w14:ligatures w14:val="standardContextual"/>
              </w:rPr>
              <w:t>refer to</w:t>
            </w:r>
            <w:r w:rsidRPr="003772F0">
              <w:rPr>
                <w:rFonts w:eastAsia="Aptos" w:cs="Times New Roman"/>
                <w:kern w:val="2"/>
                <w:szCs w:val="24"/>
                <w14:ligatures w14:val="standardContextual"/>
              </w:rPr>
              <w:t xml:space="preserve"> </w:t>
            </w:r>
            <w:hyperlink r:id="rId73" w:anchor="!/view?docid=4ac2747d-17b4-4986-8c4e-3bdaca477cf1" w:history="1">
              <w:r w:rsidRPr="000E1D90">
                <w:rPr>
                  <w:rFonts w:eastAsia="Aptos" w:cs="Times New Roman"/>
                  <w:color w:val="467886"/>
                  <w:kern w:val="2"/>
                  <w:szCs w:val="24"/>
                  <w:u w:val="single"/>
                  <w14:ligatures w14:val="standardContextual"/>
                </w:rPr>
                <w:t>Support Task Types and Uses with Turnaround Time (TAT)</w:t>
              </w:r>
              <w:r w:rsidRPr="0065482F">
                <w:rPr>
                  <w:rFonts w:eastAsia="Aptos" w:cs="Times New Roman"/>
                  <w:color w:val="467886"/>
                  <w:kern w:val="2"/>
                  <w:szCs w:val="24"/>
                  <w:u w:val="single"/>
                  <w14:ligatures w14:val="standardContextual"/>
                </w:rPr>
                <w:t> (056365)</w:t>
              </w:r>
            </w:hyperlink>
            <w:r w:rsidRPr="003772F0">
              <w:rPr>
                <w:rFonts w:eastAsia="Aptos" w:cs="Times New Roman"/>
                <w:kern w:val="2"/>
                <w:szCs w:val="24"/>
                <w14:ligatures w14:val="standardContextual"/>
              </w:rPr>
              <w:t>.</w:t>
            </w:r>
          </w:p>
        </w:tc>
      </w:tr>
      <w:tr w:rsidR="009545DA" w:rsidRPr="003772F0" w14:paraId="1D8F0721" w14:textId="77777777" w:rsidTr="00197F05">
        <w:tc>
          <w:tcPr>
            <w:tcW w:w="26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EF309AE" w14:textId="463BEDC8" w:rsidR="005510A2" w:rsidRPr="003772F0" w:rsidRDefault="00197F05" w:rsidP="000E1D90">
            <w:pPr>
              <w:spacing w:before="120" w:after="120"/>
              <w:jc w:val="center"/>
              <w:rPr>
                <w:rFonts w:eastAsia="Aptos" w:cs="Times New Roman"/>
                <w:b/>
                <w:bCs/>
                <w:kern w:val="2"/>
                <w:szCs w:val="24"/>
                <w14:ligatures w14:val="standardContextual"/>
              </w:rPr>
            </w:pPr>
            <w:r>
              <w:rPr>
                <w:rFonts w:eastAsia="Aptos" w:cs="Times New Roman"/>
                <w:b/>
                <w:bCs/>
                <w:kern w:val="2"/>
                <w:szCs w:val="24"/>
                <w14:ligatures w14:val="standardContextual"/>
              </w:rPr>
              <w:t>3</w:t>
            </w:r>
          </w:p>
        </w:tc>
        <w:tc>
          <w:tcPr>
            <w:tcW w:w="4731"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C37A3AE" w14:textId="26A23870" w:rsidR="00604A5D" w:rsidRPr="003772F0" w:rsidRDefault="00160C1A" w:rsidP="000E1D90">
            <w:pPr>
              <w:spacing w:before="120" w:after="120"/>
              <w:rPr>
                <w:rFonts w:eastAsia="Aptos" w:cs="Times New Roman"/>
                <w:kern w:val="2"/>
                <w:szCs w:val="24"/>
                <w14:ligatures w14:val="standardContextual"/>
              </w:rPr>
            </w:pPr>
            <w:r w:rsidRPr="00160C1A">
              <w:rPr>
                <w:rFonts w:eastAsia="Aptos" w:cs="Times New Roman"/>
                <w:kern w:val="2"/>
                <w:szCs w:val="24"/>
                <w14:ligatures w14:val="standardContextual"/>
              </w:rPr>
              <w:t xml:space="preserve">After completing the Plan Benefit Override Support Task information, click </w:t>
            </w:r>
            <w:r w:rsidRPr="000E1D90">
              <w:rPr>
                <w:rFonts w:eastAsia="Aptos" w:cs="Times New Roman"/>
                <w:b/>
                <w:bCs/>
                <w:kern w:val="2"/>
                <w:szCs w:val="24"/>
                <w14:ligatures w14:val="standardContextual"/>
              </w:rPr>
              <w:t>Save</w:t>
            </w:r>
            <w:r w:rsidRPr="00160C1A">
              <w:rPr>
                <w:rFonts w:eastAsia="Aptos" w:cs="Times New Roman"/>
                <w:kern w:val="2"/>
                <w:szCs w:val="24"/>
                <w14:ligatures w14:val="standardContextual"/>
              </w:rPr>
              <w:t xml:space="preserve"> to submit the Support Task.</w:t>
            </w:r>
            <w:r w:rsidR="005510A2" w:rsidRPr="003772F0">
              <w:rPr>
                <w:rFonts w:eastAsia="Aptos" w:cs="Times New Roman"/>
                <w:kern w:val="2"/>
                <w:szCs w:val="24"/>
                <w14:ligatures w14:val="standardContextual"/>
              </w:rPr>
              <w:t xml:space="preserve"> </w:t>
            </w:r>
          </w:p>
        </w:tc>
      </w:tr>
    </w:tbl>
    <w:p w14:paraId="7A0FFD55" w14:textId="77777777" w:rsidR="00235D69" w:rsidRDefault="00235D69" w:rsidP="000412C9">
      <w:pPr>
        <w:spacing w:before="120" w:after="120"/>
      </w:pPr>
    </w:p>
    <w:p w14:paraId="5C3040BC" w14:textId="20503D66" w:rsidR="008C10B7" w:rsidRPr="0052010E" w:rsidRDefault="008C10B7" w:rsidP="000412C9">
      <w:pPr>
        <w:spacing w:before="120" w:after="120"/>
        <w:jc w:val="right"/>
        <w:rPr>
          <w:rFonts w:eastAsia="Times New Roman" w:cs="Times New Roman"/>
          <w:color w:val="000000"/>
          <w:szCs w:val="24"/>
        </w:rPr>
      </w:pPr>
      <w:hyperlink w:anchor="_top" w:history="1">
        <w:r w:rsidRPr="00E27E71">
          <w:rPr>
            <w:rStyle w:val="Hyperlink"/>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9344"/>
      </w:tblGrid>
      <w:tr w:rsidR="0052010E" w14:paraId="264F05EE" w14:textId="77777777" w:rsidTr="00C63493">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1FDAC1F1" w14:textId="77777777" w:rsidR="0052010E" w:rsidRDefault="0052010E" w:rsidP="000412C9">
            <w:pPr>
              <w:pStyle w:val="Heading2"/>
              <w:spacing w:before="120" w:beforeAutospacing="0" w:after="120" w:afterAutospacing="0"/>
              <w:jc w:val="both"/>
            </w:pPr>
            <w:bookmarkStart w:id="49" w:name="_Toc103850024"/>
            <w:bookmarkStart w:id="50" w:name="_Toc202852274"/>
            <w:r>
              <w:rPr>
                <w:szCs w:val="28"/>
              </w:rPr>
              <w:t>Related Documents</w:t>
            </w:r>
            <w:bookmarkEnd w:id="49"/>
            <w:bookmarkEnd w:id="50"/>
            <w:r>
              <w:rPr>
                <w:szCs w:val="28"/>
              </w:rPr>
              <w:t>  </w:t>
            </w:r>
          </w:p>
        </w:tc>
      </w:tr>
    </w:tbl>
    <w:p w14:paraId="537F8E7E" w14:textId="5AEA360C" w:rsidR="0052010E" w:rsidRDefault="00F97390" w:rsidP="00446841">
      <w:pPr>
        <w:pStyle w:val="NormalWeb"/>
        <w:spacing w:before="120" w:beforeAutospacing="0" w:after="120" w:afterAutospacing="0"/>
      </w:pPr>
      <w:hyperlink r:id="rId74" w:anchor="!/view?docid=c1f1028b-e42c-4b4f-a4cf-cc0b42c91606" w:tgtFrame="_blank" w:history="1">
        <w:r>
          <w:rPr>
            <w:rStyle w:val="Hyperlink"/>
            <w:rFonts w:ascii="Verdana" w:hAnsi="Verdana"/>
          </w:rPr>
          <w:t>Customer Care Abbreviations, Definitions and Terms Index (017428)</w:t>
        </w:r>
      </w:hyperlink>
    </w:p>
    <w:p w14:paraId="76846AA1" w14:textId="44757D6A" w:rsidR="000170D6" w:rsidRDefault="000170D6" w:rsidP="00446841">
      <w:pPr>
        <w:pStyle w:val="NormalWeb"/>
        <w:spacing w:before="120" w:beforeAutospacing="0" w:after="120" w:afterAutospacing="0"/>
        <w:rPr>
          <w:color w:val="000000"/>
          <w:sz w:val="27"/>
          <w:szCs w:val="27"/>
        </w:rPr>
      </w:pPr>
      <w:hyperlink r:id="rId75" w:anchor="!/view?docid=52472a65-b1b1-4026-b85e-816a2c329d9e" w:history="1">
        <w:r w:rsidRPr="003661FC">
          <w:rPr>
            <w:rStyle w:val="Hyperlink"/>
            <w:rFonts w:ascii="Verdana" w:hAnsi="Verdana"/>
          </w:rPr>
          <w:t>Compass - Identifying Controlled Substances (057979)</w:t>
        </w:r>
      </w:hyperlink>
    </w:p>
    <w:p w14:paraId="5F8A4A6B" w14:textId="155A6A28" w:rsidR="0052010E" w:rsidRDefault="0052010E" w:rsidP="00446841">
      <w:pPr>
        <w:pStyle w:val="NormalWeb"/>
        <w:spacing w:before="120" w:beforeAutospacing="0" w:after="120" w:afterAutospacing="0"/>
        <w:rPr>
          <w:color w:val="000000"/>
          <w:sz w:val="27"/>
          <w:szCs w:val="27"/>
        </w:rPr>
      </w:pPr>
      <w:r>
        <w:rPr>
          <w:rFonts w:ascii="Verdana" w:hAnsi="Verdana"/>
          <w:b/>
          <w:bCs/>
          <w:color w:val="000000"/>
        </w:rPr>
        <w:t>Parent Document</w:t>
      </w:r>
      <w:r w:rsidR="00BA2A68">
        <w:rPr>
          <w:rFonts w:ascii="Verdana" w:hAnsi="Verdana"/>
          <w:b/>
          <w:bCs/>
          <w:color w:val="000000"/>
        </w:rPr>
        <w:t xml:space="preserve">: </w:t>
      </w:r>
      <w:hyperlink r:id="rId76" w:tgtFrame="_blank" w:history="1">
        <w:r>
          <w:rPr>
            <w:rStyle w:val="Hyperlink"/>
            <w:rFonts w:ascii="Verdana" w:hAnsi="Verdana"/>
          </w:rPr>
          <w:t>CALL 0049 Customer Care Internal and External Call Handling</w:t>
        </w:r>
      </w:hyperlink>
    </w:p>
    <w:bookmarkStart w:id="51" w:name="OLE_LINK2"/>
    <w:p w14:paraId="5755D21F" w14:textId="34239CFA" w:rsidR="0052010E" w:rsidRDefault="00E27E71" w:rsidP="00446841">
      <w:pPr>
        <w:pStyle w:val="NormalWeb"/>
        <w:spacing w:before="120" w:beforeAutospacing="0" w:after="120" w:afterAutospacing="0"/>
        <w:jc w:val="right"/>
        <w:rPr>
          <w:color w:val="000000"/>
          <w:sz w:val="27"/>
          <w:szCs w:val="27"/>
        </w:rPr>
      </w:pPr>
      <w:r>
        <w:rPr>
          <w:rFonts w:ascii="Verdana" w:hAnsi="Verdana"/>
          <w:color w:val="000000"/>
        </w:rPr>
        <w:fldChar w:fldCharType="begin"/>
      </w:r>
      <w:r>
        <w:rPr>
          <w:rFonts w:ascii="Verdana" w:hAnsi="Verdana"/>
          <w:color w:val="000000"/>
        </w:rPr>
        <w:instrText xml:space="preserve"> HYPERLINK  \l "_top" </w:instrText>
      </w:r>
      <w:r>
        <w:rPr>
          <w:rFonts w:ascii="Verdana" w:hAnsi="Verdana"/>
          <w:color w:val="000000"/>
        </w:rPr>
      </w:r>
      <w:r>
        <w:rPr>
          <w:rFonts w:ascii="Verdana" w:hAnsi="Verdana"/>
          <w:color w:val="000000"/>
        </w:rPr>
        <w:fldChar w:fldCharType="separate"/>
      </w:r>
      <w:r w:rsidR="0052010E" w:rsidRPr="00E27E71">
        <w:rPr>
          <w:rStyle w:val="Hyperlink"/>
          <w:rFonts w:ascii="Verdana" w:hAnsi="Verdana"/>
        </w:rPr>
        <w:t>Top of the Document</w:t>
      </w:r>
      <w:r>
        <w:rPr>
          <w:rFonts w:ascii="Verdana" w:hAnsi="Verdana"/>
          <w:color w:val="000000"/>
        </w:rPr>
        <w:fldChar w:fldCharType="end"/>
      </w:r>
    </w:p>
    <w:bookmarkEnd w:id="51"/>
    <w:p w14:paraId="126AD4A5" w14:textId="77777777" w:rsidR="0052010E" w:rsidRDefault="0052010E" w:rsidP="00446841">
      <w:pPr>
        <w:pStyle w:val="NormalWeb"/>
        <w:spacing w:before="120" w:beforeAutospacing="0" w:after="12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0A67608D" w14:textId="7C4FD6EE" w:rsidR="004F2B4F" w:rsidRPr="002919CE" w:rsidRDefault="0052010E" w:rsidP="00446841">
      <w:pPr>
        <w:pStyle w:val="NormalWeb"/>
        <w:spacing w:before="120" w:beforeAutospacing="0" w:after="120" w:afterAutospacing="0"/>
        <w:jc w:val="center"/>
        <w:rPr>
          <w:color w:val="000000"/>
          <w:sz w:val="27"/>
          <w:szCs w:val="27"/>
        </w:rPr>
      </w:pPr>
      <w:r>
        <w:rPr>
          <w:rFonts w:ascii="Verdana" w:hAnsi="Verdana"/>
          <w:b/>
          <w:bCs/>
          <w:color w:val="000000"/>
          <w:sz w:val="16"/>
          <w:szCs w:val="16"/>
        </w:rPr>
        <w:t>ELECTRONIC DATA = OFFICIAL VERSION / PAPER COPY = INFORMATIONAL ONLY</w:t>
      </w:r>
    </w:p>
    <w:sectPr w:rsidR="004F2B4F" w:rsidRPr="002919CE" w:rsidSect="00446841">
      <w:pgSz w:w="12240" w:h="15840"/>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PCS Corporate">
    <w:altName w:val="Courier New"/>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numPicBullet w:numPicBulletId="1">
    <w:pict>
      <v:shape id="_x0000_i1027" type="#_x0000_t75" style="width:18.75pt;height:16.5pt;visibility:visible" o:bullet="t">
        <v:imagedata r:id="rId2" o:title=""/>
      </v:shape>
    </w:pict>
  </w:numPicBullet>
  <w:abstractNum w:abstractNumId="0" w15:restartNumberingAfterBreak="0">
    <w:nsid w:val="028D7E27"/>
    <w:multiLevelType w:val="hybridMultilevel"/>
    <w:tmpl w:val="C9EAB0CA"/>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270" w:hanging="360"/>
      </w:pPr>
      <w:rPr>
        <w:rFonts w:ascii="Symbol" w:hAnsi="Symbol" w:hint="default"/>
      </w:rPr>
    </w:lvl>
    <w:lvl w:ilvl="4" w:tplc="04090003" w:tentative="1">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1170" w:hanging="360"/>
      </w:pPr>
      <w:rPr>
        <w:rFonts w:ascii="Wingdings" w:hAnsi="Wingdings" w:hint="default"/>
      </w:rPr>
    </w:lvl>
    <w:lvl w:ilvl="6" w:tplc="04090001" w:tentative="1">
      <w:start w:val="1"/>
      <w:numFmt w:val="bullet"/>
      <w:lvlText w:val=""/>
      <w:lvlJc w:val="left"/>
      <w:pPr>
        <w:ind w:left="1890" w:hanging="360"/>
      </w:pPr>
      <w:rPr>
        <w:rFonts w:ascii="Symbol" w:hAnsi="Symbol" w:hint="default"/>
      </w:rPr>
    </w:lvl>
    <w:lvl w:ilvl="7" w:tplc="04090003" w:tentative="1">
      <w:start w:val="1"/>
      <w:numFmt w:val="bullet"/>
      <w:lvlText w:val="o"/>
      <w:lvlJc w:val="left"/>
      <w:pPr>
        <w:ind w:left="2610" w:hanging="360"/>
      </w:pPr>
      <w:rPr>
        <w:rFonts w:ascii="Courier New" w:hAnsi="Courier New" w:cs="Courier New" w:hint="default"/>
      </w:rPr>
    </w:lvl>
    <w:lvl w:ilvl="8" w:tplc="04090005" w:tentative="1">
      <w:start w:val="1"/>
      <w:numFmt w:val="bullet"/>
      <w:lvlText w:val=""/>
      <w:lvlJc w:val="left"/>
      <w:pPr>
        <w:ind w:left="3330" w:hanging="360"/>
      </w:pPr>
      <w:rPr>
        <w:rFonts w:ascii="Wingdings" w:hAnsi="Wingdings" w:hint="default"/>
      </w:rPr>
    </w:lvl>
  </w:abstractNum>
  <w:abstractNum w:abstractNumId="1" w15:restartNumberingAfterBreak="0">
    <w:nsid w:val="02B50495"/>
    <w:multiLevelType w:val="hybridMultilevel"/>
    <w:tmpl w:val="B4861C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74AE7"/>
    <w:multiLevelType w:val="hybridMultilevel"/>
    <w:tmpl w:val="2BEE958C"/>
    <w:lvl w:ilvl="0" w:tplc="80D4BCEA">
      <w:start w:val="1"/>
      <w:numFmt w:val="bullet"/>
      <w:lvlText w:val=""/>
      <w:lvlJc w:val="left"/>
      <w:pPr>
        <w:ind w:left="720" w:hanging="360"/>
      </w:pPr>
      <w:rPr>
        <w:rFonts w:ascii="Symbol" w:hAnsi="Symbol" w:hint="default"/>
        <w:b/>
        <w:bCs/>
      </w:rPr>
    </w:lvl>
    <w:lvl w:ilvl="1" w:tplc="51C08398">
      <w:start w:val="1"/>
      <w:numFmt w:val="bullet"/>
      <w:lvlText w:val="o"/>
      <w:lvlJc w:val="left"/>
      <w:pPr>
        <w:ind w:left="108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E61AB"/>
    <w:multiLevelType w:val="hybridMultilevel"/>
    <w:tmpl w:val="4EB6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27284"/>
    <w:multiLevelType w:val="hybridMultilevel"/>
    <w:tmpl w:val="7772B0DE"/>
    <w:lvl w:ilvl="0" w:tplc="04090001">
      <w:start w:val="1"/>
      <w:numFmt w:val="bullet"/>
      <w:lvlText w:val=""/>
      <w:lvlJc w:val="left"/>
      <w:pPr>
        <w:ind w:left="0" w:hanging="360"/>
      </w:pPr>
      <w:rPr>
        <w:rFonts w:ascii="Symbol" w:hAnsi="Symbol" w:hint="default"/>
      </w:rPr>
    </w:lvl>
    <w:lvl w:ilvl="1" w:tplc="C03A0632">
      <w:start w:val="1"/>
      <w:numFmt w:val="bullet"/>
      <w:lvlText w:val=""/>
      <w:lvlJc w:val="left"/>
      <w:pPr>
        <w:ind w:left="720" w:hanging="360"/>
      </w:pPr>
      <w:rPr>
        <w:rFonts w:ascii="Symbol" w:hAnsi="Symbol" w:hint="default"/>
        <w:b/>
        <w:bCs/>
      </w:rPr>
    </w:lvl>
    <w:lvl w:ilvl="2" w:tplc="04090005">
      <w:start w:val="1"/>
      <w:numFmt w:val="bullet"/>
      <w:lvlText w:val=""/>
      <w:lvlJc w:val="left"/>
      <w:pPr>
        <w:ind w:left="1440" w:hanging="360"/>
      </w:pPr>
      <w:rPr>
        <w:rFonts w:ascii="Wingdings" w:hAnsi="Wingdings" w:hint="default"/>
      </w:rPr>
    </w:lvl>
    <w:lvl w:ilvl="3" w:tplc="E61420CC">
      <w:start w:val="1"/>
      <w:numFmt w:val="bullet"/>
      <w:lvlText w:val=""/>
      <w:lvlJc w:val="left"/>
      <w:pPr>
        <w:ind w:left="2160" w:hanging="360"/>
      </w:pPr>
      <w:rPr>
        <w:rFonts w:ascii="Symbol" w:hAnsi="Symbol" w:hint="default"/>
        <w:b/>
        <w:bCs/>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5" w15:restartNumberingAfterBreak="0">
    <w:nsid w:val="10DD1C63"/>
    <w:multiLevelType w:val="hybridMultilevel"/>
    <w:tmpl w:val="EC20442E"/>
    <w:lvl w:ilvl="0" w:tplc="413052D6">
      <w:start w:val="1"/>
      <w:numFmt w:val="bullet"/>
      <w:lvlText w:val=""/>
      <w:lvlJc w:val="left"/>
      <w:pPr>
        <w:ind w:left="720" w:hanging="360"/>
      </w:pPr>
      <w:rPr>
        <w:rFonts w:ascii="Symbol" w:hAnsi="Symbol" w:hint="default"/>
        <w:b/>
        <w:bCs/>
      </w:rPr>
    </w:lvl>
    <w:lvl w:ilvl="1" w:tplc="19507C90">
      <w:start w:val="1"/>
      <w:numFmt w:val="bullet"/>
      <w:lvlText w:val="o"/>
      <w:lvlJc w:val="left"/>
      <w:pPr>
        <w:ind w:left="1260" w:hanging="360"/>
      </w:pPr>
      <w:rPr>
        <w:rFonts w:ascii="Courier New" w:hAnsi="Courier New" w:cs="Courier New" w:hint="default"/>
        <w:b/>
        <w:bCs/>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54C11"/>
    <w:multiLevelType w:val="multilevel"/>
    <w:tmpl w:val="BC0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8C5A33"/>
    <w:multiLevelType w:val="hybridMultilevel"/>
    <w:tmpl w:val="73920E94"/>
    <w:lvl w:ilvl="0" w:tplc="AF0612F6">
      <w:start w:val="1"/>
      <w:numFmt w:val="bullet"/>
      <w:lvlText w:val=""/>
      <w:lvlPicBulletId w:val="0"/>
      <w:lvlJc w:val="left"/>
      <w:pPr>
        <w:tabs>
          <w:tab w:val="num" w:pos="720"/>
        </w:tabs>
        <w:ind w:left="720" w:hanging="360"/>
      </w:pPr>
      <w:rPr>
        <w:rFonts w:ascii="Symbol" w:hAnsi="Symbol" w:hint="default"/>
      </w:rPr>
    </w:lvl>
    <w:lvl w:ilvl="1" w:tplc="B532B6D6" w:tentative="1">
      <w:start w:val="1"/>
      <w:numFmt w:val="bullet"/>
      <w:lvlText w:val=""/>
      <w:lvlJc w:val="left"/>
      <w:pPr>
        <w:tabs>
          <w:tab w:val="num" w:pos="1440"/>
        </w:tabs>
        <w:ind w:left="1440" w:hanging="360"/>
      </w:pPr>
      <w:rPr>
        <w:rFonts w:ascii="Symbol" w:hAnsi="Symbol" w:hint="default"/>
      </w:rPr>
    </w:lvl>
    <w:lvl w:ilvl="2" w:tplc="E59291DA" w:tentative="1">
      <w:start w:val="1"/>
      <w:numFmt w:val="bullet"/>
      <w:lvlText w:val=""/>
      <w:lvlJc w:val="left"/>
      <w:pPr>
        <w:tabs>
          <w:tab w:val="num" w:pos="2160"/>
        </w:tabs>
        <w:ind w:left="2160" w:hanging="360"/>
      </w:pPr>
      <w:rPr>
        <w:rFonts w:ascii="Symbol" w:hAnsi="Symbol" w:hint="default"/>
      </w:rPr>
    </w:lvl>
    <w:lvl w:ilvl="3" w:tplc="CA4C81C6" w:tentative="1">
      <w:start w:val="1"/>
      <w:numFmt w:val="bullet"/>
      <w:lvlText w:val=""/>
      <w:lvlJc w:val="left"/>
      <w:pPr>
        <w:tabs>
          <w:tab w:val="num" w:pos="2880"/>
        </w:tabs>
        <w:ind w:left="2880" w:hanging="360"/>
      </w:pPr>
      <w:rPr>
        <w:rFonts w:ascii="Symbol" w:hAnsi="Symbol" w:hint="default"/>
      </w:rPr>
    </w:lvl>
    <w:lvl w:ilvl="4" w:tplc="F4F4ECC8" w:tentative="1">
      <w:start w:val="1"/>
      <w:numFmt w:val="bullet"/>
      <w:lvlText w:val=""/>
      <w:lvlJc w:val="left"/>
      <w:pPr>
        <w:tabs>
          <w:tab w:val="num" w:pos="3600"/>
        </w:tabs>
        <w:ind w:left="3600" w:hanging="360"/>
      </w:pPr>
      <w:rPr>
        <w:rFonts w:ascii="Symbol" w:hAnsi="Symbol" w:hint="default"/>
      </w:rPr>
    </w:lvl>
    <w:lvl w:ilvl="5" w:tplc="53B01804" w:tentative="1">
      <w:start w:val="1"/>
      <w:numFmt w:val="bullet"/>
      <w:lvlText w:val=""/>
      <w:lvlJc w:val="left"/>
      <w:pPr>
        <w:tabs>
          <w:tab w:val="num" w:pos="4320"/>
        </w:tabs>
        <w:ind w:left="4320" w:hanging="360"/>
      </w:pPr>
      <w:rPr>
        <w:rFonts w:ascii="Symbol" w:hAnsi="Symbol" w:hint="default"/>
      </w:rPr>
    </w:lvl>
    <w:lvl w:ilvl="6" w:tplc="BF0CE3F6" w:tentative="1">
      <w:start w:val="1"/>
      <w:numFmt w:val="bullet"/>
      <w:lvlText w:val=""/>
      <w:lvlJc w:val="left"/>
      <w:pPr>
        <w:tabs>
          <w:tab w:val="num" w:pos="5040"/>
        </w:tabs>
        <w:ind w:left="5040" w:hanging="360"/>
      </w:pPr>
      <w:rPr>
        <w:rFonts w:ascii="Symbol" w:hAnsi="Symbol" w:hint="default"/>
      </w:rPr>
    </w:lvl>
    <w:lvl w:ilvl="7" w:tplc="E27C5D56" w:tentative="1">
      <w:start w:val="1"/>
      <w:numFmt w:val="bullet"/>
      <w:lvlText w:val=""/>
      <w:lvlJc w:val="left"/>
      <w:pPr>
        <w:tabs>
          <w:tab w:val="num" w:pos="5760"/>
        </w:tabs>
        <w:ind w:left="5760" w:hanging="360"/>
      </w:pPr>
      <w:rPr>
        <w:rFonts w:ascii="Symbol" w:hAnsi="Symbol" w:hint="default"/>
      </w:rPr>
    </w:lvl>
    <w:lvl w:ilvl="8" w:tplc="19A65DD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162883"/>
    <w:multiLevelType w:val="hybridMultilevel"/>
    <w:tmpl w:val="486A862E"/>
    <w:lvl w:ilvl="0" w:tplc="04090001">
      <w:start w:val="1"/>
      <w:numFmt w:val="bullet"/>
      <w:lvlText w:val=""/>
      <w:lvlPicBulletId w:val="0"/>
      <w:lvlJc w:val="left"/>
      <w:pPr>
        <w:tabs>
          <w:tab w:val="num" w:pos="720"/>
        </w:tabs>
        <w:ind w:left="720" w:hanging="360"/>
      </w:pPr>
      <w:rPr>
        <w:rFonts w:ascii="Symbol" w:hAnsi="Symbol" w:hint="default"/>
      </w:rPr>
    </w:lvl>
    <w:lvl w:ilvl="1" w:tplc="B8CE66B8">
      <w:start w:val="1"/>
      <w:numFmt w:val="bullet"/>
      <w:lvlText w:val=""/>
      <w:lvlJc w:val="left"/>
      <w:pPr>
        <w:tabs>
          <w:tab w:val="num" w:pos="1440"/>
        </w:tabs>
        <w:ind w:left="1440" w:hanging="360"/>
      </w:pPr>
      <w:rPr>
        <w:rFonts w:ascii="Symbol" w:hAnsi="Symbol" w:hint="default"/>
      </w:rPr>
    </w:lvl>
    <w:lvl w:ilvl="2" w:tplc="F9FA95BE" w:tentative="1">
      <w:start w:val="1"/>
      <w:numFmt w:val="bullet"/>
      <w:lvlText w:val=""/>
      <w:lvlJc w:val="left"/>
      <w:pPr>
        <w:tabs>
          <w:tab w:val="num" w:pos="2160"/>
        </w:tabs>
        <w:ind w:left="2160" w:hanging="360"/>
      </w:pPr>
      <w:rPr>
        <w:rFonts w:ascii="Symbol" w:hAnsi="Symbol" w:hint="default"/>
      </w:rPr>
    </w:lvl>
    <w:lvl w:ilvl="3" w:tplc="0B261924" w:tentative="1">
      <w:start w:val="1"/>
      <w:numFmt w:val="bullet"/>
      <w:lvlText w:val=""/>
      <w:lvlJc w:val="left"/>
      <w:pPr>
        <w:tabs>
          <w:tab w:val="num" w:pos="2880"/>
        </w:tabs>
        <w:ind w:left="2880" w:hanging="360"/>
      </w:pPr>
      <w:rPr>
        <w:rFonts w:ascii="Symbol" w:hAnsi="Symbol" w:hint="default"/>
      </w:rPr>
    </w:lvl>
    <w:lvl w:ilvl="4" w:tplc="CA1E773C" w:tentative="1">
      <w:start w:val="1"/>
      <w:numFmt w:val="bullet"/>
      <w:lvlText w:val=""/>
      <w:lvlJc w:val="left"/>
      <w:pPr>
        <w:tabs>
          <w:tab w:val="num" w:pos="3600"/>
        </w:tabs>
        <w:ind w:left="3600" w:hanging="360"/>
      </w:pPr>
      <w:rPr>
        <w:rFonts w:ascii="Symbol" w:hAnsi="Symbol" w:hint="default"/>
      </w:rPr>
    </w:lvl>
    <w:lvl w:ilvl="5" w:tplc="A044C57A" w:tentative="1">
      <w:start w:val="1"/>
      <w:numFmt w:val="bullet"/>
      <w:lvlText w:val=""/>
      <w:lvlJc w:val="left"/>
      <w:pPr>
        <w:tabs>
          <w:tab w:val="num" w:pos="4320"/>
        </w:tabs>
        <w:ind w:left="4320" w:hanging="360"/>
      </w:pPr>
      <w:rPr>
        <w:rFonts w:ascii="Symbol" w:hAnsi="Symbol" w:hint="default"/>
      </w:rPr>
    </w:lvl>
    <w:lvl w:ilvl="6" w:tplc="539625D8" w:tentative="1">
      <w:start w:val="1"/>
      <w:numFmt w:val="bullet"/>
      <w:lvlText w:val=""/>
      <w:lvlJc w:val="left"/>
      <w:pPr>
        <w:tabs>
          <w:tab w:val="num" w:pos="5040"/>
        </w:tabs>
        <w:ind w:left="5040" w:hanging="360"/>
      </w:pPr>
      <w:rPr>
        <w:rFonts w:ascii="Symbol" w:hAnsi="Symbol" w:hint="default"/>
      </w:rPr>
    </w:lvl>
    <w:lvl w:ilvl="7" w:tplc="2F426526" w:tentative="1">
      <w:start w:val="1"/>
      <w:numFmt w:val="bullet"/>
      <w:lvlText w:val=""/>
      <w:lvlJc w:val="left"/>
      <w:pPr>
        <w:tabs>
          <w:tab w:val="num" w:pos="5760"/>
        </w:tabs>
        <w:ind w:left="5760" w:hanging="360"/>
      </w:pPr>
      <w:rPr>
        <w:rFonts w:ascii="Symbol" w:hAnsi="Symbol" w:hint="default"/>
      </w:rPr>
    </w:lvl>
    <w:lvl w:ilvl="8" w:tplc="F43AFB9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CC84AFA"/>
    <w:multiLevelType w:val="hybridMultilevel"/>
    <w:tmpl w:val="6042192C"/>
    <w:lvl w:ilvl="0" w:tplc="FA9CF2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56B14"/>
    <w:multiLevelType w:val="hybridMultilevel"/>
    <w:tmpl w:val="B00A209E"/>
    <w:lvl w:ilvl="0" w:tplc="A8C4F13C">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70F79"/>
    <w:multiLevelType w:val="hybridMultilevel"/>
    <w:tmpl w:val="FA649A66"/>
    <w:lvl w:ilvl="0" w:tplc="2C74D6B0">
      <w:start w:val="1"/>
      <w:numFmt w:val="bullet"/>
      <w:lvlText w:val=""/>
      <w:lvlJc w:val="left"/>
      <w:pPr>
        <w:ind w:left="720" w:hanging="360"/>
      </w:pPr>
      <w:rPr>
        <w:rFonts w:ascii="Symbol" w:eastAsiaTheme="minorHAnsi" w:hAnsi="Symbol" w:cstheme="minorBidi" w:hint="default"/>
        <w:b/>
        <w:bCs/>
      </w:rPr>
    </w:lvl>
    <w:lvl w:ilvl="1" w:tplc="CD023C54">
      <w:start w:val="1"/>
      <w:numFmt w:val="bullet"/>
      <w:lvlText w:val="o"/>
      <w:lvlJc w:val="left"/>
      <w:pPr>
        <w:ind w:left="108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E2079"/>
    <w:multiLevelType w:val="multilevel"/>
    <w:tmpl w:val="FA5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743FF1"/>
    <w:multiLevelType w:val="multilevel"/>
    <w:tmpl w:val="817C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662466"/>
    <w:multiLevelType w:val="hybridMultilevel"/>
    <w:tmpl w:val="A468A9C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4B41B5B"/>
    <w:multiLevelType w:val="hybridMultilevel"/>
    <w:tmpl w:val="9AC6086E"/>
    <w:lvl w:ilvl="0" w:tplc="A3C2D758">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61C0920"/>
    <w:multiLevelType w:val="multilevel"/>
    <w:tmpl w:val="7724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2F15B7"/>
    <w:multiLevelType w:val="hybridMultilevel"/>
    <w:tmpl w:val="36AA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A1BB7"/>
    <w:multiLevelType w:val="hybridMultilevel"/>
    <w:tmpl w:val="F62EEEDC"/>
    <w:lvl w:ilvl="0" w:tplc="17765AB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C34E9"/>
    <w:multiLevelType w:val="multilevel"/>
    <w:tmpl w:val="FF08A14C"/>
    <w:lvl w:ilvl="0">
      <w:start w:val="1"/>
      <w:numFmt w:val="decimal"/>
      <w:lvlText w:val="%1."/>
      <w:lvlJc w:val="left"/>
      <w:pPr>
        <w:tabs>
          <w:tab w:val="num" w:pos="720"/>
        </w:tabs>
        <w:ind w:left="720" w:hanging="360"/>
      </w:pPr>
    </w:lvl>
    <w:lvl w:ilvl="1">
      <w:start w:val="1"/>
      <w:numFmt w:val="decimal"/>
      <w:lvlText w:val="%2."/>
      <w:lvlJc w:val="left"/>
      <w:pPr>
        <w:tabs>
          <w:tab w:val="num" w:pos="1530"/>
        </w:tabs>
        <w:ind w:left="153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B33133"/>
    <w:multiLevelType w:val="multilevel"/>
    <w:tmpl w:val="5F50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80695F"/>
    <w:multiLevelType w:val="hybridMultilevel"/>
    <w:tmpl w:val="5D2E118C"/>
    <w:lvl w:ilvl="0" w:tplc="AC04B57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8620AF"/>
    <w:multiLevelType w:val="hybridMultilevel"/>
    <w:tmpl w:val="7946D928"/>
    <w:lvl w:ilvl="0" w:tplc="8E5E42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A00958"/>
    <w:multiLevelType w:val="hybridMultilevel"/>
    <w:tmpl w:val="6278F876"/>
    <w:lvl w:ilvl="0" w:tplc="6D8E5060">
      <w:start w:val="1"/>
      <w:numFmt w:val="bullet"/>
      <w:lvlText w:val=""/>
      <w:lvlPicBulletId w:val="1"/>
      <w:lvlJc w:val="left"/>
      <w:pPr>
        <w:tabs>
          <w:tab w:val="num" w:pos="720"/>
        </w:tabs>
        <w:ind w:left="720" w:hanging="360"/>
      </w:pPr>
      <w:rPr>
        <w:rFonts w:ascii="Symbol" w:hAnsi="Symbol" w:hint="default"/>
      </w:rPr>
    </w:lvl>
    <w:lvl w:ilvl="1" w:tplc="E2440CC8" w:tentative="1">
      <w:start w:val="1"/>
      <w:numFmt w:val="bullet"/>
      <w:lvlText w:val=""/>
      <w:lvlJc w:val="left"/>
      <w:pPr>
        <w:tabs>
          <w:tab w:val="num" w:pos="1440"/>
        </w:tabs>
        <w:ind w:left="1440" w:hanging="360"/>
      </w:pPr>
      <w:rPr>
        <w:rFonts w:ascii="Symbol" w:hAnsi="Symbol" w:hint="default"/>
      </w:rPr>
    </w:lvl>
    <w:lvl w:ilvl="2" w:tplc="B9F68CFC" w:tentative="1">
      <w:start w:val="1"/>
      <w:numFmt w:val="bullet"/>
      <w:lvlText w:val=""/>
      <w:lvlJc w:val="left"/>
      <w:pPr>
        <w:tabs>
          <w:tab w:val="num" w:pos="2160"/>
        </w:tabs>
        <w:ind w:left="2160" w:hanging="360"/>
      </w:pPr>
      <w:rPr>
        <w:rFonts w:ascii="Symbol" w:hAnsi="Symbol" w:hint="default"/>
      </w:rPr>
    </w:lvl>
    <w:lvl w:ilvl="3" w:tplc="2AA2FFF0" w:tentative="1">
      <w:start w:val="1"/>
      <w:numFmt w:val="bullet"/>
      <w:lvlText w:val=""/>
      <w:lvlJc w:val="left"/>
      <w:pPr>
        <w:tabs>
          <w:tab w:val="num" w:pos="2880"/>
        </w:tabs>
        <w:ind w:left="2880" w:hanging="360"/>
      </w:pPr>
      <w:rPr>
        <w:rFonts w:ascii="Symbol" w:hAnsi="Symbol" w:hint="default"/>
      </w:rPr>
    </w:lvl>
    <w:lvl w:ilvl="4" w:tplc="1ED67242" w:tentative="1">
      <w:start w:val="1"/>
      <w:numFmt w:val="bullet"/>
      <w:lvlText w:val=""/>
      <w:lvlJc w:val="left"/>
      <w:pPr>
        <w:tabs>
          <w:tab w:val="num" w:pos="3600"/>
        </w:tabs>
        <w:ind w:left="3600" w:hanging="360"/>
      </w:pPr>
      <w:rPr>
        <w:rFonts w:ascii="Symbol" w:hAnsi="Symbol" w:hint="default"/>
      </w:rPr>
    </w:lvl>
    <w:lvl w:ilvl="5" w:tplc="CA70ACAA" w:tentative="1">
      <w:start w:val="1"/>
      <w:numFmt w:val="bullet"/>
      <w:lvlText w:val=""/>
      <w:lvlJc w:val="left"/>
      <w:pPr>
        <w:tabs>
          <w:tab w:val="num" w:pos="4320"/>
        </w:tabs>
        <w:ind w:left="4320" w:hanging="360"/>
      </w:pPr>
      <w:rPr>
        <w:rFonts w:ascii="Symbol" w:hAnsi="Symbol" w:hint="default"/>
      </w:rPr>
    </w:lvl>
    <w:lvl w:ilvl="6" w:tplc="62E09BAE" w:tentative="1">
      <w:start w:val="1"/>
      <w:numFmt w:val="bullet"/>
      <w:lvlText w:val=""/>
      <w:lvlJc w:val="left"/>
      <w:pPr>
        <w:tabs>
          <w:tab w:val="num" w:pos="5040"/>
        </w:tabs>
        <w:ind w:left="5040" w:hanging="360"/>
      </w:pPr>
      <w:rPr>
        <w:rFonts w:ascii="Symbol" w:hAnsi="Symbol" w:hint="default"/>
      </w:rPr>
    </w:lvl>
    <w:lvl w:ilvl="7" w:tplc="CF801A7E" w:tentative="1">
      <w:start w:val="1"/>
      <w:numFmt w:val="bullet"/>
      <w:lvlText w:val=""/>
      <w:lvlJc w:val="left"/>
      <w:pPr>
        <w:tabs>
          <w:tab w:val="num" w:pos="5760"/>
        </w:tabs>
        <w:ind w:left="5760" w:hanging="360"/>
      </w:pPr>
      <w:rPr>
        <w:rFonts w:ascii="Symbol" w:hAnsi="Symbol" w:hint="default"/>
      </w:rPr>
    </w:lvl>
    <w:lvl w:ilvl="8" w:tplc="CC08FBD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3C942D5"/>
    <w:multiLevelType w:val="hybridMultilevel"/>
    <w:tmpl w:val="EB1E926E"/>
    <w:lvl w:ilvl="0" w:tplc="E7569200">
      <w:start w:val="1"/>
      <w:numFmt w:val="bullet"/>
      <w:lvlText w:val=""/>
      <w:lvlJc w:val="righ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1B6AE3"/>
    <w:multiLevelType w:val="hybridMultilevel"/>
    <w:tmpl w:val="C25CDEEA"/>
    <w:lvl w:ilvl="0" w:tplc="34DC6128">
      <w:start w:val="1"/>
      <w:numFmt w:val="bullet"/>
      <w:lvlText w:val=""/>
      <w:lvlPicBulletId w:val="1"/>
      <w:lvlJc w:val="left"/>
      <w:pPr>
        <w:tabs>
          <w:tab w:val="num" w:pos="720"/>
        </w:tabs>
        <w:ind w:left="720" w:hanging="360"/>
      </w:pPr>
      <w:rPr>
        <w:rFonts w:ascii="Symbol" w:hAnsi="Symbol" w:hint="default"/>
      </w:rPr>
    </w:lvl>
    <w:lvl w:ilvl="1" w:tplc="B80054EE" w:tentative="1">
      <w:start w:val="1"/>
      <w:numFmt w:val="bullet"/>
      <w:lvlText w:val=""/>
      <w:lvlJc w:val="left"/>
      <w:pPr>
        <w:tabs>
          <w:tab w:val="num" w:pos="1440"/>
        </w:tabs>
        <w:ind w:left="1440" w:hanging="360"/>
      </w:pPr>
      <w:rPr>
        <w:rFonts w:ascii="Symbol" w:hAnsi="Symbol" w:hint="default"/>
      </w:rPr>
    </w:lvl>
    <w:lvl w:ilvl="2" w:tplc="B94E6E84" w:tentative="1">
      <w:start w:val="1"/>
      <w:numFmt w:val="bullet"/>
      <w:lvlText w:val=""/>
      <w:lvlJc w:val="left"/>
      <w:pPr>
        <w:tabs>
          <w:tab w:val="num" w:pos="2160"/>
        </w:tabs>
        <w:ind w:left="2160" w:hanging="360"/>
      </w:pPr>
      <w:rPr>
        <w:rFonts w:ascii="Symbol" w:hAnsi="Symbol" w:hint="default"/>
      </w:rPr>
    </w:lvl>
    <w:lvl w:ilvl="3" w:tplc="2D6AC518" w:tentative="1">
      <w:start w:val="1"/>
      <w:numFmt w:val="bullet"/>
      <w:lvlText w:val=""/>
      <w:lvlJc w:val="left"/>
      <w:pPr>
        <w:tabs>
          <w:tab w:val="num" w:pos="2880"/>
        </w:tabs>
        <w:ind w:left="2880" w:hanging="360"/>
      </w:pPr>
      <w:rPr>
        <w:rFonts w:ascii="Symbol" w:hAnsi="Symbol" w:hint="default"/>
      </w:rPr>
    </w:lvl>
    <w:lvl w:ilvl="4" w:tplc="B45E2166" w:tentative="1">
      <w:start w:val="1"/>
      <w:numFmt w:val="bullet"/>
      <w:lvlText w:val=""/>
      <w:lvlJc w:val="left"/>
      <w:pPr>
        <w:tabs>
          <w:tab w:val="num" w:pos="3600"/>
        </w:tabs>
        <w:ind w:left="3600" w:hanging="360"/>
      </w:pPr>
      <w:rPr>
        <w:rFonts w:ascii="Symbol" w:hAnsi="Symbol" w:hint="default"/>
      </w:rPr>
    </w:lvl>
    <w:lvl w:ilvl="5" w:tplc="B37AE778" w:tentative="1">
      <w:start w:val="1"/>
      <w:numFmt w:val="bullet"/>
      <w:lvlText w:val=""/>
      <w:lvlJc w:val="left"/>
      <w:pPr>
        <w:tabs>
          <w:tab w:val="num" w:pos="4320"/>
        </w:tabs>
        <w:ind w:left="4320" w:hanging="360"/>
      </w:pPr>
      <w:rPr>
        <w:rFonts w:ascii="Symbol" w:hAnsi="Symbol" w:hint="default"/>
      </w:rPr>
    </w:lvl>
    <w:lvl w:ilvl="6" w:tplc="A3A813C6" w:tentative="1">
      <w:start w:val="1"/>
      <w:numFmt w:val="bullet"/>
      <w:lvlText w:val=""/>
      <w:lvlJc w:val="left"/>
      <w:pPr>
        <w:tabs>
          <w:tab w:val="num" w:pos="5040"/>
        </w:tabs>
        <w:ind w:left="5040" w:hanging="360"/>
      </w:pPr>
      <w:rPr>
        <w:rFonts w:ascii="Symbol" w:hAnsi="Symbol" w:hint="default"/>
      </w:rPr>
    </w:lvl>
    <w:lvl w:ilvl="7" w:tplc="D704618C" w:tentative="1">
      <w:start w:val="1"/>
      <w:numFmt w:val="bullet"/>
      <w:lvlText w:val=""/>
      <w:lvlJc w:val="left"/>
      <w:pPr>
        <w:tabs>
          <w:tab w:val="num" w:pos="5760"/>
        </w:tabs>
        <w:ind w:left="5760" w:hanging="360"/>
      </w:pPr>
      <w:rPr>
        <w:rFonts w:ascii="Symbol" w:hAnsi="Symbol" w:hint="default"/>
      </w:rPr>
    </w:lvl>
    <w:lvl w:ilvl="8" w:tplc="BCEE7598"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56743CC"/>
    <w:multiLevelType w:val="multilevel"/>
    <w:tmpl w:val="50A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9B040C"/>
    <w:multiLevelType w:val="multilevel"/>
    <w:tmpl w:val="EFB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6966AD"/>
    <w:multiLevelType w:val="hybridMultilevel"/>
    <w:tmpl w:val="B2DA0D76"/>
    <w:lvl w:ilvl="0" w:tplc="17765AB2">
      <w:numFmt w:val="bullet"/>
      <w:lvlText w:val="-"/>
      <w:lvlJc w:val="left"/>
      <w:pPr>
        <w:tabs>
          <w:tab w:val="num" w:pos="1080"/>
        </w:tabs>
        <w:ind w:left="1080" w:hanging="360"/>
      </w:pPr>
      <w:rPr>
        <w:rFonts w:ascii="Verdana" w:eastAsia="Times New Roman" w:hAnsi="Verdana" w:cs="Times New Roman" w:hint="default"/>
      </w:rPr>
    </w:lvl>
    <w:lvl w:ilvl="1" w:tplc="FFFFFFFF" w:tentative="1">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Symbol" w:hAnsi="Symbol"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
      <w:lvlJc w:val="left"/>
      <w:pPr>
        <w:tabs>
          <w:tab w:val="num" w:pos="3960"/>
        </w:tabs>
        <w:ind w:left="3960" w:hanging="360"/>
      </w:pPr>
      <w:rPr>
        <w:rFonts w:ascii="Symbol" w:hAnsi="Symbol" w:hint="default"/>
      </w:rPr>
    </w:lvl>
    <w:lvl w:ilvl="5" w:tplc="FFFFFFFF" w:tentative="1">
      <w:start w:val="1"/>
      <w:numFmt w:val="bullet"/>
      <w:lvlText w:val=""/>
      <w:lvlJc w:val="left"/>
      <w:pPr>
        <w:tabs>
          <w:tab w:val="num" w:pos="4680"/>
        </w:tabs>
        <w:ind w:left="4680" w:hanging="360"/>
      </w:pPr>
      <w:rPr>
        <w:rFonts w:ascii="Symbol" w:hAnsi="Symbol"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
      <w:lvlJc w:val="left"/>
      <w:pPr>
        <w:tabs>
          <w:tab w:val="num" w:pos="6120"/>
        </w:tabs>
        <w:ind w:left="6120" w:hanging="360"/>
      </w:pPr>
      <w:rPr>
        <w:rFonts w:ascii="Symbol" w:hAnsi="Symbol" w:hint="default"/>
      </w:rPr>
    </w:lvl>
    <w:lvl w:ilvl="8" w:tplc="FFFFFFFF" w:tentative="1">
      <w:start w:val="1"/>
      <w:numFmt w:val="bullet"/>
      <w:lvlText w:val=""/>
      <w:lvlJc w:val="left"/>
      <w:pPr>
        <w:tabs>
          <w:tab w:val="num" w:pos="6840"/>
        </w:tabs>
        <w:ind w:left="6840" w:hanging="360"/>
      </w:pPr>
      <w:rPr>
        <w:rFonts w:ascii="Symbol" w:hAnsi="Symbol" w:hint="default"/>
      </w:rPr>
    </w:lvl>
  </w:abstractNum>
  <w:abstractNum w:abstractNumId="29" w15:restartNumberingAfterBreak="0">
    <w:nsid w:val="57326715"/>
    <w:multiLevelType w:val="hybridMultilevel"/>
    <w:tmpl w:val="73A63128"/>
    <w:lvl w:ilvl="0" w:tplc="4328B93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318B1"/>
    <w:multiLevelType w:val="hybridMultilevel"/>
    <w:tmpl w:val="D5F2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942E07"/>
    <w:multiLevelType w:val="multilevel"/>
    <w:tmpl w:val="0B681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A9181F"/>
    <w:multiLevelType w:val="hybridMultilevel"/>
    <w:tmpl w:val="F6B2AEAC"/>
    <w:lvl w:ilvl="0" w:tplc="5F047162">
      <w:start w:val="1"/>
      <w:numFmt w:val="bullet"/>
      <w:lvlText w:val=""/>
      <w:lvlJc w:val="left"/>
      <w:pPr>
        <w:ind w:left="720" w:hanging="360"/>
      </w:pPr>
      <w:rPr>
        <w:rFonts w:ascii="Symbol" w:hAnsi="Symbol" w:hint="default"/>
        <w:b/>
        <w:bCs/>
        <w:color w:val="auto"/>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3" w15:restartNumberingAfterBreak="0">
    <w:nsid w:val="6C206241"/>
    <w:multiLevelType w:val="hybridMultilevel"/>
    <w:tmpl w:val="ACA84176"/>
    <w:lvl w:ilvl="0" w:tplc="FA9CF2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0B4E99"/>
    <w:multiLevelType w:val="multilevel"/>
    <w:tmpl w:val="FCC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5B26D9"/>
    <w:multiLevelType w:val="hybridMultilevel"/>
    <w:tmpl w:val="D3A4B8B6"/>
    <w:lvl w:ilvl="0" w:tplc="CB262ED2">
      <w:start w:val="1"/>
      <w:numFmt w:val="bullet"/>
      <w:lvlText w:val=""/>
      <w:lvlJc w:val="left"/>
      <w:pPr>
        <w:ind w:left="720" w:hanging="360"/>
      </w:pPr>
      <w:rPr>
        <w:rFonts w:ascii="Symbol" w:hAnsi="Symbol" w:hint="default"/>
        <w:b/>
        <w:bCs/>
      </w:rPr>
    </w:lvl>
    <w:lvl w:ilvl="1" w:tplc="A45E4A58">
      <w:start w:val="1"/>
      <w:numFmt w:val="bullet"/>
      <w:lvlText w:val="o"/>
      <w:lvlJc w:val="left"/>
      <w:pPr>
        <w:ind w:left="108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0163B"/>
    <w:multiLevelType w:val="multilevel"/>
    <w:tmpl w:val="F1A00EA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7" w15:restartNumberingAfterBreak="0">
    <w:nsid w:val="74B630A8"/>
    <w:multiLevelType w:val="hybridMultilevel"/>
    <w:tmpl w:val="A106DD00"/>
    <w:lvl w:ilvl="0" w:tplc="02A6EB58">
      <w:start w:val="1"/>
      <w:numFmt w:val="bullet"/>
      <w:lvlText w:val=""/>
      <w:lvlPicBulletId w:val="0"/>
      <w:lvlJc w:val="left"/>
      <w:pPr>
        <w:tabs>
          <w:tab w:val="num" w:pos="720"/>
        </w:tabs>
        <w:ind w:left="720" w:hanging="360"/>
      </w:pPr>
      <w:rPr>
        <w:rFonts w:ascii="Symbol" w:hAnsi="Symbol" w:hint="default"/>
      </w:rPr>
    </w:lvl>
    <w:lvl w:ilvl="1" w:tplc="342622C4" w:tentative="1">
      <w:start w:val="1"/>
      <w:numFmt w:val="bullet"/>
      <w:lvlText w:val=""/>
      <w:lvlJc w:val="left"/>
      <w:pPr>
        <w:tabs>
          <w:tab w:val="num" w:pos="1440"/>
        </w:tabs>
        <w:ind w:left="1440" w:hanging="360"/>
      </w:pPr>
      <w:rPr>
        <w:rFonts w:ascii="Symbol" w:hAnsi="Symbol" w:hint="default"/>
      </w:rPr>
    </w:lvl>
    <w:lvl w:ilvl="2" w:tplc="0C4616D6" w:tentative="1">
      <w:start w:val="1"/>
      <w:numFmt w:val="bullet"/>
      <w:lvlText w:val=""/>
      <w:lvlJc w:val="left"/>
      <w:pPr>
        <w:tabs>
          <w:tab w:val="num" w:pos="2160"/>
        </w:tabs>
        <w:ind w:left="2160" w:hanging="360"/>
      </w:pPr>
      <w:rPr>
        <w:rFonts w:ascii="Symbol" w:hAnsi="Symbol" w:hint="default"/>
      </w:rPr>
    </w:lvl>
    <w:lvl w:ilvl="3" w:tplc="85BCF622" w:tentative="1">
      <w:start w:val="1"/>
      <w:numFmt w:val="bullet"/>
      <w:lvlText w:val=""/>
      <w:lvlJc w:val="left"/>
      <w:pPr>
        <w:tabs>
          <w:tab w:val="num" w:pos="2880"/>
        </w:tabs>
        <w:ind w:left="2880" w:hanging="360"/>
      </w:pPr>
      <w:rPr>
        <w:rFonts w:ascii="Symbol" w:hAnsi="Symbol" w:hint="default"/>
      </w:rPr>
    </w:lvl>
    <w:lvl w:ilvl="4" w:tplc="FCC24FA6" w:tentative="1">
      <w:start w:val="1"/>
      <w:numFmt w:val="bullet"/>
      <w:lvlText w:val=""/>
      <w:lvlJc w:val="left"/>
      <w:pPr>
        <w:tabs>
          <w:tab w:val="num" w:pos="3600"/>
        </w:tabs>
        <w:ind w:left="3600" w:hanging="360"/>
      </w:pPr>
      <w:rPr>
        <w:rFonts w:ascii="Symbol" w:hAnsi="Symbol" w:hint="default"/>
      </w:rPr>
    </w:lvl>
    <w:lvl w:ilvl="5" w:tplc="267E2C10" w:tentative="1">
      <w:start w:val="1"/>
      <w:numFmt w:val="bullet"/>
      <w:lvlText w:val=""/>
      <w:lvlJc w:val="left"/>
      <w:pPr>
        <w:tabs>
          <w:tab w:val="num" w:pos="4320"/>
        </w:tabs>
        <w:ind w:left="4320" w:hanging="360"/>
      </w:pPr>
      <w:rPr>
        <w:rFonts w:ascii="Symbol" w:hAnsi="Symbol" w:hint="default"/>
      </w:rPr>
    </w:lvl>
    <w:lvl w:ilvl="6" w:tplc="AEE873CA" w:tentative="1">
      <w:start w:val="1"/>
      <w:numFmt w:val="bullet"/>
      <w:lvlText w:val=""/>
      <w:lvlJc w:val="left"/>
      <w:pPr>
        <w:tabs>
          <w:tab w:val="num" w:pos="5040"/>
        </w:tabs>
        <w:ind w:left="5040" w:hanging="360"/>
      </w:pPr>
      <w:rPr>
        <w:rFonts w:ascii="Symbol" w:hAnsi="Symbol" w:hint="default"/>
      </w:rPr>
    </w:lvl>
    <w:lvl w:ilvl="7" w:tplc="7B6C798C" w:tentative="1">
      <w:start w:val="1"/>
      <w:numFmt w:val="bullet"/>
      <w:lvlText w:val=""/>
      <w:lvlJc w:val="left"/>
      <w:pPr>
        <w:tabs>
          <w:tab w:val="num" w:pos="5760"/>
        </w:tabs>
        <w:ind w:left="5760" w:hanging="360"/>
      </w:pPr>
      <w:rPr>
        <w:rFonts w:ascii="Symbol" w:hAnsi="Symbol" w:hint="default"/>
      </w:rPr>
    </w:lvl>
    <w:lvl w:ilvl="8" w:tplc="885221E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7A019BC"/>
    <w:multiLevelType w:val="hybridMultilevel"/>
    <w:tmpl w:val="D1787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62C17"/>
    <w:multiLevelType w:val="hybridMultilevel"/>
    <w:tmpl w:val="66CC162E"/>
    <w:lvl w:ilvl="0" w:tplc="3CBE93A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851999">
    <w:abstractNumId w:val="19"/>
  </w:num>
  <w:num w:numId="2" w16cid:durableId="434255995">
    <w:abstractNumId w:val="27"/>
  </w:num>
  <w:num w:numId="3" w16cid:durableId="419177168">
    <w:abstractNumId w:val="17"/>
  </w:num>
  <w:num w:numId="4" w16cid:durableId="1189493552">
    <w:abstractNumId w:val="31"/>
  </w:num>
  <w:num w:numId="5" w16cid:durableId="726032126">
    <w:abstractNumId w:val="0"/>
  </w:num>
  <w:num w:numId="6" w16cid:durableId="1090470119">
    <w:abstractNumId w:val="11"/>
  </w:num>
  <w:num w:numId="7" w16cid:durableId="1714690248">
    <w:abstractNumId w:val="11"/>
  </w:num>
  <w:num w:numId="8" w16cid:durableId="462043445">
    <w:abstractNumId w:val="39"/>
  </w:num>
  <w:num w:numId="9" w16cid:durableId="1731419807">
    <w:abstractNumId w:val="11"/>
  </w:num>
  <w:num w:numId="10" w16cid:durableId="46993954">
    <w:abstractNumId w:val="30"/>
  </w:num>
  <w:num w:numId="11" w16cid:durableId="2082294067">
    <w:abstractNumId w:val="4"/>
  </w:num>
  <w:num w:numId="12" w16cid:durableId="1274482920">
    <w:abstractNumId w:val="11"/>
  </w:num>
  <w:num w:numId="13" w16cid:durableId="1644189819">
    <w:abstractNumId w:val="32"/>
  </w:num>
  <w:num w:numId="14" w16cid:durableId="757795908">
    <w:abstractNumId w:val="24"/>
  </w:num>
  <w:num w:numId="15" w16cid:durableId="1171799141">
    <w:abstractNumId w:val="2"/>
  </w:num>
  <w:num w:numId="16" w16cid:durableId="824321312">
    <w:abstractNumId w:val="5"/>
  </w:num>
  <w:num w:numId="17" w16cid:durableId="1705787447">
    <w:abstractNumId w:val="21"/>
  </w:num>
  <w:num w:numId="18" w16cid:durableId="1513229408">
    <w:abstractNumId w:val="13"/>
  </w:num>
  <w:num w:numId="19" w16cid:durableId="54159846">
    <w:abstractNumId w:val="12"/>
  </w:num>
  <w:num w:numId="20" w16cid:durableId="428894136">
    <w:abstractNumId w:val="29"/>
  </w:num>
  <w:num w:numId="21" w16cid:durableId="831456258">
    <w:abstractNumId w:val="3"/>
  </w:num>
  <w:num w:numId="22" w16cid:durableId="367024807">
    <w:abstractNumId w:val="35"/>
  </w:num>
  <w:num w:numId="23" w16cid:durableId="1447577111">
    <w:abstractNumId w:val="10"/>
  </w:num>
  <w:num w:numId="24" w16cid:durableId="512650061">
    <w:abstractNumId w:val="22"/>
  </w:num>
  <w:num w:numId="25" w16cid:durableId="703868830">
    <w:abstractNumId w:val="33"/>
  </w:num>
  <w:num w:numId="26" w16cid:durableId="711422610">
    <w:abstractNumId w:val="9"/>
  </w:num>
  <w:num w:numId="27" w16cid:durableId="1666516771">
    <w:abstractNumId w:val="38"/>
  </w:num>
  <w:num w:numId="28" w16cid:durableId="849413704">
    <w:abstractNumId w:val="15"/>
  </w:num>
  <w:num w:numId="29" w16cid:durableId="781413088">
    <w:abstractNumId w:val="7"/>
  </w:num>
  <w:num w:numId="30" w16cid:durableId="1891115587">
    <w:abstractNumId w:val="6"/>
  </w:num>
  <w:num w:numId="31" w16cid:durableId="218592602">
    <w:abstractNumId w:val="14"/>
  </w:num>
  <w:num w:numId="32" w16cid:durableId="1209418564">
    <w:abstractNumId w:val="28"/>
  </w:num>
  <w:num w:numId="33" w16cid:durableId="861941635">
    <w:abstractNumId w:val="8"/>
  </w:num>
  <w:num w:numId="34" w16cid:durableId="302122657">
    <w:abstractNumId w:val="34"/>
  </w:num>
  <w:num w:numId="35" w16cid:durableId="214704047">
    <w:abstractNumId w:val="18"/>
  </w:num>
  <w:num w:numId="36" w16cid:durableId="1813794321">
    <w:abstractNumId w:val="16"/>
  </w:num>
  <w:num w:numId="37" w16cid:durableId="1260678746">
    <w:abstractNumId w:val="20"/>
  </w:num>
  <w:num w:numId="38" w16cid:durableId="55780863">
    <w:abstractNumId w:val="26"/>
  </w:num>
  <w:num w:numId="39" w16cid:durableId="129328337">
    <w:abstractNumId w:val="36"/>
  </w:num>
  <w:num w:numId="40" w16cid:durableId="983239052">
    <w:abstractNumId w:val="1"/>
  </w:num>
  <w:num w:numId="41" w16cid:durableId="2017800180">
    <w:abstractNumId w:val="23"/>
  </w:num>
  <w:num w:numId="42" w16cid:durableId="1612591022">
    <w:abstractNumId w:val="25"/>
  </w:num>
  <w:num w:numId="43" w16cid:durableId="10092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4F"/>
    <w:rsid w:val="00001A82"/>
    <w:rsid w:val="00006204"/>
    <w:rsid w:val="000076DA"/>
    <w:rsid w:val="0001337B"/>
    <w:rsid w:val="000170D6"/>
    <w:rsid w:val="00022C2F"/>
    <w:rsid w:val="0003014E"/>
    <w:rsid w:val="0003457C"/>
    <w:rsid w:val="000346A0"/>
    <w:rsid w:val="000412C9"/>
    <w:rsid w:val="00041998"/>
    <w:rsid w:val="00042899"/>
    <w:rsid w:val="00043188"/>
    <w:rsid w:val="00043E65"/>
    <w:rsid w:val="0004731A"/>
    <w:rsid w:val="000517AA"/>
    <w:rsid w:val="0005396F"/>
    <w:rsid w:val="000624E9"/>
    <w:rsid w:val="000737DF"/>
    <w:rsid w:val="00076256"/>
    <w:rsid w:val="0007681E"/>
    <w:rsid w:val="00081877"/>
    <w:rsid w:val="000823BF"/>
    <w:rsid w:val="00083981"/>
    <w:rsid w:val="000859AC"/>
    <w:rsid w:val="000870B4"/>
    <w:rsid w:val="000A1F9A"/>
    <w:rsid w:val="000B15FE"/>
    <w:rsid w:val="000B20A1"/>
    <w:rsid w:val="000B3A8E"/>
    <w:rsid w:val="000B5B00"/>
    <w:rsid w:val="000B6AC7"/>
    <w:rsid w:val="000B7CC3"/>
    <w:rsid w:val="000C05D6"/>
    <w:rsid w:val="000C4589"/>
    <w:rsid w:val="000C5483"/>
    <w:rsid w:val="000D05AB"/>
    <w:rsid w:val="000D399E"/>
    <w:rsid w:val="000D5F59"/>
    <w:rsid w:val="000D7BE7"/>
    <w:rsid w:val="000E183C"/>
    <w:rsid w:val="000E1D90"/>
    <w:rsid w:val="000E29CF"/>
    <w:rsid w:val="000F0414"/>
    <w:rsid w:val="000F0645"/>
    <w:rsid w:val="000F4ACF"/>
    <w:rsid w:val="001014D7"/>
    <w:rsid w:val="00101F74"/>
    <w:rsid w:val="00113F7C"/>
    <w:rsid w:val="00114512"/>
    <w:rsid w:val="00114721"/>
    <w:rsid w:val="0011787A"/>
    <w:rsid w:val="00121ED7"/>
    <w:rsid w:val="00124AFB"/>
    <w:rsid w:val="0012747B"/>
    <w:rsid w:val="00131636"/>
    <w:rsid w:val="00135A31"/>
    <w:rsid w:val="00135B2B"/>
    <w:rsid w:val="00142A59"/>
    <w:rsid w:val="00143B27"/>
    <w:rsid w:val="00145F90"/>
    <w:rsid w:val="001529BA"/>
    <w:rsid w:val="00152D53"/>
    <w:rsid w:val="001606DD"/>
    <w:rsid w:val="00160C1A"/>
    <w:rsid w:val="00162EFE"/>
    <w:rsid w:val="001702EB"/>
    <w:rsid w:val="00170CC2"/>
    <w:rsid w:val="00175DAD"/>
    <w:rsid w:val="00176500"/>
    <w:rsid w:val="0017658A"/>
    <w:rsid w:val="001821F6"/>
    <w:rsid w:val="00183423"/>
    <w:rsid w:val="00184B9B"/>
    <w:rsid w:val="00184E17"/>
    <w:rsid w:val="001950F0"/>
    <w:rsid w:val="00195B87"/>
    <w:rsid w:val="00197F05"/>
    <w:rsid w:val="001A0E1B"/>
    <w:rsid w:val="001A513D"/>
    <w:rsid w:val="001B0945"/>
    <w:rsid w:val="001B2A7A"/>
    <w:rsid w:val="001B49EE"/>
    <w:rsid w:val="001D0ABA"/>
    <w:rsid w:val="001D167D"/>
    <w:rsid w:val="001D4F80"/>
    <w:rsid w:val="001E07D6"/>
    <w:rsid w:val="001E0FA7"/>
    <w:rsid w:val="001E162E"/>
    <w:rsid w:val="001E1E1E"/>
    <w:rsid w:val="001E240D"/>
    <w:rsid w:val="001E490A"/>
    <w:rsid w:val="001F0E76"/>
    <w:rsid w:val="001F1241"/>
    <w:rsid w:val="001F573B"/>
    <w:rsid w:val="001F6E80"/>
    <w:rsid w:val="0020183F"/>
    <w:rsid w:val="00202118"/>
    <w:rsid w:val="00203AAE"/>
    <w:rsid w:val="00207543"/>
    <w:rsid w:val="00207B83"/>
    <w:rsid w:val="00211993"/>
    <w:rsid w:val="00212A8B"/>
    <w:rsid w:val="00214485"/>
    <w:rsid w:val="002305BF"/>
    <w:rsid w:val="0023117E"/>
    <w:rsid w:val="00235D69"/>
    <w:rsid w:val="00240443"/>
    <w:rsid w:val="00243AE7"/>
    <w:rsid w:val="00251F29"/>
    <w:rsid w:val="00252A35"/>
    <w:rsid w:val="0026001D"/>
    <w:rsid w:val="00261AF3"/>
    <w:rsid w:val="00262C37"/>
    <w:rsid w:val="00262F2D"/>
    <w:rsid w:val="0026384A"/>
    <w:rsid w:val="00264A2B"/>
    <w:rsid w:val="0026608D"/>
    <w:rsid w:val="0026655F"/>
    <w:rsid w:val="0027011C"/>
    <w:rsid w:val="00271732"/>
    <w:rsid w:val="00271EBA"/>
    <w:rsid w:val="00272F11"/>
    <w:rsid w:val="00274806"/>
    <w:rsid w:val="0028623A"/>
    <w:rsid w:val="00287830"/>
    <w:rsid w:val="00290B21"/>
    <w:rsid w:val="002919CE"/>
    <w:rsid w:val="00296A84"/>
    <w:rsid w:val="002A202D"/>
    <w:rsid w:val="002A5344"/>
    <w:rsid w:val="002A7E3F"/>
    <w:rsid w:val="002B587D"/>
    <w:rsid w:val="002B6AAE"/>
    <w:rsid w:val="002C24FC"/>
    <w:rsid w:val="002C3F7E"/>
    <w:rsid w:val="002C470A"/>
    <w:rsid w:val="002C4950"/>
    <w:rsid w:val="002C5E0B"/>
    <w:rsid w:val="002C7734"/>
    <w:rsid w:val="002C77F0"/>
    <w:rsid w:val="002D0E71"/>
    <w:rsid w:val="002D1BDF"/>
    <w:rsid w:val="002D1CEB"/>
    <w:rsid w:val="002D3677"/>
    <w:rsid w:val="002D4B93"/>
    <w:rsid w:val="002E071D"/>
    <w:rsid w:val="002E1F64"/>
    <w:rsid w:val="002E2545"/>
    <w:rsid w:val="002E2557"/>
    <w:rsid w:val="002E7A7C"/>
    <w:rsid w:val="002F3B0B"/>
    <w:rsid w:val="002F5B57"/>
    <w:rsid w:val="002F70A1"/>
    <w:rsid w:val="002F7D6D"/>
    <w:rsid w:val="00300FB1"/>
    <w:rsid w:val="003049AF"/>
    <w:rsid w:val="0030718A"/>
    <w:rsid w:val="003138C0"/>
    <w:rsid w:val="00315F0F"/>
    <w:rsid w:val="00320023"/>
    <w:rsid w:val="00324367"/>
    <w:rsid w:val="00333352"/>
    <w:rsid w:val="00337BEE"/>
    <w:rsid w:val="00341F1C"/>
    <w:rsid w:val="0034231B"/>
    <w:rsid w:val="00342F5A"/>
    <w:rsid w:val="003431B9"/>
    <w:rsid w:val="00344F81"/>
    <w:rsid w:val="003527F9"/>
    <w:rsid w:val="00353853"/>
    <w:rsid w:val="00353D81"/>
    <w:rsid w:val="00356BA7"/>
    <w:rsid w:val="00357372"/>
    <w:rsid w:val="003631E9"/>
    <w:rsid w:val="003658D2"/>
    <w:rsid w:val="003661FC"/>
    <w:rsid w:val="003726C8"/>
    <w:rsid w:val="00372964"/>
    <w:rsid w:val="00373DE2"/>
    <w:rsid w:val="003761D9"/>
    <w:rsid w:val="003772F0"/>
    <w:rsid w:val="00377528"/>
    <w:rsid w:val="00380B58"/>
    <w:rsid w:val="0038176E"/>
    <w:rsid w:val="00381FF1"/>
    <w:rsid w:val="003824C3"/>
    <w:rsid w:val="00384139"/>
    <w:rsid w:val="00390B7B"/>
    <w:rsid w:val="00391781"/>
    <w:rsid w:val="00392939"/>
    <w:rsid w:val="00397DAE"/>
    <w:rsid w:val="003A72A4"/>
    <w:rsid w:val="003B122B"/>
    <w:rsid w:val="003B1325"/>
    <w:rsid w:val="003B2E0E"/>
    <w:rsid w:val="003B7425"/>
    <w:rsid w:val="003C4CDF"/>
    <w:rsid w:val="003C5E9F"/>
    <w:rsid w:val="003D24F1"/>
    <w:rsid w:val="003E0B25"/>
    <w:rsid w:val="003E33A9"/>
    <w:rsid w:val="003F6410"/>
    <w:rsid w:val="003F704D"/>
    <w:rsid w:val="0040327B"/>
    <w:rsid w:val="004048F0"/>
    <w:rsid w:val="00405A8B"/>
    <w:rsid w:val="00410F20"/>
    <w:rsid w:val="00412669"/>
    <w:rsid w:val="004206DE"/>
    <w:rsid w:val="00420D2B"/>
    <w:rsid w:val="004210CF"/>
    <w:rsid w:val="004217DB"/>
    <w:rsid w:val="00421BA2"/>
    <w:rsid w:val="004325F5"/>
    <w:rsid w:val="00437FD1"/>
    <w:rsid w:val="0044507E"/>
    <w:rsid w:val="00446841"/>
    <w:rsid w:val="0045176B"/>
    <w:rsid w:val="004543E1"/>
    <w:rsid w:val="00455C30"/>
    <w:rsid w:val="00461596"/>
    <w:rsid w:val="00461C98"/>
    <w:rsid w:val="00463645"/>
    <w:rsid w:val="00465EA2"/>
    <w:rsid w:val="00474964"/>
    <w:rsid w:val="0047705B"/>
    <w:rsid w:val="00477E88"/>
    <w:rsid w:val="00477FB8"/>
    <w:rsid w:val="00482929"/>
    <w:rsid w:val="00484CEF"/>
    <w:rsid w:val="004854DD"/>
    <w:rsid w:val="00485DD7"/>
    <w:rsid w:val="00496B04"/>
    <w:rsid w:val="004B1099"/>
    <w:rsid w:val="004B6BF9"/>
    <w:rsid w:val="004B7569"/>
    <w:rsid w:val="004C10E1"/>
    <w:rsid w:val="004C3749"/>
    <w:rsid w:val="004C5738"/>
    <w:rsid w:val="004D4EDB"/>
    <w:rsid w:val="004D6B48"/>
    <w:rsid w:val="004D6BBD"/>
    <w:rsid w:val="004D7980"/>
    <w:rsid w:val="004E02F9"/>
    <w:rsid w:val="004E1534"/>
    <w:rsid w:val="004E27B0"/>
    <w:rsid w:val="004F1467"/>
    <w:rsid w:val="004F2B4F"/>
    <w:rsid w:val="00501AAA"/>
    <w:rsid w:val="00503CA6"/>
    <w:rsid w:val="00506BBA"/>
    <w:rsid w:val="005113B5"/>
    <w:rsid w:val="0052010E"/>
    <w:rsid w:val="0052105C"/>
    <w:rsid w:val="0052386B"/>
    <w:rsid w:val="0053035A"/>
    <w:rsid w:val="00532ECD"/>
    <w:rsid w:val="005330BE"/>
    <w:rsid w:val="00537786"/>
    <w:rsid w:val="00541054"/>
    <w:rsid w:val="00541D96"/>
    <w:rsid w:val="005426F9"/>
    <w:rsid w:val="00542770"/>
    <w:rsid w:val="00547680"/>
    <w:rsid w:val="00547771"/>
    <w:rsid w:val="005510A2"/>
    <w:rsid w:val="00551E3F"/>
    <w:rsid w:val="005523E7"/>
    <w:rsid w:val="00554FF8"/>
    <w:rsid w:val="00560D4C"/>
    <w:rsid w:val="00560F58"/>
    <w:rsid w:val="005667CD"/>
    <w:rsid w:val="00567F97"/>
    <w:rsid w:val="005734BC"/>
    <w:rsid w:val="00581992"/>
    <w:rsid w:val="00581F16"/>
    <w:rsid w:val="0058603B"/>
    <w:rsid w:val="005861C4"/>
    <w:rsid w:val="00586919"/>
    <w:rsid w:val="00586E10"/>
    <w:rsid w:val="0059711E"/>
    <w:rsid w:val="005A2A2D"/>
    <w:rsid w:val="005A2B56"/>
    <w:rsid w:val="005A706E"/>
    <w:rsid w:val="005B309C"/>
    <w:rsid w:val="005B6D15"/>
    <w:rsid w:val="005C1BD2"/>
    <w:rsid w:val="005C56BE"/>
    <w:rsid w:val="005C5E69"/>
    <w:rsid w:val="005C6EE5"/>
    <w:rsid w:val="005E70FA"/>
    <w:rsid w:val="005F162F"/>
    <w:rsid w:val="005F20E3"/>
    <w:rsid w:val="005F3423"/>
    <w:rsid w:val="005F376C"/>
    <w:rsid w:val="005F47F3"/>
    <w:rsid w:val="005F6FD2"/>
    <w:rsid w:val="005F7E7D"/>
    <w:rsid w:val="005F7EAC"/>
    <w:rsid w:val="0060018E"/>
    <w:rsid w:val="00601029"/>
    <w:rsid w:val="00604A5D"/>
    <w:rsid w:val="006067CC"/>
    <w:rsid w:val="00610F0B"/>
    <w:rsid w:val="006165C5"/>
    <w:rsid w:val="00622F78"/>
    <w:rsid w:val="00623B82"/>
    <w:rsid w:val="006264C9"/>
    <w:rsid w:val="006326A8"/>
    <w:rsid w:val="00633438"/>
    <w:rsid w:val="00635972"/>
    <w:rsid w:val="00636D2E"/>
    <w:rsid w:val="0063734A"/>
    <w:rsid w:val="006421B7"/>
    <w:rsid w:val="00643D28"/>
    <w:rsid w:val="00646535"/>
    <w:rsid w:val="00650A52"/>
    <w:rsid w:val="0065482F"/>
    <w:rsid w:val="00655D72"/>
    <w:rsid w:val="0066255E"/>
    <w:rsid w:val="0066593C"/>
    <w:rsid w:val="00665F18"/>
    <w:rsid w:val="00671B2B"/>
    <w:rsid w:val="0067277A"/>
    <w:rsid w:val="00675545"/>
    <w:rsid w:val="00682669"/>
    <w:rsid w:val="00683475"/>
    <w:rsid w:val="006835CB"/>
    <w:rsid w:val="006840D2"/>
    <w:rsid w:val="006A0A77"/>
    <w:rsid w:val="006A140A"/>
    <w:rsid w:val="006A279E"/>
    <w:rsid w:val="006A3D49"/>
    <w:rsid w:val="006A4CFD"/>
    <w:rsid w:val="006A63CE"/>
    <w:rsid w:val="006B27EF"/>
    <w:rsid w:val="006B3E2B"/>
    <w:rsid w:val="006B6061"/>
    <w:rsid w:val="006B69E2"/>
    <w:rsid w:val="006C4BE1"/>
    <w:rsid w:val="006C64DE"/>
    <w:rsid w:val="006C6601"/>
    <w:rsid w:val="006C6C48"/>
    <w:rsid w:val="006D24C1"/>
    <w:rsid w:val="006D252F"/>
    <w:rsid w:val="006D30E4"/>
    <w:rsid w:val="006D4372"/>
    <w:rsid w:val="006D48E1"/>
    <w:rsid w:val="006D7093"/>
    <w:rsid w:val="006D77B0"/>
    <w:rsid w:val="006D7E9D"/>
    <w:rsid w:val="006E13E9"/>
    <w:rsid w:val="006E6781"/>
    <w:rsid w:val="006F1B0F"/>
    <w:rsid w:val="006F59ED"/>
    <w:rsid w:val="006F73BF"/>
    <w:rsid w:val="006F7781"/>
    <w:rsid w:val="00700601"/>
    <w:rsid w:val="00700F42"/>
    <w:rsid w:val="0071054F"/>
    <w:rsid w:val="00712C66"/>
    <w:rsid w:val="00714833"/>
    <w:rsid w:val="00716987"/>
    <w:rsid w:val="00726BC6"/>
    <w:rsid w:val="00726FBB"/>
    <w:rsid w:val="00727022"/>
    <w:rsid w:val="00730CB6"/>
    <w:rsid w:val="00731A6F"/>
    <w:rsid w:val="0073625B"/>
    <w:rsid w:val="00736BC9"/>
    <w:rsid w:val="00737D6A"/>
    <w:rsid w:val="007449A3"/>
    <w:rsid w:val="00751B55"/>
    <w:rsid w:val="0075699D"/>
    <w:rsid w:val="00757141"/>
    <w:rsid w:val="007572AC"/>
    <w:rsid w:val="00757AEA"/>
    <w:rsid w:val="00770EDE"/>
    <w:rsid w:val="00772947"/>
    <w:rsid w:val="0077553D"/>
    <w:rsid w:val="00775A26"/>
    <w:rsid w:val="0078625A"/>
    <w:rsid w:val="007A0AEB"/>
    <w:rsid w:val="007A6CC0"/>
    <w:rsid w:val="007A77F3"/>
    <w:rsid w:val="007A7929"/>
    <w:rsid w:val="007B39DA"/>
    <w:rsid w:val="007B5AD1"/>
    <w:rsid w:val="007B63E9"/>
    <w:rsid w:val="007B7364"/>
    <w:rsid w:val="007C05AA"/>
    <w:rsid w:val="007C2155"/>
    <w:rsid w:val="007C7CDF"/>
    <w:rsid w:val="007D15D2"/>
    <w:rsid w:val="007D285E"/>
    <w:rsid w:val="007D336C"/>
    <w:rsid w:val="007D3D26"/>
    <w:rsid w:val="007D6FE5"/>
    <w:rsid w:val="007D76AA"/>
    <w:rsid w:val="007E5B3D"/>
    <w:rsid w:val="007F1848"/>
    <w:rsid w:val="007F2ACA"/>
    <w:rsid w:val="00800843"/>
    <w:rsid w:val="00807963"/>
    <w:rsid w:val="00810D5E"/>
    <w:rsid w:val="00810D61"/>
    <w:rsid w:val="00813242"/>
    <w:rsid w:val="0082253E"/>
    <w:rsid w:val="008228DE"/>
    <w:rsid w:val="00824321"/>
    <w:rsid w:val="00824BFA"/>
    <w:rsid w:val="00826F1F"/>
    <w:rsid w:val="00835618"/>
    <w:rsid w:val="008361E8"/>
    <w:rsid w:val="0084094A"/>
    <w:rsid w:val="00844021"/>
    <w:rsid w:val="00846F7B"/>
    <w:rsid w:val="00850043"/>
    <w:rsid w:val="008504BA"/>
    <w:rsid w:val="0085103E"/>
    <w:rsid w:val="00851B0F"/>
    <w:rsid w:val="00851ECC"/>
    <w:rsid w:val="00860110"/>
    <w:rsid w:val="0086267A"/>
    <w:rsid w:val="0087124C"/>
    <w:rsid w:val="0087412C"/>
    <w:rsid w:val="008811E6"/>
    <w:rsid w:val="00884930"/>
    <w:rsid w:val="00887728"/>
    <w:rsid w:val="008879F4"/>
    <w:rsid w:val="0089415C"/>
    <w:rsid w:val="008962A5"/>
    <w:rsid w:val="008A01C0"/>
    <w:rsid w:val="008A20D8"/>
    <w:rsid w:val="008A3A46"/>
    <w:rsid w:val="008A672C"/>
    <w:rsid w:val="008A6F5F"/>
    <w:rsid w:val="008B2828"/>
    <w:rsid w:val="008B38FB"/>
    <w:rsid w:val="008B7B13"/>
    <w:rsid w:val="008C10B7"/>
    <w:rsid w:val="008C3C77"/>
    <w:rsid w:val="008C4F4A"/>
    <w:rsid w:val="008C627D"/>
    <w:rsid w:val="008C6BAB"/>
    <w:rsid w:val="008C7EA7"/>
    <w:rsid w:val="008D1E8D"/>
    <w:rsid w:val="008D1EE3"/>
    <w:rsid w:val="008D27B3"/>
    <w:rsid w:val="008D2D7D"/>
    <w:rsid w:val="008D310F"/>
    <w:rsid w:val="008D3636"/>
    <w:rsid w:val="008D3D83"/>
    <w:rsid w:val="008E29CA"/>
    <w:rsid w:val="008E7A21"/>
    <w:rsid w:val="008F1D86"/>
    <w:rsid w:val="008F5006"/>
    <w:rsid w:val="008F6282"/>
    <w:rsid w:val="008F6530"/>
    <w:rsid w:val="00901086"/>
    <w:rsid w:val="00902880"/>
    <w:rsid w:val="009030F8"/>
    <w:rsid w:val="00904A39"/>
    <w:rsid w:val="00905302"/>
    <w:rsid w:val="00910408"/>
    <w:rsid w:val="00910B49"/>
    <w:rsid w:val="00910C3A"/>
    <w:rsid w:val="009114B0"/>
    <w:rsid w:val="0091197B"/>
    <w:rsid w:val="009218CF"/>
    <w:rsid w:val="00923CB0"/>
    <w:rsid w:val="00927212"/>
    <w:rsid w:val="00930673"/>
    <w:rsid w:val="00930A4F"/>
    <w:rsid w:val="0093263F"/>
    <w:rsid w:val="00937A19"/>
    <w:rsid w:val="00940F38"/>
    <w:rsid w:val="00941A38"/>
    <w:rsid w:val="00941AC1"/>
    <w:rsid w:val="00951708"/>
    <w:rsid w:val="009545DA"/>
    <w:rsid w:val="009546F0"/>
    <w:rsid w:val="00955956"/>
    <w:rsid w:val="00956638"/>
    <w:rsid w:val="00956FBD"/>
    <w:rsid w:val="00957269"/>
    <w:rsid w:val="009572F8"/>
    <w:rsid w:val="00960E5C"/>
    <w:rsid w:val="0096168A"/>
    <w:rsid w:val="00964476"/>
    <w:rsid w:val="00964CFE"/>
    <w:rsid w:val="00964DD4"/>
    <w:rsid w:val="00970C00"/>
    <w:rsid w:val="00974CD4"/>
    <w:rsid w:val="009768BA"/>
    <w:rsid w:val="00981D54"/>
    <w:rsid w:val="00987423"/>
    <w:rsid w:val="00995221"/>
    <w:rsid w:val="009A026A"/>
    <w:rsid w:val="009A1159"/>
    <w:rsid w:val="009B13DB"/>
    <w:rsid w:val="009B2443"/>
    <w:rsid w:val="009B34C2"/>
    <w:rsid w:val="009B5147"/>
    <w:rsid w:val="009B664D"/>
    <w:rsid w:val="009B66D4"/>
    <w:rsid w:val="009B764B"/>
    <w:rsid w:val="009B793B"/>
    <w:rsid w:val="009C4200"/>
    <w:rsid w:val="009C544D"/>
    <w:rsid w:val="009C57B2"/>
    <w:rsid w:val="009D07C1"/>
    <w:rsid w:val="009D0BB8"/>
    <w:rsid w:val="009D37AA"/>
    <w:rsid w:val="009D775E"/>
    <w:rsid w:val="009E0D42"/>
    <w:rsid w:val="009E4EC2"/>
    <w:rsid w:val="009E5C03"/>
    <w:rsid w:val="009E6CB0"/>
    <w:rsid w:val="009F376F"/>
    <w:rsid w:val="009F39DA"/>
    <w:rsid w:val="009F4007"/>
    <w:rsid w:val="00A011DC"/>
    <w:rsid w:val="00A02BF9"/>
    <w:rsid w:val="00A03B69"/>
    <w:rsid w:val="00A03BEF"/>
    <w:rsid w:val="00A10882"/>
    <w:rsid w:val="00A21090"/>
    <w:rsid w:val="00A21D0B"/>
    <w:rsid w:val="00A230D1"/>
    <w:rsid w:val="00A25080"/>
    <w:rsid w:val="00A26B9F"/>
    <w:rsid w:val="00A32219"/>
    <w:rsid w:val="00A33754"/>
    <w:rsid w:val="00A33E67"/>
    <w:rsid w:val="00A40E89"/>
    <w:rsid w:val="00A455F9"/>
    <w:rsid w:val="00A4586B"/>
    <w:rsid w:val="00A46D31"/>
    <w:rsid w:val="00A6255D"/>
    <w:rsid w:val="00A728CB"/>
    <w:rsid w:val="00A73442"/>
    <w:rsid w:val="00A739E9"/>
    <w:rsid w:val="00A861B0"/>
    <w:rsid w:val="00A87754"/>
    <w:rsid w:val="00A942C9"/>
    <w:rsid w:val="00A947E5"/>
    <w:rsid w:val="00A95399"/>
    <w:rsid w:val="00AA2F08"/>
    <w:rsid w:val="00AA3DA3"/>
    <w:rsid w:val="00AA4559"/>
    <w:rsid w:val="00AB036C"/>
    <w:rsid w:val="00AB35AB"/>
    <w:rsid w:val="00AC0AE8"/>
    <w:rsid w:val="00AD0A7B"/>
    <w:rsid w:val="00AD1589"/>
    <w:rsid w:val="00AD528D"/>
    <w:rsid w:val="00AD7567"/>
    <w:rsid w:val="00AE0789"/>
    <w:rsid w:val="00AE0AE2"/>
    <w:rsid w:val="00AE2548"/>
    <w:rsid w:val="00AE2E33"/>
    <w:rsid w:val="00AF0DEE"/>
    <w:rsid w:val="00AF38D4"/>
    <w:rsid w:val="00AF7E50"/>
    <w:rsid w:val="00B0054D"/>
    <w:rsid w:val="00B00852"/>
    <w:rsid w:val="00B057BB"/>
    <w:rsid w:val="00B05854"/>
    <w:rsid w:val="00B071E0"/>
    <w:rsid w:val="00B2135F"/>
    <w:rsid w:val="00B25FFE"/>
    <w:rsid w:val="00B32E8A"/>
    <w:rsid w:val="00B37D3E"/>
    <w:rsid w:val="00B4044A"/>
    <w:rsid w:val="00B4761D"/>
    <w:rsid w:val="00B545D2"/>
    <w:rsid w:val="00B551CC"/>
    <w:rsid w:val="00B61DBD"/>
    <w:rsid w:val="00B711AE"/>
    <w:rsid w:val="00B71EFA"/>
    <w:rsid w:val="00B773B6"/>
    <w:rsid w:val="00B774AC"/>
    <w:rsid w:val="00B8085A"/>
    <w:rsid w:val="00B80A84"/>
    <w:rsid w:val="00B81730"/>
    <w:rsid w:val="00B820F4"/>
    <w:rsid w:val="00B834AC"/>
    <w:rsid w:val="00B837D2"/>
    <w:rsid w:val="00B843D2"/>
    <w:rsid w:val="00B86779"/>
    <w:rsid w:val="00B86E3B"/>
    <w:rsid w:val="00B96979"/>
    <w:rsid w:val="00BA156F"/>
    <w:rsid w:val="00BA2A68"/>
    <w:rsid w:val="00BA3AE7"/>
    <w:rsid w:val="00BA4DA2"/>
    <w:rsid w:val="00BA6038"/>
    <w:rsid w:val="00BA699B"/>
    <w:rsid w:val="00BC19D0"/>
    <w:rsid w:val="00BC36A7"/>
    <w:rsid w:val="00BC484F"/>
    <w:rsid w:val="00BC4A0A"/>
    <w:rsid w:val="00BD2AA5"/>
    <w:rsid w:val="00BD3A50"/>
    <w:rsid w:val="00BD63CB"/>
    <w:rsid w:val="00BE2EAD"/>
    <w:rsid w:val="00BE2EBC"/>
    <w:rsid w:val="00BF0DC1"/>
    <w:rsid w:val="00BF0E62"/>
    <w:rsid w:val="00BF3F6B"/>
    <w:rsid w:val="00BF5C0B"/>
    <w:rsid w:val="00C04A44"/>
    <w:rsid w:val="00C1214F"/>
    <w:rsid w:val="00C14603"/>
    <w:rsid w:val="00C16610"/>
    <w:rsid w:val="00C17439"/>
    <w:rsid w:val="00C1778F"/>
    <w:rsid w:val="00C21E07"/>
    <w:rsid w:val="00C22729"/>
    <w:rsid w:val="00C23BC6"/>
    <w:rsid w:val="00C26F11"/>
    <w:rsid w:val="00C32840"/>
    <w:rsid w:val="00C347E8"/>
    <w:rsid w:val="00C411C4"/>
    <w:rsid w:val="00C55CE0"/>
    <w:rsid w:val="00C63493"/>
    <w:rsid w:val="00C7601C"/>
    <w:rsid w:val="00C76BE4"/>
    <w:rsid w:val="00C7798E"/>
    <w:rsid w:val="00C81A3D"/>
    <w:rsid w:val="00C829D0"/>
    <w:rsid w:val="00C85762"/>
    <w:rsid w:val="00C91708"/>
    <w:rsid w:val="00C943B0"/>
    <w:rsid w:val="00C96F90"/>
    <w:rsid w:val="00CA1479"/>
    <w:rsid w:val="00CA32DB"/>
    <w:rsid w:val="00CA4450"/>
    <w:rsid w:val="00CA4CBA"/>
    <w:rsid w:val="00CA4EC8"/>
    <w:rsid w:val="00CA5FAC"/>
    <w:rsid w:val="00CA6368"/>
    <w:rsid w:val="00CB03E0"/>
    <w:rsid w:val="00CB3727"/>
    <w:rsid w:val="00CB5ED0"/>
    <w:rsid w:val="00CC049E"/>
    <w:rsid w:val="00CC143B"/>
    <w:rsid w:val="00CC2AB2"/>
    <w:rsid w:val="00CC4BC6"/>
    <w:rsid w:val="00CC519B"/>
    <w:rsid w:val="00CD62A6"/>
    <w:rsid w:val="00CE214C"/>
    <w:rsid w:val="00CE2BA6"/>
    <w:rsid w:val="00CF0460"/>
    <w:rsid w:val="00CF3DDF"/>
    <w:rsid w:val="00CF5FA4"/>
    <w:rsid w:val="00CF5FEF"/>
    <w:rsid w:val="00D1308A"/>
    <w:rsid w:val="00D135E4"/>
    <w:rsid w:val="00D170EC"/>
    <w:rsid w:val="00D2158B"/>
    <w:rsid w:val="00D21BF7"/>
    <w:rsid w:val="00D319BE"/>
    <w:rsid w:val="00D32301"/>
    <w:rsid w:val="00D324E3"/>
    <w:rsid w:val="00D373F6"/>
    <w:rsid w:val="00D37E5A"/>
    <w:rsid w:val="00D52735"/>
    <w:rsid w:val="00D5532E"/>
    <w:rsid w:val="00D5560C"/>
    <w:rsid w:val="00D564AA"/>
    <w:rsid w:val="00D567AF"/>
    <w:rsid w:val="00D62131"/>
    <w:rsid w:val="00D65366"/>
    <w:rsid w:val="00D65FC7"/>
    <w:rsid w:val="00D66AD3"/>
    <w:rsid w:val="00D83271"/>
    <w:rsid w:val="00D841E3"/>
    <w:rsid w:val="00D85221"/>
    <w:rsid w:val="00D8680D"/>
    <w:rsid w:val="00D86AD9"/>
    <w:rsid w:val="00D8722C"/>
    <w:rsid w:val="00D92FA2"/>
    <w:rsid w:val="00D939E5"/>
    <w:rsid w:val="00D941E1"/>
    <w:rsid w:val="00D957D3"/>
    <w:rsid w:val="00DA00AB"/>
    <w:rsid w:val="00DA09EF"/>
    <w:rsid w:val="00DA27DA"/>
    <w:rsid w:val="00DA4A1C"/>
    <w:rsid w:val="00DA557B"/>
    <w:rsid w:val="00DB53F3"/>
    <w:rsid w:val="00DC2B76"/>
    <w:rsid w:val="00DC7E73"/>
    <w:rsid w:val="00DD1378"/>
    <w:rsid w:val="00DD2047"/>
    <w:rsid w:val="00DD2A39"/>
    <w:rsid w:val="00DD54EE"/>
    <w:rsid w:val="00DE38C5"/>
    <w:rsid w:val="00DE51C6"/>
    <w:rsid w:val="00DE5943"/>
    <w:rsid w:val="00DF1D7F"/>
    <w:rsid w:val="00DF3EFF"/>
    <w:rsid w:val="00DF5565"/>
    <w:rsid w:val="00DF5B51"/>
    <w:rsid w:val="00E00776"/>
    <w:rsid w:val="00E00D2C"/>
    <w:rsid w:val="00E074B7"/>
    <w:rsid w:val="00E15BCF"/>
    <w:rsid w:val="00E16A98"/>
    <w:rsid w:val="00E17A04"/>
    <w:rsid w:val="00E21896"/>
    <w:rsid w:val="00E22EF7"/>
    <w:rsid w:val="00E24945"/>
    <w:rsid w:val="00E27E71"/>
    <w:rsid w:val="00E30E67"/>
    <w:rsid w:val="00E314D1"/>
    <w:rsid w:val="00E36C69"/>
    <w:rsid w:val="00E46126"/>
    <w:rsid w:val="00E50300"/>
    <w:rsid w:val="00E504CC"/>
    <w:rsid w:val="00E534EB"/>
    <w:rsid w:val="00E55506"/>
    <w:rsid w:val="00E57E45"/>
    <w:rsid w:val="00E61BE7"/>
    <w:rsid w:val="00E63E07"/>
    <w:rsid w:val="00E72EE0"/>
    <w:rsid w:val="00E732E9"/>
    <w:rsid w:val="00E73727"/>
    <w:rsid w:val="00E74AAB"/>
    <w:rsid w:val="00E81228"/>
    <w:rsid w:val="00E87CE5"/>
    <w:rsid w:val="00E91048"/>
    <w:rsid w:val="00E92D37"/>
    <w:rsid w:val="00E93532"/>
    <w:rsid w:val="00E976EE"/>
    <w:rsid w:val="00EA62C5"/>
    <w:rsid w:val="00EB07E6"/>
    <w:rsid w:val="00EB2D09"/>
    <w:rsid w:val="00EB30DE"/>
    <w:rsid w:val="00EB794B"/>
    <w:rsid w:val="00EC24E5"/>
    <w:rsid w:val="00EC6474"/>
    <w:rsid w:val="00EC6864"/>
    <w:rsid w:val="00EC68A3"/>
    <w:rsid w:val="00EC6EA9"/>
    <w:rsid w:val="00ED05EE"/>
    <w:rsid w:val="00ED0FD7"/>
    <w:rsid w:val="00ED1356"/>
    <w:rsid w:val="00ED2E3B"/>
    <w:rsid w:val="00ED6D99"/>
    <w:rsid w:val="00EE20CB"/>
    <w:rsid w:val="00EE34BA"/>
    <w:rsid w:val="00EE729E"/>
    <w:rsid w:val="00EF07EA"/>
    <w:rsid w:val="00EF17DB"/>
    <w:rsid w:val="00EF6246"/>
    <w:rsid w:val="00EF6E6A"/>
    <w:rsid w:val="00F006B9"/>
    <w:rsid w:val="00F02B29"/>
    <w:rsid w:val="00F1030B"/>
    <w:rsid w:val="00F10AA3"/>
    <w:rsid w:val="00F217C6"/>
    <w:rsid w:val="00F23B8F"/>
    <w:rsid w:val="00F26494"/>
    <w:rsid w:val="00F348ED"/>
    <w:rsid w:val="00F349F2"/>
    <w:rsid w:val="00F36136"/>
    <w:rsid w:val="00F41B7E"/>
    <w:rsid w:val="00F43077"/>
    <w:rsid w:val="00F46E81"/>
    <w:rsid w:val="00F54913"/>
    <w:rsid w:val="00F54F39"/>
    <w:rsid w:val="00F56168"/>
    <w:rsid w:val="00F616D5"/>
    <w:rsid w:val="00F64E7E"/>
    <w:rsid w:val="00F667C5"/>
    <w:rsid w:val="00F752F4"/>
    <w:rsid w:val="00F81ED6"/>
    <w:rsid w:val="00F92574"/>
    <w:rsid w:val="00F96E39"/>
    <w:rsid w:val="00F96EA9"/>
    <w:rsid w:val="00F97390"/>
    <w:rsid w:val="00F975F0"/>
    <w:rsid w:val="00F97FA2"/>
    <w:rsid w:val="00F97FB2"/>
    <w:rsid w:val="00FA39A6"/>
    <w:rsid w:val="00FA6D19"/>
    <w:rsid w:val="00FB47C5"/>
    <w:rsid w:val="00FC5BE2"/>
    <w:rsid w:val="00FC7835"/>
    <w:rsid w:val="00FD3A3D"/>
    <w:rsid w:val="00FD54C1"/>
    <w:rsid w:val="00FD659D"/>
    <w:rsid w:val="00FD705B"/>
    <w:rsid w:val="00FE0120"/>
    <w:rsid w:val="00FE086E"/>
    <w:rsid w:val="00FE0D97"/>
    <w:rsid w:val="00FE1621"/>
    <w:rsid w:val="00FE2E98"/>
    <w:rsid w:val="00FE5BD3"/>
    <w:rsid w:val="00FF01C4"/>
    <w:rsid w:val="00FF05F0"/>
    <w:rsid w:val="00FF1A55"/>
    <w:rsid w:val="00FF46C8"/>
    <w:rsid w:val="00FF65BE"/>
    <w:rsid w:val="0661EC96"/>
    <w:rsid w:val="09C7C87B"/>
    <w:rsid w:val="1024873A"/>
    <w:rsid w:val="10DE4F2B"/>
    <w:rsid w:val="10F5396C"/>
    <w:rsid w:val="128FBB61"/>
    <w:rsid w:val="1A394C87"/>
    <w:rsid w:val="1C01B1AB"/>
    <w:rsid w:val="22FF54FA"/>
    <w:rsid w:val="23CA463B"/>
    <w:rsid w:val="297079A9"/>
    <w:rsid w:val="356F3CCB"/>
    <w:rsid w:val="3BB72F3F"/>
    <w:rsid w:val="3F9BB409"/>
    <w:rsid w:val="419A2988"/>
    <w:rsid w:val="4255C6E5"/>
    <w:rsid w:val="4549FD99"/>
    <w:rsid w:val="464C0F1F"/>
    <w:rsid w:val="465E9B07"/>
    <w:rsid w:val="46F2AFC7"/>
    <w:rsid w:val="55A8F496"/>
    <w:rsid w:val="5725860F"/>
    <w:rsid w:val="58FB031D"/>
    <w:rsid w:val="5D094912"/>
    <w:rsid w:val="600D818D"/>
    <w:rsid w:val="6287657E"/>
    <w:rsid w:val="68EDA582"/>
    <w:rsid w:val="741C27C1"/>
    <w:rsid w:val="7A621FB2"/>
    <w:rsid w:val="7A92F808"/>
    <w:rsid w:val="7BEC34F4"/>
    <w:rsid w:val="7FFE7E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9FAF805"/>
  <w15:chartTrackingRefBased/>
  <w15:docId w15:val="{E0F94141-C7CB-485F-B4F9-2AA083F8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D6A"/>
    <w:rPr>
      <w:rFonts w:ascii="Verdana" w:hAnsi="Verdana"/>
      <w:sz w:val="24"/>
    </w:rPr>
  </w:style>
  <w:style w:type="paragraph" w:styleId="Heading1">
    <w:name w:val="heading 1"/>
    <w:basedOn w:val="Normal"/>
    <w:next w:val="Normal"/>
    <w:link w:val="Heading1Char"/>
    <w:uiPriority w:val="9"/>
    <w:qFormat/>
    <w:rsid w:val="0052010E"/>
    <w:pPr>
      <w:keepNext/>
      <w:keepLines/>
      <w:spacing w:before="240" w:after="0"/>
      <w:outlineLvl w:val="0"/>
    </w:pPr>
    <w:rPr>
      <w:rFonts w:eastAsiaTheme="majorEastAsia" w:cstheme="majorBidi"/>
      <w:b/>
      <w:sz w:val="36"/>
      <w:szCs w:val="32"/>
    </w:rPr>
  </w:style>
  <w:style w:type="paragraph" w:styleId="Heading2">
    <w:name w:val="heading 2"/>
    <w:basedOn w:val="Normal"/>
    <w:link w:val="Heading2Char"/>
    <w:uiPriority w:val="9"/>
    <w:qFormat/>
    <w:rsid w:val="0052010E"/>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next w:val="Normal"/>
    <w:link w:val="Heading3Char"/>
    <w:uiPriority w:val="9"/>
    <w:semiHidden/>
    <w:unhideWhenUsed/>
    <w:qFormat/>
    <w:rsid w:val="0052010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B4F"/>
    <w:rPr>
      <w:color w:val="0000FF"/>
      <w:u w:val="single"/>
    </w:rPr>
  </w:style>
  <w:style w:type="paragraph" w:styleId="NormalWeb">
    <w:name w:val="Normal (Web)"/>
    <w:basedOn w:val="Normal"/>
    <w:uiPriority w:val="99"/>
    <w:unhideWhenUsed/>
    <w:rsid w:val="004F2B4F"/>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52010E"/>
    <w:rPr>
      <w:rFonts w:ascii="Verdana" w:eastAsia="Times New Roman" w:hAnsi="Verdana" w:cs="Times New Roman"/>
      <w:b/>
      <w:bCs/>
      <w:sz w:val="28"/>
      <w:szCs w:val="36"/>
    </w:rPr>
  </w:style>
  <w:style w:type="paragraph" w:styleId="ListParagraph">
    <w:name w:val="List Paragraph"/>
    <w:basedOn w:val="Normal"/>
    <w:uiPriority w:val="34"/>
    <w:qFormat/>
    <w:rsid w:val="00A87754"/>
    <w:pPr>
      <w:ind w:left="720"/>
      <w:contextualSpacing/>
    </w:pPr>
  </w:style>
  <w:style w:type="character" w:styleId="CommentReference">
    <w:name w:val="annotation reference"/>
    <w:basedOn w:val="DefaultParagraphFont"/>
    <w:uiPriority w:val="99"/>
    <w:semiHidden/>
    <w:unhideWhenUsed/>
    <w:rsid w:val="008E7A21"/>
    <w:rPr>
      <w:sz w:val="16"/>
      <w:szCs w:val="16"/>
    </w:rPr>
  </w:style>
  <w:style w:type="paragraph" w:styleId="CommentText">
    <w:name w:val="annotation text"/>
    <w:basedOn w:val="Normal"/>
    <w:link w:val="CommentTextChar"/>
    <w:uiPriority w:val="99"/>
    <w:unhideWhenUsed/>
    <w:rsid w:val="008E7A21"/>
    <w:pPr>
      <w:spacing w:line="240" w:lineRule="auto"/>
    </w:pPr>
    <w:rPr>
      <w:sz w:val="20"/>
      <w:szCs w:val="20"/>
    </w:rPr>
  </w:style>
  <w:style w:type="character" w:customStyle="1" w:styleId="CommentTextChar">
    <w:name w:val="Comment Text Char"/>
    <w:basedOn w:val="DefaultParagraphFont"/>
    <w:link w:val="CommentText"/>
    <w:uiPriority w:val="99"/>
    <w:rsid w:val="008E7A21"/>
    <w:rPr>
      <w:sz w:val="20"/>
      <w:szCs w:val="20"/>
    </w:rPr>
  </w:style>
  <w:style w:type="paragraph" w:styleId="CommentSubject">
    <w:name w:val="annotation subject"/>
    <w:basedOn w:val="CommentText"/>
    <w:next w:val="CommentText"/>
    <w:link w:val="CommentSubjectChar"/>
    <w:uiPriority w:val="99"/>
    <w:semiHidden/>
    <w:unhideWhenUsed/>
    <w:rsid w:val="008E7A21"/>
    <w:rPr>
      <w:b/>
      <w:bCs/>
    </w:rPr>
  </w:style>
  <w:style w:type="character" w:customStyle="1" w:styleId="CommentSubjectChar">
    <w:name w:val="Comment Subject Char"/>
    <w:basedOn w:val="CommentTextChar"/>
    <w:link w:val="CommentSubject"/>
    <w:uiPriority w:val="99"/>
    <w:semiHidden/>
    <w:rsid w:val="008E7A21"/>
    <w:rPr>
      <w:b/>
      <w:bCs/>
      <w:sz w:val="20"/>
      <w:szCs w:val="20"/>
    </w:rPr>
  </w:style>
  <w:style w:type="table" w:styleId="TableGrid">
    <w:name w:val="Table Grid"/>
    <w:basedOn w:val="TableNormal"/>
    <w:uiPriority w:val="39"/>
    <w:rsid w:val="009A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6987"/>
    <w:rPr>
      <w:color w:val="605E5C"/>
      <w:shd w:val="clear" w:color="auto" w:fill="E1DFDD"/>
    </w:rPr>
  </w:style>
  <w:style w:type="character" w:styleId="FollowedHyperlink">
    <w:name w:val="FollowedHyperlink"/>
    <w:basedOn w:val="DefaultParagraphFont"/>
    <w:uiPriority w:val="99"/>
    <w:semiHidden/>
    <w:unhideWhenUsed/>
    <w:rsid w:val="00E534EB"/>
    <w:rPr>
      <w:color w:val="954F72" w:themeColor="followedHyperlink"/>
      <w:u w:val="single"/>
    </w:rPr>
  </w:style>
  <w:style w:type="character" w:customStyle="1" w:styleId="Heading1Char">
    <w:name w:val="Heading 1 Char"/>
    <w:basedOn w:val="DefaultParagraphFont"/>
    <w:link w:val="Heading1"/>
    <w:uiPriority w:val="9"/>
    <w:rsid w:val="0052010E"/>
    <w:rPr>
      <w:rFonts w:ascii="Verdana" w:eastAsiaTheme="majorEastAsia" w:hAnsi="Verdana" w:cstheme="majorBidi"/>
      <w:b/>
      <w:sz w:val="36"/>
      <w:szCs w:val="32"/>
    </w:rPr>
  </w:style>
  <w:style w:type="character" w:customStyle="1" w:styleId="Heading3Char">
    <w:name w:val="Heading 3 Char"/>
    <w:basedOn w:val="DefaultParagraphFont"/>
    <w:link w:val="Heading3"/>
    <w:uiPriority w:val="9"/>
    <w:semiHidden/>
    <w:rsid w:val="0052010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A39A6"/>
    <w:pPr>
      <w:tabs>
        <w:tab w:val="right" w:leader="dot" w:pos="9350"/>
      </w:tabs>
      <w:spacing w:before="120" w:after="120"/>
      <w:contextualSpacing/>
    </w:pPr>
  </w:style>
  <w:style w:type="paragraph" w:styleId="TOC1">
    <w:name w:val="toc 1"/>
    <w:basedOn w:val="Normal"/>
    <w:next w:val="Normal"/>
    <w:autoRedefine/>
    <w:uiPriority w:val="39"/>
    <w:unhideWhenUsed/>
    <w:rsid w:val="0052010E"/>
    <w:pPr>
      <w:spacing w:after="100"/>
    </w:pPr>
  </w:style>
  <w:style w:type="paragraph" w:styleId="Revision">
    <w:name w:val="Revision"/>
    <w:hidden/>
    <w:uiPriority w:val="99"/>
    <w:semiHidden/>
    <w:rsid w:val="00EB794B"/>
    <w:pPr>
      <w:spacing w:after="0" w:line="240" w:lineRule="auto"/>
    </w:pPr>
    <w:rPr>
      <w:rFonts w:ascii="Verdana" w:hAnsi="Verdana"/>
      <w:sz w:val="24"/>
    </w:rPr>
  </w:style>
  <w:style w:type="paragraph" w:styleId="BlockText">
    <w:name w:val="Block Text"/>
    <w:basedOn w:val="Normal"/>
    <w:uiPriority w:val="99"/>
    <w:unhideWhenUsed/>
    <w:rsid w:val="009D0BB8"/>
    <w:pPr>
      <w:spacing w:after="0" w:line="240" w:lineRule="auto"/>
      <w:ind w:left="-1080" w:right="720"/>
    </w:pPr>
    <w:rPr>
      <w:rFonts w:ascii="PCS Corporate" w:eastAsia="Times New Roman" w:hAnsi="PCS Corporate" w:cs="Times New Roman"/>
      <w:sz w:val="22"/>
      <w:szCs w:val="20"/>
    </w:rPr>
  </w:style>
  <w:style w:type="character" w:customStyle="1" w:styleId="ui-provider">
    <w:name w:val="ui-provider"/>
    <w:basedOn w:val="DefaultParagraphFont"/>
    <w:rsid w:val="00262C37"/>
  </w:style>
  <w:style w:type="paragraph" w:customStyle="1" w:styleId="style-scope">
    <w:name w:val="style-scope"/>
    <w:basedOn w:val="Normal"/>
    <w:rsid w:val="00143B27"/>
    <w:pPr>
      <w:spacing w:before="100" w:beforeAutospacing="1" w:after="100" w:afterAutospacing="1" w:line="240" w:lineRule="auto"/>
    </w:pPr>
    <w:rPr>
      <w:rFonts w:ascii="Times New Roman" w:eastAsia="Times New Roman" w:hAnsi="Times New Roman" w:cs="Times New Roman"/>
      <w:szCs w:val="24"/>
    </w:rPr>
  </w:style>
  <w:style w:type="character" w:styleId="Mention">
    <w:name w:val="Mention"/>
    <w:basedOn w:val="DefaultParagraphFont"/>
    <w:uiPriority w:val="99"/>
    <w:unhideWhenUsed/>
    <w:rsid w:val="006F1B0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4023">
      <w:bodyDiv w:val="1"/>
      <w:marLeft w:val="0"/>
      <w:marRight w:val="0"/>
      <w:marTop w:val="0"/>
      <w:marBottom w:val="0"/>
      <w:divBdr>
        <w:top w:val="none" w:sz="0" w:space="0" w:color="auto"/>
        <w:left w:val="none" w:sz="0" w:space="0" w:color="auto"/>
        <w:bottom w:val="none" w:sz="0" w:space="0" w:color="auto"/>
        <w:right w:val="none" w:sz="0" w:space="0" w:color="auto"/>
      </w:divBdr>
    </w:div>
    <w:div w:id="161894904">
      <w:bodyDiv w:val="1"/>
      <w:marLeft w:val="0"/>
      <w:marRight w:val="0"/>
      <w:marTop w:val="0"/>
      <w:marBottom w:val="0"/>
      <w:divBdr>
        <w:top w:val="none" w:sz="0" w:space="0" w:color="auto"/>
        <w:left w:val="none" w:sz="0" w:space="0" w:color="auto"/>
        <w:bottom w:val="none" w:sz="0" w:space="0" w:color="auto"/>
        <w:right w:val="none" w:sz="0" w:space="0" w:color="auto"/>
      </w:divBdr>
    </w:div>
    <w:div w:id="230775017">
      <w:bodyDiv w:val="1"/>
      <w:marLeft w:val="0"/>
      <w:marRight w:val="0"/>
      <w:marTop w:val="0"/>
      <w:marBottom w:val="0"/>
      <w:divBdr>
        <w:top w:val="none" w:sz="0" w:space="0" w:color="auto"/>
        <w:left w:val="none" w:sz="0" w:space="0" w:color="auto"/>
        <w:bottom w:val="none" w:sz="0" w:space="0" w:color="auto"/>
        <w:right w:val="none" w:sz="0" w:space="0" w:color="auto"/>
      </w:divBdr>
      <w:divsChild>
        <w:div w:id="1028409931">
          <w:marLeft w:val="0"/>
          <w:marRight w:val="0"/>
          <w:marTop w:val="0"/>
          <w:marBottom w:val="0"/>
          <w:divBdr>
            <w:top w:val="none" w:sz="0" w:space="0" w:color="auto"/>
            <w:left w:val="none" w:sz="0" w:space="0" w:color="auto"/>
            <w:bottom w:val="none" w:sz="0" w:space="0" w:color="auto"/>
            <w:right w:val="none" w:sz="0" w:space="0" w:color="auto"/>
          </w:divBdr>
          <w:divsChild>
            <w:div w:id="1290017155">
              <w:marLeft w:val="0"/>
              <w:marRight w:val="0"/>
              <w:marTop w:val="0"/>
              <w:marBottom w:val="0"/>
              <w:divBdr>
                <w:top w:val="none" w:sz="0" w:space="0" w:color="auto"/>
                <w:left w:val="none" w:sz="0" w:space="0" w:color="auto"/>
                <w:bottom w:val="none" w:sz="0" w:space="0" w:color="auto"/>
                <w:right w:val="none" w:sz="0" w:space="0" w:color="auto"/>
              </w:divBdr>
              <w:divsChild>
                <w:div w:id="41564970">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359769511">
          <w:marLeft w:val="0"/>
          <w:marRight w:val="0"/>
          <w:marTop w:val="0"/>
          <w:marBottom w:val="0"/>
          <w:divBdr>
            <w:top w:val="none" w:sz="0" w:space="0" w:color="auto"/>
            <w:left w:val="none" w:sz="0" w:space="0" w:color="auto"/>
            <w:bottom w:val="none" w:sz="0" w:space="0" w:color="auto"/>
            <w:right w:val="none" w:sz="0" w:space="0" w:color="auto"/>
          </w:divBdr>
          <w:divsChild>
            <w:div w:id="761343485">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277487953">
      <w:bodyDiv w:val="1"/>
      <w:marLeft w:val="0"/>
      <w:marRight w:val="0"/>
      <w:marTop w:val="0"/>
      <w:marBottom w:val="0"/>
      <w:divBdr>
        <w:top w:val="none" w:sz="0" w:space="0" w:color="auto"/>
        <w:left w:val="none" w:sz="0" w:space="0" w:color="auto"/>
        <w:bottom w:val="none" w:sz="0" w:space="0" w:color="auto"/>
        <w:right w:val="none" w:sz="0" w:space="0" w:color="auto"/>
      </w:divBdr>
    </w:div>
    <w:div w:id="361788127">
      <w:bodyDiv w:val="1"/>
      <w:marLeft w:val="0"/>
      <w:marRight w:val="0"/>
      <w:marTop w:val="0"/>
      <w:marBottom w:val="0"/>
      <w:divBdr>
        <w:top w:val="none" w:sz="0" w:space="0" w:color="auto"/>
        <w:left w:val="none" w:sz="0" w:space="0" w:color="auto"/>
        <w:bottom w:val="none" w:sz="0" w:space="0" w:color="auto"/>
        <w:right w:val="none" w:sz="0" w:space="0" w:color="auto"/>
      </w:divBdr>
    </w:div>
    <w:div w:id="400105776">
      <w:bodyDiv w:val="1"/>
      <w:marLeft w:val="0"/>
      <w:marRight w:val="0"/>
      <w:marTop w:val="0"/>
      <w:marBottom w:val="0"/>
      <w:divBdr>
        <w:top w:val="none" w:sz="0" w:space="0" w:color="auto"/>
        <w:left w:val="none" w:sz="0" w:space="0" w:color="auto"/>
        <w:bottom w:val="none" w:sz="0" w:space="0" w:color="auto"/>
        <w:right w:val="none" w:sz="0" w:space="0" w:color="auto"/>
      </w:divBdr>
    </w:div>
    <w:div w:id="401291072">
      <w:bodyDiv w:val="1"/>
      <w:marLeft w:val="0"/>
      <w:marRight w:val="0"/>
      <w:marTop w:val="0"/>
      <w:marBottom w:val="0"/>
      <w:divBdr>
        <w:top w:val="none" w:sz="0" w:space="0" w:color="auto"/>
        <w:left w:val="none" w:sz="0" w:space="0" w:color="auto"/>
        <w:bottom w:val="none" w:sz="0" w:space="0" w:color="auto"/>
        <w:right w:val="none" w:sz="0" w:space="0" w:color="auto"/>
      </w:divBdr>
    </w:div>
    <w:div w:id="564723982">
      <w:bodyDiv w:val="1"/>
      <w:marLeft w:val="0"/>
      <w:marRight w:val="0"/>
      <w:marTop w:val="0"/>
      <w:marBottom w:val="0"/>
      <w:divBdr>
        <w:top w:val="none" w:sz="0" w:space="0" w:color="auto"/>
        <w:left w:val="none" w:sz="0" w:space="0" w:color="auto"/>
        <w:bottom w:val="none" w:sz="0" w:space="0" w:color="auto"/>
        <w:right w:val="none" w:sz="0" w:space="0" w:color="auto"/>
      </w:divBdr>
    </w:div>
    <w:div w:id="580414256">
      <w:bodyDiv w:val="1"/>
      <w:marLeft w:val="0"/>
      <w:marRight w:val="0"/>
      <w:marTop w:val="0"/>
      <w:marBottom w:val="0"/>
      <w:divBdr>
        <w:top w:val="none" w:sz="0" w:space="0" w:color="auto"/>
        <w:left w:val="none" w:sz="0" w:space="0" w:color="auto"/>
        <w:bottom w:val="none" w:sz="0" w:space="0" w:color="auto"/>
        <w:right w:val="none" w:sz="0" w:space="0" w:color="auto"/>
      </w:divBdr>
    </w:div>
    <w:div w:id="660625983">
      <w:bodyDiv w:val="1"/>
      <w:marLeft w:val="0"/>
      <w:marRight w:val="0"/>
      <w:marTop w:val="0"/>
      <w:marBottom w:val="0"/>
      <w:divBdr>
        <w:top w:val="none" w:sz="0" w:space="0" w:color="auto"/>
        <w:left w:val="none" w:sz="0" w:space="0" w:color="auto"/>
        <w:bottom w:val="none" w:sz="0" w:space="0" w:color="auto"/>
        <w:right w:val="none" w:sz="0" w:space="0" w:color="auto"/>
      </w:divBdr>
      <w:divsChild>
        <w:div w:id="556085736">
          <w:marLeft w:val="0"/>
          <w:marRight w:val="0"/>
          <w:marTop w:val="0"/>
          <w:marBottom w:val="0"/>
          <w:divBdr>
            <w:top w:val="none" w:sz="0" w:space="0" w:color="auto"/>
            <w:left w:val="none" w:sz="0" w:space="0" w:color="auto"/>
            <w:bottom w:val="none" w:sz="0" w:space="0" w:color="auto"/>
            <w:right w:val="none" w:sz="0" w:space="0" w:color="auto"/>
          </w:divBdr>
          <w:divsChild>
            <w:div w:id="138159201">
              <w:marLeft w:val="0"/>
              <w:marRight w:val="0"/>
              <w:marTop w:val="0"/>
              <w:marBottom w:val="0"/>
              <w:divBdr>
                <w:top w:val="none" w:sz="0" w:space="0" w:color="auto"/>
                <w:left w:val="none" w:sz="0" w:space="0" w:color="auto"/>
                <w:bottom w:val="none" w:sz="0" w:space="0" w:color="auto"/>
                <w:right w:val="none" w:sz="0" w:space="0" w:color="auto"/>
              </w:divBdr>
              <w:divsChild>
                <w:div w:id="1356157838">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954555863">
          <w:marLeft w:val="0"/>
          <w:marRight w:val="0"/>
          <w:marTop w:val="0"/>
          <w:marBottom w:val="0"/>
          <w:divBdr>
            <w:top w:val="none" w:sz="0" w:space="0" w:color="auto"/>
            <w:left w:val="none" w:sz="0" w:space="0" w:color="auto"/>
            <w:bottom w:val="none" w:sz="0" w:space="0" w:color="auto"/>
            <w:right w:val="none" w:sz="0" w:space="0" w:color="auto"/>
          </w:divBdr>
          <w:divsChild>
            <w:div w:id="735128610">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662778413">
      <w:bodyDiv w:val="1"/>
      <w:marLeft w:val="0"/>
      <w:marRight w:val="0"/>
      <w:marTop w:val="0"/>
      <w:marBottom w:val="0"/>
      <w:divBdr>
        <w:top w:val="none" w:sz="0" w:space="0" w:color="auto"/>
        <w:left w:val="none" w:sz="0" w:space="0" w:color="auto"/>
        <w:bottom w:val="none" w:sz="0" w:space="0" w:color="auto"/>
        <w:right w:val="none" w:sz="0" w:space="0" w:color="auto"/>
      </w:divBdr>
    </w:div>
    <w:div w:id="770902844">
      <w:bodyDiv w:val="1"/>
      <w:marLeft w:val="0"/>
      <w:marRight w:val="0"/>
      <w:marTop w:val="0"/>
      <w:marBottom w:val="0"/>
      <w:divBdr>
        <w:top w:val="none" w:sz="0" w:space="0" w:color="auto"/>
        <w:left w:val="none" w:sz="0" w:space="0" w:color="auto"/>
        <w:bottom w:val="none" w:sz="0" w:space="0" w:color="auto"/>
        <w:right w:val="none" w:sz="0" w:space="0" w:color="auto"/>
      </w:divBdr>
    </w:div>
    <w:div w:id="871111966">
      <w:bodyDiv w:val="1"/>
      <w:marLeft w:val="0"/>
      <w:marRight w:val="0"/>
      <w:marTop w:val="0"/>
      <w:marBottom w:val="0"/>
      <w:divBdr>
        <w:top w:val="none" w:sz="0" w:space="0" w:color="auto"/>
        <w:left w:val="none" w:sz="0" w:space="0" w:color="auto"/>
        <w:bottom w:val="none" w:sz="0" w:space="0" w:color="auto"/>
        <w:right w:val="none" w:sz="0" w:space="0" w:color="auto"/>
      </w:divBdr>
    </w:div>
    <w:div w:id="890119830">
      <w:bodyDiv w:val="1"/>
      <w:marLeft w:val="0"/>
      <w:marRight w:val="0"/>
      <w:marTop w:val="0"/>
      <w:marBottom w:val="0"/>
      <w:divBdr>
        <w:top w:val="none" w:sz="0" w:space="0" w:color="auto"/>
        <w:left w:val="none" w:sz="0" w:space="0" w:color="auto"/>
        <w:bottom w:val="none" w:sz="0" w:space="0" w:color="auto"/>
        <w:right w:val="none" w:sz="0" w:space="0" w:color="auto"/>
      </w:divBdr>
    </w:div>
    <w:div w:id="918096705">
      <w:bodyDiv w:val="1"/>
      <w:marLeft w:val="0"/>
      <w:marRight w:val="0"/>
      <w:marTop w:val="0"/>
      <w:marBottom w:val="0"/>
      <w:divBdr>
        <w:top w:val="none" w:sz="0" w:space="0" w:color="auto"/>
        <w:left w:val="none" w:sz="0" w:space="0" w:color="auto"/>
        <w:bottom w:val="none" w:sz="0" w:space="0" w:color="auto"/>
        <w:right w:val="none" w:sz="0" w:space="0" w:color="auto"/>
      </w:divBdr>
    </w:div>
    <w:div w:id="966398850">
      <w:bodyDiv w:val="1"/>
      <w:marLeft w:val="0"/>
      <w:marRight w:val="0"/>
      <w:marTop w:val="0"/>
      <w:marBottom w:val="0"/>
      <w:divBdr>
        <w:top w:val="none" w:sz="0" w:space="0" w:color="auto"/>
        <w:left w:val="none" w:sz="0" w:space="0" w:color="auto"/>
        <w:bottom w:val="none" w:sz="0" w:space="0" w:color="auto"/>
        <w:right w:val="none" w:sz="0" w:space="0" w:color="auto"/>
      </w:divBdr>
    </w:div>
    <w:div w:id="998654347">
      <w:bodyDiv w:val="1"/>
      <w:marLeft w:val="0"/>
      <w:marRight w:val="0"/>
      <w:marTop w:val="0"/>
      <w:marBottom w:val="0"/>
      <w:divBdr>
        <w:top w:val="none" w:sz="0" w:space="0" w:color="auto"/>
        <w:left w:val="none" w:sz="0" w:space="0" w:color="auto"/>
        <w:bottom w:val="none" w:sz="0" w:space="0" w:color="auto"/>
        <w:right w:val="none" w:sz="0" w:space="0" w:color="auto"/>
      </w:divBdr>
    </w:div>
    <w:div w:id="1011876824">
      <w:bodyDiv w:val="1"/>
      <w:marLeft w:val="0"/>
      <w:marRight w:val="0"/>
      <w:marTop w:val="0"/>
      <w:marBottom w:val="0"/>
      <w:divBdr>
        <w:top w:val="none" w:sz="0" w:space="0" w:color="auto"/>
        <w:left w:val="none" w:sz="0" w:space="0" w:color="auto"/>
        <w:bottom w:val="none" w:sz="0" w:space="0" w:color="auto"/>
        <w:right w:val="none" w:sz="0" w:space="0" w:color="auto"/>
      </w:divBdr>
    </w:div>
    <w:div w:id="1060403209">
      <w:bodyDiv w:val="1"/>
      <w:marLeft w:val="0"/>
      <w:marRight w:val="0"/>
      <w:marTop w:val="0"/>
      <w:marBottom w:val="0"/>
      <w:divBdr>
        <w:top w:val="none" w:sz="0" w:space="0" w:color="auto"/>
        <w:left w:val="none" w:sz="0" w:space="0" w:color="auto"/>
        <w:bottom w:val="none" w:sz="0" w:space="0" w:color="auto"/>
        <w:right w:val="none" w:sz="0" w:space="0" w:color="auto"/>
      </w:divBdr>
    </w:div>
    <w:div w:id="1086538833">
      <w:bodyDiv w:val="1"/>
      <w:marLeft w:val="0"/>
      <w:marRight w:val="0"/>
      <w:marTop w:val="0"/>
      <w:marBottom w:val="0"/>
      <w:divBdr>
        <w:top w:val="none" w:sz="0" w:space="0" w:color="auto"/>
        <w:left w:val="none" w:sz="0" w:space="0" w:color="auto"/>
        <w:bottom w:val="none" w:sz="0" w:space="0" w:color="auto"/>
        <w:right w:val="none" w:sz="0" w:space="0" w:color="auto"/>
      </w:divBdr>
      <w:divsChild>
        <w:div w:id="1469590739">
          <w:marLeft w:val="0"/>
          <w:marRight w:val="0"/>
          <w:marTop w:val="0"/>
          <w:marBottom w:val="0"/>
          <w:divBdr>
            <w:top w:val="none" w:sz="0" w:space="0" w:color="auto"/>
            <w:left w:val="none" w:sz="0" w:space="0" w:color="auto"/>
            <w:bottom w:val="none" w:sz="0" w:space="0" w:color="auto"/>
            <w:right w:val="none" w:sz="0" w:space="0" w:color="auto"/>
          </w:divBdr>
          <w:divsChild>
            <w:div w:id="753550977">
              <w:marLeft w:val="0"/>
              <w:marRight w:val="0"/>
              <w:marTop w:val="0"/>
              <w:marBottom w:val="0"/>
              <w:divBdr>
                <w:top w:val="none" w:sz="0" w:space="0" w:color="auto"/>
                <w:left w:val="none" w:sz="0" w:space="0" w:color="auto"/>
                <w:bottom w:val="none" w:sz="0" w:space="0" w:color="auto"/>
                <w:right w:val="none" w:sz="0" w:space="0" w:color="auto"/>
              </w:divBdr>
              <w:divsChild>
                <w:div w:id="1934127680">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883790164">
          <w:marLeft w:val="0"/>
          <w:marRight w:val="0"/>
          <w:marTop w:val="0"/>
          <w:marBottom w:val="0"/>
          <w:divBdr>
            <w:top w:val="none" w:sz="0" w:space="0" w:color="auto"/>
            <w:left w:val="none" w:sz="0" w:space="0" w:color="auto"/>
            <w:bottom w:val="none" w:sz="0" w:space="0" w:color="auto"/>
            <w:right w:val="none" w:sz="0" w:space="0" w:color="auto"/>
          </w:divBdr>
          <w:divsChild>
            <w:div w:id="584845205">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112549300">
      <w:bodyDiv w:val="1"/>
      <w:marLeft w:val="0"/>
      <w:marRight w:val="0"/>
      <w:marTop w:val="0"/>
      <w:marBottom w:val="0"/>
      <w:divBdr>
        <w:top w:val="none" w:sz="0" w:space="0" w:color="auto"/>
        <w:left w:val="none" w:sz="0" w:space="0" w:color="auto"/>
        <w:bottom w:val="none" w:sz="0" w:space="0" w:color="auto"/>
        <w:right w:val="none" w:sz="0" w:space="0" w:color="auto"/>
      </w:divBdr>
    </w:div>
    <w:div w:id="1159421909">
      <w:bodyDiv w:val="1"/>
      <w:marLeft w:val="0"/>
      <w:marRight w:val="0"/>
      <w:marTop w:val="0"/>
      <w:marBottom w:val="0"/>
      <w:divBdr>
        <w:top w:val="none" w:sz="0" w:space="0" w:color="auto"/>
        <w:left w:val="none" w:sz="0" w:space="0" w:color="auto"/>
        <w:bottom w:val="none" w:sz="0" w:space="0" w:color="auto"/>
        <w:right w:val="none" w:sz="0" w:space="0" w:color="auto"/>
      </w:divBdr>
    </w:div>
    <w:div w:id="1227381377">
      <w:bodyDiv w:val="1"/>
      <w:marLeft w:val="0"/>
      <w:marRight w:val="0"/>
      <w:marTop w:val="0"/>
      <w:marBottom w:val="0"/>
      <w:divBdr>
        <w:top w:val="none" w:sz="0" w:space="0" w:color="auto"/>
        <w:left w:val="none" w:sz="0" w:space="0" w:color="auto"/>
        <w:bottom w:val="none" w:sz="0" w:space="0" w:color="auto"/>
        <w:right w:val="none" w:sz="0" w:space="0" w:color="auto"/>
      </w:divBdr>
    </w:div>
    <w:div w:id="1229413210">
      <w:bodyDiv w:val="1"/>
      <w:marLeft w:val="0"/>
      <w:marRight w:val="0"/>
      <w:marTop w:val="0"/>
      <w:marBottom w:val="0"/>
      <w:divBdr>
        <w:top w:val="none" w:sz="0" w:space="0" w:color="auto"/>
        <w:left w:val="none" w:sz="0" w:space="0" w:color="auto"/>
        <w:bottom w:val="none" w:sz="0" w:space="0" w:color="auto"/>
        <w:right w:val="none" w:sz="0" w:space="0" w:color="auto"/>
      </w:divBdr>
    </w:div>
    <w:div w:id="1262181599">
      <w:bodyDiv w:val="1"/>
      <w:marLeft w:val="0"/>
      <w:marRight w:val="0"/>
      <w:marTop w:val="0"/>
      <w:marBottom w:val="0"/>
      <w:divBdr>
        <w:top w:val="none" w:sz="0" w:space="0" w:color="auto"/>
        <w:left w:val="none" w:sz="0" w:space="0" w:color="auto"/>
        <w:bottom w:val="none" w:sz="0" w:space="0" w:color="auto"/>
        <w:right w:val="none" w:sz="0" w:space="0" w:color="auto"/>
      </w:divBdr>
    </w:div>
    <w:div w:id="1273901266">
      <w:bodyDiv w:val="1"/>
      <w:marLeft w:val="0"/>
      <w:marRight w:val="0"/>
      <w:marTop w:val="0"/>
      <w:marBottom w:val="0"/>
      <w:divBdr>
        <w:top w:val="none" w:sz="0" w:space="0" w:color="auto"/>
        <w:left w:val="none" w:sz="0" w:space="0" w:color="auto"/>
        <w:bottom w:val="none" w:sz="0" w:space="0" w:color="auto"/>
        <w:right w:val="none" w:sz="0" w:space="0" w:color="auto"/>
      </w:divBdr>
      <w:divsChild>
        <w:div w:id="146897657">
          <w:marLeft w:val="0"/>
          <w:marRight w:val="0"/>
          <w:marTop w:val="0"/>
          <w:marBottom w:val="0"/>
          <w:divBdr>
            <w:top w:val="none" w:sz="0" w:space="0" w:color="auto"/>
            <w:left w:val="none" w:sz="0" w:space="0" w:color="auto"/>
            <w:bottom w:val="none" w:sz="0" w:space="0" w:color="auto"/>
            <w:right w:val="none" w:sz="0" w:space="0" w:color="auto"/>
          </w:divBdr>
          <w:divsChild>
            <w:div w:id="211695370">
              <w:marLeft w:val="277"/>
              <w:marRight w:val="0"/>
              <w:marTop w:val="0"/>
              <w:marBottom w:val="0"/>
              <w:divBdr>
                <w:top w:val="none" w:sz="0" w:space="0" w:color="auto"/>
                <w:left w:val="none" w:sz="0" w:space="0" w:color="auto"/>
                <w:bottom w:val="none" w:sz="0" w:space="0" w:color="auto"/>
                <w:right w:val="none" w:sz="0" w:space="0" w:color="auto"/>
              </w:divBdr>
            </w:div>
          </w:divsChild>
        </w:div>
        <w:div w:id="213589078">
          <w:marLeft w:val="0"/>
          <w:marRight w:val="0"/>
          <w:marTop w:val="0"/>
          <w:marBottom w:val="0"/>
          <w:divBdr>
            <w:top w:val="none" w:sz="0" w:space="0" w:color="auto"/>
            <w:left w:val="none" w:sz="0" w:space="0" w:color="auto"/>
            <w:bottom w:val="none" w:sz="0" w:space="0" w:color="auto"/>
            <w:right w:val="none" w:sz="0" w:space="0" w:color="auto"/>
          </w:divBdr>
          <w:divsChild>
            <w:div w:id="398133182">
              <w:marLeft w:val="0"/>
              <w:marRight w:val="0"/>
              <w:marTop w:val="0"/>
              <w:marBottom w:val="0"/>
              <w:divBdr>
                <w:top w:val="none" w:sz="0" w:space="0" w:color="auto"/>
                <w:left w:val="none" w:sz="0" w:space="0" w:color="auto"/>
                <w:bottom w:val="none" w:sz="0" w:space="0" w:color="auto"/>
                <w:right w:val="none" w:sz="0" w:space="0" w:color="auto"/>
              </w:divBdr>
              <w:divsChild>
                <w:div w:id="2122260850">
                  <w:marLeft w:val="27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98681">
      <w:bodyDiv w:val="1"/>
      <w:marLeft w:val="0"/>
      <w:marRight w:val="0"/>
      <w:marTop w:val="0"/>
      <w:marBottom w:val="0"/>
      <w:divBdr>
        <w:top w:val="none" w:sz="0" w:space="0" w:color="auto"/>
        <w:left w:val="none" w:sz="0" w:space="0" w:color="auto"/>
        <w:bottom w:val="none" w:sz="0" w:space="0" w:color="auto"/>
        <w:right w:val="none" w:sz="0" w:space="0" w:color="auto"/>
      </w:divBdr>
    </w:div>
    <w:div w:id="1436438886">
      <w:bodyDiv w:val="1"/>
      <w:marLeft w:val="0"/>
      <w:marRight w:val="0"/>
      <w:marTop w:val="0"/>
      <w:marBottom w:val="0"/>
      <w:divBdr>
        <w:top w:val="none" w:sz="0" w:space="0" w:color="auto"/>
        <w:left w:val="none" w:sz="0" w:space="0" w:color="auto"/>
        <w:bottom w:val="none" w:sz="0" w:space="0" w:color="auto"/>
        <w:right w:val="none" w:sz="0" w:space="0" w:color="auto"/>
      </w:divBdr>
    </w:div>
    <w:div w:id="1439136970">
      <w:bodyDiv w:val="1"/>
      <w:marLeft w:val="0"/>
      <w:marRight w:val="0"/>
      <w:marTop w:val="0"/>
      <w:marBottom w:val="0"/>
      <w:divBdr>
        <w:top w:val="none" w:sz="0" w:space="0" w:color="auto"/>
        <w:left w:val="none" w:sz="0" w:space="0" w:color="auto"/>
        <w:bottom w:val="none" w:sz="0" w:space="0" w:color="auto"/>
        <w:right w:val="none" w:sz="0" w:space="0" w:color="auto"/>
      </w:divBdr>
    </w:div>
    <w:div w:id="1455564115">
      <w:bodyDiv w:val="1"/>
      <w:marLeft w:val="0"/>
      <w:marRight w:val="0"/>
      <w:marTop w:val="0"/>
      <w:marBottom w:val="0"/>
      <w:divBdr>
        <w:top w:val="none" w:sz="0" w:space="0" w:color="auto"/>
        <w:left w:val="none" w:sz="0" w:space="0" w:color="auto"/>
        <w:bottom w:val="none" w:sz="0" w:space="0" w:color="auto"/>
        <w:right w:val="none" w:sz="0" w:space="0" w:color="auto"/>
      </w:divBdr>
    </w:div>
    <w:div w:id="1470976035">
      <w:bodyDiv w:val="1"/>
      <w:marLeft w:val="0"/>
      <w:marRight w:val="0"/>
      <w:marTop w:val="0"/>
      <w:marBottom w:val="0"/>
      <w:divBdr>
        <w:top w:val="none" w:sz="0" w:space="0" w:color="auto"/>
        <w:left w:val="none" w:sz="0" w:space="0" w:color="auto"/>
        <w:bottom w:val="none" w:sz="0" w:space="0" w:color="auto"/>
        <w:right w:val="none" w:sz="0" w:space="0" w:color="auto"/>
      </w:divBdr>
    </w:div>
    <w:div w:id="1496796114">
      <w:bodyDiv w:val="1"/>
      <w:marLeft w:val="0"/>
      <w:marRight w:val="0"/>
      <w:marTop w:val="0"/>
      <w:marBottom w:val="0"/>
      <w:divBdr>
        <w:top w:val="none" w:sz="0" w:space="0" w:color="auto"/>
        <w:left w:val="none" w:sz="0" w:space="0" w:color="auto"/>
        <w:bottom w:val="none" w:sz="0" w:space="0" w:color="auto"/>
        <w:right w:val="none" w:sz="0" w:space="0" w:color="auto"/>
      </w:divBdr>
    </w:div>
    <w:div w:id="1514413297">
      <w:bodyDiv w:val="1"/>
      <w:marLeft w:val="0"/>
      <w:marRight w:val="0"/>
      <w:marTop w:val="0"/>
      <w:marBottom w:val="0"/>
      <w:divBdr>
        <w:top w:val="none" w:sz="0" w:space="0" w:color="auto"/>
        <w:left w:val="none" w:sz="0" w:space="0" w:color="auto"/>
        <w:bottom w:val="none" w:sz="0" w:space="0" w:color="auto"/>
        <w:right w:val="none" w:sz="0" w:space="0" w:color="auto"/>
      </w:divBdr>
    </w:div>
    <w:div w:id="1534534852">
      <w:bodyDiv w:val="1"/>
      <w:marLeft w:val="0"/>
      <w:marRight w:val="0"/>
      <w:marTop w:val="0"/>
      <w:marBottom w:val="0"/>
      <w:divBdr>
        <w:top w:val="none" w:sz="0" w:space="0" w:color="auto"/>
        <w:left w:val="none" w:sz="0" w:space="0" w:color="auto"/>
        <w:bottom w:val="none" w:sz="0" w:space="0" w:color="auto"/>
        <w:right w:val="none" w:sz="0" w:space="0" w:color="auto"/>
      </w:divBdr>
    </w:div>
    <w:div w:id="1557886245">
      <w:bodyDiv w:val="1"/>
      <w:marLeft w:val="0"/>
      <w:marRight w:val="0"/>
      <w:marTop w:val="0"/>
      <w:marBottom w:val="0"/>
      <w:divBdr>
        <w:top w:val="none" w:sz="0" w:space="0" w:color="auto"/>
        <w:left w:val="none" w:sz="0" w:space="0" w:color="auto"/>
        <w:bottom w:val="none" w:sz="0" w:space="0" w:color="auto"/>
        <w:right w:val="none" w:sz="0" w:space="0" w:color="auto"/>
      </w:divBdr>
      <w:divsChild>
        <w:div w:id="1725836266">
          <w:marLeft w:val="0"/>
          <w:marRight w:val="0"/>
          <w:marTop w:val="0"/>
          <w:marBottom w:val="0"/>
          <w:divBdr>
            <w:top w:val="none" w:sz="0" w:space="0" w:color="auto"/>
            <w:left w:val="none" w:sz="0" w:space="0" w:color="auto"/>
            <w:bottom w:val="none" w:sz="0" w:space="0" w:color="auto"/>
            <w:right w:val="none" w:sz="0" w:space="0" w:color="auto"/>
          </w:divBdr>
          <w:divsChild>
            <w:div w:id="1804348395">
              <w:marLeft w:val="0"/>
              <w:marRight w:val="0"/>
              <w:marTop w:val="0"/>
              <w:marBottom w:val="0"/>
              <w:divBdr>
                <w:top w:val="none" w:sz="0" w:space="0" w:color="auto"/>
                <w:left w:val="none" w:sz="0" w:space="0" w:color="auto"/>
                <w:bottom w:val="none" w:sz="0" w:space="0" w:color="auto"/>
                <w:right w:val="none" w:sz="0" w:space="0" w:color="auto"/>
              </w:divBdr>
              <w:divsChild>
                <w:div w:id="1279529991">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947343923">
          <w:marLeft w:val="0"/>
          <w:marRight w:val="0"/>
          <w:marTop w:val="0"/>
          <w:marBottom w:val="0"/>
          <w:divBdr>
            <w:top w:val="none" w:sz="0" w:space="0" w:color="auto"/>
            <w:left w:val="none" w:sz="0" w:space="0" w:color="auto"/>
            <w:bottom w:val="none" w:sz="0" w:space="0" w:color="auto"/>
            <w:right w:val="none" w:sz="0" w:space="0" w:color="auto"/>
          </w:divBdr>
          <w:divsChild>
            <w:div w:id="1229071929">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569001329">
      <w:bodyDiv w:val="1"/>
      <w:marLeft w:val="0"/>
      <w:marRight w:val="0"/>
      <w:marTop w:val="0"/>
      <w:marBottom w:val="0"/>
      <w:divBdr>
        <w:top w:val="none" w:sz="0" w:space="0" w:color="auto"/>
        <w:left w:val="none" w:sz="0" w:space="0" w:color="auto"/>
        <w:bottom w:val="none" w:sz="0" w:space="0" w:color="auto"/>
        <w:right w:val="none" w:sz="0" w:space="0" w:color="auto"/>
      </w:divBdr>
    </w:div>
    <w:div w:id="1645815625">
      <w:bodyDiv w:val="1"/>
      <w:marLeft w:val="0"/>
      <w:marRight w:val="0"/>
      <w:marTop w:val="0"/>
      <w:marBottom w:val="0"/>
      <w:divBdr>
        <w:top w:val="none" w:sz="0" w:space="0" w:color="auto"/>
        <w:left w:val="none" w:sz="0" w:space="0" w:color="auto"/>
        <w:bottom w:val="none" w:sz="0" w:space="0" w:color="auto"/>
        <w:right w:val="none" w:sz="0" w:space="0" w:color="auto"/>
      </w:divBdr>
    </w:div>
    <w:div w:id="1661735277">
      <w:bodyDiv w:val="1"/>
      <w:marLeft w:val="0"/>
      <w:marRight w:val="0"/>
      <w:marTop w:val="0"/>
      <w:marBottom w:val="0"/>
      <w:divBdr>
        <w:top w:val="none" w:sz="0" w:space="0" w:color="auto"/>
        <w:left w:val="none" w:sz="0" w:space="0" w:color="auto"/>
        <w:bottom w:val="none" w:sz="0" w:space="0" w:color="auto"/>
        <w:right w:val="none" w:sz="0" w:space="0" w:color="auto"/>
      </w:divBdr>
    </w:div>
    <w:div w:id="1707637415">
      <w:bodyDiv w:val="1"/>
      <w:marLeft w:val="0"/>
      <w:marRight w:val="0"/>
      <w:marTop w:val="0"/>
      <w:marBottom w:val="0"/>
      <w:divBdr>
        <w:top w:val="none" w:sz="0" w:space="0" w:color="auto"/>
        <w:left w:val="none" w:sz="0" w:space="0" w:color="auto"/>
        <w:bottom w:val="none" w:sz="0" w:space="0" w:color="auto"/>
        <w:right w:val="none" w:sz="0" w:space="0" w:color="auto"/>
      </w:divBdr>
    </w:div>
    <w:div w:id="1721049178">
      <w:bodyDiv w:val="1"/>
      <w:marLeft w:val="0"/>
      <w:marRight w:val="0"/>
      <w:marTop w:val="0"/>
      <w:marBottom w:val="0"/>
      <w:divBdr>
        <w:top w:val="none" w:sz="0" w:space="0" w:color="auto"/>
        <w:left w:val="none" w:sz="0" w:space="0" w:color="auto"/>
        <w:bottom w:val="none" w:sz="0" w:space="0" w:color="auto"/>
        <w:right w:val="none" w:sz="0" w:space="0" w:color="auto"/>
      </w:divBdr>
    </w:div>
    <w:div w:id="1884828393">
      <w:bodyDiv w:val="1"/>
      <w:marLeft w:val="0"/>
      <w:marRight w:val="0"/>
      <w:marTop w:val="0"/>
      <w:marBottom w:val="0"/>
      <w:divBdr>
        <w:top w:val="none" w:sz="0" w:space="0" w:color="auto"/>
        <w:left w:val="none" w:sz="0" w:space="0" w:color="auto"/>
        <w:bottom w:val="none" w:sz="0" w:space="0" w:color="auto"/>
        <w:right w:val="none" w:sz="0" w:space="0" w:color="auto"/>
      </w:divBdr>
    </w:div>
    <w:div w:id="210877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image" Target="media/image6.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76" Type="http://schemas.openxmlformats.org/officeDocument/2006/relationships/hyperlink" Target="https://policy.corp.cvscaremark.com/pnp/faces/DocRenderer?documentId=CALL-0049" TargetMode="External"/><Relationship Id="rId7" Type="http://schemas.openxmlformats.org/officeDocument/2006/relationships/settings" Target="settings.xml"/><Relationship Id="rId71"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image" Target="media/image7.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image" Target="media/image11.png"/><Relationship Id="rId66" Type="http://schemas.openxmlformats.org/officeDocument/2006/relationships/hyperlink" Target="https://thesource.cvshealth.com/nuxeo/thesource/" TargetMode="External"/><Relationship Id="rId7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image" Target="media/image10.png"/><Relationship Id="rId61" Type="http://schemas.openxmlformats.org/officeDocument/2006/relationships/hyperlink" Target="https://thesource.cvshealth.com/nuxeo/thesource/" TargetMode="External"/><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thesource.cvshealth.com/nuxeo/thesource/" TargetMode="External"/><Relationship Id="rId73" Type="http://schemas.openxmlformats.org/officeDocument/2006/relationships/hyperlink" Target="https://thesource.cvshealth.com/nuxeo/thesource/"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3.png"/><Relationship Id="rId14" Type="http://schemas.openxmlformats.org/officeDocument/2006/relationships/hyperlink" Target="https://thesource.cvshealth.com/nuxeo/thesource/" TargetMode="External"/><Relationship Id="rId22" Type="http://schemas.openxmlformats.org/officeDocument/2006/relationships/image" Target="media/image1.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image" Target="media/image8.png"/><Relationship Id="rId56" Type="http://schemas.openxmlformats.org/officeDocument/2006/relationships/image" Target="media/image9.png"/><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72"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image" Target="media/image12.png"/><Relationship Id="rId67" Type="http://schemas.openxmlformats.org/officeDocument/2006/relationships/image" Target="media/image13.jpeg"/><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ProjectAnalyst xmlns="d19e0082-693e-45ae-8f74-da0dd659fa03">McKierlyn</ProjectAnalyst>
    <LifelineQuickChat xmlns="d19e0082-693e-45ae-8f74-da0dd659fa03" xsi:nil="true"/>
    <DocumentConsultatnt xmlns="d19e0082-693e-45ae-8f74-da0dd659fa03">Brienna Dugdale</DocumentConsultatnt>
    <BPO xmlns="d19e0082-693e-45ae-8f74-da0dd659fa03">Customer Care - Clinical and Overrides</BPO>
    <Status xmlns="d19e0082-693e-45ae-8f74-da0dd659fa03" xsi:nil="true"/>
    <DueDate xmlns="d19e0082-693e-45ae-8f74-da0dd659fa03" xsi:nil="true"/>
  </documentManagement>
</p:properties>
</file>

<file path=customXml/itemProps1.xml><?xml version="1.0" encoding="utf-8"?>
<ds:datastoreItem xmlns:ds="http://schemas.openxmlformats.org/officeDocument/2006/customXml" ds:itemID="{B3B8329B-41F2-4783-A677-D8908DDD6169}">
  <ds:schemaRefs>
    <ds:schemaRef ds:uri="http://schemas.openxmlformats.org/officeDocument/2006/bibliography"/>
  </ds:schemaRefs>
</ds:datastoreItem>
</file>

<file path=customXml/itemProps2.xml><?xml version="1.0" encoding="utf-8"?>
<ds:datastoreItem xmlns:ds="http://schemas.openxmlformats.org/officeDocument/2006/customXml" ds:itemID="{F071BBE4-5B08-420C-82CF-D19A623F4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54B57E-F38C-4F2E-82D6-31DA86AA9D5D}">
  <ds:schemaRefs>
    <ds:schemaRef ds:uri="http://schemas.microsoft.com/sharepoint/v3/contenttype/forms"/>
  </ds:schemaRefs>
</ds:datastoreItem>
</file>

<file path=customXml/itemProps4.xml><?xml version="1.0" encoding="utf-8"?>
<ds:datastoreItem xmlns:ds="http://schemas.openxmlformats.org/officeDocument/2006/customXml" ds:itemID="{658DB168-0CB4-4B29-A568-E92CE1C6EA8B}">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4564</Words>
  <Characters>26018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30521</CharactersWithSpaces>
  <SharedDoc>false</SharedDoc>
  <HLinks>
    <vt:vector size="420" baseType="variant">
      <vt:variant>
        <vt:i4>262192</vt:i4>
      </vt:variant>
      <vt:variant>
        <vt:i4>210</vt:i4>
      </vt:variant>
      <vt:variant>
        <vt:i4>0</vt:i4>
      </vt:variant>
      <vt:variant>
        <vt:i4>5</vt:i4>
      </vt:variant>
      <vt:variant>
        <vt:lpwstr/>
      </vt:variant>
      <vt:variant>
        <vt:lpwstr>_top</vt:lpwstr>
      </vt:variant>
      <vt:variant>
        <vt:i4>2424887</vt:i4>
      </vt:variant>
      <vt:variant>
        <vt:i4>207</vt:i4>
      </vt:variant>
      <vt:variant>
        <vt:i4>0</vt:i4>
      </vt:variant>
      <vt:variant>
        <vt:i4>5</vt:i4>
      </vt:variant>
      <vt:variant>
        <vt:lpwstr>https://policy.corp.cvscaremark.com/pnp/faces/DocRenderer?documentId=CALL-0049</vt:lpwstr>
      </vt:variant>
      <vt:variant>
        <vt:lpwstr/>
      </vt:variant>
      <vt:variant>
        <vt:i4>1376333</vt:i4>
      </vt:variant>
      <vt:variant>
        <vt:i4>204</vt:i4>
      </vt:variant>
      <vt:variant>
        <vt:i4>0</vt:i4>
      </vt:variant>
      <vt:variant>
        <vt:i4>5</vt:i4>
      </vt:variant>
      <vt:variant>
        <vt:lpwstr>https://thesource.cvshealth.com/nuxeo/thesource/</vt:lpwstr>
      </vt:variant>
      <vt:variant>
        <vt:lpwstr>!/view?docid=c1f1028b-e42c-4b4f-a4cf-cc0b42c91606</vt:lpwstr>
      </vt:variant>
      <vt:variant>
        <vt:i4>262192</vt:i4>
      </vt:variant>
      <vt:variant>
        <vt:i4>201</vt:i4>
      </vt:variant>
      <vt:variant>
        <vt:i4>0</vt:i4>
      </vt:variant>
      <vt:variant>
        <vt:i4>5</vt:i4>
      </vt:variant>
      <vt:variant>
        <vt:lpwstr/>
      </vt:variant>
      <vt:variant>
        <vt:lpwstr>_top</vt:lpwstr>
      </vt:variant>
      <vt:variant>
        <vt:i4>1179718</vt:i4>
      </vt:variant>
      <vt:variant>
        <vt:i4>198</vt:i4>
      </vt:variant>
      <vt:variant>
        <vt:i4>0</vt:i4>
      </vt:variant>
      <vt:variant>
        <vt:i4>5</vt:i4>
      </vt:variant>
      <vt:variant>
        <vt:lpwstr>https://thesource.cvshealth.com/nuxeo/thesource/</vt:lpwstr>
      </vt:variant>
      <vt:variant>
        <vt:lpwstr>!/view?docid=0990aac5-274f-424d-9400-546d74b3fed7</vt:lpwstr>
      </vt:variant>
      <vt:variant>
        <vt:i4>4390991</vt:i4>
      </vt:variant>
      <vt:variant>
        <vt:i4>195</vt:i4>
      </vt:variant>
      <vt:variant>
        <vt:i4>0</vt:i4>
      </vt:variant>
      <vt:variant>
        <vt:i4>5</vt:i4>
      </vt:variant>
      <vt:variant>
        <vt:lpwstr>https://thesource.cvshealth.com/nuxeo/thesource/</vt:lpwstr>
      </vt:variant>
      <vt:variant>
        <vt:lpwstr>!/view?docid=cfa341fa-0ce1-4886-9650-f3cb112508e7</vt:lpwstr>
      </vt:variant>
      <vt:variant>
        <vt:i4>5046341</vt:i4>
      </vt:variant>
      <vt:variant>
        <vt:i4>192</vt:i4>
      </vt:variant>
      <vt:variant>
        <vt:i4>0</vt:i4>
      </vt:variant>
      <vt:variant>
        <vt:i4>5</vt:i4>
      </vt:variant>
      <vt:variant>
        <vt:lpwstr>https://thesource.cvshealth.com/nuxeo/thesource/</vt:lpwstr>
      </vt:variant>
      <vt:variant>
        <vt:lpwstr>!/view?docid=2caace6e-39db-4411-9813-86cc2997a67d</vt:lpwstr>
      </vt:variant>
      <vt:variant>
        <vt:i4>1179718</vt:i4>
      </vt:variant>
      <vt:variant>
        <vt:i4>189</vt:i4>
      </vt:variant>
      <vt:variant>
        <vt:i4>0</vt:i4>
      </vt:variant>
      <vt:variant>
        <vt:i4>5</vt:i4>
      </vt:variant>
      <vt:variant>
        <vt:lpwstr>https://thesource.cvshealth.com/nuxeo/thesource/</vt:lpwstr>
      </vt:variant>
      <vt:variant>
        <vt:lpwstr>!/view?docid=0990aac5-274f-424d-9400-546d74b3fed7</vt:lpwstr>
      </vt:variant>
      <vt:variant>
        <vt:i4>4390991</vt:i4>
      </vt:variant>
      <vt:variant>
        <vt:i4>186</vt:i4>
      </vt:variant>
      <vt:variant>
        <vt:i4>0</vt:i4>
      </vt:variant>
      <vt:variant>
        <vt:i4>5</vt:i4>
      </vt:variant>
      <vt:variant>
        <vt:lpwstr>https://thesource.cvshealth.com/nuxeo/thesource/</vt:lpwstr>
      </vt:variant>
      <vt:variant>
        <vt:lpwstr>!/view?docid=cfa341fa-0ce1-4886-9650-f3cb112508e7</vt:lpwstr>
      </vt:variant>
      <vt:variant>
        <vt:i4>4980752</vt:i4>
      </vt:variant>
      <vt:variant>
        <vt:i4>183</vt:i4>
      </vt:variant>
      <vt:variant>
        <vt:i4>0</vt:i4>
      </vt:variant>
      <vt:variant>
        <vt:i4>5</vt:i4>
      </vt:variant>
      <vt:variant>
        <vt:lpwstr>https://thesource.cvshealth.com/nuxeo/thesource/</vt:lpwstr>
      </vt:variant>
      <vt:variant>
        <vt:lpwstr>!/view?docid=922592a2-b585-40da-9acb-f128fed94c62</vt:lpwstr>
      </vt:variant>
      <vt:variant>
        <vt:i4>262192</vt:i4>
      </vt:variant>
      <vt:variant>
        <vt:i4>180</vt:i4>
      </vt:variant>
      <vt:variant>
        <vt:i4>0</vt:i4>
      </vt:variant>
      <vt:variant>
        <vt:i4>5</vt:i4>
      </vt:variant>
      <vt:variant>
        <vt:lpwstr/>
      </vt:variant>
      <vt:variant>
        <vt:lpwstr>_top</vt:lpwstr>
      </vt:variant>
      <vt:variant>
        <vt:i4>4390991</vt:i4>
      </vt:variant>
      <vt:variant>
        <vt:i4>177</vt:i4>
      </vt:variant>
      <vt:variant>
        <vt:i4>0</vt:i4>
      </vt:variant>
      <vt:variant>
        <vt:i4>5</vt:i4>
      </vt:variant>
      <vt:variant>
        <vt:lpwstr>https://thesource.cvshealth.com/nuxeo/thesource/</vt:lpwstr>
      </vt:variant>
      <vt:variant>
        <vt:lpwstr>!/view?docid=cfa341fa-0ce1-4886-9650-f3cb112508e7</vt:lpwstr>
      </vt:variant>
      <vt:variant>
        <vt:i4>1572929</vt:i4>
      </vt:variant>
      <vt:variant>
        <vt:i4>174</vt:i4>
      </vt:variant>
      <vt:variant>
        <vt:i4>0</vt:i4>
      </vt:variant>
      <vt:variant>
        <vt:i4>5</vt:i4>
      </vt:variant>
      <vt:variant>
        <vt:lpwstr>https://thesource.cvshealth.com/nuxeo/thesource/</vt:lpwstr>
      </vt:variant>
      <vt:variant>
        <vt:lpwstr>!/view?docid=43924b4f-9576-4024-93db-2b594c89bb00</vt:lpwstr>
      </vt:variant>
      <vt:variant>
        <vt:i4>1179718</vt:i4>
      </vt:variant>
      <vt:variant>
        <vt:i4>171</vt:i4>
      </vt:variant>
      <vt:variant>
        <vt:i4>0</vt:i4>
      </vt:variant>
      <vt:variant>
        <vt:i4>5</vt:i4>
      </vt:variant>
      <vt:variant>
        <vt:lpwstr>https://thesource.cvshealth.com/nuxeo/thesource/</vt:lpwstr>
      </vt:variant>
      <vt:variant>
        <vt:lpwstr>!/view?docid=0990aac5-274f-424d-9400-546d74b3fed7</vt:lpwstr>
      </vt:variant>
      <vt:variant>
        <vt:i4>4390991</vt:i4>
      </vt:variant>
      <vt:variant>
        <vt:i4>168</vt:i4>
      </vt:variant>
      <vt:variant>
        <vt:i4>0</vt:i4>
      </vt:variant>
      <vt:variant>
        <vt:i4>5</vt:i4>
      </vt:variant>
      <vt:variant>
        <vt:lpwstr>https://thesource.cvshealth.com/nuxeo/thesource/</vt:lpwstr>
      </vt:variant>
      <vt:variant>
        <vt:lpwstr>!/view?docid=cfa341fa-0ce1-4886-9650-f3cb112508e7</vt:lpwstr>
      </vt:variant>
      <vt:variant>
        <vt:i4>262192</vt:i4>
      </vt:variant>
      <vt:variant>
        <vt:i4>165</vt:i4>
      </vt:variant>
      <vt:variant>
        <vt:i4>0</vt:i4>
      </vt:variant>
      <vt:variant>
        <vt:i4>5</vt:i4>
      </vt:variant>
      <vt:variant>
        <vt:lpwstr/>
      </vt:variant>
      <vt:variant>
        <vt:lpwstr>_top</vt:lpwstr>
      </vt:variant>
      <vt:variant>
        <vt:i4>1179718</vt:i4>
      </vt:variant>
      <vt:variant>
        <vt:i4>162</vt:i4>
      </vt:variant>
      <vt:variant>
        <vt:i4>0</vt:i4>
      </vt:variant>
      <vt:variant>
        <vt:i4>5</vt:i4>
      </vt:variant>
      <vt:variant>
        <vt:lpwstr>https://thesource.cvshealth.com/nuxeo/thesource/</vt:lpwstr>
      </vt:variant>
      <vt:variant>
        <vt:lpwstr>!/view?docid=0990aac5-274f-424d-9400-546d74b3fed7</vt:lpwstr>
      </vt:variant>
      <vt:variant>
        <vt:i4>4390991</vt:i4>
      </vt:variant>
      <vt:variant>
        <vt:i4>159</vt:i4>
      </vt:variant>
      <vt:variant>
        <vt:i4>0</vt:i4>
      </vt:variant>
      <vt:variant>
        <vt:i4>5</vt:i4>
      </vt:variant>
      <vt:variant>
        <vt:lpwstr>https://thesource.cvshealth.com/nuxeo/thesource/</vt:lpwstr>
      </vt:variant>
      <vt:variant>
        <vt:lpwstr>!/view?docid=cfa341fa-0ce1-4886-9650-f3cb112508e7</vt:lpwstr>
      </vt:variant>
      <vt:variant>
        <vt:i4>1179718</vt:i4>
      </vt:variant>
      <vt:variant>
        <vt:i4>156</vt:i4>
      </vt:variant>
      <vt:variant>
        <vt:i4>0</vt:i4>
      </vt:variant>
      <vt:variant>
        <vt:i4>5</vt:i4>
      </vt:variant>
      <vt:variant>
        <vt:lpwstr>https://thesource.cvshealth.com/nuxeo/thesource/</vt:lpwstr>
      </vt:variant>
      <vt:variant>
        <vt:lpwstr>!/view?docid=0990aac5-274f-424d-9400-546d74b3fed7</vt:lpwstr>
      </vt:variant>
      <vt:variant>
        <vt:i4>4390991</vt:i4>
      </vt:variant>
      <vt:variant>
        <vt:i4>153</vt:i4>
      </vt:variant>
      <vt:variant>
        <vt:i4>0</vt:i4>
      </vt:variant>
      <vt:variant>
        <vt:i4>5</vt:i4>
      </vt:variant>
      <vt:variant>
        <vt:lpwstr>https://thesource.cvshealth.com/nuxeo/thesource/</vt:lpwstr>
      </vt:variant>
      <vt:variant>
        <vt:lpwstr>!/view?docid=cfa341fa-0ce1-4886-9650-f3cb112508e7</vt:lpwstr>
      </vt:variant>
      <vt:variant>
        <vt:i4>1704010</vt:i4>
      </vt:variant>
      <vt:variant>
        <vt:i4>150</vt:i4>
      </vt:variant>
      <vt:variant>
        <vt:i4>0</vt:i4>
      </vt:variant>
      <vt:variant>
        <vt:i4>5</vt:i4>
      </vt:variant>
      <vt:variant>
        <vt:lpwstr>https://thesource.cvshealth.com/nuxeo/thesource/</vt:lpwstr>
      </vt:variant>
      <vt:variant>
        <vt:lpwstr>!/view?docid=60c20ea0-1d07-46e3-809a-b54734b80fbe</vt:lpwstr>
      </vt:variant>
      <vt:variant>
        <vt:i4>4980752</vt:i4>
      </vt:variant>
      <vt:variant>
        <vt:i4>147</vt:i4>
      </vt:variant>
      <vt:variant>
        <vt:i4>0</vt:i4>
      </vt:variant>
      <vt:variant>
        <vt:i4>5</vt:i4>
      </vt:variant>
      <vt:variant>
        <vt:lpwstr>https://thesource.cvshealth.com/nuxeo/thesource/</vt:lpwstr>
      </vt:variant>
      <vt:variant>
        <vt:lpwstr>!/view?docid=922592a2-b585-40da-9acb-f128fed94c62</vt:lpwstr>
      </vt:variant>
      <vt:variant>
        <vt:i4>262192</vt:i4>
      </vt:variant>
      <vt:variant>
        <vt:i4>144</vt:i4>
      </vt:variant>
      <vt:variant>
        <vt:i4>0</vt:i4>
      </vt:variant>
      <vt:variant>
        <vt:i4>5</vt:i4>
      </vt:variant>
      <vt:variant>
        <vt:lpwstr/>
      </vt:variant>
      <vt:variant>
        <vt:lpwstr>_top</vt:lpwstr>
      </vt:variant>
      <vt:variant>
        <vt:i4>1441813</vt:i4>
      </vt:variant>
      <vt:variant>
        <vt:i4>141</vt:i4>
      </vt:variant>
      <vt:variant>
        <vt:i4>0</vt:i4>
      </vt:variant>
      <vt:variant>
        <vt:i4>5</vt:i4>
      </vt:variant>
      <vt:variant>
        <vt:lpwstr>https://thesource.cvshealth.com/nuxeo/thesource/</vt:lpwstr>
      </vt:variant>
      <vt:variant>
        <vt:lpwstr>!/view?docid=071ddb5a-1f72-4cef-baa6-5164c512e782</vt:lpwstr>
      </vt:variant>
      <vt:variant>
        <vt:i4>1966152</vt:i4>
      </vt:variant>
      <vt:variant>
        <vt:i4>138</vt:i4>
      </vt:variant>
      <vt:variant>
        <vt:i4>0</vt:i4>
      </vt:variant>
      <vt:variant>
        <vt:i4>5</vt:i4>
      </vt:variant>
      <vt:variant>
        <vt:lpwstr>https://thesource.cvshealth.com/nuxeo/thesource/</vt:lpwstr>
      </vt:variant>
      <vt:variant>
        <vt:lpwstr>!/view?docid=91f73b9d-e568-48dd-9ab4-88cb2654d4c9</vt:lpwstr>
      </vt:variant>
      <vt:variant>
        <vt:i4>5046294</vt:i4>
      </vt:variant>
      <vt:variant>
        <vt:i4>135</vt:i4>
      </vt:variant>
      <vt:variant>
        <vt:i4>0</vt:i4>
      </vt:variant>
      <vt:variant>
        <vt:i4>5</vt:i4>
      </vt:variant>
      <vt:variant>
        <vt:lpwstr>https://thesource.cvshealth.com/nuxeo/thesource/</vt:lpwstr>
      </vt:variant>
      <vt:variant>
        <vt:lpwstr>!/view?docid=62aa67ac-8298-4fa1-b1ba-fda383d15b4c</vt:lpwstr>
      </vt:variant>
      <vt:variant>
        <vt:i4>1114176</vt:i4>
      </vt:variant>
      <vt:variant>
        <vt:i4>132</vt:i4>
      </vt:variant>
      <vt:variant>
        <vt:i4>0</vt:i4>
      </vt:variant>
      <vt:variant>
        <vt:i4>5</vt:i4>
      </vt:variant>
      <vt:variant>
        <vt:lpwstr>https://thesource.cvshealth.com/nuxeo/thesource/</vt:lpwstr>
      </vt:variant>
      <vt:variant>
        <vt:lpwstr>!/view?docid=657ddfe3-27d1-4a21-8f51-8cbd3961001c</vt:lpwstr>
      </vt:variant>
      <vt:variant>
        <vt:i4>4980814</vt:i4>
      </vt:variant>
      <vt:variant>
        <vt:i4>129</vt:i4>
      </vt:variant>
      <vt:variant>
        <vt:i4>0</vt:i4>
      </vt:variant>
      <vt:variant>
        <vt:i4>5</vt:i4>
      </vt:variant>
      <vt:variant>
        <vt:lpwstr>https://thesource.cvshealth.com/nuxeo/thesource/</vt:lpwstr>
      </vt:variant>
      <vt:variant>
        <vt:lpwstr>!/view?docid=a6851523-18b2-4009-90a5-8fd53ee9669b</vt:lpwstr>
      </vt:variant>
      <vt:variant>
        <vt:i4>1048595</vt:i4>
      </vt:variant>
      <vt:variant>
        <vt:i4>126</vt:i4>
      </vt:variant>
      <vt:variant>
        <vt:i4>0</vt:i4>
      </vt:variant>
      <vt:variant>
        <vt:i4>5</vt:i4>
      </vt:variant>
      <vt:variant>
        <vt:lpwstr>https://thesource.cvshealth.com/nuxeo/thesource/</vt:lpwstr>
      </vt:variant>
      <vt:variant>
        <vt:lpwstr>!/view?docid=fea6203a-ff9d-4030-9a2f-5f009243fbb2</vt:lpwstr>
      </vt:variant>
      <vt:variant>
        <vt:i4>1835029</vt:i4>
      </vt:variant>
      <vt:variant>
        <vt:i4>123</vt:i4>
      </vt:variant>
      <vt:variant>
        <vt:i4>0</vt:i4>
      </vt:variant>
      <vt:variant>
        <vt:i4>5</vt:i4>
      </vt:variant>
      <vt:variant>
        <vt:lpwstr>https://thesource.cvshealth.com/nuxeo/thesource/</vt:lpwstr>
      </vt:variant>
      <vt:variant>
        <vt:lpwstr>!/view?docid=f90d2d18-98d1-4ba4-b8c1-9138922c065d</vt:lpwstr>
      </vt:variant>
      <vt:variant>
        <vt:i4>4980765</vt:i4>
      </vt:variant>
      <vt:variant>
        <vt:i4>120</vt:i4>
      </vt:variant>
      <vt:variant>
        <vt:i4>0</vt:i4>
      </vt:variant>
      <vt:variant>
        <vt:i4>5</vt:i4>
      </vt:variant>
      <vt:variant>
        <vt:lpwstr>https://thesource.cvshealth.com/nuxeo/thesource/</vt:lpwstr>
      </vt:variant>
      <vt:variant>
        <vt:lpwstr>!/view?docid=c603121d-bba5-4ec2-97ab-5b047f1c3ab1</vt:lpwstr>
      </vt:variant>
      <vt:variant>
        <vt:i4>1704010</vt:i4>
      </vt:variant>
      <vt:variant>
        <vt:i4>117</vt:i4>
      </vt:variant>
      <vt:variant>
        <vt:i4>0</vt:i4>
      </vt:variant>
      <vt:variant>
        <vt:i4>5</vt:i4>
      </vt:variant>
      <vt:variant>
        <vt:lpwstr>https://thesource.cvshealth.com/nuxeo/thesource/</vt:lpwstr>
      </vt:variant>
      <vt:variant>
        <vt:lpwstr>!/view?docid=60c20ea0-1d07-46e3-809a-b54734b80fbe</vt:lpwstr>
      </vt:variant>
      <vt:variant>
        <vt:i4>1114176</vt:i4>
      </vt:variant>
      <vt:variant>
        <vt:i4>114</vt:i4>
      </vt:variant>
      <vt:variant>
        <vt:i4>0</vt:i4>
      </vt:variant>
      <vt:variant>
        <vt:i4>5</vt:i4>
      </vt:variant>
      <vt:variant>
        <vt:lpwstr>https://thesource.cvshealth.com/nuxeo/thesource/</vt:lpwstr>
      </vt:variant>
      <vt:variant>
        <vt:lpwstr>!/view?docid=657ddfe3-27d1-4a21-8f51-8cbd3961001c</vt:lpwstr>
      </vt:variant>
      <vt:variant>
        <vt:i4>4784146</vt:i4>
      </vt:variant>
      <vt:variant>
        <vt:i4>111</vt:i4>
      </vt:variant>
      <vt:variant>
        <vt:i4>0</vt:i4>
      </vt:variant>
      <vt:variant>
        <vt:i4>5</vt:i4>
      </vt:variant>
      <vt:variant>
        <vt:lpwstr>https://thesource.cvshealth.com/nuxeo/thesource/</vt:lpwstr>
      </vt:variant>
      <vt:variant>
        <vt:lpwstr>!/view?docid=104c3318-95ba-42e2-bd05-17877b0a8045</vt:lpwstr>
      </vt:variant>
      <vt:variant>
        <vt:i4>262192</vt:i4>
      </vt:variant>
      <vt:variant>
        <vt:i4>108</vt:i4>
      </vt:variant>
      <vt:variant>
        <vt:i4>0</vt:i4>
      </vt:variant>
      <vt:variant>
        <vt:i4>5</vt:i4>
      </vt:variant>
      <vt:variant>
        <vt:lpwstr/>
      </vt:variant>
      <vt:variant>
        <vt:lpwstr>_top</vt:lpwstr>
      </vt:variant>
      <vt:variant>
        <vt:i4>4784157</vt:i4>
      </vt:variant>
      <vt:variant>
        <vt:i4>105</vt:i4>
      </vt:variant>
      <vt:variant>
        <vt:i4>0</vt:i4>
      </vt:variant>
      <vt:variant>
        <vt:i4>5</vt:i4>
      </vt:variant>
      <vt:variant>
        <vt:lpwstr>https://thesource.cvshealth.com/nuxeo/thesource/</vt:lpwstr>
      </vt:variant>
      <vt:variant>
        <vt:lpwstr>!/view?docid=1957a718-b3fb-4165-8707-fb495b19cdcf</vt:lpwstr>
      </vt:variant>
      <vt:variant>
        <vt:i4>1114129</vt:i4>
      </vt:variant>
      <vt:variant>
        <vt:i4>102</vt:i4>
      </vt:variant>
      <vt:variant>
        <vt:i4>0</vt:i4>
      </vt:variant>
      <vt:variant>
        <vt:i4>5</vt:i4>
      </vt:variant>
      <vt:variant>
        <vt:lpwstr>https://thesource.cvshealth.com/nuxeo/thesource/</vt:lpwstr>
      </vt:variant>
      <vt:variant>
        <vt:lpwstr>!/view?docid=74e6ea18-d5de-4ba0-9529-5d452f814e93</vt:lpwstr>
      </vt:variant>
      <vt:variant>
        <vt:i4>4784155</vt:i4>
      </vt:variant>
      <vt:variant>
        <vt:i4>99</vt:i4>
      </vt:variant>
      <vt:variant>
        <vt:i4>0</vt:i4>
      </vt:variant>
      <vt:variant>
        <vt:i4>5</vt:i4>
      </vt:variant>
      <vt:variant>
        <vt:lpwstr>https://thesource.cvshealth.com/nuxeo/thesource/</vt:lpwstr>
      </vt:variant>
      <vt:variant>
        <vt:lpwstr>!/view?docid=a5f2957c-56aa-435c-a83a-5e9e59d62c8c</vt:lpwstr>
      </vt:variant>
      <vt:variant>
        <vt:i4>1638471</vt:i4>
      </vt:variant>
      <vt:variant>
        <vt:i4>96</vt:i4>
      </vt:variant>
      <vt:variant>
        <vt:i4>0</vt:i4>
      </vt:variant>
      <vt:variant>
        <vt:i4>5</vt:i4>
      </vt:variant>
      <vt:variant>
        <vt:lpwstr>https://thesource.cvshealth.com/nuxeo/thesource/</vt:lpwstr>
      </vt:variant>
      <vt:variant>
        <vt:lpwstr>!/view?docid=b23ce43a-3369-45b6-a81b-457ad5d2665e</vt:lpwstr>
      </vt:variant>
      <vt:variant>
        <vt:i4>1048595</vt:i4>
      </vt:variant>
      <vt:variant>
        <vt:i4>93</vt:i4>
      </vt:variant>
      <vt:variant>
        <vt:i4>0</vt:i4>
      </vt:variant>
      <vt:variant>
        <vt:i4>5</vt:i4>
      </vt:variant>
      <vt:variant>
        <vt:lpwstr>https://thesource.cvshealth.com/nuxeo/thesource/</vt:lpwstr>
      </vt:variant>
      <vt:variant>
        <vt:lpwstr>!/view?docid=fea6203a-ff9d-4030-9a2f-5f009243fbb2</vt:lpwstr>
      </vt:variant>
      <vt:variant>
        <vt:i4>4980752</vt:i4>
      </vt:variant>
      <vt:variant>
        <vt:i4>90</vt:i4>
      </vt:variant>
      <vt:variant>
        <vt:i4>0</vt:i4>
      </vt:variant>
      <vt:variant>
        <vt:i4>5</vt:i4>
      </vt:variant>
      <vt:variant>
        <vt:lpwstr>https://thesource.cvshealth.com/nuxeo/thesource/</vt:lpwstr>
      </vt:variant>
      <vt:variant>
        <vt:lpwstr>!/view?docid=922592a2-b585-40da-9acb-f128fed94c62</vt:lpwstr>
      </vt:variant>
      <vt:variant>
        <vt:i4>1704006</vt:i4>
      </vt:variant>
      <vt:variant>
        <vt:i4>87</vt:i4>
      </vt:variant>
      <vt:variant>
        <vt:i4>0</vt:i4>
      </vt:variant>
      <vt:variant>
        <vt:i4>5</vt:i4>
      </vt:variant>
      <vt:variant>
        <vt:lpwstr>https://thesource.cvshealth.com/nuxeo/thesource/</vt:lpwstr>
      </vt:variant>
      <vt:variant>
        <vt:lpwstr>!/view?docid=ebb38ac4-9984-4685-b0f5-8740059efc94</vt:lpwstr>
      </vt:variant>
      <vt:variant>
        <vt:i4>5177362</vt:i4>
      </vt:variant>
      <vt:variant>
        <vt:i4>84</vt:i4>
      </vt:variant>
      <vt:variant>
        <vt:i4>0</vt:i4>
      </vt:variant>
      <vt:variant>
        <vt:i4>5</vt:i4>
      </vt:variant>
      <vt:variant>
        <vt:lpwstr>https://thesource.cvshealth.com/nuxeo/thesource/</vt:lpwstr>
      </vt:variant>
      <vt:variant>
        <vt:lpwstr>!/view?docid=88d16b41-cb0d-45e0-86d6-6bd27d559377</vt:lpwstr>
      </vt:variant>
      <vt:variant>
        <vt:i4>4915224</vt:i4>
      </vt:variant>
      <vt:variant>
        <vt:i4>81</vt:i4>
      </vt:variant>
      <vt:variant>
        <vt:i4>0</vt:i4>
      </vt:variant>
      <vt:variant>
        <vt:i4>5</vt:i4>
      </vt:variant>
      <vt:variant>
        <vt:lpwstr>https://thesource.cvshealth.com/nuxeo/thesource/</vt:lpwstr>
      </vt:variant>
      <vt:variant>
        <vt:lpwstr>!/view?docid=e4c7a718-639f-4797-87c4-2e8c7a7f01db</vt:lpwstr>
      </vt:variant>
      <vt:variant>
        <vt:i4>1114186</vt:i4>
      </vt:variant>
      <vt:variant>
        <vt:i4>78</vt:i4>
      </vt:variant>
      <vt:variant>
        <vt:i4>0</vt:i4>
      </vt:variant>
      <vt:variant>
        <vt:i4>5</vt:i4>
      </vt:variant>
      <vt:variant>
        <vt:lpwstr>https://thesource.cvshealth.com/nuxeo/thesource/</vt:lpwstr>
      </vt:variant>
      <vt:variant>
        <vt:lpwstr>!/view?docid=5181ac2a-5db5-4f45-9e7d-bb603ba05244</vt:lpwstr>
      </vt:variant>
      <vt:variant>
        <vt:i4>1835029</vt:i4>
      </vt:variant>
      <vt:variant>
        <vt:i4>75</vt:i4>
      </vt:variant>
      <vt:variant>
        <vt:i4>0</vt:i4>
      </vt:variant>
      <vt:variant>
        <vt:i4>5</vt:i4>
      </vt:variant>
      <vt:variant>
        <vt:lpwstr>https://thesource.cvshealth.com/nuxeo/thesource/</vt:lpwstr>
      </vt:variant>
      <vt:variant>
        <vt:lpwstr>!/view?docid=f90d2d18-98d1-4ba4-b8c1-9138922c065d</vt:lpwstr>
      </vt:variant>
      <vt:variant>
        <vt:i4>1441814</vt:i4>
      </vt:variant>
      <vt:variant>
        <vt:i4>72</vt:i4>
      </vt:variant>
      <vt:variant>
        <vt:i4>0</vt:i4>
      </vt:variant>
      <vt:variant>
        <vt:i4>5</vt:i4>
      </vt:variant>
      <vt:variant>
        <vt:lpwstr>https://thesource.cvshealth.com/nuxeo/thesource/</vt:lpwstr>
      </vt:variant>
      <vt:variant>
        <vt:lpwstr>!/view?docid=bc09207c-b3ff-4c9e-803b-9a00f7038340</vt:lpwstr>
      </vt:variant>
      <vt:variant>
        <vt:i4>1114186</vt:i4>
      </vt:variant>
      <vt:variant>
        <vt:i4>69</vt:i4>
      </vt:variant>
      <vt:variant>
        <vt:i4>0</vt:i4>
      </vt:variant>
      <vt:variant>
        <vt:i4>5</vt:i4>
      </vt:variant>
      <vt:variant>
        <vt:lpwstr>https://thesource.cvshealth.com/nuxeo/thesource/</vt:lpwstr>
      </vt:variant>
      <vt:variant>
        <vt:lpwstr>!/view?docid=5181ac2a-5db5-4f45-9e7d-bb603ba05244</vt:lpwstr>
      </vt:variant>
      <vt:variant>
        <vt:i4>4980765</vt:i4>
      </vt:variant>
      <vt:variant>
        <vt:i4>66</vt:i4>
      </vt:variant>
      <vt:variant>
        <vt:i4>0</vt:i4>
      </vt:variant>
      <vt:variant>
        <vt:i4>5</vt:i4>
      </vt:variant>
      <vt:variant>
        <vt:lpwstr>https://thesource.cvshealth.com/nuxeo/thesource/</vt:lpwstr>
      </vt:variant>
      <vt:variant>
        <vt:lpwstr>!/view?docid=c603121d-bba5-4ec2-97ab-5b047f1c3ab1</vt:lpwstr>
      </vt:variant>
      <vt:variant>
        <vt:i4>1114186</vt:i4>
      </vt:variant>
      <vt:variant>
        <vt:i4>63</vt:i4>
      </vt:variant>
      <vt:variant>
        <vt:i4>0</vt:i4>
      </vt:variant>
      <vt:variant>
        <vt:i4>5</vt:i4>
      </vt:variant>
      <vt:variant>
        <vt:lpwstr>https://thesource.cvshealth.com/nuxeo/thesource/</vt:lpwstr>
      </vt:variant>
      <vt:variant>
        <vt:lpwstr>!/view?docid=5181ac2a-5db5-4f45-9e7d-bb603ba05244</vt:lpwstr>
      </vt:variant>
      <vt:variant>
        <vt:i4>4980752</vt:i4>
      </vt:variant>
      <vt:variant>
        <vt:i4>60</vt:i4>
      </vt:variant>
      <vt:variant>
        <vt:i4>0</vt:i4>
      </vt:variant>
      <vt:variant>
        <vt:i4>5</vt:i4>
      </vt:variant>
      <vt:variant>
        <vt:lpwstr>https://thesource.cvshealth.com/nuxeo/thesource/</vt:lpwstr>
      </vt:variant>
      <vt:variant>
        <vt:lpwstr>!/view?docid=922592a2-b585-40da-9acb-f128fed94c62</vt:lpwstr>
      </vt:variant>
      <vt:variant>
        <vt:i4>262192</vt:i4>
      </vt:variant>
      <vt:variant>
        <vt:i4>57</vt:i4>
      </vt:variant>
      <vt:variant>
        <vt:i4>0</vt:i4>
      </vt:variant>
      <vt:variant>
        <vt:i4>5</vt:i4>
      </vt:variant>
      <vt:variant>
        <vt:lpwstr/>
      </vt:variant>
      <vt:variant>
        <vt:lpwstr>_top</vt:lpwstr>
      </vt:variant>
      <vt:variant>
        <vt:i4>1966152</vt:i4>
      </vt:variant>
      <vt:variant>
        <vt:i4>54</vt:i4>
      </vt:variant>
      <vt:variant>
        <vt:i4>0</vt:i4>
      </vt:variant>
      <vt:variant>
        <vt:i4>5</vt:i4>
      </vt:variant>
      <vt:variant>
        <vt:lpwstr>https://thesource.cvshealth.com/nuxeo/thesource/</vt:lpwstr>
      </vt:variant>
      <vt:variant>
        <vt:lpwstr>!/view?docid=91f73b9d-e568-48dd-9ab4-88cb2654d4c9</vt:lpwstr>
      </vt:variant>
      <vt:variant>
        <vt:i4>6029410</vt:i4>
      </vt:variant>
      <vt:variant>
        <vt:i4>51</vt:i4>
      </vt:variant>
      <vt:variant>
        <vt:i4>0</vt:i4>
      </vt:variant>
      <vt:variant>
        <vt:i4>5</vt:i4>
      </vt:variant>
      <vt:variant>
        <vt:lpwstr/>
      </vt:variant>
      <vt:variant>
        <vt:lpwstr>_LTC_Override_Scenarios</vt:lpwstr>
      </vt:variant>
      <vt:variant>
        <vt:i4>6422545</vt:i4>
      </vt:variant>
      <vt:variant>
        <vt:i4>48</vt:i4>
      </vt:variant>
      <vt:variant>
        <vt:i4>0</vt:i4>
      </vt:variant>
      <vt:variant>
        <vt:i4>5</vt:i4>
      </vt:variant>
      <vt:variant>
        <vt:lpwstr/>
      </vt:variant>
      <vt:variant>
        <vt:lpwstr>_Controlled_/_Sensitive</vt:lpwstr>
      </vt:variant>
      <vt:variant>
        <vt:i4>5963872</vt:i4>
      </vt:variant>
      <vt:variant>
        <vt:i4>45</vt:i4>
      </vt:variant>
      <vt:variant>
        <vt:i4>0</vt:i4>
      </vt:variant>
      <vt:variant>
        <vt:i4>5</vt:i4>
      </vt:variant>
      <vt:variant>
        <vt:lpwstr/>
      </vt:variant>
      <vt:variant>
        <vt:lpwstr>_Common_Override_Scenarios</vt:lpwstr>
      </vt:variant>
      <vt:variant>
        <vt:i4>3538948</vt:i4>
      </vt:variant>
      <vt:variant>
        <vt:i4>42</vt:i4>
      </vt:variant>
      <vt:variant>
        <vt:i4>0</vt:i4>
      </vt:variant>
      <vt:variant>
        <vt:i4>5</vt:i4>
      </vt:variant>
      <vt:variant>
        <vt:lpwstr/>
      </vt:variant>
      <vt:variant>
        <vt:lpwstr>_Determine_if_an</vt:lpwstr>
      </vt:variant>
      <vt:variant>
        <vt:i4>1179718</vt:i4>
      </vt:variant>
      <vt:variant>
        <vt:i4>39</vt:i4>
      </vt:variant>
      <vt:variant>
        <vt:i4>0</vt:i4>
      </vt:variant>
      <vt:variant>
        <vt:i4>5</vt:i4>
      </vt:variant>
      <vt:variant>
        <vt:lpwstr>https://thesource.cvshealth.com/nuxeo/thesource/</vt:lpwstr>
      </vt:variant>
      <vt:variant>
        <vt:lpwstr>!/view?docid=0990aac5-274f-424d-9400-546d74b3fed7</vt:lpwstr>
      </vt:variant>
      <vt:variant>
        <vt:i4>4390991</vt:i4>
      </vt:variant>
      <vt:variant>
        <vt:i4>36</vt:i4>
      </vt:variant>
      <vt:variant>
        <vt:i4>0</vt:i4>
      </vt:variant>
      <vt:variant>
        <vt:i4>5</vt:i4>
      </vt:variant>
      <vt:variant>
        <vt:lpwstr>https://thesource.cvshealth.com/nuxeo/thesource/</vt:lpwstr>
      </vt:variant>
      <vt:variant>
        <vt:lpwstr>!/view?docid=cfa341fa-0ce1-4886-9650-f3cb112508e7</vt:lpwstr>
      </vt:variant>
      <vt:variant>
        <vt:i4>1966152</vt:i4>
      </vt:variant>
      <vt:variant>
        <vt:i4>33</vt:i4>
      </vt:variant>
      <vt:variant>
        <vt:i4>0</vt:i4>
      </vt:variant>
      <vt:variant>
        <vt:i4>5</vt:i4>
      </vt:variant>
      <vt:variant>
        <vt:lpwstr>https://thesource.cvshealth.com/nuxeo/thesource/</vt:lpwstr>
      </vt:variant>
      <vt:variant>
        <vt:lpwstr>!/view?docid=91f73b9d-e568-48dd-9ab4-88cb2654d4c9</vt:lpwstr>
      </vt:variant>
      <vt:variant>
        <vt:i4>4784146</vt:i4>
      </vt:variant>
      <vt:variant>
        <vt:i4>30</vt:i4>
      </vt:variant>
      <vt:variant>
        <vt:i4>0</vt:i4>
      </vt:variant>
      <vt:variant>
        <vt:i4>5</vt:i4>
      </vt:variant>
      <vt:variant>
        <vt:lpwstr>https://thesource.cvshealth.com/nuxeo/thesource/</vt:lpwstr>
      </vt:variant>
      <vt:variant>
        <vt:lpwstr>!/view?docid=104c3318-95ba-42e2-bd05-17877b0a8045</vt:lpwstr>
      </vt:variant>
      <vt:variant>
        <vt:i4>1704010</vt:i4>
      </vt:variant>
      <vt:variant>
        <vt:i4>27</vt:i4>
      </vt:variant>
      <vt:variant>
        <vt:i4>0</vt:i4>
      </vt:variant>
      <vt:variant>
        <vt:i4>5</vt:i4>
      </vt:variant>
      <vt:variant>
        <vt:lpwstr>https://thesource.cvshealth.com/nuxeo/thesource/</vt:lpwstr>
      </vt:variant>
      <vt:variant>
        <vt:lpwstr>!/view?docid=60c20ea0-1d07-46e3-809a-b54734b80fbe</vt:lpwstr>
      </vt:variant>
      <vt:variant>
        <vt:i4>4587548</vt:i4>
      </vt:variant>
      <vt:variant>
        <vt:i4>24</vt:i4>
      </vt:variant>
      <vt:variant>
        <vt:i4>0</vt:i4>
      </vt:variant>
      <vt:variant>
        <vt:i4>5</vt:i4>
      </vt:variant>
      <vt:variant>
        <vt:lpwstr>https://thesource.cvshealth.com/nuxeo/thesource/</vt:lpwstr>
      </vt:variant>
      <vt:variant>
        <vt:lpwstr>!/view?docid=5b354e50-0d15-42d0-b9c2-0711ea02d9ce</vt:lpwstr>
      </vt:variant>
      <vt:variant>
        <vt:i4>1638451</vt:i4>
      </vt:variant>
      <vt:variant>
        <vt:i4>20</vt:i4>
      </vt:variant>
      <vt:variant>
        <vt:i4>0</vt:i4>
      </vt:variant>
      <vt:variant>
        <vt:i4>5</vt:i4>
      </vt:variant>
      <vt:variant>
        <vt:lpwstr/>
      </vt:variant>
      <vt:variant>
        <vt:lpwstr>_Toc168938990</vt:lpwstr>
      </vt:variant>
      <vt:variant>
        <vt:i4>1572915</vt:i4>
      </vt:variant>
      <vt:variant>
        <vt:i4>17</vt:i4>
      </vt:variant>
      <vt:variant>
        <vt:i4>0</vt:i4>
      </vt:variant>
      <vt:variant>
        <vt:i4>5</vt:i4>
      </vt:variant>
      <vt:variant>
        <vt:lpwstr/>
      </vt:variant>
      <vt:variant>
        <vt:lpwstr>_Toc168938989</vt:lpwstr>
      </vt:variant>
      <vt:variant>
        <vt:i4>1572915</vt:i4>
      </vt:variant>
      <vt:variant>
        <vt:i4>14</vt:i4>
      </vt:variant>
      <vt:variant>
        <vt:i4>0</vt:i4>
      </vt:variant>
      <vt:variant>
        <vt:i4>5</vt:i4>
      </vt:variant>
      <vt:variant>
        <vt:lpwstr/>
      </vt:variant>
      <vt:variant>
        <vt:lpwstr>_Toc168938988</vt:lpwstr>
      </vt:variant>
      <vt:variant>
        <vt:i4>1572915</vt:i4>
      </vt:variant>
      <vt:variant>
        <vt:i4>11</vt:i4>
      </vt:variant>
      <vt:variant>
        <vt:i4>0</vt:i4>
      </vt:variant>
      <vt:variant>
        <vt:i4>5</vt:i4>
      </vt:variant>
      <vt:variant>
        <vt:lpwstr/>
      </vt:variant>
      <vt:variant>
        <vt:lpwstr>_Toc168938987</vt:lpwstr>
      </vt:variant>
      <vt:variant>
        <vt:i4>1572915</vt:i4>
      </vt:variant>
      <vt:variant>
        <vt:i4>8</vt:i4>
      </vt:variant>
      <vt:variant>
        <vt:i4>0</vt:i4>
      </vt:variant>
      <vt:variant>
        <vt:i4>5</vt:i4>
      </vt:variant>
      <vt:variant>
        <vt:lpwstr/>
      </vt:variant>
      <vt:variant>
        <vt:lpwstr>_Toc168938986</vt:lpwstr>
      </vt:variant>
      <vt:variant>
        <vt:i4>1572915</vt:i4>
      </vt:variant>
      <vt:variant>
        <vt:i4>5</vt:i4>
      </vt:variant>
      <vt:variant>
        <vt:i4>0</vt:i4>
      </vt:variant>
      <vt:variant>
        <vt:i4>5</vt:i4>
      </vt:variant>
      <vt:variant>
        <vt:lpwstr/>
      </vt:variant>
      <vt:variant>
        <vt:lpwstr>_Toc168938985</vt:lpwstr>
      </vt:variant>
      <vt:variant>
        <vt:i4>1572915</vt:i4>
      </vt:variant>
      <vt:variant>
        <vt:i4>2</vt:i4>
      </vt:variant>
      <vt:variant>
        <vt:i4>0</vt:i4>
      </vt:variant>
      <vt:variant>
        <vt:i4>5</vt:i4>
      </vt:variant>
      <vt:variant>
        <vt:lpwstr/>
      </vt:variant>
      <vt:variant>
        <vt:lpwstr>_Toc168938984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Shults, Lara B</dc:creator>
  <cp:keywords/>
  <dc:description/>
  <cp:lastModifiedBy>Davis, David P.</cp:lastModifiedBy>
  <cp:revision>27</cp:revision>
  <dcterms:created xsi:type="dcterms:W3CDTF">2025-07-08T12:15:00Z</dcterms:created>
  <dcterms:modified xsi:type="dcterms:W3CDTF">2025-07-08T12:48:00Z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2023-10-07T02:57:59Z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85425376-438e-4366-9c27-6ba43a7f58e2</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