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83FB" w14:textId="63197AB2" w:rsidR="00046D0A" w:rsidRDefault="5A167CBF" w:rsidP="00CB1301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 w:rsidRPr="1D5DA552">
        <w:rPr>
          <w:rFonts w:ascii="Verdana" w:hAnsi="Verdana"/>
          <w:color w:val="000000" w:themeColor="text1"/>
          <w:sz w:val="36"/>
          <w:szCs w:val="36"/>
        </w:rPr>
        <w:t xml:space="preserve">Compass - </w:t>
      </w:r>
      <w:r w:rsidR="3133E353" w:rsidRPr="1D5DA552">
        <w:rPr>
          <w:rFonts w:ascii="Verdana" w:hAnsi="Verdana"/>
          <w:color w:val="000000" w:themeColor="text1"/>
          <w:sz w:val="36"/>
          <w:szCs w:val="36"/>
        </w:rPr>
        <w:t>Prescription Verification</w:t>
      </w:r>
    </w:p>
    <w:bookmarkEnd w:id="1"/>
    <w:p w14:paraId="177F003D" w14:textId="77777777" w:rsidR="00464FE6" w:rsidRDefault="00464FE6" w:rsidP="00A90994">
      <w:pPr>
        <w:pStyle w:val="TOC2"/>
      </w:pPr>
    </w:p>
    <w:p w14:paraId="4C572D8E" w14:textId="21B9E59D" w:rsidR="00A90994" w:rsidRPr="00CB1301" w:rsidRDefault="00464FE6" w:rsidP="00CB1301">
      <w:pPr>
        <w:pStyle w:val="TOC2"/>
        <w:spacing w:before="120" w:after="120"/>
        <w:rPr>
          <w:rFonts w:eastAsiaTheme="minorEastAsia" w:cstheme="minorBidi"/>
          <w:noProof/>
          <w:sz w:val="22"/>
          <w:szCs w:val="22"/>
        </w:rPr>
      </w:pPr>
      <w:r w:rsidRPr="00CB1301">
        <w:rPr>
          <w:color w:val="2B579A"/>
          <w:shd w:val="clear" w:color="auto" w:fill="E6E6E6"/>
        </w:rPr>
        <w:fldChar w:fldCharType="begin"/>
      </w:r>
      <w:r w:rsidRPr="00CB1301">
        <w:instrText xml:space="preserve"> TOC \o "2-2" \n \p " " \h \z \u </w:instrText>
      </w:r>
      <w:r w:rsidRPr="00CB1301">
        <w:rPr>
          <w:color w:val="2B579A"/>
          <w:shd w:val="clear" w:color="auto" w:fill="E6E6E6"/>
        </w:rPr>
        <w:fldChar w:fldCharType="separate"/>
      </w:r>
      <w:hyperlink w:anchor="_Toc152084797" w:history="1">
        <w:r w:rsidR="00A90994" w:rsidRPr="00CB1301">
          <w:rPr>
            <w:rStyle w:val="Hyperlink"/>
            <w:noProof/>
          </w:rPr>
          <w:t>Clinical Counseling Pharmacist Hours of Operation</w:t>
        </w:r>
      </w:hyperlink>
    </w:p>
    <w:p w14:paraId="477B8956" w14:textId="713DD4F5" w:rsidR="00A90994" w:rsidRPr="00CB1301" w:rsidRDefault="00A90994" w:rsidP="00CB1301">
      <w:pPr>
        <w:pStyle w:val="TOC2"/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52084798" w:history="1">
        <w:r w:rsidRPr="00CB1301">
          <w:rPr>
            <w:rStyle w:val="Hyperlink"/>
            <w:noProof/>
          </w:rPr>
          <w:t>Potential Issues</w:t>
        </w:r>
      </w:hyperlink>
    </w:p>
    <w:p w14:paraId="69507F88" w14:textId="18C52D59" w:rsidR="00A90994" w:rsidRPr="00CB1301" w:rsidRDefault="00A90994" w:rsidP="00CB1301">
      <w:pPr>
        <w:pStyle w:val="TOC2"/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52084799" w:history="1">
        <w:r w:rsidRPr="00CB1301">
          <w:rPr>
            <w:rStyle w:val="Hyperlink"/>
            <w:noProof/>
          </w:rPr>
          <w:t>Prescription Verification Process</w:t>
        </w:r>
      </w:hyperlink>
    </w:p>
    <w:p w14:paraId="503975B2" w14:textId="6AC0DCB2" w:rsidR="00A90994" w:rsidRPr="00CB1301" w:rsidRDefault="00A90994" w:rsidP="00CB1301">
      <w:pPr>
        <w:pStyle w:val="TOC2"/>
        <w:spacing w:before="120" w:after="120"/>
        <w:rPr>
          <w:rFonts w:eastAsiaTheme="minorEastAsia" w:cstheme="minorBidi"/>
          <w:noProof/>
          <w:sz w:val="22"/>
          <w:szCs w:val="22"/>
        </w:rPr>
      </w:pPr>
      <w:hyperlink w:anchor="_Toc152084800" w:history="1">
        <w:r w:rsidRPr="00CB1301">
          <w:rPr>
            <w:rStyle w:val="Hyperlink"/>
            <w:noProof/>
          </w:rPr>
          <w:t>Related Documents</w:t>
        </w:r>
      </w:hyperlink>
    </w:p>
    <w:p w14:paraId="50207AB0" w14:textId="47652014" w:rsidR="00274117" w:rsidRDefault="00464FE6" w:rsidP="00046D0A">
      <w:r w:rsidRPr="00CB1301">
        <w:rPr>
          <w:color w:val="2B579A"/>
          <w:shd w:val="clear" w:color="auto" w:fill="E6E6E6"/>
        </w:rPr>
        <w:fldChar w:fldCharType="end"/>
      </w:r>
    </w:p>
    <w:p w14:paraId="786CBBDB" w14:textId="77777777" w:rsidR="00B847BE" w:rsidRDefault="00B847BE" w:rsidP="00274117">
      <w:pPr>
        <w:pStyle w:val="NormalWeb"/>
        <w:spacing w:before="120" w:beforeAutospacing="0" w:after="120" w:afterAutospacing="0"/>
        <w:textAlignment w:val="top"/>
        <w:rPr>
          <w:b/>
          <w:bCs/>
        </w:rPr>
      </w:pPr>
    </w:p>
    <w:p w14:paraId="090F9B4A" w14:textId="3FDD4D04" w:rsidR="00664158" w:rsidRPr="00CB1301" w:rsidRDefault="00274117" w:rsidP="00CB1301">
      <w:pPr>
        <w:spacing w:before="120" w:after="120"/>
        <w:rPr>
          <w:sz w:val="18"/>
          <w:szCs w:val="18"/>
        </w:rPr>
      </w:pPr>
      <w:r w:rsidRPr="00CB1301">
        <w:rPr>
          <w:b/>
          <w:bCs/>
        </w:rPr>
        <w:t>Description:</w:t>
      </w:r>
      <w:r w:rsidRPr="00CB1301">
        <w:t xml:space="preserve"> </w:t>
      </w:r>
      <w:r w:rsidR="00FD4F03" w:rsidRPr="00CB1301">
        <w:t>T</w:t>
      </w:r>
      <w:r w:rsidRPr="00CB1301">
        <w:t xml:space="preserve">he process used when a </w:t>
      </w:r>
      <w:r w:rsidR="00C64716">
        <w:t>m</w:t>
      </w:r>
      <w:r w:rsidRPr="00CB1301">
        <w:t>ember calls Customer Care to verify how their mail order prescription was filled</w:t>
      </w:r>
      <w:proofErr w:type="gramStart"/>
      <w:r w:rsidRPr="00CB1301">
        <w:t xml:space="preserve">.  </w:t>
      </w:r>
      <w:proofErr w:type="gramEnd"/>
      <w:r w:rsidRPr="00CB1301">
        <w:t>This may include the following prescription details:  Medication Name, Medication Strength, Directions, Number of Refills, Plan Member’s Name, Physician’s/Prescribers Name, Quantity/Day Supply, Date Prescription was written, May Sub (DAW) Field, Dosage Form and Language of Counseling Sheets.</w:t>
      </w:r>
    </w:p>
    <w:p w14:paraId="14A099EE" w14:textId="77777777" w:rsidR="002E7A2F" w:rsidRDefault="002E7A2F" w:rsidP="00274117">
      <w:pPr>
        <w:pStyle w:val="NormalWeb"/>
        <w:spacing w:before="120" w:beforeAutospacing="0" w:after="120" w:afterAutospacing="0"/>
        <w:textAlignment w:val="top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A716C" w:rsidRPr="00E55AD1" w14:paraId="44A3D67D" w14:textId="77777777" w:rsidTr="00E21AD0">
        <w:tc>
          <w:tcPr>
            <w:tcW w:w="5000" w:type="pct"/>
            <w:shd w:val="clear" w:color="auto" w:fill="C0C0C0"/>
          </w:tcPr>
          <w:p w14:paraId="36C52832" w14:textId="77777777" w:rsidR="007A716C" w:rsidRPr="00E55AD1" w:rsidRDefault="007A716C" w:rsidP="0027411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2" w:name="_Clinical_Counseling_Pharmacist"/>
            <w:bookmarkStart w:id="3" w:name="_Toc152084797"/>
            <w:bookmarkEnd w:id="2"/>
            <w:r>
              <w:rPr>
                <w:rFonts w:ascii="Verdana" w:hAnsi="Verdana"/>
                <w:i w:val="0"/>
                <w:iCs w:val="0"/>
                <w:color w:val="000000"/>
              </w:rPr>
              <w:t>Clinical Counseling Pharmacist Hours of Operation</w:t>
            </w:r>
            <w:bookmarkEnd w:id="3"/>
            <w:r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</w:p>
        </w:tc>
      </w:tr>
    </w:tbl>
    <w:p w14:paraId="5C684875" w14:textId="77777777" w:rsidR="00B67A50" w:rsidRPr="00A551C3" w:rsidRDefault="00BE4A2F" w:rsidP="00CB1301">
      <w:pPr>
        <w:spacing w:before="120" w:after="120"/>
      </w:pPr>
      <w:r>
        <w:t xml:space="preserve">Some </w:t>
      </w:r>
      <w:r w:rsidR="00B67A50" w:rsidRPr="000D781D">
        <w:t xml:space="preserve">situations may require the assistance of a Clinical Counseling Pharmacist.  </w:t>
      </w:r>
      <w:r w:rsidR="009F660D" w:rsidRPr="000D781D">
        <w:t xml:space="preserve">Their operating hours are as follows:  </w:t>
      </w:r>
    </w:p>
    <w:p w14:paraId="27B0A28C" w14:textId="77777777" w:rsidR="00B67A50" w:rsidRPr="00A551C3" w:rsidRDefault="00AC546F" w:rsidP="00CB1301">
      <w:pPr>
        <w:numPr>
          <w:ilvl w:val="0"/>
          <w:numId w:val="16"/>
        </w:numPr>
        <w:spacing w:before="120" w:after="120"/>
        <w:ind w:left="450"/>
        <w:rPr>
          <w:color w:val="000000"/>
        </w:rPr>
      </w:pPr>
      <w:r w:rsidRPr="00A551C3">
        <w:rPr>
          <w:color w:val="000000"/>
        </w:rPr>
        <w:t>Monday – Friday</w:t>
      </w:r>
      <w:r w:rsidR="00274117">
        <w:rPr>
          <w:color w:val="000000"/>
        </w:rPr>
        <w:t xml:space="preserve">:  </w:t>
      </w:r>
      <w:r w:rsidRPr="00A551C3">
        <w:rPr>
          <w:color w:val="000000"/>
        </w:rPr>
        <w:t>7</w:t>
      </w:r>
      <w:r w:rsidR="00274117">
        <w:rPr>
          <w:color w:val="000000"/>
        </w:rPr>
        <w:t xml:space="preserve"> am</w:t>
      </w:r>
      <w:r w:rsidRPr="00A551C3">
        <w:rPr>
          <w:color w:val="000000"/>
        </w:rPr>
        <w:t xml:space="preserve"> – 7</w:t>
      </w:r>
      <w:r w:rsidR="00274117">
        <w:rPr>
          <w:color w:val="000000"/>
        </w:rPr>
        <w:t xml:space="preserve"> pm</w:t>
      </w:r>
      <w:r w:rsidR="00B67A50" w:rsidRPr="00A551C3">
        <w:rPr>
          <w:color w:val="000000"/>
        </w:rPr>
        <w:t xml:space="preserve"> CT</w:t>
      </w:r>
    </w:p>
    <w:p w14:paraId="3E5899DE" w14:textId="77777777" w:rsidR="00B67A50" w:rsidRPr="00BE4A2F" w:rsidRDefault="00AC546F" w:rsidP="00CB1301">
      <w:pPr>
        <w:numPr>
          <w:ilvl w:val="0"/>
          <w:numId w:val="16"/>
        </w:numPr>
        <w:spacing w:before="120" w:after="120"/>
        <w:ind w:left="450"/>
        <w:rPr>
          <w:color w:val="000000"/>
        </w:rPr>
      </w:pPr>
      <w:r w:rsidRPr="00BE4A2F">
        <w:rPr>
          <w:color w:val="000000"/>
        </w:rPr>
        <w:t>Saturday</w:t>
      </w:r>
      <w:r w:rsidR="00274117">
        <w:rPr>
          <w:color w:val="000000"/>
        </w:rPr>
        <w:t xml:space="preserve">:  </w:t>
      </w:r>
      <w:r w:rsidRPr="00BE4A2F">
        <w:rPr>
          <w:color w:val="000000"/>
        </w:rPr>
        <w:t>7</w:t>
      </w:r>
      <w:r w:rsidR="00274117">
        <w:rPr>
          <w:color w:val="000000"/>
        </w:rPr>
        <w:t xml:space="preserve"> am</w:t>
      </w:r>
      <w:r w:rsidR="00B67A50" w:rsidRPr="00BE4A2F">
        <w:rPr>
          <w:color w:val="000000"/>
        </w:rPr>
        <w:t xml:space="preserve"> – </w:t>
      </w:r>
      <w:r w:rsidR="00A04103" w:rsidRPr="00BE4A2F">
        <w:rPr>
          <w:color w:val="000000"/>
        </w:rPr>
        <w:t>4</w:t>
      </w:r>
      <w:r w:rsidR="00B67A50" w:rsidRPr="00BE4A2F">
        <w:rPr>
          <w:color w:val="000000"/>
        </w:rPr>
        <w:t>:</w:t>
      </w:r>
      <w:r w:rsidR="00A04103" w:rsidRPr="00BE4A2F">
        <w:rPr>
          <w:color w:val="000000"/>
        </w:rPr>
        <w:t>3</w:t>
      </w:r>
      <w:r w:rsidR="00B67A50" w:rsidRPr="00BE4A2F">
        <w:rPr>
          <w:color w:val="000000"/>
        </w:rPr>
        <w:t xml:space="preserve">0 </w:t>
      </w:r>
      <w:r w:rsidR="00274117">
        <w:rPr>
          <w:color w:val="000000"/>
        </w:rPr>
        <w:t>pm</w:t>
      </w:r>
      <w:r w:rsidR="00B67A50" w:rsidRPr="00BE4A2F">
        <w:rPr>
          <w:color w:val="000000"/>
        </w:rPr>
        <w:t xml:space="preserve"> CT</w:t>
      </w:r>
      <w:r w:rsidR="00BE4A2F" w:rsidRPr="00BE4A2F">
        <w:rPr>
          <w:color w:val="000000"/>
        </w:rPr>
        <w:t xml:space="preserve"> </w:t>
      </w:r>
      <w:r w:rsidR="00834771">
        <w:rPr>
          <w:noProof/>
        </w:rPr>
        <w:t xml:space="preserve"> </w:t>
      </w:r>
    </w:p>
    <w:p w14:paraId="6813BEA6" w14:textId="77777777" w:rsidR="00B67A50" w:rsidRPr="00A551C3" w:rsidRDefault="00B67A50" w:rsidP="00CB1301">
      <w:pPr>
        <w:numPr>
          <w:ilvl w:val="0"/>
          <w:numId w:val="16"/>
        </w:numPr>
        <w:spacing w:before="120" w:after="120"/>
        <w:ind w:left="450"/>
        <w:rPr>
          <w:color w:val="000000"/>
        </w:rPr>
      </w:pPr>
      <w:r w:rsidRPr="00BE4A2F">
        <w:rPr>
          <w:color w:val="000000"/>
        </w:rPr>
        <w:t>Sunday</w:t>
      </w:r>
      <w:r w:rsidR="00274117">
        <w:rPr>
          <w:color w:val="000000"/>
        </w:rPr>
        <w:t xml:space="preserve">:  </w:t>
      </w:r>
      <w:r w:rsidR="00E41BB3" w:rsidRPr="00BE4A2F">
        <w:rPr>
          <w:color w:val="000000"/>
        </w:rPr>
        <w:t>9</w:t>
      </w:r>
      <w:r w:rsidR="00274117">
        <w:rPr>
          <w:color w:val="000000"/>
        </w:rPr>
        <w:t xml:space="preserve"> am </w:t>
      </w:r>
      <w:r w:rsidR="00E41BB3" w:rsidRPr="00BE4A2F">
        <w:rPr>
          <w:color w:val="000000"/>
        </w:rPr>
        <w:t xml:space="preserve">– </w:t>
      </w:r>
      <w:r w:rsidR="00A04103" w:rsidRPr="00BE4A2F">
        <w:rPr>
          <w:color w:val="000000"/>
        </w:rPr>
        <w:t>6</w:t>
      </w:r>
      <w:r w:rsidR="00274117">
        <w:rPr>
          <w:color w:val="000000"/>
        </w:rPr>
        <w:t>pm</w:t>
      </w:r>
      <w:r w:rsidR="00E41BB3" w:rsidRPr="00BE4A2F">
        <w:rPr>
          <w:color w:val="000000"/>
        </w:rPr>
        <w:t xml:space="preserve"> CT</w:t>
      </w:r>
      <w:r w:rsidR="00A04103">
        <w:rPr>
          <w:color w:val="000000"/>
        </w:rPr>
        <w:t xml:space="preserve"> </w:t>
      </w:r>
      <w:r w:rsidR="00BE4A2F">
        <w:rPr>
          <w:color w:val="000000"/>
        </w:rPr>
        <w:t xml:space="preserve"> </w:t>
      </w:r>
      <w:r w:rsidR="00834771">
        <w:rPr>
          <w:noProof/>
        </w:rPr>
        <w:t xml:space="preserve"> </w:t>
      </w:r>
    </w:p>
    <w:p w14:paraId="5885E0D0" w14:textId="13FC70D2" w:rsidR="00E67363" w:rsidRPr="000D781D" w:rsidRDefault="00D9171E" w:rsidP="00CB1301">
      <w:pPr>
        <w:spacing w:before="120" w:after="120"/>
        <w:rPr>
          <w:color w:val="000000"/>
        </w:rPr>
      </w:pPr>
      <w:r>
        <w:rPr>
          <w:bCs/>
          <w:color w:val="000000"/>
        </w:rPr>
        <w:t xml:space="preserve">Contact: </w:t>
      </w:r>
      <w:r w:rsidR="008B299A" w:rsidRPr="00BB4044">
        <w:rPr>
          <w:b/>
        </w:rPr>
        <w:t>1-866-251-3591</w:t>
      </w:r>
      <w:r w:rsidR="002D7701">
        <w:rPr>
          <w:b/>
        </w:rPr>
        <w:t xml:space="preserve"> </w:t>
      </w:r>
      <w:r w:rsidR="00BE4A2F">
        <w:rPr>
          <w:color w:val="000000"/>
        </w:rPr>
        <w:t xml:space="preserve"> </w:t>
      </w:r>
    </w:p>
    <w:bookmarkStart w:id="4" w:name="_Definitions"/>
    <w:bookmarkStart w:id="5" w:name="_Acronyms/Definitions"/>
    <w:bookmarkEnd w:id="4"/>
    <w:bookmarkEnd w:id="5"/>
    <w:p w14:paraId="230E64BB" w14:textId="3C012A81" w:rsidR="00664158" w:rsidRDefault="00360A41" w:rsidP="00772B90">
      <w:pPr>
        <w:jc w:val="righ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 \l "_top"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 w:rsidR="00AC1F10" w:rsidRPr="00360A41">
        <w:rPr>
          <w:rStyle w:val="Hyperlink"/>
        </w:rPr>
        <w:t>Top of t</w:t>
      </w:r>
      <w:r w:rsidR="00AC1F10" w:rsidRPr="00360A41">
        <w:rPr>
          <w:rStyle w:val="Hyperlink"/>
        </w:rPr>
        <w:t>h</w:t>
      </w:r>
      <w:r w:rsidR="00AC1F10" w:rsidRPr="00360A41">
        <w:rPr>
          <w:rStyle w:val="Hyperlink"/>
        </w:rPr>
        <w:t>e Document</w:t>
      </w:r>
      <w:r>
        <w:rPr>
          <w:color w:val="2B579A"/>
          <w:shd w:val="clear" w:color="auto" w:fill="E6E6E6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452935" w:rsidRPr="00E55AD1" w14:paraId="475E7CBB" w14:textId="77777777" w:rsidTr="00E55AD1">
        <w:tc>
          <w:tcPr>
            <w:tcW w:w="5000" w:type="pct"/>
            <w:shd w:val="clear" w:color="auto" w:fill="C0C0C0"/>
          </w:tcPr>
          <w:p w14:paraId="7A3B1340" w14:textId="41C26CE6" w:rsidR="00452935" w:rsidRPr="00E55AD1" w:rsidRDefault="00452935" w:rsidP="0027411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6" w:name="_Potential_Issues"/>
            <w:bookmarkStart w:id="7" w:name="_Toc152084798"/>
            <w:bookmarkEnd w:id="6"/>
            <w:r w:rsidRPr="00E55AD1">
              <w:rPr>
                <w:rFonts w:ascii="Verdana" w:hAnsi="Verdana"/>
                <w:i w:val="0"/>
                <w:iCs w:val="0"/>
                <w:color w:val="000000"/>
              </w:rPr>
              <w:t>Potential Issues</w:t>
            </w:r>
            <w:bookmarkEnd w:id="7"/>
          </w:p>
        </w:tc>
      </w:tr>
    </w:tbl>
    <w:p w14:paraId="0EE3DCCA" w14:textId="39FEFFCC" w:rsidR="007A716C" w:rsidRPr="005B4F8A" w:rsidRDefault="00772B90" w:rsidP="00274117">
      <w:pPr>
        <w:spacing w:before="120" w:after="120"/>
      </w:pPr>
      <w:r w:rsidRPr="000D781D">
        <w:rPr>
          <w:color w:val="000000"/>
        </w:rPr>
        <w:t>At times</w:t>
      </w:r>
      <w:r w:rsidR="00AC31A0">
        <w:rPr>
          <w:color w:val="000000"/>
        </w:rPr>
        <w:t>,</w:t>
      </w:r>
      <w:r w:rsidRPr="000D781D">
        <w:rPr>
          <w:color w:val="000000"/>
        </w:rPr>
        <w:t xml:space="preserve"> a </w:t>
      </w:r>
      <w:r w:rsidR="000B3395">
        <w:rPr>
          <w:color w:val="000000"/>
        </w:rPr>
        <w:t>member</w:t>
      </w:r>
      <w:r w:rsidRPr="000D781D">
        <w:rPr>
          <w:color w:val="000000"/>
        </w:rPr>
        <w:t xml:space="preserve"> </w:t>
      </w:r>
      <w:r w:rsidR="00E67363" w:rsidRPr="000D781D">
        <w:rPr>
          <w:color w:val="000000"/>
        </w:rPr>
        <w:t xml:space="preserve">may be concerned that their prescription was filled </w:t>
      </w:r>
      <w:r w:rsidR="003D5856" w:rsidRPr="000D781D">
        <w:rPr>
          <w:color w:val="000000"/>
        </w:rPr>
        <w:t>incorrectly</w:t>
      </w:r>
      <w:r w:rsidR="003D5856" w:rsidRPr="0035454B">
        <w:rPr>
          <w:color w:val="000000"/>
        </w:rPr>
        <w:t xml:space="preserve"> or</w:t>
      </w:r>
      <w:r w:rsidR="004319B7" w:rsidRPr="0035454B">
        <w:rPr>
          <w:color w:val="000000"/>
        </w:rPr>
        <w:t xml:space="preserve"> received in the incorrect language</w:t>
      </w:r>
      <w:r w:rsidR="00E67363" w:rsidRPr="0035454B">
        <w:rPr>
          <w:color w:val="000000"/>
        </w:rPr>
        <w:t>.</w:t>
      </w:r>
      <w:r w:rsidRPr="0035454B">
        <w:rPr>
          <w:color w:val="000000"/>
        </w:rPr>
        <w:t xml:space="preserve">  </w:t>
      </w:r>
      <w:r w:rsidR="007A716C">
        <w:rPr>
          <w:color w:val="000000"/>
        </w:rPr>
        <w:t xml:space="preserve">Examples of </w:t>
      </w:r>
      <w:r w:rsidRPr="0035454B">
        <w:rPr>
          <w:color w:val="000000"/>
        </w:rPr>
        <w:t xml:space="preserve">potential issues </w:t>
      </w:r>
      <w:r w:rsidR="007A716C">
        <w:rPr>
          <w:color w:val="000000"/>
        </w:rPr>
        <w:t>are described</w:t>
      </w:r>
      <w:r w:rsidRPr="0035454B">
        <w:rPr>
          <w:color w:val="000000"/>
        </w:rPr>
        <w:t xml:space="preserve"> below and should be handled</w:t>
      </w:r>
      <w:r w:rsidRPr="000D781D">
        <w:rPr>
          <w:color w:val="000000"/>
        </w:rPr>
        <w:t xml:space="preserve"> by following the</w:t>
      </w:r>
      <w:r w:rsidR="004D73A9" w:rsidRPr="000D781D">
        <w:rPr>
          <w:color w:val="000000"/>
        </w:rPr>
        <w:t xml:space="preserve"> </w:t>
      </w:r>
      <w:hyperlink w:anchor="_Various_Work_Instructions" w:history="1">
        <w:r w:rsidR="004D73A9" w:rsidRPr="004D73A9">
          <w:rPr>
            <w:rStyle w:val="Hyperlink"/>
          </w:rPr>
          <w:t>Prescription Verifica</w:t>
        </w:r>
        <w:r w:rsidR="004D73A9" w:rsidRPr="004D73A9">
          <w:rPr>
            <w:rStyle w:val="Hyperlink"/>
          </w:rPr>
          <w:t>t</w:t>
        </w:r>
        <w:r w:rsidR="004D73A9" w:rsidRPr="004D73A9">
          <w:rPr>
            <w:rStyle w:val="Hyperlink"/>
          </w:rPr>
          <w:t>ion Process</w:t>
        </w:r>
      </w:hyperlink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1"/>
        <w:gridCol w:w="9889"/>
      </w:tblGrid>
      <w:tr w:rsidR="00452935" w:rsidRPr="00E55AD1" w14:paraId="3966DDEA" w14:textId="77777777" w:rsidTr="37CDA217">
        <w:tc>
          <w:tcPr>
            <w:tcW w:w="1182" w:type="pct"/>
            <w:shd w:val="clear" w:color="auto" w:fill="D9D9D9" w:themeFill="background1" w:themeFillShade="D9"/>
          </w:tcPr>
          <w:p w14:paraId="5699F677" w14:textId="77777777" w:rsidR="00452935" w:rsidRPr="00E55AD1" w:rsidDel="00452935" w:rsidRDefault="00452935" w:rsidP="00274117">
            <w:pPr>
              <w:pStyle w:val="BodyText"/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E55AD1">
              <w:rPr>
                <w:rFonts w:ascii="Verdana" w:hAnsi="Verdana"/>
                <w:b/>
                <w:color w:val="000000"/>
                <w:sz w:val="24"/>
                <w:szCs w:val="24"/>
              </w:rPr>
              <w:t>Issue</w:t>
            </w:r>
          </w:p>
        </w:tc>
        <w:tc>
          <w:tcPr>
            <w:tcW w:w="3818" w:type="pct"/>
            <w:shd w:val="clear" w:color="auto" w:fill="D9D9D9" w:themeFill="background1" w:themeFillShade="D9"/>
          </w:tcPr>
          <w:p w14:paraId="6B911F33" w14:textId="77777777" w:rsidR="00452935" w:rsidRPr="00E55AD1" w:rsidRDefault="00452935" w:rsidP="00274117">
            <w:pPr>
              <w:spacing w:before="120" w:after="120"/>
              <w:jc w:val="center"/>
              <w:rPr>
                <w:color w:val="000000"/>
              </w:rPr>
            </w:pPr>
            <w:r w:rsidRPr="00E55AD1">
              <w:rPr>
                <w:b/>
                <w:color w:val="000000"/>
              </w:rPr>
              <w:t>Description</w:t>
            </w:r>
          </w:p>
        </w:tc>
      </w:tr>
      <w:tr w:rsidR="00452935" w:rsidRPr="00E55AD1" w14:paraId="6D4DCFB0" w14:textId="77777777" w:rsidTr="37CDA217">
        <w:tc>
          <w:tcPr>
            <w:tcW w:w="1182" w:type="pct"/>
          </w:tcPr>
          <w:p w14:paraId="3A5C338C" w14:textId="77777777" w:rsidR="00452935" w:rsidRPr="00E55AD1" w:rsidRDefault="00452935" w:rsidP="00CB1301">
            <w:pPr>
              <w:spacing w:before="120" w:after="120"/>
              <w:rPr>
                <w:b/>
                <w:bCs/>
              </w:rPr>
            </w:pPr>
            <w:r w:rsidRPr="00E55AD1">
              <w:t>Incorrect directions</w:t>
            </w:r>
          </w:p>
        </w:tc>
        <w:tc>
          <w:tcPr>
            <w:tcW w:w="3818" w:type="pct"/>
          </w:tcPr>
          <w:p w14:paraId="7E325E05" w14:textId="77777777" w:rsidR="00BE4A2F" w:rsidRPr="00E55AD1" w:rsidRDefault="000B3395" w:rsidP="00CB1301">
            <w:pPr>
              <w:spacing w:before="120" w:after="120"/>
            </w:pPr>
            <w:r w:rsidRPr="00E55AD1">
              <w:t>Member</w:t>
            </w:r>
            <w:r w:rsidR="00452935" w:rsidRPr="00E55AD1">
              <w:t xml:space="preserve"> states that the directions are incorrect or not what they thought.</w:t>
            </w:r>
          </w:p>
        </w:tc>
      </w:tr>
      <w:tr w:rsidR="00452935" w:rsidRPr="00E55AD1" w14:paraId="29F121EA" w14:textId="77777777" w:rsidTr="37CDA217">
        <w:tc>
          <w:tcPr>
            <w:tcW w:w="1182" w:type="pct"/>
          </w:tcPr>
          <w:p w14:paraId="5D25861A" w14:textId="77777777" w:rsidR="00452935" w:rsidRPr="00E55AD1" w:rsidRDefault="00452935" w:rsidP="00CB1301">
            <w:pPr>
              <w:spacing w:before="120" w:after="120"/>
              <w:rPr>
                <w:b/>
                <w:bCs/>
              </w:rPr>
            </w:pPr>
            <w:r w:rsidRPr="00E55AD1">
              <w:t>Incorrect medication</w:t>
            </w:r>
          </w:p>
        </w:tc>
        <w:tc>
          <w:tcPr>
            <w:tcW w:w="3818" w:type="pct"/>
          </w:tcPr>
          <w:p w14:paraId="03967455" w14:textId="77777777" w:rsidR="00046D0A" w:rsidRPr="009177D8" w:rsidRDefault="000B3395" w:rsidP="00CB1301">
            <w:pPr>
              <w:spacing w:before="120" w:after="120"/>
            </w:pPr>
            <w:r w:rsidRPr="009177D8">
              <w:t>Member</w:t>
            </w:r>
            <w:r w:rsidR="00452935" w:rsidRPr="009177D8">
              <w:t xml:space="preserve"> states that the medication they received was not what their physician prescribed.</w:t>
            </w:r>
          </w:p>
          <w:p w14:paraId="3DF98F09" w14:textId="5680EF52" w:rsidR="00BE4A2F" w:rsidRPr="009177D8" w:rsidRDefault="00452935" w:rsidP="00CB1301">
            <w:pPr>
              <w:spacing w:before="120" w:after="120"/>
            </w:pPr>
            <w:r w:rsidRPr="009177D8">
              <w:rPr>
                <w:b/>
              </w:rPr>
              <w:t>Note:</w:t>
            </w:r>
            <w:r w:rsidRPr="009177D8">
              <w:t xml:space="preserve"> The medication dispensed may differ from the originally prescribed medication if an order has undergone a </w:t>
            </w:r>
            <w:r w:rsidR="00DD2CDD" w:rsidRPr="009177D8">
              <w:t>CCM</w:t>
            </w:r>
            <w:r w:rsidRPr="009177D8">
              <w:t xml:space="preserve">, </w:t>
            </w:r>
            <w:proofErr w:type="gramStart"/>
            <w:r w:rsidRPr="009177D8">
              <w:t>DAW</w:t>
            </w:r>
            <w:proofErr w:type="gramEnd"/>
            <w:r w:rsidRPr="009177D8">
              <w:t xml:space="preserve"> or TIP intervention.</w:t>
            </w:r>
          </w:p>
        </w:tc>
      </w:tr>
      <w:tr w:rsidR="00452935" w:rsidRPr="00E55AD1" w14:paraId="62DA92E4" w14:textId="77777777" w:rsidTr="37CDA217">
        <w:tc>
          <w:tcPr>
            <w:tcW w:w="1182" w:type="pct"/>
          </w:tcPr>
          <w:p w14:paraId="22AED917" w14:textId="77777777" w:rsidR="00452935" w:rsidRPr="00E55AD1" w:rsidRDefault="00452935" w:rsidP="00CB1301">
            <w:pPr>
              <w:spacing w:before="120" w:after="120"/>
              <w:rPr>
                <w:b/>
                <w:bCs/>
              </w:rPr>
            </w:pPr>
            <w:r w:rsidRPr="00E55AD1">
              <w:t>Incorrect number of refills</w:t>
            </w:r>
          </w:p>
        </w:tc>
        <w:tc>
          <w:tcPr>
            <w:tcW w:w="3818" w:type="pct"/>
          </w:tcPr>
          <w:p w14:paraId="28CAFAFC" w14:textId="795A083D" w:rsidR="00452935" w:rsidRPr="009177D8" w:rsidRDefault="000B3395" w:rsidP="00CB1301">
            <w:pPr>
              <w:spacing w:before="120" w:after="120"/>
            </w:pPr>
            <w:r w:rsidRPr="37CDA217">
              <w:rPr>
                <w:color w:val="000000" w:themeColor="text1"/>
              </w:rPr>
              <w:t>Member</w:t>
            </w:r>
            <w:r w:rsidR="00452935" w:rsidRPr="37CDA217">
              <w:rPr>
                <w:color w:val="000000" w:themeColor="text1"/>
              </w:rPr>
              <w:t xml:space="preserve"> states that the number of refills indicated on</w:t>
            </w:r>
            <w:r w:rsidR="42EEE7E4" w:rsidRPr="37CDA217">
              <w:rPr>
                <w:color w:val="000000" w:themeColor="text1"/>
              </w:rPr>
              <w:t xml:space="preserve"> the</w:t>
            </w:r>
            <w:r w:rsidR="00452935" w:rsidRPr="37CDA217">
              <w:rPr>
                <w:color w:val="000000" w:themeColor="text1"/>
              </w:rPr>
              <w:t xml:space="preserve"> prescription received is incorrect.</w:t>
            </w:r>
          </w:p>
          <w:p w14:paraId="0E0B4ECC" w14:textId="2B69FE1F" w:rsidR="00BE4A2F" w:rsidRPr="009177D8" w:rsidRDefault="00452935" w:rsidP="00CB1301">
            <w:pPr>
              <w:spacing w:before="120" w:after="120"/>
            </w:pPr>
            <w:r w:rsidRPr="009177D8">
              <w:rPr>
                <w:b/>
              </w:rPr>
              <w:t>Note:</w:t>
            </w:r>
            <w:r w:rsidRPr="009177D8">
              <w:t xml:space="preserve"> Refills may have </w:t>
            </w:r>
            <w:proofErr w:type="gramStart"/>
            <w:r w:rsidRPr="009177D8">
              <w:t>been reduced</w:t>
            </w:r>
            <w:proofErr w:type="gramEnd"/>
            <w:r w:rsidRPr="009177D8">
              <w:t xml:space="preserve"> by </w:t>
            </w:r>
            <w:r w:rsidR="00DD2CDD" w:rsidRPr="009177D8">
              <w:t xml:space="preserve">CCM </w:t>
            </w:r>
            <w:r w:rsidRPr="009177D8">
              <w:t>or TIP conversion.</w:t>
            </w:r>
          </w:p>
        </w:tc>
      </w:tr>
      <w:tr w:rsidR="00452935" w:rsidRPr="00E55AD1" w14:paraId="540D1E15" w14:textId="77777777" w:rsidTr="37CDA217">
        <w:tc>
          <w:tcPr>
            <w:tcW w:w="1182" w:type="pct"/>
          </w:tcPr>
          <w:p w14:paraId="76422A2A" w14:textId="77777777" w:rsidR="00452935" w:rsidRPr="00E55AD1" w:rsidRDefault="00452935" w:rsidP="00CB1301">
            <w:pPr>
              <w:spacing w:before="120" w:after="120"/>
              <w:rPr>
                <w:b/>
                <w:bCs/>
              </w:rPr>
            </w:pPr>
            <w:r w:rsidRPr="00E55AD1">
              <w:t xml:space="preserve">Incorrect plan </w:t>
            </w:r>
            <w:r w:rsidR="000B3395" w:rsidRPr="00E55AD1">
              <w:t>member</w:t>
            </w:r>
            <w:r w:rsidRPr="00E55AD1">
              <w:t xml:space="preserve"> name</w:t>
            </w:r>
          </w:p>
        </w:tc>
        <w:tc>
          <w:tcPr>
            <w:tcW w:w="3818" w:type="pct"/>
          </w:tcPr>
          <w:p w14:paraId="63587854" w14:textId="77777777" w:rsidR="00BE4A2F" w:rsidRPr="00E55AD1" w:rsidRDefault="000B3395" w:rsidP="00CB1301">
            <w:pPr>
              <w:spacing w:before="120" w:after="120"/>
            </w:pPr>
            <w:r w:rsidRPr="00E55AD1">
              <w:t>Member</w:t>
            </w:r>
            <w:r w:rsidR="00452935" w:rsidRPr="00E55AD1">
              <w:t xml:space="preserve"> states that the </w:t>
            </w:r>
            <w:r w:rsidRPr="00E55AD1">
              <w:t>member</w:t>
            </w:r>
            <w:r w:rsidR="00452935" w:rsidRPr="00E55AD1">
              <w:t xml:space="preserve"> name on medication received is incorrect.</w:t>
            </w:r>
          </w:p>
        </w:tc>
      </w:tr>
      <w:tr w:rsidR="00452935" w:rsidRPr="00E55AD1" w14:paraId="0C69582F" w14:textId="77777777" w:rsidTr="37CDA217">
        <w:tc>
          <w:tcPr>
            <w:tcW w:w="1182" w:type="pct"/>
          </w:tcPr>
          <w:p w14:paraId="1647F73B" w14:textId="77777777" w:rsidR="00452935" w:rsidRPr="00E55AD1" w:rsidRDefault="00452935" w:rsidP="00CB1301">
            <w:pPr>
              <w:spacing w:before="120" w:after="120"/>
              <w:rPr>
                <w:b/>
                <w:bCs/>
              </w:rPr>
            </w:pPr>
            <w:r w:rsidRPr="00E55AD1">
              <w:t>Incorrect day supply or quantity</w:t>
            </w:r>
          </w:p>
        </w:tc>
        <w:tc>
          <w:tcPr>
            <w:tcW w:w="3818" w:type="pct"/>
          </w:tcPr>
          <w:p w14:paraId="61E43F9D" w14:textId="77777777" w:rsidR="00BE4A2F" w:rsidRPr="00E55AD1" w:rsidRDefault="000B3395" w:rsidP="00CB1301">
            <w:pPr>
              <w:spacing w:before="120" w:after="120"/>
            </w:pPr>
            <w:r w:rsidRPr="00E55AD1">
              <w:t>Member</w:t>
            </w:r>
            <w:r w:rsidR="00452935" w:rsidRPr="00E55AD1">
              <w:t xml:space="preserve"> did not receive the day supply or quantity they were expecting.</w:t>
            </w:r>
          </w:p>
        </w:tc>
      </w:tr>
      <w:tr w:rsidR="00452935" w:rsidRPr="00E55AD1" w14:paraId="40AB75ED" w14:textId="77777777" w:rsidTr="37CDA217">
        <w:tc>
          <w:tcPr>
            <w:tcW w:w="1182" w:type="pct"/>
          </w:tcPr>
          <w:p w14:paraId="4068B700" w14:textId="77777777" w:rsidR="00452935" w:rsidRPr="0035454B" w:rsidRDefault="00452935" w:rsidP="00CB1301">
            <w:pPr>
              <w:spacing w:before="120" w:after="120"/>
              <w:rPr>
                <w:b/>
                <w:bCs/>
              </w:rPr>
            </w:pPr>
            <w:r w:rsidRPr="0035454B">
              <w:t>Incorrect prescriber name</w:t>
            </w:r>
          </w:p>
        </w:tc>
        <w:tc>
          <w:tcPr>
            <w:tcW w:w="3818" w:type="pct"/>
          </w:tcPr>
          <w:p w14:paraId="0C41501F" w14:textId="77777777" w:rsidR="00BE4A2F" w:rsidRPr="0035454B" w:rsidRDefault="000B3395" w:rsidP="00CB1301">
            <w:pPr>
              <w:spacing w:before="120" w:after="120"/>
            </w:pPr>
            <w:r w:rsidRPr="0035454B">
              <w:t>Member</w:t>
            </w:r>
            <w:r w:rsidR="00452935" w:rsidRPr="0035454B">
              <w:t xml:space="preserve"> states that the incorrect prescriber’s name is shown on their prescription.</w:t>
            </w:r>
          </w:p>
        </w:tc>
      </w:tr>
      <w:tr w:rsidR="001A2243" w:rsidRPr="00E55AD1" w14:paraId="779812FA" w14:textId="77777777" w:rsidTr="37CDA217">
        <w:tc>
          <w:tcPr>
            <w:tcW w:w="1182" w:type="pct"/>
          </w:tcPr>
          <w:p w14:paraId="0CD7D593" w14:textId="77777777" w:rsidR="001A2243" w:rsidRPr="0035454B" w:rsidRDefault="001A2243" w:rsidP="00CB1301">
            <w:pPr>
              <w:spacing w:before="120" w:after="120"/>
            </w:pPr>
            <w:r w:rsidRPr="0035454B">
              <w:t xml:space="preserve">Counseling sheets received in incorrect language  </w:t>
            </w:r>
          </w:p>
        </w:tc>
        <w:tc>
          <w:tcPr>
            <w:tcW w:w="3818" w:type="pct"/>
          </w:tcPr>
          <w:p w14:paraId="4F291F06" w14:textId="77777777" w:rsidR="001A2243" w:rsidRPr="0035454B" w:rsidRDefault="001A2243" w:rsidP="003E435A">
            <w:pPr>
              <w:spacing w:before="120" w:after="120"/>
            </w:pPr>
            <w:r w:rsidRPr="0035454B">
              <w:t>Member states received Spanish counseling sheets and needs English, or vice versa.</w:t>
            </w:r>
          </w:p>
        </w:tc>
      </w:tr>
      <w:tr w:rsidR="000F773A" w:rsidRPr="00E55AD1" w14:paraId="78DB3F8C" w14:textId="77777777" w:rsidTr="37CDA217">
        <w:tc>
          <w:tcPr>
            <w:tcW w:w="1182" w:type="pct"/>
          </w:tcPr>
          <w:p w14:paraId="4FACABC9" w14:textId="32E25F1F" w:rsidR="000F773A" w:rsidRPr="0035454B" w:rsidRDefault="000F773A" w:rsidP="00CB1301">
            <w:pPr>
              <w:spacing w:before="120" w:after="120"/>
            </w:pPr>
            <w:r>
              <w:t>Incorrect strength</w:t>
            </w:r>
          </w:p>
        </w:tc>
        <w:tc>
          <w:tcPr>
            <w:tcW w:w="3818" w:type="pct"/>
          </w:tcPr>
          <w:p w14:paraId="2E471AC8" w14:textId="12039C4A" w:rsidR="000F773A" w:rsidRPr="0035454B" w:rsidRDefault="000F773A" w:rsidP="00CB1301">
            <w:pPr>
              <w:spacing w:before="120" w:after="120"/>
            </w:pPr>
            <w:r>
              <w:t xml:space="preserve">Member state the strength they received is incorrect. </w:t>
            </w:r>
          </w:p>
        </w:tc>
      </w:tr>
    </w:tbl>
    <w:p w14:paraId="1ED356C9" w14:textId="77777777" w:rsidR="00C81B1D" w:rsidRDefault="00C81B1D" w:rsidP="00772B90">
      <w:pPr>
        <w:jc w:val="right"/>
      </w:pPr>
    </w:p>
    <w:p w14:paraId="10BAB797" w14:textId="24583501" w:rsidR="00452935" w:rsidRPr="005B4F8A" w:rsidRDefault="00AC1F10" w:rsidP="00772B90">
      <w:pPr>
        <w:jc w:val="right"/>
      </w:pPr>
      <w:hyperlink w:anchor="_top" w:history="1">
        <w:r w:rsidRPr="00360A41">
          <w:rPr>
            <w:rStyle w:val="Hyperlink"/>
          </w:rPr>
          <w:t xml:space="preserve">Top of the </w:t>
        </w:r>
        <w:r w:rsidRPr="00360A41">
          <w:rPr>
            <w:rStyle w:val="Hyperlink"/>
          </w:rPr>
          <w:t>D</w:t>
        </w:r>
        <w:r w:rsidRPr="00360A41">
          <w:rPr>
            <w:rStyle w:val="Hyperlink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E55AD1" w14:paraId="39DF6444" w14:textId="77777777" w:rsidTr="00E55AD1">
        <w:tc>
          <w:tcPr>
            <w:tcW w:w="5000" w:type="pct"/>
            <w:shd w:val="clear" w:color="auto" w:fill="C0C0C0"/>
          </w:tcPr>
          <w:p w14:paraId="6621CDC1" w14:textId="27674E7B" w:rsidR="00A97B7D" w:rsidRPr="00E55AD1" w:rsidRDefault="004D73A9" w:rsidP="0027411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Start w:id="12" w:name="_Prescription_Verification_Process"/>
            <w:bookmarkStart w:id="13" w:name="WI"/>
            <w:bookmarkStart w:id="14" w:name="_Toc152084799"/>
            <w:bookmarkEnd w:id="8"/>
            <w:bookmarkEnd w:id="9"/>
            <w:bookmarkEnd w:id="10"/>
            <w:bookmarkEnd w:id="11"/>
            <w:bookmarkEnd w:id="12"/>
            <w:r w:rsidRPr="00E55AD1">
              <w:rPr>
                <w:rFonts w:ascii="Verdana" w:hAnsi="Verdana"/>
                <w:i w:val="0"/>
                <w:iCs w:val="0"/>
              </w:rPr>
              <w:t xml:space="preserve">Prescription Verification </w:t>
            </w:r>
            <w:r w:rsidR="00BC361D" w:rsidRPr="00E55AD1">
              <w:rPr>
                <w:rFonts w:ascii="Verdana" w:hAnsi="Verdana"/>
                <w:i w:val="0"/>
                <w:iCs w:val="0"/>
              </w:rPr>
              <w:t>Process</w:t>
            </w:r>
            <w:bookmarkEnd w:id="13"/>
            <w:bookmarkEnd w:id="14"/>
          </w:p>
        </w:tc>
      </w:tr>
    </w:tbl>
    <w:p w14:paraId="4A1667E8" w14:textId="77777777" w:rsidR="008739E5" w:rsidRPr="000D781D" w:rsidRDefault="00BC361D" w:rsidP="00274117">
      <w:pPr>
        <w:spacing w:before="120" w:after="120"/>
        <w:rPr>
          <w:color w:val="000000"/>
        </w:rPr>
      </w:pPr>
      <w:r w:rsidRPr="000D781D">
        <w:rPr>
          <w:color w:val="000000"/>
        </w:rPr>
        <w:t>Perform the following ste</w:t>
      </w:r>
      <w:r w:rsidR="00040348" w:rsidRPr="000D781D">
        <w:rPr>
          <w:color w:val="000000"/>
        </w:rPr>
        <w:t>p</w:t>
      </w:r>
      <w:r w:rsidRPr="000D781D">
        <w:rPr>
          <w:color w:val="000000"/>
        </w:rPr>
        <w:t>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665"/>
        <w:gridCol w:w="9461"/>
      </w:tblGrid>
      <w:tr w:rsidR="00D471B5" w:rsidRPr="00E55AD1" w14:paraId="4F4DD5A9" w14:textId="77777777" w:rsidTr="00FA5D74">
        <w:tc>
          <w:tcPr>
            <w:tcW w:w="292" w:type="pct"/>
            <w:shd w:val="clear" w:color="auto" w:fill="D9D9D9" w:themeFill="background1" w:themeFillShade="D9"/>
          </w:tcPr>
          <w:p w14:paraId="589D1C00" w14:textId="77777777" w:rsidR="00D471B5" w:rsidRPr="00E55AD1" w:rsidRDefault="00EB52F0" w:rsidP="00274117">
            <w:pPr>
              <w:spacing w:before="120" w:after="120"/>
              <w:jc w:val="center"/>
              <w:rPr>
                <w:b/>
              </w:rPr>
            </w:pPr>
            <w:r w:rsidRPr="00E55AD1">
              <w:rPr>
                <w:b/>
              </w:rPr>
              <w:t>Step</w:t>
            </w:r>
          </w:p>
        </w:tc>
        <w:tc>
          <w:tcPr>
            <w:tcW w:w="4708" w:type="pct"/>
            <w:gridSpan w:val="2"/>
            <w:shd w:val="clear" w:color="auto" w:fill="D9D9D9" w:themeFill="background1" w:themeFillShade="D9"/>
          </w:tcPr>
          <w:p w14:paraId="1E481B59" w14:textId="77777777" w:rsidR="00D471B5" w:rsidRPr="00E55AD1" w:rsidRDefault="00EB52F0" w:rsidP="00274117">
            <w:pPr>
              <w:spacing w:before="120" w:after="120"/>
              <w:jc w:val="center"/>
              <w:rPr>
                <w:b/>
              </w:rPr>
            </w:pPr>
            <w:r w:rsidRPr="00E55AD1">
              <w:rPr>
                <w:b/>
              </w:rPr>
              <w:t>Action</w:t>
            </w:r>
          </w:p>
        </w:tc>
      </w:tr>
      <w:tr w:rsidR="00D471B5" w:rsidRPr="00E55AD1" w14:paraId="041D2312" w14:textId="77777777" w:rsidTr="00FA5D74">
        <w:tc>
          <w:tcPr>
            <w:tcW w:w="292" w:type="pct"/>
          </w:tcPr>
          <w:p w14:paraId="780A944D" w14:textId="77777777" w:rsidR="00D471B5" w:rsidRPr="00E55AD1" w:rsidRDefault="00AF68EE" w:rsidP="0027411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08" w:type="pct"/>
            <w:gridSpan w:val="2"/>
          </w:tcPr>
          <w:p w14:paraId="48E83AFE" w14:textId="415719B2" w:rsidR="005B4F8A" w:rsidRDefault="00BC361D" w:rsidP="00274117">
            <w:pPr>
              <w:spacing w:before="120" w:after="120"/>
              <w:textAlignment w:val="top"/>
              <w:rPr>
                <w:color w:val="000000"/>
              </w:rPr>
            </w:pPr>
            <w:r w:rsidRPr="00E55AD1">
              <w:rPr>
                <w:color w:val="000000"/>
              </w:rPr>
              <w:t xml:space="preserve">Click </w:t>
            </w:r>
            <w:r w:rsidR="002B5A00" w:rsidRPr="00E55AD1">
              <w:rPr>
                <w:color w:val="000000"/>
              </w:rPr>
              <w:t xml:space="preserve">the </w:t>
            </w:r>
            <w:r w:rsidR="002B5A00" w:rsidRPr="00E55AD1">
              <w:rPr>
                <w:b/>
                <w:bCs/>
                <w:color w:val="000000"/>
              </w:rPr>
              <w:t>O</w:t>
            </w:r>
            <w:r w:rsidRPr="00E55AD1">
              <w:rPr>
                <w:b/>
                <w:bCs/>
                <w:color w:val="000000"/>
              </w:rPr>
              <w:t xml:space="preserve">rder </w:t>
            </w:r>
            <w:r w:rsidR="002B5A00" w:rsidRPr="00E55AD1">
              <w:rPr>
                <w:b/>
                <w:bCs/>
                <w:color w:val="000000"/>
              </w:rPr>
              <w:t>N</w:t>
            </w:r>
            <w:r w:rsidRPr="00E55AD1">
              <w:rPr>
                <w:b/>
                <w:bCs/>
                <w:color w:val="000000"/>
              </w:rPr>
              <w:t>umber</w:t>
            </w:r>
            <w:r w:rsidR="006E1419">
              <w:rPr>
                <w:b/>
                <w:bCs/>
                <w:color w:val="000000"/>
              </w:rPr>
              <w:t xml:space="preserve"> </w:t>
            </w:r>
            <w:r w:rsidR="006E1419" w:rsidRPr="00893092">
              <w:rPr>
                <w:bCs/>
                <w:color w:val="000000"/>
              </w:rPr>
              <w:t>containing the</w:t>
            </w:r>
            <w:r w:rsidR="006E1419" w:rsidRPr="00893092">
              <w:rPr>
                <w:b/>
                <w:bCs/>
                <w:color w:val="000000"/>
              </w:rPr>
              <w:t xml:space="preserve"> </w:t>
            </w:r>
            <w:r w:rsidR="006E1419" w:rsidRPr="00893092">
              <w:rPr>
                <w:color w:val="000000"/>
              </w:rPr>
              <w:t xml:space="preserve">Rx Number of </w:t>
            </w:r>
            <w:r w:rsidR="000530FD">
              <w:rPr>
                <w:color w:val="000000"/>
              </w:rPr>
              <w:t xml:space="preserve">the </w:t>
            </w:r>
            <w:r w:rsidR="006E1419" w:rsidRPr="00893092">
              <w:rPr>
                <w:color w:val="000000"/>
              </w:rPr>
              <w:t>medication in question.</w:t>
            </w:r>
          </w:p>
          <w:p w14:paraId="102C0735" w14:textId="1C46C33B" w:rsidR="00AC1F10" w:rsidRPr="00E55AD1" w:rsidRDefault="005E4796" w:rsidP="00274117">
            <w:pPr>
              <w:spacing w:before="120" w:after="120"/>
              <w:textAlignment w:val="top"/>
            </w:pPr>
            <w:r w:rsidRPr="00FC0A87">
              <w:rPr>
                <w:b/>
                <w:bCs/>
                <w:color w:val="000000"/>
              </w:rPr>
              <w:t>Result:</w:t>
            </w:r>
            <w:r w:rsidRPr="00893092">
              <w:rPr>
                <w:bCs/>
                <w:color w:val="000000"/>
              </w:rPr>
              <w:t xml:space="preserve"> </w:t>
            </w:r>
            <w:r w:rsidR="002B5A00" w:rsidRPr="003D5856">
              <w:rPr>
                <w:color w:val="000000"/>
              </w:rPr>
              <w:t xml:space="preserve">The Order </w:t>
            </w:r>
            <w:r w:rsidR="006E1419" w:rsidRPr="003D5856">
              <w:rPr>
                <w:color w:val="000000"/>
              </w:rPr>
              <w:t>Status</w:t>
            </w:r>
            <w:r w:rsidR="006E1419" w:rsidRPr="00893092">
              <w:rPr>
                <w:b/>
                <w:color w:val="000000"/>
              </w:rPr>
              <w:t xml:space="preserve"> </w:t>
            </w:r>
            <w:r w:rsidR="002B5A00" w:rsidRPr="00893092">
              <w:rPr>
                <w:color w:val="000000"/>
              </w:rPr>
              <w:t>screen display</w:t>
            </w:r>
            <w:r w:rsidR="00BE4A2F">
              <w:rPr>
                <w:color w:val="000000"/>
              </w:rPr>
              <w:t>s</w:t>
            </w:r>
            <w:proofErr w:type="gramStart"/>
            <w:r w:rsidR="002B5A00" w:rsidRPr="00E55AD1">
              <w:rPr>
                <w:color w:val="000000"/>
              </w:rPr>
              <w:t>.</w:t>
            </w:r>
            <w:r w:rsidR="002B5A00" w:rsidRPr="00E55AD1">
              <w:t xml:space="preserve">  </w:t>
            </w:r>
            <w:proofErr w:type="gramEnd"/>
          </w:p>
        </w:tc>
      </w:tr>
      <w:tr w:rsidR="00D471B5" w:rsidRPr="00E55AD1" w14:paraId="58E8C767" w14:textId="77777777" w:rsidTr="00FA5D74">
        <w:tc>
          <w:tcPr>
            <w:tcW w:w="292" w:type="pct"/>
          </w:tcPr>
          <w:p w14:paraId="6CD72076" w14:textId="77777777" w:rsidR="00D471B5" w:rsidRPr="00E55AD1" w:rsidRDefault="00AF68EE" w:rsidP="0027411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08" w:type="pct"/>
            <w:gridSpan w:val="2"/>
          </w:tcPr>
          <w:p w14:paraId="14052E2E" w14:textId="4F0D4A6B" w:rsidR="00D471B5" w:rsidRPr="00E55AD1" w:rsidRDefault="00BC361D" w:rsidP="00274117">
            <w:pPr>
              <w:spacing w:before="120" w:after="120"/>
            </w:pPr>
            <w:r w:rsidRPr="00E55AD1">
              <w:t xml:space="preserve">Confirm </w:t>
            </w:r>
            <w:r w:rsidR="000530FD">
              <w:t xml:space="preserve">the </w:t>
            </w:r>
            <w:r w:rsidRPr="00E55AD1">
              <w:t>shipping address.</w:t>
            </w:r>
          </w:p>
          <w:p w14:paraId="25C94FFD" w14:textId="146F2906" w:rsidR="005E4796" w:rsidRPr="00E55AD1" w:rsidRDefault="005E4796" w:rsidP="00274117">
            <w:pPr>
              <w:numPr>
                <w:ilvl w:val="0"/>
                <w:numId w:val="6"/>
              </w:numPr>
              <w:spacing w:before="120" w:after="120"/>
              <w:rPr>
                <w:u w:val="single"/>
              </w:rPr>
            </w:pPr>
            <w:r w:rsidRPr="00E55AD1">
              <w:t xml:space="preserve">If address is incorrect, refer to </w:t>
            </w:r>
            <w:bookmarkStart w:id="15" w:name="OLE_LINK3"/>
            <w:r w:rsidR="00025CB8">
              <w:rPr>
                <w:color w:val="0000FF"/>
                <w:u w:val="single"/>
                <w:shd w:val="clear" w:color="auto" w:fill="E6E6E6"/>
              </w:rPr>
              <w:fldChar w:fldCharType="begin"/>
            </w:r>
            <w:r w:rsidR="00CB1301">
              <w:rPr>
                <w:color w:val="0000FF"/>
                <w:u w:val="single"/>
                <w:shd w:val="clear" w:color="auto" w:fill="E6E6E6"/>
              </w:rPr>
              <w:instrText>HYPERLINK "https://thesource.cvshealth.com/nuxeo/thesource/" \l "!/view?docid=9cfb4422-7129-4bca-b1ea-f1d6fa964906"</w:instrText>
            </w:r>
            <w:r w:rsidR="00CB1301">
              <w:rPr>
                <w:color w:val="0000FF"/>
                <w:u w:val="single"/>
                <w:shd w:val="clear" w:color="auto" w:fill="E6E6E6"/>
              </w:rPr>
            </w:r>
            <w:r w:rsidR="00025CB8">
              <w:rPr>
                <w:color w:val="0000FF"/>
                <w:u w:val="single"/>
                <w:shd w:val="clear" w:color="auto" w:fill="E6E6E6"/>
              </w:rPr>
              <w:fldChar w:fldCharType="separate"/>
            </w:r>
            <w:bookmarkEnd w:id="15"/>
            <w:r w:rsidR="00CB1301">
              <w:rPr>
                <w:rStyle w:val="Hyperlink"/>
              </w:rPr>
              <w:t>Compass - Add / Edit / Delete Mailing Address (053255)</w:t>
            </w:r>
            <w:r w:rsidR="00025CB8">
              <w:rPr>
                <w:color w:val="0000FF"/>
                <w:u w:val="single"/>
                <w:shd w:val="clear" w:color="auto" w:fill="E6E6E6"/>
              </w:rPr>
              <w:fldChar w:fldCharType="end"/>
            </w:r>
            <w:r w:rsidR="004B2271" w:rsidRPr="00CC2803">
              <w:t>.</w:t>
            </w:r>
            <w:r w:rsidR="00025CB8" w:rsidDel="004B2271">
              <w:t xml:space="preserve"> </w:t>
            </w:r>
            <w:r w:rsidRPr="00E55AD1">
              <w:t xml:space="preserve">  </w:t>
            </w:r>
          </w:p>
          <w:p w14:paraId="370E5602" w14:textId="42888077" w:rsidR="005E4796" w:rsidRPr="00E55AD1" w:rsidRDefault="005E4796" w:rsidP="00274117">
            <w:pPr>
              <w:numPr>
                <w:ilvl w:val="0"/>
                <w:numId w:val="6"/>
              </w:numPr>
              <w:spacing w:before="120" w:after="120"/>
              <w:rPr>
                <w:u w:val="single"/>
              </w:rPr>
            </w:pPr>
            <w:r w:rsidRPr="00E55AD1">
              <w:t xml:space="preserve">If order is to be shipped to an alternate address, indicate in </w:t>
            </w:r>
            <w:r w:rsidR="00780A6B">
              <w:t>A</w:t>
            </w:r>
            <w:r w:rsidR="007E361F">
              <w:t>lerts</w:t>
            </w:r>
            <w:r w:rsidR="00780A6B">
              <w:t>/Notes</w:t>
            </w:r>
            <w:r w:rsidRPr="00E55AD1">
              <w:t>.</w:t>
            </w:r>
          </w:p>
          <w:p w14:paraId="3C064DF0" w14:textId="0E3968CD" w:rsidR="00AC1F10" w:rsidRPr="00E55AD1" w:rsidRDefault="00AC1F10" w:rsidP="00274117">
            <w:pPr>
              <w:spacing w:before="120" w:after="120"/>
              <w:rPr>
                <w:u w:val="single"/>
              </w:rPr>
            </w:pPr>
          </w:p>
        </w:tc>
      </w:tr>
      <w:tr w:rsidR="00D471B5" w:rsidRPr="00E55AD1" w14:paraId="54E4AECA" w14:textId="77777777" w:rsidTr="00FA5D74">
        <w:tc>
          <w:tcPr>
            <w:tcW w:w="292" w:type="pct"/>
          </w:tcPr>
          <w:p w14:paraId="7536A4BD" w14:textId="77777777" w:rsidR="00D471B5" w:rsidRPr="00E55AD1" w:rsidRDefault="00AF68EE" w:rsidP="0027411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08" w:type="pct"/>
            <w:gridSpan w:val="2"/>
          </w:tcPr>
          <w:p w14:paraId="4C5ADD32" w14:textId="6DAD6FB2" w:rsidR="002B5A00" w:rsidRPr="00E55AD1" w:rsidRDefault="006E1419" w:rsidP="00274117">
            <w:pPr>
              <w:spacing w:before="120" w:after="120"/>
              <w:rPr>
                <w:color w:val="000000"/>
              </w:rPr>
            </w:pPr>
            <w:r w:rsidRPr="00893092">
              <w:rPr>
                <w:color w:val="000000"/>
              </w:rPr>
              <w:t xml:space="preserve">Click </w:t>
            </w:r>
            <w:r w:rsidR="00B93FC3">
              <w:rPr>
                <w:color w:val="000000"/>
              </w:rPr>
              <w:t xml:space="preserve">the </w:t>
            </w:r>
            <w:r w:rsidR="00EA387F">
              <w:rPr>
                <w:color w:val="000000"/>
              </w:rPr>
              <w:t>Member</w:t>
            </w:r>
            <w:r w:rsidR="008A7A82">
              <w:rPr>
                <w:color w:val="000000"/>
              </w:rPr>
              <w:t>’s</w:t>
            </w:r>
            <w:r w:rsidR="00EA387F">
              <w:rPr>
                <w:color w:val="000000"/>
              </w:rPr>
              <w:t xml:space="preserve"> Name</w:t>
            </w:r>
            <w:r w:rsidRPr="00893092">
              <w:rPr>
                <w:color w:val="000000"/>
              </w:rPr>
              <w:t xml:space="preserve"> to </w:t>
            </w:r>
            <w:r w:rsidR="00C23A14" w:rsidRPr="00893092">
              <w:rPr>
                <w:color w:val="000000"/>
              </w:rPr>
              <w:t xml:space="preserve">expand or </w:t>
            </w:r>
            <w:r w:rsidRPr="00893092">
              <w:rPr>
                <w:color w:val="000000"/>
              </w:rPr>
              <w:t>display its Prescription Details.</w:t>
            </w:r>
          </w:p>
        </w:tc>
      </w:tr>
      <w:tr w:rsidR="000C3B9B" w:rsidRPr="00E55AD1" w14:paraId="54CB08DA" w14:textId="77777777" w:rsidTr="00FA5D74">
        <w:trPr>
          <w:trHeight w:val="1655"/>
        </w:trPr>
        <w:tc>
          <w:tcPr>
            <w:tcW w:w="292" w:type="pct"/>
            <w:vMerge w:val="restart"/>
          </w:tcPr>
          <w:p w14:paraId="64125D3D" w14:textId="71324A25" w:rsidR="000C3B9B" w:rsidRPr="000901CB" w:rsidRDefault="00AF68EE" w:rsidP="0027411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08" w:type="pct"/>
            <w:gridSpan w:val="2"/>
          </w:tcPr>
          <w:p w14:paraId="2F8FCF8B" w14:textId="31A2E784" w:rsidR="000C3B9B" w:rsidRPr="000901CB" w:rsidRDefault="000C3B9B" w:rsidP="00CB1301">
            <w:pPr>
              <w:spacing w:before="120" w:after="120"/>
            </w:pPr>
            <w:r w:rsidRPr="000901CB">
              <w:t xml:space="preserve">Provide the translation information from </w:t>
            </w:r>
            <w:r w:rsidR="00B93FC3">
              <w:t>Compass</w:t>
            </w:r>
            <w:r w:rsidR="00B93FC3" w:rsidRPr="000901CB">
              <w:t xml:space="preserve"> </w:t>
            </w:r>
            <w:r w:rsidRPr="000901CB">
              <w:t xml:space="preserve">to the member.  </w:t>
            </w:r>
          </w:p>
          <w:p w14:paraId="3B19CDEE" w14:textId="77777777" w:rsidR="000C3B9B" w:rsidRPr="000901CB" w:rsidRDefault="000C3B9B" w:rsidP="00CB1301">
            <w:pPr>
              <w:numPr>
                <w:ilvl w:val="0"/>
                <w:numId w:val="14"/>
              </w:numPr>
              <w:spacing w:before="120" w:after="120"/>
              <w:ind w:left="571"/>
              <w:rPr>
                <w:color w:val="000000"/>
              </w:rPr>
            </w:pPr>
            <w:r w:rsidRPr="000901CB">
              <w:rPr>
                <w:color w:val="000000"/>
              </w:rPr>
              <w:t>Prescribed Drug</w:t>
            </w:r>
          </w:p>
          <w:p w14:paraId="43C3804A" w14:textId="508E8F9C" w:rsidR="000530FD" w:rsidRDefault="000C3B9B" w:rsidP="00CB1301">
            <w:pPr>
              <w:numPr>
                <w:ilvl w:val="0"/>
                <w:numId w:val="14"/>
              </w:numPr>
              <w:spacing w:before="120" w:after="120"/>
              <w:ind w:left="571"/>
              <w:rPr>
                <w:color w:val="000000"/>
              </w:rPr>
            </w:pPr>
            <w:r w:rsidRPr="000901CB">
              <w:rPr>
                <w:color w:val="000000"/>
              </w:rPr>
              <w:t>Quantity/Day Supply</w:t>
            </w:r>
          </w:p>
          <w:p w14:paraId="205286BD" w14:textId="77777777" w:rsidR="00025CB8" w:rsidRDefault="00025CB8" w:rsidP="00CB1301">
            <w:pPr>
              <w:spacing w:before="120" w:after="120"/>
              <w:ind w:left="571"/>
              <w:rPr>
                <w:b/>
                <w:bCs/>
                <w:color w:val="000000"/>
              </w:rPr>
            </w:pPr>
          </w:p>
          <w:p w14:paraId="67FDF368" w14:textId="0785900B" w:rsidR="00386810" w:rsidRDefault="000530FD" w:rsidP="00CB1301">
            <w:pPr>
              <w:spacing w:before="120" w:after="120"/>
              <w:ind w:left="571"/>
              <w:rPr>
                <w:sz w:val="22"/>
                <w:szCs w:val="22"/>
              </w:rPr>
            </w:pPr>
            <w:r w:rsidRPr="000530FD"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</w:t>
            </w:r>
            <w:r w:rsidR="00386810" w:rsidRPr="000530FD">
              <w:t xml:space="preserve">A new prescription </w:t>
            </w:r>
            <w:proofErr w:type="gramStart"/>
            <w:r w:rsidR="00386810" w:rsidRPr="000530FD">
              <w:t>is not required</w:t>
            </w:r>
            <w:proofErr w:type="gramEnd"/>
            <w:r w:rsidR="00386810" w:rsidRPr="000530FD">
              <w:t xml:space="preserve"> if denial 76 - </w:t>
            </w:r>
            <w:r>
              <w:t>P</w:t>
            </w:r>
            <w:r w:rsidR="00386810" w:rsidRPr="000530FD">
              <w:t>lan limitations exceeded.</w:t>
            </w:r>
          </w:p>
          <w:p w14:paraId="2166ADC4" w14:textId="77777777" w:rsidR="000C3B9B" w:rsidRPr="000C3B9B" w:rsidRDefault="000C3B9B" w:rsidP="00CB1301">
            <w:pPr>
              <w:numPr>
                <w:ilvl w:val="0"/>
                <w:numId w:val="14"/>
              </w:numPr>
              <w:spacing w:before="120" w:after="120"/>
              <w:ind w:left="571"/>
              <w:rPr>
                <w:color w:val="000000"/>
              </w:rPr>
            </w:pPr>
            <w:r w:rsidRPr="000901CB">
              <w:t xml:space="preserve">DAW, TIP or </w:t>
            </w:r>
            <w:r>
              <w:t>CCM</w:t>
            </w:r>
            <w:r w:rsidRPr="000901CB">
              <w:t xml:space="preserve"> intervention</w:t>
            </w:r>
            <w:r>
              <w:t xml:space="preserve"> information</w:t>
            </w:r>
          </w:p>
          <w:p w14:paraId="2F4F2FAA" w14:textId="51988380" w:rsidR="000C3B9B" w:rsidRDefault="003E0B6B" w:rsidP="00CB1301">
            <w:pPr>
              <w:numPr>
                <w:ilvl w:val="0"/>
                <w:numId w:val="14"/>
              </w:numPr>
              <w:spacing w:before="120" w:after="120"/>
              <w:ind w:left="571"/>
              <w:rPr>
                <w:color w:val="000000"/>
              </w:rPr>
            </w:pPr>
            <w:r w:rsidRPr="006B444F">
              <w:rPr>
                <w:color w:val="000000"/>
              </w:rPr>
              <w:t>Review</w:t>
            </w:r>
            <w:r>
              <w:rPr>
                <w:b/>
                <w:bCs/>
                <w:color w:val="000000"/>
              </w:rPr>
              <w:t xml:space="preserve"> </w:t>
            </w:r>
            <w:r w:rsidR="007C0B33" w:rsidRPr="00C64716">
              <w:rPr>
                <w:b/>
                <w:bCs/>
                <w:color w:val="000000"/>
              </w:rPr>
              <w:t>Alerts</w:t>
            </w:r>
            <w:r w:rsidR="00B93FC3" w:rsidRPr="00C64716">
              <w:rPr>
                <w:b/>
                <w:bCs/>
                <w:color w:val="000000"/>
              </w:rPr>
              <w:t>/Notes</w:t>
            </w:r>
            <w:r w:rsidR="000C3B9B">
              <w:rPr>
                <w:color w:val="000000"/>
              </w:rPr>
              <w:t xml:space="preserve"> </w:t>
            </w:r>
            <w:r w:rsidR="000C3B9B" w:rsidRPr="00E55AD1">
              <w:rPr>
                <w:color w:val="000000"/>
              </w:rPr>
              <w:t>that describe how the Rx was filled</w:t>
            </w:r>
          </w:p>
          <w:p w14:paraId="7B24FB56" w14:textId="00BA3D04" w:rsidR="00B20AE2" w:rsidRPr="000901CB" w:rsidRDefault="00B20AE2" w:rsidP="00CB1301">
            <w:pPr>
              <w:numPr>
                <w:ilvl w:val="0"/>
                <w:numId w:val="14"/>
              </w:numPr>
              <w:spacing w:before="120" w:after="120"/>
              <w:ind w:left="571"/>
              <w:rPr>
                <w:color w:val="000000"/>
              </w:rPr>
            </w:pPr>
            <w:r w:rsidRPr="006B444F">
              <w:rPr>
                <w:b/>
                <w:bCs/>
                <w:color w:val="000000"/>
              </w:rPr>
              <w:t>Conf</w:t>
            </w:r>
            <w:r w:rsidR="00D11BDB" w:rsidRPr="006B444F">
              <w:rPr>
                <w:b/>
                <w:bCs/>
                <w:color w:val="000000"/>
              </w:rPr>
              <w:t>licts</w:t>
            </w:r>
            <w:r w:rsidR="00D11BDB">
              <w:rPr>
                <w:color w:val="000000"/>
              </w:rPr>
              <w:t xml:space="preserve"> related to the prescription</w:t>
            </w:r>
          </w:p>
        </w:tc>
      </w:tr>
      <w:tr w:rsidR="000C3B9B" w:rsidRPr="00E55AD1" w14:paraId="78AADCBC" w14:textId="77777777" w:rsidTr="00FA5D74">
        <w:trPr>
          <w:trHeight w:val="503"/>
        </w:trPr>
        <w:tc>
          <w:tcPr>
            <w:tcW w:w="292" w:type="pct"/>
            <w:vMerge/>
          </w:tcPr>
          <w:p w14:paraId="0C1F81B8" w14:textId="77777777" w:rsidR="000C3B9B" w:rsidRDefault="000C3B9B" w:rsidP="00BE4A2F">
            <w:pPr>
              <w:jc w:val="center"/>
              <w:rPr>
                <w:b/>
              </w:rPr>
            </w:pPr>
          </w:p>
        </w:tc>
        <w:tc>
          <w:tcPr>
            <w:tcW w:w="1042" w:type="pct"/>
            <w:shd w:val="clear" w:color="auto" w:fill="D9D9D9" w:themeFill="background1" w:themeFillShade="D9"/>
          </w:tcPr>
          <w:p w14:paraId="2FC02040" w14:textId="77777777" w:rsidR="000C3B9B" w:rsidRPr="000C3B9B" w:rsidRDefault="000C3B9B" w:rsidP="00BC3FE3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If…</w:t>
            </w:r>
          </w:p>
        </w:tc>
        <w:tc>
          <w:tcPr>
            <w:tcW w:w="3666" w:type="pct"/>
            <w:shd w:val="clear" w:color="auto" w:fill="D9D9D9" w:themeFill="background1" w:themeFillShade="D9"/>
          </w:tcPr>
          <w:p w14:paraId="78A1F7C3" w14:textId="77777777" w:rsidR="000C3B9B" w:rsidRPr="000C3B9B" w:rsidRDefault="000C3B9B" w:rsidP="00BC3FE3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Then…</w:t>
            </w:r>
          </w:p>
        </w:tc>
      </w:tr>
      <w:tr w:rsidR="000C3B9B" w:rsidRPr="00E55AD1" w14:paraId="55627CBF" w14:textId="77777777" w:rsidTr="00FA5D74">
        <w:trPr>
          <w:trHeight w:val="1655"/>
        </w:trPr>
        <w:tc>
          <w:tcPr>
            <w:tcW w:w="292" w:type="pct"/>
            <w:vMerge/>
          </w:tcPr>
          <w:p w14:paraId="4DE323E3" w14:textId="77777777" w:rsidR="000C3B9B" w:rsidRDefault="000C3B9B" w:rsidP="00BE4A2F">
            <w:pPr>
              <w:jc w:val="center"/>
              <w:rPr>
                <w:b/>
              </w:rPr>
            </w:pPr>
          </w:p>
        </w:tc>
        <w:tc>
          <w:tcPr>
            <w:tcW w:w="1042" w:type="pct"/>
          </w:tcPr>
          <w:p w14:paraId="1DE4A497" w14:textId="77777777" w:rsidR="000C3B9B" w:rsidRPr="000901CB" w:rsidRDefault="000C3B9B" w:rsidP="00CB1301">
            <w:pPr>
              <w:spacing w:before="120" w:after="120"/>
              <w:rPr>
                <w:color w:val="000000"/>
              </w:rPr>
            </w:pPr>
            <w:r>
              <w:t xml:space="preserve">Prescription Details </w:t>
            </w:r>
            <w:r w:rsidRPr="00E55AD1">
              <w:rPr>
                <w:color w:val="000000"/>
              </w:rPr>
              <w:t>indicate that an intervention</w:t>
            </w:r>
            <w:r w:rsidRPr="00E55AD1">
              <w:t xml:space="preserve"> has occurred</w:t>
            </w:r>
          </w:p>
        </w:tc>
        <w:tc>
          <w:tcPr>
            <w:tcW w:w="3666" w:type="pct"/>
          </w:tcPr>
          <w:p w14:paraId="678B08A0" w14:textId="033A9B5F" w:rsidR="00705338" w:rsidRDefault="00026322" w:rsidP="00274117">
            <w:pPr>
              <w:pStyle w:val="NormalWeb"/>
              <w:spacing w:before="120" w:beforeAutospacing="0" w:after="120" w:afterAutospacing="0"/>
              <w:textAlignment w:val="top"/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3030B6E9" wp14:editId="3D871728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6D4B">
              <w:t xml:space="preserve"> </w:t>
            </w:r>
            <w:r w:rsidR="00705338" w:rsidRPr="0035454B">
              <w:t xml:space="preserve">Prior to transferring </w:t>
            </w:r>
            <w:proofErr w:type="gramStart"/>
            <w:r w:rsidR="00705338" w:rsidRPr="0035454B">
              <w:t>call</w:t>
            </w:r>
            <w:proofErr w:type="gramEnd"/>
            <w:r w:rsidR="00705338" w:rsidRPr="0035454B">
              <w:t>, determine if plan member requires further assistance</w:t>
            </w:r>
            <w:r w:rsidR="003E435A">
              <w:t>.</w:t>
            </w:r>
          </w:p>
          <w:p w14:paraId="5862FF7D" w14:textId="14BBC84A" w:rsidR="008667FC" w:rsidRPr="00076D49" w:rsidRDefault="00FA5D74" w:rsidP="000530FD">
            <w:pPr>
              <w:pStyle w:val="NormalWeb"/>
              <w:numPr>
                <w:ilvl w:val="0"/>
                <w:numId w:val="25"/>
              </w:numPr>
              <w:spacing w:before="120" w:beforeAutospacing="0" w:after="120" w:afterAutospacing="0"/>
              <w:ind w:left="571"/>
              <w:textAlignment w:val="top"/>
              <w:rPr>
                <w:rFonts w:cs="Verdana"/>
                <w:color w:val="333333"/>
              </w:rPr>
            </w:pPr>
            <w:hyperlink r:id="rId12" w:anchor="!/view?docid=18c64566-0ebb-4760-96fe-04da06185de0" w:history="1">
              <w:r w:rsidR="00BD5269">
                <w:rPr>
                  <w:noProof/>
                  <w:color w:val="0000FF"/>
                  <w:u w:val="single"/>
                </w:rPr>
                <w:drawing>
                  <wp:inline distT="0" distB="0" distL="0" distR="0" wp14:anchorId="0C457BF8" wp14:editId="127B4241">
                    <wp:extent cx="304762" cy="304762"/>
                    <wp:effectExtent l="0" t="0" r="635" b="635"/>
                    <wp:docPr id="2128881339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28881339" name="Picture 2128881339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762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FA5D74">
                <w:rPr>
                  <w:rStyle w:val="Hyperlink"/>
                </w:rPr>
                <w:t>Warm Transfer (Hyperlink to T</w:t>
              </w:r>
              <w:r w:rsidRPr="00FA5D74">
                <w:rPr>
                  <w:rStyle w:val="Hyperlink"/>
                </w:rPr>
                <w:t>S</w:t>
              </w:r>
              <w:r w:rsidRPr="00FA5D74">
                <w:rPr>
                  <w:rStyle w:val="Hyperlink"/>
                </w:rPr>
                <w:t>RC-PROD-066076)</w:t>
              </w:r>
            </w:hyperlink>
            <w:r>
              <w:t xml:space="preserve"> </w:t>
            </w:r>
            <w:hyperlink r:id="rId14" w:anchor="!/view?docid=8c31454d-f1e4-41af-b678-7017409e18f4" w:history="1"/>
            <w:r w:rsidR="000C3B9B" w:rsidRPr="00E55AD1">
              <w:t xml:space="preserve">to </w:t>
            </w:r>
            <w:r w:rsidR="00C83C4B" w:rsidRPr="00882527">
              <w:t>Clinical Care Services</w:t>
            </w:r>
            <w:r w:rsidR="007A716C">
              <w:t xml:space="preserve">.  </w:t>
            </w:r>
            <w:r w:rsidR="007A716C" w:rsidRPr="00076D49">
              <w:t xml:space="preserve">Refer to </w:t>
            </w:r>
            <w:hyperlink r:id="rId15" w:anchor="!/view?docid=2379cb90-2a49-4be2-a38d-6d66d10365fe" w:history="1">
              <w:r w:rsidR="00CB1301">
                <w:rPr>
                  <w:rStyle w:val="Hyperlink"/>
                </w:rPr>
                <w:t xml:space="preserve">Compass -Intervention </w:t>
              </w:r>
              <w:proofErr w:type="spellStart"/>
              <w:r w:rsidR="00CB1301">
                <w:rPr>
                  <w:rStyle w:val="Hyperlink"/>
                </w:rPr>
                <w:t>Changebacks</w:t>
              </w:r>
              <w:proofErr w:type="spellEnd"/>
              <w:r w:rsidR="00CB1301">
                <w:rPr>
                  <w:rStyle w:val="Hyperlink"/>
                </w:rPr>
                <w:t xml:space="preserve"> (062768)</w:t>
              </w:r>
            </w:hyperlink>
            <w:r w:rsidR="007C1748" w:rsidRPr="00076D49">
              <w:t>.</w:t>
            </w:r>
          </w:p>
          <w:p w14:paraId="68F034A7" w14:textId="02FF8253" w:rsidR="00C83C4B" w:rsidRDefault="00C83C4B" w:rsidP="000530FD">
            <w:pPr>
              <w:pStyle w:val="BodyTextIndent2"/>
              <w:numPr>
                <w:ilvl w:val="0"/>
                <w:numId w:val="25"/>
              </w:numPr>
              <w:spacing w:before="120" w:line="240" w:lineRule="auto"/>
              <w:ind w:left="571"/>
            </w:pPr>
            <w:r>
              <w:t xml:space="preserve">Ensure Clinical Care Services are within their </w:t>
            </w:r>
            <w:r w:rsidR="00FA342B" w:rsidRPr="00FA342B">
              <w:t>Hours of Operation</w:t>
            </w:r>
            <w:r w:rsidR="003E435A">
              <w:rPr>
                <w:rStyle w:val="Hyperlink"/>
              </w:rPr>
              <w:t>.</w:t>
            </w:r>
          </w:p>
          <w:p w14:paraId="6220C721" w14:textId="33A59348" w:rsidR="00C83C4B" w:rsidRPr="00274117" w:rsidRDefault="00BD5269" w:rsidP="000530FD">
            <w:pPr>
              <w:pStyle w:val="BodyTextIndent2"/>
              <w:numPr>
                <w:ilvl w:val="0"/>
                <w:numId w:val="25"/>
              </w:numPr>
              <w:spacing w:before="120" w:line="240" w:lineRule="auto"/>
              <w:ind w:left="571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0B226A41" wp14:editId="51A0C31D">
                  <wp:extent cx="304762" cy="304762"/>
                  <wp:effectExtent l="0" t="0" r="635" b="635"/>
                  <wp:docPr id="1434685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68579" name="Picture 14346857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6" w:anchor="!/view?docid=18c64566-0ebb-4760-96fe-04da06185de0" w:history="1">
              <w:r w:rsidR="00FA5D74" w:rsidRPr="00FA5D74">
                <w:rPr>
                  <w:rStyle w:val="Hyperlink"/>
                </w:rPr>
                <w:t>Warm Transfer (Hyperlink to TSRC-P</w:t>
              </w:r>
              <w:r w:rsidR="00FA5D74" w:rsidRPr="00FA5D74">
                <w:rPr>
                  <w:rStyle w:val="Hyperlink"/>
                </w:rPr>
                <w:t>R</w:t>
              </w:r>
              <w:r w:rsidR="00FA5D74" w:rsidRPr="00FA5D74">
                <w:rPr>
                  <w:rStyle w:val="Hyperlink"/>
                </w:rPr>
                <w:t>OD-066076)</w:t>
              </w:r>
            </w:hyperlink>
            <w:r w:rsidR="00FA5D74">
              <w:t xml:space="preserve"> </w:t>
            </w:r>
            <w:r w:rsidR="00C83C4B" w:rsidRPr="00274117">
              <w:rPr>
                <w:bCs/>
              </w:rPr>
              <w:t>when the matter is complicated or escalated. These are not appropriate calls for a cold transfer.</w:t>
            </w:r>
          </w:p>
          <w:p w14:paraId="1E841C60" w14:textId="77777777" w:rsidR="00C83C4B" w:rsidRDefault="00C83C4B" w:rsidP="000530FD">
            <w:pPr>
              <w:pStyle w:val="BodyTextIndent2"/>
              <w:numPr>
                <w:ilvl w:val="0"/>
                <w:numId w:val="25"/>
              </w:numPr>
              <w:spacing w:before="120" w:line="240" w:lineRule="auto"/>
              <w:ind w:left="571"/>
            </w:pPr>
            <w:r w:rsidRPr="00274117">
              <w:rPr>
                <w:bCs/>
              </w:rPr>
              <w:t xml:space="preserve">Medicare D </w:t>
            </w:r>
            <w:r w:rsidR="007A716C" w:rsidRPr="00274117">
              <w:rPr>
                <w:bCs/>
              </w:rPr>
              <w:t>beneficiaries</w:t>
            </w:r>
            <w:r w:rsidRPr="00274117">
              <w:rPr>
                <w:bCs/>
              </w:rPr>
              <w:t xml:space="preserve"> should continue to be warm transferred</w:t>
            </w:r>
            <w:r>
              <w:t>.</w:t>
            </w:r>
          </w:p>
          <w:p w14:paraId="4D414B1E" w14:textId="68F8C302" w:rsidR="00C83C4B" w:rsidRPr="005364FB" w:rsidRDefault="007A716C" w:rsidP="000530FD">
            <w:pPr>
              <w:pStyle w:val="BodyTextIndent2"/>
              <w:numPr>
                <w:ilvl w:val="0"/>
                <w:numId w:val="25"/>
              </w:numPr>
              <w:spacing w:before="120" w:line="240" w:lineRule="auto"/>
              <w:ind w:left="571"/>
            </w:pPr>
            <w:r>
              <w:t>Review all</w:t>
            </w:r>
            <w:r w:rsidR="00C83C4B">
              <w:t xml:space="preserve"> client specific process</w:t>
            </w:r>
            <w:r>
              <w:t>es</w:t>
            </w:r>
            <w:r w:rsidR="00C83C4B">
              <w:t>, if applicable</w:t>
            </w:r>
            <w:r w:rsidR="00AF2868">
              <w:t>.</w:t>
            </w:r>
            <w:r w:rsidR="00C83C4B">
              <w:t xml:space="preserve"> </w:t>
            </w:r>
          </w:p>
          <w:p w14:paraId="5CEB993C" w14:textId="2543710D" w:rsidR="000C3B9B" w:rsidRPr="000901CB" w:rsidRDefault="000C3B9B" w:rsidP="000530FD">
            <w:pPr>
              <w:pStyle w:val="NormalWeb"/>
              <w:numPr>
                <w:ilvl w:val="0"/>
                <w:numId w:val="20"/>
              </w:numPr>
              <w:spacing w:before="120" w:beforeAutospacing="0" w:after="120" w:afterAutospacing="0"/>
              <w:ind w:left="841"/>
              <w:textAlignment w:val="top"/>
              <w:rPr>
                <w:color w:val="000000"/>
              </w:rPr>
            </w:pPr>
            <w:r w:rsidRPr="00E55AD1">
              <w:t xml:space="preserve">If after hours, provide plan member with the toll free number and hours of operation. Refer to </w:t>
            </w:r>
            <w:hyperlink r:id="rId17" w:anchor="!/view?docid=f22eb77e-4033-4ad9-9afb-fc262f29faad" w:history="1">
              <w:r w:rsidR="00CB1301">
                <w:rPr>
                  <w:rStyle w:val="Hyperlink"/>
                </w:rPr>
                <w:t>Clinical Care Services – Intervention Changebacks within Phone Numbers (004378)</w:t>
              </w:r>
            </w:hyperlink>
            <w:r>
              <w:t>.</w:t>
            </w:r>
          </w:p>
        </w:tc>
      </w:tr>
      <w:tr w:rsidR="000C3B9B" w:rsidRPr="00E55AD1" w14:paraId="38EE6CCB" w14:textId="77777777" w:rsidTr="00FA5D74">
        <w:trPr>
          <w:trHeight w:val="1430"/>
        </w:trPr>
        <w:tc>
          <w:tcPr>
            <w:tcW w:w="292" w:type="pct"/>
            <w:vMerge/>
          </w:tcPr>
          <w:p w14:paraId="3E587F15" w14:textId="77777777" w:rsidR="000C3B9B" w:rsidRDefault="000C3B9B" w:rsidP="00BE4A2F">
            <w:pPr>
              <w:jc w:val="center"/>
              <w:rPr>
                <w:b/>
              </w:rPr>
            </w:pPr>
          </w:p>
        </w:tc>
        <w:tc>
          <w:tcPr>
            <w:tcW w:w="1042" w:type="pct"/>
          </w:tcPr>
          <w:p w14:paraId="64101E58" w14:textId="77777777" w:rsidR="000C3B9B" w:rsidRPr="000901CB" w:rsidRDefault="000C3B9B" w:rsidP="00CB1301">
            <w:pPr>
              <w:spacing w:before="120" w:after="120"/>
            </w:pPr>
            <w:r w:rsidRPr="00FA6748">
              <w:t>A</w:t>
            </w:r>
            <w:r w:rsidRPr="00893092">
              <w:t>dditional prescription information, such as Number of Refills, Physician’s Name, Date Prescription was Written, May Sub (DAW) Field are needed</w:t>
            </w:r>
          </w:p>
        </w:tc>
        <w:tc>
          <w:tcPr>
            <w:tcW w:w="3666" w:type="pct"/>
          </w:tcPr>
          <w:p w14:paraId="59690E61" w14:textId="1280BA6D" w:rsidR="000C3B9B" w:rsidRDefault="000C3B9B" w:rsidP="00274117">
            <w:pPr>
              <w:spacing w:before="120" w:after="120"/>
              <w:rPr>
                <w:color w:val="FF0000"/>
              </w:rPr>
            </w:pPr>
            <w:r>
              <w:rPr>
                <w:color w:val="000000"/>
              </w:rPr>
              <w:t>C</w:t>
            </w:r>
            <w:r w:rsidRPr="00893092">
              <w:rPr>
                <w:color w:val="000000"/>
              </w:rPr>
              <w:t xml:space="preserve">lick the </w:t>
            </w:r>
            <w:r w:rsidRPr="006B444F">
              <w:rPr>
                <w:b/>
                <w:bCs/>
                <w:color w:val="000000"/>
              </w:rPr>
              <w:t>Rx number</w:t>
            </w:r>
            <w:r w:rsidRPr="00893092">
              <w:rPr>
                <w:color w:val="000000"/>
              </w:rPr>
              <w:t xml:space="preserve"> </w:t>
            </w:r>
            <w:r w:rsidR="006B444F">
              <w:rPr>
                <w:color w:val="000000"/>
              </w:rPr>
              <w:t xml:space="preserve">hyperlink </w:t>
            </w:r>
            <w:r w:rsidRPr="00893092">
              <w:rPr>
                <w:color w:val="000000"/>
              </w:rPr>
              <w:t xml:space="preserve">to navigate to the </w:t>
            </w:r>
            <w:r w:rsidRPr="006B444F">
              <w:rPr>
                <w:bCs/>
                <w:color w:val="000000"/>
              </w:rPr>
              <w:t>Prescription Details</w:t>
            </w:r>
            <w:r w:rsidRPr="00893092">
              <w:rPr>
                <w:color w:val="000000"/>
              </w:rPr>
              <w:t xml:space="preserve"> screen.</w:t>
            </w:r>
            <w:r w:rsidRPr="0035454B">
              <w:rPr>
                <w:color w:val="FF0000"/>
              </w:rPr>
              <w:t xml:space="preserve">  </w:t>
            </w:r>
          </w:p>
          <w:p w14:paraId="2E59751C" w14:textId="6B5ACE2E" w:rsidR="00705338" w:rsidRPr="00AF2868" w:rsidRDefault="00BD5269" w:rsidP="00AF2868">
            <w:pPr>
              <w:pStyle w:val="ListParagraph"/>
              <w:numPr>
                <w:ilvl w:val="0"/>
                <w:numId w:val="28"/>
              </w:numPr>
              <w:spacing w:before="120" w:after="120"/>
              <w:textAlignment w:val="top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431BB6D" wp14:editId="0A723C69">
                  <wp:extent cx="304762" cy="304762"/>
                  <wp:effectExtent l="0" t="0" r="635" b="635"/>
                  <wp:docPr id="16528109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810900" name="Picture 165281090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3B9B" w:rsidRPr="00AF2868">
              <w:t>If the information viewed does not resolve the member’s inquiry or they are dissatisfied with the information provided and insist on verifying the prescription image</w:t>
            </w:r>
            <w:r w:rsidR="00274117" w:rsidRPr="00AF2868">
              <w:t xml:space="preserve">, </w:t>
            </w:r>
            <w:hyperlink r:id="rId18" w:anchor="!/view?docid=18c64566-0ebb-4760-96fe-04da06185de0" w:history="1">
              <w:r w:rsidR="00FA5D74" w:rsidRPr="00FA5D74">
                <w:rPr>
                  <w:rStyle w:val="Hyperlink"/>
                </w:rPr>
                <w:t>Warm Transfer (Hyperlink to T</w:t>
              </w:r>
              <w:r w:rsidR="00FA5D74" w:rsidRPr="00FA5D74">
                <w:rPr>
                  <w:rStyle w:val="Hyperlink"/>
                </w:rPr>
                <w:t>S</w:t>
              </w:r>
              <w:r w:rsidR="00FA5D74" w:rsidRPr="00FA5D74">
                <w:rPr>
                  <w:rStyle w:val="Hyperlink"/>
                </w:rPr>
                <w:t>RC-PROD-066076)</w:t>
              </w:r>
            </w:hyperlink>
            <w:r w:rsidR="00FA5D74">
              <w:t xml:space="preserve"> </w:t>
            </w:r>
            <w:r w:rsidR="000C3B9B" w:rsidRPr="00AF2868">
              <w:t>the call to a</w:t>
            </w:r>
            <w:r w:rsidR="000C3B9B" w:rsidRPr="00AF2868">
              <w:rPr>
                <w:color w:val="333333"/>
              </w:rPr>
              <w:t xml:space="preserve"> </w:t>
            </w:r>
            <w:hyperlink r:id="rId19" w:anchor="!/view?docid=f22eb77e-4033-4ad9-9afb-fc262f29faad" w:tgtFrame="_top" w:history="1">
              <w:r w:rsidR="00CB1301">
                <w:rPr>
                  <w:rStyle w:val="Hyperlink"/>
                </w:rPr>
                <w:t>Clinical Counseling Pharmacist (004378)</w:t>
              </w:r>
            </w:hyperlink>
            <w:r w:rsidR="000C3B9B" w:rsidRPr="00AF2868">
              <w:rPr>
                <w:color w:val="333333"/>
              </w:rPr>
              <w:t xml:space="preserve">.  </w:t>
            </w:r>
            <w:r w:rsidR="00274117" w:rsidRPr="00AF2868">
              <w:rPr>
                <w:color w:val="333333"/>
              </w:rPr>
              <w:t xml:space="preserve"> </w:t>
            </w:r>
            <w:r w:rsidR="000C3B9B" w:rsidRPr="00AF2868">
              <w:rPr>
                <w:color w:val="333333"/>
              </w:rPr>
              <w:t>Provide the pharmacist with the details of the member’s inquiry.</w:t>
            </w:r>
            <w:r w:rsidR="00834771" w:rsidRPr="00AF2868">
              <w:rPr>
                <w:color w:val="333333"/>
              </w:rPr>
              <w:t xml:space="preserve">  </w:t>
            </w:r>
          </w:p>
        </w:tc>
      </w:tr>
      <w:tr w:rsidR="000C3B9B" w:rsidRPr="00E55AD1" w14:paraId="73BF6DF2" w14:textId="77777777" w:rsidTr="00FA5D74">
        <w:trPr>
          <w:trHeight w:val="1655"/>
        </w:trPr>
        <w:tc>
          <w:tcPr>
            <w:tcW w:w="292" w:type="pct"/>
            <w:vMerge/>
          </w:tcPr>
          <w:p w14:paraId="2DD07560" w14:textId="77777777" w:rsidR="000C3B9B" w:rsidRDefault="000C3B9B" w:rsidP="00BE4A2F">
            <w:pPr>
              <w:jc w:val="center"/>
              <w:rPr>
                <w:b/>
              </w:rPr>
            </w:pPr>
          </w:p>
        </w:tc>
        <w:tc>
          <w:tcPr>
            <w:tcW w:w="1042" w:type="pct"/>
          </w:tcPr>
          <w:p w14:paraId="31339E3F" w14:textId="77777777" w:rsidR="000C3B9B" w:rsidRDefault="000C3B9B" w:rsidP="00274117">
            <w:pPr>
              <w:pStyle w:val="NormalWeb"/>
              <w:spacing w:before="120" w:beforeAutospacing="0" w:after="120" w:afterAutospacing="0"/>
              <w:textAlignment w:val="top"/>
            </w:pPr>
            <w:r w:rsidRPr="00E55AD1">
              <w:t>If the member is questioning the following items (potential Class 1 errors),</w:t>
            </w:r>
          </w:p>
          <w:p w14:paraId="244A9D79" w14:textId="77777777" w:rsidR="00D32966" w:rsidRPr="00E55AD1" w:rsidRDefault="00D32966" w:rsidP="007C1748">
            <w:pPr>
              <w:numPr>
                <w:ilvl w:val="0"/>
                <w:numId w:val="24"/>
              </w:numPr>
              <w:tabs>
                <w:tab w:val="clear" w:pos="1440"/>
              </w:tabs>
              <w:spacing w:before="120" w:after="120"/>
              <w:ind w:left="436"/>
            </w:pPr>
            <w:r w:rsidRPr="00E55AD1">
              <w:t>Medication Name</w:t>
            </w:r>
          </w:p>
          <w:p w14:paraId="5D87E27A" w14:textId="77777777" w:rsidR="00D32966" w:rsidRPr="00E55AD1" w:rsidRDefault="00D32966" w:rsidP="007C1748">
            <w:pPr>
              <w:numPr>
                <w:ilvl w:val="0"/>
                <w:numId w:val="24"/>
              </w:numPr>
              <w:tabs>
                <w:tab w:val="clear" w:pos="1440"/>
              </w:tabs>
              <w:spacing w:before="120" w:after="120"/>
              <w:ind w:left="436"/>
            </w:pPr>
            <w:r w:rsidRPr="00E55AD1">
              <w:t>Medication Strength</w:t>
            </w:r>
          </w:p>
          <w:p w14:paraId="41085303" w14:textId="77777777" w:rsidR="00D32966" w:rsidRPr="00E55AD1" w:rsidRDefault="00D32966" w:rsidP="007C1748">
            <w:pPr>
              <w:numPr>
                <w:ilvl w:val="0"/>
                <w:numId w:val="24"/>
              </w:numPr>
              <w:tabs>
                <w:tab w:val="clear" w:pos="1440"/>
              </w:tabs>
              <w:spacing w:before="120" w:after="120"/>
              <w:ind w:left="436"/>
            </w:pPr>
            <w:r w:rsidRPr="00E55AD1">
              <w:t xml:space="preserve">Directions </w:t>
            </w:r>
          </w:p>
          <w:p w14:paraId="77657B1E" w14:textId="77777777" w:rsidR="00D32966" w:rsidRPr="00E55AD1" w:rsidRDefault="00D32966" w:rsidP="007C1748">
            <w:pPr>
              <w:numPr>
                <w:ilvl w:val="0"/>
                <w:numId w:val="24"/>
              </w:numPr>
              <w:tabs>
                <w:tab w:val="clear" w:pos="1440"/>
              </w:tabs>
              <w:spacing w:before="120" w:after="120"/>
              <w:ind w:left="436"/>
            </w:pPr>
            <w:r w:rsidRPr="00E55AD1">
              <w:t>Plan Member's Name</w:t>
            </w:r>
          </w:p>
          <w:p w14:paraId="0B3136B9" w14:textId="77777777" w:rsidR="00D32966" w:rsidRPr="00E55AD1" w:rsidRDefault="00D32966" w:rsidP="007C1748">
            <w:pPr>
              <w:numPr>
                <w:ilvl w:val="0"/>
                <w:numId w:val="24"/>
              </w:numPr>
              <w:tabs>
                <w:tab w:val="clear" w:pos="1440"/>
              </w:tabs>
              <w:spacing w:before="120" w:after="120"/>
              <w:ind w:left="436"/>
            </w:pPr>
            <w:r w:rsidRPr="00E55AD1">
              <w:t xml:space="preserve">Dosage Form </w:t>
            </w:r>
          </w:p>
          <w:p w14:paraId="7A0CFE64" w14:textId="77777777" w:rsidR="00D32966" w:rsidRPr="000901CB" w:rsidRDefault="00D32966" w:rsidP="007C1748">
            <w:pPr>
              <w:pStyle w:val="NormalWeb"/>
              <w:numPr>
                <w:ilvl w:val="0"/>
                <w:numId w:val="24"/>
              </w:numPr>
              <w:tabs>
                <w:tab w:val="clear" w:pos="1440"/>
              </w:tabs>
              <w:spacing w:before="120" w:beforeAutospacing="0" w:after="120" w:afterAutospacing="0"/>
              <w:ind w:left="436"/>
              <w:textAlignment w:val="top"/>
              <w:rPr>
                <w:color w:val="000000"/>
              </w:rPr>
            </w:pPr>
            <w:r w:rsidRPr="00B108E5">
              <w:t xml:space="preserve">Medications Appearance (Mixed/Incorrect Medication Dispensed) </w:t>
            </w:r>
          </w:p>
        </w:tc>
        <w:tc>
          <w:tcPr>
            <w:tcW w:w="3666" w:type="pct"/>
          </w:tcPr>
          <w:p w14:paraId="25AE99DF" w14:textId="77777777" w:rsidR="0017090A" w:rsidRDefault="0017090A" w:rsidP="0017090A">
            <w:pPr>
              <w:pStyle w:val="BodyTextIndent2"/>
              <w:numPr>
                <w:ilvl w:val="0"/>
                <w:numId w:val="27"/>
              </w:numPr>
              <w:spacing w:before="120" w:line="240" w:lineRule="auto"/>
            </w:pPr>
            <w:r>
              <w:t xml:space="preserve">Ensure Clinical Care Services are within their </w:t>
            </w:r>
            <w:hyperlink w:anchor="_Clinical_Counseling_Pharmacist" w:history="1">
              <w:r w:rsidRPr="007A716C">
                <w:rPr>
                  <w:rStyle w:val="Hyperlink"/>
                </w:rPr>
                <w:t>Hours of Oper</w:t>
              </w:r>
              <w:r w:rsidRPr="007A716C">
                <w:rPr>
                  <w:rStyle w:val="Hyperlink"/>
                </w:rPr>
                <w:t>a</w:t>
              </w:r>
              <w:r w:rsidRPr="007A716C">
                <w:rPr>
                  <w:rStyle w:val="Hyperlink"/>
                </w:rPr>
                <w:t>tion</w:t>
              </w:r>
            </w:hyperlink>
            <w:r>
              <w:rPr>
                <w:rStyle w:val="Hyperlink"/>
              </w:rPr>
              <w:t>.</w:t>
            </w:r>
          </w:p>
          <w:p w14:paraId="5F884274" w14:textId="7CF325EB" w:rsidR="00834771" w:rsidRDefault="00BD5269" w:rsidP="0017090A">
            <w:pPr>
              <w:pStyle w:val="NormalWeb"/>
              <w:numPr>
                <w:ilvl w:val="0"/>
                <w:numId w:val="27"/>
              </w:numPr>
              <w:spacing w:before="120" w:beforeAutospacing="0" w:after="120" w:afterAutospacing="0"/>
              <w:textAlignment w:val="top"/>
              <w:rPr>
                <w:rFonts w:cs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A58C97" wp14:editId="32B850D7">
                  <wp:extent cx="304762" cy="304762"/>
                  <wp:effectExtent l="0" t="0" r="635" b="635"/>
                  <wp:docPr id="14692947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294708" name="Picture 146929470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0" w:anchor="!/view?docid=18c64566-0ebb-4760-96fe-04da06185de0" w:history="1">
              <w:r w:rsidR="00FA5D74" w:rsidRPr="00FA5D74">
                <w:rPr>
                  <w:rStyle w:val="Hyperlink"/>
                </w:rPr>
                <w:t>Warm Transfer (H</w:t>
              </w:r>
              <w:r w:rsidR="00FA5D74" w:rsidRPr="00FA5D74">
                <w:rPr>
                  <w:rStyle w:val="Hyperlink"/>
                </w:rPr>
                <w:t>y</w:t>
              </w:r>
              <w:r w:rsidR="00FA5D74" w:rsidRPr="00FA5D74">
                <w:rPr>
                  <w:rStyle w:val="Hyperlink"/>
                </w:rPr>
                <w:t>perlink to TSRC-PROD-066076)</w:t>
              </w:r>
            </w:hyperlink>
            <w:r w:rsidR="00FA5D74">
              <w:t xml:space="preserve"> </w:t>
            </w:r>
            <w:r w:rsidR="000C3B9B" w:rsidRPr="00E55AD1">
              <w:t>the call to a</w:t>
            </w:r>
            <w:r w:rsidR="000C3B9B" w:rsidRPr="00E55AD1">
              <w:rPr>
                <w:color w:val="333333"/>
              </w:rPr>
              <w:t xml:space="preserve"> </w:t>
            </w:r>
            <w:hyperlink r:id="rId21" w:anchor="!/view?docid=f22eb77e-4033-4ad9-9afb-fc262f29faad" w:tgtFrame="_top" w:history="1">
              <w:r w:rsidR="003E435A">
                <w:rPr>
                  <w:rStyle w:val="Hyperlink"/>
                </w:rPr>
                <w:t>Clinical Counseling Pharmacist (004378)</w:t>
              </w:r>
            </w:hyperlink>
            <w:r w:rsidR="000C3B9B" w:rsidRPr="00E55AD1">
              <w:rPr>
                <w:color w:val="333333"/>
              </w:rPr>
              <w:t>.</w:t>
            </w:r>
            <w:r w:rsidR="0087002B">
              <w:rPr>
                <w:color w:val="333333"/>
              </w:rPr>
              <w:t xml:space="preserve"> </w:t>
            </w:r>
            <w:r w:rsidR="00274117">
              <w:rPr>
                <w:color w:val="333333"/>
              </w:rPr>
              <w:t xml:space="preserve"> </w:t>
            </w:r>
          </w:p>
          <w:p w14:paraId="4E268781" w14:textId="32008B88" w:rsidR="00C83C4B" w:rsidRPr="00274117" w:rsidRDefault="00BD5269" w:rsidP="0017090A">
            <w:pPr>
              <w:pStyle w:val="BodyTextIndent2"/>
              <w:numPr>
                <w:ilvl w:val="0"/>
                <w:numId w:val="27"/>
              </w:numPr>
              <w:spacing w:before="120" w:line="240" w:lineRule="auto"/>
            </w:pPr>
            <w:r>
              <w:rPr>
                <w:noProof/>
              </w:rPr>
              <w:drawing>
                <wp:inline distT="0" distB="0" distL="0" distR="0" wp14:anchorId="0D79168B" wp14:editId="441CB422">
                  <wp:extent cx="304762" cy="304762"/>
                  <wp:effectExtent l="0" t="0" r="635" b="635"/>
                  <wp:docPr id="11959739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973912" name="Picture 11959739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22" w:anchor="!/view?docid=18c64566-0ebb-4760-96fe-04da06185de0" w:history="1">
              <w:r w:rsidR="00FA5D74" w:rsidRPr="00FA5D74">
                <w:rPr>
                  <w:rStyle w:val="Hyperlink"/>
                </w:rPr>
                <w:t>Warm Transfer (Hyperlink to TSRC-PROD-06</w:t>
              </w:r>
              <w:r w:rsidR="00FA5D74" w:rsidRPr="00FA5D74">
                <w:rPr>
                  <w:rStyle w:val="Hyperlink"/>
                </w:rPr>
                <w:t>6</w:t>
              </w:r>
              <w:r w:rsidR="00FA5D74" w:rsidRPr="00FA5D74">
                <w:rPr>
                  <w:rStyle w:val="Hyperlink"/>
                </w:rPr>
                <w:t>076)</w:t>
              </w:r>
            </w:hyperlink>
            <w:r w:rsidR="00FA5D74">
              <w:t xml:space="preserve"> </w:t>
            </w:r>
            <w:r w:rsidR="0017090A">
              <w:rPr>
                <w:bCs/>
              </w:rPr>
              <w:t xml:space="preserve">MED D beneficiaries or </w:t>
            </w:r>
            <w:r w:rsidR="00C83C4B" w:rsidRPr="00274117">
              <w:t>when the matter is complicated or escalated. These are not appropriate calls for a cold transfer.</w:t>
            </w:r>
          </w:p>
          <w:p w14:paraId="464F20C4" w14:textId="1FCC1B55" w:rsidR="00C83C4B" w:rsidRPr="0017090A" w:rsidRDefault="007A716C" w:rsidP="0017090A">
            <w:pPr>
              <w:pStyle w:val="BodyTextIndent2"/>
              <w:numPr>
                <w:ilvl w:val="0"/>
                <w:numId w:val="27"/>
              </w:numPr>
              <w:spacing w:before="120" w:line="240" w:lineRule="auto"/>
            </w:pPr>
            <w:r w:rsidRPr="0017090A">
              <w:t>Review</w:t>
            </w:r>
            <w:r w:rsidR="00C83C4B" w:rsidRPr="0017090A">
              <w:t xml:space="preserve"> client specific process</w:t>
            </w:r>
            <w:r w:rsidRPr="0017090A">
              <w:t>es</w:t>
            </w:r>
            <w:r w:rsidR="00C83C4B" w:rsidRPr="0017090A">
              <w:t>, if applicable</w:t>
            </w:r>
            <w:r w:rsidR="00AA14D7">
              <w:t>.</w:t>
            </w:r>
            <w:r w:rsidR="00C83C4B" w:rsidRPr="0017090A">
              <w:t xml:space="preserve"> </w:t>
            </w:r>
          </w:p>
          <w:p w14:paraId="64A8D8BE" w14:textId="77777777" w:rsidR="000C3B9B" w:rsidRPr="00E55AD1" w:rsidRDefault="000C3B9B" w:rsidP="00274117">
            <w:pPr>
              <w:spacing w:before="120" w:after="120"/>
              <w:rPr>
                <w:color w:val="333333"/>
              </w:rPr>
            </w:pPr>
          </w:p>
          <w:p w14:paraId="3C8FCD30" w14:textId="77777777" w:rsidR="000C3B9B" w:rsidRPr="000901CB" w:rsidRDefault="000C3B9B" w:rsidP="00274117">
            <w:pPr>
              <w:spacing w:before="120" w:after="120"/>
              <w:ind w:left="1440"/>
              <w:rPr>
                <w:color w:val="000000"/>
              </w:rPr>
            </w:pPr>
          </w:p>
        </w:tc>
      </w:tr>
      <w:tr w:rsidR="000C3B9B" w:rsidRPr="00E55AD1" w14:paraId="0AA45D54" w14:textId="77777777" w:rsidTr="00FA5D74">
        <w:trPr>
          <w:trHeight w:val="1655"/>
        </w:trPr>
        <w:tc>
          <w:tcPr>
            <w:tcW w:w="292" w:type="pct"/>
            <w:vMerge/>
          </w:tcPr>
          <w:p w14:paraId="11E9D002" w14:textId="77777777" w:rsidR="000C3B9B" w:rsidRDefault="000C3B9B" w:rsidP="00BE4A2F">
            <w:pPr>
              <w:jc w:val="center"/>
              <w:rPr>
                <w:b/>
              </w:rPr>
            </w:pPr>
          </w:p>
        </w:tc>
        <w:tc>
          <w:tcPr>
            <w:tcW w:w="1042" w:type="pct"/>
          </w:tcPr>
          <w:p w14:paraId="51DD9034" w14:textId="77777777" w:rsidR="000C3B9B" w:rsidRPr="007C1748" w:rsidRDefault="000C3B9B" w:rsidP="00CB1301">
            <w:pPr>
              <w:spacing w:before="120" w:after="120"/>
              <w:rPr>
                <w:bCs/>
              </w:rPr>
            </w:pPr>
            <w:r w:rsidRPr="007C1748">
              <w:rPr>
                <w:bCs/>
              </w:rPr>
              <w:t>If after hours, and plan member has a question on a prescription such as:</w:t>
            </w:r>
          </w:p>
          <w:p w14:paraId="3BF1EC90" w14:textId="77777777" w:rsidR="000C3B9B" w:rsidRPr="007C1748" w:rsidRDefault="000C3B9B" w:rsidP="00CB1301">
            <w:pPr>
              <w:numPr>
                <w:ilvl w:val="0"/>
                <w:numId w:val="10"/>
              </w:numPr>
              <w:spacing w:before="120" w:after="120"/>
              <w:rPr>
                <w:bCs/>
              </w:rPr>
            </w:pPr>
            <w:r w:rsidRPr="007C1748">
              <w:rPr>
                <w:bCs/>
              </w:rPr>
              <w:t>Medication Name</w:t>
            </w:r>
          </w:p>
          <w:p w14:paraId="4B0D29B4" w14:textId="77777777" w:rsidR="000C3B9B" w:rsidRPr="00E55AD1" w:rsidRDefault="000C3B9B" w:rsidP="00CB1301">
            <w:pPr>
              <w:numPr>
                <w:ilvl w:val="0"/>
                <w:numId w:val="10"/>
              </w:numPr>
              <w:spacing w:before="120" w:after="120"/>
            </w:pPr>
            <w:r w:rsidRPr="00E55AD1">
              <w:t>Medication Strength</w:t>
            </w:r>
          </w:p>
          <w:p w14:paraId="5305AC9D" w14:textId="77777777" w:rsidR="000C3B9B" w:rsidRPr="00E55AD1" w:rsidRDefault="000C3B9B" w:rsidP="00CB1301">
            <w:pPr>
              <w:numPr>
                <w:ilvl w:val="0"/>
                <w:numId w:val="10"/>
              </w:numPr>
              <w:spacing w:before="120" w:after="120"/>
            </w:pPr>
            <w:r w:rsidRPr="00E55AD1">
              <w:t xml:space="preserve">Medications Appearance </w:t>
            </w:r>
          </w:p>
          <w:p w14:paraId="1BBBF527" w14:textId="77777777" w:rsidR="000C3B9B" w:rsidRPr="000901CB" w:rsidRDefault="000C3B9B" w:rsidP="00E55AD1">
            <w:pPr>
              <w:pStyle w:val="NormalWeb"/>
              <w:spacing w:before="0" w:beforeAutospacing="0" w:after="0" w:afterAutospacing="0"/>
              <w:textAlignment w:val="top"/>
              <w:rPr>
                <w:color w:val="000000"/>
              </w:rPr>
            </w:pPr>
          </w:p>
        </w:tc>
        <w:tc>
          <w:tcPr>
            <w:tcW w:w="3666" w:type="pct"/>
          </w:tcPr>
          <w:p w14:paraId="14B8A526" w14:textId="43E569D3" w:rsidR="000C3B9B" w:rsidRPr="000901CB" w:rsidRDefault="006B444F" w:rsidP="00CB130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Refer to</w:t>
            </w:r>
            <w:r>
              <w:rPr>
                <w:color w:val="FF0000"/>
              </w:rPr>
              <w:t xml:space="preserve"> </w:t>
            </w:r>
            <w:hyperlink r:id="rId23" w:anchor="!/view?docid=73b19224-7602-4182-b37b-5111baceb889" w:history="1">
              <w:r w:rsidR="003E435A">
                <w:rPr>
                  <w:rStyle w:val="Hyperlink"/>
                </w:rPr>
                <w:t>Compass - Clinical Counseling Pharmacist after Hours Process (057978)</w:t>
              </w:r>
            </w:hyperlink>
            <w:r>
              <w:rPr>
                <w:rStyle w:val="Hyperlink"/>
                <w:color w:val="auto"/>
                <w:u w:val="none"/>
              </w:rPr>
              <w:t xml:space="preserve"> </w:t>
            </w:r>
            <w:r>
              <w:rPr>
                <w:color w:val="000000"/>
              </w:rPr>
              <w:t>when the member is requesting verification of their prescription and the Clinical Care Counseling line is closed.</w:t>
            </w:r>
          </w:p>
        </w:tc>
      </w:tr>
    </w:tbl>
    <w:p w14:paraId="4A225521" w14:textId="77777777" w:rsidR="007C1748" w:rsidRDefault="007C1748" w:rsidP="00406DB5">
      <w:pPr>
        <w:jc w:val="right"/>
      </w:pPr>
    </w:p>
    <w:p w14:paraId="22289E12" w14:textId="647C3DC8" w:rsidR="00883FBA" w:rsidRPr="005B4F8A" w:rsidRDefault="00AC1F10" w:rsidP="00406DB5">
      <w:pPr>
        <w:jc w:val="right"/>
      </w:pPr>
      <w:hyperlink w:anchor="_top" w:history="1">
        <w:r w:rsidRPr="00360A41">
          <w:rPr>
            <w:rStyle w:val="Hyperlink"/>
          </w:rPr>
          <w:t>Top o</w:t>
        </w:r>
        <w:r w:rsidRPr="00360A41">
          <w:rPr>
            <w:rStyle w:val="Hyperlink"/>
          </w:rPr>
          <w:t>f</w:t>
        </w:r>
        <w:r w:rsidRPr="00360A41">
          <w:rPr>
            <w:rStyle w:val="Hyperlink"/>
          </w:rPr>
          <w:t xml:space="preserve">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C1F10" w:rsidRPr="00E55AD1" w14:paraId="4F8BB4F2" w14:textId="77777777" w:rsidTr="00B847BE">
        <w:tc>
          <w:tcPr>
            <w:tcW w:w="5000" w:type="pct"/>
            <w:shd w:val="clear" w:color="auto" w:fill="C0C0C0"/>
          </w:tcPr>
          <w:p w14:paraId="11644A86" w14:textId="77777777" w:rsidR="00AC1F10" w:rsidRPr="00E55AD1" w:rsidRDefault="00AF68EE" w:rsidP="00C6471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After_Hours_Process"/>
            <w:bookmarkStart w:id="17" w:name="_Toc152084800"/>
            <w:bookmarkEnd w:id="1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7"/>
          </w:p>
        </w:tc>
      </w:tr>
    </w:tbl>
    <w:p w14:paraId="47178187" w14:textId="77777777" w:rsidR="003D6408" w:rsidRDefault="003D6408" w:rsidP="00CB1301">
      <w:pPr>
        <w:spacing w:before="120" w:after="120"/>
      </w:pPr>
    </w:p>
    <w:p w14:paraId="2A903E8A" w14:textId="192617AA" w:rsidR="00274117" w:rsidRDefault="00274117" w:rsidP="00CB1301">
      <w:pPr>
        <w:spacing w:before="120" w:after="120"/>
      </w:pPr>
      <w:hyperlink r:id="rId24" w:anchor="!/view?docid=c1f1028b-e42c-4b4f-a4cf-cc0b42c91606" w:history="1">
        <w:r w:rsidR="003E435A">
          <w:rPr>
            <w:rStyle w:val="Hyperlink"/>
          </w:rPr>
          <w:t>Customer Care Abbreviations, Definitions, and Terms Index (017428)</w:t>
        </w:r>
      </w:hyperlink>
    </w:p>
    <w:p w14:paraId="7ABBEB94" w14:textId="1BA74D02" w:rsidR="00AF68EE" w:rsidRPr="00AF68EE" w:rsidRDefault="00AF68EE" w:rsidP="00CB1301">
      <w:pPr>
        <w:spacing w:before="120" w:after="120"/>
        <w:rPr>
          <w:b/>
        </w:rPr>
      </w:pPr>
      <w:r w:rsidRPr="00AF68EE">
        <w:rPr>
          <w:b/>
        </w:rPr>
        <w:t xml:space="preserve">Parent </w:t>
      </w:r>
      <w:r w:rsidR="00274117">
        <w:rPr>
          <w:b/>
        </w:rPr>
        <w:t>Document</w:t>
      </w:r>
      <w:r w:rsidRPr="00AF68EE">
        <w:rPr>
          <w:b/>
        </w:rPr>
        <w:t>:</w:t>
      </w:r>
      <w:r w:rsidR="00594962">
        <w:rPr>
          <w:b/>
        </w:rPr>
        <w:t xml:space="preserve"> </w:t>
      </w:r>
      <w:r>
        <w:rPr>
          <w:b/>
        </w:rPr>
        <w:t xml:space="preserve"> </w:t>
      </w:r>
      <w:hyperlink r:id="rId25" w:tgtFrame="_blank" w:history="1">
        <w:r w:rsidR="00AC1F10" w:rsidRPr="00B704FA">
          <w:rPr>
            <w:color w:val="0000FF"/>
            <w:u w:val="single"/>
          </w:rPr>
          <w:t>CALL 0049 Customer Care Internal and External Call Han</w:t>
        </w:r>
        <w:r w:rsidR="00AC1F10" w:rsidRPr="00B704FA">
          <w:rPr>
            <w:color w:val="0000FF"/>
            <w:u w:val="single"/>
          </w:rPr>
          <w:t>d</w:t>
        </w:r>
        <w:r w:rsidR="00AC1F10" w:rsidRPr="00B704FA">
          <w:rPr>
            <w:color w:val="0000FF"/>
            <w:u w:val="single"/>
          </w:rPr>
          <w:t>ling</w:t>
        </w:r>
      </w:hyperlink>
    </w:p>
    <w:p w14:paraId="741A3307" w14:textId="77777777" w:rsidR="00AC0FD2" w:rsidRDefault="00AC0FD2" w:rsidP="00772B90">
      <w:pPr>
        <w:jc w:val="right"/>
      </w:pPr>
      <w:bookmarkStart w:id="18" w:name="_Exceptions"/>
      <w:bookmarkEnd w:id="18"/>
    </w:p>
    <w:p w14:paraId="1649767E" w14:textId="08081DFA" w:rsidR="00040348" w:rsidRDefault="00464FE6" w:rsidP="00772B90">
      <w:pPr>
        <w:jc w:val="right"/>
      </w:pPr>
      <w:hyperlink w:anchor="_top" w:history="1">
        <w:r w:rsidRPr="00594962">
          <w:rPr>
            <w:rStyle w:val="Hyperlink"/>
          </w:rPr>
          <w:t>Top of t</w:t>
        </w:r>
        <w:r w:rsidRPr="00594962">
          <w:rPr>
            <w:rStyle w:val="Hyperlink"/>
          </w:rPr>
          <w:t>h</w:t>
        </w:r>
        <w:r w:rsidRPr="00594962">
          <w:rPr>
            <w:rStyle w:val="Hyperlink"/>
          </w:rPr>
          <w:t>e Document</w:t>
        </w:r>
      </w:hyperlink>
    </w:p>
    <w:p w14:paraId="15153E45" w14:textId="77777777" w:rsidR="00AC0FD2" w:rsidRPr="00464FE6" w:rsidRDefault="00AC0FD2" w:rsidP="00772B90">
      <w:pPr>
        <w:jc w:val="right"/>
      </w:pPr>
    </w:p>
    <w:p w14:paraId="1B537EA4" w14:textId="77777777" w:rsidR="00772B90" w:rsidRPr="00C247CB" w:rsidRDefault="00772B90" w:rsidP="00772B90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2C6C39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2C6C39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2C6C39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6D2E1C43" w14:textId="77777777" w:rsidR="00772B90" w:rsidRPr="00C247CB" w:rsidRDefault="00772B90" w:rsidP="00772B90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FC0A87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1CFF2982" w14:textId="77777777" w:rsidR="00FC1C44" w:rsidRPr="005B4F8A" w:rsidRDefault="00FC1C44" w:rsidP="006C3E1A">
      <w:pPr>
        <w:pStyle w:val="Footer"/>
        <w:tabs>
          <w:tab w:val="left" w:pos="6480"/>
        </w:tabs>
        <w:jc w:val="center"/>
      </w:pPr>
    </w:p>
    <w:sectPr w:rsidR="00FC1C44" w:rsidRPr="005B4F8A" w:rsidSect="006C3E1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88A83" w14:textId="77777777" w:rsidR="00F7446A" w:rsidRDefault="00F7446A">
      <w:r>
        <w:separator/>
      </w:r>
    </w:p>
  </w:endnote>
  <w:endnote w:type="continuationSeparator" w:id="0">
    <w:p w14:paraId="21345474" w14:textId="77777777" w:rsidR="00F7446A" w:rsidRDefault="00F7446A">
      <w:r>
        <w:continuationSeparator/>
      </w:r>
    </w:p>
  </w:endnote>
  <w:endnote w:type="continuationNotice" w:id="1">
    <w:p w14:paraId="4E387DD3" w14:textId="77777777" w:rsidR="00F7446A" w:rsidRDefault="00F744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A9F79" w14:textId="77777777" w:rsidR="00F7446A" w:rsidRDefault="00F7446A">
      <w:r>
        <w:separator/>
      </w:r>
    </w:p>
  </w:footnote>
  <w:footnote w:type="continuationSeparator" w:id="0">
    <w:p w14:paraId="1917DCDA" w14:textId="77777777" w:rsidR="00F7446A" w:rsidRDefault="00F7446A">
      <w:r>
        <w:continuationSeparator/>
      </w:r>
    </w:p>
  </w:footnote>
  <w:footnote w:type="continuationNotice" w:id="1">
    <w:p w14:paraId="2D27A9DD" w14:textId="77777777" w:rsidR="00F7446A" w:rsidRDefault="00F744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5C37"/>
    <w:multiLevelType w:val="hybridMultilevel"/>
    <w:tmpl w:val="42AC0BFA"/>
    <w:lvl w:ilvl="0" w:tplc="E11C8FFE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C146B"/>
    <w:multiLevelType w:val="hybridMultilevel"/>
    <w:tmpl w:val="BCB86286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1FFE"/>
    <w:multiLevelType w:val="hybridMultilevel"/>
    <w:tmpl w:val="6EE478D6"/>
    <w:lvl w:ilvl="0" w:tplc="4ED83A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1E5B5D"/>
    <w:multiLevelType w:val="hybridMultilevel"/>
    <w:tmpl w:val="1D9C4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D25A0"/>
    <w:multiLevelType w:val="hybridMultilevel"/>
    <w:tmpl w:val="D60E5AF0"/>
    <w:lvl w:ilvl="0" w:tplc="3386E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8615C"/>
    <w:multiLevelType w:val="hybridMultilevel"/>
    <w:tmpl w:val="082862EE"/>
    <w:lvl w:ilvl="0" w:tplc="BD38BE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17171"/>
    <w:multiLevelType w:val="hybridMultilevel"/>
    <w:tmpl w:val="CE68F636"/>
    <w:lvl w:ilvl="0" w:tplc="341C6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B7D4A"/>
    <w:multiLevelType w:val="hybridMultilevel"/>
    <w:tmpl w:val="3DD8FE6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9E24A2"/>
    <w:multiLevelType w:val="hybridMultilevel"/>
    <w:tmpl w:val="9B849960"/>
    <w:lvl w:ilvl="0" w:tplc="9084AA9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A7C1F"/>
    <w:multiLevelType w:val="hybridMultilevel"/>
    <w:tmpl w:val="1B3C2F2E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2109"/>
    <w:multiLevelType w:val="hybridMultilevel"/>
    <w:tmpl w:val="1264E1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8120FA"/>
    <w:multiLevelType w:val="hybridMultilevel"/>
    <w:tmpl w:val="44C46892"/>
    <w:lvl w:ilvl="0" w:tplc="3FBA1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782"/>
    <w:multiLevelType w:val="hybridMultilevel"/>
    <w:tmpl w:val="3D5A2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E7B4B"/>
    <w:multiLevelType w:val="hybridMultilevel"/>
    <w:tmpl w:val="FC8E9A0C"/>
    <w:lvl w:ilvl="0" w:tplc="459CD92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55A62"/>
    <w:multiLevelType w:val="hybridMultilevel"/>
    <w:tmpl w:val="3F24C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16096"/>
    <w:multiLevelType w:val="hybridMultilevel"/>
    <w:tmpl w:val="C708364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067A4"/>
    <w:multiLevelType w:val="hybridMultilevel"/>
    <w:tmpl w:val="97FE9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7169"/>
    <w:multiLevelType w:val="hybridMultilevel"/>
    <w:tmpl w:val="52E0C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F06EAA"/>
    <w:multiLevelType w:val="hybridMultilevel"/>
    <w:tmpl w:val="61F21FFE"/>
    <w:lvl w:ilvl="0" w:tplc="9AF2C3BC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/>
        <w:bCs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2CB1B5F"/>
    <w:multiLevelType w:val="hybridMultilevel"/>
    <w:tmpl w:val="8DA8ED70"/>
    <w:lvl w:ilvl="0" w:tplc="80B2BE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995E60"/>
    <w:multiLevelType w:val="hybridMultilevel"/>
    <w:tmpl w:val="4EA691FC"/>
    <w:lvl w:ilvl="0" w:tplc="DA0A67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2775"/>
    <w:multiLevelType w:val="hybridMultilevel"/>
    <w:tmpl w:val="E47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0425D"/>
    <w:multiLevelType w:val="hybridMultilevel"/>
    <w:tmpl w:val="FD567E8E"/>
    <w:lvl w:ilvl="0" w:tplc="6DCEEC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0361F1"/>
    <w:multiLevelType w:val="hybridMultilevel"/>
    <w:tmpl w:val="268879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B81257"/>
    <w:multiLevelType w:val="hybridMultilevel"/>
    <w:tmpl w:val="5FAE20C8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26BF5"/>
    <w:multiLevelType w:val="hybridMultilevel"/>
    <w:tmpl w:val="B86C9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82299"/>
    <w:multiLevelType w:val="hybridMultilevel"/>
    <w:tmpl w:val="256E4940"/>
    <w:lvl w:ilvl="0" w:tplc="2C123A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271671956">
    <w:abstractNumId w:val="16"/>
  </w:num>
  <w:num w:numId="2" w16cid:durableId="1913738607">
    <w:abstractNumId w:val="12"/>
  </w:num>
  <w:num w:numId="3" w16cid:durableId="1110586461">
    <w:abstractNumId w:val="14"/>
  </w:num>
  <w:num w:numId="4" w16cid:durableId="39864491">
    <w:abstractNumId w:val="17"/>
  </w:num>
  <w:num w:numId="5" w16cid:durableId="1687442468">
    <w:abstractNumId w:val="26"/>
  </w:num>
  <w:num w:numId="6" w16cid:durableId="880871100">
    <w:abstractNumId w:val="5"/>
  </w:num>
  <w:num w:numId="7" w16cid:durableId="1588342883">
    <w:abstractNumId w:val="9"/>
  </w:num>
  <w:num w:numId="8" w16cid:durableId="1087464476">
    <w:abstractNumId w:val="1"/>
  </w:num>
  <w:num w:numId="9" w16cid:durableId="1974213473">
    <w:abstractNumId w:val="27"/>
  </w:num>
  <w:num w:numId="10" w16cid:durableId="332146092">
    <w:abstractNumId w:val="19"/>
  </w:num>
  <w:num w:numId="11" w16cid:durableId="980429926">
    <w:abstractNumId w:val="25"/>
  </w:num>
  <w:num w:numId="12" w16cid:durableId="1011763825">
    <w:abstractNumId w:val="7"/>
  </w:num>
  <w:num w:numId="13" w16cid:durableId="1415055669">
    <w:abstractNumId w:val="24"/>
  </w:num>
  <w:num w:numId="14" w16cid:durableId="118426677">
    <w:abstractNumId w:val="2"/>
  </w:num>
  <w:num w:numId="15" w16cid:durableId="838036031">
    <w:abstractNumId w:val="22"/>
  </w:num>
  <w:num w:numId="16" w16cid:durableId="1970671068">
    <w:abstractNumId w:val="4"/>
  </w:num>
  <w:num w:numId="17" w16cid:durableId="1364675783">
    <w:abstractNumId w:val="0"/>
  </w:num>
  <w:num w:numId="18" w16cid:durableId="442842873">
    <w:abstractNumId w:val="18"/>
  </w:num>
  <w:num w:numId="19" w16cid:durableId="1817380340">
    <w:abstractNumId w:val="15"/>
  </w:num>
  <w:num w:numId="20" w16cid:durableId="827554269">
    <w:abstractNumId w:val="21"/>
  </w:num>
  <w:num w:numId="21" w16cid:durableId="790052967">
    <w:abstractNumId w:val="8"/>
  </w:num>
  <w:num w:numId="22" w16cid:durableId="300309190">
    <w:abstractNumId w:val="13"/>
  </w:num>
  <w:num w:numId="23" w16cid:durableId="2078701036">
    <w:abstractNumId w:val="3"/>
  </w:num>
  <w:num w:numId="24" w16cid:durableId="595793133">
    <w:abstractNumId w:val="20"/>
  </w:num>
  <w:num w:numId="25" w16cid:durableId="1237520203">
    <w:abstractNumId w:val="6"/>
  </w:num>
  <w:num w:numId="26" w16cid:durableId="2022857726">
    <w:abstractNumId w:val="10"/>
  </w:num>
  <w:num w:numId="27" w16cid:durableId="2139444380">
    <w:abstractNumId w:val="23"/>
  </w:num>
  <w:num w:numId="28" w16cid:durableId="15270214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9BE"/>
    <w:rsid w:val="00010338"/>
    <w:rsid w:val="00015A2E"/>
    <w:rsid w:val="00025CB8"/>
    <w:rsid w:val="00026322"/>
    <w:rsid w:val="00040348"/>
    <w:rsid w:val="00042AB4"/>
    <w:rsid w:val="00046D0A"/>
    <w:rsid w:val="000530FD"/>
    <w:rsid w:val="000532AC"/>
    <w:rsid w:val="00057E8F"/>
    <w:rsid w:val="0006359D"/>
    <w:rsid w:val="000650B6"/>
    <w:rsid w:val="00072A98"/>
    <w:rsid w:val="00076D49"/>
    <w:rsid w:val="0007775C"/>
    <w:rsid w:val="000809E1"/>
    <w:rsid w:val="000825E5"/>
    <w:rsid w:val="0008665F"/>
    <w:rsid w:val="00087840"/>
    <w:rsid w:val="000901CB"/>
    <w:rsid w:val="000A09C3"/>
    <w:rsid w:val="000B3395"/>
    <w:rsid w:val="000B3C4C"/>
    <w:rsid w:val="000B3E57"/>
    <w:rsid w:val="000B4B13"/>
    <w:rsid w:val="000C3B9B"/>
    <w:rsid w:val="000D1F9A"/>
    <w:rsid w:val="000D5CCB"/>
    <w:rsid w:val="000D6714"/>
    <w:rsid w:val="000D781D"/>
    <w:rsid w:val="000E37E1"/>
    <w:rsid w:val="000F14AA"/>
    <w:rsid w:val="000F52B1"/>
    <w:rsid w:val="000F773A"/>
    <w:rsid w:val="00123D92"/>
    <w:rsid w:val="0016273A"/>
    <w:rsid w:val="0017090A"/>
    <w:rsid w:val="00181574"/>
    <w:rsid w:val="0019353A"/>
    <w:rsid w:val="00194753"/>
    <w:rsid w:val="001A2243"/>
    <w:rsid w:val="001D5F22"/>
    <w:rsid w:val="001E0605"/>
    <w:rsid w:val="001E74F3"/>
    <w:rsid w:val="002016B4"/>
    <w:rsid w:val="00215763"/>
    <w:rsid w:val="002172C8"/>
    <w:rsid w:val="00236DC3"/>
    <w:rsid w:val="00254F5F"/>
    <w:rsid w:val="00257B2B"/>
    <w:rsid w:val="002609A1"/>
    <w:rsid w:val="00274117"/>
    <w:rsid w:val="002B593E"/>
    <w:rsid w:val="002B5A00"/>
    <w:rsid w:val="002B75E9"/>
    <w:rsid w:val="002C6C39"/>
    <w:rsid w:val="002D74BC"/>
    <w:rsid w:val="002D7701"/>
    <w:rsid w:val="002E22BE"/>
    <w:rsid w:val="002E7A2F"/>
    <w:rsid w:val="00303F88"/>
    <w:rsid w:val="00311008"/>
    <w:rsid w:val="00311CCD"/>
    <w:rsid w:val="00313CF2"/>
    <w:rsid w:val="00334A6F"/>
    <w:rsid w:val="0035454B"/>
    <w:rsid w:val="00360A41"/>
    <w:rsid w:val="0036155F"/>
    <w:rsid w:val="003640F8"/>
    <w:rsid w:val="003717CF"/>
    <w:rsid w:val="00386810"/>
    <w:rsid w:val="00387810"/>
    <w:rsid w:val="00397A51"/>
    <w:rsid w:val="00397FD8"/>
    <w:rsid w:val="003A6F39"/>
    <w:rsid w:val="003A7A92"/>
    <w:rsid w:val="003C296E"/>
    <w:rsid w:val="003D0FE5"/>
    <w:rsid w:val="003D5856"/>
    <w:rsid w:val="003D6408"/>
    <w:rsid w:val="003E029C"/>
    <w:rsid w:val="003E0B6B"/>
    <w:rsid w:val="003E3D95"/>
    <w:rsid w:val="003E435A"/>
    <w:rsid w:val="003F2C98"/>
    <w:rsid w:val="003F456F"/>
    <w:rsid w:val="00406DB5"/>
    <w:rsid w:val="004157E3"/>
    <w:rsid w:val="00416CC2"/>
    <w:rsid w:val="0042440C"/>
    <w:rsid w:val="00430948"/>
    <w:rsid w:val="004319B7"/>
    <w:rsid w:val="00452935"/>
    <w:rsid w:val="00455992"/>
    <w:rsid w:val="00457EAE"/>
    <w:rsid w:val="00461175"/>
    <w:rsid w:val="00464FE6"/>
    <w:rsid w:val="00485A27"/>
    <w:rsid w:val="00497440"/>
    <w:rsid w:val="004A355F"/>
    <w:rsid w:val="004A48FB"/>
    <w:rsid w:val="004A6B88"/>
    <w:rsid w:val="004B2271"/>
    <w:rsid w:val="004D73A9"/>
    <w:rsid w:val="004F35D5"/>
    <w:rsid w:val="00517E9B"/>
    <w:rsid w:val="00524CDD"/>
    <w:rsid w:val="00537FF4"/>
    <w:rsid w:val="00542D4F"/>
    <w:rsid w:val="00562382"/>
    <w:rsid w:val="0057785A"/>
    <w:rsid w:val="00581257"/>
    <w:rsid w:val="00586B50"/>
    <w:rsid w:val="005910B5"/>
    <w:rsid w:val="00594962"/>
    <w:rsid w:val="005A06D2"/>
    <w:rsid w:val="005A1DA3"/>
    <w:rsid w:val="005A28AA"/>
    <w:rsid w:val="005A42F6"/>
    <w:rsid w:val="005B4F8A"/>
    <w:rsid w:val="005D0939"/>
    <w:rsid w:val="005E2F9C"/>
    <w:rsid w:val="005E4796"/>
    <w:rsid w:val="00606D35"/>
    <w:rsid w:val="00611CE7"/>
    <w:rsid w:val="0061331B"/>
    <w:rsid w:val="00622D77"/>
    <w:rsid w:val="00626129"/>
    <w:rsid w:val="00630FA0"/>
    <w:rsid w:val="00636B18"/>
    <w:rsid w:val="00637CA1"/>
    <w:rsid w:val="0064544E"/>
    <w:rsid w:val="00664158"/>
    <w:rsid w:val="00673988"/>
    <w:rsid w:val="00676D20"/>
    <w:rsid w:val="00684B52"/>
    <w:rsid w:val="006A0481"/>
    <w:rsid w:val="006A3280"/>
    <w:rsid w:val="006B444F"/>
    <w:rsid w:val="006C3E1A"/>
    <w:rsid w:val="006D05EC"/>
    <w:rsid w:val="006E1419"/>
    <w:rsid w:val="006F3D56"/>
    <w:rsid w:val="006F581F"/>
    <w:rsid w:val="00700EB1"/>
    <w:rsid w:val="00702DA9"/>
    <w:rsid w:val="00704AF2"/>
    <w:rsid w:val="00705338"/>
    <w:rsid w:val="0071160A"/>
    <w:rsid w:val="00713650"/>
    <w:rsid w:val="0073294A"/>
    <w:rsid w:val="00732D9A"/>
    <w:rsid w:val="007331F5"/>
    <w:rsid w:val="00752801"/>
    <w:rsid w:val="007565F8"/>
    <w:rsid w:val="007574D6"/>
    <w:rsid w:val="0077260A"/>
    <w:rsid w:val="00772B90"/>
    <w:rsid w:val="00773C6D"/>
    <w:rsid w:val="00774624"/>
    <w:rsid w:val="0077556D"/>
    <w:rsid w:val="00780A6B"/>
    <w:rsid w:val="00786BEB"/>
    <w:rsid w:val="00797157"/>
    <w:rsid w:val="007A0586"/>
    <w:rsid w:val="007A716C"/>
    <w:rsid w:val="007B7ABB"/>
    <w:rsid w:val="007C0B33"/>
    <w:rsid w:val="007C1748"/>
    <w:rsid w:val="007C1AAF"/>
    <w:rsid w:val="007D514C"/>
    <w:rsid w:val="007D6257"/>
    <w:rsid w:val="007E361F"/>
    <w:rsid w:val="0080584A"/>
    <w:rsid w:val="00806B9D"/>
    <w:rsid w:val="00812D6C"/>
    <w:rsid w:val="00826DFD"/>
    <w:rsid w:val="00834771"/>
    <w:rsid w:val="008512C3"/>
    <w:rsid w:val="008514B2"/>
    <w:rsid w:val="008667FC"/>
    <w:rsid w:val="0087002B"/>
    <w:rsid w:val="008739E5"/>
    <w:rsid w:val="00877414"/>
    <w:rsid w:val="00880CB8"/>
    <w:rsid w:val="00882527"/>
    <w:rsid w:val="00883FBA"/>
    <w:rsid w:val="00891F70"/>
    <w:rsid w:val="00893092"/>
    <w:rsid w:val="00893897"/>
    <w:rsid w:val="00895D40"/>
    <w:rsid w:val="008A7A82"/>
    <w:rsid w:val="008B04AF"/>
    <w:rsid w:val="008B20AE"/>
    <w:rsid w:val="008B299A"/>
    <w:rsid w:val="008C2197"/>
    <w:rsid w:val="008C3493"/>
    <w:rsid w:val="008D11A6"/>
    <w:rsid w:val="008D2D64"/>
    <w:rsid w:val="008D3977"/>
    <w:rsid w:val="008D46DE"/>
    <w:rsid w:val="008E5D28"/>
    <w:rsid w:val="008E7D4B"/>
    <w:rsid w:val="009007CD"/>
    <w:rsid w:val="00902E07"/>
    <w:rsid w:val="00913352"/>
    <w:rsid w:val="009177D8"/>
    <w:rsid w:val="00926500"/>
    <w:rsid w:val="00941AAD"/>
    <w:rsid w:val="00970C23"/>
    <w:rsid w:val="0097206F"/>
    <w:rsid w:val="009768C8"/>
    <w:rsid w:val="00981265"/>
    <w:rsid w:val="009A4F97"/>
    <w:rsid w:val="009B17A8"/>
    <w:rsid w:val="009B2EC1"/>
    <w:rsid w:val="009B4C68"/>
    <w:rsid w:val="009F660D"/>
    <w:rsid w:val="00A04103"/>
    <w:rsid w:val="00A11046"/>
    <w:rsid w:val="00A141FD"/>
    <w:rsid w:val="00A30231"/>
    <w:rsid w:val="00A40E31"/>
    <w:rsid w:val="00A551C3"/>
    <w:rsid w:val="00A56D12"/>
    <w:rsid w:val="00A57B10"/>
    <w:rsid w:val="00A63BD7"/>
    <w:rsid w:val="00A7166B"/>
    <w:rsid w:val="00A76644"/>
    <w:rsid w:val="00A80728"/>
    <w:rsid w:val="00A85045"/>
    <w:rsid w:val="00A90994"/>
    <w:rsid w:val="00A97B7D"/>
    <w:rsid w:val="00AA14D7"/>
    <w:rsid w:val="00AB3148"/>
    <w:rsid w:val="00AB33E1"/>
    <w:rsid w:val="00AB4BB3"/>
    <w:rsid w:val="00AC0FD2"/>
    <w:rsid w:val="00AC1F10"/>
    <w:rsid w:val="00AC2A58"/>
    <w:rsid w:val="00AC31A0"/>
    <w:rsid w:val="00AC546F"/>
    <w:rsid w:val="00AD1646"/>
    <w:rsid w:val="00AE08AB"/>
    <w:rsid w:val="00AE0F13"/>
    <w:rsid w:val="00AE3E03"/>
    <w:rsid w:val="00AE7209"/>
    <w:rsid w:val="00AE7EA5"/>
    <w:rsid w:val="00AF2868"/>
    <w:rsid w:val="00AF68EE"/>
    <w:rsid w:val="00AF6F81"/>
    <w:rsid w:val="00AF7030"/>
    <w:rsid w:val="00B036E3"/>
    <w:rsid w:val="00B10775"/>
    <w:rsid w:val="00B108E5"/>
    <w:rsid w:val="00B165B0"/>
    <w:rsid w:val="00B20AE2"/>
    <w:rsid w:val="00B26045"/>
    <w:rsid w:val="00B335DB"/>
    <w:rsid w:val="00B42BD1"/>
    <w:rsid w:val="00B46A95"/>
    <w:rsid w:val="00B548B1"/>
    <w:rsid w:val="00B54C9B"/>
    <w:rsid w:val="00B54ECE"/>
    <w:rsid w:val="00B67A50"/>
    <w:rsid w:val="00B847BE"/>
    <w:rsid w:val="00B92EC1"/>
    <w:rsid w:val="00B93A36"/>
    <w:rsid w:val="00B93FC3"/>
    <w:rsid w:val="00BA03C7"/>
    <w:rsid w:val="00BA686D"/>
    <w:rsid w:val="00BB371A"/>
    <w:rsid w:val="00BB4044"/>
    <w:rsid w:val="00BB598F"/>
    <w:rsid w:val="00BC1E61"/>
    <w:rsid w:val="00BC361D"/>
    <w:rsid w:val="00BC3FE3"/>
    <w:rsid w:val="00BD5269"/>
    <w:rsid w:val="00BD5C77"/>
    <w:rsid w:val="00BD7EF2"/>
    <w:rsid w:val="00BE4A2F"/>
    <w:rsid w:val="00BE4B41"/>
    <w:rsid w:val="00BE6771"/>
    <w:rsid w:val="00BF74E9"/>
    <w:rsid w:val="00C0502C"/>
    <w:rsid w:val="00C16D4B"/>
    <w:rsid w:val="00C23A14"/>
    <w:rsid w:val="00C25EA0"/>
    <w:rsid w:val="00C47DFE"/>
    <w:rsid w:val="00C51AE2"/>
    <w:rsid w:val="00C5231E"/>
    <w:rsid w:val="00C566B3"/>
    <w:rsid w:val="00C64716"/>
    <w:rsid w:val="00C67B32"/>
    <w:rsid w:val="00C81B1D"/>
    <w:rsid w:val="00C83C4B"/>
    <w:rsid w:val="00C95177"/>
    <w:rsid w:val="00CB0C1D"/>
    <w:rsid w:val="00CB1301"/>
    <w:rsid w:val="00CB3986"/>
    <w:rsid w:val="00CC4884"/>
    <w:rsid w:val="00CF1A65"/>
    <w:rsid w:val="00CF56D9"/>
    <w:rsid w:val="00CF5F78"/>
    <w:rsid w:val="00D11BDB"/>
    <w:rsid w:val="00D168FA"/>
    <w:rsid w:val="00D17551"/>
    <w:rsid w:val="00D224B2"/>
    <w:rsid w:val="00D226FE"/>
    <w:rsid w:val="00D32966"/>
    <w:rsid w:val="00D36733"/>
    <w:rsid w:val="00D43127"/>
    <w:rsid w:val="00D471B5"/>
    <w:rsid w:val="00D571DB"/>
    <w:rsid w:val="00D629D1"/>
    <w:rsid w:val="00D83F77"/>
    <w:rsid w:val="00D85254"/>
    <w:rsid w:val="00D9171E"/>
    <w:rsid w:val="00DA1039"/>
    <w:rsid w:val="00DA1DAE"/>
    <w:rsid w:val="00DB1ECF"/>
    <w:rsid w:val="00DD237F"/>
    <w:rsid w:val="00DD2CDD"/>
    <w:rsid w:val="00DD5EC6"/>
    <w:rsid w:val="00DD79D6"/>
    <w:rsid w:val="00DE0DAE"/>
    <w:rsid w:val="00DE1629"/>
    <w:rsid w:val="00DE4FB6"/>
    <w:rsid w:val="00DF2DD0"/>
    <w:rsid w:val="00E03157"/>
    <w:rsid w:val="00E0338F"/>
    <w:rsid w:val="00E04CD1"/>
    <w:rsid w:val="00E21AD0"/>
    <w:rsid w:val="00E27C9F"/>
    <w:rsid w:val="00E40B40"/>
    <w:rsid w:val="00E41BB3"/>
    <w:rsid w:val="00E55AD1"/>
    <w:rsid w:val="00E56A85"/>
    <w:rsid w:val="00E67267"/>
    <w:rsid w:val="00E67363"/>
    <w:rsid w:val="00E67A30"/>
    <w:rsid w:val="00E863DD"/>
    <w:rsid w:val="00EA387F"/>
    <w:rsid w:val="00EB0445"/>
    <w:rsid w:val="00EB2826"/>
    <w:rsid w:val="00EB52F0"/>
    <w:rsid w:val="00EB57EB"/>
    <w:rsid w:val="00EE74D9"/>
    <w:rsid w:val="00EF7F68"/>
    <w:rsid w:val="00F051CF"/>
    <w:rsid w:val="00F100CD"/>
    <w:rsid w:val="00F12F65"/>
    <w:rsid w:val="00F17B22"/>
    <w:rsid w:val="00F225C9"/>
    <w:rsid w:val="00F409D2"/>
    <w:rsid w:val="00F463A5"/>
    <w:rsid w:val="00F51150"/>
    <w:rsid w:val="00F6414B"/>
    <w:rsid w:val="00F65E30"/>
    <w:rsid w:val="00F66D61"/>
    <w:rsid w:val="00F67BD0"/>
    <w:rsid w:val="00F7446A"/>
    <w:rsid w:val="00F76543"/>
    <w:rsid w:val="00F81536"/>
    <w:rsid w:val="00F859B7"/>
    <w:rsid w:val="00F86918"/>
    <w:rsid w:val="00FA342B"/>
    <w:rsid w:val="00FA3BD5"/>
    <w:rsid w:val="00FA5D74"/>
    <w:rsid w:val="00FA6748"/>
    <w:rsid w:val="00FC0928"/>
    <w:rsid w:val="00FC0A87"/>
    <w:rsid w:val="00FC1C44"/>
    <w:rsid w:val="00FC49D1"/>
    <w:rsid w:val="00FC6841"/>
    <w:rsid w:val="00FD379B"/>
    <w:rsid w:val="00FD4F03"/>
    <w:rsid w:val="00FD55EA"/>
    <w:rsid w:val="00FE2CB2"/>
    <w:rsid w:val="00FE5747"/>
    <w:rsid w:val="00FF4C87"/>
    <w:rsid w:val="190D3CB1"/>
    <w:rsid w:val="1D5DA552"/>
    <w:rsid w:val="3133E353"/>
    <w:rsid w:val="37CDA217"/>
    <w:rsid w:val="37E2DE4A"/>
    <w:rsid w:val="3A8903FD"/>
    <w:rsid w:val="42EEE7E4"/>
    <w:rsid w:val="4972EBEE"/>
    <w:rsid w:val="4E10E054"/>
    <w:rsid w:val="5A167CBF"/>
    <w:rsid w:val="7013F789"/>
    <w:rsid w:val="7B50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65752"/>
  <w15:chartTrackingRefBased/>
  <w15:docId w15:val="{5F09F99B-B227-4ABE-A32F-8987EEAC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301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BC361D"/>
    <w:pPr>
      <w:spacing w:before="100" w:beforeAutospacing="1" w:after="100" w:afterAutospacing="1"/>
    </w:pPr>
  </w:style>
  <w:style w:type="character" w:styleId="Emphasis">
    <w:name w:val="Emphasis"/>
    <w:qFormat/>
    <w:rsid w:val="00040348"/>
    <w:rPr>
      <w:i/>
      <w:iCs/>
    </w:rPr>
  </w:style>
  <w:style w:type="paragraph" w:styleId="BalloonText">
    <w:name w:val="Balloon Text"/>
    <w:basedOn w:val="Normal"/>
    <w:semiHidden/>
    <w:rsid w:val="002B5A00"/>
    <w:rPr>
      <w:rFonts w:ascii="Tahoma" w:hAnsi="Tahoma"/>
      <w:sz w:val="16"/>
      <w:szCs w:val="16"/>
    </w:rPr>
  </w:style>
  <w:style w:type="paragraph" w:styleId="BodyText">
    <w:name w:val="Body Text"/>
    <w:basedOn w:val="Normal"/>
    <w:rsid w:val="00452935"/>
    <w:rPr>
      <w:rFonts w:ascii="Arial" w:hAnsi="Arial" w:cs="Arial"/>
      <w:color w:val="FF0000"/>
      <w:sz w:val="20"/>
      <w:szCs w:val="20"/>
    </w:rPr>
  </w:style>
  <w:style w:type="paragraph" w:styleId="BodyTextIndent2">
    <w:name w:val="Body Text Indent 2"/>
    <w:basedOn w:val="Normal"/>
    <w:link w:val="BodyTextIndent2Char"/>
    <w:rsid w:val="00452935"/>
    <w:pPr>
      <w:spacing w:after="120" w:line="480" w:lineRule="auto"/>
      <w:ind w:left="360"/>
    </w:pPr>
  </w:style>
  <w:style w:type="paragraph" w:styleId="Revision">
    <w:name w:val="Revision"/>
    <w:hidden/>
    <w:uiPriority w:val="99"/>
    <w:semiHidden/>
    <w:rsid w:val="00732D9A"/>
    <w:rPr>
      <w:sz w:val="24"/>
      <w:szCs w:val="24"/>
    </w:rPr>
  </w:style>
  <w:style w:type="character" w:styleId="CommentReference">
    <w:name w:val="annotation reference"/>
    <w:rsid w:val="00A041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41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04103"/>
  </w:style>
  <w:style w:type="paragraph" w:styleId="CommentSubject">
    <w:name w:val="annotation subject"/>
    <w:basedOn w:val="CommentText"/>
    <w:next w:val="CommentText"/>
    <w:link w:val="CommentSubjectChar"/>
    <w:rsid w:val="00A04103"/>
    <w:rPr>
      <w:b/>
      <w:bCs/>
    </w:rPr>
  </w:style>
  <w:style w:type="character" w:customStyle="1" w:styleId="CommentSubjectChar">
    <w:name w:val="Comment Subject Char"/>
    <w:link w:val="CommentSubject"/>
    <w:rsid w:val="00A04103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A90994"/>
    <w:pPr>
      <w:tabs>
        <w:tab w:val="right" w:leader="dot" w:pos="12950"/>
      </w:tabs>
    </w:pPr>
  </w:style>
  <w:style w:type="character" w:customStyle="1" w:styleId="BodyTextIndent2Char">
    <w:name w:val="Body Text Indent 2 Char"/>
    <w:link w:val="BodyTextIndent2"/>
    <w:rsid w:val="00C83C4B"/>
    <w:rPr>
      <w:sz w:val="24"/>
      <w:szCs w:val="24"/>
    </w:rPr>
  </w:style>
  <w:style w:type="character" w:styleId="UnresolvedMention">
    <w:name w:val="Unresolved Mention"/>
    <w:uiPriority w:val="99"/>
    <w:unhideWhenUsed/>
    <w:rsid w:val="002741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2868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47433-6B59-4758-A5B9-C220CB29F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4221B9-ADDF-4788-816D-BE28B743F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52CEC1-CF5B-4653-85E2-996930FD1152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8768A1D2-FFB4-4303-94EF-A18E78F5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17</TotalTime>
  <Pages>1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Salas, Daniela M</cp:lastModifiedBy>
  <cp:revision>4</cp:revision>
  <cp:lastPrinted>2009-05-20T01:04:00Z</cp:lastPrinted>
  <dcterms:created xsi:type="dcterms:W3CDTF">2025-08-28T16:55:00Z</dcterms:created>
  <dcterms:modified xsi:type="dcterms:W3CDTF">2025-08-28T17:16:00Z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2023-05-31T18:07:49Z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2c07fc42-3386-4a4e-85be-926ece4422ea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