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D4736" w14:textId="75DC8A12" w:rsidR="00255C6B" w:rsidRPr="00812777" w:rsidRDefault="005378E8" w:rsidP="00255C6B">
      <w:pPr>
        <w:pStyle w:val="Heading1"/>
        <w:rPr>
          <w:rFonts w:ascii="Verdana" w:hAnsi="Verdana"/>
          <w:color w:val="000000"/>
          <w:sz w:val="36"/>
          <w:szCs w:val="36"/>
        </w:rPr>
      </w:pPr>
      <w:bookmarkStart w:id="0" w:name="_top"/>
      <w:bookmarkEnd w:id="0"/>
      <w:r>
        <w:pict w14:anchorId="01DF9C25">
          <v:shape id="Picture 1" o:spid="_x0000_i1026" type="#_x0000_t75" style="width:24pt;height:24pt;visibility:visible;mso-wrap-style:square">
            <v:imagedata r:id="rId8" o:title=""/>
          </v:shape>
        </w:pict>
      </w:r>
      <w:r w:rsidR="00F3136F">
        <w:t xml:space="preserve"> </w:t>
      </w:r>
      <w:r w:rsidR="002647F8">
        <w:rPr>
          <w:rFonts w:ascii="Verdana" w:hAnsi="Verdana"/>
          <w:color w:val="000000"/>
          <w:sz w:val="36"/>
          <w:szCs w:val="36"/>
        </w:rPr>
        <w:t xml:space="preserve">PeopleSafe - </w:t>
      </w:r>
      <w:r w:rsidR="00A61672">
        <w:rPr>
          <w:rFonts w:ascii="Verdana" w:hAnsi="Verdana"/>
          <w:color w:val="000000"/>
          <w:sz w:val="36"/>
          <w:szCs w:val="36"/>
        </w:rPr>
        <w:t>Prior Authorization &amp;</w:t>
      </w:r>
      <w:r w:rsidR="00672DA3">
        <w:rPr>
          <w:rFonts w:ascii="Verdana" w:hAnsi="Verdana"/>
          <w:color w:val="000000"/>
          <w:sz w:val="36"/>
          <w:szCs w:val="36"/>
        </w:rPr>
        <w:t xml:space="preserve"> Appeal Written Notification Task</w:t>
      </w:r>
      <w:r w:rsidR="008B726C">
        <w:rPr>
          <w:rFonts w:ascii="Verdana" w:hAnsi="Verdana"/>
          <w:color w:val="000000"/>
          <w:sz w:val="36"/>
          <w:szCs w:val="36"/>
        </w:rPr>
        <w:t xml:space="preserve"> for Different Language</w:t>
      </w:r>
      <w:r w:rsidR="00A61672">
        <w:rPr>
          <w:rFonts w:ascii="Verdana" w:hAnsi="Verdana"/>
          <w:color w:val="000000"/>
          <w:sz w:val="36"/>
          <w:szCs w:val="36"/>
        </w:rPr>
        <w:t>s</w:t>
      </w:r>
    </w:p>
    <w:p w14:paraId="527E1FDC" w14:textId="3736C4BE" w:rsidR="00C40BD8" w:rsidRPr="00C40BD8" w:rsidRDefault="007A393D">
      <w:pPr>
        <w:pStyle w:val="TOC2"/>
        <w:rPr>
          <w:rFonts w:ascii="Verdana" w:eastAsiaTheme="minorEastAsia" w:hAnsi="Verdana" w:cstheme="minorBidi"/>
          <w:noProof/>
          <w:sz w:val="22"/>
          <w:szCs w:val="22"/>
        </w:rPr>
      </w:pPr>
      <w:r>
        <w:rPr>
          <w:color w:val="2B579A"/>
          <w:shd w:val="clear" w:color="auto" w:fill="E6E6E6"/>
        </w:rPr>
        <w:fldChar w:fldCharType="begin"/>
      </w:r>
      <w:r>
        <w:instrText xml:space="preserve"> TOC \o "2-2" \n \p " " \h \z \u </w:instrText>
      </w:r>
      <w:r>
        <w:rPr>
          <w:color w:val="2B579A"/>
          <w:shd w:val="clear" w:color="auto" w:fill="E6E6E6"/>
        </w:rPr>
        <w:fldChar w:fldCharType="separate"/>
      </w:r>
      <w:hyperlink w:anchor="_Toc155720758" w:history="1">
        <w:r w:rsidR="00C40BD8" w:rsidRPr="00C40BD8">
          <w:rPr>
            <w:rStyle w:val="Hyperlink"/>
            <w:rFonts w:ascii="Verdana" w:hAnsi="Verdana"/>
            <w:noProof/>
          </w:rPr>
          <w:drawing>
            <wp:inline distT="0" distB="0" distL="0" distR="0" wp14:anchorId="4CC335BB" wp14:editId="77F12890">
              <wp:extent cx="304762" cy="304762"/>
              <wp:effectExtent l="0" t="0" r="635" b="635"/>
              <wp:docPr id="10" name="Picture 1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Picture 2"/>
                      <pic:cNvPicPr/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04762" cy="304762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C40BD8" w:rsidRPr="00C40BD8">
          <w:rPr>
            <w:rStyle w:val="Hyperlink"/>
            <w:rFonts w:ascii="Verdana" w:hAnsi="Verdana"/>
            <w:noProof/>
          </w:rPr>
          <w:t xml:space="preserve"> Process</w:t>
        </w:r>
      </w:hyperlink>
    </w:p>
    <w:p w14:paraId="4B9912AA" w14:textId="1FC5E152" w:rsidR="00C40BD8" w:rsidRPr="00C40BD8" w:rsidRDefault="005378E8">
      <w:pPr>
        <w:pStyle w:val="TOC2"/>
        <w:rPr>
          <w:rFonts w:ascii="Verdana" w:eastAsiaTheme="minorEastAsia" w:hAnsi="Verdana" w:cstheme="minorBidi"/>
          <w:noProof/>
          <w:sz w:val="22"/>
          <w:szCs w:val="22"/>
        </w:rPr>
      </w:pPr>
      <w:hyperlink w:anchor="_Toc155720759" w:history="1">
        <w:r w:rsidR="00C40BD8" w:rsidRPr="00C40BD8">
          <w:rPr>
            <w:rStyle w:val="Hyperlink"/>
            <w:rFonts w:ascii="Verdana" w:hAnsi="Verdana"/>
            <w:noProof/>
          </w:rPr>
          <w:t>Turn Around Time</w:t>
        </w:r>
      </w:hyperlink>
    </w:p>
    <w:p w14:paraId="4A6DD222" w14:textId="15B160A6" w:rsidR="00C40BD8" w:rsidRPr="00C40BD8" w:rsidRDefault="005378E8">
      <w:pPr>
        <w:pStyle w:val="TOC2"/>
        <w:rPr>
          <w:rFonts w:ascii="Verdana" w:eastAsiaTheme="minorEastAsia" w:hAnsi="Verdana" w:cstheme="minorBidi"/>
          <w:noProof/>
          <w:sz w:val="22"/>
          <w:szCs w:val="22"/>
        </w:rPr>
      </w:pPr>
      <w:hyperlink w:anchor="_Toc155720760" w:history="1">
        <w:r w:rsidR="00C40BD8" w:rsidRPr="00C40BD8">
          <w:rPr>
            <w:rStyle w:val="Hyperlink"/>
            <w:rFonts w:ascii="Verdana" w:hAnsi="Verdana"/>
            <w:noProof/>
          </w:rPr>
          <w:drawing>
            <wp:inline distT="0" distB="0" distL="0" distR="0" wp14:anchorId="79AE1026" wp14:editId="25AE7B1E">
              <wp:extent cx="304762" cy="304762"/>
              <wp:effectExtent l="0" t="0" r="635" b="635"/>
              <wp:docPr id="11" name="Picture 1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Picture 2"/>
                      <pic:cNvPicPr/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04762" cy="304762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C40BD8" w:rsidRPr="00C40BD8">
          <w:rPr>
            <w:rStyle w:val="Hyperlink"/>
            <w:rFonts w:ascii="Verdana" w:hAnsi="Verdana"/>
            <w:noProof/>
          </w:rPr>
          <w:t xml:space="preserve"> Related Documents</w:t>
        </w:r>
      </w:hyperlink>
    </w:p>
    <w:p w14:paraId="56D711C1" w14:textId="72233C0A" w:rsidR="007A393D" w:rsidRPr="00370AFF" w:rsidRDefault="007A393D" w:rsidP="005A6118">
      <w:pPr>
        <w:rPr>
          <w:rFonts w:ascii="Verdana" w:hAnsi="Verdana"/>
          <w:b/>
        </w:rPr>
      </w:pPr>
      <w:r>
        <w:rPr>
          <w:rFonts w:ascii="Verdana" w:hAnsi="Verdana"/>
          <w:color w:val="2B579A"/>
          <w:shd w:val="clear" w:color="auto" w:fill="E6E6E6"/>
        </w:rPr>
        <w:fldChar w:fldCharType="end"/>
      </w:r>
    </w:p>
    <w:p w14:paraId="0BFD97C3" w14:textId="166012CC" w:rsidR="00312690" w:rsidRDefault="00487186" w:rsidP="006357FC">
      <w:pPr>
        <w:pStyle w:val="BodyTextIndent2"/>
        <w:spacing w:before="120" w:line="240" w:lineRule="auto"/>
        <w:ind w:left="0"/>
        <w:rPr>
          <w:rFonts w:ascii="Verdana" w:hAnsi="Verdana"/>
        </w:rPr>
      </w:pPr>
      <w:bookmarkStart w:id="1" w:name="_Overview"/>
      <w:bookmarkEnd w:id="1"/>
      <w:r w:rsidRPr="00487186">
        <w:rPr>
          <w:rFonts w:ascii="Verdana" w:hAnsi="Verdana"/>
          <w:b/>
          <w:bCs/>
          <w:color w:val="000000"/>
        </w:rPr>
        <w:t>Description:</w:t>
      </w:r>
      <w:r>
        <w:rPr>
          <w:rFonts w:ascii="Verdana" w:hAnsi="Verdana"/>
          <w:color w:val="000000"/>
        </w:rPr>
        <w:t xml:space="preserve">  </w:t>
      </w:r>
      <w:r w:rsidR="00265636">
        <w:rPr>
          <w:rFonts w:ascii="Verdana" w:hAnsi="Verdana"/>
          <w:color w:val="000000"/>
        </w:rPr>
        <w:t>Process</w:t>
      </w:r>
      <w:r w:rsidR="004733B8" w:rsidRPr="00C413CD">
        <w:rPr>
          <w:rFonts w:ascii="Verdana" w:hAnsi="Verdana"/>
          <w:color w:val="000000"/>
        </w:rPr>
        <w:t xml:space="preserve"> for members that have received a Prior Authorization or Appeal </w:t>
      </w:r>
      <w:r w:rsidR="004733B8" w:rsidRPr="00487186">
        <w:rPr>
          <w:rFonts w:ascii="Verdana" w:hAnsi="Verdana"/>
          <w:bCs/>
          <w:color w:val="000000"/>
        </w:rPr>
        <w:t>Denial letter</w:t>
      </w:r>
      <w:r w:rsidR="004733B8" w:rsidRPr="00C413CD">
        <w:rPr>
          <w:rFonts w:ascii="Verdana" w:hAnsi="Verdana"/>
          <w:color w:val="000000"/>
        </w:rPr>
        <w:t xml:space="preserve"> in </w:t>
      </w:r>
      <w:r w:rsidRPr="00C413CD">
        <w:rPr>
          <w:rFonts w:ascii="Verdana" w:hAnsi="Verdana"/>
          <w:color w:val="000000"/>
        </w:rPr>
        <w:t>English and</w:t>
      </w:r>
      <w:r w:rsidR="004733B8" w:rsidRPr="00C413CD">
        <w:rPr>
          <w:rFonts w:ascii="Verdana" w:hAnsi="Verdana"/>
          <w:color w:val="000000"/>
        </w:rPr>
        <w:t xml:space="preserve"> are calling in to request a translation of the </w:t>
      </w:r>
      <w:r w:rsidR="004733B8" w:rsidRPr="00487186">
        <w:rPr>
          <w:rFonts w:ascii="Verdana" w:hAnsi="Verdana"/>
          <w:bCs/>
          <w:color w:val="000000"/>
        </w:rPr>
        <w:t>denial letter</w:t>
      </w:r>
      <w:r w:rsidR="004733B8" w:rsidRPr="00C413CD">
        <w:rPr>
          <w:rFonts w:ascii="Verdana" w:hAnsi="Verdana"/>
          <w:color w:val="000000"/>
        </w:rPr>
        <w:t xml:space="preserve"> </w:t>
      </w:r>
      <w:r>
        <w:rPr>
          <w:rFonts w:ascii="Verdana" w:hAnsi="Verdana"/>
          <w:color w:val="000000"/>
        </w:rPr>
        <w:t>in</w:t>
      </w:r>
      <w:r w:rsidR="004733B8" w:rsidRPr="00C413CD">
        <w:rPr>
          <w:rFonts w:ascii="Verdana" w:hAnsi="Verdana"/>
          <w:color w:val="000000"/>
        </w:rPr>
        <w:t xml:space="preserve"> one of the following languages: </w:t>
      </w:r>
      <w:r>
        <w:rPr>
          <w:rFonts w:ascii="Verdana" w:hAnsi="Verdana"/>
          <w:color w:val="000000"/>
        </w:rPr>
        <w:t xml:space="preserve"> Chinese, Spanish, </w:t>
      </w:r>
      <w:proofErr w:type="gramStart"/>
      <w:r>
        <w:rPr>
          <w:rFonts w:ascii="Verdana" w:hAnsi="Verdana"/>
          <w:color w:val="000000"/>
        </w:rPr>
        <w:t>Navajo</w:t>
      </w:r>
      <w:proofErr w:type="gramEnd"/>
      <w:r>
        <w:rPr>
          <w:rFonts w:ascii="Verdana" w:hAnsi="Verdana"/>
          <w:color w:val="000000"/>
        </w:rPr>
        <w:t xml:space="preserve"> or Tagalog. </w:t>
      </w:r>
      <w:bookmarkStart w:id="2" w:name="_Rationale"/>
      <w:bookmarkEnd w:id="2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5A64DA" w:rsidRPr="00384851" w14:paraId="00146788" w14:textId="77777777" w:rsidTr="00F3136F">
        <w:tc>
          <w:tcPr>
            <w:tcW w:w="5000" w:type="pct"/>
            <w:shd w:val="clear" w:color="auto" w:fill="C0C0C0"/>
          </w:tcPr>
          <w:p w14:paraId="1AB3D58E" w14:textId="01CA3FD1" w:rsidR="005A64DA" w:rsidRPr="00384851" w:rsidRDefault="00F3136F" w:rsidP="009F49FA">
            <w:pPr>
              <w:pStyle w:val="Heading2"/>
              <w:spacing w:before="120" w:after="120"/>
              <w:rPr>
                <w:i/>
                <w:iCs w:val="0"/>
              </w:rPr>
            </w:pPr>
            <w:bookmarkStart w:id="3" w:name="_Process_for_Handling"/>
            <w:bookmarkStart w:id="4" w:name="_Process"/>
            <w:bookmarkStart w:id="5" w:name="_Toc155720758"/>
            <w:bookmarkEnd w:id="3"/>
            <w:bookmarkEnd w:id="4"/>
            <w:r w:rsidRPr="006357FC">
              <w:rPr>
                <w:rStyle w:val="Heading1Char"/>
                <w:noProof/>
              </w:rPr>
              <w:drawing>
                <wp:inline distT="0" distB="0" distL="0" distR="0" wp14:anchorId="796B39E7" wp14:editId="219938BF">
                  <wp:extent cx="304762" cy="304762"/>
                  <wp:effectExtent l="0" t="0" r="635" b="63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iCs w:val="0"/>
              </w:rPr>
              <w:t xml:space="preserve"> </w:t>
            </w:r>
            <w:r w:rsidR="00672DA3">
              <w:rPr>
                <w:iCs w:val="0"/>
              </w:rPr>
              <w:t>Process</w:t>
            </w:r>
            <w:bookmarkEnd w:id="5"/>
          </w:p>
        </w:tc>
      </w:tr>
    </w:tbl>
    <w:p w14:paraId="55CDEEB5" w14:textId="77777777" w:rsidR="005A64DA" w:rsidRPr="00176400" w:rsidRDefault="00176400" w:rsidP="009F49FA">
      <w:pPr>
        <w:spacing w:before="120" w:after="120"/>
        <w:rPr>
          <w:rFonts w:ascii="Verdana" w:hAnsi="Verdana"/>
        </w:rPr>
      </w:pPr>
      <w:r>
        <w:rPr>
          <w:rFonts w:ascii="Verdana" w:hAnsi="Verdana"/>
        </w:rPr>
        <w:t>Perform the steps below: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4"/>
        <w:gridCol w:w="5802"/>
        <w:gridCol w:w="5804"/>
      </w:tblGrid>
      <w:tr w:rsidR="005A64DA" w:rsidRPr="00384851" w14:paraId="31DE349B" w14:textId="77777777" w:rsidTr="00C56153">
        <w:tc>
          <w:tcPr>
            <w:tcW w:w="519" w:type="pct"/>
            <w:shd w:val="clear" w:color="auto" w:fill="E6E6E6"/>
          </w:tcPr>
          <w:p w14:paraId="584B8492" w14:textId="77777777" w:rsidR="005A64DA" w:rsidRPr="00384851" w:rsidRDefault="005A64DA" w:rsidP="009F49FA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384851">
              <w:rPr>
                <w:rFonts w:ascii="Verdana" w:hAnsi="Verdana"/>
                <w:b/>
              </w:rPr>
              <w:t>Step</w:t>
            </w:r>
          </w:p>
        </w:tc>
        <w:tc>
          <w:tcPr>
            <w:tcW w:w="4481" w:type="pct"/>
            <w:gridSpan w:val="2"/>
            <w:shd w:val="clear" w:color="auto" w:fill="E6E6E6"/>
          </w:tcPr>
          <w:p w14:paraId="6429C7AD" w14:textId="77777777" w:rsidR="005A64DA" w:rsidRPr="00384851" w:rsidRDefault="005A64DA" w:rsidP="009F49FA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384851">
              <w:rPr>
                <w:rFonts w:ascii="Verdana" w:hAnsi="Verdana"/>
                <w:b/>
              </w:rPr>
              <w:t xml:space="preserve">Action </w:t>
            </w:r>
          </w:p>
        </w:tc>
      </w:tr>
      <w:tr w:rsidR="00672DA3" w:rsidRPr="00384851" w14:paraId="4E869956" w14:textId="77777777" w:rsidTr="00C56153">
        <w:tc>
          <w:tcPr>
            <w:tcW w:w="519" w:type="pct"/>
            <w:vMerge w:val="restart"/>
          </w:tcPr>
          <w:p w14:paraId="3494E258" w14:textId="77777777" w:rsidR="00672DA3" w:rsidRDefault="00370AFF" w:rsidP="009F49FA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1</w:t>
            </w:r>
          </w:p>
        </w:tc>
        <w:tc>
          <w:tcPr>
            <w:tcW w:w="4481" w:type="pct"/>
            <w:gridSpan w:val="2"/>
            <w:tcBorders>
              <w:bottom w:val="single" w:sz="4" w:space="0" w:color="auto"/>
            </w:tcBorders>
          </w:tcPr>
          <w:p w14:paraId="224F1287" w14:textId="49A1F782" w:rsidR="00672DA3" w:rsidRDefault="00672DA3" w:rsidP="009F49FA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Determin</w:t>
            </w:r>
            <w:r w:rsidRPr="00C413CD">
              <w:rPr>
                <w:rFonts w:ascii="Verdana" w:hAnsi="Verdana"/>
                <w:color w:val="000000"/>
              </w:rPr>
              <w:t xml:space="preserve">e </w:t>
            </w:r>
            <w:r w:rsidR="004733B8" w:rsidRPr="00C413CD">
              <w:rPr>
                <w:rFonts w:ascii="Verdana" w:hAnsi="Verdana"/>
                <w:color w:val="000000"/>
              </w:rPr>
              <w:t xml:space="preserve">that the member is requesting a Prior Authorization or Appeal </w:t>
            </w:r>
            <w:r w:rsidR="004733B8" w:rsidRPr="00C413CD">
              <w:rPr>
                <w:rFonts w:ascii="Verdana" w:hAnsi="Verdana"/>
                <w:b/>
                <w:color w:val="000000"/>
              </w:rPr>
              <w:t>Denial letter</w:t>
            </w:r>
            <w:r w:rsidR="004733B8" w:rsidRPr="00C413CD">
              <w:rPr>
                <w:rFonts w:ascii="Verdana" w:hAnsi="Verdana"/>
                <w:color w:val="000000"/>
              </w:rPr>
              <w:t xml:space="preserve"> to be translated into a different language.</w:t>
            </w:r>
          </w:p>
        </w:tc>
      </w:tr>
      <w:tr w:rsidR="00672DA3" w:rsidRPr="00384851" w14:paraId="78EAB20C" w14:textId="77777777" w:rsidTr="00C56153">
        <w:trPr>
          <w:trHeight w:val="90"/>
        </w:trPr>
        <w:tc>
          <w:tcPr>
            <w:tcW w:w="519" w:type="pct"/>
            <w:vMerge/>
          </w:tcPr>
          <w:p w14:paraId="1CB55F59" w14:textId="77777777" w:rsidR="00672DA3" w:rsidRDefault="00672DA3" w:rsidP="009F49FA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2240" w:type="pct"/>
            <w:shd w:val="clear" w:color="auto" w:fill="E6E6E6"/>
          </w:tcPr>
          <w:p w14:paraId="75178A68" w14:textId="77777777" w:rsidR="00672DA3" w:rsidRPr="00672DA3" w:rsidRDefault="00672DA3" w:rsidP="009F49FA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672DA3">
              <w:rPr>
                <w:rFonts w:ascii="Verdana" w:hAnsi="Verdana"/>
                <w:b/>
              </w:rPr>
              <w:t>If</w:t>
            </w:r>
            <w:r>
              <w:rPr>
                <w:rFonts w:ascii="Verdana" w:hAnsi="Verdana"/>
                <w:b/>
              </w:rPr>
              <w:t xml:space="preserve"> the language requested is</w:t>
            </w:r>
            <w:r w:rsidRPr="00672DA3">
              <w:rPr>
                <w:rFonts w:ascii="Verdana" w:hAnsi="Verdana"/>
                <w:b/>
              </w:rPr>
              <w:t>…</w:t>
            </w:r>
          </w:p>
        </w:tc>
        <w:tc>
          <w:tcPr>
            <w:tcW w:w="2241" w:type="pct"/>
            <w:shd w:val="clear" w:color="auto" w:fill="E6E6E6"/>
          </w:tcPr>
          <w:p w14:paraId="2325B703" w14:textId="77777777" w:rsidR="00672DA3" w:rsidRPr="00672DA3" w:rsidRDefault="00672DA3" w:rsidP="009F49FA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672DA3">
              <w:rPr>
                <w:rFonts w:ascii="Verdana" w:hAnsi="Verdana"/>
                <w:b/>
              </w:rPr>
              <w:t>Then…</w:t>
            </w:r>
          </w:p>
        </w:tc>
      </w:tr>
      <w:tr w:rsidR="00672DA3" w:rsidRPr="00384851" w14:paraId="12579465" w14:textId="77777777" w:rsidTr="00C56153">
        <w:trPr>
          <w:trHeight w:val="90"/>
        </w:trPr>
        <w:tc>
          <w:tcPr>
            <w:tcW w:w="519" w:type="pct"/>
            <w:vMerge/>
          </w:tcPr>
          <w:p w14:paraId="5EBD6CE5" w14:textId="77777777" w:rsidR="00672DA3" w:rsidRDefault="00672DA3" w:rsidP="009F49FA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2240" w:type="pct"/>
          </w:tcPr>
          <w:p w14:paraId="6D6E701F" w14:textId="1D2775EE" w:rsidR="00672DA3" w:rsidRDefault="00672DA3" w:rsidP="009F49FA">
            <w:pPr>
              <w:pStyle w:val="BodyTextIndent2"/>
              <w:spacing w:before="120" w:line="240" w:lineRule="auto"/>
              <w:ind w:left="0"/>
              <w:rPr>
                <w:rFonts w:ascii="Verdana" w:hAnsi="Verdana"/>
              </w:rPr>
            </w:pPr>
            <w:r w:rsidRPr="00672DA3">
              <w:rPr>
                <w:rFonts w:ascii="Verdana" w:hAnsi="Verdana"/>
              </w:rPr>
              <w:t>Spanish</w:t>
            </w:r>
            <w:r w:rsidR="009F49FA">
              <w:rPr>
                <w:rFonts w:ascii="Verdana" w:hAnsi="Verdana"/>
              </w:rPr>
              <w:t xml:space="preserve">, </w:t>
            </w:r>
            <w:r w:rsidRPr="00672DA3">
              <w:rPr>
                <w:rFonts w:ascii="Verdana" w:hAnsi="Verdana"/>
              </w:rPr>
              <w:t>Chinese</w:t>
            </w:r>
            <w:r w:rsidR="009F49FA">
              <w:rPr>
                <w:rFonts w:ascii="Verdana" w:hAnsi="Verdana"/>
              </w:rPr>
              <w:t xml:space="preserve">, </w:t>
            </w:r>
            <w:proofErr w:type="gramStart"/>
            <w:r w:rsidRPr="00672DA3">
              <w:rPr>
                <w:rFonts w:ascii="Verdana" w:hAnsi="Verdana"/>
              </w:rPr>
              <w:t>Navajo</w:t>
            </w:r>
            <w:proofErr w:type="gramEnd"/>
            <w:r w:rsidR="009F49FA">
              <w:rPr>
                <w:rFonts w:ascii="Verdana" w:hAnsi="Verdana"/>
              </w:rPr>
              <w:t xml:space="preserve"> or </w:t>
            </w:r>
            <w:r w:rsidRPr="00672DA3">
              <w:rPr>
                <w:rFonts w:ascii="Verdana" w:hAnsi="Verdana"/>
              </w:rPr>
              <w:t>Tagalog</w:t>
            </w:r>
          </w:p>
        </w:tc>
        <w:tc>
          <w:tcPr>
            <w:tcW w:w="2241" w:type="pct"/>
          </w:tcPr>
          <w:p w14:paraId="40D04E45" w14:textId="77777777" w:rsidR="00672DA3" w:rsidRDefault="00672DA3" w:rsidP="009F49FA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Continue to the next step.</w:t>
            </w:r>
          </w:p>
        </w:tc>
      </w:tr>
      <w:tr w:rsidR="00672DA3" w:rsidRPr="00384851" w14:paraId="0B283887" w14:textId="77777777" w:rsidTr="00C56153">
        <w:trPr>
          <w:trHeight w:val="90"/>
        </w:trPr>
        <w:tc>
          <w:tcPr>
            <w:tcW w:w="519" w:type="pct"/>
            <w:vMerge/>
          </w:tcPr>
          <w:p w14:paraId="44E4ACAD" w14:textId="77777777" w:rsidR="00672DA3" w:rsidRDefault="00672DA3" w:rsidP="009F49FA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2240" w:type="pct"/>
          </w:tcPr>
          <w:p w14:paraId="13C1355A" w14:textId="77777777" w:rsidR="00672DA3" w:rsidRDefault="00672DA3" w:rsidP="009F49FA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Any other language</w:t>
            </w:r>
          </w:p>
        </w:tc>
        <w:tc>
          <w:tcPr>
            <w:tcW w:w="2241" w:type="pct"/>
          </w:tcPr>
          <w:p w14:paraId="762882A0" w14:textId="77777777" w:rsidR="00672DA3" w:rsidRDefault="00672DA3" w:rsidP="009F49FA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Inform the member we are unable to provide written notifications in that language.</w:t>
            </w:r>
          </w:p>
        </w:tc>
      </w:tr>
      <w:tr w:rsidR="00672DA3" w:rsidRPr="00384851" w14:paraId="30E7D817" w14:textId="77777777" w:rsidTr="00C56153">
        <w:tc>
          <w:tcPr>
            <w:tcW w:w="519" w:type="pct"/>
          </w:tcPr>
          <w:p w14:paraId="210D4506" w14:textId="77777777" w:rsidR="00672DA3" w:rsidRDefault="00370AFF" w:rsidP="009F49FA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2</w:t>
            </w:r>
          </w:p>
        </w:tc>
        <w:tc>
          <w:tcPr>
            <w:tcW w:w="4481" w:type="pct"/>
            <w:gridSpan w:val="2"/>
          </w:tcPr>
          <w:p w14:paraId="151DB094" w14:textId="14B558A8" w:rsidR="00672DA3" w:rsidRDefault="00672DA3" w:rsidP="009F49FA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Submit the following Resolution Manager task:</w:t>
            </w:r>
          </w:p>
          <w:p w14:paraId="2F0BD67D" w14:textId="77777777" w:rsidR="00672DA3" w:rsidRPr="00672DA3" w:rsidRDefault="00672DA3" w:rsidP="009F49FA">
            <w:pPr>
              <w:numPr>
                <w:ilvl w:val="0"/>
                <w:numId w:val="5"/>
              </w:numPr>
              <w:spacing w:before="120" w:after="120"/>
              <w:rPr>
                <w:rFonts w:ascii="Verdana" w:hAnsi="Verdana"/>
              </w:rPr>
            </w:pPr>
            <w:r w:rsidRPr="00672DA3">
              <w:rPr>
                <w:rFonts w:ascii="Verdana" w:hAnsi="Verdana"/>
                <w:b/>
              </w:rPr>
              <w:t>Task Category:</w:t>
            </w:r>
            <w:r w:rsidRPr="00672DA3">
              <w:rPr>
                <w:rFonts w:ascii="Verdana" w:hAnsi="Verdana"/>
              </w:rPr>
              <w:t xml:space="preserve">  Appeals</w:t>
            </w:r>
          </w:p>
          <w:p w14:paraId="74304024" w14:textId="65A11E1D" w:rsidR="00672DA3" w:rsidRDefault="00672DA3" w:rsidP="009F49FA">
            <w:pPr>
              <w:numPr>
                <w:ilvl w:val="0"/>
                <w:numId w:val="5"/>
              </w:numPr>
              <w:spacing w:before="120" w:after="120"/>
              <w:rPr>
                <w:rFonts w:ascii="Verdana" w:hAnsi="Verdana"/>
              </w:rPr>
            </w:pPr>
            <w:r w:rsidRPr="00672DA3">
              <w:rPr>
                <w:rFonts w:ascii="Verdana" w:hAnsi="Verdana"/>
                <w:b/>
              </w:rPr>
              <w:t>Task Type:</w:t>
            </w:r>
            <w:r w:rsidRPr="00672DA3">
              <w:rPr>
                <w:rFonts w:ascii="Verdana" w:hAnsi="Verdana"/>
              </w:rPr>
              <w:t xml:space="preserve">  Written Notification</w:t>
            </w:r>
          </w:p>
          <w:p w14:paraId="6AD8950F" w14:textId="77777777" w:rsidR="00672DA3" w:rsidRDefault="00672DA3" w:rsidP="009F49FA">
            <w:pPr>
              <w:numPr>
                <w:ilvl w:val="0"/>
                <w:numId w:val="5"/>
              </w:numPr>
              <w:spacing w:before="120" w:after="120"/>
              <w:rPr>
                <w:rFonts w:ascii="Verdana" w:hAnsi="Verdana"/>
              </w:rPr>
            </w:pPr>
            <w:r w:rsidRPr="009F49FA">
              <w:rPr>
                <w:rFonts w:ascii="Verdana" w:hAnsi="Verdana"/>
                <w:b/>
              </w:rPr>
              <w:t>Queue:</w:t>
            </w:r>
            <w:r w:rsidRPr="009F49FA">
              <w:rPr>
                <w:rFonts w:ascii="Verdana" w:hAnsi="Verdana"/>
              </w:rPr>
              <w:t xml:space="preserve">  Prior Authorization and Appeals</w:t>
            </w:r>
          </w:p>
          <w:p w14:paraId="5681B53D" w14:textId="77777777" w:rsidR="006357FC" w:rsidRDefault="006357FC" w:rsidP="006357FC">
            <w:pPr>
              <w:spacing w:before="120" w:after="120"/>
              <w:rPr>
                <w:rFonts w:ascii="Verdana" w:hAnsi="Verdana"/>
                <w:b/>
              </w:rPr>
            </w:pPr>
          </w:p>
          <w:p w14:paraId="41D8B014" w14:textId="2D0EAD40" w:rsidR="006357FC" w:rsidRDefault="00F3136F" w:rsidP="006357FC">
            <w:pPr>
              <w:spacing w:before="120" w:after="120"/>
              <w:rPr>
                <w:rFonts w:ascii="Verdana" w:hAnsi="Verdana"/>
              </w:rPr>
            </w:pPr>
            <w:bookmarkStart w:id="6" w:name="OLE_LINK14"/>
            <w:r w:rsidRPr="006357FC">
              <w:rPr>
                <w:rStyle w:val="Heading1Char"/>
                <w:rFonts w:ascii="Verdana" w:hAnsi="Verdana"/>
                <w:noProof/>
              </w:rPr>
              <w:drawing>
                <wp:inline distT="0" distB="0" distL="0" distR="0" wp14:anchorId="663063A3" wp14:editId="696B60BE">
                  <wp:extent cx="304762" cy="304762"/>
                  <wp:effectExtent l="0" t="0" r="635" b="63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noProof/>
                <w:color w:val="000000"/>
              </w:rPr>
              <w:drawing>
                <wp:inline distT="0" distB="0" distL="0" distR="0" wp14:anchorId="36F6FD1B" wp14:editId="7B3D0AF7">
                  <wp:extent cx="238095" cy="209524"/>
                  <wp:effectExtent l="0" t="0" r="0" b="63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095" cy="2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357FC">
              <w:rPr>
                <w:rFonts w:ascii="Verdana" w:hAnsi="Verdana"/>
                <w:color w:val="000000"/>
              </w:rPr>
              <w:t xml:space="preserve"> This task should </w:t>
            </w:r>
            <w:r w:rsidR="006357FC">
              <w:rPr>
                <w:rFonts w:ascii="Verdana" w:hAnsi="Verdana"/>
                <w:b/>
                <w:color w:val="000000"/>
              </w:rPr>
              <w:t>NOT</w:t>
            </w:r>
            <w:r w:rsidR="006357FC">
              <w:rPr>
                <w:rFonts w:ascii="Verdana" w:hAnsi="Verdana"/>
                <w:color w:val="000000"/>
              </w:rPr>
              <w:t xml:space="preserve"> be used for any other purpose and is only for the commercial book of business and does not apply to FEP.  </w:t>
            </w:r>
            <w:r w:rsidR="006357FC">
              <w:rPr>
                <w:rFonts w:ascii="Verdana" w:hAnsi="Verdana"/>
                <w:bCs/>
                <w:color w:val="000000"/>
              </w:rPr>
              <w:t>This queue should not be used to request a Prior Authorization (PA) or Appeal form.</w:t>
            </w:r>
            <w:r w:rsidR="006357FC">
              <w:rPr>
                <w:rFonts w:ascii="Verdana" w:hAnsi="Verdana"/>
                <w:color w:val="000000"/>
              </w:rPr>
              <w:t xml:space="preserve">  </w:t>
            </w:r>
            <w:bookmarkEnd w:id="6"/>
            <w:r w:rsidR="009B2EE8">
              <w:rPr>
                <w:rFonts w:ascii="Verdana" w:hAnsi="Verdana"/>
                <w:color w:val="000000"/>
              </w:rPr>
              <w:t xml:space="preserve">Refer to </w:t>
            </w:r>
            <w:hyperlink r:id="rId11" w:anchor="!/view?docid=657ddfe3-27d1-4a21-8f51-8cbd3961001c" w:history="1">
              <w:r w:rsidR="00C56153" w:rsidRPr="00C56153">
                <w:rPr>
                  <w:rStyle w:val="Hyperlink"/>
                  <w:rFonts w:ascii="Verdana" w:hAnsi="Verdana"/>
                </w:rPr>
                <w:t>Prior Authorization, Exceptions, Appeals Guide (063978)</w:t>
              </w:r>
            </w:hyperlink>
            <w:r w:rsidR="009B2EE8">
              <w:rPr>
                <w:rFonts w:ascii="Verdana" w:hAnsi="Verdana"/>
                <w:color w:val="000000"/>
              </w:rPr>
              <w:t>.</w:t>
            </w:r>
          </w:p>
        </w:tc>
      </w:tr>
      <w:tr w:rsidR="008B726C" w:rsidRPr="00384851" w14:paraId="78B0E9AD" w14:textId="77777777" w:rsidTr="00C56153">
        <w:tc>
          <w:tcPr>
            <w:tcW w:w="519" w:type="pct"/>
          </w:tcPr>
          <w:p w14:paraId="4959C89D" w14:textId="77777777" w:rsidR="008B726C" w:rsidRDefault="00370AFF" w:rsidP="009F49FA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3</w:t>
            </w:r>
          </w:p>
        </w:tc>
        <w:tc>
          <w:tcPr>
            <w:tcW w:w="4481" w:type="pct"/>
            <w:gridSpan w:val="2"/>
          </w:tcPr>
          <w:p w14:paraId="14721C35" w14:textId="77777777" w:rsidR="008B726C" w:rsidRDefault="008B726C" w:rsidP="009F49FA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Inform the member a request has been entered to provide their Prior Authorization or Appeals written notifications in their language of choice.</w:t>
            </w:r>
          </w:p>
        </w:tc>
      </w:tr>
    </w:tbl>
    <w:p w14:paraId="36019C8A" w14:textId="4E3750FE" w:rsidR="00312690" w:rsidRDefault="00312690" w:rsidP="005A64DA">
      <w:pPr>
        <w:jc w:val="right"/>
        <w:rPr>
          <w:rFonts w:ascii="Verdana" w:hAnsi="Verdana"/>
        </w:rPr>
      </w:pPr>
    </w:p>
    <w:p w14:paraId="3B2B105E" w14:textId="7E1FB5CB" w:rsidR="00057B70" w:rsidRDefault="00057B70" w:rsidP="005A64DA">
      <w:pPr>
        <w:jc w:val="right"/>
        <w:rPr>
          <w:rFonts w:ascii="Verdana" w:hAnsi="Verdana"/>
        </w:rPr>
      </w:pPr>
    </w:p>
    <w:p w14:paraId="218E302C" w14:textId="0FEEBD6C" w:rsidR="00057B70" w:rsidRDefault="005378E8" w:rsidP="005A64DA">
      <w:pPr>
        <w:jc w:val="right"/>
        <w:rPr>
          <w:rFonts w:ascii="Verdana" w:hAnsi="Verdana"/>
        </w:rPr>
      </w:pPr>
      <w:hyperlink w:anchor="_top" w:history="1">
        <w:r w:rsidR="00057B70" w:rsidRPr="00FD3E7E">
          <w:rPr>
            <w:rStyle w:val="Hyperlink"/>
            <w:rFonts w:ascii="Verdana" w:hAnsi="Verdana"/>
          </w:rPr>
          <w:t>Top of the Document</w:t>
        </w:r>
      </w:hyperlink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950"/>
      </w:tblGrid>
      <w:tr w:rsidR="00057B70" w14:paraId="3A1C222B" w14:textId="77777777" w:rsidTr="006357FC">
        <w:tc>
          <w:tcPr>
            <w:tcW w:w="5000" w:type="pct"/>
            <w:shd w:val="clear" w:color="auto" w:fill="BFBFBF" w:themeFill="background1" w:themeFillShade="BF"/>
          </w:tcPr>
          <w:p w14:paraId="65D1BBBD" w14:textId="5A4FFF83" w:rsidR="00057B70" w:rsidRDefault="00057B70" w:rsidP="006357FC">
            <w:pPr>
              <w:pStyle w:val="Heading2"/>
              <w:spacing w:before="120" w:after="120"/>
            </w:pPr>
            <w:bookmarkStart w:id="7" w:name="_Toc155720759"/>
            <w:r>
              <w:t>Turn Around Time</w:t>
            </w:r>
            <w:bookmarkEnd w:id="7"/>
          </w:p>
        </w:tc>
      </w:tr>
    </w:tbl>
    <w:p w14:paraId="268848F0" w14:textId="19D487AB" w:rsidR="00057B70" w:rsidRDefault="00057B70" w:rsidP="00057B70">
      <w:pPr>
        <w:rPr>
          <w:rFonts w:ascii="Verdana" w:hAnsi="Verdana"/>
        </w:rPr>
      </w:pPr>
    </w:p>
    <w:p w14:paraId="0965736E" w14:textId="62DB09BF" w:rsidR="00057B70" w:rsidRDefault="00057B70" w:rsidP="00057B70">
      <w:pPr>
        <w:rPr>
          <w:rFonts w:ascii="Verdana" w:hAnsi="Verdana"/>
        </w:rPr>
      </w:pPr>
      <w:r>
        <w:rPr>
          <w:rFonts w:ascii="Verdana" w:hAnsi="Verdana"/>
        </w:rPr>
        <w:t xml:space="preserve">Additional processing time may be required. Since we sometimes depend on a third party for this request, no Turn Around Time can be documented. If a TAT is required, contact the Prior Authorization department. </w:t>
      </w:r>
    </w:p>
    <w:p w14:paraId="0811DB3A" w14:textId="77777777" w:rsidR="00057B70" w:rsidRDefault="00057B70" w:rsidP="006357FC">
      <w:pPr>
        <w:rPr>
          <w:rFonts w:ascii="Verdana" w:hAnsi="Verdana"/>
        </w:rPr>
      </w:pPr>
    </w:p>
    <w:p w14:paraId="57088448" w14:textId="490291CC" w:rsidR="00370AFF" w:rsidRDefault="005378E8" w:rsidP="005A64DA">
      <w:pPr>
        <w:jc w:val="right"/>
        <w:rPr>
          <w:rFonts w:ascii="Verdana" w:hAnsi="Verdana"/>
        </w:rPr>
      </w:pPr>
      <w:hyperlink w:anchor="_top" w:history="1">
        <w:r w:rsidR="00034711" w:rsidRPr="00FD3E7E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370AFF" w:rsidRPr="00384851" w14:paraId="1104D8F7" w14:textId="77777777" w:rsidTr="00F3136F">
        <w:tc>
          <w:tcPr>
            <w:tcW w:w="5000" w:type="pct"/>
            <w:shd w:val="clear" w:color="auto" w:fill="C0C0C0"/>
          </w:tcPr>
          <w:p w14:paraId="7CC79DFC" w14:textId="3EC23926" w:rsidR="00370AFF" w:rsidRPr="00384851" w:rsidRDefault="00F3136F" w:rsidP="009F49FA">
            <w:pPr>
              <w:pStyle w:val="Heading2"/>
              <w:spacing w:before="120" w:after="120"/>
              <w:rPr>
                <w:i/>
                <w:iCs w:val="0"/>
              </w:rPr>
            </w:pPr>
            <w:bookmarkStart w:id="8" w:name="_Toc155720760"/>
            <w:r w:rsidRPr="006357FC">
              <w:rPr>
                <w:rStyle w:val="Heading1Char"/>
                <w:noProof/>
              </w:rPr>
              <w:drawing>
                <wp:inline distT="0" distB="0" distL="0" distR="0" wp14:anchorId="0DB2A912" wp14:editId="1A0CD4C2">
                  <wp:extent cx="304762" cy="304762"/>
                  <wp:effectExtent l="0" t="0" r="635" b="63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iCs w:val="0"/>
              </w:rPr>
              <w:t xml:space="preserve"> </w:t>
            </w:r>
            <w:r w:rsidR="00370AFF">
              <w:rPr>
                <w:iCs w:val="0"/>
              </w:rPr>
              <w:t>Related Documents</w:t>
            </w:r>
            <w:bookmarkEnd w:id="8"/>
          </w:p>
        </w:tc>
      </w:tr>
    </w:tbl>
    <w:p w14:paraId="3C584C30" w14:textId="30DC8195" w:rsidR="00265636" w:rsidRPr="00AA1374" w:rsidRDefault="00F3136F" w:rsidP="00265636">
      <w:pPr>
        <w:spacing w:before="120" w:after="120"/>
        <w:rPr>
          <w:rFonts w:ascii="Verdana" w:hAnsi="Verdana"/>
        </w:rPr>
      </w:pPr>
      <w:r w:rsidRPr="00AA1374">
        <w:rPr>
          <w:rStyle w:val="Heading1Char"/>
          <w:rFonts w:ascii="Verdana" w:hAnsi="Verdana"/>
          <w:noProof/>
        </w:rPr>
        <w:drawing>
          <wp:inline distT="0" distB="0" distL="0" distR="0" wp14:anchorId="727075F7" wp14:editId="5F6A6EC1">
            <wp:extent cx="304762" cy="304762"/>
            <wp:effectExtent l="0" t="0" r="635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1374">
        <w:rPr>
          <w:rFonts w:ascii="Verdana" w:hAnsi="Verdana"/>
        </w:rPr>
        <w:t xml:space="preserve"> </w:t>
      </w:r>
      <w:hyperlink r:id="rId12" w:anchor="!/view?docid=657ddfe3-27d1-4a21-8f51-8cbd3961001c" w:history="1">
        <w:r w:rsidR="00AA1374" w:rsidRPr="00AA1374">
          <w:rPr>
            <w:rStyle w:val="Hyperlink"/>
            <w:rFonts w:ascii="Verdana" w:hAnsi="Verdana"/>
          </w:rPr>
          <w:t>Prior Authorization, Exceptions, Appeals Guide (063978)</w:t>
        </w:r>
      </w:hyperlink>
    </w:p>
    <w:p w14:paraId="13B1ACF3" w14:textId="28F78FE7" w:rsidR="00265636" w:rsidRPr="00573CCD" w:rsidRDefault="005378E8" w:rsidP="00265636">
      <w:pPr>
        <w:spacing w:before="120" w:after="120"/>
        <w:rPr>
          <w:rFonts w:ascii="Verdana" w:hAnsi="Verdana"/>
        </w:rPr>
      </w:pPr>
      <w:hyperlink r:id="rId13" w:anchor="!/view?docid=c1f1028b-e42c-4b4f-a4cf-cc0b42c91606" w:history="1">
        <w:r w:rsidR="00265636" w:rsidRPr="00573CCD">
          <w:rPr>
            <w:rStyle w:val="Hyperlink"/>
            <w:rFonts w:ascii="Verdana" w:hAnsi="Verdana"/>
          </w:rPr>
          <w:t>Customer Care Abbreviations, Definitions, and Terms (017428)</w:t>
        </w:r>
      </w:hyperlink>
    </w:p>
    <w:p w14:paraId="320C0D42" w14:textId="77777777" w:rsidR="00265636" w:rsidRPr="00573CCD" w:rsidRDefault="005378E8" w:rsidP="00265636">
      <w:pPr>
        <w:spacing w:before="120" w:after="120"/>
        <w:rPr>
          <w:rFonts w:ascii="Verdana" w:hAnsi="Verdana"/>
        </w:rPr>
      </w:pPr>
      <w:hyperlink r:id="rId14" w:anchor="!/view?docid=bdac0c67-5fee-47ba-a3aa-aab84900cf78" w:history="1">
        <w:r w:rsidR="00265636" w:rsidRPr="00573CCD">
          <w:rPr>
            <w:rStyle w:val="Hyperlink"/>
            <w:rFonts w:ascii="Verdana" w:hAnsi="Verdana"/>
          </w:rPr>
          <w:t>Log Activity/Capture Activity Codes (005164)</w:t>
        </w:r>
      </w:hyperlink>
    </w:p>
    <w:p w14:paraId="239F2030" w14:textId="1056BC01" w:rsidR="00370AFF" w:rsidRDefault="00370AFF" w:rsidP="009F49FA">
      <w:pPr>
        <w:spacing w:before="120" w:after="120"/>
        <w:rPr>
          <w:rFonts w:ascii="Verdana" w:hAnsi="Verdana"/>
        </w:rPr>
      </w:pPr>
      <w:r w:rsidRPr="00370AFF">
        <w:rPr>
          <w:rFonts w:ascii="Verdana" w:hAnsi="Verdana"/>
          <w:b/>
        </w:rPr>
        <w:t xml:space="preserve">Parent </w:t>
      </w:r>
      <w:r w:rsidR="00487186">
        <w:rPr>
          <w:rFonts w:ascii="Verdana" w:hAnsi="Verdana"/>
          <w:b/>
        </w:rPr>
        <w:t>Document</w:t>
      </w:r>
      <w:r w:rsidRPr="00370AFF">
        <w:rPr>
          <w:rFonts w:ascii="Verdana" w:hAnsi="Verdana"/>
          <w:b/>
        </w:rPr>
        <w:t>:</w:t>
      </w:r>
      <w:r>
        <w:rPr>
          <w:rFonts w:ascii="Verdana" w:hAnsi="Verdana"/>
          <w:b/>
        </w:rPr>
        <w:t xml:space="preserve"> </w:t>
      </w:r>
      <w:r w:rsidR="006357FC">
        <w:rPr>
          <w:rFonts w:ascii="Verdana" w:hAnsi="Verdana"/>
          <w:b/>
        </w:rPr>
        <w:t xml:space="preserve"> </w:t>
      </w:r>
      <w:hyperlink r:id="rId15" w:tgtFrame="_blank" w:history="1">
        <w:r w:rsidRPr="00B704FA">
          <w:rPr>
            <w:rFonts w:ascii="Verdana" w:hAnsi="Verdana"/>
            <w:color w:val="0000FF"/>
            <w:u w:val="single"/>
          </w:rPr>
          <w:t>CALL 0049 Customer Care Internal and External Call Handling</w:t>
        </w:r>
      </w:hyperlink>
    </w:p>
    <w:p w14:paraId="48DAE26B" w14:textId="564451A7" w:rsidR="00370AFF" w:rsidRPr="00370AFF" w:rsidRDefault="005378E8" w:rsidP="009F49FA">
      <w:pPr>
        <w:jc w:val="right"/>
        <w:rPr>
          <w:rFonts w:ascii="Verdana" w:hAnsi="Verdana"/>
          <w:b/>
        </w:rPr>
      </w:pPr>
      <w:hyperlink w:anchor="_top" w:history="1">
        <w:r w:rsidR="00370AFF" w:rsidRPr="00FD3E7E">
          <w:rPr>
            <w:rStyle w:val="Hyperlink"/>
            <w:rFonts w:ascii="Verdana" w:hAnsi="Verdana"/>
          </w:rPr>
          <w:t>Top of the Document</w:t>
        </w:r>
      </w:hyperlink>
    </w:p>
    <w:p w14:paraId="102D022F" w14:textId="77777777" w:rsidR="009F63F2" w:rsidRDefault="009F63F2" w:rsidP="00C247CB">
      <w:pPr>
        <w:jc w:val="center"/>
        <w:rPr>
          <w:rFonts w:ascii="Verdana" w:hAnsi="Verdana"/>
          <w:sz w:val="16"/>
          <w:szCs w:val="16"/>
        </w:rPr>
      </w:pPr>
    </w:p>
    <w:p w14:paraId="29B97A5A" w14:textId="77777777" w:rsidR="00710E68" w:rsidRPr="00C247CB" w:rsidRDefault="008C5743" w:rsidP="00C247CB">
      <w:pPr>
        <w:jc w:val="center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Not t</w:t>
      </w:r>
      <w:r w:rsidR="00710E68" w:rsidRPr="00C247CB">
        <w:rPr>
          <w:rFonts w:ascii="Verdana" w:hAnsi="Verdana"/>
          <w:sz w:val="16"/>
          <w:szCs w:val="16"/>
        </w:rPr>
        <w:t xml:space="preserve">o Be Reproduced </w:t>
      </w:r>
      <w:r>
        <w:rPr>
          <w:rFonts w:ascii="Verdana" w:hAnsi="Verdana"/>
          <w:sz w:val="16"/>
          <w:szCs w:val="16"/>
        </w:rPr>
        <w:t>o</w:t>
      </w:r>
      <w:r w:rsidR="00710E68" w:rsidRPr="00C247CB">
        <w:rPr>
          <w:rFonts w:ascii="Verdana" w:hAnsi="Verdana"/>
          <w:sz w:val="16"/>
          <w:szCs w:val="16"/>
        </w:rPr>
        <w:t xml:space="preserve">r Disclosed to Others </w:t>
      </w:r>
      <w:r w:rsidR="002252C5" w:rsidRPr="00C247CB">
        <w:rPr>
          <w:rFonts w:ascii="Verdana" w:hAnsi="Verdana"/>
          <w:sz w:val="16"/>
          <w:szCs w:val="16"/>
        </w:rPr>
        <w:t>without</w:t>
      </w:r>
      <w:r w:rsidR="00710E68" w:rsidRPr="00C247CB">
        <w:rPr>
          <w:rFonts w:ascii="Verdana" w:hAnsi="Verdana"/>
          <w:sz w:val="16"/>
          <w:szCs w:val="16"/>
        </w:rPr>
        <w:t xml:space="preserve"> Prior Written Approval</w:t>
      </w:r>
    </w:p>
    <w:p w14:paraId="4B9787CA" w14:textId="77777777" w:rsidR="00710E68" w:rsidRPr="00C247CB" w:rsidRDefault="00710E68" w:rsidP="00C247CB">
      <w:pPr>
        <w:jc w:val="center"/>
        <w:rPr>
          <w:rFonts w:ascii="Verdana" w:hAnsi="Verdana"/>
          <w:b/>
          <w:color w:val="000000"/>
          <w:sz w:val="16"/>
          <w:szCs w:val="16"/>
        </w:rPr>
      </w:pPr>
      <w:r w:rsidRPr="00C247CB">
        <w:rPr>
          <w:rFonts w:ascii="Verdana" w:hAnsi="Verdana"/>
          <w:b/>
          <w:color w:val="000000"/>
          <w:sz w:val="16"/>
          <w:szCs w:val="16"/>
        </w:rPr>
        <w:t>ELEC</w:t>
      </w:r>
      <w:r w:rsidR="009F63F2">
        <w:rPr>
          <w:rFonts w:ascii="Verdana" w:hAnsi="Verdana"/>
          <w:b/>
          <w:color w:val="000000"/>
          <w:sz w:val="16"/>
          <w:szCs w:val="16"/>
        </w:rPr>
        <w:t>TRONIC DATA = OFFICIAL VERSION / PAPER COPY =</w:t>
      </w:r>
      <w:r w:rsidRPr="00C247CB">
        <w:rPr>
          <w:rFonts w:ascii="Verdana" w:hAnsi="Verdana"/>
          <w:b/>
          <w:color w:val="000000"/>
          <w:sz w:val="16"/>
          <w:szCs w:val="16"/>
        </w:rPr>
        <w:t xml:space="preserve"> INFORMATIONAL ONLY</w:t>
      </w:r>
    </w:p>
    <w:p w14:paraId="0F4139F6" w14:textId="77777777" w:rsidR="005A64DA" w:rsidRPr="00C247CB" w:rsidRDefault="005A64DA" w:rsidP="00C247CB">
      <w:pPr>
        <w:jc w:val="center"/>
        <w:rPr>
          <w:rFonts w:ascii="Verdana" w:hAnsi="Verdana"/>
          <w:sz w:val="16"/>
          <w:szCs w:val="16"/>
        </w:rPr>
      </w:pPr>
    </w:p>
    <w:sectPr w:rsidR="005A64DA" w:rsidRPr="00C247CB" w:rsidSect="00F1152F">
      <w:footerReference w:type="even" r:id="rId16"/>
      <w:footerReference w:type="default" r:id="rId17"/>
      <w:headerReference w:type="first" r:id="rId18"/>
      <w:footerReference w:type="first" r:id="rId19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DADBA0" w14:textId="77777777" w:rsidR="00C04A81" w:rsidRDefault="00C04A81">
      <w:r>
        <w:separator/>
      </w:r>
    </w:p>
  </w:endnote>
  <w:endnote w:type="continuationSeparator" w:id="0">
    <w:p w14:paraId="304D333A" w14:textId="77777777" w:rsidR="00C04A81" w:rsidRDefault="00C04A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CS Corporat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NCRA E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7AC8F" w14:textId="77777777" w:rsidR="00245D49" w:rsidRDefault="00245D49" w:rsidP="00EA6F5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5D3E98D" w14:textId="77777777" w:rsidR="00245D49" w:rsidRDefault="00245D49" w:rsidP="00245D4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FEC151" w14:textId="77777777" w:rsidR="00245D49" w:rsidRDefault="00245D49" w:rsidP="00EA6F5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17951">
      <w:rPr>
        <w:rStyle w:val="PageNumber"/>
        <w:noProof/>
      </w:rPr>
      <w:t>3</w:t>
    </w:r>
    <w:r>
      <w:rPr>
        <w:rStyle w:val="PageNumber"/>
      </w:rPr>
      <w:fldChar w:fldCharType="end"/>
    </w:r>
  </w:p>
  <w:p w14:paraId="584B0E80" w14:textId="77777777" w:rsidR="00C476E1" w:rsidRPr="00245D49" w:rsidRDefault="00C476E1" w:rsidP="00245D49">
    <w:pPr>
      <w:pStyle w:val="Footer"/>
      <w:ind w:right="360"/>
      <w:rPr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20748" w14:textId="77777777" w:rsidR="00C476E1" w:rsidRPr="00CD2229" w:rsidRDefault="00C476E1">
    <w:pPr>
      <w:pStyle w:val="Footer"/>
      <w:rPr>
        <w:rFonts w:ascii="Arial" w:hAnsi="Arial"/>
        <w:sz w:val="18"/>
        <w:szCs w:val="18"/>
      </w:rPr>
    </w:pPr>
    <w:r w:rsidRPr="00CD2229">
      <w:rPr>
        <w:rFonts w:ascii="Arial" w:hAnsi="Arial"/>
        <w:sz w:val="18"/>
        <w:szCs w:val="18"/>
      </w:rPr>
      <w:t>105-12497e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8DB8FC" w14:textId="77777777" w:rsidR="00C04A81" w:rsidRDefault="00C04A81">
      <w:r>
        <w:separator/>
      </w:r>
    </w:p>
  </w:footnote>
  <w:footnote w:type="continuationSeparator" w:id="0">
    <w:p w14:paraId="66A2CE66" w14:textId="77777777" w:rsidR="00C04A81" w:rsidRDefault="00C04A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BD6F6E" w14:textId="77777777" w:rsidR="00C476E1" w:rsidRDefault="00C476E1">
    <w:pPr>
      <w:pStyle w:val="Header"/>
      <w:tabs>
        <w:tab w:val="clear" w:pos="8640"/>
        <w:tab w:val="right" w:pos="10080"/>
      </w:tabs>
      <w:rPr>
        <w:sz w:val="16"/>
        <w:szCs w:val="16"/>
      </w:rPr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3102" type="#_x0000_t75" style="width:24pt;height:24pt;visibility:visible;mso-wrap-style:square" o:bullet="t">
        <v:imagedata r:id="rId1" o:title=""/>
      </v:shape>
    </w:pict>
  </w:numPicBullet>
  <w:abstractNum w:abstractNumId="0" w15:restartNumberingAfterBreak="0">
    <w:nsid w:val="1A880A76"/>
    <w:multiLevelType w:val="hybridMultilevel"/>
    <w:tmpl w:val="1DDE470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D8101B"/>
    <w:multiLevelType w:val="hybridMultilevel"/>
    <w:tmpl w:val="F9FE18FC"/>
    <w:lvl w:ilvl="0" w:tplc="96C6CF5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E5786C"/>
    <w:multiLevelType w:val="hybridMultilevel"/>
    <w:tmpl w:val="15804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B01CF1"/>
    <w:multiLevelType w:val="hybridMultilevel"/>
    <w:tmpl w:val="0D98D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456E82"/>
    <w:multiLevelType w:val="hybridMultilevel"/>
    <w:tmpl w:val="99DE8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DA791A"/>
    <w:multiLevelType w:val="hybridMultilevel"/>
    <w:tmpl w:val="4C941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FE1B6A"/>
    <w:multiLevelType w:val="hybridMultilevel"/>
    <w:tmpl w:val="BB309D32"/>
    <w:lvl w:ilvl="0" w:tplc="96C6CF5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7" w15:restartNumberingAfterBreak="0">
    <w:nsid w:val="667F6FE2"/>
    <w:multiLevelType w:val="hybridMultilevel"/>
    <w:tmpl w:val="DBF6F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8543635">
    <w:abstractNumId w:val="0"/>
  </w:num>
  <w:num w:numId="2" w16cid:durableId="530144728">
    <w:abstractNumId w:val="1"/>
  </w:num>
  <w:num w:numId="3" w16cid:durableId="2105298683">
    <w:abstractNumId w:val="6"/>
  </w:num>
  <w:num w:numId="4" w16cid:durableId="1411540299">
    <w:abstractNumId w:val="3"/>
  </w:num>
  <w:num w:numId="5" w16cid:durableId="1723796059">
    <w:abstractNumId w:val="4"/>
  </w:num>
  <w:num w:numId="6" w16cid:durableId="1565335270">
    <w:abstractNumId w:val="2"/>
  </w:num>
  <w:num w:numId="7" w16cid:durableId="2134862079">
    <w:abstractNumId w:val="5"/>
  </w:num>
  <w:num w:numId="8" w16cid:durableId="16203301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recommended="1"/>
  <w:view w:val="web"/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characterSpacingControl w:val="doNotCompress"/>
  <w:hdrShapeDefaults>
    <o:shapedefaults v:ext="edit" spidmax="30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D64"/>
    <w:rsid w:val="00005E1B"/>
    <w:rsid w:val="00015A2E"/>
    <w:rsid w:val="00034711"/>
    <w:rsid w:val="00035BED"/>
    <w:rsid w:val="00037416"/>
    <w:rsid w:val="00051E92"/>
    <w:rsid w:val="00057B70"/>
    <w:rsid w:val="00061AD2"/>
    <w:rsid w:val="0008665F"/>
    <w:rsid w:val="00095AB5"/>
    <w:rsid w:val="000A6B88"/>
    <w:rsid w:val="000B3C4C"/>
    <w:rsid w:val="000B656F"/>
    <w:rsid w:val="000B72DF"/>
    <w:rsid w:val="000D1870"/>
    <w:rsid w:val="000D6714"/>
    <w:rsid w:val="000D675E"/>
    <w:rsid w:val="000F0D1B"/>
    <w:rsid w:val="000F4459"/>
    <w:rsid w:val="00115944"/>
    <w:rsid w:val="0012373E"/>
    <w:rsid w:val="001330BB"/>
    <w:rsid w:val="001360A5"/>
    <w:rsid w:val="00141DA6"/>
    <w:rsid w:val="00154CC0"/>
    <w:rsid w:val="001560C4"/>
    <w:rsid w:val="0016273A"/>
    <w:rsid w:val="00176400"/>
    <w:rsid w:val="001910BC"/>
    <w:rsid w:val="001954CF"/>
    <w:rsid w:val="001B3091"/>
    <w:rsid w:val="001B3879"/>
    <w:rsid w:val="001E511D"/>
    <w:rsid w:val="001F1218"/>
    <w:rsid w:val="002016B4"/>
    <w:rsid w:val="002055CF"/>
    <w:rsid w:val="002252C5"/>
    <w:rsid w:val="00236CE6"/>
    <w:rsid w:val="00243EBB"/>
    <w:rsid w:val="00245D49"/>
    <w:rsid w:val="00255C6B"/>
    <w:rsid w:val="002647F8"/>
    <w:rsid w:val="00265636"/>
    <w:rsid w:val="00265D86"/>
    <w:rsid w:val="0028215B"/>
    <w:rsid w:val="00291CE8"/>
    <w:rsid w:val="00296127"/>
    <w:rsid w:val="00296765"/>
    <w:rsid w:val="002B593E"/>
    <w:rsid w:val="002E58AD"/>
    <w:rsid w:val="002F1F92"/>
    <w:rsid w:val="00312690"/>
    <w:rsid w:val="0033143E"/>
    <w:rsid w:val="00370AFF"/>
    <w:rsid w:val="0037110A"/>
    <w:rsid w:val="003725A1"/>
    <w:rsid w:val="00384851"/>
    <w:rsid w:val="003868A2"/>
    <w:rsid w:val="00392A5B"/>
    <w:rsid w:val="003A6D70"/>
    <w:rsid w:val="003B1F86"/>
    <w:rsid w:val="003C4627"/>
    <w:rsid w:val="003E00B9"/>
    <w:rsid w:val="003E6C1A"/>
    <w:rsid w:val="0040640A"/>
    <w:rsid w:val="00406DB5"/>
    <w:rsid w:val="0042336D"/>
    <w:rsid w:val="00430E7B"/>
    <w:rsid w:val="00443F8C"/>
    <w:rsid w:val="00457EAE"/>
    <w:rsid w:val="004733B8"/>
    <w:rsid w:val="004768BE"/>
    <w:rsid w:val="00477F73"/>
    <w:rsid w:val="0048355A"/>
    <w:rsid w:val="00487186"/>
    <w:rsid w:val="004B1373"/>
    <w:rsid w:val="004D1174"/>
    <w:rsid w:val="004D3C53"/>
    <w:rsid w:val="004D70CB"/>
    <w:rsid w:val="00512486"/>
    <w:rsid w:val="00517951"/>
    <w:rsid w:val="0052465B"/>
    <w:rsid w:val="0052480F"/>
    <w:rsid w:val="00524CDD"/>
    <w:rsid w:val="005378E8"/>
    <w:rsid w:val="00582E85"/>
    <w:rsid w:val="005910B5"/>
    <w:rsid w:val="005A6118"/>
    <w:rsid w:val="005A64DA"/>
    <w:rsid w:val="005B2D18"/>
    <w:rsid w:val="005C1D83"/>
    <w:rsid w:val="005E650E"/>
    <w:rsid w:val="0061760E"/>
    <w:rsid w:val="00622D77"/>
    <w:rsid w:val="006250E4"/>
    <w:rsid w:val="00627F34"/>
    <w:rsid w:val="006357FC"/>
    <w:rsid w:val="00636B18"/>
    <w:rsid w:val="00637CA1"/>
    <w:rsid w:val="00672DA3"/>
    <w:rsid w:val="00674A16"/>
    <w:rsid w:val="00691E10"/>
    <w:rsid w:val="006A0481"/>
    <w:rsid w:val="006C653F"/>
    <w:rsid w:val="006D0A7B"/>
    <w:rsid w:val="006F565C"/>
    <w:rsid w:val="006F7DFC"/>
    <w:rsid w:val="00704AF2"/>
    <w:rsid w:val="00710E68"/>
    <w:rsid w:val="00714BA0"/>
    <w:rsid w:val="00720CC2"/>
    <w:rsid w:val="007269B6"/>
    <w:rsid w:val="00726E7A"/>
    <w:rsid w:val="0073294A"/>
    <w:rsid w:val="00732E52"/>
    <w:rsid w:val="0074266A"/>
    <w:rsid w:val="00752801"/>
    <w:rsid w:val="00754FEC"/>
    <w:rsid w:val="00785118"/>
    <w:rsid w:val="00786BEB"/>
    <w:rsid w:val="007A393D"/>
    <w:rsid w:val="007C77DD"/>
    <w:rsid w:val="007E3EA6"/>
    <w:rsid w:val="007F25C6"/>
    <w:rsid w:val="008042E1"/>
    <w:rsid w:val="00804D63"/>
    <w:rsid w:val="00806B9D"/>
    <w:rsid w:val="00812777"/>
    <w:rsid w:val="0084129E"/>
    <w:rsid w:val="00843390"/>
    <w:rsid w:val="00846373"/>
    <w:rsid w:val="008568AE"/>
    <w:rsid w:val="00860590"/>
    <w:rsid w:val="008614E8"/>
    <w:rsid w:val="00867EDF"/>
    <w:rsid w:val="0087556D"/>
    <w:rsid w:val="00875F0D"/>
    <w:rsid w:val="00877414"/>
    <w:rsid w:val="008A03B7"/>
    <w:rsid w:val="008A3B29"/>
    <w:rsid w:val="008B726C"/>
    <w:rsid w:val="008C2197"/>
    <w:rsid w:val="008C3493"/>
    <w:rsid w:val="008C5743"/>
    <w:rsid w:val="008D11A6"/>
    <w:rsid w:val="008D1F7B"/>
    <w:rsid w:val="008D2D64"/>
    <w:rsid w:val="008F5FA9"/>
    <w:rsid w:val="00902E07"/>
    <w:rsid w:val="00915690"/>
    <w:rsid w:val="00931328"/>
    <w:rsid w:val="00947783"/>
    <w:rsid w:val="0095066B"/>
    <w:rsid w:val="00954FE8"/>
    <w:rsid w:val="009726E0"/>
    <w:rsid w:val="00975003"/>
    <w:rsid w:val="00990822"/>
    <w:rsid w:val="009B2EE8"/>
    <w:rsid w:val="009C4A31"/>
    <w:rsid w:val="009E2533"/>
    <w:rsid w:val="009E4451"/>
    <w:rsid w:val="009F49FA"/>
    <w:rsid w:val="009F63F2"/>
    <w:rsid w:val="009F6FD2"/>
    <w:rsid w:val="009F78D3"/>
    <w:rsid w:val="00A20C8C"/>
    <w:rsid w:val="00A3473E"/>
    <w:rsid w:val="00A4732A"/>
    <w:rsid w:val="00A61672"/>
    <w:rsid w:val="00A7166B"/>
    <w:rsid w:val="00A83BA0"/>
    <w:rsid w:val="00A84F18"/>
    <w:rsid w:val="00A85045"/>
    <w:rsid w:val="00A95738"/>
    <w:rsid w:val="00A97B7D"/>
    <w:rsid w:val="00AA1374"/>
    <w:rsid w:val="00AA4825"/>
    <w:rsid w:val="00AB33E1"/>
    <w:rsid w:val="00AD1646"/>
    <w:rsid w:val="00AF038B"/>
    <w:rsid w:val="00B26045"/>
    <w:rsid w:val="00B44C55"/>
    <w:rsid w:val="00B46A95"/>
    <w:rsid w:val="00B544C2"/>
    <w:rsid w:val="00B5566F"/>
    <w:rsid w:val="00B70CC4"/>
    <w:rsid w:val="00B73A86"/>
    <w:rsid w:val="00BA18EA"/>
    <w:rsid w:val="00BB02DE"/>
    <w:rsid w:val="00BB371A"/>
    <w:rsid w:val="00BD7B25"/>
    <w:rsid w:val="00BE1AFF"/>
    <w:rsid w:val="00BF74E9"/>
    <w:rsid w:val="00C04A81"/>
    <w:rsid w:val="00C247CB"/>
    <w:rsid w:val="00C25830"/>
    <w:rsid w:val="00C360BD"/>
    <w:rsid w:val="00C40BD8"/>
    <w:rsid w:val="00C413CD"/>
    <w:rsid w:val="00C476E1"/>
    <w:rsid w:val="00C52E77"/>
    <w:rsid w:val="00C56153"/>
    <w:rsid w:val="00C566B3"/>
    <w:rsid w:val="00C65249"/>
    <w:rsid w:val="00C67B32"/>
    <w:rsid w:val="00C729E0"/>
    <w:rsid w:val="00C75C83"/>
    <w:rsid w:val="00CB0C1D"/>
    <w:rsid w:val="00CC5AA2"/>
    <w:rsid w:val="00CC721A"/>
    <w:rsid w:val="00CD0963"/>
    <w:rsid w:val="00CE3D42"/>
    <w:rsid w:val="00CE53E6"/>
    <w:rsid w:val="00CF4188"/>
    <w:rsid w:val="00CF6131"/>
    <w:rsid w:val="00D06EAA"/>
    <w:rsid w:val="00D31D39"/>
    <w:rsid w:val="00D36733"/>
    <w:rsid w:val="00D471B5"/>
    <w:rsid w:val="00D571DB"/>
    <w:rsid w:val="00D6774D"/>
    <w:rsid w:val="00D75191"/>
    <w:rsid w:val="00D80929"/>
    <w:rsid w:val="00D85254"/>
    <w:rsid w:val="00DC4FFC"/>
    <w:rsid w:val="00DF6BE4"/>
    <w:rsid w:val="00E157BC"/>
    <w:rsid w:val="00E50E4A"/>
    <w:rsid w:val="00E91F5F"/>
    <w:rsid w:val="00EA6F59"/>
    <w:rsid w:val="00EB12DD"/>
    <w:rsid w:val="00EB153E"/>
    <w:rsid w:val="00EB57EB"/>
    <w:rsid w:val="00ED50CF"/>
    <w:rsid w:val="00F029C5"/>
    <w:rsid w:val="00F1152F"/>
    <w:rsid w:val="00F207B3"/>
    <w:rsid w:val="00F251D9"/>
    <w:rsid w:val="00F3136F"/>
    <w:rsid w:val="00F47590"/>
    <w:rsid w:val="00F5486B"/>
    <w:rsid w:val="00F658E0"/>
    <w:rsid w:val="00F76EDF"/>
    <w:rsid w:val="00F859B7"/>
    <w:rsid w:val="00FC1C44"/>
    <w:rsid w:val="00FC557A"/>
    <w:rsid w:val="00FD3E7E"/>
    <w:rsid w:val="384F4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3"/>
    <o:shapelayout v:ext="edit">
      <o:idmap v:ext="edit" data="2"/>
    </o:shapelayout>
  </w:shapeDefaults>
  <w:decimalSymbol w:val="."/>
  <w:listSeparator w:val=","/>
  <w14:docId w14:val="401ABAEE"/>
  <w15:chartTrackingRefBased/>
  <w15:docId w15:val="{36DDCB64-BB3D-4F1B-9DAA-30A3D6B32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A64DA"/>
    <w:rPr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524CDD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qFormat/>
    <w:rsid w:val="00057B70"/>
    <w:pPr>
      <w:keepNext/>
      <w:spacing w:before="240" w:after="60"/>
      <w:outlineLvl w:val="1"/>
    </w:pPr>
    <w:rPr>
      <w:rFonts w:ascii="Verdana" w:hAnsi="Verdana"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link w:val="Heading3"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637CA1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sid w:val="00637CA1"/>
    <w:rPr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0B3C4C"/>
    <w:rPr>
      <w:b/>
      <w:bCs/>
    </w:rPr>
  </w:style>
  <w:style w:type="paragraph" w:styleId="Header">
    <w:name w:val="header"/>
    <w:basedOn w:val="Normal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C1C44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BD7B25"/>
    <w:rPr>
      <w:rFonts w:ascii="Arial" w:hAnsi="Arial" w:cs="Arial"/>
      <w:color w:val="FF0000"/>
      <w:sz w:val="20"/>
      <w:szCs w:val="20"/>
    </w:rPr>
  </w:style>
  <w:style w:type="paragraph" w:styleId="BodyTextIndent">
    <w:name w:val="Body Text Indent"/>
    <w:basedOn w:val="Normal"/>
    <w:rsid w:val="008614E8"/>
    <w:pPr>
      <w:spacing w:after="120"/>
      <w:ind w:left="360"/>
    </w:pPr>
  </w:style>
  <w:style w:type="paragraph" w:styleId="List">
    <w:name w:val="List"/>
    <w:basedOn w:val="Normal"/>
    <w:rsid w:val="008614E8"/>
    <w:pPr>
      <w:ind w:left="360" w:hanging="360"/>
    </w:pPr>
    <w:rPr>
      <w:rFonts w:ascii="Arial" w:hAnsi="Arial"/>
      <w:szCs w:val="20"/>
    </w:rPr>
  </w:style>
  <w:style w:type="paragraph" w:styleId="BodyTextIndent2">
    <w:name w:val="Body Text Indent 2"/>
    <w:basedOn w:val="Normal"/>
    <w:rsid w:val="00E50E4A"/>
    <w:pPr>
      <w:spacing w:after="120" w:line="480" w:lineRule="auto"/>
      <w:ind w:left="360"/>
    </w:pPr>
  </w:style>
  <w:style w:type="paragraph" w:styleId="DocumentMap">
    <w:name w:val="Document Map"/>
    <w:basedOn w:val="Normal"/>
    <w:semiHidden/>
    <w:rsid w:val="009F78D3"/>
    <w:pPr>
      <w:shd w:val="clear" w:color="auto" w:fill="000080"/>
    </w:pPr>
    <w:rPr>
      <w:rFonts w:ascii="Tahoma" w:hAnsi="Tahoma"/>
      <w:sz w:val="20"/>
      <w:szCs w:val="20"/>
    </w:rPr>
  </w:style>
  <w:style w:type="paragraph" w:customStyle="1" w:styleId="pagetitle">
    <w:name w:val="pagetitle"/>
    <w:basedOn w:val="Normal"/>
    <w:rsid w:val="000F0D1B"/>
    <w:pPr>
      <w:spacing w:before="100" w:beforeAutospacing="1" w:after="100" w:afterAutospacing="1"/>
      <w:jc w:val="center"/>
    </w:pPr>
    <w:rPr>
      <w:color w:val="000080"/>
      <w:sz w:val="30"/>
      <w:szCs w:val="30"/>
    </w:rPr>
  </w:style>
  <w:style w:type="paragraph" w:styleId="Signature">
    <w:name w:val="Signature"/>
    <w:basedOn w:val="Normal"/>
    <w:rsid w:val="000F0D1B"/>
    <w:pPr>
      <w:ind w:left="4320"/>
    </w:pPr>
    <w:rPr>
      <w:sz w:val="20"/>
      <w:szCs w:val="20"/>
    </w:rPr>
  </w:style>
  <w:style w:type="paragraph" w:styleId="BlockText">
    <w:name w:val="Block Text"/>
    <w:basedOn w:val="Normal"/>
    <w:rsid w:val="000F0D1B"/>
    <w:pPr>
      <w:ind w:left="-1080" w:right="720"/>
    </w:pPr>
    <w:rPr>
      <w:rFonts w:ascii="PCS Corporate" w:hAnsi="PCS Corporate"/>
      <w:sz w:val="22"/>
      <w:szCs w:val="20"/>
    </w:rPr>
  </w:style>
  <w:style w:type="paragraph" w:styleId="Title">
    <w:name w:val="Title"/>
    <w:basedOn w:val="Normal"/>
    <w:qFormat/>
    <w:rsid w:val="00255C6B"/>
    <w:pPr>
      <w:autoSpaceDE w:val="0"/>
      <w:autoSpaceDN w:val="0"/>
      <w:adjustRightInd w:val="0"/>
      <w:jc w:val="center"/>
    </w:pPr>
    <w:rPr>
      <w:rFonts w:ascii="Helvetica-Bold" w:hAnsi="Helvetica-Bold"/>
      <w:b/>
      <w:bCs/>
      <w:color w:val="000000"/>
      <w:sz w:val="36"/>
      <w:u w:val="single"/>
    </w:rPr>
  </w:style>
  <w:style w:type="paragraph" w:customStyle="1" w:styleId="Default">
    <w:name w:val="Default"/>
    <w:rsid w:val="00255C6B"/>
    <w:pPr>
      <w:autoSpaceDE w:val="0"/>
      <w:autoSpaceDN w:val="0"/>
      <w:adjustRightInd w:val="0"/>
    </w:pPr>
    <w:rPr>
      <w:rFonts w:ascii="MNCRA E+ Times" w:hAnsi="MNCRA E+ Times"/>
      <w:color w:val="000000"/>
      <w:sz w:val="24"/>
      <w:szCs w:val="24"/>
    </w:rPr>
  </w:style>
  <w:style w:type="paragraph" w:styleId="NormalWeb">
    <w:name w:val="Normal (Web)"/>
    <w:basedOn w:val="Normal"/>
    <w:rsid w:val="00255C6B"/>
    <w:pPr>
      <w:spacing w:before="100" w:beforeAutospacing="1" w:after="100" w:afterAutospacing="1"/>
    </w:pPr>
  </w:style>
  <w:style w:type="paragraph" w:customStyle="1" w:styleId="TableText">
    <w:name w:val="Table Text"/>
    <w:basedOn w:val="Normal"/>
    <w:rsid w:val="00176400"/>
    <w:rPr>
      <w:color w:val="000000"/>
      <w:szCs w:val="20"/>
    </w:rPr>
  </w:style>
  <w:style w:type="character" w:styleId="PageNumber">
    <w:name w:val="page number"/>
    <w:basedOn w:val="DefaultParagraphFont"/>
    <w:rsid w:val="00245D49"/>
  </w:style>
  <w:style w:type="paragraph" w:styleId="BalloonText">
    <w:name w:val="Balloon Text"/>
    <w:basedOn w:val="Normal"/>
    <w:link w:val="BalloonTextChar"/>
    <w:rsid w:val="00672D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72DA3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rsid w:val="007A393D"/>
    <w:pPr>
      <w:tabs>
        <w:tab w:val="right" w:leader="dot" w:pos="12950"/>
      </w:tabs>
    </w:pPr>
  </w:style>
  <w:style w:type="character" w:styleId="UnresolvedMention">
    <w:name w:val="Unresolved Mention"/>
    <w:basedOn w:val="DefaultParagraphFont"/>
    <w:uiPriority w:val="99"/>
    <w:semiHidden/>
    <w:unhideWhenUsed/>
    <w:rsid w:val="00057B70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6250E4"/>
    <w:rPr>
      <w:sz w:val="24"/>
      <w:szCs w:val="24"/>
    </w:r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  <w:style w:type="paragraph" w:styleId="CommentText">
    <w:name w:val="annotation text"/>
    <w:basedOn w:val="Normal"/>
    <w:link w:val="CommentTextChar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</w:style>
  <w:style w:type="character" w:styleId="CommentReference">
    <w:name w:val="annotation reference"/>
    <w:basedOn w:val="DefaultParagraphFont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1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thesource.cvshealth.com/nuxeo/thesource/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thesource.cvshealth.com/nuxeo/thesource/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hesource.cvshealth.com/nuxeo/thesource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olicy.corp.cvscaremark.com/pnp/faces/DocRenderer?documentId=CALL-0049" TargetMode="Externa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thesource.cvshealth.com/nuxeo/thesource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B866625-9A5F-40C3-B69E-948A976F8C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3</TotalTime>
  <Pages>1</Pages>
  <Words>310</Words>
  <Characters>2532</Characters>
  <Application>Microsoft Office Word</Application>
  <DocSecurity>2</DocSecurity>
  <Lines>21</Lines>
  <Paragraphs>5</Paragraphs>
  <ScaleCrop>false</ScaleCrop>
  <Company>Caremark RX</Company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David Davis</dc:creator>
  <cp:keywords/>
  <dc:description/>
  <cp:lastModifiedBy>Dugdale, Brienna</cp:lastModifiedBy>
  <cp:revision>8</cp:revision>
  <cp:lastPrinted>2007-01-03T17:56:00Z</cp:lastPrinted>
  <dcterms:created xsi:type="dcterms:W3CDTF">2024-01-10T01:24:00Z</dcterms:created>
  <dcterms:modified xsi:type="dcterms:W3CDTF">2024-03-01T19:17:00Z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2022-08-01T16:13:30Z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8efb2856-99c1-46e5-b0be-03e3a18a65b2</vt:lpwstr>
  </property>
  <property fmtid="{D5CDD505-2E9C-101B-9397-08002B2CF9AE}" pid="8" name="MSIP_Label_67599526-06ca-49cc-9fa9-5307800a949a_ContentBits">
    <vt:lpwstr>0</vt:lpwstr>
  </property>
</Properties>
</file>