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BE53" w14:textId="73EF6FF3" w:rsidR="00EC0F74" w:rsidRPr="008050FF" w:rsidRDefault="0050526A" w:rsidP="008050FF">
      <w:pPr>
        <w:pStyle w:val="Heading1"/>
      </w:pPr>
      <w:bookmarkStart w:id="0" w:name="_OneSource_Glossary_of"/>
      <w:bookmarkStart w:id="1" w:name="OLE_LINK1"/>
      <w:bookmarkStart w:id="2" w:name="OLE_LINK29"/>
      <w:bookmarkStart w:id="3" w:name="_top"/>
      <w:bookmarkEnd w:id="0"/>
      <w:bookmarkEnd w:id="3"/>
      <w:r w:rsidRPr="008050FF">
        <w:t>Prior Authorization, Exceptions, Exchanges</w:t>
      </w:r>
      <w:r w:rsidR="008050FF" w:rsidRPr="008050FF">
        <w:t xml:space="preserve"> </w:t>
      </w:r>
      <w:r w:rsidR="003B16FB" w:rsidRPr="008050FF">
        <w:t>Glossary of Terms</w:t>
      </w:r>
    </w:p>
    <w:bookmarkEnd w:id="1"/>
    <w:p w14:paraId="7150955E" w14:textId="77777777" w:rsidR="00D10469" w:rsidRDefault="00D10469" w:rsidP="006226AC">
      <w:pPr>
        <w:rPr>
          <w:b/>
        </w:rPr>
      </w:pPr>
    </w:p>
    <w:bookmarkEnd w:id="2"/>
    <w:p w14:paraId="65F1A533" w14:textId="19BF7B80" w:rsidR="00E31306" w:rsidRPr="00E31306" w:rsidRDefault="00F743F1" w:rsidP="006226AC">
      <w:pPr>
        <w:rPr>
          <w:b/>
        </w:rPr>
      </w:pPr>
      <w:r w:rsidRPr="00F743F1">
        <w:rPr>
          <w:b/>
        </w:rPr>
        <w:t xml:space="preserve">Click on the appropriate hyperlink below to jump to </w:t>
      </w:r>
      <w:r w:rsidR="003B16FB">
        <w:rPr>
          <w:b/>
        </w:rPr>
        <w:t>alphabetized category of terms and</w:t>
      </w:r>
      <w:r w:rsidR="007D39AC">
        <w:rPr>
          <w:b/>
        </w:rPr>
        <w:t xml:space="preserve"> definitions</w:t>
      </w:r>
      <w:r w:rsidR="00EC0F74">
        <w:rPr>
          <w:b/>
        </w:rPr>
        <w:t>.</w:t>
      </w:r>
      <w:r w:rsidR="00E31306">
        <w:rPr>
          <w:b/>
        </w:rPr>
        <w:t xml:space="preserve"> </w:t>
      </w:r>
    </w:p>
    <w:p w14:paraId="4BB0F97C" w14:textId="31B4C956" w:rsidR="00E31306" w:rsidRPr="00F743F1" w:rsidRDefault="00C571BE" w:rsidP="006226AC">
      <w:pPr>
        <w:rPr>
          <w:b/>
        </w:rPr>
      </w:pPr>
      <w:r>
        <w:rPr>
          <w:b/>
        </w:rPr>
        <w:t xml:space="preserve">Note: </w:t>
      </w:r>
      <w:r w:rsidR="00230172">
        <w:rPr>
          <w:b/>
        </w:rPr>
        <w:t xml:space="preserve"> </w:t>
      </w:r>
      <w:r w:rsidRPr="00893C11">
        <w:rPr>
          <w:bCs/>
        </w:rPr>
        <w:t>Do not share definition of terms with callers</w:t>
      </w:r>
      <w:r w:rsidR="00230172">
        <w:rPr>
          <w:bCs/>
        </w:rPr>
        <w:t>.</w:t>
      </w:r>
    </w:p>
    <w:p w14:paraId="3B1E6E8D" w14:textId="77777777" w:rsidR="00494AF4" w:rsidRPr="0057499A" w:rsidRDefault="00494AF4" w:rsidP="006226AC">
      <w:pP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
        <w:gridCol w:w="441"/>
        <w:gridCol w:w="441"/>
        <w:gridCol w:w="441"/>
        <w:gridCol w:w="441"/>
        <w:gridCol w:w="441"/>
        <w:gridCol w:w="441"/>
        <w:gridCol w:w="441"/>
        <w:gridCol w:w="441"/>
        <w:gridCol w:w="441"/>
        <w:gridCol w:w="441"/>
        <w:gridCol w:w="441"/>
        <w:gridCol w:w="444"/>
        <w:gridCol w:w="438"/>
        <w:gridCol w:w="441"/>
        <w:gridCol w:w="441"/>
        <w:gridCol w:w="441"/>
        <w:gridCol w:w="441"/>
        <w:gridCol w:w="441"/>
        <w:gridCol w:w="441"/>
        <w:gridCol w:w="442"/>
        <w:gridCol w:w="442"/>
        <w:gridCol w:w="487"/>
        <w:gridCol w:w="442"/>
        <w:gridCol w:w="442"/>
        <w:gridCol w:w="442"/>
        <w:gridCol w:w="1433"/>
        <w:tblGridChange w:id="4">
          <w:tblGrid>
            <w:gridCol w:w="441"/>
            <w:gridCol w:w="441"/>
            <w:gridCol w:w="441"/>
            <w:gridCol w:w="441"/>
            <w:gridCol w:w="441"/>
            <w:gridCol w:w="441"/>
            <w:gridCol w:w="441"/>
            <w:gridCol w:w="441"/>
            <w:gridCol w:w="441"/>
            <w:gridCol w:w="441"/>
            <w:gridCol w:w="441"/>
            <w:gridCol w:w="441"/>
            <w:gridCol w:w="444"/>
            <w:gridCol w:w="438"/>
            <w:gridCol w:w="441"/>
            <w:gridCol w:w="441"/>
            <w:gridCol w:w="441"/>
            <w:gridCol w:w="441"/>
            <w:gridCol w:w="441"/>
            <w:gridCol w:w="441"/>
            <w:gridCol w:w="442"/>
            <w:gridCol w:w="442"/>
            <w:gridCol w:w="487"/>
            <w:gridCol w:w="442"/>
            <w:gridCol w:w="442"/>
            <w:gridCol w:w="442"/>
            <w:gridCol w:w="1433"/>
          </w:tblGrid>
        </w:tblGridChange>
      </w:tblGrid>
      <w:tr w:rsidR="00230172" w:rsidRPr="00230172" w14:paraId="2926714B" w14:textId="77777777" w:rsidTr="00230172">
        <w:trPr>
          <w:jc w:val="center"/>
        </w:trPr>
        <w:tc>
          <w:tcPr>
            <w:tcW w:w="185" w:type="pct"/>
            <w:shd w:val="clear" w:color="auto" w:fill="auto"/>
          </w:tcPr>
          <w:p w14:paraId="1983FAF4" w14:textId="0E6F5A75" w:rsidR="00996C6E" w:rsidRPr="006226AC" w:rsidRDefault="008050FF" w:rsidP="006226AC">
            <w:pPr>
              <w:jc w:val="center"/>
              <w:rPr>
                <w:rStyle w:val="Emphasis"/>
                <w:b/>
                <w:bCs/>
                <w:i w:val="0"/>
                <w:iCs w:val="0"/>
              </w:rPr>
            </w:pPr>
            <w:hyperlink w:anchor="_Definitions" w:history="1">
              <w:r w:rsidR="00996C6E" w:rsidRPr="008050FF">
                <w:rPr>
                  <w:rStyle w:val="Hyperlink"/>
                  <w:b/>
                  <w:bCs/>
                </w:rPr>
                <w:t>A</w:t>
              </w:r>
            </w:hyperlink>
          </w:p>
        </w:tc>
        <w:tc>
          <w:tcPr>
            <w:tcW w:w="185" w:type="pct"/>
            <w:shd w:val="clear" w:color="auto" w:fill="auto"/>
          </w:tcPr>
          <w:p w14:paraId="773F3369" w14:textId="785BC21A" w:rsidR="00996C6E" w:rsidRPr="006226AC" w:rsidRDefault="008050FF" w:rsidP="006226AC">
            <w:pPr>
              <w:jc w:val="center"/>
              <w:rPr>
                <w:rStyle w:val="Emphasis"/>
                <w:b/>
                <w:bCs/>
                <w:i w:val="0"/>
                <w:iCs w:val="0"/>
              </w:rPr>
            </w:pPr>
            <w:hyperlink w:anchor="_Available_Task_Types" w:history="1">
              <w:r w:rsidR="00996C6E" w:rsidRPr="008050FF">
                <w:rPr>
                  <w:rStyle w:val="Hyperlink"/>
                  <w:b/>
                  <w:bCs/>
                </w:rPr>
                <w:t>B</w:t>
              </w:r>
            </w:hyperlink>
          </w:p>
        </w:tc>
        <w:tc>
          <w:tcPr>
            <w:tcW w:w="185" w:type="pct"/>
            <w:shd w:val="clear" w:color="auto" w:fill="auto"/>
          </w:tcPr>
          <w:p w14:paraId="4EA43C01" w14:textId="6E922333" w:rsidR="00996C6E" w:rsidRPr="006226AC" w:rsidRDefault="008050FF" w:rsidP="006226AC">
            <w:pPr>
              <w:jc w:val="center"/>
              <w:rPr>
                <w:rStyle w:val="Emphasis"/>
                <w:b/>
                <w:bCs/>
                <w:i w:val="0"/>
                <w:iCs w:val="0"/>
              </w:rPr>
            </w:pPr>
            <w:hyperlink w:anchor="_Various_Work_Instructions_3" w:history="1">
              <w:r w:rsidR="00996C6E" w:rsidRPr="008050FF">
                <w:rPr>
                  <w:rStyle w:val="Hyperlink"/>
                  <w:b/>
                  <w:bCs/>
                </w:rPr>
                <w:t>C</w:t>
              </w:r>
            </w:hyperlink>
          </w:p>
        </w:tc>
        <w:tc>
          <w:tcPr>
            <w:tcW w:w="185" w:type="pct"/>
            <w:shd w:val="clear" w:color="auto" w:fill="auto"/>
          </w:tcPr>
          <w:p w14:paraId="0D9ECBC2" w14:textId="2DFD21E3" w:rsidR="00996C6E" w:rsidRPr="006226AC" w:rsidRDefault="008050FF" w:rsidP="006226AC">
            <w:pPr>
              <w:jc w:val="center"/>
              <w:rPr>
                <w:rStyle w:val="Emphasis"/>
                <w:b/>
                <w:bCs/>
                <w:i w:val="0"/>
                <w:iCs w:val="0"/>
              </w:rPr>
            </w:pPr>
            <w:hyperlink w:anchor="_Participant_for_Spouse" w:history="1">
              <w:r w:rsidR="00996C6E" w:rsidRPr="008050FF">
                <w:rPr>
                  <w:rStyle w:val="Hyperlink"/>
                  <w:b/>
                  <w:bCs/>
                </w:rPr>
                <w:t>D</w:t>
              </w:r>
            </w:hyperlink>
          </w:p>
        </w:tc>
        <w:tc>
          <w:tcPr>
            <w:tcW w:w="185" w:type="pct"/>
            <w:shd w:val="clear" w:color="auto" w:fill="auto"/>
          </w:tcPr>
          <w:p w14:paraId="1FFB7957" w14:textId="482EDEB6" w:rsidR="00996C6E" w:rsidRPr="006226AC" w:rsidRDefault="008050FF" w:rsidP="006226AC">
            <w:pPr>
              <w:jc w:val="center"/>
              <w:rPr>
                <w:rStyle w:val="Emphasis"/>
                <w:b/>
                <w:bCs/>
                <w:i w:val="0"/>
                <w:iCs w:val="0"/>
              </w:rPr>
            </w:pPr>
            <w:hyperlink w:anchor="_Participant_for_Minor" w:history="1">
              <w:r w:rsidR="00996C6E" w:rsidRPr="008050FF">
                <w:rPr>
                  <w:rStyle w:val="Hyperlink"/>
                  <w:b/>
                  <w:bCs/>
                </w:rPr>
                <w:t>E</w:t>
              </w:r>
            </w:hyperlink>
          </w:p>
        </w:tc>
        <w:tc>
          <w:tcPr>
            <w:tcW w:w="185" w:type="pct"/>
            <w:shd w:val="clear" w:color="auto" w:fill="auto"/>
          </w:tcPr>
          <w:p w14:paraId="0D6ACA5D" w14:textId="23782C0E" w:rsidR="00996C6E" w:rsidRPr="006226AC" w:rsidRDefault="008050FF" w:rsidP="006226AC">
            <w:pPr>
              <w:jc w:val="center"/>
              <w:rPr>
                <w:rStyle w:val="Emphasis"/>
                <w:b/>
                <w:bCs/>
                <w:i w:val="0"/>
                <w:iCs w:val="0"/>
              </w:rPr>
            </w:pPr>
            <w:hyperlink w:anchor="_Third_Party_Caller" w:history="1">
              <w:r w:rsidR="00996C6E" w:rsidRPr="008050FF">
                <w:rPr>
                  <w:rStyle w:val="Hyperlink"/>
                  <w:b/>
                  <w:bCs/>
                </w:rPr>
                <w:t>F</w:t>
              </w:r>
            </w:hyperlink>
          </w:p>
        </w:tc>
        <w:tc>
          <w:tcPr>
            <w:tcW w:w="185" w:type="pct"/>
            <w:shd w:val="clear" w:color="auto" w:fill="auto"/>
          </w:tcPr>
          <w:p w14:paraId="54E1F766" w14:textId="01B4D2A8" w:rsidR="00996C6E" w:rsidRPr="006226AC" w:rsidRDefault="008050FF" w:rsidP="006226AC">
            <w:pPr>
              <w:jc w:val="center"/>
              <w:rPr>
                <w:rStyle w:val="Emphasis"/>
                <w:b/>
                <w:bCs/>
                <w:i w:val="0"/>
                <w:iCs w:val="0"/>
              </w:rPr>
            </w:pPr>
            <w:hyperlink w:anchor="_Custodial_Parent_Not" w:history="1">
              <w:r w:rsidR="00996C6E" w:rsidRPr="008050FF">
                <w:rPr>
                  <w:rStyle w:val="Hyperlink"/>
                  <w:b/>
                  <w:bCs/>
                </w:rPr>
                <w:t>G</w:t>
              </w:r>
            </w:hyperlink>
          </w:p>
        </w:tc>
        <w:tc>
          <w:tcPr>
            <w:tcW w:w="185" w:type="pct"/>
            <w:shd w:val="clear" w:color="auto" w:fill="auto"/>
          </w:tcPr>
          <w:p w14:paraId="7BDCE4EF" w14:textId="1DAA1B00" w:rsidR="00996C6E" w:rsidRPr="006226AC" w:rsidRDefault="008050FF" w:rsidP="006226AC">
            <w:pPr>
              <w:jc w:val="center"/>
              <w:rPr>
                <w:rStyle w:val="Emphasis"/>
                <w:b/>
                <w:bCs/>
                <w:i w:val="0"/>
                <w:iCs w:val="0"/>
              </w:rPr>
            </w:pPr>
            <w:hyperlink w:anchor="_Benefits_Office_Calling" w:history="1">
              <w:r w:rsidR="00996C6E" w:rsidRPr="008050FF">
                <w:rPr>
                  <w:rStyle w:val="Hyperlink"/>
                  <w:b/>
                  <w:bCs/>
                </w:rPr>
                <w:t>H</w:t>
              </w:r>
            </w:hyperlink>
          </w:p>
        </w:tc>
        <w:tc>
          <w:tcPr>
            <w:tcW w:w="185" w:type="pct"/>
            <w:shd w:val="clear" w:color="auto" w:fill="auto"/>
          </w:tcPr>
          <w:p w14:paraId="64479FB4" w14:textId="7CA13E05" w:rsidR="00996C6E" w:rsidRPr="006226AC" w:rsidRDefault="008050FF" w:rsidP="006226AC">
            <w:pPr>
              <w:jc w:val="center"/>
              <w:rPr>
                <w:rStyle w:val="Emphasis"/>
                <w:b/>
                <w:bCs/>
                <w:i w:val="0"/>
                <w:iCs w:val="0"/>
              </w:rPr>
            </w:pPr>
            <w:hyperlink w:anchor="_Nursing_Home_Calling" w:history="1">
              <w:r w:rsidR="00996C6E" w:rsidRPr="008050FF">
                <w:rPr>
                  <w:rStyle w:val="Hyperlink"/>
                  <w:b/>
                  <w:bCs/>
                </w:rPr>
                <w:t>I</w:t>
              </w:r>
            </w:hyperlink>
          </w:p>
        </w:tc>
        <w:tc>
          <w:tcPr>
            <w:tcW w:w="185" w:type="pct"/>
            <w:shd w:val="clear" w:color="auto" w:fill="auto"/>
          </w:tcPr>
          <w:p w14:paraId="2AC6B866" w14:textId="030A6264" w:rsidR="00996C6E" w:rsidRPr="006226AC" w:rsidRDefault="008050FF" w:rsidP="006226AC">
            <w:pPr>
              <w:jc w:val="center"/>
              <w:rPr>
                <w:rStyle w:val="Emphasis"/>
                <w:b/>
                <w:bCs/>
                <w:i w:val="0"/>
                <w:iCs w:val="0"/>
              </w:rPr>
            </w:pPr>
            <w:hyperlink w:anchor="_J" w:history="1">
              <w:r w:rsidR="00996C6E" w:rsidRPr="008050FF">
                <w:rPr>
                  <w:rStyle w:val="Hyperlink"/>
                  <w:b/>
                  <w:bCs/>
                </w:rPr>
                <w:t>J</w:t>
              </w:r>
            </w:hyperlink>
          </w:p>
        </w:tc>
        <w:tc>
          <w:tcPr>
            <w:tcW w:w="185" w:type="pct"/>
            <w:shd w:val="clear" w:color="auto" w:fill="auto"/>
          </w:tcPr>
          <w:p w14:paraId="249CEC23" w14:textId="7996187F" w:rsidR="00996C6E" w:rsidRPr="006226AC" w:rsidRDefault="008050FF" w:rsidP="006226AC">
            <w:pPr>
              <w:jc w:val="center"/>
              <w:rPr>
                <w:rStyle w:val="Emphasis"/>
                <w:b/>
                <w:bCs/>
                <w:i w:val="0"/>
                <w:iCs w:val="0"/>
              </w:rPr>
            </w:pPr>
            <w:hyperlink w:anchor="_K" w:history="1">
              <w:r w:rsidR="00996C6E" w:rsidRPr="008050FF">
                <w:rPr>
                  <w:rStyle w:val="Hyperlink"/>
                  <w:b/>
                  <w:bCs/>
                </w:rPr>
                <w:t>K</w:t>
              </w:r>
            </w:hyperlink>
          </w:p>
        </w:tc>
        <w:tc>
          <w:tcPr>
            <w:tcW w:w="185" w:type="pct"/>
            <w:shd w:val="clear" w:color="auto" w:fill="auto"/>
          </w:tcPr>
          <w:p w14:paraId="331BAE57" w14:textId="18A08386" w:rsidR="00996C6E" w:rsidRPr="006226AC" w:rsidRDefault="008050FF" w:rsidP="006226AC">
            <w:pPr>
              <w:jc w:val="center"/>
              <w:rPr>
                <w:rStyle w:val="Emphasis"/>
                <w:b/>
                <w:bCs/>
                <w:i w:val="0"/>
                <w:iCs w:val="0"/>
              </w:rPr>
            </w:pPr>
            <w:hyperlink w:anchor="_L" w:history="1">
              <w:r w:rsidR="00996C6E" w:rsidRPr="008050FF">
                <w:rPr>
                  <w:rStyle w:val="Hyperlink"/>
                  <w:b/>
                  <w:bCs/>
                </w:rPr>
                <w:t>L</w:t>
              </w:r>
            </w:hyperlink>
          </w:p>
        </w:tc>
        <w:tc>
          <w:tcPr>
            <w:tcW w:w="185" w:type="pct"/>
            <w:shd w:val="clear" w:color="auto" w:fill="auto"/>
          </w:tcPr>
          <w:p w14:paraId="47FC1F37" w14:textId="22F8B189" w:rsidR="00996C6E" w:rsidRPr="006226AC" w:rsidRDefault="008050FF" w:rsidP="006226AC">
            <w:pPr>
              <w:jc w:val="center"/>
              <w:rPr>
                <w:rStyle w:val="Emphasis"/>
                <w:b/>
                <w:bCs/>
                <w:i w:val="0"/>
                <w:iCs w:val="0"/>
              </w:rPr>
            </w:pPr>
            <w:hyperlink w:anchor="_M" w:history="1">
              <w:r w:rsidR="00996C6E" w:rsidRPr="008050FF">
                <w:rPr>
                  <w:rStyle w:val="Hyperlink"/>
                  <w:b/>
                  <w:bCs/>
                </w:rPr>
                <w:t>M</w:t>
              </w:r>
            </w:hyperlink>
          </w:p>
        </w:tc>
        <w:tc>
          <w:tcPr>
            <w:tcW w:w="185" w:type="pct"/>
            <w:shd w:val="clear" w:color="auto" w:fill="auto"/>
          </w:tcPr>
          <w:p w14:paraId="2E465221" w14:textId="24752BC0" w:rsidR="00996C6E" w:rsidRPr="006226AC" w:rsidRDefault="008050FF" w:rsidP="006226AC">
            <w:pPr>
              <w:jc w:val="center"/>
              <w:rPr>
                <w:rStyle w:val="Emphasis"/>
                <w:b/>
                <w:bCs/>
                <w:i w:val="0"/>
                <w:iCs w:val="0"/>
              </w:rPr>
            </w:pPr>
            <w:hyperlink w:anchor="_N" w:history="1">
              <w:r w:rsidR="00996C6E" w:rsidRPr="008050FF">
                <w:rPr>
                  <w:rStyle w:val="Hyperlink"/>
                  <w:b/>
                  <w:bCs/>
                </w:rPr>
                <w:t>N</w:t>
              </w:r>
            </w:hyperlink>
          </w:p>
        </w:tc>
        <w:tc>
          <w:tcPr>
            <w:tcW w:w="185" w:type="pct"/>
            <w:shd w:val="clear" w:color="auto" w:fill="auto"/>
          </w:tcPr>
          <w:p w14:paraId="5AC98AF6" w14:textId="25946297" w:rsidR="00996C6E" w:rsidRPr="006226AC" w:rsidRDefault="008050FF" w:rsidP="006226AC">
            <w:pPr>
              <w:jc w:val="center"/>
              <w:rPr>
                <w:rStyle w:val="Emphasis"/>
                <w:b/>
                <w:bCs/>
                <w:i w:val="0"/>
                <w:iCs w:val="0"/>
              </w:rPr>
            </w:pPr>
            <w:hyperlink w:anchor="_O" w:history="1">
              <w:r w:rsidR="00996C6E" w:rsidRPr="008050FF">
                <w:rPr>
                  <w:rStyle w:val="Hyperlink"/>
                  <w:b/>
                  <w:bCs/>
                </w:rPr>
                <w:t>O</w:t>
              </w:r>
            </w:hyperlink>
          </w:p>
        </w:tc>
        <w:tc>
          <w:tcPr>
            <w:tcW w:w="185" w:type="pct"/>
            <w:shd w:val="clear" w:color="auto" w:fill="auto"/>
          </w:tcPr>
          <w:p w14:paraId="00E4EA72" w14:textId="29AC97C1" w:rsidR="00996C6E" w:rsidRPr="006226AC" w:rsidRDefault="008050FF" w:rsidP="006226AC">
            <w:pPr>
              <w:jc w:val="center"/>
              <w:rPr>
                <w:rStyle w:val="Emphasis"/>
                <w:b/>
                <w:bCs/>
                <w:i w:val="0"/>
                <w:iCs w:val="0"/>
              </w:rPr>
            </w:pPr>
            <w:hyperlink w:anchor="_P" w:history="1">
              <w:r w:rsidR="00996C6E" w:rsidRPr="008050FF">
                <w:rPr>
                  <w:rStyle w:val="Hyperlink"/>
                  <w:b/>
                  <w:bCs/>
                </w:rPr>
                <w:t>P</w:t>
              </w:r>
            </w:hyperlink>
          </w:p>
        </w:tc>
        <w:tc>
          <w:tcPr>
            <w:tcW w:w="185" w:type="pct"/>
            <w:shd w:val="clear" w:color="auto" w:fill="auto"/>
          </w:tcPr>
          <w:p w14:paraId="6902BA2E" w14:textId="52258FF4" w:rsidR="00996C6E" w:rsidRPr="006226AC" w:rsidRDefault="008050FF" w:rsidP="006226AC">
            <w:pPr>
              <w:jc w:val="center"/>
              <w:rPr>
                <w:rStyle w:val="Emphasis"/>
                <w:b/>
                <w:bCs/>
                <w:i w:val="0"/>
                <w:iCs w:val="0"/>
              </w:rPr>
            </w:pPr>
            <w:r>
              <w:rPr>
                <w:rStyle w:val="Emphasis"/>
                <w:b/>
                <w:bCs/>
                <w:i w:val="0"/>
                <w:iCs w:val="0"/>
              </w:rPr>
              <w:fldChar w:fldCharType="begin"/>
            </w:r>
            <w:r w:rsidR="00C83C5B">
              <w:rPr>
                <w:rStyle w:val="Emphasis"/>
                <w:b/>
                <w:bCs/>
                <w:i w:val="0"/>
                <w:iCs w:val="0"/>
              </w:rPr>
              <w:instrText>HYPERLINK  \l "_Q"</w:instrText>
            </w:r>
            <w:r w:rsidR="00C83C5B">
              <w:rPr>
                <w:rStyle w:val="Emphasis"/>
                <w:b/>
                <w:bCs/>
                <w:i w:val="0"/>
                <w:iCs w:val="0"/>
              </w:rPr>
            </w:r>
            <w:r>
              <w:rPr>
                <w:rStyle w:val="Emphasis"/>
                <w:b/>
                <w:bCs/>
                <w:i w:val="0"/>
                <w:iCs w:val="0"/>
              </w:rPr>
              <w:fldChar w:fldCharType="separate"/>
            </w:r>
            <w:r w:rsidR="00996C6E" w:rsidRPr="008050FF">
              <w:rPr>
                <w:rStyle w:val="Hyperlink"/>
                <w:b/>
                <w:bCs/>
              </w:rPr>
              <w:t>Q</w:t>
            </w:r>
            <w:r>
              <w:rPr>
                <w:rStyle w:val="Emphasis"/>
                <w:b/>
                <w:bCs/>
                <w:i w:val="0"/>
                <w:iCs w:val="0"/>
              </w:rPr>
              <w:fldChar w:fldCharType="end"/>
            </w:r>
          </w:p>
        </w:tc>
        <w:tc>
          <w:tcPr>
            <w:tcW w:w="185" w:type="pct"/>
            <w:shd w:val="clear" w:color="auto" w:fill="auto"/>
          </w:tcPr>
          <w:p w14:paraId="28AD5B58" w14:textId="06F6FB24" w:rsidR="00996C6E" w:rsidRPr="006226AC" w:rsidRDefault="008050FF" w:rsidP="006226AC">
            <w:pPr>
              <w:jc w:val="center"/>
              <w:rPr>
                <w:rStyle w:val="Emphasis"/>
                <w:b/>
                <w:bCs/>
                <w:i w:val="0"/>
                <w:iCs w:val="0"/>
              </w:rPr>
            </w:pPr>
            <w:hyperlink w:anchor="_R" w:history="1">
              <w:r w:rsidR="00996C6E" w:rsidRPr="008050FF">
                <w:rPr>
                  <w:rStyle w:val="Hyperlink"/>
                  <w:b/>
                  <w:bCs/>
                </w:rPr>
                <w:t>R</w:t>
              </w:r>
            </w:hyperlink>
          </w:p>
        </w:tc>
        <w:tc>
          <w:tcPr>
            <w:tcW w:w="185" w:type="pct"/>
            <w:shd w:val="clear" w:color="auto" w:fill="auto"/>
          </w:tcPr>
          <w:p w14:paraId="1D95FBBD" w14:textId="282331C5" w:rsidR="00996C6E" w:rsidRPr="006226AC" w:rsidRDefault="008050FF" w:rsidP="006226AC">
            <w:pPr>
              <w:jc w:val="center"/>
              <w:rPr>
                <w:rStyle w:val="Emphasis"/>
                <w:b/>
                <w:bCs/>
                <w:i w:val="0"/>
                <w:iCs w:val="0"/>
              </w:rPr>
            </w:pPr>
            <w:hyperlink w:anchor="_S" w:history="1">
              <w:r w:rsidR="00996C6E" w:rsidRPr="008050FF">
                <w:rPr>
                  <w:rStyle w:val="Hyperlink"/>
                  <w:b/>
                  <w:bCs/>
                </w:rPr>
                <w:t>S</w:t>
              </w:r>
            </w:hyperlink>
          </w:p>
        </w:tc>
        <w:tc>
          <w:tcPr>
            <w:tcW w:w="185" w:type="pct"/>
            <w:shd w:val="clear" w:color="auto" w:fill="auto"/>
          </w:tcPr>
          <w:p w14:paraId="1DE7410D" w14:textId="1EBE971B" w:rsidR="00996C6E" w:rsidRPr="006226AC" w:rsidRDefault="008050FF" w:rsidP="006226AC">
            <w:pPr>
              <w:jc w:val="center"/>
              <w:rPr>
                <w:rStyle w:val="Emphasis"/>
                <w:b/>
                <w:bCs/>
                <w:i w:val="0"/>
                <w:iCs w:val="0"/>
              </w:rPr>
            </w:pPr>
            <w:hyperlink w:anchor="_T" w:history="1">
              <w:r w:rsidR="00996C6E" w:rsidRPr="008050FF">
                <w:rPr>
                  <w:rStyle w:val="Hyperlink"/>
                  <w:b/>
                  <w:bCs/>
                </w:rPr>
                <w:t>T</w:t>
              </w:r>
            </w:hyperlink>
          </w:p>
        </w:tc>
        <w:tc>
          <w:tcPr>
            <w:tcW w:w="185" w:type="pct"/>
            <w:shd w:val="clear" w:color="auto" w:fill="auto"/>
          </w:tcPr>
          <w:p w14:paraId="4BB75CD3" w14:textId="56523F6C" w:rsidR="00996C6E" w:rsidRPr="006226AC" w:rsidRDefault="008050FF" w:rsidP="006226AC">
            <w:pPr>
              <w:jc w:val="center"/>
              <w:rPr>
                <w:rStyle w:val="Emphasis"/>
                <w:b/>
                <w:bCs/>
                <w:i w:val="0"/>
                <w:iCs w:val="0"/>
              </w:rPr>
            </w:pPr>
            <w:hyperlink w:anchor="_U" w:history="1">
              <w:r w:rsidR="00996C6E" w:rsidRPr="008050FF">
                <w:rPr>
                  <w:rStyle w:val="Hyperlink"/>
                  <w:b/>
                  <w:bCs/>
                </w:rPr>
                <w:t>U</w:t>
              </w:r>
            </w:hyperlink>
          </w:p>
        </w:tc>
        <w:tc>
          <w:tcPr>
            <w:tcW w:w="185" w:type="pct"/>
            <w:shd w:val="clear" w:color="auto" w:fill="auto"/>
          </w:tcPr>
          <w:p w14:paraId="5470E0F8" w14:textId="673032F4" w:rsidR="00996C6E" w:rsidRPr="006226AC" w:rsidRDefault="008050FF" w:rsidP="006226AC">
            <w:pPr>
              <w:jc w:val="center"/>
              <w:rPr>
                <w:rStyle w:val="Emphasis"/>
                <w:b/>
                <w:bCs/>
                <w:i w:val="0"/>
                <w:iCs w:val="0"/>
              </w:rPr>
            </w:pPr>
            <w:hyperlink w:anchor="_V" w:history="1">
              <w:r w:rsidR="00996C6E" w:rsidRPr="008050FF">
                <w:rPr>
                  <w:rStyle w:val="Hyperlink"/>
                  <w:b/>
                  <w:bCs/>
                </w:rPr>
                <w:t>V</w:t>
              </w:r>
            </w:hyperlink>
          </w:p>
        </w:tc>
        <w:tc>
          <w:tcPr>
            <w:tcW w:w="185" w:type="pct"/>
            <w:shd w:val="clear" w:color="auto" w:fill="auto"/>
          </w:tcPr>
          <w:p w14:paraId="09736D87" w14:textId="3B07FB1F" w:rsidR="00996C6E" w:rsidRPr="006226AC" w:rsidRDefault="008050FF" w:rsidP="006226AC">
            <w:pPr>
              <w:jc w:val="center"/>
              <w:rPr>
                <w:rStyle w:val="Emphasis"/>
                <w:b/>
                <w:bCs/>
                <w:i w:val="0"/>
                <w:iCs w:val="0"/>
              </w:rPr>
            </w:pPr>
            <w:hyperlink w:anchor="_W" w:history="1">
              <w:r w:rsidR="00996C6E" w:rsidRPr="008050FF">
                <w:rPr>
                  <w:rStyle w:val="Hyperlink"/>
                  <w:b/>
                  <w:bCs/>
                </w:rPr>
                <w:t>W</w:t>
              </w:r>
            </w:hyperlink>
          </w:p>
        </w:tc>
        <w:tc>
          <w:tcPr>
            <w:tcW w:w="185" w:type="pct"/>
            <w:shd w:val="clear" w:color="auto" w:fill="auto"/>
          </w:tcPr>
          <w:p w14:paraId="2C3D88F2" w14:textId="103255A0" w:rsidR="00996C6E" w:rsidRPr="006226AC" w:rsidRDefault="008050FF" w:rsidP="006226AC">
            <w:pPr>
              <w:jc w:val="center"/>
              <w:rPr>
                <w:rStyle w:val="Emphasis"/>
                <w:b/>
                <w:bCs/>
                <w:i w:val="0"/>
                <w:iCs w:val="0"/>
              </w:rPr>
            </w:pPr>
            <w:hyperlink w:anchor="_X" w:history="1">
              <w:r w:rsidR="00996C6E" w:rsidRPr="008050FF">
                <w:rPr>
                  <w:rStyle w:val="Hyperlink"/>
                  <w:b/>
                  <w:bCs/>
                </w:rPr>
                <w:t>X</w:t>
              </w:r>
            </w:hyperlink>
          </w:p>
        </w:tc>
        <w:tc>
          <w:tcPr>
            <w:tcW w:w="185" w:type="pct"/>
            <w:shd w:val="clear" w:color="auto" w:fill="auto"/>
          </w:tcPr>
          <w:p w14:paraId="4FBB6888" w14:textId="2CBF2868" w:rsidR="00996C6E" w:rsidRPr="006226AC" w:rsidRDefault="008050FF" w:rsidP="006226AC">
            <w:pPr>
              <w:jc w:val="center"/>
              <w:rPr>
                <w:rStyle w:val="Emphasis"/>
                <w:b/>
                <w:bCs/>
                <w:i w:val="0"/>
                <w:iCs w:val="0"/>
              </w:rPr>
            </w:pPr>
            <w:hyperlink w:anchor="_Y" w:history="1">
              <w:r w:rsidR="00996C6E" w:rsidRPr="008050FF">
                <w:rPr>
                  <w:rStyle w:val="Hyperlink"/>
                  <w:b/>
                  <w:bCs/>
                </w:rPr>
                <w:t>Y</w:t>
              </w:r>
            </w:hyperlink>
          </w:p>
        </w:tc>
        <w:tc>
          <w:tcPr>
            <w:tcW w:w="185" w:type="pct"/>
            <w:shd w:val="clear" w:color="auto" w:fill="auto"/>
          </w:tcPr>
          <w:p w14:paraId="63A60138" w14:textId="6E0EF343" w:rsidR="00996C6E" w:rsidRPr="006226AC" w:rsidRDefault="008050FF" w:rsidP="006226AC">
            <w:pPr>
              <w:jc w:val="center"/>
              <w:rPr>
                <w:rStyle w:val="Emphasis"/>
                <w:b/>
                <w:bCs/>
                <w:i w:val="0"/>
                <w:iCs w:val="0"/>
              </w:rPr>
            </w:pPr>
            <w:hyperlink w:anchor="_Z" w:history="1">
              <w:r w:rsidR="00996C6E" w:rsidRPr="008050FF">
                <w:rPr>
                  <w:rStyle w:val="Hyperlink"/>
                  <w:b/>
                  <w:bCs/>
                </w:rPr>
                <w:t>Z</w:t>
              </w:r>
            </w:hyperlink>
          </w:p>
        </w:tc>
        <w:tc>
          <w:tcPr>
            <w:tcW w:w="185" w:type="pct"/>
          </w:tcPr>
          <w:p w14:paraId="7289BD0C" w14:textId="1B9DC404" w:rsidR="00996C6E" w:rsidRPr="006226AC" w:rsidRDefault="008050FF" w:rsidP="006226AC">
            <w:pPr>
              <w:jc w:val="center"/>
              <w:rPr>
                <w:rStyle w:val="Emphasis"/>
                <w:b/>
                <w:bCs/>
                <w:i w:val="0"/>
                <w:iCs w:val="0"/>
              </w:rPr>
            </w:pPr>
            <w:hyperlink w:anchor="_Numbers" w:history="1">
              <w:r w:rsidR="00996C6E" w:rsidRPr="008050FF">
                <w:rPr>
                  <w:rStyle w:val="Hyperlink"/>
                  <w:b/>
                  <w:bCs/>
                </w:rPr>
                <w:t>Numbers</w:t>
              </w:r>
            </w:hyperlink>
          </w:p>
        </w:tc>
      </w:tr>
    </w:tbl>
    <w:p w14:paraId="42D50E82" w14:textId="77777777" w:rsidR="00494AF4" w:rsidRDefault="00494AF4" w:rsidP="006226AC">
      <w:pPr>
        <w:jc w:val="center"/>
      </w:pPr>
    </w:p>
    <w:p w14:paraId="029A56EA" w14:textId="40FE6D5F" w:rsidR="0090482D" w:rsidRPr="006226AC" w:rsidRDefault="00B66786" w:rsidP="006226AC">
      <w:pPr>
        <w:rPr>
          <w:bCs/>
        </w:rPr>
      </w:pPr>
      <w:r w:rsidRPr="006226AC">
        <w:rPr>
          <w:b/>
          <w:bCs/>
        </w:rPr>
        <w:t>Quicker Search Results:</w:t>
      </w:r>
      <w:r w:rsidRPr="008E751D">
        <w:rPr>
          <w:b/>
        </w:rPr>
        <w:t xml:space="preserve"> </w:t>
      </w:r>
      <w:r w:rsidR="00C72FB1" w:rsidRPr="008E751D">
        <w:rPr>
          <w:b/>
        </w:rPr>
        <w:t xml:space="preserve"> </w:t>
      </w:r>
      <w:r w:rsidR="00C72FB1" w:rsidRPr="006226AC">
        <w:rPr>
          <w:bCs/>
        </w:rPr>
        <w:t>P</w:t>
      </w:r>
      <w:r w:rsidRPr="006226AC">
        <w:rPr>
          <w:bCs/>
        </w:rPr>
        <w:t xml:space="preserve">ress </w:t>
      </w:r>
      <w:proofErr w:type="spellStart"/>
      <w:r w:rsidRPr="008E751D">
        <w:rPr>
          <w:b/>
        </w:rPr>
        <w:t>Ctrl+F</w:t>
      </w:r>
      <w:proofErr w:type="spellEnd"/>
      <w:r w:rsidR="008E751D" w:rsidRPr="00F82C77">
        <w:rPr>
          <w:bCs/>
        </w:rPr>
        <w:t>.</w:t>
      </w:r>
      <w:r w:rsidRPr="006226AC">
        <w:rPr>
          <w:bCs/>
        </w:rPr>
        <w:t xml:space="preserve"> → Type in Keyword</w:t>
      </w:r>
      <w:r w:rsidR="008E751D" w:rsidRPr="008E751D">
        <w:rPr>
          <w:bCs/>
        </w:rPr>
        <w:t>.</w:t>
      </w:r>
      <w:r w:rsidRPr="006226AC">
        <w:rPr>
          <w:bCs/>
        </w:rPr>
        <w:t xml:space="preserve"> → Click </w:t>
      </w:r>
      <w:r w:rsidRPr="008E751D">
        <w:rPr>
          <w:b/>
        </w:rPr>
        <w:t>Find Next</w:t>
      </w:r>
      <w:r w:rsidR="008E751D" w:rsidRPr="008E751D">
        <w:rPr>
          <w:bCs/>
        </w:rPr>
        <w:t>.</w:t>
      </w:r>
    </w:p>
    <w:p w14:paraId="7604FFA2" w14:textId="77777777" w:rsidR="00806B9D" w:rsidRPr="00B62B2B" w:rsidRDefault="00806B9D" w:rsidP="006226AC">
      <w:pPr>
        <w:jc w:val="right"/>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06644" w:rsidRPr="006226AC" w14:paraId="1AA96B78" w14:textId="77777777" w:rsidTr="00A06644">
        <w:trPr>
          <w:trHeight w:val="665"/>
        </w:trPr>
        <w:tc>
          <w:tcPr>
            <w:tcW w:w="5000" w:type="pct"/>
            <w:tcBorders>
              <w:bottom w:val="single" w:sz="4" w:space="0" w:color="auto"/>
            </w:tcBorders>
            <w:shd w:val="clear" w:color="auto" w:fill="BFBFBF" w:themeFill="background1" w:themeFillShade="BF"/>
          </w:tcPr>
          <w:p w14:paraId="38CFE5A3" w14:textId="77777777" w:rsidR="00A97B7D" w:rsidRPr="006226AC" w:rsidRDefault="005935B8" w:rsidP="00A06644">
            <w:pPr>
              <w:pStyle w:val="Heading2"/>
              <w:spacing w:before="120" w:after="120"/>
            </w:pPr>
            <w:bookmarkStart w:id="5" w:name="_Definitions"/>
            <w:bookmarkStart w:id="6" w:name="_Various_Work_Instructions"/>
            <w:bookmarkStart w:id="7" w:name="_Process"/>
            <w:bookmarkStart w:id="8" w:name="_Various_Work_Instructions1"/>
            <w:bookmarkStart w:id="9" w:name="_Various_Work_Instructions_1"/>
            <w:bookmarkStart w:id="10" w:name="_Future_Participant"/>
            <w:bookmarkStart w:id="11" w:name="_A"/>
            <w:bookmarkEnd w:id="5"/>
            <w:bookmarkEnd w:id="6"/>
            <w:bookmarkEnd w:id="7"/>
            <w:bookmarkEnd w:id="8"/>
            <w:bookmarkEnd w:id="9"/>
            <w:bookmarkEnd w:id="10"/>
            <w:bookmarkEnd w:id="11"/>
            <w:r w:rsidRPr="006226AC">
              <w:t>A</w:t>
            </w:r>
            <w:r w:rsidR="00661CDC" w:rsidRPr="006226AC">
              <w:t xml:space="preserve"> </w:t>
            </w:r>
          </w:p>
        </w:tc>
      </w:tr>
    </w:tbl>
    <w:p w14:paraId="708C987B" w14:textId="5D44D79C" w:rsidR="000825E5" w:rsidRDefault="008167A1"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10344"/>
      </w:tblGrid>
      <w:tr w:rsidR="000A7A15" w:rsidRPr="001D798C" w14:paraId="4F82FBDF" w14:textId="77777777" w:rsidTr="00AD3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D9D9D9" w:themeFill="background1" w:themeFillShade="D9"/>
          </w:tcPr>
          <w:p w14:paraId="0DB9B989" w14:textId="4A9D9BC9" w:rsidR="000A7A15" w:rsidDel="00CF0BFA" w:rsidRDefault="000A7A15" w:rsidP="00AD3467">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D9D9D9" w:themeFill="background1" w:themeFillShade="D9"/>
          </w:tcPr>
          <w:p w14:paraId="290F6ADA" w14:textId="2938472A" w:rsidR="000A7A15" w:rsidRPr="00FD0C8E" w:rsidDel="00CF0BFA" w:rsidRDefault="000A7A15" w:rsidP="00AD3467">
            <w:pPr>
              <w:jc w:val="center"/>
              <w:rPr>
                <w:color w:val="000000"/>
              </w:rPr>
            </w:pPr>
            <w:r>
              <w:rPr>
                <w:color w:val="000000"/>
              </w:rPr>
              <w:t>Definition</w:t>
            </w:r>
          </w:p>
        </w:tc>
      </w:tr>
      <w:tr w:rsidR="00F07802" w:rsidRPr="001D798C" w14:paraId="4BD8BCEB"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37063F6" w14:textId="1A566E16" w:rsidR="006C555F" w:rsidRPr="000D3942" w:rsidRDefault="006C555F" w:rsidP="006226AC">
            <w:r w:rsidDel="00CF0BFA">
              <w:t>A1C</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5B109CA" w14:textId="77777777" w:rsidR="00005A42" w:rsidRDefault="006C555F" w:rsidP="006226AC">
            <w:pPr>
              <w:rPr>
                <w:color w:val="000000"/>
              </w:rPr>
            </w:pPr>
            <w:r w:rsidRPr="00FD0C8E" w:rsidDel="00CF0BFA">
              <w:rPr>
                <w:b w:val="0"/>
                <w:bCs w:val="0"/>
                <w:color w:val="000000"/>
              </w:rPr>
              <w:t>Glycated hemoglobin</w:t>
            </w:r>
          </w:p>
          <w:p w14:paraId="69B7D0F9" w14:textId="2562F4D6" w:rsidR="006C555F" w:rsidRPr="00FD0C8E" w:rsidRDefault="00005A42" w:rsidP="006226AC">
            <w:pPr>
              <w:rPr>
                <w:b w:val="0"/>
                <w:bCs w:val="0"/>
              </w:rPr>
            </w:pPr>
            <w:r>
              <w:rPr>
                <w:b w:val="0"/>
                <w:bCs w:val="0"/>
                <w:color w:val="000000"/>
              </w:rPr>
              <w:t>A</w:t>
            </w:r>
            <w:r w:rsidR="006C555F" w:rsidRPr="00FD0C8E" w:rsidDel="00CF0BFA">
              <w:rPr>
                <w:b w:val="0"/>
                <w:bCs w:val="0"/>
                <w:color w:val="000000"/>
              </w:rPr>
              <w:t>n A1C test will identify the patient’s average plasma glucose concentration over the past 2 to 3 months</w:t>
            </w:r>
            <w:r>
              <w:rPr>
                <w:b w:val="0"/>
                <w:bCs w:val="0"/>
                <w:color w:val="000000"/>
              </w:rPr>
              <w:t>.</w:t>
            </w:r>
          </w:p>
        </w:tc>
      </w:tr>
      <w:tr w:rsidR="00F07802" w:rsidRPr="001D798C" w14:paraId="5F3AB4D7"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CC2A83C" w14:textId="77777777" w:rsidR="006C555F" w:rsidRPr="000D3942" w:rsidRDefault="006C555F" w:rsidP="006226AC">
            <w:pPr>
              <w:rPr>
                <w:b w:val="0"/>
              </w:rPr>
            </w:pPr>
            <w:r w:rsidRPr="000D3942">
              <w:t>Abort PA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2BCE1E3" w14:textId="05C77E7C" w:rsidR="006C555F" w:rsidRPr="00691779" w:rsidRDefault="006C555F" w:rsidP="006226AC">
            <w:pPr>
              <w:rPr>
                <w:b w:val="0"/>
                <w:bCs w:val="0"/>
              </w:rPr>
            </w:pPr>
            <w:r w:rsidRPr="00691779">
              <w:rPr>
                <w:b w:val="0"/>
                <w:bCs w:val="0"/>
              </w:rPr>
              <w:t xml:space="preserve">Type of PA close option to be used if a PA should </w:t>
            </w:r>
            <w:r w:rsidRPr="001237FB">
              <w:t>not</w:t>
            </w:r>
            <w:r w:rsidRPr="00691779">
              <w:rPr>
                <w:b w:val="0"/>
                <w:bCs w:val="0"/>
              </w:rPr>
              <w:t xml:space="preserve"> have been worked</w:t>
            </w:r>
          </w:p>
          <w:p w14:paraId="13327E03" w14:textId="77777777" w:rsidR="006C555F" w:rsidRPr="00691779" w:rsidRDefault="006C555F" w:rsidP="006226AC">
            <w:pPr>
              <w:rPr>
                <w:b w:val="0"/>
                <w:bCs w:val="0"/>
              </w:rPr>
            </w:pPr>
            <w:r w:rsidRPr="00691779">
              <w:rPr>
                <w:b w:val="0"/>
                <w:bCs w:val="0"/>
              </w:rPr>
              <w:t xml:space="preserve">This type of closure will leave the PA viewable on the Members’ profile. </w:t>
            </w:r>
          </w:p>
          <w:p w14:paraId="3CDF57DE" w14:textId="2463051C" w:rsidR="006C555F" w:rsidRPr="00691779" w:rsidRDefault="006C555F" w:rsidP="006226AC">
            <w:pPr>
              <w:rPr>
                <w:b w:val="0"/>
                <w:bCs w:val="0"/>
              </w:rPr>
            </w:pPr>
            <w:r w:rsidRPr="00691779">
              <w:t>Example:</w:t>
            </w:r>
            <w:r w:rsidRPr="00691779">
              <w:rPr>
                <w:b w:val="0"/>
                <w:bCs w:val="0"/>
              </w:rPr>
              <w:t xml:space="preserve"> </w:t>
            </w:r>
            <w:r w:rsidR="00101B82">
              <w:rPr>
                <w:b w:val="0"/>
                <w:bCs w:val="0"/>
              </w:rPr>
              <w:t xml:space="preserve"> I</w:t>
            </w:r>
            <w:r w:rsidRPr="00691779">
              <w:rPr>
                <w:b w:val="0"/>
                <w:bCs w:val="0"/>
              </w:rPr>
              <w:t>ncorrect criteria, duplicate PA, plan override/extension in adjudication</w:t>
            </w:r>
          </w:p>
        </w:tc>
      </w:tr>
      <w:tr w:rsidR="00F07802" w:rsidRPr="001D798C" w14:paraId="04C81679"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A388A19" w14:textId="0BB0FACA" w:rsidR="006C555F" w:rsidRDefault="006C555F" w:rsidP="006226AC">
            <w:pPr>
              <w:rPr>
                <w:b w:val="0"/>
              </w:rPr>
            </w:pPr>
            <w:r>
              <w:t>ACA (PPACA)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616D3CD" w14:textId="514C162A" w:rsidR="006C555F" w:rsidRPr="00691779" w:rsidRDefault="006C555F" w:rsidP="006226AC">
            <w:pPr>
              <w:rPr>
                <w:b w:val="0"/>
                <w:bCs w:val="0"/>
              </w:rPr>
            </w:pPr>
            <w:r w:rsidRPr="00691779">
              <w:rPr>
                <w:b w:val="0"/>
                <w:bCs w:val="0"/>
              </w:rPr>
              <w:t>Patient Protection and Affordable Care Act (the ACA) under federal healthcare reform</w:t>
            </w:r>
          </w:p>
        </w:tc>
      </w:tr>
      <w:tr w:rsidR="00F07802" w:rsidRPr="001D798C" w14:paraId="5A2F2BE0"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B12DFE0" w14:textId="77777777" w:rsidR="006C555F" w:rsidRPr="009379B0" w:rsidRDefault="006C555F" w:rsidP="006226AC">
            <w:pPr>
              <w:rPr>
                <w:b w:val="0"/>
              </w:rPr>
            </w:pPr>
            <w:r>
              <w:rPr>
                <w:color w:val="000000"/>
              </w:rPr>
              <w:t>ADL</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E234587" w14:textId="77777777" w:rsidR="006C555F" w:rsidRPr="00691779" w:rsidRDefault="006C555F" w:rsidP="006226AC">
            <w:pPr>
              <w:rPr>
                <w:b w:val="0"/>
                <w:bCs w:val="0"/>
              </w:rPr>
            </w:pPr>
            <w:r w:rsidRPr="00691779">
              <w:rPr>
                <w:b w:val="0"/>
                <w:bCs w:val="0"/>
                <w:color w:val="000000"/>
              </w:rPr>
              <w:t xml:space="preserve">An Adverse Determination Letter is a custom apology sent to a member when a PA has been approved in error. </w:t>
            </w:r>
          </w:p>
        </w:tc>
      </w:tr>
      <w:tr w:rsidR="00F07802" w:rsidRPr="001D798C" w14:paraId="36170321"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EB31680" w14:textId="77777777" w:rsidR="006C555F" w:rsidRPr="009379B0" w:rsidRDefault="006C555F" w:rsidP="006226AC">
            <w:pPr>
              <w:rPr>
                <w:b w:val="0"/>
              </w:rPr>
            </w:pPr>
            <w:bookmarkStart w:id="12" w:name="AdministrativeAppeals"/>
            <w:r w:rsidRPr="009379B0">
              <w:t xml:space="preserve">Administrative Appeals </w:t>
            </w:r>
            <w:bookmarkEnd w:id="12"/>
            <w:r w:rsidRPr="009379B0">
              <w:t>(Coverage Determination)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7731C72" w14:textId="34238628" w:rsidR="006C555F" w:rsidRPr="00691779" w:rsidRDefault="006C555F" w:rsidP="006226AC">
            <w:pPr>
              <w:rPr>
                <w:b w:val="0"/>
                <w:bCs w:val="0"/>
              </w:rPr>
            </w:pPr>
            <w:r w:rsidRPr="00691779">
              <w:rPr>
                <w:b w:val="0"/>
                <w:bCs w:val="0"/>
              </w:rPr>
              <w:t>A coverage determination or administrative appeal is based solely on the terms of the Plan, including the preferred drug lists, formulary or other plan benefits selected by the Plan Sponsor, and does not involve a determination of medical necessity (</w:t>
            </w:r>
            <w:hyperlink w:anchor="CoverageDeterminations" w:history="1">
              <w:r w:rsidRPr="00691779">
                <w:rPr>
                  <w:rStyle w:val="Hyperlink"/>
                  <w:b w:val="0"/>
                  <w:bCs w:val="0"/>
                </w:rPr>
                <w:t xml:space="preserve">Coverage </w:t>
              </w:r>
              <w:r w:rsidRPr="00691779">
                <w:rPr>
                  <w:rStyle w:val="Hyperlink"/>
                  <w:b w:val="0"/>
                  <w:bCs w:val="0"/>
                </w:rPr>
                <w:t>D</w:t>
              </w:r>
              <w:r w:rsidRPr="00691779">
                <w:rPr>
                  <w:rStyle w:val="Hyperlink"/>
                  <w:b w:val="0"/>
                  <w:bCs w:val="0"/>
                </w:rPr>
                <w:t>etermination</w:t>
              </w:r>
            </w:hyperlink>
            <w:r w:rsidRPr="00691779">
              <w:rPr>
                <w:b w:val="0"/>
                <w:bCs w:val="0"/>
              </w:rPr>
              <w:t>).</w:t>
            </w:r>
          </w:p>
        </w:tc>
      </w:tr>
      <w:tr w:rsidR="00F07802" w:rsidRPr="001D798C" w14:paraId="2D9A3E57"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FE7796C" w14:textId="662C0400" w:rsidR="006C555F" w:rsidRPr="009379B0" w:rsidRDefault="006C555F" w:rsidP="006226AC">
            <w:r>
              <w:t>ADR</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E2A08A3" w14:textId="41A26FEE" w:rsidR="006C555F" w:rsidRPr="00FD0C8E" w:rsidRDefault="006C555F" w:rsidP="006226AC">
            <w:pPr>
              <w:rPr>
                <w:b w:val="0"/>
                <w:bCs w:val="0"/>
              </w:rPr>
            </w:pPr>
            <w:r w:rsidRPr="00FD0C8E">
              <w:rPr>
                <w:b w:val="0"/>
                <w:bCs w:val="0"/>
                <w:color w:val="000000"/>
              </w:rPr>
              <w:t>Auto Denial Reason</w:t>
            </w:r>
          </w:p>
        </w:tc>
      </w:tr>
      <w:tr w:rsidR="00F07802" w:rsidRPr="001D798C" w14:paraId="4E81AA94"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BDFC7EE" w14:textId="77777777" w:rsidR="006C555F" w:rsidRPr="009379B0" w:rsidRDefault="006C555F" w:rsidP="006226AC">
            <w:pPr>
              <w:rPr>
                <w:b w:val="0"/>
              </w:rPr>
            </w:pPr>
            <w:r w:rsidRPr="009379B0">
              <w:t>Adverse Benefit Determination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305BF1E" w14:textId="77777777" w:rsidR="006C555F" w:rsidRPr="00691779" w:rsidRDefault="006C555F" w:rsidP="006226AC">
            <w:pPr>
              <w:rPr>
                <w:b w:val="0"/>
                <w:bCs w:val="0"/>
              </w:rPr>
            </w:pPr>
            <w:r w:rsidRPr="00691779">
              <w:rPr>
                <w:b w:val="0"/>
                <w:bCs w:val="0"/>
              </w:rPr>
              <w:t xml:space="preserve">(Except for Coverage Determinations as defined below) A denial, reduction, or termination of, or a failure to provide or make payment (in whole or in part) for, a benefit, including any such denial, reduction, termination, or failure to provide or make payment that is based on a determination of a participant’s or beneficiary’s eligibility to participate in a plan, and including, with respect to group health plans, a denial, reduction, or termination of, or a failure to provide or make payment (in whole or in part) for, a benefit resulting from the application of any utilization review, as well as a failure to cover an item or service for which benefits are otherwise provided because it is determined to be experimental or investigational or not medically necessary or appropriate. </w:t>
            </w:r>
          </w:p>
        </w:tc>
      </w:tr>
      <w:tr w:rsidR="00F07802" w:rsidRPr="001D798C" w14:paraId="5EE4CFDB"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F79D0F2" w14:textId="77777777" w:rsidR="006C555F" w:rsidRPr="000D3942" w:rsidRDefault="006C555F" w:rsidP="006226AC">
            <w:pPr>
              <w:rPr>
                <w:b w:val="0"/>
                <w:bCs w:val="0"/>
              </w:rPr>
            </w:pPr>
            <w:r w:rsidRPr="000D3942">
              <w:t>Adverse Coverage Determination Letter</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5F51C44E" w14:textId="77777777" w:rsidR="006C555F" w:rsidRPr="00691779" w:rsidRDefault="006C555F" w:rsidP="006226AC">
            <w:pPr>
              <w:rPr>
                <w:b w:val="0"/>
                <w:bCs w:val="0"/>
              </w:rPr>
            </w:pPr>
            <w:r w:rsidRPr="00691779">
              <w:rPr>
                <w:b w:val="0"/>
                <w:bCs w:val="0"/>
              </w:rPr>
              <w:t xml:space="preserve">When an approval gets overturned to a denial per the Account Team’s request, the patient will receive a letter explaining the overturned decision, the date on which the current override will be termed, and the appeals options. </w:t>
            </w:r>
          </w:p>
        </w:tc>
      </w:tr>
      <w:tr w:rsidR="00F07802" w:rsidRPr="001D798C" w14:paraId="7EADB358"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4004510" w14:textId="5A1A5A91" w:rsidR="006C555F" w:rsidRPr="000D3942" w:rsidRDefault="006C555F" w:rsidP="006226AC">
            <w:r w:rsidDel="009B0E07">
              <w:t>Adverse Event</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9662532" w14:textId="5C022A37" w:rsidR="006C555F" w:rsidRPr="00FD0C8E" w:rsidRDefault="006C555F" w:rsidP="006226AC">
            <w:pPr>
              <w:rPr>
                <w:b w:val="0"/>
                <w:bCs w:val="0"/>
              </w:rPr>
            </w:pPr>
            <w:r w:rsidRPr="00FD0C8E" w:rsidDel="009B0E07">
              <w:rPr>
                <w:b w:val="0"/>
                <w:bCs w:val="0"/>
                <w:color w:val="000000"/>
              </w:rPr>
              <w:t>An unexpected medical problem that happens during treatment with a drug or other therapy</w:t>
            </w:r>
          </w:p>
        </w:tc>
      </w:tr>
      <w:tr w:rsidR="00F07802" w:rsidRPr="001D798C" w14:paraId="4AA90A55"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B06F781" w14:textId="39D3FE96" w:rsidR="006C555F" w:rsidRPr="009379B0" w:rsidRDefault="006C555F" w:rsidP="006226AC">
            <w:pPr>
              <w:rPr>
                <w:b w:val="0"/>
              </w:rPr>
            </w:pPr>
            <w:r w:rsidRPr="009379B0" w:rsidDel="00B7050D">
              <w:t>Age Limitation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551B568" w14:textId="26482C30" w:rsidR="006C555F" w:rsidRPr="00691779" w:rsidRDefault="006C555F" w:rsidP="006226AC">
            <w:pPr>
              <w:spacing w:line="240" w:lineRule="atLeast"/>
              <w:textAlignment w:val="top"/>
              <w:rPr>
                <w:b w:val="0"/>
                <w:bCs w:val="0"/>
              </w:rPr>
            </w:pPr>
            <w:r w:rsidRPr="00691779" w:rsidDel="00B7050D">
              <w:rPr>
                <w:b w:val="0"/>
                <w:bCs w:val="0"/>
              </w:rPr>
              <w:t>A restriction of coverage for certain drugs to a specific age</w:t>
            </w:r>
          </w:p>
        </w:tc>
      </w:tr>
      <w:tr w:rsidR="006226AC" w:rsidRPr="001D798C" w14:paraId="65F81B13"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759B7A2" w14:textId="7FC93DAF" w:rsidR="006C555F" w:rsidRPr="009379B0" w:rsidRDefault="006C555F" w:rsidP="006226AC">
            <w:r w:rsidDel="00E77CFE">
              <w:t>Allergy</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108B5FE" w14:textId="5130F538" w:rsidR="000974A4" w:rsidDel="00E77CFE" w:rsidRDefault="006C555F" w:rsidP="006226AC">
            <w:r w:rsidRPr="00FD0C8E" w:rsidDel="00E77CFE">
              <w:rPr>
                <w:b w:val="0"/>
                <w:bCs w:val="0"/>
              </w:rPr>
              <w:t>Abnormal reaction of the immune system to a medication</w:t>
            </w:r>
          </w:p>
          <w:p w14:paraId="77E6A295" w14:textId="141D3305" w:rsidR="006C555F" w:rsidRPr="00FD0C8E" w:rsidRDefault="006C555F" w:rsidP="006226AC">
            <w:pPr>
              <w:rPr>
                <w:b w:val="0"/>
                <w:bCs w:val="0"/>
              </w:rPr>
            </w:pPr>
            <w:r w:rsidRPr="000974A4" w:rsidDel="00E77CFE">
              <w:t>Examples:</w:t>
            </w:r>
            <w:r w:rsidRPr="00FD0C8E" w:rsidDel="00E77CFE">
              <w:rPr>
                <w:b w:val="0"/>
                <w:bCs w:val="0"/>
              </w:rPr>
              <w:t xml:space="preserve"> </w:t>
            </w:r>
            <w:r w:rsidR="00BC6F77">
              <w:rPr>
                <w:b w:val="0"/>
                <w:bCs w:val="0"/>
              </w:rPr>
              <w:t xml:space="preserve"> H</w:t>
            </w:r>
            <w:r w:rsidRPr="00FD0C8E" w:rsidDel="00E77CFE">
              <w:rPr>
                <w:b w:val="0"/>
                <w:bCs w:val="0"/>
              </w:rPr>
              <w:t>ives, rash</w:t>
            </w:r>
            <w:r w:rsidR="00BC6F77">
              <w:rPr>
                <w:b w:val="0"/>
                <w:bCs w:val="0"/>
              </w:rPr>
              <w:t>,</w:t>
            </w:r>
            <w:r w:rsidRPr="00FD0C8E" w:rsidDel="00E77CFE">
              <w:rPr>
                <w:b w:val="0"/>
                <w:bCs w:val="0"/>
              </w:rPr>
              <w:t xml:space="preserve"> or fever</w:t>
            </w:r>
          </w:p>
        </w:tc>
      </w:tr>
      <w:tr w:rsidR="00F07802" w:rsidRPr="001D798C" w14:paraId="3B17C607" w14:textId="77777777" w:rsidTr="00AD3467">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8C08899" w14:textId="31C37FE2" w:rsidR="00F07802" w:rsidDel="00E77CFE" w:rsidRDefault="00F07802" w:rsidP="00F272CB">
            <w:r w:rsidRPr="009379B0">
              <w:t>Appeals or Exceptions Request</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2595BC9" w14:textId="77777777" w:rsidR="00F07802" w:rsidRDefault="00F07802" w:rsidP="00F272CB">
            <w:r w:rsidRPr="00691779">
              <w:rPr>
                <w:b w:val="0"/>
                <w:bCs w:val="0"/>
              </w:rPr>
              <w:t>Any request that cannot be approved through the normal PA process. Appeals generally consist of Letter of Medical Necessity, or Lab/Chart Notes, etc.</w:t>
            </w:r>
          </w:p>
          <w:p w14:paraId="7922F8DF" w14:textId="77777777" w:rsidR="00F07802" w:rsidRDefault="00F07802" w:rsidP="00F272CB">
            <w:pPr>
              <w:rPr>
                <w:rFonts w:cs="Arial"/>
              </w:rPr>
            </w:pPr>
          </w:p>
          <w:p w14:paraId="4DB26E75" w14:textId="66AECED4" w:rsidR="00F07802" w:rsidRPr="00DD7FF2" w:rsidRDefault="00F07802" w:rsidP="00F272CB">
            <w:pPr>
              <w:rPr>
                <w:b w:val="0"/>
                <w:bCs w:val="0"/>
                <w:color w:val="000000"/>
              </w:rPr>
            </w:pPr>
            <w:r w:rsidRPr="00893C11">
              <w:rPr>
                <w:rFonts w:cs="Arial"/>
              </w:rPr>
              <w:t>Appeals</w:t>
            </w:r>
            <w:r w:rsidR="00BC6F77">
              <w:rPr>
                <w:rFonts w:cs="Arial"/>
              </w:rPr>
              <w:t xml:space="preserve">:  </w:t>
            </w:r>
            <w:r w:rsidRPr="00DD7FF2">
              <w:rPr>
                <w:b w:val="0"/>
                <w:bCs w:val="0"/>
                <w:color w:val="000000"/>
              </w:rPr>
              <w:t>Plan specific steps to request an appeal are provided to the member and prescriber within the denial letter. To request an appeal, there must be a Prior Authorization (PA), Exception, or Initial Benefit Review (IBR) denial on file. If there is no denial, there is nothing to Appeal.</w:t>
            </w:r>
          </w:p>
          <w:p w14:paraId="51446AA0" w14:textId="77777777" w:rsidR="00F07802" w:rsidRDefault="00F07802" w:rsidP="00F272CB">
            <w:pPr>
              <w:rPr>
                <w:color w:val="000000"/>
              </w:rPr>
            </w:pPr>
          </w:p>
          <w:p w14:paraId="5D44FFD7" w14:textId="227735BB" w:rsidR="00F07802" w:rsidRPr="00FD0C8E" w:rsidDel="00E77CFE" w:rsidRDefault="00F07802" w:rsidP="00F272CB">
            <w:r w:rsidRPr="00893C11">
              <w:rPr>
                <w:rFonts w:eastAsia="Arial Unicode MS" w:cs="Arial Unicode MS"/>
                <w:color w:val="000000"/>
              </w:rPr>
              <w:t>Clinical Exception</w:t>
            </w:r>
            <w:r w:rsidR="00BC6F77">
              <w:rPr>
                <w:rFonts w:eastAsia="Arial Unicode MS" w:cs="Arial Unicode MS"/>
                <w:color w:val="000000"/>
              </w:rPr>
              <w:t xml:space="preserve">:  </w:t>
            </w:r>
            <w:r w:rsidRPr="00DD7FF2">
              <w:rPr>
                <w:rFonts w:eastAsia="Arial Unicode MS" w:cs="Calibri"/>
                <w:b w:val="0"/>
                <w:bCs w:val="0"/>
              </w:rPr>
              <w:t>An exception is a special case where the PBM may make an allowance outside the usual guidelines, often based on medical necessity.</w:t>
            </w:r>
          </w:p>
        </w:tc>
      </w:tr>
      <w:tr w:rsidR="00F07802" w:rsidRPr="001D798C" w14:paraId="14DB78E3" w14:textId="77777777" w:rsidTr="00AD3467">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06" w:type="pct"/>
            <w:tcBorders>
              <w:top w:val="none" w:sz="0" w:space="0" w:color="auto"/>
            </w:tcBorders>
            <w:shd w:val="clear" w:color="auto" w:fill="auto"/>
          </w:tcPr>
          <w:p w14:paraId="72458FDD" w14:textId="0E0F0933" w:rsidR="00F07802" w:rsidDel="00E77CFE" w:rsidRDefault="00F07802" w:rsidP="00F272CB">
            <w:r>
              <w:t>Appeal Level</w:t>
            </w:r>
          </w:p>
        </w:tc>
        <w:tc>
          <w:tcPr>
            <w:cnfStyle w:val="000100000000" w:firstRow="0" w:lastRow="0" w:firstColumn="0" w:lastColumn="1" w:oddVBand="0" w:evenVBand="0" w:oddHBand="0" w:evenHBand="0" w:firstRowFirstColumn="0" w:firstRowLastColumn="0" w:lastRowFirstColumn="0" w:lastRowLastColumn="0"/>
            <w:tcW w:w="3994" w:type="pct"/>
            <w:tcBorders>
              <w:top w:val="none" w:sz="0" w:space="0" w:color="auto"/>
            </w:tcBorders>
            <w:shd w:val="clear" w:color="auto" w:fill="auto"/>
          </w:tcPr>
          <w:p w14:paraId="71ACFFBA" w14:textId="1AEFE066" w:rsidR="00F07802" w:rsidRPr="00DD7FF2" w:rsidDel="00E77CFE" w:rsidRDefault="00F07802" w:rsidP="00F272CB">
            <w:pPr>
              <w:rPr>
                <w:b w:val="0"/>
                <w:bCs w:val="0"/>
              </w:rPr>
            </w:pPr>
            <w:r w:rsidRPr="00DD7FF2">
              <w:rPr>
                <w:b w:val="0"/>
                <w:bCs w:val="0"/>
              </w:rPr>
              <w:t xml:space="preserve">The stage in the appeals process, which may include initial, second, or external reviews, depending on the complexity of the case. </w:t>
            </w:r>
          </w:p>
        </w:tc>
      </w:tr>
    </w:tbl>
    <w:p w14:paraId="0DE011B0" w14:textId="77777777" w:rsidR="00D87929" w:rsidRPr="00A47CB1" w:rsidRDefault="00D87929" w:rsidP="006226AC">
      <w:pPr>
        <w:rPr>
          <w:sz w:val="20"/>
          <w:szCs w:val="20"/>
        </w:rPr>
      </w:pPr>
      <w:bookmarkStart w:id="13" w:name="AS400"/>
      <w:bookmarkEnd w:id="13"/>
    </w:p>
    <w:p w14:paraId="68133C4A" w14:textId="27433DB0" w:rsidR="00C566B3" w:rsidRPr="000F59C3" w:rsidRDefault="00651675" w:rsidP="006226AC">
      <w:pPr>
        <w:jc w:val="right"/>
      </w:pPr>
      <w:hyperlink w:anchor="_top" w:history="1">
        <w:r w:rsidR="002609A1" w:rsidRPr="0065167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06644" w:rsidRPr="006226AC" w14:paraId="3375A21D" w14:textId="77777777" w:rsidTr="00A06644">
        <w:tc>
          <w:tcPr>
            <w:tcW w:w="5000" w:type="pct"/>
            <w:tcBorders>
              <w:bottom w:val="single" w:sz="4" w:space="0" w:color="auto"/>
            </w:tcBorders>
            <w:shd w:val="clear" w:color="auto" w:fill="BFBFBF" w:themeFill="background1" w:themeFillShade="BF"/>
          </w:tcPr>
          <w:p w14:paraId="44FCDB4B" w14:textId="77777777" w:rsidR="00806B9D" w:rsidRPr="006226AC" w:rsidRDefault="003B16FB" w:rsidP="00A06644">
            <w:pPr>
              <w:pStyle w:val="Heading2"/>
              <w:spacing w:before="120" w:after="120"/>
            </w:pPr>
            <w:bookmarkStart w:id="14" w:name="_Available_Task_Types"/>
            <w:bookmarkStart w:id="15" w:name="_Various_Work_Instructions_2"/>
            <w:bookmarkStart w:id="16" w:name="_Working_“Immediate_Need”"/>
            <w:bookmarkStart w:id="17" w:name="_Participant_for_Themselves,"/>
            <w:bookmarkStart w:id="18" w:name="_B"/>
            <w:bookmarkEnd w:id="14"/>
            <w:bookmarkEnd w:id="15"/>
            <w:bookmarkEnd w:id="16"/>
            <w:bookmarkEnd w:id="17"/>
            <w:bookmarkEnd w:id="18"/>
            <w:r w:rsidRPr="006226AC">
              <w:t>B</w:t>
            </w:r>
          </w:p>
        </w:tc>
      </w:tr>
    </w:tbl>
    <w:p w14:paraId="5EC9183E" w14:textId="77777777" w:rsidR="008167A1" w:rsidRDefault="008167A1"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AD3467" w:rsidRPr="000F59C3" w14:paraId="75DE278C" w14:textId="77777777" w:rsidTr="00DD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shd w:val="clear" w:color="auto" w:fill="D9D9D9" w:themeFill="background1" w:themeFillShade="D9"/>
          </w:tcPr>
          <w:p w14:paraId="67DDC4F9" w14:textId="6DE98442" w:rsidR="00AD3467" w:rsidRPr="009379B0" w:rsidRDefault="00AD3467" w:rsidP="00AD3467">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D9D9D9" w:themeFill="background1" w:themeFillShade="D9"/>
          </w:tcPr>
          <w:p w14:paraId="41DA7C45" w14:textId="3283BE1B" w:rsidR="00AD3467" w:rsidRPr="00691779" w:rsidRDefault="00AD3467" w:rsidP="00AD3467">
            <w:pPr>
              <w:jc w:val="center"/>
            </w:pPr>
            <w:r>
              <w:rPr>
                <w:color w:val="000000"/>
              </w:rPr>
              <w:t>Definition</w:t>
            </w:r>
          </w:p>
        </w:tc>
      </w:tr>
      <w:tr w:rsidR="00EC3D89" w:rsidRPr="000F59C3" w14:paraId="77A72A19"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shd w:val="clear" w:color="auto" w:fill="auto"/>
          </w:tcPr>
          <w:p w14:paraId="1CA845F2" w14:textId="77777777" w:rsidR="00EC3D89" w:rsidRPr="009379B0" w:rsidRDefault="00EC3D89" w:rsidP="006226AC">
            <w:pPr>
              <w:rPr>
                <w:b w:val="0"/>
              </w:rPr>
            </w:pPr>
            <w:r w:rsidRPr="009379B0">
              <w:t>Backdating Approvals</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auto"/>
          </w:tcPr>
          <w:p w14:paraId="7E900F48" w14:textId="57CF8DC3" w:rsidR="00EC3D89" w:rsidRPr="00691779" w:rsidRDefault="00EC3D89" w:rsidP="006226AC">
            <w:pPr>
              <w:rPr>
                <w:b w:val="0"/>
                <w:bCs w:val="0"/>
              </w:rPr>
            </w:pPr>
            <w:r w:rsidRPr="00691779">
              <w:rPr>
                <w:b w:val="0"/>
                <w:bCs w:val="0"/>
              </w:rPr>
              <w:t>The practice of setting the approval date back one month on overrides to allow for any paper claim processing of the medication that may have been purchased out of pocket prior to being approved through the prior authorization or appeals process</w:t>
            </w:r>
            <w:r w:rsidR="00DD7FF2">
              <w:rPr>
                <w:b w:val="0"/>
                <w:bCs w:val="0"/>
              </w:rPr>
              <w:t>.</w:t>
            </w:r>
          </w:p>
        </w:tc>
      </w:tr>
      <w:tr w:rsidR="00AD3467" w:rsidRPr="000F59C3" w14:paraId="44287DF0" w14:textId="77777777" w:rsidTr="00AD3467">
        <w:tc>
          <w:tcPr>
            <w:cnfStyle w:val="001000000000" w:firstRow="0" w:lastRow="0" w:firstColumn="1" w:lastColumn="0" w:oddVBand="0" w:evenVBand="0" w:oddHBand="0" w:evenHBand="0" w:firstRowFirstColumn="0" w:firstRowLastColumn="0" w:lastRowFirstColumn="0" w:lastRowLastColumn="0"/>
            <w:tcW w:w="988" w:type="pct"/>
            <w:shd w:val="clear" w:color="auto" w:fill="auto"/>
          </w:tcPr>
          <w:p w14:paraId="6307057A" w14:textId="77777777" w:rsidR="00D70A9E" w:rsidRPr="009379B0" w:rsidRDefault="00D70A9E" w:rsidP="006226AC">
            <w:pPr>
              <w:rPr>
                <w:b w:val="0"/>
              </w:rPr>
            </w:pPr>
            <w:r w:rsidRPr="009379B0">
              <w:t>Barcode with PA Number</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auto"/>
          </w:tcPr>
          <w:p w14:paraId="1F6A1807" w14:textId="77777777" w:rsidR="00D70A9E" w:rsidRPr="00691779" w:rsidRDefault="00D70A9E" w:rsidP="006226AC">
            <w:pPr>
              <w:rPr>
                <w:b w:val="0"/>
                <w:bCs w:val="0"/>
              </w:rPr>
            </w:pPr>
            <w:r w:rsidRPr="00691779">
              <w:rPr>
                <w:b w:val="0"/>
                <w:bCs w:val="0"/>
              </w:rPr>
              <w:t>Fax document not automatically sorted by the system</w:t>
            </w:r>
          </w:p>
        </w:tc>
      </w:tr>
      <w:tr w:rsidR="006C555F" w:rsidRPr="000F59C3" w14:paraId="39AAA5D9"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shd w:val="clear" w:color="auto" w:fill="auto"/>
          </w:tcPr>
          <w:p w14:paraId="1A100AB8" w14:textId="4D937EED" w:rsidR="006C555F" w:rsidRPr="006C555F" w:rsidRDefault="006C555F" w:rsidP="006226AC">
            <w:pPr>
              <w:rPr>
                <w:bCs w:val="0"/>
              </w:rPr>
            </w:pPr>
            <w:r w:rsidRPr="006C555F">
              <w:rPr>
                <w:bCs w:val="0"/>
              </w:rPr>
              <w:t>Benefit Exclusion</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auto"/>
          </w:tcPr>
          <w:p w14:paraId="7477F97A" w14:textId="2E7924B0" w:rsidR="006C555F" w:rsidRPr="006C555F" w:rsidRDefault="006C555F" w:rsidP="006226AC">
            <w:pPr>
              <w:rPr>
                <w:b w:val="0"/>
                <w:bCs w:val="0"/>
              </w:rPr>
            </w:pPr>
            <w:r w:rsidRPr="006C555F">
              <w:rPr>
                <w:b w:val="0"/>
                <w:bCs w:val="0"/>
                <w:color w:val="000000"/>
              </w:rPr>
              <w:t>A request for a drug that returns reject messaging, “drug not covered/plan exclusion/route of administration,” or other similar messaging. Working a benefit exclusion is intended for denial purposes and the generation of a letter to the member.</w:t>
            </w:r>
          </w:p>
        </w:tc>
      </w:tr>
      <w:tr w:rsidR="00AD3467" w:rsidRPr="000F59C3" w14:paraId="75673BB7" w14:textId="77777777" w:rsidTr="00AD3467">
        <w:tc>
          <w:tcPr>
            <w:cnfStyle w:val="001000000000" w:firstRow="0" w:lastRow="0" w:firstColumn="1" w:lastColumn="0" w:oddVBand="0" w:evenVBand="0" w:oddHBand="0" w:evenHBand="0" w:firstRowFirstColumn="0" w:firstRowLastColumn="0" w:lastRowFirstColumn="0" w:lastRowLastColumn="0"/>
            <w:tcW w:w="988" w:type="pct"/>
            <w:shd w:val="clear" w:color="auto" w:fill="auto"/>
          </w:tcPr>
          <w:p w14:paraId="60743F45" w14:textId="6EA6A8E6" w:rsidR="006C555F" w:rsidRPr="009379B0" w:rsidRDefault="006C555F" w:rsidP="006226AC">
            <w:pPr>
              <w:rPr>
                <w:b w:val="0"/>
              </w:rPr>
            </w:pPr>
            <w:r w:rsidRPr="009379B0">
              <w:t>Brand Medication</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auto"/>
          </w:tcPr>
          <w:p w14:paraId="66AC2729" w14:textId="2D92AA94" w:rsidR="006C555F" w:rsidRPr="00691779" w:rsidRDefault="006C555F" w:rsidP="006226AC">
            <w:pPr>
              <w:rPr>
                <w:b w:val="0"/>
                <w:bCs w:val="0"/>
              </w:rPr>
            </w:pPr>
            <w:r w:rsidRPr="00691779">
              <w:rPr>
                <w:b w:val="0"/>
                <w:bCs w:val="0"/>
              </w:rPr>
              <w:t>"Brand" medications are marketed under a proprietary, trademark-protected name. While under patent by the Food and Drug Administration (FDA), the brand medication is the only version of that drug available for dispensing. Once the patent on a brand medication expires other drug manufactures are free to market "generic" versions of the drug. Generally speaking, brand medications are priced higher than generic medications.</w:t>
            </w:r>
          </w:p>
        </w:tc>
      </w:tr>
      <w:tr w:rsidR="006C555F" w:rsidRPr="000F59C3" w14:paraId="0750DCAE" w14:textId="77777777" w:rsidTr="00AD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shd w:val="clear" w:color="auto" w:fill="auto"/>
          </w:tcPr>
          <w:p w14:paraId="146AC3EF" w14:textId="77777777" w:rsidR="006C555F" w:rsidRPr="009379B0" w:rsidRDefault="006C555F" w:rsidP="006226AC">
            <w:pPr>
              <w:rPr>
                <w:b w:val="0"/>
              </w:rPr>
            </w:pPr>
            <w:r w:rsidRPr="009379B0">
              <w:t>Brand Penalty Exception</w:t>
            </w:r>
          </w:p>
        </w:tc>
        <w:tc>
          <w:tcPr>
            <w:cnfStyle w:val="000100000000" w:firstRow="0" w:lastRow="0" w:firstColumn="0" w:lastColumn="1" w:oddVBand="0" w:evenVBand="0" w:oddHBand="0" w:evenHBand="0" w:firstRowFirstColumn="0" w:firstRowLastColumn="0" w:lastRowFirstColumn="0" w:lastRowLastColumn="0"/>
            <w:tcW w:w="4012" w:type="pct"/>
            <w:shd w:val="clear" w:color="auto" w:fill="auto"/>
          </w:tcPr>
          <w:p w14:paraId="5EEB6364" w14:textId="77777777" w:rsidR="006C555F" w:rsidRPr="00691779" w:rsidRDefault="006C555F" w:rsidP="006226AC">
            <w:pPr>
              <w:rPr>
                <w:b w:val="0"/>
                <w:bCs w:val="0"/>
              </w:rPr>
            </w:pPr>
            <w:r w:rsidRPr="00691779">
              <w:rPr>
                <w:b w:val="0"/>
                <w:bCs w:val="0"/>
              </w:rPr>
              <w:t>Exception that waives the penalty assessed with receiving a brand name drug in place of the generic</w:t>
            </w:r>
          </w:p>
        </w:tc>
      </w:tr>
      <w:tr w:rsidR="006C555F" w:rsidRPr="000F59C3" w14:paraId="6430AF69" w14:textId="77777777" w:rsidTr="00AD346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top w:val="none" w:sz="0" w:space="0" w:color="auto"/>
            </w:tcBorders>
            <w:shd w:val="clear" w:color="auto" w:fill="auto"/>
          </w:tcPr>
          <w:p w14:paraId="442EC186" w14:textId="77777777" w:rsidR="006C555F" w:rsidRPr="009379B0" w:rsidRDefault="006C555F" w:rsidP="006226AC">
            <w:pPr>
              <w:rPr>
                <w:b w:val="0"/>
              </w:rPr>
            </w:pPr>
            <w:r w:rsidRPr="009379B0">
              <w:t>Business Days</w:t>
            </w:r>
          </w:p>
        </w:tc>
        <w:tc>
          <w:tcPr>
            <w:cnfStyle w:val="000100000000" w:firstRow="0" w:lastRow="0" w:firstColumn="0" w:lastColumn="1" w:oddVBand="0" w:evenVBand="0" w:oddHBand="0" w:evenHBand="0" w:firstRowFirstColumn="0" w:firstRowLastColumn="0" w:lastRowFirstColumn="0" w:lastRowLastColumn="0"/>
            <w:tcW w:w="4012" w:type="pct"/>
            <w:tcBorders>
              <w:top w:val="none" w:sz="0" w:space="0" w:color="auto"/>
            </w:tcBorders>
            <w:shd w:val="clear" w:color="auto" w:fill="auto"/>
          </w:tcPr>
          <w:p w14:paraId="50C30201" w14:textId="0CA1D4C7" w:rsidR="006C555F" w:rsidRPr="00691779" w:rsidRDefault="006C555F" w:rsidP="006226AC">
            <w:pPr>
              <w:rPr>
                <w:b w:val="0"/>
                <w:bCs w:val="0"/>
              </w:rPr>
            </w:pPr>
            <w:r w:rsidRPr="00691779">
              <w:rPr>
                <w:b w:val="0"/>
                <w:bCs w:val="0"/>
              </w:rPr>
              <w:t>Used to compute time for deadlines. A business day is Monday through Friday and typically covers the period from 8 a.m. to 5 p.m. Excludes weekends and holidays. The Commercial Appeals department’s business hours are 7</w:t>
            </w:r>
            <w:r w:rsidR="001E74FB">
              <w:rPr>
                <w:b w:val="0"/>
                <w:bCs w:val="0"/>
              </w:rPr>
              <w:t>:00</w:t>
            </w:r>
            <w:r w:rsidRPr="00691779">
              <w:rPr>
                <w:b w:val="0"/>
                <w:bCs w:val="0"/>
              </w:rPr>
              <w:t xml:space="preserve"> a.m. to 5:30 p.m.</w:t>
            </w:r>
            <w:r w:rsidR="001E74FB">
              <w:rPr>
                <w:b w:val="0"/>
                <w:bCs w:val="0"/>
              </w:rPr>
              <w:t>,</w:t>
            </w:r>
            <w:r w:rsidRPr="00691779">
              <w:rPr>
                <w:b w:val="0"/>
                <w:bCs w:val="0"/>
              </w:rPr>
              <w:t xml:space="preserve"> </w:t>
            </w:r>
            <w:r w:rsidR="00746CE9">
              <w:rPr>
                <w:b w:val="0"/>
                <w:bCs w:val="0"/>
              </w:rPr>
              <w:t>Mountain T</w:t>
            </w:r>
            <w:r w:rsidRPr="00691779">
              <w:rPr>
                <w:b w:val="0"/>
                <w:bCs w:val="0"/>
              </w:rPr>
              <w:t>ime</w:t>
            </w:r>
            <w:r w:rsidR="0088380B">
              <w:rPr>
                <w:b w:val="0"/>
                <w:bCs w:val="0"/>
              </w:rPr>
              <w:t xml:space="preserve"> (MT)</w:t>
            </w:r>
            <w:r w:rsidRPr="00691779">
              <w:rPr>
                <w:b w:val="0"/>
                <w:bCs w:val="0"/>
              </w:rPr>
              <w:t>.</w:t>
            </w:r>
          </w:p>
        </w:tc>
      </w:tr>
    </w:tbl>
    <w:p w14:paraId="7D376114" w14:textId="77777777" w:rsidR="00E35BA2" w:rsidRPr="00A47CB1" w:rsidRDefault="00E35BA2" w:rsidP="006226AC">
      <w:pPr>
        <w:rPr>
          <w:sz w:val="20"/>
          <w:szCs w:val="20"/>
        </w:rPr>
      </w:pPr>
      <w:bookmarkStart w:id="19" w:name="bandb"/>
      <w:bookmarkEnd w:id="19"/>
    </w:p>
    <w:p w14:paraId="50943AD2" w14:textId="2930B270" w:rsidR="00406DB5" w:rsidRPr="000F59C3" w:rsidRDefault="00651675" w:rsidP="006226AC">
      <w:pPr>
        <w:jc w:val="right"/>
      </w:pPr>
      <w:hyperlink w:anchor="_top" w:history="1">
        <w:r w:rsidR="002609A1" w:rsidRPr="0065167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338A" w:rsidRPr="001D798C" w14:paraId="065A655F" w14:textId="77777777" w:rsidTr="00A06644">
        <w:tc>
          <w:tcPr>
            <w:tcW w:w="5000" w:type="pct"/>
            <w:shd w:val="clear" w:color="auto" w:fill="BFBFBF" w:themeFill="background1" w:themeFillShade="BF"/>
          </w:tcPr>
          <w:p w14:paraId="61A15C2F" w14:textId="77777777" w:rsidR="004A338A" w:rsidRPr="000F59C3" w:rsidRDefault="00494AF4" w:rsidP="00A06644">
            <w:pPr>
              <w:pStyle w:val="Heading2"/>
              <w:spacing w:before="120" w:after="120"/>
            </w:pPr>
            <w:bookmarkStart w:id="20" w:name="_Various_Work_Instructions_3"/>
            <w:bookmarkStart w:id="21" w:name="_Participant_for_Themselves"/>
            <w:bookmarkStart w:id="22" w:name="_C"/>
            <w:bookmarkEnd w:id="20"/>
            <w:bookmarkEnd w:id="21"/>
            <w:bookmarkEnd w:id="22"/>
            <w:r w:rsidRPr="000F59C3">
              <w:t>C</w:t>
            </w:r>
          </w:p>
        </w:tc>
      </w:tr>
    </w:tbl>
    <w:p w14:paraId="5AB75DF2"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10344"/>
      </w:tblGrid>
      <w:tr w:rsidR="00D0633B" w:rsidRPr="0043159F" w14:paraId="41653A28" w14:textId="77777777" w:rsidTr="00D06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D9D9D9" w:themeFill="background1" w:themeFillShade="D9"/>
          </w:tcPr>
          <w:p w14:paraId="517D644E" w14:textId="27B1BD32" w:rsidR="00D0633B" w:rsidRPr="0043159F" w:rsidRDefault="00D0633B" w:rsidP="00D0633B">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D9D9D9" w:themeFill="background1" w:themeFillShade="D9"/>
          </w:tcPr>
          <w:p w14:paraId="527DDBC7" w14:textId="68B3F96F" w:rsidR="00D0633B" w:rsidRPr="0043159F" w:rsidRDefault="00D0633B" w:rsidP="00D0633B">
            <w:pPr>
              <w:jc w:val="center"/>
            </w:pPr>
            <w:r>
              <w:rPr>
                <w:color w:val="000000"/>
              </w:rPr>
              <w:t>Definition</w:t>
            </w:r>
          </w:p>
        </w:tc>
      </w:tr>
      <w:tr w:rsidR="006226AC" w:rsidRPr="0043159F" w14:paraId="3A642F79"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A27C2C1" w14:textId="04320D06" w:rsidR="000F59C3" w:rsidRPr="0043159F" w:rsidRDefault="007979C3" w:rsidP="006226AC">
            <w:pPr>
              <w:rPr>
                <w:bCs w:val="0"/>
              </w:rPr>
            </w:pPr>
            <w:r w:rsidRPr="0043159F">
              <w:rPr>
                <w:bCs w:val="0"/>
              </w:rPr>
              <w:t>Calendar Days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2672787" w14:textId="33EF7396" w:rsidR="000F59C3" w:rsidRPr="0043159F" w:rsidRDefault="007979C3" w:rsidP="006226AC">
            <w:pPr>
              <w:rPr>
                <w:b w:val="0"/>
              </w:rPr>
            </w:pPr>
            <w:r w:rsidRPr="0043159F">
              <w:rPr>
                <w:b w:val="0"/>
              </w:rPr>
              <w:t>All days in a month, including weekends and holidays</w:t>
            </w:r>
          </w:p>
        </w:tc>
      </w:tr>
      <w:tr w:rsidR="006226AC" w:rsidRPr="0043159F" w14:paraId="04A44799"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BCEED19" w14:textId="2FACE5D0" w:rsidR="006C555F" w:rsidRPr="006C555F" w:rsidRDefault="006C555F" w:rsidP="006226AC">
            <w:pPr>
              <w:rPr>
                <w:bCs w:val="0"/>
              </w:rPr>
            </w:pPr>
            <w:r w:rsidRPr="006C555F">
              <w:rPr>
                <w:bCs w:val="0"/>
              </w:rPr>
              <w:t>Chronic Pain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5C6AB4BB" w14:textId="3AE2F3B9" w:rsidR="006C555F" w:rsidRPr="006C555F" w:rsidRDefault="006C555F" w:rsidP="006226AC">
            <w:pPr>
              <w:rPr>
                <w:rFonts w:cs="Arial"/>
                <w:b w:val="0"/>
              </w:rPr>
            </w:pPr>
            <w:r w:rsidRPr="006C555F">
              <w:rPr>
                <w:b w:val="0"/>
                <w:color w:val="000000"/>
              </w:rPr>
              <w:t>Generally defined as pain that typically lasts greater than 3 months.</w:t>
            </w:r>
          </w:p>
        </w:tc>
      </w:tr>
      <w:tr w:rsidR="006226AC" w:rsidRPr="0043159F" w14:paraId="610A7379"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4C30E77" w14:textId="77777777" w:rsidR="006C555F" w:rsidRPr="0043159F" w:rsidRDefault="006C555F" w:rsidP="006226AC">
            <w:pPr>
              <w:rPr>
                <w:bCs w:val="0"/>
              </w:rPr>
            </w:pPr>
            <w:r w:rsidRPr="0043159F">
              <w:rPr>
                <w:bCs w:val="0"/>
              </w:rPr>
              <w:t>Clinical Appeals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A9CF108" w14:textId="52E4D3CC" w:rsidR="006C555F" w:rsidRDefault="006C555F" w:rsidP="006226AC">
            <w:pPr>
              <w:rPr>
                <w:rFonts w:cs="Arial"/>
                <w:bCs w:val="0"/>
              </w:rPr>
            </w:pPr>
            <w:r w:rsidRPr="0043159F">
              <w:rPr>
                <w:rFonts w:cs="Arial"/>
                <w:b w:val="0"/>
              </w:rPr>
              <w:t>A reconsideration of a pre-service claim denial that requires a review of clinical information about a member’s medical condition</w:t>
            </w:r>
            <w:r w:rsidR="00766AF1" w:rsidRPr="0043159F">
              <w:rPr>
                <w:rFonts w:cs="Arial"/>
                <w:b w:val="0"/>
              </w:rPr>
              <w:t xml:space="preserve">. </w:t>
            </w:r>
          </w:p>
          <w:p w14:paraId="3A0EB389" w14:textId="36776D0E" w:rsidR="006C555F" w:rsidRPr="0043159F" w:rsidRDefault="006C555F" w:rsidP="006226AC">
            <w:pPr>
              <w:rPr>
                <w:rFonts w:cs="Arial"/>
                <w:b w:val="0"/>
              </w:rPr>
            </w:pPr>
            <w:r w:rsidRPr="001237FB">
              <w:rPr>
                <w:rFonts w:cs="Arial"/>
                <w:bCs w:val="0"/>
              </w:rPr>
              <w:t>Example:</w:t>
            </w:r>
            <w:r w:rsidRPr="0043159F">
              <w:rPr>
                <w:rFonts w:cs="Arial"/>
                <w:b w:val="0"/>
              </w:rPr>
              <w:t xml:space="preserve"> </w:t>
            </w:r>
            <w:r w:rsidR="008459A1">
              <w:rPr>
                <w:rFonts w:cs="Arial"/>
                <w:b w:val="0"/>
              </w:rPr>
              <w:t xml:space="preserve"> </w:t>
            </w:r>
            <w:proofErr w:type="spellStart"/>
            <w:r w:rsidRPr="0043159F">
              <w:rPr>
                <w:rFonts w:cs="Arial"/>
                <w:b w:val="0"/>
              </w:rPr>
              <w:t>LOMN</w:t>
            </w:r>
            <w:proofErr w:type="spellEnd"/>
            <w:r w:rsidRPr="0043159F">
              <w:rPr>
                <w:rFonts w:cs="Arial"/>
                <w:b w:val="0"/>
              </w:rPr>
              <w:t xml:space="preserve"> (letter of medical necessity), lab notes, chart notes</w:t>
            </w:r>
          </w:p>
        </w:tc>
      </w:tr>
      <w:tr w:rsidR="006226AC" w:rsidRPr="0043159F" w14:paraId="6D7397FE"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1492F107" w14:textId="04FB2131" w:rsidR="006C555F" w:rsidRPr="006C555F" w:rsidRDefault="006C555F" w:rsidP="006226AC">
            <w:pPr>
              <w:rPr>
                <w:bCs w:val="0"/>
              </w:rPr>
            </w:pPr>
            <w:r w:rsidRPr="006C555F">
              <w:rPr>
                <w:bCs w:val="0"/>
              </w:rPr>
              <w:t>Clinical Follow Up Queues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43557BB" w14:textId="3134F5FF" w:rsidR="006C555F" w:rsidRPr="006C555F" w:rsidRDefault="006C555F" w:rsidP="006226AC">
            <w:pPr>
              <w:rPr>
                <w:rFonts w:cs="Arial"/>
                <w:b w:val="0"/>
              </w:rPr>
            </w:pPr>
            <w:r w:rsidRPr="006C555F">
              <w:rPr>
                <w:b w:val="0"/>
                <w:color w:val="000000"/>
              </w:rPr>
              <w:t>Consists of ePA requests that did NOT meet plan criteria and need a denial review</w:t>
            </w:r>
          </w:p>
        </w:tc>
      </w:tr>
      <w:tr w:rsidR="006226AC" w:rsidRPr="0043159F" w14:paraId="323660EC"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8FCC797" w14:textId="77777777" w:rsidR="006C555F" w:rsidRPr="0043159F" w:rsidRDefault="006C555F" w:rsidP="006226AC">
            <w:pPr>
              <w:rPr>
                <w:bCs w:val="0"/>
              </w:rPr>
            </w:pPr>
            <w:r w:rsidRPr="0043159F">
              <w:rPr>
                <w:bCs w:val="0"/>
              </w:rPr>
              <w:t>Clinical Information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481D581" w14:textId="77777777" w:rsidR="006C555F" w:rsidRPr="0043159F" w:rsidRDefault="006C555F" w:rsidP="006226AC">
            <w:pPr>
              <w:rPr>
                <w:b w:val="0"/>
              </w:rPr>
            </w:pPr>
            <w:r w:rsidRPr="0043159F">
              <w:rPr>
                <w:b w:val="0"/>
              </w:rPr>
              <w:t>Information provided by the physician or physician’s office that may include:</w:t>
            </w:r>
          </w:p>
          <w:p w14:paraId="4C847690" w14:textId="1E0669FF" w:rsidR="006C555F" w:rsidRPr="00121AFF" w:rsidRDefault="006C555F" w:rsidP="00121AFF">
            <w:pPr>
              <w:pStyle w:val="ListParagraph"/>
              <w:numPr>
                <w:ilvl w:val="0"/>
                <w:numId w:val="26"/>
              </w:numPr>
              <w:rPr>
                <w:b w:val="0"/>
                <w:bCs w:val="0"/>
              </w:rPr>
            </w:pPr>
            <w:r w:rsidRPr="00121AFF">
              <w:rPr>
                <w:b w:val="0"/>
                <w:bCs w:val="0"/>
              </w:rPr>
              <w:t>Handwritten/typed notes</w:t>
            </w:r>
          </w:p>
          <w:p w14:paraId="10C542DD" w14:textId="77777777" w:rsidR="006C555F" w:rsidRPr="00121AFF" w:rsidRDefault="006C555F" w:rsidP="00121AFF">
            <w:pPr>
              <w:pStyle w:val="ListParagraph"/>
              <w:numPr>
                <w:ilvl w:val="0"/>
                <w:numId w:val="26"/>
              </w:numPr>
              <w:rPr>
                <w:b w:val="0"/>
                <w:bCs w:val="0"/>
              </w:rPr>
            </w:pPr>
            <w:r w:rsidRPr="00121AFF">
              <w:rPr>
                <w:b w:val="0"/>
                <w:bCs w:val="0"/>
              </w:rPr>
              <w:t>General Clinical information (Duration of therapy, Therapy indication, alternatives tried and failed)</w:t>
            </w:r>
          </w:p>
          <w:p w14:paraId="7AA2D5DF" w14:textId="3015CEFE" w:rsidR="006C555F" w:rsidRPr="00121AFF" w:rsidRDefault="006C555F" w:rsidP="00121AFF">
            <w:pPr>
              <w:pStyle w:val="ListParagraph"/>
              <w:numPr>
                <w:ilvl w:val="0"/>
                <w:numId w:val="26"/>
              </w:numPr>
              <w:rPr>
                <w:b w:val="0"/>
                <w:bCs w:val="0"/>
              </w:rPr>
            </w:pPr>
            <w:r w:rsidRPr="00121AFF">
              <w:rPr>
                <w:b w:val="0"/>
                <w:bCs w:val="0"/>
              </w:rPr>
              <w:t>Chart notes or Lab notes/values</w:t>
            </w:r>
          </w:p>
          <w:p w14:paraId="474EEB4D" w14:textId="77777777" w:rsidR="006C555F" w:rsidRPr="00121AFF" w:rsidRDefault="006C555F" w:rsidP="00121AFF">
            <w:pPr>
              <w:pStyle w:val="ListParagraph"/>
              <w:numPr>
                <w:ilvl w:val="0"/>
                <w:numId w:val="26"/>
              </w:numPr>
              <w:rPr>
                <w:b w:val="0"/>
                <w:bCs w:val="0"/>
              </w:rPr>
            </w:pPr>
            <w:r w:rsidRPr="00121AFF">
              <w:rPr>
                <w:b w:val="0"/>
                <w:bCs w:val="0"/>
              </w:rPr>
              <w:t>Any or all answered criteria questions</w:t>
            </w:r>
          </w:p>
          <w:p w14:paraId="53F3D80D" w14:textId="4BE16C7B" w:rsidR="006C555F" w:rsidRPr="00121AFF" w:rsidRDefault="006C555F" w:rsidP="00121AFF">
            <w:pPr>
              <w:pStyle w:val="ListParagraph"/>
              <w:numPr>
                <w:ilvl w:val="0"/>
                <w:numId w:val="26"/>
              </w:numPr>
            </w:pPr>
            <w:r w:rsidRPr="00121AFF">
              <w:rPr>
                <w:b w:val="0"/>
                <w:bCs w:val="0"/>
              </w:rPr>
              <w:t>Diagnosis in addition to the information above</w:t>
            </w:r>
            <w:r w:rsidRPr="00121AFF">
              <w:br/>
            </w:r>
          </w:p>
          <w:p w14:paraId="205684EE" w14:textId="5B0B2A66" w:rsidR="006C555F" w:rsidRPr="00F33552" w:rsidRDefault="009D3585" w:rsidP="006226AC">
            <w:pPr>
              <w:rPr>
                <w:b w:val="0"/>
              </w:rPr>
            </w:pPr>
            <w:bookmarkStart w:id="23" w:name="OLE_LINK11"/>
            <w:r>
              <w:rPr>
                <w:noProof/>
              </w:rPr>
              <w:drawing>
                <wp:inline distT="0" distB="0" distL="0" distR="0" wp14:anchorId="7F7EC802" wp14:editId="4D295B16">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DB13B2">
              <w:t xml:space="preserve"> </w:t>
            </w:r>
            <w:bookmarkStart w:id="24" w:name="OLE_LINK9"/>
            <w:bookmarkStart w:id="25" w:name="OLE_LINK34"/>
            <w:r w:rsidR="00DB13B2" w:rsidRPr="00F33552">
              <w:rPr>
                <w:b w:val="0"/>
                <w:bCs w:val="0"/>
              </w:rPr>
              <w:t xml:space="preserve">A diagnosis or ICD 10 code on its own is </w:t>
            </w:r>
            <w:r w:rsidR="00DB13B2" w:rsidRPr="00F33552">
              <w:t>not</w:t>
            </w:r>
            <w:r w:rsidR="00DB13B2" w:rsidRPr="00F33552">
              <w:rPr>
                <w:b w:val="0"/>
                <w:bCs w:val="0"/>
              </w:rPr>
              <w:t xml:space="preserve"> considered clinical information unless a determination can be made or reviewer is able to answer additional questions</w:t>
            </w:r>
            <w:bookmarkEnd w:id="24"/>
            <w:r w:rsidR="00DB13B2" w:rsidRPr="00F33552">
              <w:rPr>
                <w:b w:val="0"/>
                <w:bCs w:val="0"/>
              </w:rPr>
              <w:t>.</w:t>
            </w:r>
            <w:bookmarkEnd w:id="23"/>
            <w:bookmarkEnd w:id="25"/>
          </w:p>
        </w:tc>
      </w:tr>
      <w:tr w:rsidR="006226AC" w:rsidRPr="0043159F" w14:paraId="28575815"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1F096A13" w14:textId="0F64596A" w:rsidR="002E47E7" w:rsidRPr="0043159F" w:rsidRDefault="00CA1423" w:rsidP="006226AC">
            <w:pPr>
              <w:rPr>
                <w:bCs w:val="0"/>
              </w:rPr>
            </w:pPr>
            <w:r>
              <w:rPr>
                <w:bCs w:val="0"/>
              </w:rPr>
              <w:t>Clinical Review</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7371CC4" w14:textId="10FAA440" w:rsidR="002E47E7" w:rsidRPr="00F33552" w:rsidRDefault="00C81F41" w:rsidP="006226AC">
            <w:pPr>
              <w:rPr>
                <w:b w:val="0"/>
                <w:bCs w:val="0"/>
              </w:rPr>
            </w:pPr>
            <w:r w:rsidRPr="00F33552">
              <w:rPr>
                <w:b w:val="0"/>
                <w:bCs w:val="0"/>
              </w:rPr>
              <w:t>An assessment conducted by a pharmacist or medical professional to determine if a prior authorization request meets clinical criteria</w:t>
            </w:r>
          </w:p>
        </w:tc>
      </w:tr>
      <w:tr w:rsidR="006226AC" w:rsidRPr="0043159F" w14:paraId="5D4FE54E"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B311BFE" w14:textId="77777777" w:rsidR="006C555F" w:rsidRPr="0043159F" w:rsidRDefault="006C555F" w:rsidP="006226AC">
            <w:pPr>
              <w:rPr>
                <w:bCs w:val="0"/>
              </w:rPr>
            </w:pPr>
            <w:r w:rsidRPr="0043159F">
              <w:rPr>
                <w:bCs w:val="0"/>
              </w:rPr>
              <w:t xml:space="preserve">Clinically Denied </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560BCC71" w14:textId="34AE0E15" w:rsidR="006C555F" w:rsidRPr="0043159F" w:rsidRDefault="006C555F" w:rsidP="006226AC">
            <w:pPr>
              <w:rPr>
                <w:b w:val="0"/>
              </w:rPr>
            </w:pPr>
            <w:r w:rsidRPr="0043159F">
              <w:rPr>
                <w:b w:val="0"/>
              </w:rPr>
              <w:t>PA is denied by a Pharmacist or Medical Director due to NOT meeting clinical criteria or providing insufficient information</w:t>
            </w:r>
          </w:p>
          <w:p w14:paraId="1DAEFDEB" w14:textId="39F0F422" w:rsidR="006C555F" w:rsidRPr="0043159F" w:rsidRDefault="009D3585" w:rsidP="006226AC">
            <w:pPr>
              <w:rPr>
                <w:b w:val="0"/>
              </w:rPr>
            </w:pPr>
            <w:r>
              <w:rPr>
                <w:noProof/>
              </w:rPr>
              <w:drawing>
                <wp:inline distT="0" distB="0" distL="0" distR="0" wp14:anchorId="6BD29789" wp14:editId="4F9DC858">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6C555F" w:rsidRPr="0043159F">
              <w:rPr>
                <w:b w:val="0"/>
              </w:rPr>
              <w:t xml:space="preserve">  Insufficient information denials are considered to be clinical denials.</w:t>
            </w:r>
          </w:p>
        </w:tc>
      </w:tr>
      <w:tr w:rsidR="006226AC" w:rsidRPr="0043159F" w14:paraId="4E8DE615"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D1CBF5F" w14:textId="1973B078" w:rsidR="006C555F" w:rsidRPr="0043159F" w:rsidRDefault="006C555F" w:rsidP="006226AC">
            <w:pPr>
              <w:rPr>
                <w:bCs w:val="0"/>
              </w:rPr>
            </w:pPr>
            <w:r w:rsidRPr="0043159F">
              <w:rPr>
                <w:bCs w:val="0"/>
              </w:rPr>
              <w:t>Closed Formulary</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2E677C7" w14:textId="77A89547" w:rsidR="006C555F" w:rsidRPr="0043159F" w:rsidRDefault="006C555F" w:rsidP="006226AC">
            <w:pPr>
              <w:spacing w:line="240" w:lineRule="atLeast"/>
              <w:textAlignment w:val="top"/>
              <w:rPr>
                <w:b w:val="0"/>
              </w:rPr>
            </w:pPr>
            <w:r w:rsidRPr="0043159F">
              <w:rPr>
                <w:b w:val="0"/>
              </w:rPr>
              <w:t>A list and/or classes of drugs, which the coverage and administration of a drug benefit plan is either limited or restricted</w:t>
            </w:r>
          </w:p>
        </w:tc>
      </w:tr>
      <w:tr w:rsidR="006226AC" w:rsidRPr="0043159F" w14:paraId="7E0C2C45"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2A0E84B" w14:textId="77777777" w:rsidR="00E56101" w:rsidRPr="0043159F" w:rsidRDefault="00E56101" w:rsidP="006226AC">
            <w:pPr>
              <w:rPr>
                <w:bCs w:val="0"/>
              </w:rPr>
            </w:pPr>
            <w:r w:rsidRPr="0043159F">
              <w:rPr>
                <w:bCs w:val="0"/>
              </w:rPr>
              <w:t>Combined Criteria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1FC3ECB" w14:textId="6AC4FAF1" w:rsidR="00E56101" w:rsidRPr="0043159F" w:rsidRDefault="00E56101" w:rsidP="006226AC">
            <w:pPr>
              <w:rPr>
                <w:b w:val="0"/>
              </w:rPr>
            </w:pPr>
            <w:r w:rsidRPr="0043159F">
              <w:rPr>
                <w:b w:val="0"/>
              </w:rPr>
              <w:t>Combination of two Opioid criteria on one form</w:t>
            </w:r>
            <w:r w:rsidR="008473B2">
              <w:rPr>
                <w:b w:val="0"/>
              </w:rPr>
              <w:t>,</w:t>
            </w:r>
            <w:r w:rsidRPr="0043159F">
              <w:rPr>
                <w:b w:val="0"/>
              </w:rPr>
              <w:t xml:space="preserve"> which limits the number of </w:t>
            </w:r>
            <w:proofErr w:type="spellStart"/>
            <w:r w:rsidRPr="0043159F">
              <w:rPr>
                <w:b w:val="0"/>
              </w:rPr>
              <w:t>PAs</w:t>
            </w:r>
            <w:proofErr w:type="spellEnd"/>
            <w:r w:rsidRPr="0043159F">
              <w:rPr>
                <w:b w:val="0"/>
              </w:rPr>
              <w:t xml:space="preserve"> being worked in the system. Rewriting the two criteria into one form</w:t>
            </w:r>
          </w:p>
          <w:p w14:paraId="1501B868" w14:textId="77777777" w:rsidR="00E56101" w:rsidRPr="0043159F" w:rsidRDefault="00E56101" w:rsidP="006226AC">
            <w:pPr>
              <w:rPr>
                <w:rFonts w:cs="Arial"/>
                <w:b w:val="0"/>
              </w:rPr>
            </w:pPr>
            <w:r w:rsidRPr="001237FB">
              <w:rPr>
                <w:bCs w:val="0"/>
              </w:rPr>
              <w:t>Example:</w:t>
            </w:r>
            <w:r w:rsidRPr="0043159F">
              <w:rPr>
                <w:b w:val="0"/>
              </w:rPr>
              <w:t xml:space="preserve">  Opioid Post limit criteria combined with Opioid ER Step</w:t>
            </w:r>
          </w:p>
        </w:tc>
      </w:tr>
      <w:tr w:rsidR="006226AC" w:rsidRPr="0043159F" w14:paraId="6D96B0BD"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7CB4ECB2" w14:textId="77777777" w:rsidR="00E56101" w:rsidRPr="0043159F" w:rsidRDefault="00E56101" w:rsidP="006226AC">
            <w:pPr>
              <w:rPr>
                <w:bCs w:val="0"/>
              </w:rPr>
            </w:pPr>
            <w:r w:rsidRPr="0043159F">
              <w:rPr>
                <w:bCs w:val="0"/>
              </w:rPr>
              <w:t>Completed Criteria Date</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3E970BC" w14:textId="77777777" w:rsidR="00E56101" w:rsidRPr="0043159F" w:rsidRDefault="00E56101" w:rsidP="006226AC">
            <w:pPr>
              <w:spacing w:line="240" w:lineRule="atLeast"/>
              <w:textAlignment w:val="top"/>
              <w:rPr>
                <w:b w:val="0"/>
              </w:rPr>
            </w:pPr>
            <w:r w:rsidRPr="0043159F">
              <w:rPr>
                <w:rFonts w:cs="Segoe UI"/>
                <w:b w:val="0"/>
                <w:color w:val="000000"/>
              </w:rPr>
              <w:t>Timestamp for when all clinical info needed for determination is received</w:t>
            </w:r>
          </w:p>
        </w:tc>
      </w:tr>
      <w:tr w:rsidR="006226AC" w:rsidRPr="0043159F" w14:paraId="0DD2536E"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90737B3" w14:textId="77777777" w:rsidR="00E56101" w:rsidRPr="0043159F" w:rsidRDefault="00E56101" w:rsidP="006226AC">
            <w:pPr>
              <w:rPr>
                <w:bCs w:val="0"/>
              </w:rPr>
            </w:pPr>
            <w:bookmarkStart w:id="26" w:name="completedtimestamp"/>
            <w:bookmarkEnd w:id="26"/>
            <w:r w:rsidRPr="0043159F">
              <w:rPr>
                <w:bCs w:val="0"/>
              </w:rPr>
              <w:t>Completed Timestamp</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4F09D61" w14:textId="0AC670AE" w:rsidR="00E56101" w:rsidRPr="0043159F" w:rsidRDefault="00E56101" w:rsidP="006226AC">
            <w:pPr>
              <w:spacing w:line="240" w:lineRule="atLeast"/>
              <w:textAlignment w:val="top"/>
              <w:rPr>
                <w:b w:val="0"/>
              </w:rPr>
            </w:pPr>
            <w:r w:rsidRPr="0043159F">
              <w:rPr>
                <w:b w:val="0"/>
              </w:rPr>
              <w:t>The time and date that the company received all of the necessary information to make a determination</w:t>
            </w:r>
          </w:p>
        </w:tc>
      </w:tr>
      <w:tr w:rsidR="006226AC" w:rsidRPr="0043159F" w14:paraId="326ADB38"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7A65CEA0" w14:textId="4CEE307F" w:rsidR="00E56101" w:rsidRPr="0043159F" w:rsidRDefault="00E56101" w:rsidP="006226AC">
            <w:pPr>
              <w:rPr>
                <w:bCs w:val="0"/>
              </w:rPr>
            </w:pPr>
            <w:bookmarkStart w:id="27" w:name="compounddrug"/>
            <w:bookmarkEnd w:id="27"/>
            <w:r w:rsidRPr="0043159F" w:rsidDel="00142D61">
              <w:rPr>
                <w:bCs w:val="0"/>
              </w:rPr>
              <w:t>Compound Drug</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EB4B74D" w14:textId="1A1398BF" w:rsidR="00E56101" w:rsidRPr="0043159F" w:rsidDel="00142D61" w:rsidRDefault="00E56101" w:rsidP="006226AC">
            <w:pPr>
              <w:rPr>
                <w:b w:val="0"/>
              </w:rPr>
            </w:pPr>
            <w:r w:rsidRPr="0043159F" w:rsidDel="00142D61">
              <w:rPr>
                <w:b w:val="0"/>
              </w:rPr>
              <w:t>Drug created by combining two or more medications and/or another ingredient(s).</w:t>
            </w:r>
          </w:p>
          <w:p w14:paraId="65E8E375" w14:textId="1E12A91B" w:rsidR="00E56101" w:rsidRPr="0043159F" w:rsidRDefault="00E56101" w:rsidP="006226AC">
            <w:pPr>
              <w:rPr>
                <w:rFonts w:cs="Arial"/>
                <w:b w:val="0"/>
              </w:rPr>
            </w:pPr>
            <w:r w:rsidRPr="0043159F" w:rsidDel="00142D61">
              <w:rPr>
                <w:b w:val="0"/>
              </w:rPr>
              <w:t xml:space="preserve">Also see </w:t>
            </w:r>
            <w:hyperlink w:anchor="highdollarcomp" w:history="1">
              <w:r w:rsidRPr="0043159F" w:rsidDel="00142D61">
                <w:rPr>
                  <w:rStyle w:val="Hyperlink"/>
                  <w:b w:val="0"/>
                </w:rPr>
                <w:t>High Dollar Compound</w:t>
              </w:r>
            </w:hyperlink>
            <w:r w:rsidRPr="0043159F" w:rsidDel="00142D61">
              <w:rPr>
                <w:b w:val="0"/>
              </w:rPr>
              <w:t>.</w:t>
            </w:r>
          </w:p>
        </w:tc>
      </w:tr>
      <w:tr w:rsidR="006226AC" w:rsidRPr="0043159F" w14:paraId="25B33402"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868B368" w14:textId="77777777" w:rsidR="00E56101" w:rsidRPr="0043159F" w:rsidRDefault="00E56101" w:rsidP="006226AC">
            <w:pPr>
              <w:rPr>
                <w:bCs w:val="0"/>
              </w:rPr>
            </w:pPr>
            <w:r w:rsidRPr="0043159F">
              <w:rPr>
                <w:bCs w:val="0"/>
              </w:rPr>
              <w:t>Compound Exception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3B7823B" w14:textId="77777777" w:rsidR="00E56101" w:rsidRPr="0043159F" w:rsidRDefault="00E56101" w:rsidP="006226AC">
            <w:pPr>
              <w:rPr>
                <w:b w:val="0"/>
              </w:rPr>
            </w:pPr>
            <w:r w:rsidRPr="0043159F">
              <w:rPr>
                <w:b w:val="0"/>
              </w:rPr>
              <w:t xml:space="preserve">Exception to allow coverage of a compounded drug. </w:t>
            </w:r>
          </w:p>
          <w:p w14:paraId="620C0F63" w14:textId="77777777" w:rsidR="00E56101" w:rsidRPr="0043159F" w:rsidRDefault="00E56101" w:rsidP="006226AC">
            <w:pPr>
              <w:rPr>
                <w:b w:val="0"/>
              </w:rPr>
            </w:pPr>
          </w:p>
          <w:p w14:paraId="03B72FD8" w14:textId="045FBBDD" w:rsidR="00E56101" w:rsidRPr="0043159F" w:rsidRDefault="001E35F3" w:rsidP="006226AC">
            <w:pPr>
              <w:rPr>
                <w:b w:val="0"/>
              </w:rPr>
            </w:pPr>
            <w:r>
              <w:rPr>
                <w:noProof/>
              </w:rPr>
              <w:drawing>
                <wp:inline distT="0" distB="0" distL="0" distR="0" wp14:anchorId="47122CAA" wp14:editId="4D8BDA87">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56101" w:rsidRPr="0043159F">
              <w:rPr>
                <w:b w:val="0"/>
              </w:rPr>
              <w:t xml:space="preserve">  Refer to </w:t>
            </w:r>
            <w:hyperlink r:id="rId12" w:anchor="!/view?docid=8bfbd659-0569-4009-a8ad-f3b7534cc1c1" w:history="1">
              <w:r w:rsidR="00286CCA">
                <w:rPr>
                  <w:rStyle w:val="Hyperlink"/>
                  <w:b w:val="0"/>
                </w:rPr>
                <w:t>Exceptions - Compound Process (097648)</w:t>
              </w:r>
            </w:hyperlink>
            <w:r w:rsidR="00E56101" w:rsidRPr="0043159F">
              <w:rPr>
                <w:b w:val="0"/>
              </w:rPr>
              <w:t xml:space="preserve"> on how to process a Compound Exception request.</w:t>
            </w:r>
          </w:p>
        </w:tc>
      </w:tr>
      <w:tr w:rsidR="006226AC" w:rsidRPr="0043159F" w14:paraId="69EAFD15"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6DEEF97" w14:textId="77777777" w:rsidR="00E56101" w:rsidRPr="0043159F" w:rsidRDefault="00E56101" w:rsidP="006226AC">
            <w:pPr>
              <w:rPr>
                <w:bCs w:val="0"/>
              </w:rPr>
            </w:pPr>
            <w:r w:rsidRPr="0043159F">
              <w:rPr>
                <w:bCs w:val="0"/>
              </w:rPr>
              <w:t>Compound Exception (for excluded ingredients)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19A5CE8" w14:textId="4F83DE9C" w:rsidR="00E56101" w:rsidRPr="0043159F" w:rsidRDefault="00E56101" w:rsidP="006226AC">
            <w:pPr>
              <w:rPr>
                <w:b w:val="0"/>
              </w:rPr>
            </w:pPr>
            <w:r w:rsidRPr="0043159F">
              <w:rPr>
                <w:b w:val="0"/>
              </w:rPr>
              <w:t>Exception to allow a member to have coverage for a compounded product containing ingredient(s) excluded from the pharmacy benefit.</w:t>
            </w:r>
          </w:p>
        </w:tc>
      </w:tr>
      <w:tr w:rsidR="006226AC" w:rsidRPr="0043159F" w14:paraId="4D4CEA9A"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45A88AC" w14:textId="77777777" w:rsidR="00DB6283" w:rsidRPr="0043159F" w:rsidRDefault="00DB6283" w:rsidP="006226AC">
            <w:pPr>
              <w:rPr>
                <w:bCs w:val="0"/>
              </w:rPr>
            </w:pPr>
            <w:bookmarkStart w:id="28" w:name="compoundkit"/>
            <w:bookmarkEnd w:id="28"/>
            <w:r w:rsidRPr="0043159F">
              <w:rPr>
                <w:bCs w:val="0"/>
              </w:rPr>
              <w:t>Contraceptive Zero Copay Exception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003A07E1" w14:textId="10FFD4D3" w:rsidR="00DB6283" w:rsidRPr="0043159F" w:rsidRDefault="00DB6283" w:rsidP="006226AC">
            <w:pPr>
              <w:rPr>
                <w:b w:val="0"/>
              </w:rPr>
            </w:pPr>
            <w:r w:rsidRPr="0043159F">
              <w:rPr>
                <w:b w:val="0"/>
              </w:rPr>
              <w:t>Exception to allow a member to receive a contraceptive product for a zero dollar member cost share</w:t>
            </w:r>
          </w:p>
        </w:tc>
      </w:tr>
      <w:tr w:rsidR="006226AC" w:rsidRPr="0043159F" w14:paraId="41B3D096"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C991F4A" w14:textId="0659C34A" w:rsidR="00DB6283" w:rsidRPr="00DB6283" w:rsidRDefault="00DB6283" w:rsidP="006226AC">
            <w:pPr>
              <w:rPr>
                <w:bCs w:val="0"/>
              </w:rPr>
            </w:pPr>
            <w:r w:rsidRPr="00DB6283">
              <w:rPr>
                <w:bCs w:val="0"/>
              </w:rPr>
              <w:t>Contraindication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588FBD94" w14:textId="755103C8" w:rsidR="00DB6283" w:rsidRPr="00DB6283" w:rsidRDefault="00DB6283" w:rsidP="006226AC">
            <w:pPr>
              <w:pStyle w:val="NormalWeb"/>
              <w:spacing w:after="120" w:afterAutospacing="0"/>
              <w:rPr>
                <w:rFonts w:ascii="Verdana" w:hAnsi="Verdana"/>
                <w:b w:val="0"/>
                <w:color w:val="000000"/>
              </w:rPr>
            </w:pPr>
            <w:r w:rsidRPr="00DB6283">
              <w:rPr>
                <w:rFonts w:ascii="Verdana" w:hAnsi="Verdana"/>
                <w:b w:val="0"/>
                <w:color w:val="000000"/>
              </w:rPr>
              <w:t>A specific situation in which a drug should not be used because it may be harmful to the person</w:t>
            </w:r>
          </w:p>
          <w:p w14:paraId="68F4B350" w14:textId="77777777" w:rsidR="00C91714" w:rsidRDefault="00DB6283" w:rsidP="006226AC">
            <w:pPr>
              <w:rPr>
                <w:bCs w:val="0"/>
                <w:color w:val="000000"/>
              </w:rPr>
            </w:pPr>
            <w:r w:rsidRPr="00DB6283">
              <w:rPr>
                <w:bCs w:val="0"/>
                <w:color w:val="000000"/>
              </w:rPr>
              <w:t>Examples:</w:t>
            </w:r>
            <w:r w:rsidRPr="00DB6283">
              <w:rPr>
                <w:b w:val="0"/>
                <w:color w:val="000000"/>
              </w:rPr>
              <w:t xml:space="preserve"> </w:t>
            </w:r>
            <w:r w:rsidR="00876D4C">
              <w:rPr>
                <w:b w:val="0"/>
                <w:color w:val="000000"/>
              </w:rPr>
              <w:t xml:space="preserve"> </w:t>
            </w:r>
          </w:p>
          <w:p w14:paraId="708CEE76" w14:textId="77777777" w:rsidR="00C91714" w:rsidRPr="00C91714" w:rsidRDefault="00DB6283" w:rsidP="00C91714">
            <w:pPr>
              <w:pStyle w:val="ListParagraph"/>
              <w:numPr>
                <w:ilvl w:val="0"/>
                <w:numId w:val="27"/>
              </w:numPr>
              <w:rPr>
                <w:rFonts w:cs="Arial"/>
                <w:b w:val="0"/>
                <w:bCs w:val="0"/>
              </w:rPr>
            </w:pPr>
            <w:r w:rsidRPr="00C91714">
              <w:rPr>
                <w:b w:val="0"/>
                <w:bCs w:val="0"/>
                <w:color w:val="000000"/>
              </w:rPr>
              <w:t>Isotretinoin contraindicated in pregnancy due to risk of birth defects</w:t>
            </w:r>
          </w:p>
          <w:p w14:paraId="59523478" w14:textId="00804A39" w:rsidR="00DB6283" w:rsidRPr="00C91714" w:rsidRDefault="00C91714" w:rsidP="00C91714">
            <w:pPr>
              <w:pStyle w:val="ListParagraph"/>
              <w:numPr>
                <w:ilvl w:val="0"/>
                <w:numId w:val="27"/>
              </w:numPr>
              <w:rPr>
                <w:rFonts w:cs="Arial"/>
                <w:b w:val="0"/>
                <w:bCs w:val="0"/>
              </w:rPr>
            </w:pPr>
            <w:r>
              <w:rPr>
                <w:b w:val="0"/>
                <w:bCs w:val="0"/>
                <w:color w:val="000000"/>
              </w:rPr>
              <w:t>C</w:t>
            </w:r>
            <w:r w:rsidR="00DB6283" w:rsidRPr="00C91714">
              <w:rPr>
                <w:b w:val="0"/>
                <w:bCs w:val="0"/>
                <w:color w:val="000000"/>
              </w:rPr>
              <w:t>ertain decongestants contraindicated in patients with high blood pressure</w:t>
            </w:r>
          </w:p>
        </w:tc>
      </w:tr>
      <w:tr w:rsidR="006226AC" w:rsidRPr="0043159F" w14:paraId="7207F298"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F067769" w14:textId="77777777" w:rsidR="00DB6283" w:rsidRPr="00E10519" w:rsidRDefault="00DB6283" w:rsidP="006226AC">
            <w:pPr>
              <w:rPr>
                <w:bCs w:val="0"/>
              </w:rPr>
            </w:pPr>
            <w:r w:rsidRPr="00DB6283">
              <w:rPr>
                <w:bCs w:val="0"/>
              </w:rPr>
              <w:t>Cost Exceeds Exception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61FEE5A" w14:textId="77777777" w:rsidR="00DB6283" w:rsidRPr="00E10519" w:rsidRDefault="00DB6283" w:rsidP="006226AC">
            <w:pPr>
              <w:rPr>
                <w:rFonts w:cs="Arial"/>
                <w:b w:val="0"/>
                <w:bCs w:val="0"/>
              </w:rPr>
            </w:pPr>
            <w:r w:rsidRPr="00DB6283">
              <w:rPr>
                <w:rFonts w:cs="Arial"/>
                <w:b w:val="0"/>
                <w:bCs w:val="0"/>
              </w:rPr>
              <w:t>Exception to allow coverage of a medication that has exceeded the plan’s maximum dollar amount per claim</w:t>
            </w:r>
          </w:p>
        </w:tc>
      </w:tr>
      <w:tr w:rsidR="006226AC" w:rsidRPr="0043159F" w14:paraId="347F2906"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5F2B3BF" w14:textId="54D8C6A4" w:rsidR="00DB6283" w:rsidRPr="0043159F" w:rsidRDefault="00DB6283" w:rsidP="006226AC">
            <w:pPr>
              <w:rPr>
                <w:bCs w:val="0"/>
              </w:rPr>
            </w:pPr>
            <w:r w:rsidRPr="0043159F">
              <w:rPr>
                <w:bCs w:val="0"/>
              </w:rPr>
              <w:t>CoverMyMeds</w:t>
            </w:r>
            <w:r>
              <w:rPr>
                <w:bCs w:val="0"/>
              </w:rPr>
              <w:t xml:space="preserve"> (</w:t>
            </w:r>
            <w:proofErr w:type="spellStart"/>
            <w:r>
              <w:rPr>
                <w:bCs w:val="0"/>
              </w:rPr>
              <w:t>CMM</w:t>
            </w:r>
            <w:proofErr w:type="spellEnd"/>
            <w:r>
              <w:rPr>
                <w:bCs w:val="0"/>
              </w:rPr>
              <w:t>)</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AE66A0C" w14:textId="00B52409" w:rsidR="00DB6283" w:rsidRPr="0043159F" w:rsidRDefault="00DB6283" w:rsidP="006226AC">
            <w:pPr>
              <w:rPr>
                <w:b w:val="0"/>
              </w:rPr>
            </w:pPr>
            <w:r w:rsidRPr="0043159F">
              <w:rPr>
                <w:b w:val="0"/>
              </w:rPr>
              <w:t>A privately held healthcare software company that creates software to automate the prior authorization process used by some health insurance companies in the United States</w:t>
            </w:r>
          </w:p>
        </w:tc>
      </w:tr>
      <w:tr w:rsidR="006226AC" w:rsidRPr="0043159F" w14:paraId="5E614ED3"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D559CC8" w14:textId="77777777" w:rsidR="00DB6283" w:rsidRPr="0043159F" w:rsidRDefault="00DB6283" w:rsidP="006226AC">
            <w:pPr>
              <w:rPr>
                <w:bCs w:val="0"/>
              </w:rPr>
            </w:pPr>
            <w:bookmarkStart w:id="29" w:name="CoverageDeterminations"/>
            <w:bookmarkEnd w:id="29"/>
            <w:r w:rsidRPr="0043159F">
              <w:rPr>
                <w:bCs w:val="0"/>
              </w:rPr>
              <w:t>Coverage Determination (Administrative Appeals)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86C50B7" w14:textId="471EF5F4" w:rsidR="00DB6283" w:rsidRPr="00024496" w:rsidRDefault="00DB6283" w:rsidP="006226AC">
            <w:pPr>
              <w:rPr>
                <w:b w:val="0"/>
              </w:rPr>
            </w:pPr>
            <w:r w:rsidRPr="00DB6283">
              <w:rPr>
                <w:b w:val="0"/>
              </w:rPr>
              <w:t xml:space="preserve">Any decision made on behalf of a plan sponsor regarding payment or benefits to which a member believes </w:t>
            </w:r>
            <w:r w:rsidR="00AC729A">
              <w:rPr>
                <w:b w:val="0"/>
              </w:rPr>
              <w:t>they are</w:t>
            </w:r>
            <w:r w:rsidRPr="00DB6283">
              <w:rPr>
                <w:b w:val="0"/>
              </w:rPr>
              <w:t xml:space="preserve"> entitled. A coverage determination is based solely on the terms of the Plan, including the preferred drug lists, formulary or other plan ben</w:t>
            </w:r>
            <w:r w:rsidRPr="00E10519">
              <w:rPr>
                <w:b w:val="0"/>
              </w:rPr>
              <w:t xml:space="preserve">efits selected by the Plan Sponsor, and does not involve a determination of medical necessity. (See </w:t>
            </w:r>
            <w:hyperlink w:anchor="AdministrativeAppeals" w:history="1">
              <w:r w:rsidRPr="000D4BD7">
                <w:rPr>
                  <w:rStyle w:val="Hyperlink"/>
                  <w:b w:val="0"/>
                  <w:bCs w:val="0"/>
                </w:rPr>
                <w:t>Administrative Appeal</w:t>
              </w:r>
            </w:hyperlink>
            <w:r w:rsidRPr="00E10519">
              <w:rPr>
                <w:b w:val="0"/>
              </w:rPr>
              <w:t>)</w:t>
            </w:r>
          </w:p>
        </w:tc>
      </w:tr>
      <w:tr w:rsidR="00184914" w:rsidRPr="0043159F" w14:paraId="6D4AA6EC"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619E664" w14:textId="77777777" w:rsidR="00DB6283" w:rsidRPr="0043159F" w:rsidRDefault="00DB6283" w:rsidP="006226AC">
            <w:pPr>
              <w:rPr>
                <w:bCs w:val="0"/>
              </w:rPr>
            </w:pPr>
            <w:r w:rsidRPr="0043159F">
              <w:rPr>
                <w:bCs w:val="0"/>
              </w:rPr>
              <w:t>Criteria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3AA88031" w14:textId="77777777" w:rsidR="00DB6283" w:rsidRPr="0043159F" w:rsidRDefault="00DB6283" w:rsidP="006226AC">
            <w:pPr>
              <w:rPr>
                <w:rFonts w:cs="Arial"/>
                <w:b w:val="0"/>
              </w:rPr>
            </w:pPr>
            <w:r w:rsidRPr="0043159F">
              <w:rPr>
                <w:rFonts w:cs="Arial"/>
                <w:b w:val="0"/>
              </w:rPr>
              <w:t>A defined set of questions about a drug class or a specific drug that doctor’s offices complete for the prior authorization process to determine if a medication will be approved or denied for coverage for a patient</w:t>
            </w:r>
          </w:p>
        </w:tc>
      </w:tr>
      <w:tr w:rsidR="006226AC" w:rsidRPr="0043159F" w14:paraId="15F8E6AE" w14:textId="77777777" w:rsidTr="00D06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3F2A4BE" w14:textId="77777777" w:rsidR="00DB6283" w:rsidRPr="0043159F" w:rsidRDefault="00DB6283" w:rsidP="006226AC">
            <w:pPr>
              <w:rPr>
                <w:bCs w:val="0"/>
              </w:rPr>
            </w:pPr>
            <w:r w:rsidRPr="0043159F">
              <w:rPr>
                <w:bCs w:val="0"/>
              </w:rPr>
              <w:t>Criteria Form</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EA6F459" w14:textId="759ADC13" w:rsidR="00DB6283" w:rsidRPr="0043159F" w:rsidRDefault="00DB6283" w:rsidP="006226AC">
            <w:pPr>
              <w:rPr>
                <w:rFonts w:cs="Arial"/>
                <w:b w:val="0"/>
              </w:rPr>
            </w:pPr>
            <w:r w:rsidRPr="0043159F">
              <w:rPr>
                <w:b w:val="0"/>
              </w:rPr>
              <w:t>A form that lists drug specific clinical questions the physician must answer for the prior authorization request</w:t>
            </w:r>
          </w:p>
        </w:tc>
      </w:tr>
      <w:tr w:rsidR="00184914" w:rsidRPr="0043159F" w14:paraId="7B48232E" w14:textId="77777777" w:rsidTr="00D0633B">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751C8154" w14:textId="77777777" w:rsidR="00DB6283" w:rsidRPr="0043159F" w:rsidRDefault="00DB6283" w:rsidP="006226AC">
            <w:pPr>
              <w:rPr>
                <w:bCs w:val="0"/>
              </w:rPr>
            </w:pPr>
            <w:r w:rsidRPr="0043159F">
              <w:rPr>
                <w:bCs w:val="0"/>
              </w:rPr>
              <w:t>Custom Client</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19A6601" w14:textId="77777777" w:rsidR="00DB6283" w:rsidRPr="0043159F" w:rsidRDefault="00DB6283" w:rsidP="006226AC">
            <w:pPr>
              <w:rPr>
                <w:rFonts w:cs="Arial"/>
                <w:b w:val="0"/>
              </w:rPr>
            </w:pPr>
            <w:r w:rsidRPr="0043159F">
              <w:rPr>
                <w:rFonts w:cs="Arial"/>
                <w:b w:val="0"/>
              </w:rPr>
              <w:t>A client that has requirements that deviate from the standard appeals process</w:t>
            </w:r>
          </w:p>
        </w:tc>
      </w:tr>
      <w:tr w:rsidR="006226AC" w:rsidRPr="0043159F" w14:paraId="7B49195A" w14:textId="77777777" w:rsidTr="00D0633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Borders>
              <w:top w:val="none" w:sz="0" w:space="0" w:color="auto"/>
            </w:tcBorders>
            <w:shd w:val="clear" w:color="auto" w:fill="auto"/>
          </w:tcPr>
          <w:p w14:paraId="197A8E5B" w14:textId="508384B3" w:rsidR="00DB6283" w:rsidRPr="0043159F" w:rsidRDefault="00DB6283" w:rsidP="006226AC">
            <w:pPr>
              <w:rPr>
                <w:bCs w:val="0"/>
              </w:rPr>
            </w:pPr>
            <w:r w:rsidRPr="0043159F">
              <w:rPr>
                <w:bCs w:val="0"/>
              </w:rPr>
              <w:t>Custom Criteria</w:t>
            </w:r>
          </w:p>
        </w:tc>
        <w:tc>
          <w:tcPr>
            <w:cnfStyle w:val="000100000000" w:firstRow="0" w:lastRow="0" w:firstColumn="0" w:lastColumn="1" w:oddVBand="0" w:evenVBand="0" w:oddHBand="0" w:evenHBand="0" w:firstRowFirstColumn="0" w:firstRowLastColumn="0" w:lastRowFirstColumn="0" w:lastRowLastColumn="0"/>
            <w:tcW w:w="3994" w:type="pct"/>
            <w:tcBorders>
              <w:top w:val="none" w:sz="0" w:space="0" w:color="auto"/>
            </w:tcBorders>
            <w:shd w:val="clear" w:color="auto" w:fill="auto"/>
          </w:tcPr>
          <w:p w14:paraId="0DB3E93E" w14:textId="4D5250EB" w:rsidR="00DB6283" w:rsidRPr="0043159F" w:rsidRDefault="00DB6283" w:rsidP="006226AC">
            <w:pPr>
              <w:rPr>
                <w:b w:val="0"/>
                <w:color w:val="000000"/>
              </w:rPr>
            </w:pPr>
            <w:r w:rsidRPr="0043159F">
              <w:rPr>
                <w:b w:val="0"/>
                <w:color w:val="000000"/>
              </w:rPr>
              <w:t>Client</w:t>
            </w:r>
            <w:r w:rsidR="00064526">
              <w:rPr>
                <w:b w:val="0"/>
                <w:color w:val="000000"/>
              </w:rPr>
              <w:t>-</w:t>
            </w:r>
            <w:r w:rsidRPr="0043159F">
              <w:rPr>
                <w:b w:val="0"/>
                <w:color w:val="000000"/>
              </w:rPr>
              <w:t>specific written criteria</w:t>
            </w:r>
            <w:r w:rsidR="00766AF1" w:rsidRPr="0043159F">
              <w:rPr>
                <w:b w:val="0"/>
                <w:color w:val="000000"/>
              </w:rPr>
              <w:t xml:space="preserve">. </w:t>
            </w:r>
            <w:r w:rsidRPr="0043159F">
              <w:rPr>
                <w:b w:val="0"/>
                <w:color w:val="000000"/>
              </w:rPr>
              <w:t>Maintenance and/or letters can differ from the standard making custom</w:t>
            </w:r>
            <w:r w:rsidR="001D05F6">
              <w:rPr>
                <w:b w:val="0"/>
                <w:color w:val="000000"/>
              </w:rPr>
              <w:t>,</w:t>
            </w:r>
            <w:r w:rsidRPr="0043159F">
              <w:rPr>
                <w:b w:val="0"/>
                <w:color w:val="000000"/>
              </w:rPr>
              <w:t xml:space="preserve"> which requires updates from the Client. </w:t>
            </w:r>
          </w:p>
          <w:p w14:paraId="20D73641" w14:textId="1261B618" w:rsidR="00DB6283" w:rsidRPr="0043159F" w:rsidRDefault="00DB6283" w:rsidP="006226AC">
            <w:pPr>
              <w:numPr>
                <w:ilvl w:val="0"/>
                <w:numId w:val="9"/>
              </w:numPr>
              <w:rPr>
                <w:b w:val="0"/>
                <w:color w:val="000000"/>
              </w:rPr>
            </w:pPr>
            <w:r w:rsidRPr="0043159F">
              <w:rPr>
                <w:b w:val="0"/>
                <w:color w:val="000000"/>
              </w:rPr>
              <w:t>CL REQ at the top of the guidelines indicate Custom Criteria</w:t>
            </w:r>
            <w:r w:rsidR="001D05F6">
              <w:rPr>
                <w:b w:val="0"/>
                <w:color w:val="000000"/>
              </w:rPr>
              <w:t>.</w:t>
            </w:r>
          </w:p>
        </w:tc>
      </w:tr>
    </w:tbl>
    <w:p w14:paraId="7EDDD457" w14:textId="77777777" w:rsidR="006723B0" w:rsidRPr="00A47CB1" w:rsidRDefault="006723B0" w:rsidP="006226AC">
      <w:pPr>
        <w:rPr>
          <w:sz w:val="20"/>
          <w:szCs w:val="20"/>
        </w:rPr>
      </w:pPr>
    </w:p>
    <w:p w14:paraId="1F2805DE" w14:textId="7024B799" w:rsidR="008D46DE" w:rsidRPr="000F59C3" w:rsidRDefault="001B33CE" w:rsidP="006226AC">
      <w:pPr>
        <w:jc w:val="right"/>
      </w:pPr>
      <w:hyperlink w:anchor="_top" w:history="1">
        <w:r w:rsidR="008D46DE"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0482D" w:rsidRPr="001D798C" w14:paraId="0DC53EDD" w14:textId="77777777" w:rsidTr="00A06644">
        <w:tc>
          <w:tcPr>
            <w:tcW w:w="5000" w:type="pct"/>
            <w:shd w:val="clear" w:color="auto" w:fill="BFBFBF" w:themeFill="background1" w:themeFillShade="BF"/>
          </w:tcPr>
          <w:p w14:paraId="5D75DDA7" w14:textId="77777777" w:rsidR="0090482D" w:rsidRPr="000F59C3" w:rsidRDefault="00494AF4" w:rsidP="00A06644">
            <w:pPr>
              <w:pStyle w:val="Heading2"/>
              <w:spacing w:before="120" w:after="120"/>
            </w:pPr>
            <w:bookmarkStart w:id="30" w:name="_Participant_for_Spouse"/>
            <w:bookmarkStart w:id="31" w:name="_D"/>
            <w:bookmarkEnd w:id="30"/>
            <w:bookmarkEnd w:id="31"/>
            <w:r w:rsidRPr="000F59C3">
              <w:t>D</w:t>
            </w:r>
          </w:p>
        </w:tc>
      </w:tr>
    </w:tbl>
    <w:p w14:paraId="29F6C2C0" w14:textId="77777777" w:rsidR="00184914" w:rsidRDefault="00184914" w:rsidP="006226AC">
      <w:r>
        <w:t>Refer to the table below:</w:t>
      </w:r>
    </w:p>
    <w:tbl>
      <w:tblPr>
        <w:tblStyle w:val="GridTable6Colorful-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2"/>
        <w:gridCol w:w="10368"/>
      </w:tblGrid>
      <w:tr w:rsidR="008B42BE" w:rsidRPr="009775FD" w14:paraId="324ABEE3" w14:textId="77777777" w:rsidTr="008B4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bottom w:val="single" w:sz="4" w:space="0" w:color="auto"/>
            </w:tcBorders>
            <w:shd w:val="clear" w:color="auto" w:fill="D9D9D9" w:themeFill="background1" w:themeFillShade="D9"/>
          </w:tcPr>
          <w:p w14:paraId="79800978" w14:textId="38135AA4" w:rsidR="008B42BE" w:rsidRPr="008B42BE" w:rsidRDefault="008B42BE" w:rsidP="008B42BE">
            <w:pPr>
              <w:jc w:val="center"/>
              <w:rPr>
                <w:color w:val="auto"/>
              </w:rPr>
            </w:pPr>
            <w:r w:rsidRPr="008B42BE">
              <w:rPr>
                <w:color w:val="auto"/>
              </w:rPr>
              <w:t>Term/Abbreviation</w:t>
            </w:r>
          </w:p>
        </w:tc>
        <w:tc>
          <w:tcPr>
            <w:cnfStyle w:val="000100000000" w:firstRow="0" w:lastRow="0" w:firstColumn="0" w:lastColumn="1" w:oddVBand="0" w:evenVBand="0" w:oddHBand="0" w:evenHBand="0" w:firstRowFirstColumn="0" w:firstRowLastColumn="0" w:lastRowFirstColumn="0" w:lastRowLastColumn="0"/>
            <w:tcW w:w="4003" w:type="pct"/>
            <w:tcBorders>
              <w:bottom w:val="single" w:sz="4" w:space="0" w:color="auto"/>
            </w:tcBorders>
            <w:shd w:val="clear" w:color="auto" w:fill="D9D9D9" w:themeFill="background1" w:themeFillShade="D9"/>
          </w:tcPr>
          <w:p w14:paraId="3FF843B8" w14:textId="5989269C" w:rsidR="008B42BE" w:rsidRPr="008B42BE" w:rsidRDefault="008B42BE" w:rsidP="008B42BE">
            <w:pPr>
              <w:jc w:val="center"/>
              <w:rPr>
                <w:color w:val="auto"/>
              </w:rPr>
            </w:pPr>
            <w:r w:rsidRPr="008B42BE">
              <w:rPr>
                <w:color w:val="auto"/>
              </w:rPr>
              <w:t>Definition</w:t>
            </w:r>
          </w:p>
        </w:tc>
      </w:tr>
      <w:tr w:rsidR="009775FD" w:rsidRPr="009775FD" w14:paraId="344E4412" w14:textId="77777777" w:rsidTr="008B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tcBorders>
            <w:shd w:val="clear" w:color="auto" w:fill="auto"/>
          </w:tcPr>
          <w:p w14:paraId="7BA900C8" w14:textId="3B7843C8" w:rsidR="000F59C3" w:rsidRPr="009775FD" w:rsidRDefault="00F218AC" w:rsidP="006226AC">
            <w:pPr>
              <w:rPr>
                <w:bCs w:val="0"/>
                <w:color w:val="auto"/>
              </w:rPr>
            </w:pPr>
            <w:r w:rsidRPr="009775FD">
              <w:rPr>
                <w:bCs w:val="0"/>
                <w:color w:val="auto"/>
              </w:rPr>
              <w:t>DAW (Dispense as Written)</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tcBorders>
            <w:shd w:val="clear" w:color="auto" w:fill="auto"/>
          </w:tcPr>
          <w:p w14:paraId="1D8FE4EE" w14:textId="25021D22" w:rsidR="000F59C3" w:rsidRPr="009775FD" w:rsidRDefault="00F218AC" w:rsidP="006226AC">
            <w:pPr>
              <w:rPr>
                <w:b w:val="0"/>
                <w:color w:val="auto"/>
              </w:rPr>
            </w:pPr>
            <w:r w:rsidRPr="009775FD">
              <w:rPr>
                <w:b w:val="0"/>
                <w:color w:val="auto"/>
              </w:rPr>
              <w:t>A prescriber has two options when writing a prescription</w:t>
            </w:r>
            <w:r w:rsidR="001D05F6">
              <w:rPr>
                <w:b w:val="0"/>
                <w:color w:val="auto"/>
              </w:rPr>
              <w:t>:  E</w:t>
            </w:r>
            <w:r w:rsidRPr="009775FD">
              <w:rPr>
                <w:b w:val="0"/>
                <w:color w:val="auto"/>
              </w:rPr>
              <w:t>ither to allow generic or some brand substitutions or specify that the prescription be dispensed exactly as written (no generic or formulary substitutions allowed). Usually</w:t>
            </w:r>
            <w:r w:rsidR="001D05F6">
              <w:rPr>
                <w:b w:val="0"/>
                <w:color w:val="auto"/>
              </w:rPr>
              <w:t>,</w:t>
            </w:r>
            <w:r w:rsidRPr="009775FD">
              <w:rPr>
                <w:b w:val="0"/>
                <w:color w:val="auto"/>
              </w:rPr>
              <w:t xml:space="preserve"> the preprinted prescription form will have two lines for the prescriber's signature</w:t>
            </w:r>
            <w:r w:rsidR="006D279E">
              <w:rPr>
                <w:b w:val="0"/>
                <w:color w:val="auto"/>
              </w:rPr>
              <w:t>. O</w:t>
            </w:r>
            <w:r w:rsidRPr="009775FD">
              <w:rPr>
                <w:b w:val="0"/>
                <w:color w:val="auto"/>
              </w:rPr>
              <w:t>ne will indicate "substitutions allowed" and the other will indicate "dispense as written." The prescriber signs on the line indicating how the prescription is to be dispensed.</w:t>
            </w:r>
          </w:p>
        </w:tc>
      </w:tr>
      <w:tr w:rsidR="008B42BE" w:rsidRPr="009775FD" w14:paraId="3E3DAA84" w14:textId="77777777" w:rsidTr="008B42B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39963690" w14:textId="03F6AEB0" w:rsidR="000F59C3" w:rsidRPr="009775FD" w:rsidRDefault="00F218AC" w:rsidP="006226AC">
            <w:pPr>
              <w:rPr>
                <w:bCs w:val="0"/>
                <w:color w:val="auto"/>
              </w:rPr>
            </w:pPr>
            <w:r w:rsidRPr="009775FD">
              <w:rPr>
                <w:bCs w:val="0"/>
                <w:color w:val="auto"/>
              </w:rPr>
              <w:t>DAW Codes</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2B80BDA" w14:textId="2BC2FACF" w:rsidR="000F59C3" w:rsidRPr="009775FD" w:rsidRDefault="00F218AC" w:rsidP="006226AC">
            <w:pPr>
              <w:rPr>
                <w:bCs w:val="0"/>
                <w:color w:val="auto"/>
              </w:rPr>
            </w:pPr>
            <w:r w:rsidRPr="009775FD">
              <w:rPr>
                <w:b w:val="0"/>
                <w:color w:val="auto"/>
              </w:rPr>
              <w:t xml:space="preserve">A prescribing directive to pharmacists to dispense only the medication ordered: </w:t>
            </w:r>
            <w:r w:rsidR="003259F9">
              <w:rPr>
                <w:b w:val="0"/>
                <w:color w:val="auto"/>
              </w:rPr>
              <w:t xml:space="preserve"> </w:t>
            </w:r>
            <w:r w:rsidRPr="009775FD">
              <w:rPr>
                <w:b w:val="0"/>
                <w:color w:val="auto"/>
              </w:rPr>
              <w:t>Prevents generic drug substitution.</w:t>
            </w:r>
          </w:p>
          <w:p w14:paraId="79AB865B" w14:textId="27D45694" w:rsidR="00F218AC" w:rsidRPr="003259F9" w:rsidRDefault="00F218AC" w:rsidP="003259F9">
            <w:pPr>
              <w:pStyle w:val="ListParagraph"/>
              <w:numPr>
                <w:ilvl w:val="0"/>
                <w:numId w:val="9"/>
              </w:numPr>
              <w:rPr>
                <w:b w:val="0"/>
                <w:bCs w:val="0"/>
                <w:color w:val="auto"/>
              </w:rPr>
            </w:pPr>
            <w:r w:rsidRPr="003259F9">
              <w:rPr>
                <w:b w:val="0"/>
                <w:bCs w:val="0"/>
                <w:color w:val="auto"/>
              </w:rPr>
              <w:t>0 – No DAW indicated</w:t>
            </w:r>
          </w:p>
          <w:p w14:paraId="444E3AEF" w14:textId="5BAD2D88" w:rsidR="00F218AC" w:rsidRPr="003259F9" w:rsidRDefault="00F218AC" w:rsidP="003259F9">
            <w:pPr>
              <w:pStyle w:val="ListParagraph"/>
              <w:numPr>
                <w:ilvl w:val="0"/>
                <w:numId w:val="9"/>
              </w:numPr>
              <w:rPr>
                <w:b w:val="0"/>
                <w:bCs w:val="0"/>
                <w:color w:val="auto"/>
              </w:rPr>
            </w:pPr>
            <w:r w:rsidRPr="003259F9">
              <w:rPr>
                <w:b w:val="0"/>
                <w:bCs w:val="0"/>
                <w:color w:val="auto"/>
              </w:rPr>
              <w:t>1 – Dispense as written by the prescriber</w:t>
            </w:r>
          </w:p>
          <w:p w14:paraId="0837AFA1" w14:textId="515A95AC" w:rsidR="00F218AC" w:rsidRPr="003259F9" w:rsidRDefault="00F218AC" w:rsidP="003259F9">
            <w:pPr>
              <w:pStyle w:val="ListParagraph"/>
              <w:numPr>
                <w:ilvl w:val="0"/>
                <w:numId w:val="9"/>
              </w:numPr>
              <w:rPr>
                <w:b w:val="0"/>
                <w:bCs w:val="0"/>
                <w:color w:val="auto"/>
              </w:rPr>
            </w:pPr>
            <w:r w:rsidRPr="003259F9">
              <w:rPr>
                <w:b w:val="0"/>
                <w:bCs w:val="0"/>
                <w:color w:val="auto"/>
              </w:rPr>
              <w:t>2 – Substitution allowed, member requested brand</w:t>
            </w:r>
          </w:p>
          <w:p w14:paraId="5B596DEE" w14:textId="0088B09E" w:rsidR="00F218AC" w:rsidRPr="003259F9" w:rsidRDefault="00F218AC" w:rsidP="003259F9">
            <w:pPr>
              <w:pStyle w:val="ListParagraph"/>
              <w:numPr>
                <w:ilvl w:val="0"/>
                <w:numId w:val="9"/>
              </w:numPr>
              <w:rPr>
                <w:b w:val="0"/>
                <w:bCs w:val="0"/>
                <w:color w:val="auto"/>
              </w:rPr>
            </w:pPr>
            <w:r w:rsidRPr="003259F9">
              <w:rPr>
                <w:b w:val="0"/>
                <w:bCs w:val="0"/>
                <w:color w:val="auto"/>
              </w:rPr>
              <w:t>3 – Substitution allowed, pharmacist requested brand</w:t>
            </w:r>
          </w:p>
          <w:p w14:paraId="10DB3761" w14:textId="00AB6CCA" w:rsidR="00F218AC" w:rsidRPr="003259F9" w:rsidRDefault="00F218AC" w:rsidP="003259F9">
            <w:pPr>
              <w:pStyle w:val="ListParagraph"/>
              <w:numPr>
                <w:ilvl w:val="0"/>
                <w:numId w:val="9"/>
              </w:numPr>
              <w:rPr>
                <w:b w:val="0"/>
                <w:bCs w:val="0"/>
                <w:color w:val="auto"/>
              </w:rPr>
            </w:pPr>
            <w:r w:rsidRPr="003259F9">
              <w:rPr>
                <w:b w:val="0"/>
                <w:bCs w:val="0"/>
                <w:color w:val="auto"/>
              </w:rPr>
              <w:t>4 – Generic available, not in stock</w:t>
            </w:r>
          </w:p>
          <w:p w14:paraId="44E837A4" w14:textId="0200B3C7" w:rsidR="00F218AC" w:rsidRPr="003259F9" w:rsidRDefault="00F218AC" w:rsidP="003259F9">
            <w:pPr>
              <w:pStyle w:val="ListParagraph"/>
              <w:numPr>
                <w:ilvl w:val="0"/>
                <w:numId w:val="9"/>
              </w:numPr>
              <w:rPr>
                <w:b w:val="0"/>
                <w:bCs w:val="0"/>
                <w:color w:val="auto"/>
              </w:rPr>
            </w:pPr>
            <w:r w:rsidRPr="003259F9">
              <w:rPr>
                <w:b w:val="0"/>
                <w:bCs w:val="0"/>
                <w:color w:val="auto"/>
              </w:rPr>
              <w:t>5 – Substitution allowed, brand dispensed as generic</w:t>
            </w:r>
          </w:p>
          <w:p w14:paraId="1BAB5949" w14:textId="6E44A545" w:rsidR="00F218AC" w:rsidRPr="003259F9" w:rsidRDefault="00F218AC" w:rsidP="003259F9">
            <w:pPr>
              <w:pStyle w:val="ListParagraph"/>
              <w:numPr>
                <w:ilvl w:val="0"/>
                <w:numId w:val="9"/>
              </w:numPr>
              <w:rPr>
                <w:b w:val="0"/>
                <w:bCs w:val="0"/>
                <w:color w:val="auto"/>
              </w:rPr>
            </w:pPr>
            <w:r w:rsidRPr="003259F9">
              <w:rPr>
                <w:b w:val="0"/>
                <w:bCs w:val="0"/>
                <w:color w:val="auto"/>
              </w:rPr>
              <w:t>6 – Override</w:t>
            </w:r>
          </w:p>
          <w:p w14:paraId="178CFCAB" w14:textId="46211197" w:rsidR="00F218AC" w:rsidRPr="003259F9" w:rsidRDefault="00F218AC" w:rsidP="003259F9">
            <w:pPr>
              <w:pStyle w:val="ListParagraph"/>
              <w:numPr>
                <w:ilvl w:val="0"/>
                <w:numId w:val="9"/>
              </w:numPr>
              <w:rPr>
                <w:b w:val="0"/>
                <w:bCs w:val="0"/>
                <w:color w:val="auto"/>
              </w:rPr>
            </w:pPr>
            <w:r w:rsidRPr="003259F9">
              <w:rPr>
                <w:b w:val="0"/>
                <w:bCs w:val="0"/>
                <w:color w:val="auto"/>
              </w:rPr>
              <w:t>7 – Brand mandated by law</w:t>
            </w:r>
          </w:p>
          <w:p w14:paraId="16C5F9F9" w14:textId="6299159F" w:rsidR="00F218AC" w:rsidRPr="003259F9" w:rsidRDefault="00F218AC" w:rsidP="003259F9">
            <w:pPr>
              <w:pStyle w:val="ListParagraph"/>
              <w:numPr>
                <w:ilvl w:val="0"/>
                <w:numId w:val="9"/>
              </w:numPr>
              <w:rPr>
                <w:b w:val="0"/>
                <w:bCs w:val="0"/>
                <w:color w:val="auto"/>
              </w:rPr>
            </w:pPr>
            <w:r w:rsidRPr="003259F9">
              <w:rPr>
                <w:b w:val="0"/>
                <w:bCs w:val="0"/>
                <w:color w:val="auto"/>
              </w:rPr>
              <w:t>8 – Substitution allowed, no generic available in marketplace</w:t>
            </w:r>
          </w:p>
          <w:p w14:paraId="441394BB" w14:textId="25DF5618" w:rsidR="00F218AC" w:rsidRPr="003259F9" w:rsidRDefault="00F218AC" w:rsidP="003259F9">
            <w:pPr>
              <w:pStyle w:val="ListParagraph"/>
              <w:numPr>
                <w:ilvl w:val="0"/>
                <w:numId w:val="9"/>
              </w:numPr>
            </w:pPr>
            <w:r w:rsidRPr="003259F9">
              <w:rPr>
                <w:b w:val="0"/>
                <w:bCs w:val="0"/>
                <w:color w:val="auto"/>
              </w:rPr>
              <w:t>9 – Other</w:t>
            </w:r>
          </w:p>
        </w:tc>
      </w:tr>
      <w:tr w:rsidR="009775FD" w:rsidRPr="009775FD" w14:paraId="225A50B8" w14:textId="77777777" w:rsidTr="008B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EC368F6" w14:textId="103F8EC0" w:rsidR="000F59C3" w:rsidRPr="009775FD" w:rsidRDefault="00F218AC" w:rsidP="006226AC">
            <w:pPr>
              <w:rPr>
                <w:bCs w:val="0"/>
                <w:color w:val="auto"/>
              </w:rPr>
            </w:pPr>
            <w:r w:rsidRPr="009775FD">
              <w:rPr>
                <w:bCs w:val="0"/>
                <w:color w:val="auto"/>
              </w:rPr>
              <w:t>DAW Penalty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099E8B80" w14:textId="24B948DA" w:rsidR="000F59C3" w:rsidRPr="009775FD" w:rsidRDefault="00F218AC" w:rsidP="006226AC">
            <w:pPr>
              <w:rPr>
                <w:rFonts w:cs="Arial"/>
                <w:b w:val="0"/>
                <w:color w:val="auto"/>
              </w:rPr>
            </w:pPr>
            <w:r w:rsidRPr="009775FD">
              <w:rPr>
                <w:rFonts w:cs="Arial"/>
                <w:b w:val="0"/>
                <w:color w:val="auto"/>
              </w:rPr>
              <w:t>The additional amount charged on a prescription for dispensing the brand name drug instead of the available generic equivalent/alternative. Usually calculated as the cost difference between the brand and generic drugs.</w:t>
            </w:r>
          </w:p>
        </w:tc>
      </w:tr>
      <w:tr w:rsidR="008B42BE" w:rsidRPr="009775FD" w14:paraId="7812747B" w14:textId="77777777" w:rsidTr="008B42B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DD7648D" w14:textId="5439BD5C" w:rsidR="00F218AC" w:rsidRPr="009775FD" w:rsidRDefault="00F218AC" w:rsidP="006226AC">
            <w:pPr>
              <w:rPr>
                <w:bCs w:val="0"/>
                <w:color w:val="auto"/>
              </w:rPr>
            </w:pPr>
            <w:proofErr w:type="spellStart"/>
            <w:r w:rsidRPr="009775FD">
              <w:rPr>
                <w:bCs w:val="0"/>
                <w:color w:val="auto"/>
              </w:rPr>
              <w:t>Days</w:t>
            </w:r>
            <w:proofErr w:type="spellEnd"/>
            <w:r w:rsidRPr="009775FD">
              <w:rPr>
                <w:bCs w:val="0"/>
                <w:color w:val="auto"/>
              </w:rPr>
              <w:t xml:space="preserve"> Supply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4B3980E3" w14:textId="76BEC1C8" w:rsidR="00F218AC" w:rsidRPr="001C4C83" w:rsidRDefault="00FE4C3A" w:rsidP="001C4C83">
            <w:pPr>
              <w:rPr>
                <w:b w:val="0"/>
                <w:bCs w:val="0"/>
                <w:color w:val="auto"/>
              </w:rPr>
            </w:pPr>
            <w:r w:rsidRPr="001C4C83">
              <w:rPr>
                <w:b w:val="0"/>
                <w:bCs w:val="0"/>
                <w:color w:val="auto"/>
              </w:rPr>
              <w:t xml:space="preserve">The number of </w:t>
            </w:r>
            <w:r w:rsidR="001C4C83" w:rsidRPr="001C4C83">
              <w:rPr>
                <w:b w:val="0"/>
                <w:bCs w:val="0"/>
                <w:color w:val="auto"/>
              </w:rPr>
              <w:t>days’ worth</w:t>
            </w:r>
            <w:r w:rsidR="00F218AC" w:rsidRPr="001C4C83">
              <w:rPr>
                <w:b w:val="0"/>
                <w:bCs w:val="0"/>
                <w:color w:val="auto"/>
              </w:rPr>
              <w:t xml:space="preserve"> of medication a provider pr</w:t>
            </w:r>
            <w:r w:rsidRPr="001C4C83">
              <w:rPr>
                <w:b w:val="0"/>
                <w:bCs w:val="0"/>
                <w:color w:val="auto"/>
              </w:rPr>
              <w:t xml:space="preserve">escribes for. The number of </w:t>
            </w:r>
            <w:proofErr w:type="spellStart"/>
            <w:r w:rsidR="00522CA9" w:rsidRPr="001C4C83">
              <w:rPr>
                <w:b w:val="0"/>
                <w:bCs w:val="0"/>
                <w:color w:val="auto"/>
              </w:rPr>
              <w:t>days worth</w:t>
            </w:r>
            <w:proofErr w:type="spellEnd"/>
            <w:r w:rsidR="00F218AC" w:rsidRPr="001C4C83">
              <w:rPr>
                <w:b w:val="0"/>
                <w:bCs w:val="0"/>
                <w:color w:val="auto"/>
              </w:rPr>
              <w:t xml:space="preserve"> of medication allowed by the prescription benefit plan.</w:t>
            </w:r>
          </w:p>
        </w:tc>
      </w:tr>
      <w:tr w:rsidR="009775FD" w:rsidRPr="009775FD" w14:paraId="3AC27EF6" w14:textId="77777777" w:rsidTr="008B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70B81B9" w14:textId="57B64346" w:rsidR="00200177" w:rsidRPr="009775FD" w:rsidRDefault="00200177" w:rsidP="006226AC">
            <w:pPr>
              <w:rPr>
                <w:bCs w:val="0"/>
                <w:color w:val="auto"/>
              </w:rPr>
            </w:pPr>
            <w:r w:rsidRPr="009775FD">
              <w:rPr>
                <w:bCs w:val="0"/>
                <w:color w:val="auto"/>
              </w:rPr>
              <w:t>DEA</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0F7C9DE8" w14:textId="0F0541B4" w:rsidR="00200177" w:rsidRPr="009775FD" w:rsidRDefault="00200177" w:rsidP="006226AC">
            <w:pPr>
              <w:rPr>
                <w:b w:val="0"/>
                <w:color w:val="auto"/>
              </w:rPr>
            </w:pPr>
            <w:r w:rsidRPr="009775FD">
              <w:rPr>
                <w:b w:val="0"/>
                <w:color w:val="auto"/>
              </w:rPr>
              <w:t>Drug Enforcement Administration</w:t>
            </w:r>
          </w:p>
        </w:tc>
      </w:tr>
      <w:tr w:rsidR="008B42BE" w:rsidRPr="009775FD" w14:paraId="65194A39" w14:textId="77777777" w:rsidTr="008B42B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28D6740" w14:textId="3CA50711" w:rsidR="00BB0E46" w:rsidRPr="009775FD" w:rsidRDefault="00BB0E46" w:rsidP="006226AC">
            <w:pPr>
              <w:rPr>
                <w:bCs w:val="0"/>
                <w:color w:val="auto"/>
              </w:rPr>
            </w:pPr>
            <w:r w:rsidRPr="009775FD">
              <w:rPr>
                <w:bCs w:val="0"/>
                <w:color w:val="auto"/>
              </w:rPr>
              <w:t>Dedicated Phone Number &amp; Fax Number</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5BEF1D2" w14:textId="443024A0" w:rsidR="00BB0E46" w:rsidRPr="009775FD" w:rsidRDefault="00BB0E46" w:rsidP="006226AC">
            <w:pPr>
              <w:pStyle w:val="ListParagraph"/>
              <w:numPr>
                <w:ilvl w:val="0"/>
                <w:numId w:val="9"/>
              </w:numPr>
              <w:rPr>
                <w:b w:val="0"/>
                <w:bCs w:val="0"/>
                <w:color w:val="auto"/>
              </w:rPr>
            </w:pPr>
            <w:r w:rsidRPr="009775FD">
              <w:rPr>
                <w:b w:val="0"/>
                <w:bCs w:val="0"/>
                <w:color w:val="auto"/>
              </w:rPr>
              <w:t>Opioid Phone number</w:t>
            </w:r>
            <w:r w:rsidR="001C4C83">
              <w:rPr>
                <w:b w:val="0"/>
                <w:bCs w:val="0"/>
                <w:color w:val="auto"/>
              </w:rPr>
              <w:t xml:space="preserve">:  </w:t>
            </w:r>
            <w:r w:rsidRPr="009775FD">
              <w:rPr>
                <w:b w:val="0"/>
                <w:bCs w:val="0"/>
                <w:color w:val="auto"/>
              </w:rPr>
              <w:t xml:space="preserve"> 844-449-8734 </w:t>
            </w:r>
          </w:p>
          <w:p w14:paraId="594FCA86" w14:textId="06D2133D" w:rsidR="00BB0E46" w:rsidRPr="009775FD" w:rsidRDefault="00BB0E46" w:rsidP="006226AC">
            <w:pPr>
              <w:pStyle w:val="ListParagraph"/>
              <w:numPr>
                <w:ilvl w:val="0"/>
                <w:numId w:val="9"/>
              </w:numPr>
              <w:rPr>
                <w:rFonts w:cs="Arial"/>
                <w:color w:val="auto"/>
              </w:rPr>
            </w:pPr>
            <w:r w:rsidRPr="009775FD">
              <w:rPr>
                <w:b w:val="0"/>
                <w:bCs w:val="0"/>
                <w:color w:val="auto"/>
              </w:rPr>
              <w:t>Opioid Fax number</w:t>
            </w:r>
            <w:r w:rsidR="001C4C83">
              <w:rPr>
                <w:b w:val="0"/>
                <w:bCs w:val="0"/>
                <w:color w:val="auto"/>
              </w:rPr>
              <w:t xml:space="preserve">:  </w:t>
            </w:r>
            <w:r w:rsidRPr="009775FD">
              <w:rPr>
                <w:b w:val="0"/>
                <w:bCs w:val="0"/>
                <w:color w:val="auto"/>
              </w:rPr>
              <w:t xml:space="preserve"> 866-217-5644</w:t>
            </w:r>
          </w:p>
        </w:tc>
      </w:tr>
      <w:tr w:rsidR="009775FD" w:rsidRPr="009775FD" w14:paraId="4BF05C0D" w14:textId="77777777" w:rsidTr="008B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09D0220B" w14:textId="3A749FF9" w:rsidR="00DB6283" w:rsidRPr="009775FD" w:rsidRDefault="00DB6283" w:rsidP="006226AC">
            <w:pPr>
              <w:rPr>
                <w:bCs w:val="0"/>
                <w:color w:val="auto"/>
              </w:rPr>
            </w:pPr>
            <w:r w:rsidRPr="009775FD">
              <w:rPr>
                <w:bCs w:val="0"/>
                <w:color w:val="auto"/>
              </w:rPr>
              <w:t>Disallowed Quantity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0B6B2A7" w14:textId="6EC9454D" w:rsidR="00DB6283" w:rsidRPr="009775FD" w:rsidRDefault="00DB6283" w:rsidP="006226AC">
            <w:pPr>
              <w:rPr>
                <w:rFonts w:cs="Arial"/>
                <w:b w:val="0"/>
                <w:color w:val="auto"/>
              </w:rPr>
            </w:pPr>
            <w:r w:rsidRPr="009775FD">
              <w:rPr>
                <w:b w:val="0"/>
                <w:color w:val="auto"/>
              </w:rPr>
              <w:t>A quantity or combined strength of a medication that exceeds the limits placed on the drug by the drug-specific guidelines.</w:t>
            </w:r>
          </w:p>
        </w:tc>
      </w:tr>
      <w:tr w:rsidR="008B42BE" w:rsidRPr="009775FD" w14:paraId="0269426E" w14:textId="77777777" w:rsidTr="008B42B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F083F14" w14:textId="72CE6902" w:rsidR="00DB6283" w:rsidRPr="009775FD" w:rsidRDefault="00DB6283" w:rsidP="006226AC">
            <w:pPr>
              <w:rPr>
                <w:bCs w:val="0"/>
                <w:color w:val="auto"/>
              </w:rPr>
            </w:pPr>
            <w:r w:rsidRPr="009775FD">
              <w:rPr>
                <w:bCs w:val="0"/>
                <w:color w:val="auto"/>
              </w:rPr>
              <w:t>Disease Management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A68D2BB" w14:textId="451C895C" w:rsidR="00DB6283" w:rsidRPr="009775FD" w:rsidRDefault="00DB6283" w:rsidP="006226AC">
            <w:pPr>
              <w:rPr>
                <w:rFonts w:cs="Arial"/>
                <w:b w:val="0"/>
                <w:color w:val="auto"/>
              </w:rPr>
            </w:pPr>
            <w:r w:rsidRPr="009775FD">
              <w:rPr>
                <w:b w:val="0"/>
                <w:color w:val="auto"/>
              </w:rPr>
              <w:t>The concept of reducing health care costs and improving quality of life for individuals with chronic conditions by preventing or minimizing the effects of the disease through integrated care</w:t>
            </w:r>
          </w:p>
        </w:tc>
      </w:tr>
      <w:tr w:rsidR="008B42BE" w:rsidRPr="009775FD" w14:paraId="199EDB49" w14:textId="77777777" w:rsidTr="008B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3E83D5AF" w14:textId="4B95F143" w:rsidR="00E57F5F" w:rsidRPr="009775FD" w:rsidRDefault="00E57F5F" w:rsidP="006226AC">
            <w:pPr>
              <w:rPr>
                <w:bCs w:val="0"/>
                <w:color w:val="auto"/>
              </w:rPr>
            </w:pPr>
            <w:r w:rsidRPr="009775FD">
              <w:rPr>
                <w:bCs w:val="0"/>
                <w:color w:val="auto"/>
              </w:rPr>
              <w:t>Drug Benefit Design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2A9729D" w14:textId="3F80D236" w:rsidR="00E57F5F" w:rsidRPr="009775FD" w:rsidRDefault="00E57F5F" w:rsidP="006226AC">
            <w:pPr>
              <w:spacing w:line="240" w:lineRule="atLeast"/>
              <w:textAlignment w:val="top"/>
              <w:rPr>
                <w:b w:val="0"/>
                <w:color w:val="auto"/>
              </w:rPr>
            </w:pPr>
            <w:r w:rsidRPr="009775FD">
              <w:rPr>
                <w:b w:val="0"/>
                <w:color w:val="auto"/>
              </w:rPr>
              <w:t>The structure and schedule of the drug coverage specifications used to adjudicate prescription claims</w:t>
            </w:r>
          </w:p>
        </w:tc>
      </w:tr>
      <w:tr w:rsidR="008B42BE" w:rsidRPr="009775FD" w14:paraId="726B9183" w14:textId="77777777" w:rsidTr="008B42B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56E8E3B" w14:textId="59BA9BF9" w:rsidR="00E10519" w:rsidRPr="009775FD" w:rsidRDefault="00E10519" w:rsidP="006226AC">
            <w:pPr>
              <w:rPr>
                <w:bCs w:val="0"/>
                <w:color w:val="auto"/>
              </w:rPr>
            </w:pPr>
            <w:r w:rsidRPr="009775FD" w:rsidDel="005A6D99">
              <w:rPr>
                <w:bCs w:val="0"/>
                <w:color w:val="auto"/>
              </w:rPr>
              <w:t>Drug Intolerance</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4B66D905" w14:textId="4C0D43EC" w:rsidR="00E10519" w:rsidRPr="009775FD" w:rsidDel="005A6D99" w:rsidRDefault="00E10519" w:rsidP="006226AC">
            <w:pPr>
              <w:pStyle w:val="NormalWeb"/>
              <w:spacing w:after="120" w:afterAutospacing="0"/>
              <w:rPr>
                <w:rFonts w:ascii="Verdana" w:hAnsi="Verdana"/>
                <w:b w:val="0"/>
                <w:bCs w:val="0"/>
                <w:color w:val="auto"/>
              </w:rPr>
            </w:pPr>
            <w:r w:rsidRPr="009775FD" w:rsidDel="005A6D99">
              <w:rPr>
                <w:rFonts w:ascii="Verdana" w:hAnsi="Verdana"/>
                <w:b w:val="0"/>
                <w:bCs w:val="0"/>
                <w:color w:val="auto"/>
              </w:rPr>
              <w:t>An inability to tolerate the adverse effects of a medication</w:t>
            </w:r>
          </w:p>
          <w:p w14:paraId="1B0133CD" w14:textId="77777777" w:rsidR="004B1744" w:rsidRDefault="00E10519" w:rsidP="006226AC">
            <w:pPr>
              <w:rPr>
                <w:color w:val="auto"/>
              </w:rPr>
            </w:pPr>
            <w:r w:rsidRPr="009775FD" w:rsidDel="005A6D99">
              <w:rPr>
                <w:color w:val="auto"/>
              </w:rPr>
              <w:t>Examples:</w:t>
            </w:r>
            <w:r w:rsidRPr="009775FD" w:rsidDel="005A6D99">
              <w:rPr>
                <w:b w:val="0"/>
                <w:bCs w:val="0"/>
                <w:color w:val="auto"/>
              </w:rPr>
              <w:t xml:space="preserve"> </w:t>
            </w:r>
            <w:r w:rsidR="004B1744">
              <w:rPr>
                <w:b w:val="0"/>
                <w:bCs w:val="0"/>
                <w:color w:val="auto"/>
              </w:rPr>
              <w:t xml:space="preserve"> </w:t>
            </w:r>
          </w:p>
          <w:p w14:paraId="3D293725" w14:textId="77777777" w:rsidR="004B1744" w:rsidRPr="004B1744" w:rsidRDefault="00E10519" w:rsidP="004B1744">
            <w:pPr>
              <w:pStyle w:val="ListParagraph"/>
              <w:numPr>
                <w:ilvl w:val="0"/>
                <w:numId w:val="29"/>
              </w:numPr>
              <w:rPr>
                <w:b w:val="0"/>
                <w:bCs w:val="0"/>
                <w:color w:val="auto"/>
              </w:rPr>
            </w:pPr>
            <w:r w:rsidRPr="004B1744" w:rsidDel="005A6D99">
              <w:rPr>
                <w:b w:val="0"/>
                <w:bCs w:val="0"/>
                <w:color w:val="auto"/>
              </w:rPr>
              <w:t>Metformin serious side effects of lactic acidosis or low blood sugar</w:t>
            </w:r>
          </w:p>
          <w:p w14:paraId="2D535EE0" w14:textId="71356E70" w:rsidR="00E10519" w:rsidRPr="004B1744" w:rsidRDefault="00E10519" w:rsidP="004B1744">
            <w:pPr>
              <w:pStyle w:val="ListParagraph"/>
              <w:numPr>
                <w:ilvl w:val="0"/>
                <w:numId w:val="29"/>
              </w:numPr>
            </w:pPr>
            <w:r w:rsidRPr="004B1744" w:rsidDel="005A6D99">
              <w:rPr>
                <w:b w:val="0"/>
                <w:bCs w:val="0"/>
                <w:color w:val="auto"/>
              </w:rPr>
              <w:t xml:space="preserve">Atorvastatin serious side effect of </w:t>
            </w:r>
            <w:proofErr w:type="spellStart"/>
            <w:r w:rsidRPr="004B1744" w:rsidDel="005A6D99">
              <w:rPr>
                <w:b w:val="0"/>
                <w:bCs w:val="0"/>
                <w:color w:val="auto"/>
              </w:rPr>
              <w:t>rhabdomyolosis</w:t>
            </w:r>
            <w:proofErr w:type="spellEnd"/>
            <w:r w:rsidRPr="004B1744" w:rsidDel="005A6D99">
              <w:rPr>
                <w:b w:val="0"/>
                <w:bCs w:val="0"/>
                <w:color w:val="auto"/>
              </w:rPr>
              <w:t xml:space="preserve"> (muscle pain/damage) or liver damage</w:t>
            </w:r>
          </w:p>
        </w:tc>
      </w:tr>
      <w:tr w:rsidR="009775FD" w:rsidRPr="009775FD" w14:paraId="10BAD170" w14:textId="77777777" w:rsidTr="008B42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5E567B87" w14:textId="794D9123" w:rsidR="00E10519" w:rsidRPr="009775FD" w:rsidRDefault="00E10519" w:rsidP="006226AC">
            <w:pPr>
              <w:rPr>
                <w:bCs w:val="0"/>
                <w:color w:val="auto"/>
              </w:rPr>
            </w:pPr>
            <w:r w:rsidRPr="009775FD">
              <w:rPr>
                <w:bCs w:val="0"/>
                <w:color w:val="auto"/>
              </w:rPr>
              <w:t>DUR</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5068B9DC" w14:textId="77777777" w:rsidR="004D0F40" w:rsidRDefault="00E10519" w:rsidP="006226AC">
            <w:pPr>
              <w:rPr>
                <w:bCs w:val="0"/>
                <w:color w:val="auto"/>
              </w:rPr>
            </w:pPr>
            <w:r w:rsidRPr="009775FD">
              <w:rPr>
                <w:b w:val="0"/>
                <w:color w:val="auto"/>
              </w:rPr>
              <w:t>Drug Utilization Review</w:t>
            </w:r>
          </w:p>
          <w:p w14:paraId="36CDD03F" w14:textId="5CAF1F1D" w:rsidR="00E10519" w:rsidRPr="009775FD" w:rsidRDefault="00E10519" w:rsidP="006226AC">
            <w:pPr>
              <w:rPr>
                <w:b w:val="0"/>
                <w:color w:val="auto"/>
              </w:rPr>
            </w:pPr>
            <w:r w:rsidRPr="009775FD">
              <w:rPr>
                <w:b w:val="0"/>
                <w:color w:val="auto"/>
              </w:rPr>
              <w:t>Ensures patient safety and manages medication therapy by examining a patient’s physician orders and checking for drug-drug, drug-allergy, drug-food, and drug-condition interactions using patient factors such as gender, age, weight, medical history and current treatments.</w:t>
            </w:r>
          </w:p>
        </w:tc>
      </w:tr>
    </w:tbl>
    <w:p w14:paraId="6F5E27A7" w14:textId="77777777" w:rsidR="006723B0" w:rsidRPr="00A47CB1" w:rsidRDefault="006723B0" w:rsidP="006226AC">
      <w:pPr>
        <w:jc w:val="right"/>
        <w:rPr>
          <w:sz w:val="20"/>
          <w:szCs w:val="20"/>
        </w:rPr>
      </w:pPr>
    </w:p>
    <w:p w14:paraId="0A242210" w14:textId="0EB8E14A" w:rsidR="0090482D" w:rsidRPr="000F59C3" w:rsidRDefault="001B33CE" w:rsidP="006226AC">
      <w:pPr>
        <w:jc w:val="right"/>
      </w:pPr>
      <w:hyperlink w:anchor="_top" w:history="1">
        <w:r w:rsidR="0090482D"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0482D" w:rsidRPr="001D798C" w14:paraId="31691109" w14:textId="77777777" w:rsidTr="00A06644">
        <w:tc>
          <w:tcPr>
            <w:tcW w:w="5000" w:type="pct"/>
            <w:shd w:val="clear" w:color="auto" w:fill="BFBFBF" w:themeFill="background1" w:themeFillShade="BF"/>
          </w:tcPr>
          <w:p w14:paraId="273B84F9" w14:textId="77777777" w:rsidR="0090482D" w:rsidRPr="000F59C3" w:rsidRDefault="00494AF4" w:rsidP="00A06644">
            <w:pPr>
              <w:pStyle w:val="Heading2"/>
              <w:spacing w:before="120" w:after="120"/>
            </w:pPr>
            <w:bookmarkStart w:id="32" w:name="_Participant_for_Minor"/>
            <w:bookmarkStart w:id="33" w:name="_E"/>
            <w:bookmarkEnd w:id="32"/>
            <w:bookmarkEnd w:id="33"/>
            <w:r w:rsidRPr="000F59C3">
              <w:t>E</w:t>
            </w:r>
          </w:p>
        </w:tc>
      </w:tr>
    </w:tbl>
    <w:p w14:paraId="688DFC96"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AD39FE" w:rsidRPr="0043159F" w14:paraId="40981E6D"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D9D9D9" w:themeFill="background1" w:themeFillShade="D9"/>
          </w:tcPr>
          <w:p w14:paraId="6F998083" w14:textId="651D9D50" w:rsidR="00AD39FE" w:rsidRPr="00E10519" w:rsidRDefault="00AD39FE" w:rsidP="00AD39F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D9D9D9" w:themeFill="background1" w:themeFillShade="D9"/>
          </w:tcPr>
          <w:p w14:paraId="6EE41F78" w14:textId="3C28E7EB" w:rsidR="00AD39FE" w:rsidRPr="00E10519" w:rsidRDefault="00AD39FE" w:rsidP="00AD39FE">
            <w:pPr>
              <w:spacing w:line="240" w:lineRule="atLeast"/>
              <w:jc w:val="center"/>
              <w:textAlignment w:val="top"/>
              <w:rPr>
                <w:color w:val="000000"/>
              </w:rPr>
            </w:pPr>
            <w:r>
              <w:rPr>
                <w:color w:val="000000"/>
              </w:rPr>
              <w:t>Definition</w:t>
            </w:r>
          </w:p>
        </w:tc>
      </w:tr>
      <w:tr w:rsidR="00AD39FE" w:rsidRPr="0043159F" w14:paraId="3CBEFED4" w14:textId="77777777" w:rsidTr="00AD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66086779" w14:textId="772C7F58" w:rsidR="00E10519" w:rsidRPr="00E10519" w:rsidRDefault="00E10519" w:rsidP="006226AC">
            <w:pPr>
              <w:rPr>
                <w:bCs w:val="0"/>
              </w:rPr>
            </w:pPr>
            <w:r w:rsidRPr="00E10519">
              <w:rPr>
                <w:bCs w:val="0"/>
              </w:rPr>
              <w:t>Edit</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6B768451" w14:textId="011E49F6" w:rsidR="00E10519" w:rsidRPr="00E10519" w:rsidRDefault="00E10519" w:rsidP="006226AC">
            <w:pPr>
              <w:spacing w:line="240" w:lineRule="atLeast"/>
              <w:textAlignment w:val="top"/>
              <w:rPr>
                <w:b w:val="0"/>
              </w:rPr>
            </w:pPr>
            <w:r w:rsidRPr="00E10519">
              <w:rPr>
                <w:b w:val="0"/>
                <w:color w:val="000000"/>
              </w:rPr>
              <w:t>Parameters established by each plan for a drug or drug class, to require a PA to override the edit and process at the pharmacy</w:t>
            </w:r>
          </w:p>
        </w:tc>
      </w:tr>
      <w:tr w:rsidR="00AD39FE" w:rsidRPr="0043159F" w14:paraId="0B01318C" w14:textId="77777777" w:rsidTr="00AD39FE">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7F8CADCD" w14:textId="77777777" w:rsidR="000F59C3" w:rsidRPr="0043159F" w:rsidRDefault="002446EA" w:rsidP="006226AC">
            <w:pPr>
              <w:rPr>
                <w:bCs w:val="0"/>
              </w:rPr>
            </w:pPr>
            <w:r w:rsidRPr="0043159F">
              <w:rPr>
                <w:bCs w:val="0"/>
              </w:rPr>
              <w:t>ePA</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52F48E3A" w14:textId="77777777" w:rsidR="000F59C3" w:rsidRPr="0043159F" w:rsidRDefault="002446EA" w:rsidP="006226AC">
            <w:pPr>
              <w:rPr>
                <w:rFonts w:cs="Arial"/>
                <w:b w:val="0"/>
              </w:rPr>
            </w:pPr>
            <w:r w:rsidRPr="0043159F">
              <w:rPr>
                <w:rFonts w:cs="Arial"/>
                <w:b w:val="0"/>
              </w:rPr>
              <w:t>Electronic Prior Authorization</w:t>
            </w:r>
            <w:r w:rsidR="003E6668" w:rsidRPr="0043159F">
              <w:rPr>
                <w:rFonts w:cs="Arial"/>
                <w:b w:val="0"/>
              </w:rPr>
              <w:t>; ePA stands for electronic Prior Authorization. It is the process in which the physician submits the Prior Authorization request online.</w:t>
            </w:r>
          </w:p>
        </w:tc>
      </w:tr>
      <w:tr w:rsidR="00AD39FE" w:rsidRPr="0043159F" w14:paraId="79A576B9" w14:textId="77777777" w:rsidTr="00AD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17F71964" w14:textId="77777777" w:rsidR="00024496" w:rsidRPr="0043159F" w:rsidRDefault="00024496" w:rsidP="006226AC">
            <w:pPr>
              <w:rPr>
                <w:bCs w:val="0"/>
              </w:rPr>
            </w:pPr>
            <w:bookmarkStart w:id="34" w:name="epa1"/>
            <w:bookmarkStart w:id="35" w:name="epa2"/>
            <w:bookmarkEnd w:id="34"/>
            <w:bookmarkEnd w:id="35"/>
            <w:r w:rsidRPr="0043159F">
              <w:rPr>
                <w:bCs w:val="0"/>
              </w:rPr>
              <w:t>Exception</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7D95DF53" w14:textId="77777777" w:rsidR="00024496" w:rsidRPr="0043159F" w:rsidRDefault="00024496" w:rsidP="006226AC">
            <w:pPr>
              <w:rPr>
                <w:rFonts w:cs="Arial"/>
                <w:b w:val="0"/>
              </w:rPr>
            </w:pPr>
            <w:r w:rsidRPr="0043159F">
              <w:rPr>
                <w:rFonts w:cs="Arial"/>
                <w:b w:val="0"/>
              </w:rPr>
              <w:t>A standardized program to support client requests for making exceptions to certain aspects of a client’s plan design</w:t>
            </w:r>
          </w:p>
        </w:tc>
      </w:tr>
      <w:tr w:rsidR="00AD39FE" w:rsidRPr="0043159F" w14:paraId="240E2D25" w14:textId="77777777" w:rsidTr="00AD39FE">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2C0D2FDB" w14:textId="3D636457" w:rsidR="00024496" w:rsidRPr="00024496" w:rsidRDefault="00024496" w:rsidP="006226AC">
            <w:pPr>
              <w:rPr>
                <w:bCs w:val="0"/>
              </w:rPr>
            </w:pPr>
            <w:r w:rsidRPr="00FD0C8E">
              <w:rPr>
                <w:bCs w:val="0"/>
              </w:rPr>
              <w:t>Exception Process</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10F1B735" w14:textId="290D2CBB" w:rsidR="00024496" w:rsidRPr="00024496" w:rsidRDefault="00024496" w:rsidP="006226AC">
            <w:pPr>
              <w:rPr>
                <w:rFonts w:cs="Arial"/>
                <w:b w:val="0"/>
              </w:rPr>
            </w:pPr>
            <w:r w:rsidRPr="00FD0C8E">
              <w:rPr>
                <w:b w:val="0"/>
                <w:color w:val="000000"/>
              </w:rPr>
              <w:t>A course of action that allows patients to challenge the placement of a drug on a higher-cost tier or the exclusion of a particular drug from their formulary</w:t>
            </w:r>
          </w:p>
        </w:tc>
      </w:tr>
      <w:tr w:rsidR="00AD39FE" w:rsidRPr="0043159F" w14:paraId="25414E6E" w14:textId="77777777" w:rsidTr="00AD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1DC36152" w14:textId="03969C8C" w:rsidR="00024496" w:rsidRPr="0043159F" w:rsidRDefault="00024496" w:rsidP="006226AC">
            <w:pPr>
              <w:rPr>
                <w:bCs w:val="0"/>
              </w:rPr>
            </w:pPr>
            <w:r w:rsidRPr="0043159F">
              <w:rPr>
                <w:bCs w:val="0"/>
              </w:rPr>
              <w:t>Exclusions</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6B793DB6" w14:textId="1B00AA6B" w:rsidR="00024496" w:rsidRPr="0043159F" w:rsidRDefault="00024496" w:rsidP="006226AC">
            <w:pPr>
              <w:spacing w:line="240" w:lineRule="atLeast"/>
              <w:textAlignment w:val="top"/>
              <w:rPr>
                <w:b w:val="0"/>
              </w:rPr>
            </w:pPr>
            <w:r w:rsidRPr="0043159F">
              <w:rPr>
                <w:b w:val="0"/>
              </w:rPr>
              <w:t>A list of drugs that are not to be covered under a client's specific client plan.</w:t>
            </w:r>
          </w:p>
        </w:tc>
      </w:tr>
      <w:tr w:rsidR="00AD39FE" w:rsidRPr="0043159F" w14:paraId="2024EF31" w14:textId="77777777" w:rsidTr="00AD39FE">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556A873C" w14:textId="77777777" w:rsidR="00024496" w:rsidRPr="0043159F" w:rsidRDefault="00024496" w:rsidP="006226AC">
            <w:pPr>
              <w:rPr>
                <w:bCs w:val="0"/>
              </w:rPr>
            </w:pPr>
            <w:r w:rsidRPr="0043159F">
              <w:rPr>
                <w:bCs w:val="0"/>
              </w:rPr>
              <w:t>Exhausted Rights</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72D2E841" w14:textId="77777777" w:rsidR="00024496" w:rsidRPr="0043159F" w:rsidRDefault="00024496" w:rsidP="006226AC">
            <w:pPr>
              <w:rPr>
                <w:rFonts w:cs="Arial"/>
                <w:b w:val="0"/>
              </w:rPr>
            </w:pPr>
            <w:r w:rsidRPr="0043159F">
              <w:rPr>
                <w:rFonts w:cs="Arial"/>
                <w:b w:val="0"/>
              </w:rPr>
              <w:t>The member has completed or exhausted all available appeal options. The member may have additional rights under their plan.</w:t>
            </w:r>
          </w:p>
        </w:tc>
      </w:tr>
      <w:tr w:rsidR="00AD39FE" w:rsidRPr="0043159F" w14:paraId="04F46D57" w14:textId="77777777" w:rsidTr="00AD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43F8DBBB" w14:textId="77777777" w:rsidR="00024496" w:rsidRPr="0043159F" w:rsidRDefault="00024496" w:rsidP="006226AC">
            <w:pPr>
              <w:rPr>
                <w:bCs w:val="0"/>
              </w:rPr>
            </w:pPr>
            <w:r w:rsidRPr="0043159F">
              <w:rPr>
                <w:bCs w:val="0"/>
              </w:rPr>
              <w:t>Exigent Circumstances</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3D125FDD" w14:textId="77777777" w:rsidR="00024496" w:rsidRPr="0043159F" w:rsidRDefault="00024496" w:rsidP="006226AC">
            <w:pPr>
              <w:rPr>
                <w:rFonts w:cs="Arial"/>
                <w:b w:val="0"/>
              </w:rPr>
            </w:pPr>
            <w:r w:rsidRPr="0043159F">
              <w:rPr>
                <w:b w:val="0"/>
              </w:rPr>
              <w:t>Exigent circumstances are defined as when an enrollee is suffering from a health condition that may seriously jeopardize the enrollee's life, health, or ability to regain maximum function or when an enrollee is undergoing a current course of treatment using a non-formulary drug. </w:t>
            </w:r>
          </w:p>
        </w:tc>
      </w:tr>
      <w:tr w:rsidR="00AD39FE" w:rsidRPr="0043159F" w14:paraId="0BAAFDEB" w14:textId="77777777" w:rsidTr="00AD39FE">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30136418" w14:textId="784ED57C" w:rsidR="00024496" w:rsidRPr="0043159F" w:rsidRDefault="00024496" w:rsidP="006226AC">
            <w:pPr>
              <w:rPr>
                <w:bCs w:val="0"/>
              </w:rPr>
            </w:pPr>
            <w:r w:rsidRPr="0043159F">
              <w:rPr>
                <w:bCs w:val="0"/>
              </w:rPr>
              <w:t>Expedited/Urgent</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72F3BD1D" w14:textId="71757128" w:rsidR="00024496" w:rsidRPr="0043159F" w:rsidRDefault="00024496" w:rsidP="006226AC">
            <w:pPr>
              <w:pStyle w:val="NormalWeb"/>
              <w:spacing w:after="120" w:afterAutospacing="0" w:line="240" w:lineRule="atLeast"/>
              <w:textAlignment w:val="top"/>
              <w:rPr>
                <w:rFonts w:ascii="Verdana" w:hAnsi="Verdana"/>
                <w:b w:val="0"/>
              </w:rPr>
            </w:pPr>
            <w:r w:rsidRPr="0043159F">
              <w:rPr>
                <w:rFonts w:ascii="Verdana" w:hAnsi="Verdana"/>
                <w:b w:val="0"/>
              </w:rPr>
              <w:t xml:space="preserve">Any inbound phone call or fax request received that is marked by the Physician and/or the physician’s office as “Urgent”, “STAT”, “ASAP”, “Expedite”, </w:t>
            </w:r>
            <w:r w:rsidR="00766AF1" w:rsidRPr="0043159F">
              <w:rPr>
                <w:rFonts w:ascii="Verdana" w:hAnsi="Verdana"/>
                <w:b w:val="0"/>
              </w:rPr>
              <w:t>etc</w:t>
            </w:r>
            <w:r w:rsidR="007B4559">
              <w:rPr>
                <w:rFonts w:ascii="Verdana" w:hAnsi="Verdana"/>
                <w:b w:val="0"/>
              </w:rPr>
              <w:t>.</w:t>
            </w:r>
          </w:p>
        </w:tc>
      </w:tr>
      <w:tr w:rsidR="00AD39FE" w:rsidRPr="0043159F" w14:paraId="4C72F1F3" w14:textId="77777777" w:rsidTr="00AD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shd w:val="clear" w:color="auto" w:fill="auto"/>
          </w:tcPr>
          <w:p w14:paraId="39DBE7EE" w14:textId="77777777" w:rsidR="00024496" w:rsidRPr="0043159F" w:rsidRDefault="00024496" w:rsidP="006226AC">
            <w:pPr>
              <w:rPr>
                <w:bCs w:val="0"/>
              </w:rPr>
            </w:pPr>
            <w:r w:rsidRPr="0043159F">
              <w:rPr>
                <w:bCs w:val="0"/>
              </w:rPr>
              <w:t>External Client</w:t>
            </w:r>
          </w:p>
        </w:tc>
        <w:tc>
          <w:tcPr>
            <w:cnfStyle w:val="000100000000" w:firstRow="0" w:lastRow="0" w:firstColumn="0" w:lastColumn="1" w:oddVBand="0" w:evenVBand="0" w:oddHBand="0" w:evenHBand="0" w:firstRowFirstColumn="0" w:firstRowLastColumn="0" w:lastRowFirstColumn="0" w:lastRowLastColumn="0"/>
            <w:tcW w:w="3980" w:type="pct"/>
            <w:shd w:val="clear" w:color="auto" w:fill="auto"/>
          </w:tcPr>
          <w:p w14:paraId="445D5AD8" w14:textId="77777777" w:rsidR="00024496" w:rsidRPr="0043159F" w:rsidRDefault="00024496" w:rsidP="006226AC">
            <w:pPr>
              <w:rPr>
                <w:b w:val="0"/>
              </w:rPr>
            </w:pPr>
            <w:r w:rsidRPr="0043159F">
              <w:rPr>
                <w:b w:val="0"/>
              </w:rPr>
              <w:t>A client who does their own data entry for prior authorization</w:t>
            </w:r>
          </w:p>
        </w:tc>
      </w:tr>
      <w:tr w:rsidR="00024496" w:rsidRPr="0043159F" w14:paraId="3EFE7BE7" w14:textId="77777777" w:rsidTr="00AD39F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pct"/>
            <w:tcBorders>
              <w:top w:val="none" w:sz="0" w:space="0" w:color="auto"/>
            </w:tcBorders>
            <w:shd w:val="clear" w:color="auto" w:fill="auto"/>
          </w:tcPr>
          <w:p w14:paraId="70B8DD2D" w14:textId="77777777" w:rsidR="00024496" w:rsidRPr="0043159F" w:rsidRDefault="00024496" w:rsidP="006226AC">
            <w:pPr>
              <w:rPr>
                <w:bCs w:val="0"/>
              </w:rPr>
            </w:pPr>
            <w:r w:rsidRPr="0043159F">
              <w:rPr>
                <w:bCs w:val="0"/>
              </w:rPr>
              <w:t>External Review</w:t>
            </w:r>
          </w:p>
        </w:tc>
        <w:tc>
          <w:tcPr>
            <w:cnfStyle w:val="000100000000" w:firstRow="0" w:lastRow="0" w:firstColumn="0" w:lastColumn="1" w:oddVBand="0" w:evenVBand="0" w:oddHBand="0" w:evenHBand="0" w:firstRowFirstColumn="0" w:firstRowLastColumn="0" w:lastRowFirstColumn="0" w:lastRowLastColumn="0"/>
            <w:tcW w:w="3980" w:type="pct"/>
            <w:tcBorders>
              <w:top w:val="none" w:sz="0" w:space="0" w:color="auto"/>
            </w:tcBorders>
            <w:shd w:val="clear" w:color="auto" w:fill="auto"/>
          </w:tcPr>
          <w:p w14:paraId="7F0A08BF" w14:textId="77777777" w:rsidR="00024496" w:rsidRPr="0043159F" w:rsidRDefault="00024496" w:rsidP="006226AC">
            <w:pPr>
              <w:rPr>
                <w:rFonts w:cs="Arial"/>
                <w:b w:val="0"/>
              </w:rPr>
            </w:pPr>
            <w:r w:rsidRPr="0043159F">
              <w:rPr>
                <w:rFonts w:cs="Arial"/>
                <w:b w:val="0"/>
              </w:rPr>
              <w:t>The federal or state appeals process that may be available to members for an independent review of their case once the internal appeals process has been exhausted, unless due to circumstances allowed by the federal or state law, the internal appeals process does not need to be exhausted</w:t>
            </w:r>
          </w:p>
        </w:tc>
      </w:tr>
    </w:tbl>
    <w:p w14:paraId="43E411C7" w14:textId="77777777" w:rsidR="006723B0" w:rsidRPr="00A47CB1" w:rsidRDefault="006723B0" w:rsidP="006226AC">
      <w:pPr>
        <w:jc w:val="right"/>
        <w:rPr>
          <w:sz w:val="20"/>
          <w:szCs w:val="20"/>
        </w:rPr>
      </w:pPr>
    </w:p>
    <w:p w14:paraId="1F8AD65D" w14:textId="6CC19231" w:rsidR="002F0B3F" w:rsidRPr="000F59C3" w:rsidRDefault="001B33CE" w:rsidP="006226AC">
      <w:pPr>
        <w:jc w:val="right"/>
      </w:pPr>
      <w:hyperlink w:anchor="_top" w:history="1">
        <w:r w:rsidR="002F0B3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338A" w:rsidRPr="001D798C" w14:paraId="5657D49D" w14:textId="77777777" w:rsidTr="00A06644">
        <w:tc>
          <w:tcPr>
            <w:tcW w:w="5000" w:type="pct"/>
            <w:shd w:val="clear" w:color="auto" w:fill="BFBFBF" w:themeFill="background1" w:themeFillShade="BF"/>
          </w:tcPr>
          <w:p w14:paraId="2C4E63CF" w14:textId="77777777" w:rsidR="004A338A" w:rsidRPr="000F59C3" w:rsidRDefault="00494AF4" w:rsidP="00A06644">
            <w:pPr>
              <w:pStyle w:val="Heading2"/>
              <w:spacing w:before="120" w:after="120"/>
            </w:pPr>
            <w:bookmarkStart w:id="36" w:name="_Third_Party_Caller"/>
            <w:bookmarkStart w:id="37" w:name="_F"/>
            <w:bookmarkEnd w:id="36"/>
            <w:bookmarkEnd w:id="37"/>
            <w:r w:rsidRPr="000F59C3">
              <w:t>F</w:t>
            </w:r>
          </w:p>
        </w:tc>
      </w:tr>
    </w:tbl>
    <w:p w14:paraId="0E98BB6C"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8376DE" w:rsidRPr="0043159F" w14:paraId="0A195B63"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1160B096" w14:textId="768DF07A" w:rsidR="008376DE" w:rsidRPr="00024496" w:rsidRDefault="008376DE" w:rsidP="008376D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456335F2" w14:textId="3E4F6F4F" w:rsidR="008376DE" w:rsidRPr="00024496" w:rsidRDefault="008376DE" w:rsidP="008376DE">
            <w:pPr>
              <w:jc w:val="center"/>
              <w:rPr>
                <w:color w:val="000000"/>
              </w:rPr>
            </w:pPr>
            <w:r>
              <w:rPr>
                <w:color w:val="000000"/>
              </w:rPr>
              <w:t>Definition</w:t>
            </w:r>
          </w:p>
        </w:tc>
      </w:tr>
      <w:tr w:rsidR="00024496" w:rsidRPr="0043159F" w14:paraId="7619A4F1"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7901F52" w14:textId="5401D229" w:rsidR="00024496" w:rsidRPr="00024496" w:rsidRDefault="00024496" w:rsidP="006226AC">
            <w:pPr>
              <w:rPr>
                <w:bCs w:val="0"/>
              </w:rPr>
            </w:pPr>
            <w:r w:rsidRPr="00024496">
              <w:rPr>
                <w:bCs w:val="0"/>
              </w:rPr>
              <w:t>Failure</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76DAE43B" w14:textId="5D2145E7" w:rsidR="00024496" w:rsidRPr="00024496" w:rsidRDefault="00024496" w:rsidP="006226AC">
            <w:pPr>
              <w:rPr>
                <w:b w:val="0"/>
                <w:color w:val="000000"/>
              </w:rPr>
            </w:pPr>
            <w:r w:rsidRPr="00024496">
              <w:rPr>
                <w:b w:val="0"/>
                <w:color w:val="000000"/>
              </w:rPr>
              <w:t xml:space="preserve">An inadequate treatment response. </w:t>
            </w:r>
          </w:p>
          <w:p w14:paraId="4F0E63DB" w14:textId="6EDBA739" w:rsidR="00024496" w:rsidRPr="00024496" w:rsidRDefault="00024496" w:rsidP="006226AC">
            <w:pPr>
              <w:rPr>
                <w:bCs w:val="0"/>
              </w:rPr>
            </w:pPr>
            <w:r w:rsidRPr="00024496">
              <w:rPr>
                <w:bCs w:val="0"/>
                <w:color w:val="000000"/>
              </w:rPr>
              <w:t>Example:</w:t>
            </w:r>
            <w:r w:rsidRPr="00024496">
              <w:rPr>
                <w:b w:val="0"/>
                <w:color w:val="000000"/>
              </w:rPr>
              <w:t xml:space="preserve"> </w:t>
            </w:r>
            <w:r w:rsidR="007B4559">
              <w:rPr>
                <w:b w:val="0"/>
                <w:color w:val="000000"/>
              </w:rPr>
              <w:t xml:space="preserve"> </w:t>
            </w:r>
            <w:r w:rsidRPr="00024496">
              <w:rPr>
                <w:b w:val="0"/>
                <w:color w:val="000000"/>
              </w:rPr>
              <w:t>Giving highest dose of Gemfibrozil</w:t>
            </w:r>
            <w:r w:rsidR="007B4559">
              <w:rPr>
                <w:b w:val="0"/>
                <w:color w:val="000000"/>
              </w:rPr>
              <w:t>,</w:t>
            </w:r>
            <w:r w:rsidRPr="00024496">
              <w:rPr>
                <w:b w:val="0"/>
                <w:color w:val="000000"/>
              </w:rPr>
              <w:t xml:space="preserve"> and triglycerides continue to rise instead of decrease</w:t>
            </w:r>
          </w:p>
        </w:tc>
      </w:tr>
      <w:tr w:rsidR="00035BF5" w:rsidRPr="0043159F" w14:paraId="4880F824" w14:textId="77777777" w:rsidTr="008376D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40181C4" w14:textId="6D142AB0" w:rsidR="00035BF5" w:rsidRPr="00024496" w:rsidRDefault="00035BF5" w:rsidP="006226AC">
            <w:r>
              <w:t>FA-PA</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8DBEF88" w14:textId="3FE4A09C" w:rsidR="00035BF5" w:rsidRPr="00522449" w:rsidRDefault="00035BF5" w:rsidP="006226AC">
            <w:pPr>
              <w:rPr>
                <w:b w:val="0"/>
                <w:bCs w:val="0"/>
                <w:color w:val="000000"/>
              </w:rPr>
            </w:pPr>
            <w:r>
              <w:rPr>
                <w:b w:val="0"/>
                <w:bCs w:val="0"/>
                <w:color w:val="000000"/>
              </w:rPr>
              <w:t>Formulary Alternative Prior Authorization</w:t>
            </w:r>
          </w:p>
        </w:tc>
      </w:tr>
      <w:tr w:rsidR="00024496" w:rsidRPr="0043159F" w14:paraId="2D782DDB"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2E0D20CE" w14:textId="122E6967" w:rsidR="00024496" w:rsidRPr="0043159F" w:rsidRDefault="00024496" w:rsidP="006226AC">
            <w:pPr>
              <w:rPr>
                <w:bCs w:val="0"/>
              </w:rPr>
            </w:pPr>
            <w:r w:rsidRPr="0043159F">
              <w:rPr>
                <w:bCs w:val="0"/>
              </w:rPr>
              <w:t>FDA (Food and Drug Administration)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48B045F2" w14:textId="099A6C1E" w:rsidR="00024496" w:rsidRPr="0043159F" w:rsidRDefault="00024496" w:rsidP="006226AC">
            <w:pPr>
              <w:rPr>
                <w:b w:val="0"/>
              </w:rPr>
            </w:pPr>
            <w:r w:rsidRPr="0043159F">
              <w:rPr>
                <w:b w:val="0"/>
              </w:rPr>
              <w:t>The federal agency that controls the development, manufacturing, marketing</w:t>
            </w:r>
            <w:r w:rsidR="00916943">
              <w:rPr>
                <w:b w:val="0"/>
              </w:rPr>
              <w:t>,</w:t>
            </w:r>
            <w:r w:rsidRPr="0043159F">
              <w:rPr>
                <w:b w:val="0"/>
              </w:rPr>
              <w:t xml:space="preserve"> and distribution processes of drugs</w:t>
            </w:r>
          </w:p>
        </w:tc>
      </w:tr>
      <w:tr w:rsidR="00024496" w:rsidRPr="0043159F" w14:paraId="0B8C2B04" w14:textId="77777777" w:rsidTr="008376D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683F556" w14:textId="30ED8197" w:rsidR="00024496" w:rsidRPr="0043159F" w:rsidRDefault="00024496" w:rsidP="006226AC">
            <w:pPr>
              <w:rPr>
                <w:bCs w:val="0"/>
              </w:rPr>
            </w:pPr>
            <w:r w:rsidRPr="0043159F">
              <w:rPr>
                <w:bCs w:val="0"/>
              </w:rPr>
              <w:t>FDA-Approved Indication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3F67C8B9" w14:textId="74F2931B" w:rsidR="00024496" w:rsidRPr="0043159F" w:rsidRDefault="00024496" w:rsidP="006226AC">
            <w:pPr>
              <w:rPr>
                <w:b w:val="0"/>
              </w:rPr>
            </w:pPr>
            <w:r w:rsidRPr="0043159F">
              <w:rPr>
                <w:b w:val="0"/>
              </w:rPr>
              <w:t>The basis for initiation of a treatment for a disease as approved by the Food and Drug Administration</w:t>
            </w:r>
          </w:p>
        </w:tc>
      </w:tr>
      <w:tr w:rsidR="00024496" w:rsidRPr="0043159F" w14:paraId="196D5BCD"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458F2BD9" w14:textId="336486AA" w:rsidR="00024496" w:rsidRPr="0043159F" w:rsidRDefault="00024496" w:rsidP="006226AC">
            <w:pPr>
              <w:rPr>
                <w:bCs w:val="0"/>
              </w:rPr>
            </w:pPr>
            <w:r w:rsidRPr="0043159F">
              <w:rPr>
                <w:bCs w:val="0"/>
              </w:rPr>
              <w:t>Formulary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2091EE3D" w14:textId="5F86046C" w:rsidR="00024496" w:rsidRPr="0043159F" w:rsidRDefault="00024496" w:rsidP="006226AC">
            <w:pPr>
              <w:spacing w:line="240" w:lineRule="atLeast"/>
              <w:textAlignment w:val="top"/>
              <w:rPr>
                <w:b w:val="0"/>
              </w:rPr>
            </w:pPr>
            <w:r w:rsidRPr="0043159F">
              <w:rPr>
                <w:b w:val="0"/>
              </w:rPr>
              <w:t>List of approved or recommended drugs deemed to be the most effective and economical</w:t>
            </w:r>
          </w:p>
        </w:tc>
      </w:tr>
      <w:tr w:rsidR="00024496" w:rsidRPr="0043159F" w14:paraId="4AA74E1B" w14:textId="77777777" w:rsidTr="008376D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13677F72" w14:textId="77777777" w:rsidR="00024496" w:rsidRPr="0043159F" w:rsidRDefault="00024496" w:rsidP="006226AC">
            <w:pPr>
              <w:rPr>
                <w:bCs w:val="0"/>
              </w:rPr>
            </w:pPr>
            <w:r w:rsidRPr="0043159F">
              <w:rPr>
                <w:bCs w:val="0"/>
              </w:rPr>
              <w:t>Formulary Exception</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04910632" w14:textId="77777777" w:rsidR="00024496" w:rsidRPr="0043159F" w:rsidRDefault="00024496" w:rsidP="006226AC">
            <w:pPr>
              <w:rPr>
                <w:b w:val="0"/>
              </w:rPr>
            </w:pPr>
            <w:r w:rsidRPr="0043159F">
              <w:rPr>
                <w:b w:val="0"/>
              </w:rPr>
              <w:t>Exception allows for coverage of an excluded drug from the standard CVS/Caremark formulary</w:t>
            </w:r>
          </w:p>
        </w:tc>
      </w:tr>
    </w:tbl>
    <w:p w14:paraId="01EF833F" w14:textId="77777777" w:rsidR="00D87929" w:rsidRPr="00A47CB1" w:rsidRDefault="00D87929" w:rsidP="006226AC">
      <w:pPr>
        <w:jc w:val="right"/>
        <w:rPr>
          <w:sz w:val="20"/>
          <w:szCs w:val="20"/>
        </w:rPr>
      </w:pPr>
    </w:p>
    <w:p w14:paraId="5C8AC7B9" w14:textId="4096AC99" w:rsidR="004A338A" w:rsidRPr="000F59C3" w:rsidRDefault="001B33CE" w:rsidP="006226AC">
      <w:pPr>
        <w:jc w:val="right"/>
      </w:pPr>
      <w:hyperlink w:anchor="_top" w:history="1">
        <w:r w:rsidR="002F0B3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338A" w:rsidRPr="001D798C" w14:paraId="19DAA8DC" w14:textId="77777777" w:rsidTr="00A06644">
        <w:tc>
          <w:tcPr>
            <w:tcW w:w="5000" w:type="pct"/>
            <w:shd w:val="clear" w:color="auto" w:fill="BFBFBF" w:themeFill="background1" w:themeFillShade="BF"/>
          </w:tcPr>
          <w:p w14:paraId="531CFB1F" w14:textId="77777777" w:rsidR="004A338A" w:rsidRPr="000F59C3" w:rsidRDefault="00494AF4" w:rsidP="00A06644">
            <w:pPr>
              <w:pStyle w:val="Heading2"/>
              <w:spacing w:before="120" w:after="120"/>
            </w:pPr>
            <w:bookmarkStart w:id="38" w:name="_Custodial_Parent_Not"/>
            <w:bookmarkStart w:id="39" w:name="_G"/>
            <w:bookmarkEnd w:id="38"/>
            <w:bookmarkEnd w:id="39"/>
            <w:r w:rsidRPr="000F59C3">
              <w:t>G</w:t>
            </w:r>
          </w:p>
        </w:tc>
      </w:tr>
    </w:tbl>
    <w:p w14:paraId="2F6D5792"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8376DE" w:rsidRPr="0043159F" w14:paraId="4D27AB9E"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4088C289" w14:textId="26C60C1B" w:rsidR="008376DE" w:rsidRPr="0043159F" w:rsidRDefault="008376DE" w:rsidP="008376D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599BE832" w14:textId="16CB288D" w:rsidR="008376DE" w:rsidRPr="0043159F" w:rsidRDefault="008376DE" w:rsidP="008376DE">
            <w:pPr>
              <w:spacing w:line="240" w:lineRule="atLeast"/>
              <w:jc w:val="center"/>
              <w:textAlignment w:val="top"/>
            </w:pPr>
            <w:r>
              <w:rPr>
                <w:color w:val="000000"/>
              </w:rPr>
              <w:t>Definition</w:t>
            </w:r>
          </w:p>
        </w:tc>
      </w:tr>
      <w:tr w:rsidR="00374642" w:rsidRPr="0043159F" w14:paraId="2830E3F8"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5357CF1" w14:textId="71A5A9D4" w:rsidR="00374642" w:rsidRPr="0043159F" w:rsidRDefault="00374642" w:rsidP="006226AC">
            <w:pPr>
              <w:rPr>
                <w:bCs w:val="0"/>
              </w:rPr>
            </w:pPr>
            <w:r w:rsidRPr="0043159F">
              <w:rPr>
                <w:bCs w:val="0"/>
              </w:rPr>
              <w:t>Generic Equivalent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000703FE" w14:textId="267BACEC" w:rsidR="00374642" w:rsidRPr="0043159F" w:rsidRDefault="00374642" w:rsidP="006226AC">
            <w:pPr>
              <w:spacing w:line="240" w:lineRule="atLeast"/>
              <w:textAlignment w:val="top"/>
              <w:rPr>
                <w:b w:val="0"/>
              </w:rPr>
            </w:pPr>
            <w:r w:rsidRPr="0043159F">
              <w:rPr>
                <w:b w:val="0"/>
              </w:rPr>
              <w:t>A generic or non-brand drug that basically has the same ingredients and therapeutic effects as a name brand drug. Typically, the generic drug is less expensive. Generics cannot be manufactured and distributed until after the Brand patent has expired.</w:t>
            </w:r>
          </w:p>
        </w:tc>
      </w:tr>
      <w:tr w:rsidR="00782507" w:rsidRPr="0043159F" w14:paraId="2DFD32E8" w14:textId="77777777" w:rsidTr="008376D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6A65983" w14:textId="037362EF" w:rsidR="00782507" w:rsidRPr="0043159F" w:rsidRDefault="00782507" w:rsidP="006226AC">
            <w:pPr>
              <w:rPr>
                <w:bCs w:val="0"/>
              </w:rPr>
            </w:pPr>
            <w:r w:rsidRPr="0043159F">
              <w:rPr>
                <w:bCs w:val="0"/>
              </w:rPr>
              <w:t>Generic Medication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6C4FBCF" w14:textId="44F1987A" w:rsidR="00782507" w:rsidRPr="0043159F" w:rsidRDefault="00782507" w:rsidP="006226AC">
            <w:pPr>
              <w:spacing w:line="240" w:lineRule="atLeast"/>
              <w:textAlignment w:val="top"/>
              <w:rPr>
                <w:b w:val="0"/>
              </w:rPr>
            </w:pPr>
            <w:r w:rsidRPr="0043159F">
              <w:rPr>
                <w:b w:val="0"/>
              </w:rPr>
              <w:t>Bioequivalent, generally lower cost version of a brand-name drug, available when patent protection expires on a brand name drug (lowest co-pay on the plan)</w:t>
            </w:r>
          </w:p>
        </w:tc>
      </w:tr>
      <w:tr w:rsidR="00374642" w:rsidRPr="0043159F" w14:paraId="4FFE758E"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596A7AD" w14:textId="16EFBEF2" w:rsidR="00374642" w:rsidRPr="0043159F" w:rsidRDefault="00374642" w:rsidP="006226AC">
            <w:pPr>
              <w:rPr>
                <w:bCs w:val="0"/>
              </w:rPr>
            </w:pPr>
            <w:r w:rsidRPr="0043159F">
              <w:rPr>
                <w:bCs w:val="0"/>
              </w:rPr>
              <w:t>Generic Substitution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FAB76EE" w14:textId="6E345EA0" w:rsidR="00374642" w:rsidRPr="0043159F" w:rsidRDefault="00374642" w:rsidP="006226AC">
            <w:pPr>
              <w:spacing w:line="240" w:lineRule="atLeast"/>
              <w:textAlignment w:val="top"/>
              <w:rPr>
                <w:b w:val="0"/>
              </w:rPr>
            </w:pPr>
            <w:r w:rsidRPr="0043159F">
              <w:rPr>
                <w:b w:val="0"/>
              </w:rPr>
              <w:t xml:space="preserve">The dispensing of a drug product in place of a brand name drug which: </w:t>
            </w:r>
            <w:r w:rsidR="00B71A24">
              <w:rPr>
                <w:b w:val="0"/>
              </w:rPr>
              <w:t xml:space="preserve"> </w:t>
            </w:r>
            <w:r w:rsidRPr="0043159F">
              <w:rPr>
                <w:b w:val="0"/>
              </w:rPr>
              <w:t>1) contains the same active ingredients; 2) is identical in dose, form</w:t>
            </w:r>
            <w:r w:rsidR="00D85925">
              <w:rPr>
                <w:b w:val="0"/>
              </w:rPr>
              <w:t>,</w:t>
            </w:r>
            <w:r w:rsidRPr="0043159F">
              <w:rPr>
                <w:b w:val="0"/>
              </w:rPr>
              <w:t xml:space="preserve"> and administrative method; 3) has the same indications, cautions</w:t>
            </w:r>
            <w:r w:rsidR="00D85925">
              <w:rPr>
                <w:b w:val="0"/>
              </w:rPr>
              <w:t>,</w:t>
            </w:r>
            <w:r w:rsidRPr="0043159F">
              <w:rPr>
                <w:b w:val="0"/>
              </w:rPr>
              <w:t xml:space="preserve"> and instructions; and 4) is produced under the same FDA Good Manufacturing Practices.</w:t>
            </w:r>
          </w:p>
        </w:tc>
      </w:tr>
      <w:tr w:rsidR="003D2A86" w:rsidRPr="0043159F" w14:paraId="3AEB22F1" w14:textId="77777777" w:rsidTr="008376DE">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82D8023" w14:textId="4F44A4DC" w:rsidR="003D2A86" w:rsidRPr="0043159F" w:rsidRDefault="003D2A86" w:rsidP="006226AC">
            <w:pPr>
              <w:rPr>
                <w:bCs w:val="0"/>
              </w:rPr>
            </w:pPr>
            <w:r w:rsidRPr="0043159F">
              <w:rPr>
                <w:bCs w:val="0"/>
              </w:rPr>
              <w:t>GPI</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24998F65" w14:textId="56A3F7A5" w:rsidR="003D2A86" w:rsidRPr="0043159F" w:rsidRDefault="003D2A86" w:rsidP="006226AC">
            <w:pPr>
              <w:rPr>
                <w:b w:val="0"/>
              </w:rPr>
            </w:pPr>
            <w:r w:rsidRPr="0043159F">
              <w:rPr>
                <w:b w:val="0"/>
              </w:rPr>
              <w:t xml:space="preserve">Generic Product Identifier: </w:t>
            </w:r>
          </w:p>
          <w:p w14:paraId="321EE912" w14:textId="688D2265" w:rsidR="003D2A86" w:rsidRPr="0043159F" w:rsidRDefault="003D2A86" w:rsidP="006226AC">
            <w:pPr>
              <w:numPr>
                <w:ilvl w:val="0"/>
                <w:numId w:val="6"/>
              </w:numPr>
              <w:rPr>
                <w:b w:val="0"/>
              </w:rPr>
            </w:pPr>
            <w:r w:rsidRPr="0043159F">
              <w:rPr>
                <w:b w:val="0"/>
              </w:rPr>
              <w:t xml:space="preserve">A coding scheme used by Medi-Span to classify and identify specific drug products based on their chemical make-up, strength and form; </w:t>
            </w:r>
          </w:p>
          <w:p w14:paraId="66E01940" w14:textId="792675DA" w:rsidR="003D2A86" w:rsidRPr="0043159F" w:rsidRDefault="003D2A86" w:rsidP="006226AC">
            <w:pPr>
              <w:numPr>
                <w:ilvl w:val="0"/>
                <w:numId w:val="7"/>
              </w:numPr>
              <w:rPr>
                <w:b w:val="0"/>
                <w:szCs w:val="20"/>
              </w:rPr>
            </w:pPr>
            <w:r w:rsidRPr="0043159F">
              <w:rPr>
                <w:b w:val="0"/>
              </w:rPr>
              <w:t>One number per generic covering all forms of the drug, therapeutic classification scheme for drug interaction &amp; allergy checking and plan edits.</w:t>
            </w:r>
          </w:p>
          <w:p w14:paraId="3E35918E" w14:textId="43F833C0" w:rsidR="003D2A86" w:rsidRPr="0043159F" w:rsidRDefault="003D2A86" w:rsidP="006226AC">
            <w:pPr>
              <w:numPr>
                <w:ilvl w:val="0"/>
                <w:numId w:val="7"/>
              </w:numPr>
              <w:rPr>
                <w:b w:val="0"/>
                <w:szCs w:val="20"/>
              </w:rPr>
            </w:pPr>
            <w:r w:rsidRPr="0043159F">
              <w:rPr>
                <w:b w:val="0"/>
                <w:szCs w:val="20"/>
              </w:rPr>
              <w:t>The GPI number is not manufacturer or package size specific</w:t>
            </w:r>
            <w:r w:rsidR="00766AF1" w:rsidRPr="0043159F">
              <w:rPr>
                <w:b w:val="0"/>
                <w:szCs w:val="20"/>
              </w:rPr>
              <w:t xml:space="preserve">. </w:t>
            </w:r>
            <w:r w:rsidRPr="0043159F">
              <w:rPr>
                <w:b w:val="0"/>
                <w:szCs w:val="20"/>
              </w:rPr>
              <w:t>The 14-character number consists of a hierarchy of seven subsets, each providing increasingly more specific information about drug products.</w:t>
            </w:r>
          </w:p>
          <w:p w14:paraId="2D15048A" w14:textId="23E61E93" w:rsidR="00CF0249" w:rsidRDefault="00CF0249" w:rsidP="006226AC">
            <w:pPr>
              <w:rPr>
                <w:b w:val="0"/>
                <w:bCs w:val="0"/>
              </w:rPr>
            </w:pPr>
          </w:p>
          <w:p w14:paraId="281DBE3E" w14:textId="1B6E2C78" w:rsidR="003D2A86" w:rsidRPr="00CF0249" w:rsidRDefault="003D2A86" w:rsidP="006226AC">
            <w:pPr>
              <w:ind w:left="1440"/>
              <w:rPr>
                <w:b w:val="0"/>
                <w:bCs w:val="0"/>
              </w:rPr>
            </w:pPr>
            <w:r w:rsidRPr="00CF0249">
              <w:t>12</w:t>
            </w:r>
            <w:r w:rsidRPr="00CF0249">
              <w:rPr>
                <w:b w:val="0"/>
                <w:bCs w:val="0"/>
              </w:rPr>
              <w:t>-34-56-78-90-12-34</w:t>
            </w:r>
            <w:r w:rsidRPr="00CF0249">
              <w:rPr>
                <w:b w:val="0"/>
                <w:bCs w:val="0"/>
              </w:rPr>
              <w:tab/>
            </w:r>
            <w:r w:rsidR="00CF0249">
              <w:rPr>
                <w:b w:val="0"/>
                <w:bCs w:val="0"/>
              </w:rPr>
              <w:t xml:space="preserve">  </w:t>
            </w:r>
            <w:r w:rsidRPr="00CF0249">
              <w:rPr>
                <w:b w:val="0"/>
                <w:bCs w:val="0"/>
              </w:rPr>
              <w:t>Drug Group</w:t>
            </w:r>
          </w:p>
          <w:p w14:paraId="18181935" w14:textId="40E6C9F0" w:rsidR="003D2A86" w:rsidRPr="00CF0249" w:rsidRDefault="003D2A86" w:rsidP="006226AC">
            <w:pPr>
              <w:ind w:left="1440"/>
              <w:rPr>
                <w:b w:val="0"/>
                <w:bCs w:val="0"/>
              </w:rPr>
            </w:pPr>
            <w:r w:rsidRPr="00CF0249">
              <w:rPr>
                <w:b w:val="0"/>
                <w:bCs w:val="0"/>
              </w:rPr>
              <w:t>12-</w:t>
            </w:r>
            <w:r w:rsidRPr="00CF0249">
              <w:t>34</w:t>
            </w:r>
            <w:r w:rsidRPr="00CF0249">
              <w:rPr>
                <w:b w:val="0"/>
                <w:bCs w:val="0"/>
              </w:rPr>
              <w:t>-56-78-90-12-34</w:t>
            </w:r>
            <w:r w:rsidRPr="00CF0249">
              <w:rPr>
                <w:b w:val="0"/>
                <w:bCs w:val="0"/>
              </w:rPr>
              <w:tab/>
            </w:r>
            <w:r w:rsidR="00CF0249">
              <w:rPr>
                <w:b w:val="0"/>
                <w:bCs w:val="0"/>
              </w:rPr>
              <w:t xml:space="preserve">  </w:t>
            </w:r>
            <w:r w:rsidRPr="00CF0249">
              <w:rPr>
                <w:b w:val="0"/>
                <w:bCs w:val="0"/>
              </w:rPr>
              <w:t>Drug Class</w:t>
            </w:r>
          </w:p>
          <w:p w14:paraId="6F8BC112" w14:textId="73CE0C3C" w:rsidR="003D2A86" w:rsidRPr="00CF0249" w:rsidRDefault="003D2A86" w:rsidP="006226AC">
            <w:pPr>
              <w:ind w:left="1440"/>
              <w:rPr>
                <w:b w:val="0"/>
                <w:bCs w:val="0"/>
              </w:rPr>
            </w:pPr>
            <w:r w:rsidRPr="00CF0249">
              <w:rPr>
                <w:b w:val="0"/>
                <w:bCs w:val="0"/>
              </w:rPr>
              <w:t>12-34-</w:t>
            </w:r>
            <w:r w:rsidRPr="00CF0249">
              <w:t>56</w:t>
            </w:r>
            <w:r w:rsidRPr="00CF0249">
              <w:rPr>
                <w:b w:val="0"/>
                <w:bCs w:val="0"/>
              </w:rPr>
              <w:t>-78-90-12-34</w:t>
            </w:r>
            <w:r w:rsidRPr="00CF0249">
              <w:rPr>
                <w:b w:val="0"/>
                <w:bCs w:val="0"/>
              </w:rPr>
              <w:tab/>
            </w:r>
            <w:r w:rsidR="00CF0249">
              <w:rPr>
                <w:b w:val="0"/>
                <w:bCs w:val="0"/>
              </w:rPr>
              <w:t xml:space="preserve">  </w:t>
            </w:r>
            <w:r w:rsidRPr="00CF0249">
              <w:rPr>
                <w:b w:val="0"/>
                <w:bCs w:val="0"/>
              </w:rPr>
              <w:t>Drug Subclass</w:t>
            </w:r>
          </w:p>
          <w:p w14:paraId="5F7ABFEE" w14:textId="7D7BC849" w:rsidR="003D2A86" w:rsidRPr="00F41369" w:rsidRDefault="003D2A86" w:rsidP="006226AC">
            <w:pPr>
              <w:ind w:left="1440"/>
              <w:rPr>
                <w:b w:val="0"/>
                <w:bCs w:val="0"/>
              </w:rPr>
            </w:pPr>
            <w:r w:rsidRPr="00CF0249">
              <w:rPr>
                <w:b w:val="0"/>
                <w:bCs w:val="0"/>
              </w:rPr>
              <w:t>12-34-56-</w:t>
            </w:r>
            <w:r w:rsidRPr="00CF0249">
              <w:t>78</w:t>
            </w:r>
            <w:r w:rsidRPr="00CF0249">
              <w:rPr>
                <w:b w:val="0"/>
                <w:bCs w:val="0"/>
              </w:rPr>
              <w:t xml:space="preserve">-90-12-34 </w:t>
            </w:r>
            <w:r w:rsidR="00CF0249">
              <w:rPr>
                <w:b w:val="0"/>
                <w:bCs w:val="0"/>
              </w:rPr>
              <w:t xml:space="preserve">  </w:t>
            </w:r>
            <w:r w:rsidRPr="00F41369">
              <w:rPr>
                <w:b w:val="0"/>
                <w:bCs w:val="0"/>
              </w:rPr>
              <w:t>Drug Name</w:t>
            </w:r>
          </w:p>
          <w:p w14:paraId="0321F8FD" w14:textId="7A0B3D0C" w:rsidR="003D2A86" w:rsidRPr="00CF0249" w:rsidRDefault="003D2A86" w:rsidP="006226AC">
            <w:pPr>
              <w:ind w:left="1440"/>
              <w:rPr>
                <w:b w:val="0"/>
                <w:bCs w:val="0"/>
              </w:rPr>
            </w:pPr>
            <w:r w:rsidRPr="00F41369">
              <w:rPr>
                <w:b w:val="0"/>
                <w:bCs w:val="0"/>
              </w:rPr>
              <w:t>12-34-56-78-</w:t>
            </w:r>
            <w:r w:rsidRPr="00CF0249">
              <w:t>90</w:t>
            </w:r>
            <w:r w:rsidRPr="00CF0249">
              <w:rPr>
                <w:b w:val="0"/>
                <w:bCs w:val="0"/>
              </w:rPr>
              <w:t>-12-34</w:t>
            </w:r>
            <w:r w:rsidRPr="00CF0249">
              <w:rPr>
                <w:b w:val="0"/>
                <w:bCs w:val="0"/>
              </w:rPr>
              <w:tab/>
            </w:r>
            <w:r w:rsidR="00CF0249">
              <w:rPr>
                <w:b w:val="0"/>
                <w:bCs w:val="0"/>
              </w:rPr>
              <w:t xml:space="preserve">  </w:t>
            </w:r>
            <w:r w:rsidRPr="00CF0249">
              <w:rPr>
                <w:b w:val="0"/>
                <w:bCs w:val="0"/>
              </w:rPr>
              <w:t>Drug Name Extension</w:t>
            </w:r>
          </w:p>
          <w:p w14:paraId="4959A820" w14:textId="3967F6CD" w:rsidR="003D2A86" w:rsidRPr="00CF0249" w:rsidRDefault="003D2A86" w:rsidP="006226AC">
            <w:pPr>
              <w:ind w:left="1440"/>
              <w:rPr>
                <w:b w:val="0"/>
                <w:bCs w:val="0"/>
              </w:rPr>
            </w:pPr>
            <w:r w:rsidRPr="00CF0249">
              <w:rPr>
                <w:b w:val="0"/>
                <w:bCs w:val="0"/>
              </w:rPr>
              <w:t>12-34-56-78-90-</w:t>
            </w:r>
            <w:r w:rsidRPr="00CF0249">
              <w:t>12</w:t>
            </w:r>
            <w:r w:rsidRPr="00CF0249">
              <w:rPr>
                <w:b w:val="0"/>
                <w:bCs w:val="0"/>
              </w:rPr>
              <w:t>-34</w:t>
            </w:r>
            <w:r w:rsidRPr="00CF0249">
              <w:rPr>
                <w:b w:val="0"/>
                <w:bCs w:val="0"/>
              </w:rPr>
              <w:tab/>
            </w:r>
            <w:r w:rsidR="00CF0249">
              <w:rPr>
                <w:b w:val="0"/>
                <w:bCs w:val="0"/>
              </w:rPr>
              <w:t xml:space="preserve">  </w:t>
            </w:r>
            <w:r w:rsidRPr="00CF0249">
              <w:rPr>
                <w:b w:val="0"/>
                <w:bCs w:val="0"/>
              </w:rPr>
              <w:t>Dosage Form</w:t>
            </w:r>
          </w:p>
          <w:p w14:paraId="0F939F88" w14:textId="1A7C0FE4" w:rsidR="003D2A86" w:rsidRDefault="003D2A86" w:rsidP="006226AC">
            <w:pPr>
              <w:ind w:left="1440"/>
            </w:pPr>
            <w:r w:rsidRPr="00CF0249">
              <w:rPr>
                <w:b w:val="0"/>
                <w:bCs w:val="0"/>
              </w:rPr>
              <w:t>12-34-56-78-90-12-</w:t>
            </w:r>
            <w:r w:rsidRPr="00CF0249">
              <w:t>34</w:t>
            </w:r>
            <w:r w:rsidRPr="00CF0249">
              <w:rPr>
                <w:b w:val="0"/>
                <w:bCs w:val="0"/>
              </w:rPr>
              <w:tab/>
            </w:r>
            <w:r w:rsidR="00CF0249">
              <w:rPr>
                <w:b w:val="0"/>
                <w:bCs w:val="0"/>
              </w:rPr>
              <w:t xml:space="preserve">  </w:t>
            </w:r>
            <w:r w:rsidRPr="00CF0249">
              <w:rPr>
                <w:b w:val="0"/>
                <w:bCs w:val="0"/>
              </w:rPr>
              <w:t>Strength</w:t>
            </w:r>
          </w:p>
          <w:p w14:paraId="45607D09" w14:textId="247A58CC" w:rsidR="00CF0249" w:rsidRPr="00F41369" w:rsidRDefault="00CF0249" w:rsidP="006226AC"/>
          <w:p w14:paraId="2D5BEEF6" w14:textId="567B3247" w:rsidR="003D2A86" w:rsidRPr="0043159F" w:rsidRDefault="003D2A86" w:rsidP="006226AC">
            <w:pPr>
              <w:numPr>
                <w:ilvl w:val="0"/>
                <w:numId w:val="8"/>
              </w:numPr>
              <w:rPr>
                <w:b w:val="0"/>
              </w:rPr>
            </w:pPr>
            <w:r w:rsidRPr="0043159F">
              <w:rPr>
                <w:b w:val="0"/>
                <w:szCs w:val="20"/>
              </w:rPr>
              <w:t>Wild cards should only be used in pairs based on the 7 subsets of a GPI number</w:t>
            </w:r>
            <w:r w:rsidR="00766AF1" w:rsidRPr="0043159F">
              <w:rPr>
                <w:b w:val="0"/>
                <w:szCs w:val="20"/>
              </w:rPr>
              <w:t xml:space="preserve">. </w:t>
            </w:r>
            <w:r w:rsidRPr="0043159F">
              <w:rPr>
                <w:b w:val="0"/>
                <w:szCs w:val="20"/>
              </w:rPr>
              <w:t>Under normal circumstances, the last four (Dosage From and Strength) are the only ones you would want to wild card.</w:t>
            </w:r>
          </w:p>
        </w:tc>
      </w:tr>
      <w:tr w:rsidR="000F59C3" w:rsidRPr="0043159F" w14:paraId="32EE99DC" w14:textId="77777777" w:rsidTr="0083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9A84DA4" w14:textId="79EA59B3" w:rsidR="000F59C3" w:rsidRPr="0043159F" w:rsidRDefault="002446EA" w:rsidP="006226AC">
            <w:pPr>
              <w:rPr>
                <w:bCs w:val="0"/>
              </w:rPr>
            </w:pPr>
            <w:r w:rsidRPr="0043159F" w:rsidDel="00C07D73">
              <w:rPr>
                <w:bCs w:val="0"/>
              </w:rPr>
              <w:t>Grandfathered</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78B78177" w14:textId="218EAF5D" w:rsidR="000F59C3" w:rsidRPr="0043159F" w:rsidRDefault="002446EA" w:rsidP="006226AC">
            <w:pPr>
              <w:rPr>
                <w:b w:val="0"/>
              </w:rPr>
            </w:pPr>
            <w:r w:rsidRPr="0043159F" w:rsidDel="00C07D73">
              <w:rPr>
                <w:b w:val="0"/>
              </w:rPr>
              <w:t>A status under the ACA for plans that have not made significant changes to their plan that exempts them from having to comply with the regulations</w:t>
            </w:r>
          </w:p>
        </w:tc>
      </w:tr>
      <w:tr w:rsidR="00FD0C8E" w:rsidRPr="0043159F" w14:paraId="4A3A1727" w14:textId="77777777" w:rsidTr="008376D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0691487E" w14:textId="77777777" w:rsidR="00FD0C8E" w:rsidRPr="0043159F" w:rsidRDefault="00FD0C8E" w:rsidP="006226AC">
            <w:pPr>
              <w:rPr>
                <w:bCs w:val="0"/>
              </w:rPr>
            </w:pPr>
            <w:r w:rsidRPr="0043159F">
              <w:rPr>
                <w:bCs w:val="0"/>
              </w:rPr>
              <w:t>Guidelines</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4450C90F" w14:textId="77777777" w:rsidR="00D85925" w:rsidRDefault="00FD0C8E" w:rsidP="006226AC">
            <w:pPr>
              <w:rPr>
                <w:rFonts w:cs="Arial"/>
                <w:bCs w:val="0"/>
              </w:rPr>
            </w:pPr>
            <w:r w:rsidRPr="0043159F">
              <w:rPr>
                <w:rFonts w:cs="Arial"/>
                <w:b w:val="0"/>
              </w:rPr>
              <w:t xml:space="preserve">Lists which questions must be answered yes or no on the criteria in order for a medication to be approved and for what length of time an approval can be given </w:t>
            </w:r>
          </w:p>
          <w:p w14:paraId="0E96CCC3" w14:textId="69680DB8" w:rsidR="00FD0C8E" w:rsidRPr="0043159F" w:rsidRDefault="00FD0C8E" w:rsidP="006226AC">
            <w:pPr>
              <w:rPr>
                <w:rFonts w:cs="Arial"/>
                <w:b w:val="0"/>
              </w:rPr>
            </w:pPr>
            <w:r w:rsidRPr="001237FB">
              <w:rPr>
                <w:rFonts w:cs="Arial"/>
                <w:bCs w:val="0"/>
              </w:rPr>
              <w:t>Example</w:t>
            </w:r>
            <w:r w:rsidR="00D85925">
              <w:rPr>
                <w:rFonts w:cs="Arial"/>
                <w:bCs w:val="0"/>
              </w:rPr>
              <w:t>s</w:t>
            </w:r>
            <w:r w:rsidRPr="001237FB">
              <w:rPr>
                <w:rFonts w:cs="Arial"/>
                <w:bCs w:val="0"/>
              </w:rPr>
              <w:t>:</w:t>
            </w:r>
            <w:r w:rsidR="00D85925">
              <w:rPr>
                <w:rFonts w:cs="Arial"/>
                <w:bCs w:val="0"/>
              </w:rPr>
              <w:t xml:space="preserve"> </w:t>
            </w:r>
            <w:r w:rsidRPr="0043159F">
              <w:rPr>
                <w:rFonts w:cs="Arial"/>
                <w:b w:val="0"/>
              </w:rPr>
              <w:t xml:space="preserve"> 12 months, 6 months</w:t>
            </w:r>
          </w:p>
        </w:tc>
      </w:tr>
    </w:tbl>
    <w:p w14:paraId="3197037E" w14:textId="77777777" w:rsidR="00D87929" w:rsidRPr="00A47CB1" w:rsidRDefault="00D87929" w:rsidP="006226AC">
      <w:pPr>
        <w:rPr>
          <w:sz w:val="20"/>
          <w:szCs w:val="20"/>
        </w:rPr>
      </w:pPr>
    </w:p>
    <w:p w14:paraId="096DC7D4" w14:textId="3C6DCCD5" w:rsidR="009C7A0E" w:rsidRPr="000F59C3" w:rsidRDefault="001B33CE" w:rsidP="006226AC">
      <w:pPr>
        <w:jc w:val="right"/>
      </w:pPr>
      <w:hyperlink w:anchor="_top" w:history="1">
        <w:r w:rsidR="009C7A0E"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A338A" w:rsidRPr="001D798C" w14:paraId="7E1442E2" w14:textId="77777777" w:rsidTr="00A06644">
        <w:tc>
          <w:tcPr>
            <w:tcW w:w="5000" w:type="pct"/>
            <w:shd w:val="clear" w:color="auto" w:fill="BFBFBF" w:themeFill="background1" w:themeFillShade="BF"/>
          </w:tcPr>
          <w:p w14:paraId="5397B554" w14:textId="77777777" w:rsidR="004A338A" w:rsidRPr="000F59C3" w:rsidRDefault="00E123A9" w:rsidP="00A06644">
            <w:pPr>
              <w:pStyle w:val="Heading2"/>
              <w:spacing w:before="120" w:after="120"/>
            </w:pPr>
            <w:bookmarkStart w:id="40" w:name="_Benefits_Office_Calling"/>
            <w:bookmarkStart w:id="41" w:name="_H"/>
            <w:bookmarkEnd w:id="40"/>
            <w:bookmarkEnd w:id="41"/>
            <w:r w:rsidRPr="000F59C3">
              <w:t>H</w:t>
            </w:r>
          </w:p>
        </w:tc>
      </w:tr>
    </w:tbl>
    <w:p w14:paraId="7C6C2F2A"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DD12F8" w:rsidRPr="0043159F" w14:paraId="4F725708"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6B9D852A" w14:textId="676AD13D" w:rsidR="00DD12F8" w:rsidRPr="0043159F"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150A83E3" w14:textId="07E9F711" w:rsidR="00DD12F8" w:rsidRPr="0043159F" w:rsidRDefault="00DD12F8" w:rsidP="00DD12F8">
            <w:pPr>
              <w:jc w:val="center"/>
            </w:pPr>
            <w:r>
              <w:rPr>
                <w:color w:val="000000"/>
              </w:rPr>
              <w:t>Definition</w:t>
            </w:r>
          </w:p>
        </w:tc>
      </w:tr>
      <w:tr w:rsidR="00FD0C8E" w:rsidRPr="0043159F" w14:paraId="78F53FA5"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AC6DABE" w14:textId="7172F9C2" w:rsidR="00FD0C8E" w:rsidRPr="0043159F" w:rsidRDefault="00FD0C8E" w:rsidP="006226AC">
            <w:pPr>
              <w:rPr>
                <w:bCs w:val="0"/>
              </w:rPr>
            </w:pPr>
            <w:bookmarkStart w:id="42" w:name="highdollarcomp"/>
            <w:bookmarkEnd w:id="42"/>
            <w:r w:rsidRPr="0043159F">
              <w:rPr>
                <w:bCs w:val="0"/>
              </w:rPr>
              <w:t xml:space="preserve">High Dollar Compound </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9C2950B" w14:textId="4729B72B" w:rsidR="00FD0C8E" w:rsidRPr="0043159F" w:rsidRDefault="00FD0C8E" w:rsidP="006226AC">
            <w:pPr>
              <w:rPr>
                <w:b w:val="0"/>
              </w:rPr>
            </w:pPr>
            <w:r w:rsidRPr="0043159F">
              <w:rPr>
                <w:b w:val="0"/>
              </w:rPr>
              <w:t xml:space="preserve">A compound with a total submitted cost of $5000 or more. </w:t>
            </w:r>
          </w:p>
          <w:p w14:paraId="68DCC818" w14:textId="21C01D19" w:rsidR="00FD0C8E" w:rsidRPr="0043159F" w:rsidRDefault="00FD0C8E" w:rsidP="006226AC">
            <w:pPr>
              <w:rPr>
                <w:b w:val="0"/>
              </w:rPr>
            </w:pPr>
            <w:r w:rsidRPr="0043159F">
              <w:rPr>
                <w:b w:val="0"/>
              </w:rPr>
              <w:t xml:space="preserve">See </w:t>
            </w:r>
            <w:hyperlink w:anchor="compounddrug" w:history="1">
              <w:r w:rsidRPr="0043159F">
                <w:rPr>
                  <w:rStyle w:val="Hyperlink"/>
                  <w:b w:val="0"/>
                </w:rPr>
                <w:t>Compound Drug</w:t>
              </w:r>
            </w:hyperlink>
            <w:r w:rsidRPr="0043159F">
              <w:rPr>
                <w:b w:val="0"/>
              </w:rPr>
              <w:t xml:space="preserve">. </w:t>
            </w:r>
          </w:p>
        </w:tc>
      </w:tr>
      <w:tr w:rsidR="00FD0C8E" w:rsidRPr="0043159F" w14:paraId="481B00E8"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0A13F35A" w14:textId="40887590" w:rsidR="00FD0C8E" w:rsidRPr="0043159F" w:rsidRDefault="00FD0C8E" w:rsidP="006226AC">
            <w:pPr>
              <w:rPr>
                <w:bCs w:val="0"/>
              </w:rPr>
            </w:pPr>
            <w:bookmarkStart w:id="43" w:name="hmf"/>
            <w:bookmarkEnd w:id="43"/>
            <w:proofErr w:type="spellStart"/>
            <w:r w:rsidRPr="0043159F">
              <w:rPr>
                <w:bCs w:val="0"/>
              </w:rPr>
              <w:t>HRM</w:t>
            </w:r>
            <w:proofErr w:type="spellEnd"/>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3A6B7958" w14:textId="07E6E915" w:rsidR="00FD0C8E" w:rsidRPr="0043159F" w:rsidRDefault="00FD0C8E" w:rsidP="006226AC">
            <w:pPr>
              <w:rPr>
                <w:b w:val="0"/>
              </w:rPr>
            </w:pPr>
            <w:r w:rsidRPr="0043159F">
              <w:rPr>
                <w:b w:val="0"/>
              </w:rPr>
              <w:t>High Risk Medications that reject for Members over the age of 70 years of age</w:t>
            </w:r>
          </w:p>
        </w:tc>
      </w:tr>
    </w:tbl>
    <w:p w14:paraId="4EFE9940" w14:textId="77777777" w:rsidR="00D87929" w:rsidRPr="00A47CB1" w:rsidRDefault="00D87929" w:rsidP="006226AC">
      <w:pPr>
        <w:jc w:val="right"/>
        <w:rPr>
          <w:sz w:val="20"/>
          <w:szCs w:val="20"/>
        </w:rPr>
      </w:pPr>
    </w:p>
    <w:p w14:paraId="184A0558" w14:textId="08384BEC" w:rsidR="009C7A0E" w:rsidRPr="000F59C3" w:rsidRDefault="001B33CE" w:rsidP="006226AC">
      <w:pPr>
        <w:jc w:val="right"/>
      </w:pPr>
      <w:hyperlink w:anchor="_top" w:history="1">
        <w:r w:rsidR="009C7A0E"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C7A0E" w:rsidRPr="001D798C" w14:paraId="3DDB2D07" w14:textId="77777777" w:rsidTr="00A06644">
        <w:tc>
          <w:tcPr>
            <w:tcW w:w="5000" w:type="pct"/>
            <w:shd w:val="clear" w:color="auto" w:fill="BFBFBF" w:themeFill="background1" w:themeFillShade="BF"/>
          </w:tcPr>
          <w:p w14:paraId="6ABBB351" w14:textId="77777777" w:rsidR="009C7A0E" w:rsidRPr="000F59C3" w:rsidRDefault="00E123A9" w:rsidP="00A06644">
            <w:pPr>
              <w:pStyle w:val="Heading2"/>
              <w:spacing w:before="120" w:after="120"/>
            </w:pPr>
            <w:bookmarkStart w:id="44" w:name="_Nursing_Home_Calling"/>
            <w:bookmarkStart w:id="45" w:name="_I"/>
            <w:bookmarkEnd w:id="44"/>
            <w:bookmarkEnd w:id="45"/>
            <w:r w:rsidRPr="000F59C3">
              <w:t>I</w:t>
            </w:r>
          </w:p>
        </w:tc>
      </w:tr>
    </w:tbl>
    <w:p w14:paraId="3C600905"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10344"/>
      </w:tblGrid>
      <w:tr w:rsidR="00DD12F8" w:rsidRPr="0043159F" w14:paraId="0BD42437"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D9D9D9" w:themeFill="background1" w:themeFillShade="D9"/>
          </w:tcPr>
          <w:p w14:paraId="2962531F" w14:textId="01E06453" w:rsidR="00DD12F8" w:rsidRPr="0043159F"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D9D9D9" w:themeFill="background1" w:themeFillShade="D9"/>
          </w:tcPr>
          <w:p w14:paraId="3C1BA6A0" w14:textId="18756280" w:rsidR="00DD12F8" w:rsidRPr="0043159F" w:rsidRDefault="00DD12F8" w:rsidP="00DD12F8">
            <w:pPr>
              <w:spacing w:line="240" w:lineRule="atLeast"/>
              <w:jc w:val="center"/>
              <w:textAlignment w:val="top"/>
            </w:pPr>
            <w:r>
              <w:rPr>
                <w:color w:val="000000"/>
              </w:rPr>
              <w:t>Definition</w:t>
            </w:r>
          </w:p>
        </w:tc>
      </w:tr>
      <w:tr w:rsidR="009C69B9" w:rsidRPr="0043159F" w14:paraId="154E0A46"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1D710515" w14:textId="0DBE2AA6" w:rsidR="009C69B9" w:rsidRPr="0043159F" w:rsidRDefault="009C69B9" w:rsidP="006226AC">
            <w:pPr>
              <w:rPr>
                <w:bCs w:val="0"/>
              </w:rPr>
            </w:pPr>
            <w:r w:rsidRPr="0043159F">
              <w:rPr>
                <w:bCs w:val="0"/>
              </w:rPr>
              <w:t>ICD-10</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3DCB665" w14:textId="73E0AF9E" w:rsidR="009C69B9" w:rsidRPr="0043159F" w:rsidRDefault="009C69B9" w:rsidP="006226AC">
            <w:pPr>
              <w:spacing w:line="240" w:lineRule="atLeast"/>
              <w:textAlignment w:val="top"/>
              <w:rPr>
                <w:b w:val="0"/>
              </w:rPr>
            </w:pPr>
            <w:r w:rsidRPr="0043159F">
              <w:rPr>
                <w:b w:val="0"/>
              </w:rPr>
              <w:t>International Classification of Disease Clinical Modification Coding System</w:t>
            </w:r>
          </w:p>
        </w:tc>
      </w:tr>
      <w:tr w:rsidR="00DD12F8" w:rsidRPr="0043159F" w14:paraId="4D41DABC"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2F337AF" w14:textId="7E441B33" w:rsidR="004F7D84" w:rsidRPr="004F7D84" w:rsidRDefault="004F7D84" w:rsidP="006226AC">
            <w:pPr>
              <w:rPr>
                <w:bCs w:val="0"/>
              </w:rPr>
            </w:pPr>
            <w:r w:rsidRPr="004F7D84">
              <w:rPr>
                <w:bCs w:val="0"/>
              </w:rPr>
              <w:t>Independent External Review</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7AC04D2" w14:textId="31308AEA" w:rsidR="004F7D84" w:rsidRPr="004F7D84" w:rsidRDefault="004F7D84" w:rsidP="006226AC">
            <w:pPr>
              <w:spacing w:line="240" w:lineRule="atLeast"/>
              <w:textAlignment w:val="top"/>
              <w:rPr>
                <w:b w:val="0"/>
                <w:bCs w:val="0"/>
              </w:rPr>
            </w:pPr>
            <w:r w:rsidRPr="004F7D84">
              <w:rPr>
                <w:b w:val="0"/>
                <w:bCs w:val="0"/>
                <w:color w:val="000000"/>
              </w:rPr>
              <w:t>An appeals review that is conducted by a third party that is not affiliated with the health plan or a provider</w:t>
            </w:r>
            <w:r w:rsidR="00882D2B">
              <w:rPr>
                <w:b w:val="0"/>
                <w:bCs w:val="0"/>
                <w:color w:val="000000"/>
              </w:rPr>
              <w:t>’</w:t>
            </w:r>
            <w:r w:rsidRPr="004F7D84">
              <w:rPr>
                <w:b w:val="0"/>
                <w:bCs w:val="0"/>
                <w:color w:val="000000"/>
              </w:rPr>
              <w:t>s association and has no conflict of interest or stake in the outcome of the review</w:t>
            </w:r>
          </w:p>
        </w:tc>
      </w:tr>
      <w:tr w:rsidR="00DD12F8" w:rsidRPr="0043159F" w14:paraId="6189B5EB"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1F3EBE40" w14:textId="77777777" w:rsidR="004F7D84" w:rsidRPr="0043159F" w:rsidRDefault="004F7D84" w:rsidP="006226AC">
            <w:pPr>
              <w:rPr>
                <w:bCs w:val="0"/>
              </w:rPr>
            </w:pPr>
            <w:r w:rsidRPr="0043159F">
              <w:rPr>
                <w:bCs w:val="0"/>
              </w:rPr>
              <w:t>Internal Denial</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51569D4" w14:textId="77777777" w:rsidR="004F7D84" w:rsidRPr="0043159F" w:rsidRDefault="004F7D84" w:rsidP="006226AC">
            <w:pPr>
              <w:spacing w:line="240" w:lineRule="atLeast"/>
              <w:textAlignment w:val="top"/>
              <w:rPr>
                <w:b w:val="0"/>
              </w:rPr>
            </w:pPr>
            <w:r w:rsidRPr="0043159F">
              <w:rPr>
                <w:b w:val="0"/>
              </w:rPr>
              <w:t xml:space="preserve">A denial option for plans that are reviewed internally by an RPh </w:t>
            </w:r>
          </w:p>
        </w:tc>
      </w:tr>
      <w:tr w:rsidR="004F7D84" w:rsidRPr="0043159F" w14:paraId="2AEFE13D"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Borders>
              <w:top w:val="none" w:sz="0" w:space="0" w:color="auto"/>
            </w:tcBorders>
            <w:shd w:val="clear" w:color="auto" w:fill="auto"/>
          </w:tcPr>
          <w:p w14:paraId="7B14D248" w14:textId="77777777" w:rsidR="004F7D84" w:rsidRPr="0043159F" w:rsidRDefault="004F7D84" w:rsidP="006226AC">
            <w:pPr>
              <w:rPr>
                <w:bCs w:val="0"/>
              </w:rPr>
            </w:pPr>
            <w:bookmarkStart w:id="46" w:name="InitialBenefitReview"/>
            <w:bookmarkEnd w:id="46"/>
            <w:r w:rsidRPr="0043159F">
              <w:rPr>
                <w:bCs w:val="0"/>
              </w:rPr>
              <w:t>Initial Benefit Review (IBR)</w:t>
            </w:r>
          </w:p>
        </w:tc>
        <w:tc>
          <w:tcPr>
            <w:cnfStyle w:val="000100000000" w:firstRow="0" w:lastRow="0" w:firstColumn="0" w:lastColumn="1" w:oddVBand="0" w:evenVBand="0" w:oddHBand="0" w:evenHBand="0" w:firstRowFirstColumn="0" w:firstRowLastColumn="0" w:lastRowFirstColumn="0" w:lastRowLastColumn="0"/>
            <w:tcW w:w="3994" w:type="pct"/>
            <w:tcBorders>
              <w:top w:val="none" w:sz="0" w:space="0" w:color="auto"/>
            </w:tcBorders>
            <w:shd w:val="clear" w:color="auto" w:fill="auto"/>
          </w:tcPr>
          <w:p w14:paraId="68D41328" w14:textId="77777777" w:rsidR="004F7D84" w:rsidRPr="0043159F" w:rsidRDefault="004F7D84" w:rsidP="006226AC">
            <w:pPr>
              <w:rPr>
                <w:b w:val="0"/>
              </w:rPr>
            </w:pPr>
            <w:r w:rsidRPr="0043159F">
              <w:rPr>
                <w:b w:val="0"/>
              </w:rPr>
              <w:t>Written notification to members of the reasons for the adverse benefit determinations of their claim and what their appeal rights are. The IBR must be sent to the member before an appeal can be submitted and processed.</w:t>
            </w:r>
          </w:p>
        </w:tc>
      </w:tr>
    </w:tbl>
    <w:p w14:paraId="14175F7D" w14:textId="77777777" w:rsidR="00D87929" w:rsidRPr="000F59C3" w:rsidRDefault="00D87929" w:rsidP="006226AC"/>
    <w:p w14:paraId="5FB6ECA4" w14:textId="27A43629"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4D291AC2" w14:textId="77777777" w:rsidTr="00A06644">
        <w:tc>
          <w:tcPr>
            <w:tcW w:w="5000" w:type="pct"/>
            <w:shd w:val="clear" w:color="auto" w:fill="BFBFBF" w:themeFill="background1" w:themeFillShade="BF"/>
          </w:tcPr>
          <w:p w14:paraId="07A12C31" w14:textId="77777777" w:rsidR="00CB65FF" w:rsidRPr="000F59C3" w:rsidRDefault="00CB65FF" w:rsidP="00A06644">
            <w:pPr>
              <w:pStyle w:val="Heading2"/>
              <w:spacing w:before="120" w:after="120"/>
            </w:pPr>
            <w:bookmarkStart w:id="47" w:name="_J"/>
            <w:bookmarkEnd w:id="47"/>
            <w:r w:rsidRPr="000F59C3">
              <w:t>J</w:t>
            </w:r>
          </w:p>
        </w:tc>
      </w:tr>
    </w:tbl>
    <w:p w14:paraId="3CF45ED7" w14:textId="77777777" w:rsidR="00CB65FF" w:rsidRPr="00D03EAB" w:rsidRDefault="00DA5B00" w:rsidP="006226AC">
      <w:r w:rsidRPr="00D03EAB">
        <w:t>N/A</w:t>
      </w:r>
    </w:p>
    <w:p w14:paraId="05E73A32" w14:textId="77777777" w:rsidR="00DA5B00" w:rsidRPr="00A47CB1" w:rsidRDefault="00DA5B00" w:rsidP="006226AC">
      <w:pPr>
        <w:rPr>
          <w:sz w:val="20"/>
          <w:szCs w:val="20"/>
        </w:rPr>
      </w:pPr>
    </w:p>
    <w:p w14:paraId="12B04CB6" w14:textId="3D94911A"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6ECDC968" w14:textId="77777777" w:rsidTr="00A06644">
        <w:tc>
          <w:tcPr>
            <w:tcW w:w="5000" w:type="pct"/>
            <w:shd w:val="clear" w:color="auto" w:fill="BFBFBF" w:themeFill="background1" w:themeFillShade="BF"/>
          </w:tcPr>
          <w:p w14:paraId="107B8C9B" w14:textId="77777777" w:rsidR="00CB65FF" w:rsidRPr="000F59C3" w:rsidRDefault="00CB65FF" w:rsidP="00A06644">
            <w:pPr>
              <w:pStyle w:val="Heading2"/>
              <w:spacing w:before="120" w:after="120"/>
            </w:pPr>
            <w:bookmarkStart w:id="48" w:name="_K"/>
            <w:bookmarkEnd w:id="48"/>
            <w:r w:rsidRPr="000F59C3">
              <w:t>K</w:t>
            </w:r>
          </w:p>
        </w:tc>
      </w:tr>
    </w:tbl>
    <w:p w14:paraId="67B49656" w14:textId="77777777" w:rsidR="00CB65FF" w:rsidRPr="00D03EAB" w:rsidRDefault="00DA5B00" w:rsidP="006226AC">
      <w:r w:rsidRPr="00D03EAB">
        <w:t>N/A</w:t>
      </w:r>
    </w:p>
    <w:p w14:paraId="68D9B79E" w14:textId="77777777" w:rsidR="001B33CE" w:rsidRDefault="001B33CE" w:rsidP="006226AC">
      <w:pPr>
        <w:jc w:val="right"/>
      </w:pPr>
    </w:p>
    <w:p w14:paraId="15F84F51" w14:textId="789EB122"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25481FD8" w14:textId="77777777" w:rsidTr="00A06644">
        <w:tc>
          <w:tcPr>
            <w:tcW w:w="5000" w:type="pct"/>
            <w:shd w:val="clear" w:color="auto" w:fill="BFBFBF" w:themeFill="background1" w:themeFillShade="BF"/>
          </w:tcPr>
          <w:p w14:paraId="72078361" w14:textId="77777777" w:rsidR="00CB65FF" w:rsidRPr="000F59C3" w:rsidRDefault="00CB65FF" w:rsidP="00A06644">
            <w:pPr>
              <w:pStyle w:val="Heading2"/>
              <w:spacing w:before="120" w:after="120"/>
            </w:pPr>
            <w:bookmarkStart w:id="49" w:name="_L"/>
            <w:bookmarkEnd w:id="49"/>
            <w:r w:rsidRPr="000F59C3">
              <w:t>L</w:t>
            </w:r>
          </w:p>
        </w:tc>
      </w:tr>
    </w:tbl>
    <w:p w14:paraId="09444659"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DD12F8" w:rsidRPr="0043159F" w14:paraId="075D4214"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28E45CEF" w14:textId="55EF49E3" w:rsidR="00DD12F8" w:rsidRPr="0043159F"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5BCDF5D8" w14:textId="57F27D74" w:rsidR="00DD12F8" w:rsidRPr="0043159F" w:rsidRDefault="00DD12F8" w:rsidP="00DD12F8">
            <w:pPr>
              <w:jc w:val="center"/>
            </w:pPr>
            <w:r>
              <w:rPr>
                <w:color w:val="000000"/>
              </w:rPr>
              <w:t>Definition</w:t>
            </w:r>
          </w:p>
        </w:tc>
      </w:tr>
      <w:tr w:rsidR="000F59C3" w:rsidRPr="0043159F" w14:paraId="1EF50E73"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A31B9BC" w14:textId="77777777" w:rsidR="000F59C3" w:rsidRPr="0043159F" w:rsidRDefault="00F2242E" w:rsidP="006226AC">
            <w:pPr>
              <w:rPr>
                <w:bCs w:val="0"/>
              </w:rPr>
            </w:pPr>
            <w:r w:rsidRPr="0043159F">
              <w:rPr>
                <w:bCs w:val="0"/>
              </w:rPr>
              <w:t>Letter of Medical Necessity (</w:t>
            </w:r>
            <w:proofErr w:type="spellStart"/>
            <w:r w:rsidRPr="0043159F">
              <w:rPr>
                <w:bCs w:val="0"/>
              </w:rPr>
              <w:t>LOMN</w:t>
            </w:r>
            <w:proofErr w:type="spellEnd"/>
            <w:r w:rsidRPr="0043159F">
              <w:rPr>
                <w:bCs w:val="0"/>
              </w:rPr>
              <w: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40AF44F4" w14:textId="77777777" w:rsidR="000F59C3" w:rsidRPr="0043159F" w:rsidRDefault="00F2242E" w:rsidP="006226AC">
            <w:pPr>
              <w:rPr>
                <w:b w:val="0"/>
              </w:rPr>
            </w:pPr>
            <w:r w:rsidRPr="0043159F">
              <w:rPr>
                <w:b w:val="0"/>
              </w:rPr>
              <w:t>A letter of medical necessity may include handwritten notes from the doctor on the PA criteria form or a denial letter, a prescription pad, etc., or a formal letter on the doctor's letterhead and signed by the doctor that contains medical information justifying that the service rendered was reasonable and appropriate for the diagnosis or treatment of a medical condition or illness. The appeals pharmacist will exercise good judgment in determining if the information is sufficient for review.</w:t>
            </w:r>
          </w:p>
        </w:tc>
      </w:tr>
      <w:tr w:rsidR="00267293" w:rsidRPr="0043159F" w14:paraId="66A7B6C4"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76DB2003" w14:textId="69C526A0" w:rsidR="00267293" w:rsidRPr="00267293" w:rsidRDefault="00556BAD" w:rsidP="006226AC">
            <w:pPr>
              <w:rPr>
                <w:bCs w:val="0"/>
              </w:rPr>
            </w:pPr>
            <w:r w:rsidRPr="00267293">
              <w:rPr>
                <w:bCs w:val="0"/>
              </w:rPr>
              <w:t>Lifestyle</w:t>
            </w:r>
            <w:r w:rsidR="00267293" w:rsidRPr="00267293">
              <w:rPr>
                <w:bCs w:val="0"/>
              </w:rPr>
              <w:t xml:space="preserve"> Medications</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60D0C480" w14:textId="1F66951C" w:rsidR="00267293" w:rsidRPr="00267293" w:rsidRDefault="00267293" w:rsidP="006226AC">
            <w:pPr>
              <w:rPr>
                <w:b w:val="0"/>
                <w:color w:val="000000"/>
              </w:rPr>
            </w:pPr>
            <w:r w:rsidRPr="00267293">
              <w:rPr>
                <w:b w:val="0"/>
                <w:color w:val="000000"/>
              </w:rPr>
              <w:t>Medications that generally do not treat a life-threatening disease but are designed to improve the quality of life or extend the normal life span</w:t>
            </w:r>
          </w:p>
          <w:p w14:paraId="6CDEE093" w14:textId="77777777" w:rsidR="00E17B8D" w:rsidRPr="00E17B8D" w:rsidRDefault="00267293" w:rsidP="00E17B8D">
            <w:pPr>
              <w:pStyle w:val="ListParagraph"/>
              <w:numPr>
                <w:ilvl w:val="0"/>
                <w:numId w:val="30"/>
              </w:numPr>
              <w:rPr>
                <w:b w:val="0"/>
                <w:bCs w:val="0"/>
                <w:color w:val="000000"/>
              </w:rPr>
            </w:pPr>
            <w:r w:rsidRPr="00E17B8D">
              <w:rPr>
                <w:b w:val="0"/>
                <w:bCs w:val="0"/>
                <w:color w:val="000000"/>
              </w:rPr>
              <w:t>These may include drugs that would successfully:</w:t>
            </w:r>
          </w:p>
          <w:p w14:paraId="7D84F4FB" w14:textId="77777777" w:rsidR="00E17B8D" w:rsidRPr="00E17B8D" w:rsidRDefault="00267293" w:rsidP="00E17B8D">
            <w:pPr>
              <w:pStyle w:val="ListParagraph"/>
              <w:numPr>
                <w:ilvl w:val="1"/>
                <w:numId w:val="30"/>
              </w:numPr>
              <w:rPr>
                <w:b w:val="0"/>
                <w:bCs w:val="0"/>
                <w:color w:val="000000"/>
              </w:rPr>
            </w:pPr>
            <w:r w:rsidRPr="00E17B8D">
              <w:rPr>
                <w:b w:val="0"/>
                <w:bCs w:val="0"/>
                <w:color w:val="000000"/>
              </w:rPr>
              <w:t>Restore or improve sexual potency</w:t>
            </w:r>
          </w:p>
          <w:p w14:paraId="613860E5" w14:textId="77777777" w:rsidR="00E17B8D" w:rsidRPr="00E17B8D" w:rsidRDefault="00267293" w:rsidP="00E17B8D">
            <w:pPr>
              <w:pStyle w:val="ListParagraph"/>
              <w:numPr>
                <w:ilvl w:val="1"/>
                <w:numId w:val="30"/>
              </w:numPr>
              <w:rPr>
                <w:b w:val="0"/>
                <w:bCs w:val="0"/>
                <w:color w:val="000000"/>
              </w:rPr>
            </w:pPr>
            <w:r w:rsidRPr="00E17B8D">
              <w:rPr>
                <w:b w:val="0"/>
                <w:bCs w:val="0"/>
                <w:color w:val="000000"/>
              </w:rPr>
              <w:t xml:space="preserve">Restore hair growth </w:t>
            </w:r>
          </w:p>
          <w:p w14:paraId="0EAE45BB" w14:textId="77777777" w:rsidR="00E17B8D" w:rsidRPr="00E17B8D" w:rsidRDefault="00267293" w:rsidP="00E17B8D">
            <w:pPr>
              <w:pStyle w:val="ListParagraph"/>
              <w:numPr>
                <w:ilvl w:val="1"/>
                <w:numId w:val="30"/>
              </w:numPr>
              <w:rPr>
                <w:b w:val="0"/>
                <w:bCs w:val="0"/>
                <w:color w:val="000000"/>
              </w:rPr>
            </w:pPr>
            <w:r w:rsidRPr="00E17B8D">
              <w:rPr>
                <w:b w:val="0"/>
                <w:bCs w:val="0"/>
                <w:color w:val="000000"/>
              </w:rPr>
              <w:t xml:space="preserve">Allow acute treatment to prevent conception (so-called morning-after pill) </w:t>
            </w:r>
          </w:p>
          <w:p w14:paraId="4F6812D8" w14:textId="355EBE10" w:rsidR="00267293" w:rsidRPr="00E17B8D" w:rsidRDefault="00267293" w:rsidP="00E17B8D">
            <w:pPr>
              <w:pStyle w:val="ListParagraph"/>
              <w:numPr>
                <w:ilvl w:val="1"/>
                <w:numId w:val="30"/>
              </w:numPr>
              <w:rPr>
                <w:b w:val="0"/>
                <w:bCs w:val="0"/>
                <w:color w:val="000000"/>
              </w:rPr>
            </w:pPr>
            <w:r w:rsidRPr="00E17B8D">
              <w:rPr>
                <w:b w:val="0"/>
                <w:bCs w:val="0"/>
                <w:color w:val="000000"/>
              </w:rPr>
              <w:t>Reverse the effects of aging</w:t>
            </w:r>
          </w:p>
        </w:tc>
      </w:tr>
    </w:tbl>
    <w:p w14:paraId="12289A41" w14:textId="77777777" w:rsidR="00CB65FF" w:rsidRPr="00A47CB1" w:rsidRDefault="00CB65FF" w:rsidP="006226AC">
      <w:pPr>
        <w:rPr>
          <w:sz w:val="20"/>
          <w:szCs w:val="20"/>
        </w:rPr>
      </w:pPr>
    </w:p>
    <w:p w14:paraId="3AB25920" w14:textId="1D431DC4"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35A0517A" w14:textId="77777777" w:rsidTr="00A06644">
        <w:tc>
          <w:tcPr>
            <w:tcW w:w="5000" w:type="pct"/>
            <w:shd w:val="clear" w:color="auto" w:fill="BFBFBF" w:themeFill="background1" w:themeFillShade="BF"/>
          </w:tcPr>
          <w:p w14:paraId="6711EC3A" w14:textId="77777777" w:rsidR="00CB65FF" w:rsidRPr="000F59C3" w:rsidRDefault="00CB65FF" w:rsidP="00A06644">
            <w:pPr>
              <w:pStyle w:val="Heading2"/>
              <w:spacing w:before="120" w:after="120"/>
            </w:pPr>
            <w:bookmarkStart w:id="50" w:name="_M"/>
            <w:bookmarkEnd w:id="50"/>
            <w:r w:rsidRPr="000F59C3">
              <w:t>M</w:t>
            </w:r>
          </w:p>
        </w:tc>
      </w:tr>
    </w:tbl>
    <w:p w14:paraId="74FB6412"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DD12F8" w:rsidRPr="00CE4D66" w14:paraId="2D298A30"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0AA6E01E" w14:textId="6321C316" w:rsidR="00DD12F8" w:rsidRPr="00CE4D66"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3EF08BA2" w14:textId="21461256" w:rsidR="00DD12F8" w:rsidRPr="00CE4D66" w:rsidRDefault="00DD12F8" w:rsidP="00DD12F8">
            <w:pPr>
              <w:jc w:val="center"/>
            </w:pPr>
            <w:r>
              <w:rPr>
                <w:color w:val="000000"/>
              </w:rPr>
              <w:t>Definition</w:t>
            </w:r>
          </w:p>
        </w:tc>
      </w:tr>
      <w:tr w:rsidR="00977056" w:rsidRPr="00CE4D66" w14:paraId="5C2DFBD3"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22C266F" w14:textId="77777777" w:rsidR="00977056" w:rsidRPr="00CE4D66" w:rsidRDefault="00977056" w:rsidP="006226AC">
            <w:pPr>
              <w:rPr>
                <w:bCs w:val="0"/>
              </w:rPr>
            </w:pPr>
            <w:r w:rsidRPr="00CE4D66">
              <w:rPr>
                <w:bCs w:val="0"/>
              </w:rPr>
              <w:t>Management of Select Unapproved Products</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2CB4BF6" w14:textId="4B67B36C" w:rsidR="00977056" w:rsidRPr="00CE4D66" w:rsidRDefault="00977056" w:rsidP="006226AC">
            <w:pPr>
              <w:rPr>
                <w:b w:val="0"/>
              </w:rPr>
            </w:pPr>
            <w:r w:rsidRPr="00CE4D66">
              <w:rPr>
                <w:b w:val="0"/>
              </w:rPr>
              <w:t xml:space="preserve">Exception to allow a member to have coverage for select products excluded from the pharmacy benefit </w:t>
            </w:r>
          </w:p>
        </w:tc>
      </w:tr>
      <w:tr w:rsidR="00DD12F8" w:rsidRPr="00CE4D66" w14:paraId="6C76F1D7"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B22B739" w14:textId="6C9F412A" w:rsidR="009C5C80" w:rsidRPr="00CE4D66" w:rsidRDefault="009C5C80" w:rsidP="006226AC">
            <w:pPr>
              <w:rPr>
                <w:bCs w:val="0"/>
              </w:rPr>
            </w:pPr>
            <w:r w:rsidRPr="00CE4D66">
              <w:rPr>
                <w:bCs w:val="0"/>
              </w:rPr>
              <w:t>Mandatory Mail Exception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2DDC034A" w14:textId="39BB9711" w:rsidR="009C5C80" w:rsidRPr="00CE4D66" w:rsidRDefault="009C5C80" w:rsidP="006226AC">
            <w:pPr>
              <w:rPr>
                <w:b w:val="0"/>
              </w:rPr>
            </w:pPr>
            <w:r w:rsidRPr="00CE4D66">
              <w:rPr>
                <w:b w:val="0"/>
              </w:rPr>
              <w:t>Exception to allow a member to continue to receive a maintenance medication at a retail location when the member’s plan requires the use of mail order for fills on maintenance medications</w:t>
            </w:r>
          </w:p>
        </w:tc>
      </w:tr>
      <w:tr w:rsidR="00DD12F8" w:rsidRPr="00CE4D66" w14:paraId="6D634658"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0DF45204" w14:textId="77777777" w:rsidR="000851A9" w:rsidRPr="00CE4D66" w:rsidRDefault="000851A9" w:rsidP="006226AC">
            <w:pPr>
              <w:rPr>
                <w:bCs w:val="0"/>
              </w:rPr>
            </w:pPr>
            <w:r w:rsidRPr="00CE4D66">
              <w:rPr>
                <w:bCs w:val="0"/>
              </w:rPr>
              <w:t>Medical Director Review</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70FB2264" w14:textId="77777777" w:rsidR="000851A9" w:rsidRPr="00CE4D66" w:rsidRDefault="000851A9" w:rsidP="006226AC">
            <w:pPr>
              <w:rPr>
                <w:b w:val="0"/>
              </w:rPr>
            </w:pPr>
            <w:r w:rsidRPr="00CE4D66">
              <w:rPr>
                <w:b w:val="0"/>
              </w:rPr>
              <w:t>Medical necessity review by a Caremark MD based on criteria and compendia</w:t>
            </w:r>
          </w:p>
        </w:tc>
      </w:tr>
      <w:tr w:rsidR="00DD12F8" w:rsidRPr="00CE4D66" w14:paraId="231ADB4C"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269C031A" w14:textId="1C9A2AAE" w:rsidR="00267293" w:rsidRPr="00267293" w:rsidRDefault="00267293" w:rsidP="006226AC">
            <w:pPr>
              <w:rPr>
                <w:bCs w:val="0"/>
              </w:rPr>
            </w:pPr>
            <w:r w:rsidRPr="00267293">
              <w:rPr>
                <w:bCs w:val="0"/>
              </w:rPr>
              <w:t xml:space="preserve">Medical Necessity </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4A2FB40B" w14:textId="7302FFFA" w:rsidR="00267293" w:rsidRPr="00267293" w:rsidRDefault="00267293" w:rsidP="006226AC">
            <w:pPr>
              <w:rPr>
                <w:b w:val="0"/>
              </w:rPr>
            </w:pPr>
            <w:r w:rsidRPr="00267293">
              <w:rPr>
                <w:b w:val="0"/>
                <w:color w:val="000000"/>
              </w:rPr>
              <w:t>Medications, health care services</w:t>
            </w:r>
            <w:r w:rsidR="00A47FC5">
              <w:rPr>
                <w:b w:val="0"/>
                <w:color w:val="000000"/>
              </w:rPr>
              <w:t>,</w:t>
            </w:r>
            <w:r w:rsidRPr="00267293">
              <w:rPr>
                <w:b w:val="0"/>
                <w:color w:val="000000"/>
              </w:rPr>
              <w:t xml:space="preserve"> or products are considered Medically Necessary if use of the medication, service, or product is accepted by the health care profession in the United States as appropriate and effective for the condition being treated; use of the medication, service, or product is based on recognized standards for the health care specialty involved; use of the medication, service, or product represents the most appropriate level of care for the member, based on the seriousness of the condition being treated, the frequency and duration of services, and the place where services are performed; and use of medication, service or product is not solely for the convenience of the member, member’s family, or provider.</w:t>
            </w:r>
          </w:p>
        </w:tc>
      </w:tr>
      <w:tr w:rsidR="00DD12F8" w:rsidRPr="00CE4D66" w14:paraId="6CB5CA38"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48E8D17" w14:textId="77777777" w:rsidR="00267293" w:rsidRPr="00CE4D66" w:rsidRDefault="00267293" w:rsidP="006226AC">
            <w:pPr>
              <w:rPr>
                <w:bCs w:val="0"/>
              </w:rPr>
            </w:pPr>
            <w:r w:rsidRPr="00CE4D66">
              <w:rPr>
                <w:bCs w:val="0"/>
              </w:rPr>
              <w:t>Medical Necessity Review</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3BC76D38" w14:textId="77777777" w:rsidR="00267293" w:rsidRPr="00CE4D66" w:rsidRDefault="00267293" w:rsidP="006226AC">
            <w:pPr>
              <w:rPr>
                <w:b w:val="0"/>
              </w:rPr>
            </w:pPr>
            <w:r w:rsidRPr="00CE4D66">
              <w:rPr>
                <w:b w:val="0"/>
              </w:rPr>
              <w:t>A clinical review by an independent physician to determine if the requested medication is medically necessary for the patient</w:t>
            </w:r>
          </w:p>
        </w:tc>
      </w:tr>
      <w:tr w:rsidR="00DD12F8" w:rsidRPr="00CE4D66" w14:paraId="5B04D44F"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51BAE1F" w14:textId="77777777" w:rsidR="00267293" w:rsidRPr="00CE4D66" w:rsidRDefault="00267293" w:rsidP="006226AC">
            <w:pPr>
              <w:rPr>
                <w:bCs w:val="0"/>
              </w:rPr>
            </w:pPr>
            <w:r w:rsidRPr="00CE4D66">
              <w:rPr>
                <w:bCs w:val="0"/>
              </w:rPr>
              <w:t>Medically Necessary (or Medical Necessity)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1F3A4C4" w14:textId="5522FCA6" w:rsidR="00267293" w:rsidRPr="00CE4D66" w:rsidRDefault="00267293" w:rsidP="006226AC">
            <w:pPr>
              <w:rPr>
                <w:b w:val="0"/>
              </w:rPr>
            </w:pPr>
            <w:r w:rsidRPr="00CE4D66">
              <w:rPr>
                <w:b w:val="0"/>
              </w:rPr>
              <w:t>Medications, health care services</w:t>
            </w:r>
            <w:r w:rsidR="00A47FC5">
              <w:rPr>
                <w:b w:val="0"/>
              </w:rPr>
              <w:t>,</w:t>
            </w:r>
            <w:r w:rsidRPr="00CE4D66">
              <w:rPr>
                <w:b w:val="0"/>
              </w:rPr>
              <w:t xml:space="preserve"> or products are considered Medically Necessary if use of the medication, service, or product is accepted by the health care profession in the United States as appropriate and effective for the condition being treated; use of the medication, service, or product is based on recognized standards for the health care specialty involved; use of the medication, service, or product represents the most appropriate level of care for the member, based on the seriousness of the condition being treated, the frequency and duration of services, and the place where services are performed; and use of medication, service or product is not solely for the convenience of the member, member’s family, or provider.</w:t>
            </w:r>
          </w:p>
        </w:tc>
      </w:tr>
      <w:tr w:rsidR="00DD12F8" w:rsidRPr="00CE4D66" w14:paraId="1A36752A"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060BE9DA" w14:textId="77777777" w:rsidR="00267293" w:rsidRPr="00CE4D66" w:rsidRDefault="00267293" w:rsidP="006226AC">
            <w:pPr>
              <w:rPr>
                <w:bCs w:val="0"/>
              </w:rPr>
            </w:pPr>
            <w:r w:rsidRPr="00CE4D66">
              <w:rPr>
                <w:bCs w:val="0"/>
              </w:rPr>
              <w:t>Miscellaneous Formulations Exception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21712BC" w14:textId="264FB45B" w:rsidR="00267293" w:rsidRPr="00CE4D66" w:rsidRDefault="00267293" w:rsidP="006226AC">
            <w:pPr>
              <w:rPr>
                <w:rFonts w:cs="Arial"/>
                <w:b w:val="0"/>
              </w:rPr>
            </w:pPr>
            <w:r w:rsidRPr="00CE4D66">
              <w:rPr>
                <w:b w:val="0"/>
              </w:rPr>
              <w:t>Exception to allow a member to have coverage of select products excluded from the pharmacy benefit</w:t>
            </w:r>
          </w:p>
        </w:tc>
      </w:tr>
      <w:tr w:rsidR="00DD12F8" w:rsidRPr="00CE4D66" w14:paraId="47619B4A"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36398EF2" w14:textId="6A36D47F" w:rsidR="00267293" w:rsidRPr="00CE4D66" w:rsidRDefault="00267293" w:rsidP="006226AC">
            <w:pPr>
              <w:rPr>
                <w:bCs w:val="0"/>
              </w:rPr>
            </w:pPr>
            <w:r w:rsidRPr="00CE4D66">
              <w:rPr>
                <w:bCs w:val="0"/>
              </w:rPr>
              <w:t>Misdirected Appeals</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92DA6B7" w14:textId="2DFD51C6" w:rsidR="00267293" w:rsidRPr="00CE4D66" w:rsidRDefault="00267293" w:rsidP="006226AC">
            <w:pPr>
              <w:rPr>
                <w:rFonts w:cs="Arial"/>
                <w:b w:val="0"/>
              </w:rPr>
            </w:pPr>
            <w:r w:rsidRPr="00CE4D66">
              <w:rPr>
                <w:rFonts w:cs="Arial"/>
                <w:b w:val="0"/>
              </w:rPr>
              <w:t>Appeal requests submitted to the Commercial appeals team for clients that are not contracted with CVS Caremark to process their appeals, a particular level of appeal or when the internal appeals process has been completed</w:t>
            </w:r>
          </w:p>
        </w:tc>
      </w:tr>
      <w:tr w:rsidR="00DD12F8" w:rsidRPr="00CE4D66" w14:paraId="4144540F" w14:textId="77777777" w:rsidTr="0094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bottom w:val="single" w:sz="4" w:space="0" w:color="auto"/>
            </w:tcBorders>
            <w:shd w:val="clear" w:color="auto" w:fill="auto"/>
          </w:tcPr>
          <w:p w14:paraId="068F3370" w14:textId="77777777" w:rsidR="00267293" w:rsidRPr="00CE4D66" w:rsidRDefault="00267293" w:rsidP="006226AC">
            <w:pPr>
              <w:rPr>
                <w:bCs w:val="0"/>
              </w:rPr>
            </w:pPr>
            <w:r w:rsidRPr="00CE4D66">
              <w:rPr>
                <w:bCs w:val="0"/>
              </w:rPr>
              <w:t>Misdirected PA</w:t>
            </w:r>
          </w:p>
        </w:tc>
        <w:tc>
          <w:tcPr>
            <w:cnfStyle w:val="000100000000" w:firstRow="0" w:lastRow="0" w:firstColumn="0" w:lastColumn="1" w:oddVBand="0" w:evenVBand="0" w:oddHBand="0" w:evenHBand="0" w:firstRowFirstColumn="0" w:firstRowLastColumn="0" w:lastRowFirstColumn="0" w:lastRowLastColumn="0"/>
            <w:tcW w:w="4003" w:type="pct"/>
            <w:tcBorders>
              <w:bottom w:val="single" w:sz="4" w:space="0" w:color="auto"/>
            </w:tcBorders>
            <w:shd w:val="clear" w:color="auto" w:fill="auto"/>
          </w:tcPr>
          <w:p w14:paraId="3EB50317" w14:textId="77777777" w:rsidR="00267293" w:rsidRPr="00CE4D66" w:rsidRDefault="00267293" w:rsidP="006226AC">
            <w:pPr>
              <w:rPr>
                <w:rFonts w:cs="Arial"/>
                <w:b w:val="0"/>
              </w:rPr>
            </w:pPr>
            <w:r w:rsidRPr="00CE4D66">
              <w:rPr>
                <w:b w:val="0"/>
              </w:rPr>
              <w:t>PA requests that are sent to the wrong department or PA team</w:t>
            </w:r>
          </w:p>
        </w:tc>
      </w:tr>
      <w:tr w:rsidR="00DD12F8" w:rsidRPr="00CE4D66" w14:paraId="64321367" w14:textId="77777777" w:rsidTr="009412F0">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0C13E208" w14:textId="0DF5BD01" w:rsidR="00267293" w:rsidRPr="00CE4D66" w:rsidRDefault="00267293" w:rsidP="006226AC">
            <w:pPr>
              <w:rPr>
                <w:bCs w:val="0"/>
              </w:rPr>
            </w:pPr>
            <w:proofErr w:type="spellStart"/>
            <w:r w:rsidRPr="00CE4D66">
              <w:rPr>
                <w:bCs w:val="0"/>
              </w:rPr>
              <w:t>MME</w:t>
            </w:r>
            <w:proofErr w:type="spellEnd"/>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45FF0A11" w14:textId="3C2AFC15" w:rsidR="00267293" w:rsidRPr="00CE4D66" w:rsidRDefault="00267293" w:rsidP="006226AC">
            <w:pPr>
              <w:rPr>
                <w:b w:val="0"/>
              </w:rPr>
            </w:pPr>
            <w:r w:rsidRPr="00CE4D66">
              <w:rPr>
                <w:b w:val="0"/>
              </w:rPr>
              <w:t>Opioid limitations based on CDC recommendations to restrict based on Morphine milligram equivalents (</w:t>
            </w:r>
            <w:proofErr w:type="spellStart"/>
            <w:r w:rsidRPr="00CE4D66">
              <w:rPr>
                <w:b w:val="0"/>
              </w:rPr>
              <w:t>MME</w:t>
            </w:r>
            <w:proofErr w:type="spellEnd"/>
            <w:r w:rsidRPr="00CE4D66">
              <w:rPr>
                <w:b w:val="0"/>
              </w:rPr>
              <w:t>)</w:t>
            </w:r>
            <w:r w:rsidR="002D7C77">
              <w:rPr>
                <w:b w:val="0"/>
              </w:rPr>
              <w:t>,</w:t>
            </w:r>
            <w:r w:rsidRPr="00CE4D66">
              <w:rPr>
                <w:b w:val="0"/>
              </w:rPr>
              <w:t xml:space="preserve"> which are more restrictive than the FDA (labeled) limits</w:t>
            </w:r>
          </w:p>
        </w:tc>
      </w:tr>
      <w:tr w:rsidR="00DD12F8" w:rsidRPr="00CE4D66" w14:paraId="42B4D5BF" w14:textId="77777777" w:rsidTr="009412F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74473900" w14:textId="065C2A29" w:rsidR="00267293" w:rsidRPr="00267293" w:rsidRDefault="00267293" w:rsidP="006226AC">
            <w:pPr>
              <w:rPr>
                <w:bCs w:val="0"/>
              </w:rPr>
            </w:pPr>
            <w:r w:rsidRPr="00267293">
              <w:rPr>
                <w:bCs w:val="0"/>
              </w:rPr>
              <w:t>Multi-Source</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6B62A730" w14:textId="58157C7B" w:rsidR="00267293" w:rsidRPr="00267293" w:rsidRDefault="00267293" w:rsidP="006226AC">
            <w:pPr>
              <w:rPr>
                <w:b w:val="0"/>
              </w:rPr>
            </w:pPr>
            <w:r w:rsidRPr="00267293">
              <w:rPr>
                <w:b w:val="0"/>
                <w:color w:val="000000"/>
              </w:rPr>
              <w:t>A prescription drug for which there are both brand and generic versions</w:t>
            </w:r>
          </w:p>
        </w:tc>
      </w:tr>
    </w:tbl>
    <w:p w14:paraId="4789AE7C" w14:textId="77777777" w:rsidR="00CB65FF" w:rsidRPr="00A47CB1" w:rsidRDefault="00CB65FF" w:rsidP="006226AC">
      <w:pPr>
        <w:rPr>
          <w:sz w:val="20"/>
          <w:szCs w:val="20"/>
        </w:rPr>
      </w:pPr>
    </w:p>
    <w:p w14:paraId="07F79B26" w14:textId="07BA595E"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609BD451" w14:textId="77777777" w:rsidTr="00A06644">
        <w:tc>
          <w:tcPr>
            <w:tcW w:w="5000" w:type="pct"/>
            <w:shd w:val="clear" w:color="auto" w:fill="BFBFBF" w:themeFill="background1" w:themeFillShade="BF"/>
          </w:tcPr>
          <w:p w14:paraId="4107BAF3" w14:textId="77777777" w:rsidR="00CB65FF" w:rsidRPr="000F59C3" w:rsidRDefault="00F72D5D" w:rsidP="00A06644">
            <w:pPr>
              <w:pStyle w:val="Heading2"/>
              <w:spacing w:before="120" w:after="120"/>
            </w:pPr>
            <w:bookmarkStart w:id="51" w:name="_N"/>
            <w:bookmarkEnd w:id="51"/>
            <w:r w:rsidRPr="000F59C3">
              <w:t>N</w:t>
            </w:r>
          </w:p>
        </w:tc>
      </w:tr>
    </w:tbl>
    <w:p w14:paraId="7A4EE930" w14:textId="77777777" w:rsidR="00184914" w:rsidRDefault="00184914"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DD12F8" w:rsidRPr="00CE4D66" w14:paraId="33EADB43"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704FA538" w14:textId="61A87E50" w:rsidR="00DD12F8" w:rsidRPr="00267293"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3A824DAE" w14:textId="1802B089" w:rsidR="00DD12F8" w:rsidRPr="00267293" w:rsidRDefault="00DD12F8" w:rsidP="00DD12F8">
            <w:pPr>
              <w:jc w:val="center"/>
              <w:rPr>
                <w:color w:val="000000"/>
              </w:rPr>
            </w:pPr>
            <w:r>
              <w:rPr>
                <w:color w:val="000000"/>
              </w:rPr>
              <w:t>Definition</w:t>
            </w:r>
          </w:p>
        </w:tc>
      </w:tr>
      <w:tr w:rsidR="00267293" w:rsidRPr="00CE4D66" w14:paraId="6A4699F8"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6C8565DF" w14:textId="3AC95230" w:rsidR="00267293" w:rsidRPr="00267293" w:rsidRDefault="00267293" w:rsidP="006226AC">
            <w:pPr>
              <w:rPr>
                <w:bCs w:val="0"/>
              </w:rPr>
            </w:pPr>
            <w:proofErr w:type="spellStart"/>
            <w:r w:rsidRPr="00267293">
              <w:rPr>
                <w:bCs w:val="0"/>
              </w:rPr>
              <w:t>NABP</w:t>
            </w:r>
            <w:proofErr w:type="spellEnd"/>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4A21D30" w14:textId="4B556621" w:rsidR="00267293" w:rsidRPr="00267293" w:rsidRDefault="00267293" w:rsidP="00DD12F8">
            <w:pPr>
              <w:rPr>
                <w:b w:val="0"/>
                <w:szCs w:val="20"/>
              </w:rPr>
            </w:pPr>
            <w:r w:rsidRPr="00267293">
              <w:rPr>
                <w:b w:val="0"/>
                <w:color w:val="000000"/>
              </w:rPr>
              <w:t>National Association of Boards of Pharmacy</w:t>
            </w:r>
          </w:p>
        </w:tc>
      </w:tr>
      <w:tr w:rsidR="00DD12F8" w:rsidRPr="00CE4D66" w14:paraId="1F56D91C"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7D8B5EB" w14:textId="5C4187FD" w:rsidR="00DD228C" w:rsidRPr="00DD228C" w:rsidRDefault="00DD228C" w:rsidP="006226AC">
            <w:pPr>
              <w:rPr>
                <w:bCs w:val="0"/>
              </w:rPr>
            </w:pPr>
            <w:proofErr w:type="spellStart"/>
            <w:r w:rsidRPr="00DD228C">
              <w:rPr>
                <w:bCs w:val="0"/>
              </w:rPr>
              <w:t>NDC</w:t>
            </w:r>
            <w:proofErr w:type="spellEnd"/>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2FC7CED7" w14:textId="539A29C7" w:rsidR="00DD228C" w:rsidRPr="00DD228C" w:rsidRDefault="00DD228C" w:rsidP="006226AC">
            <w:pPr>
              <w:spacing w:line="240" w:lineRule="atLeast"/>
              <w:textAlignment w:val="top"/>
              <w:rPr>
                <w:b w:val="0"/>
              </w:rPr>
            </w:pPr>
            <w:r w:rsidRPr="00DD228C">
              <w:rPr>
                <w:b w:val="0"/>
                <w:color w:val="000000"/>
              </w:rPr>
              <w:t>National Drug Code. A system that is designed to provide drugs in the United States with a specific 11-digit number that identifies the labeler, product, and trade package size. Digits 1-5 identify the manufacturer, digits 6-9 the strength/dosage, and digits 10-11 the package size.</w:t>
            </w:r>
          </w:p>
        </w:tc>
      </w:tr>
      <w:tr w:rsidR="00DD12F8" w:rsidRPr="00CE4D66" w14:paraId="78151026"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32B21A6" w14:textId="77777777" w:rsidR="00DD228C" w:rsidRPr="00CE4D66" w:rsidRDefault="00DD228C" w:rsidP="006226AC">
            <w:pPr>
              <w:rPr>
                <w:bCs w:val="0"/>
              </w:rPr>
            </w:pPr>
            <w:proofErr w:type="spellStart"/>
            <w:r w:rsidRPr="00CE4D66">
              <w:rPr>
                <w:rFonts w:eastAsia="Calibri"/>
                <w:bCs w:val="0"/>
              </w:rPr>
              <w:t>NFME</w:t>
            </w:r>
            <w:proofErr w:type="spellEnd"/>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8B6CE4C" w14:textId="114FBF99" w:rsidR="00DD228C" w:rsidRPr="00CE4D66" w:rsidRDefault="00DD228C" w:rsidP="006226AC">
            <w:pPr>
              <w:spacing w:line="240" w:lineRule="atLeast"/>
              <w:textAlignment w:val="top"/>
              <w:rPr>
                <w:b w:val="0"/>
              </w:rPr>
            </w:pPr>
            <w:r w:rsidRPr="00CE4D66">
              <w:rPr>
                <w:rFonts w:eastAsia="Calibri"/>
                <w:b w:val="0"/>
              </w:rPr>
              <w:t xml:space="preserve">Non-Formulary Marketplace Exception - form worked for all drugs rejecting for non-formulary for Exchange clients </w:t>
            </w:r>
          </w:p>
        </w:tc>
      </w:tr>
      <w:tr w:rsidR="00DD12F8" w:rsidRPr="00CE4D66" w14:paraId="00796BAC"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5B197A23" w14:textId="6F191C77" w:rsidR="00DD228C" w:rsidRPr="00CE4D66" w:rsidRDefault="00DD228C" w:rsidP="006226AC">
            <w:pPr>
              <w:rPr>
                <w:bCs w:val="0"/>
              </w:rPr>
            </w:pPr>
            <w:r w:rsidRPr="00CE4D66">
              <w:rPr>
                <w:bCs w:val="0"/>
              </w:rPr>
              <w:t>Non-Formulary</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7B6F8620" w14:textId="70B51CA7" w:rsidR="00DD228C" w:rsidRPr="00CE4D66" w:rsidRDefault="00DD228C" w:rsidP="006226AC">
            <w:pPr>
              <w:spacing w:line="240" w:lineRule="atLeast"/>
              <w:textAlignment w:val="top"/>
              <w:rPr>
                <w:b w:val="0"/>
              </w:rPr>
            </w:pPr>
            <w:r w:rsidRPr="00CE4D66">
              <w:rPr>
                <w:b w:val="0"/>
              </w:rPr>
              <w:t>The status of brand name drugs on the formulary which may have a multiple tier benefit design where non-formulary brand name drugs are considered the third tier co-pay (highest co-pay on the plan)</w:t>
            </w:r>
          </w:p>
        </w:tc>
      </w:tr>
      <w:tr w:rsidR="00DD12F8" w:rsidRPr="00CE4D66" w14:paraId="06ABE5AB"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4D244448" w14:textId="77777777" w:rsidR="00DD228C" w:rsidRPr="00CE4D66" w:rsidRDefault="00DD228C" w:rsidP="006226AC">
            <w:pPr>
              <w:rPr>
                <w:bCs w:val="0"/>
              </w:rPr>
            </w:pPr>
            <w:r w:rsidRPr="00CE4D66">
              <w:rPr>
                <w:bCs w:val="0"/>
              </w:rPr>
              <w:t>Non PA Drugs</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035C4ABD" w14:textId="731F7AFB" w:rsidR="00DD228C" w:rsidRPr="001237FB" w:rsidRDefault="00DD228C" w:rsidP="006226AC">
            <w:pPr>
              <w:rPr>
                <w:bCs w:val="0"/>
              </w:rPr>
            </w:pPr>
            <w:r w:rsidRPr="00CE4D66">
              <w:rPr>
                <w:b w:val="0"/>
              </w:rPr>
              <w:t xml:space="preserve">A request for a medication that is not available for Prior Authorization </w:t>
            </w:r>
            <w:r w:rsidRPr="00D35094">
              <w:rPr>
                <w:b w:val="0"/>
                <w:bCs w:val="0"/>
              </w:rPr>
              <w:t>(</w:t>
            </w:r>
            <w:r w:rsidRPr="00CE4D66">
              <w:rPr>
                <w:b w:val="0"/>
              </w:rPr>
              <w:t>i.e., no PA</w:t>
            </w:r>
            <w:r>
              <w:rPr>
                <w:b w:val="0"/>
              </w:rPr>
              <w:t xml:space="preserve"> </w:t>
            </w:r>
            <w:r w:rsidRPr="00CE4D66">
              <w:rPr>
                <w:b w:val="0"/>
              </w:rPr>
              <w:t>reject, refill too soon, plan exclusion)</w:t>
            </w:r>
          </w:p>
        </w:tc>
      </w:tr>
      <w:tr w:rsidR="00DD12F8" w:rsidRPr="00CE4D66" w14:paraId="40372518"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273900F7" w14:textId="36E809F6" w:rsidR="00DD228C" w:rsidRPr="00CE4D66" w:rsidRDefault="00DD228C" w:rsidP="006226AC">
            <w:pPr>
              <w:rPr>
                <w:bCs w:val="0"/>
              </w:rPr>
            </w:pPr>
            <w:r w:rsidRPr="00CE4D66">
              <w:rPr>
                <w:bCs w:val="0"/>
              </w:rPr>
              <w:t>Non-Clinical Denial (</w:t>
            </w:r>
            <w:proofErr w:type="spellStart"/>
            <w:r w:rsidRPr="00CE4D66">
              <w:rPr>
                <w:bCs w:val="0"/>
              </w:rPr>
              <w:t>Autoclose</w:t>
            </w:r>
            <w:proofErr w:type="spellEnd"/>
            <w:r w:rsidRPr="00CE4D66">
              <w:rPr>
                <w:bCs w:val="0"/>
              </w:rPr>
              <w:t>-Denied, Incorrect Form)</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0E6C597" w14:textId="77777777" w:rsidR="00DD228C" w:rsidRPr="00CE4D66" w:rsidRDefault="00DD228C" w:rsidP="006226AC">
            <w:pPr>
              <w:rPr>
                <w:b w:val="0"/>
              </w:rPr>
            </w:pPr>
            <w:r w:rsidRPr="00CE4D66">
              <w:rPr>
                <w:b w:val="0"/>
              </w:rPr>
              <w:t>PA auto denies by CAS or denied for incorrect form used (MA clients).</w:t>
            </w:r>
          </w:p>
        </w:tc>
      </w:tr>
      <w:tr w:rsidR="00DD12F8" w:rsidRPr="00CE4D66" w14:paraId="2A7DAA9F"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12575E0" w14:textId="69729193" w:rsidR="007C56FA" w:rsidRPr="00CE4D66" w:rsidRDefault="007C56FA" w:rsidP="006226AC">
            <w:pPr>
              <w:rPr>
                <w:bCs w:val="0"/>
              </w:rPr>
            </w:pPr>
            <w:r>
              <w:rPr>
                <w:bCs w:val="0"/>
              </w:rPr>
              <w:t>Non-Clinical Exception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D0BEA1E" w14:textId="77777777" w:rsidR="008567AB" w:rsidRPr="00D35094" w:rsidRDefault="008567AB" w:rsidP="000750E4">
            <w:pPr>
              <w:rPr>
                <w:rFonts w:ascii="Times New Roman" w:hAnsi="Times New Roman"/>
                <w:b w:val="0"/>
                <w:bCs w:val="0"/>
                <w:color w:val="000000"/>
                <w:sz w:val="27"/>
                <w:szCs w:val="27"/>
              </w:rPr>
            </w:pPr>
            <w:r w:rsidRPr="00D35094">
              <w:rPr>
                <w:b w:val="0"/>
                <w:bCs w:val="0"/>
                <w:color w:val="000000"/>
              </w:rPr>
              <w:t>Member is requesting a Non-Clinical Exception</w:t>
            </w:r>
          </w:p>
          <w:p w14:paraId="7D216ED1" w14:textId="77777777" w:rsidR="008567AB" w:rsidRPr="00D35094" w:rsidRDefault="008567AB" w:rsidP="000750E4">
            <w:pPr>
              <w:rPr>
                <w:rFonts w:ascii="Times New Roman" w:hAnsi="Times New Roman"/>
                <w:color w:val="000000"/>
                <w:sz w:val="27"/>
                <w:szCs w:val="27"/>
              </w:rPr>
            </w:pPr>
            <w:r w:rsidRPr="00D35094">
              <w:rPr>
                <w:color w:val="000000"/>
              </w:rPr>
              <w:t>Examples:</w:t>
            </w:r>
          </w:p>
          <w:p w14:paraId="06A533C0" w14:textId="08379E00" w:rsidR="008567AB" w:rsidRPr="00D35094" w:rsidRDefault="008567AB" w:rsidP="00D35094">
            <w:pPr>
              <w:pStyle w:val="ListParagraph"/>
              <w:numPr>
                <w:ilvl w:val="0"/>
                <w:numId w:val="30"/>
              </w:numPr>
              <w:rPr>
                <w:rFonts w:ascii="Times New Roman" w:hAnsi="Times New Roman"/>
                <w:b w:val="0"/>
                <w:bCs w:val="0"/>
                <w:color w:val="000000"/>
              </w:rPr>
            </w:pPr>
            <w:r w:rsidRPr="00D35094">
              <w:rPr>
                <w:b w:val="0"/>
                <w:bCs w:val="0"/>
                <w:color w:val="000000"/>
              </w:rPr>
              <w:t>Tier Exception</w:t>
            </w:r>
            <w:r w:rsidR="00EA7D66">
              <w:rPr>
                <w:b w:val="0"/>
                <w:bCs w:val="0"/>
                <w:color w:val="000000"/>
              </w:rPr>
              <w:t>:  M</w:t>
            </w:r>
            <w:r w:rsidRPr="00D35094">
              <w:rPr>
                <w:b w:val="0"/>
                <w:bCs w:val="0"/>
                <w:color w:val="000000"/>
              </w:rPr>
              <w:t>ember requesting medication is covered at a lower tier.</w:t>
            </w:r>
          </w:p>
          <w:p w14:paraId="0ABF0EEA" w14:textId="6E5E7AA0" w:rsidR="008567AB" w:rsidRPr="00D35094" w:rsidRDefault="008567AB" w:rsidP="00D35094">
            <w:pPr>
              <w:pStyle w:val="ListParagraph"/>
              <w:numPr>
                <w:ilvl w:val="0"/>
                <w:numId w:val="30"/>
              </w:numPr>
              <w:rPr>
                <w:rFonts w:ascii="Times New Roman" w:hAnsi="Times New Roman"/>
                <w:b w:val="0"/>
                <w:bCs w:val="0"/>
                <w:color w:val="000000"/>
              </w:rPr>
            </w:pPr>
            <w:r w:rsidRPr="00D35094">
              <w:rPr>
                <w:b w:val="0"/>
                <w:bCs w:val="0"/>
                <w:color w:val="000000"/>
              </w:rPr>
              <w:t>DAW Exception</w:t>
            </w:r>
            <w:r w:rsidR="00EA7D66">
              <w:rPr>
                <w:b w:val="0"/>
                <w:bCs w:val="0"/>
                <w:color w:val="000000"/>
              </w:rPr>
              <w:t>:  M</w:t>
            </w:r>
            <w:r w:rsidRPr="00D35094">
              <w:rPr>
                <w:b w:val="0"/>
                <w:bCs w:val="0"/>
                <w:color w:val="000000"/>
              </w:rPr>
              <w:t>ember is requesting DAW cost share is waived.</w:t>
            </w:r>
          </w:p>
          <w:p w14:paraId="4527FF65" w14:textId="02696516" w:rsidR="007C56FA" w:rsidRPr="00EA7D66" w:rsidRDefault="008567AB" w:rsidP="006226AC">
            <w:pPr>
              <w:pStyle w:val="ListParagraph"/>
              <w:numPr>
                <w:ilvl w:val="0"/>
                <w:numId w:val="30"/>
              </w:numPr>
              <w:rPr>
                <w:rFonts w:ascii="Times New Roman" w:hAnsi="Times New Roman"/>
                <w:b w:val="0"/>
                <w:bCs w:val="0"/>
                <w:color w:val="000000"/>
              </w:rPr>
            </w:pPr>
            <w:proofErr w:type="spellStart"/>
            <w:r w:rsidRPr="00D35094">
              <w:rPr>
                <w:b w:val="0"/>
                <w:bCs w:val="0"/>
                <w:color w:val="000000"/>
              </w:rPr>
              <w:t>MChoice</w:t>
            </w:r>
            <w:proofErr w:type="spellEnd"/>
            <w:r w:rsidRPr="00D35094">
              <w:rPr>
                <w:b w:val="0"/>
                <w:bCs w:val="0"/>
                <w:color w:val="000000"/>
              </w:rPr>
              <w:t> Exception</w:t>
            </w:r>
            <w:r w:rsidR="00EA7D66">
              <w:rPr>
                <w:b w:val="0"/>
                <w:bCs w:val="0"/>
                <w:color w:val="000000"/>
              </w:rPr>
              <w:t xml:space="preserve">:  </w:t>
            </w:r>
            <w:r w:rsidRPr="00D35094">
              <w:rPr>
                <w:b w:val="0"/>
                <w:bCs w:val="0"/>
                <w:color w:val="000000"/>
              </w:rPr>
              <w:t>Member is requesting to use a non-</w:t>
            </w:r>
            <w:proofErr w:type="spellStart"/>
            <w:r w:rsidRPr="00D35094">
              <w:rPr>
                <w:b w:val="0"/>
                <w:bCs w:val="0"/>
                <w:color w:val="000000"/>
              </w:rPr>
              <w:t>Mchoice</w:t>
            </w:r>
            <w:proofErr w:type="spellEnd"/>
            <w:r w:rsidRPr="00D35094">
              <w:rPr>
                <w:b w:val="0"/>
                <w:bCs w:val="0"/>
                <w:color w:val="000000"/>
              </w:rPr>
              <w:t> network pharmacy and no opt-out is available on plan.</w:t>
            </w:r>
          </w:p>
        </w:tc>
      </w:tr>
      <w:tr w:rsidR="00DD12F8" w:rsidRPr="00CE4D66" w14:paraId="236D471C"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E96F17F" w14:textId="5A5FA1D0" w:rsidR="00DD228C" w:rsidRPr="00CE4D66" w:rsidRDefault="00DD228C" w:rsidP="006226AC">
            <w:pPr>
              <w:rPr>
                <w:bCs w:val="0"/>
              </w:rPr>
            </w:pPr>
            <w:r w:rsidRPr="00CE4D66">
              <w:rPr>
                <w:bCs w:val="0"/>
              </w:rPr>
              <w:t>Non-Clinical Information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FBB5E92" w14:textId="12351A1D" w:rsidR="00DD228C" w:rsidRPr="00CE4D66" w:rsidRDefault="00DD228C" w:rsidP="006226AC">
            <w:pPr>
              <w:rPr>
                <w:b w:val="0"/>
              </w:rPr>
            </w:pPr>
            <w:r w:rsidRPr="00CE4D66">
              <w:rPr>
                <w:b w:val="0"/>
              </w:rPr>
              <w:t>If the following pieces of information are provided on their own, the request would be considered non-clinical:</w:t>
            </w:r>
          </w:p>
          <w:p w14:paraId="7227BAD0" w14:textId="5F8AD802" w:rsidR="00DD228C" w:rsidRPr="00CE4D66" w:rsidRDefault="00DD228C" w:rsidP="006226AC">
            <w:pPr>
              <w:pStyle w:val="ListParagraph"/>
              <w:numPr>
                <w:ilvl w:val="0"/>
                <w:numId w:val="16"/>
              </w:numPr>
              <w:rPr>
                <w:b w:val="0"/>
              </w:rPr>
            </w:pPr>
            <w:r w:rsidRPr="00CE4D66">
              <w:rPr>
                <w:b w:val="0"/>
              </w:rPr>
              <w:t>Drug name</w:t>
            </w:r>
          </w:p>
          <w:p w14:paraId="7936AB1B" w14:textId="12677710" w:rsidR="00DD228C" w:rsidRPr="00CE4D66" w:rsidRDefault="00DD228C" w:rsidP="006226AC">
            <w:pPr>
              <w:pStyle w:val="ListParagraph"/>
              <w:numPr>
                <w:ilvl w:val="0"/>
                <w:numId w:val="16"/>
              </w:numPr>
              <w:rPr>
                <w:b w:val="0"/>
              </w:rPr>
            </w:pPr>
            <w:r w:rsidRPr="00CE4D66">
              <w:rPr>
                <w:b w:val="0"/>
              </w:rPr>
              <w:t>Drug strength</w:t>
            </w:r>
          </w:p>
          <w:p w14:paraId="414F1A3A" w14:textId="4E3E9716" w:rsidR="00DD228C" w:rsidRPr="00CE4D66" w:rsidRDefault="00DD228C" w:rsidP="006226AC">
            <w:pPr>
              <w:pStyle w:val="ListParagraph"/>
              <w:numPr>
                <w:ilvl w:val="0"/>
                <w:numId w:val="16"/>
              </w:numPr>
              <w:rPr>
                <w:b w:val="0"/>
              </w:rPr>
            </w:pPr>
            <w:r w:rsidRPr="00CE4D66">
              <w:rPr>
                <w:b w:val="0"/>
              </w:rPr>
              <w:t>Quantity</w:t>
            </w:r>
          </w:p>
          <w:p w14:paraId="12AE00CF" w14:textId="240DB2B5" w:rsidR="00DD228C" w:rsidRPr="00CE4D66" w:rsidRDefault="00DD228C" w:rsidP="006226AC">
            <w:pPr>
              <w:pStyle w:val="ListParagraph"/>
              <w:numPr>
                <w:ilvl w:val="0"/>
                <w:numId w:val="16"/>
              </w:numPr>
              <w:rPr>
                <w:b w:val="0"/>
              </w:rPr>
            </w:pPr>
            <w:r w:rsidRPr="00CE4D66">
              <w:rPr>
                <w:b w:val="0"/>
              </w:rPr>
              <w:t>Day supply</w:t>
            </w:r>
          </w:p>
          <w:p w14:paraId="3861C198" w14:textId="1D4EB7FC" w:rsidR="00DD228C" w:rsidRPr="00CE4D66" w:rsidRDefault="00DD228C" w:rsidP="006226AC">
            <w:pPr>
              <w:pStyle w:val="ListParagraph"/>
              <w:numPr>
                <w:ilvl w:val="0"/>
                <w:numId w:val="16"/>
              </w:numPr>
              <w:rPr>
                <w:b w:val="0"/>
              </w:rPr>
            </w:pPr>
            <w:r w:rsidRPr="00CE4D66">
              <w:rPr>
                <w:b w:val="0"/>
              </w:rPr>
              <w:t>SIG (instructions on how to take the medication)</w:t>
            </w:r>
          </w:p>
          <w:p w14:paraId="194CA722" w14:textId="0504398F" w:rsidR="00DD228C" w:rsidRPr="00CE4D66" w:rsidRDefault="00DD228C" w:rsidP="006226AC">
            <w:pPr>
              <w:pStyle w:val="ListParagraph"/>
              <w:numPr>
                <w:ilvl w:val="0"/>
                <w:numId w:val="16"/>
              </w:numPr>
              <w:rPr>
                <w:b w:val="0"/>
              </w:rPr>
            </w:pPr>
            <w:r w:rsidRPr="00CE4D66">
              <w:rPr>
                <w:b w:val="0"/>
              </w:rPr>
              <w:t>Diagnosis or diagnosis code</w:t>
            </w:r>
          </w:p>
          <w:p w14:paraId="2CB47EB2" w14:textId="1575832B" w:rsidR="00DD228C" w:rsidRPr="00750968" w:rsidRDefault="001E35F3" w:rsidP="006226AC">
            <w:r>
              <w:rPr>
                <w:noProof/>
              </w:rPr>
              <w:drawing>
                <wp:inline distT="0" distB="0" distL="0" distR="0" wp14:anchorId="23D21C41" wp14:editId="5D2B8AD6">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BA4732">
              <w:t xml:space="preserve"> </w:t>
            </w:r>
            <w:r w:rsidR="00BA4732" w:rsidRPr="00EA7D66">
              <w:rPr>
                <w:b w:val="0"/>
                <w:bCs w:val="0"/>
              </w:rPr>
              <w:t xml:space="preserve">A diagnosis or ICD 10 code on its own is </w:t>
            </w:r>
            <w:r w:rsidR="00BA4732" w:rsidRPr="00EA7D66">
              <w:t>not</w:t>
            </w:r>
            <w:r w:rsidR="00BA4732" w:rsidRPr="00EA7D66">
              <w:rPr>
                <w:b w:val="0"/>
                <w:bCs w:val="0"/>
              </w:rPr>
              <w:t xml:space="preserve"> considered clinical information unless a determination can be made or reviewer is able to answer additional questions.</w:t>
            </w:r>
          </w:p>
        </w:tc>
      </w:tr>
      <w:tr w:rsidR="00DD12F8" w:rsidRPr="00CE4D66" w14:paraId="17F0F386"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324DCBD9" w14:textId="539306D1" w:rsidR="00DD228C" w:rsidRPr="00CE4D66" w:rsidRDefault="00DD228C" w:rsidP="006226AC">
            <w:pPr>
              <w:rPr>
                <w:bCs w:val="0"/>
              </w:rPr>
            </w:pPr>
            <w:r w:rsidRPr="00CE4D66" w:rsidDel="004C12AF">
              <w:rPr>
                <w:bCs w:val="0"/>
              </w:rPr>
              <w:t>Non-Preferred</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D921307" w14:textId="15B2F8EB" w:rsidR="00DD228C" w:rsidRPr="00CE4D66" w:rsidRDefault="00DD228C" w:rsidP="006226AC">
            <w:pPr>
              <w:rPr>
                <w:b w:val="0"/>
                <w:color w:val="000000"/>
              </w:rPr>
            </w:pPr>
            <w:r w:rsidRPr="00CE4D66" w:rsidDel="004C12AF">
              <w:rPr>
                <w:b w:val="0"/>
              </w:rPr>
              <w:t>The status of brand name drugs on the formulary</w:t>
            </w:r>
            <w:r w:rsidR="002013DC">
              <w:rPr>
                <w:b w:val="0"/>
              </w:rPr>
              <w:t>,</w:t>
            </w:r>
            <w:r w:rsidRPr="00CE4D66" w:rsidDel="004C12AF">
              <w:rPr>
                <w:b w:val="0"/>
              </w:rPr>
              <w:t xml:space="preserve"> which may have a multiple tier benefit design where non-preferred brand name drugs are considered the third tier co-pay (highest co-pay on the plan)</w:t>
            </w:r>
          </w:p>
        </w:tc>
      </w:tr>
      <w:tr w:rsidR="00DD12F8" w:rsidRPr="00CE4D66" w14:paraId="5CD745B9" w14:textId="77777777" w:rsidTr="00DD12F8">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1BB1873" w14:textId="77777777" w:rsidR="00DD228C" w:rsidRPr="00CE4D66" w:rsidRDefault="00DD228C" w:rsidP="006226AC">
            <w:pPr>
              <w:rPr>
                <w:bCs w:val="0"/>
              </w:rPr>
            </w:pPr>
            <w:r w:rsidRPr="00CE4D66">
              <w:rPr>
                <w:bCs w:val="0"/>
              </w:rPr>
              <w:t>Not a PA Client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51A5B32A" w14:textId="77777777" w:rsidR="00DD228C" w:rsidRPr="00CE4D66" w:rsidRDefault="00DD228C" w:rsidP="006226AC">
            <w:pPr>
              <w:rPr>
                <w:b w:val="0"/>
              </w:rPr>
            </w:pPr>
            <w:r w:rsidRPr="00CE4D66">
              <w:rPr>
                <w:b w:val="0"/>
              </w:rPr>
              <w:t>Client or Member PA request which are not processed by CVS Caremark</w:t>
            </w:r>
          </w:p>
        </w:tc>
      </w:tr>
      <w:tr w:rsidR="00DD228C" w:rsidRPr="00CE4D66" w14:paraId="6494BF7B"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706761CC" w14:textId="4580B2F2" w:rsidR="00DD228C" w:rsidRPr="00DD228C" w:rsidRDefault="00E83963" w:rsidP="006226AC">
            <w:pPr>
              <w:rPr>
                <w:bCs w:val="0"/>
              </w:rPr>
            </w:pPr>
            <w:r>
              <w:rPr>
                <w:bCs w:val="0"/>
              </w:rPr>
              <w:t>Notification of Decision</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491FD0A9" w14:textId="2959FFC1" w:rsidR="00DD228C" w:rsidRPr="00B80854" w:rsidRDefault="007C56FA" w:rsidP="006226AC">
            <w:pPr>
              <w:rPr>
                <w:b w:val="0"/>
                <w:bCs w:val="0"/>
              </w:rPr>
            </w:pPr>
            <w:r w:rsidRPr="00B80854">
              <w:rPr>
                <w:b w:val="0"/>
                <w:bCs w:val="0"/>
              </w:rPr>
              <w:t>A communication sent to the member and/or provider informing them of the outcome of a prior authorization request or appeal</w:t>
            </w:r>
          </w:p>
        </w:tc>
      </w:tr>
    </w:tbl>
    <w:p w14:paraId="413D164E" w14:textId="77777777" w:rsidR="00CB65FF" w:rsidRPr="00A47CB1" w:rsidRDefault="00CB65FF" w:rsidP="006226AC">
      <w:pPr>
        <w:rPr>
          <w:sz w:val="20"/>
          <w:szCs w:val="20"/>
        </w:rPr>
      </w:pPr>
    </w:p>
    <w:p w14:paraId="5F8D8626" w14:textId="1199401E" w:rsidR="00F72D5D" w:rsidRPr="000F59C3" w:rsidRDefault="001B33CE" w:rsidP="006226AC">
      <w:pPr>
        <w:jc w:val="right"/>
      </w:pPr>
      <w:hyperlink w:anchor="_top" w:history="1">
        <w:r w:rsidR="00F72D5D"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2D5D" w:rsidRPr="001D798C" w14:paraId="32A38629" w14:textId="77777777" w:rsidTr="00A06644">
        <w:tc>
          <w:tcPr>
            <w:tcW w:w="5000" w:type="pct"/>
            <w:shd w:val="clear" w:color="auto" w:fill="BFBFBF" w:themeFill="background1" w:themeFillShade="BF"/>
          </w:tcPr>
          <w:p w14:paraId="53605B83" w14:textId="77777777" w:rsidR="00F72D5D" w:rsidRPr="000F59C3" w:rsidRDefault="00F72D5D" w:rsidP="00A06644">
            <w:pPr>
              <w:pStyle w:val="Heading2"/>
              <w:spacing w:before="120" w:after="120"/>
            </w:pPr>
            <w:bookmarkStart w:id="52" w:name="_O"/>
            <w:bookmarkEnd w:id="52"/>
            <w:r w:rsidRPr="000F59C3">
              <w:t>O</w:t>
            </w:r>
          </w:p>
        </w:tc>
      </w:tr>
    </w:tbl>
    <w:p w14:paraId="4234BB85"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DD12F8" w:rsidRPr="00CE4D66" w14:paraId="2F40A625"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77579AE1" w14:textId="031C2830" w:rsidR="00DD12F8" w:rsidRPr="00DD228C"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76DD9F99" w14:textId="6A3E65A5" w:rsidR="00DD12F8" w:rsidRPr="00DD228C" w:rsidRDefault="00DD12F8" w:rsidP="00DD12F8">
            <w:pPr>
              <w:jc w:val="center"/>
              <w:rPr>
                <w:color w:val="000000"/>
              </w:rPr>
            </w:pPr>
            <w:r>
              <w:rPr>
                <w:color w:val="000000"/>
              </w:rPr>
              <w:t>Definition</w:t>
            </w:r>
          </w:p>
        </w:tc>
      </w:tr>
      <w:tr w:rsidR="00DD12F8" w:rsidRPr="00CE4D66" w14:paraId="1D2EFC95"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0A38AACD" w14:textId="12276A77" w:rsidR="00DD228C" w:rsidRPr="00DD228C" w:rsidRDefault="00DD228C" w:rsidP="006226AC">
            <w:pPr>
              <w:rPr>
                <w:bCs w:val="0"/>
              </w:rPr>
            </w:pPr>
            <w:r w:rsidRPr="00DD228C">
              <w:rPr>
                <w:bCs w:val="0"/>
              </w:rPr>
              <w:t>Off Label Use</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1B07E874" w14:textId="54E75D10" w:rsidR="00DD228C" w:rsidRPr="00DD228C" w:rsidRDefault="00DD228C" w:rsidP="006226AC">
            <w:pPr>
              <w:pStyle w:val="NormalWeb"/>
              <w:spacing w:after="120" w:afterAutospacing="0"/>
              <w:rPr>
                <w:rFonts w:ascii="Verdana" w:hAnsi="Verdana"/>
                <w:b w:val="0"/>
                <w:color w:val="000000"/>
              </w:rPr>
            </w:pPr>
            <w:r w:rsidRPr="00DD228C">
              <w:rPr>
                <w:rFonts w:ascii="Verdana" w:hAnsi="Verdana"/>
                <w:b w:val="0"/>
                <w:color w:val="000000"/>
              </w:rPr>
              <w:t>The use of a drug for clinical indications other than those stated in the product labeling approved by the Food and Drug Administration (FDA)</w:t>
            </w:r>
          </w:p>
          <w:p w14:paraId="3AFD2987" w14:textId="7CB55E16" w:rsidR="00DD228C" w:rsidRPr="00DD228C" w:rsidRDefault="00DD228C" w:rsidP="006226AC">
            <w:pPr>
              <w:rPr>
                <w:rFonts w:cs="Arial"/>
                <w:b w:val="0"/>
              </w:rPr>
            </w:pPr>
            <w:r w:rsidRPr="00DD228C">
              <w:rPr>
                <w:bCs w:val="0"/>
                <w:color w:val="000000"/>
              </w:rPr>
              <w:t>Example:</w:t>
            </w:r>
            <w:r w:rsidRPr="00DD228C">
              <w:rPr>
                <w:b w:val="0"/>
                <w:color w:val="000000"/>
              </w:rPr>
              <w:t xml:space="preserve"> </w:t>
            </w:r>
            <w:r w:rsidR="00B80854">
              <w:rPr>
                <w:b w:val="0"/>
                <w:color w:val="000000"/>
              </w:rPr>
              <w:t xml:space="preserve"> </w:t>
            </w:r>
            <w:r w:rsidRPr="00DD228C">
              <w:rPr>
                <w:b w:val="0"/>
                <w:color w:val="000000"/>
              </w:rPr>
              <w:t>A drug that has received FDA approval for the treatment of certain types of cancer (ovarian, bladder, breast) may be used to treat another type of cancer (pancreatic)</w:t>
            </w:r>
          </w:p>
        </w:tc>
      </w:tr>
      <w:tr w:rsidR="00DD228C" w:rsidRPr="00CE4D66" w14:paraId="4DDC9D90"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2B4564CB" w14:textId="26152B17" w:rsidR="00DD228C" w:rsidRPr="00CE4D66" w:rsidRDefault="00DD228C" w:rsidP="006226AC">
            <w:pPr>
              <w:rPr>
                <w:bCs w:val="0"/>
              </w:rPr>
            </w:pPr>
            <w:r w:rsidRPr="00CE4D66">
              <w:rPr>
                <w:bCs w:val="0"/>
              </w:rPr>
              <w:t>Override</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2038989D" w14:textId="78957D70" w:rsidR="00DD228C" w:rsidRPr="00CE4D66" w:rsidRDefault="00DD228C" w:rsidP="006226AC">
            <w:pPr>
              <w:rPr>
                <w:b w:val="0"/>
              </w:rPr>
            </w:pPr>
            <w:r w:rsidRPr="00CE4D66">
              <w:rPr>
                <w:b w:val="0"/>
              </w:rPr>
              <w:t>An Override is used to supersede a specific plan edit</w:t>
            </w:r>
            <w:r w:rsidR="00766AF1" w:rsidRPr="00CE4D66">
              <w:rPr>
                <w:b w:val="0"/>
              </w:rPr>
              <w:t xml:space="preserve">. </w:t>
            </w:r>
            <w:r w:rsidRPr="00CE4D66">
              <w:rPr>
                <w:b w:val="0"/>
              </w:rPr>
              <w:t>At the client’s request, we can override plan edits such as:</w:t>
            </w:r>
          </w:p>
          <w:p w14:paraId="364382D9" w14:textId="1355974A" w:rsidR="00DD228C" w:rsidRPr="00CE4D66" w:rsidRDefault="00B80854" w:rsidP="006226AC">
            <w:pPr>
              <w:numPr>
                <w:ilvl w:val="0"/>
                <w:numId w:val="6"/>
              </w:numPr>
              <w:rPr>
                <w:b w:val="0"/>
              </w:rPr>
            </w:pPr>
            <w:r w:rsidRPr="00CE4D66">
              <w:rPr>
                <w:b w:val="0"/>
              </w:rPr>
              <w:t>Days</w:t>
            </w:r>
            <w:r w:rsidRPr="00B80854">
              <w:rPr>
                <w:b w:val="0"/>
              </w:rPr>
              <w:t>’</w:t>
            </w:r>
            <w:r w:rsidR="00DD228C" w:rsidRPr="00CE4D66">
              <w:rPr>
                <w:b w:val="0"/>
              </w:rPr>
              <w:t xml:space="preserve"> supply</w:t>
            </w:r>
          </w:p>
          <w:p w14:paraId="56FF8111" w14:textId="4AB2EF0A" w:rsidR="00DD228C" w:rsidRPr="00CE4D66" w:rsidRDefault="00DD228C" w:rsidP="006226AC">
            <w:pPr>
              <w:numPr>
                <w:ilvl w:val="0"/>
                <w:numId w:val="6"/>
              </w:numPr>
              <w:rPr>
                <w:b w:val="0"/>
              </w:rPr>
            </w:pPr>
            <w:r w:rsidRPr="00CE4D66">
              <w:rPr>
                <w:b w:val="0"/>
              </w:rPr>
              <w:t>Refill Too Soon (for member vacation supply or if drugs were lost, damaged or stolen)</w:t>
            </w:r>
          </w:p>
          <w:p w14:paraId="230758E5" w14:textId="20A764B6" w:rsidR="00DD228C" w:rsidRPr="00CE4D66" w:rsidRDefault="00DD228C" w:rsidP="006226AC">
            <w:pPr>
              <w:numPr>
                <w:ilvl w:val="0"/>
                <w:numId w:val="6"/>
              </w:numPr>
              <w:rPr>
                <w:b w:val="0"/>
              </w:rPr>
            </w:pPr>
            <w:r w:rsidRPr="00CE4D66">
              <w:rPr>
                <w:b w:val="0"/>
              </w:rPr>
              <w:t>Route of Administration</w:t>
            </w:r>
          </w:p>
          <w:p w14:paraId="6BEA1C5C" w14:textId="3EBD90EA" w:rsidR="00DD228C" w:rsidRPr="00CE4D66" w:rsidRDefault="00DD228C" w:rsidP="006226AC">
            <w:pPr>
              <w:numPr>
                <w:ilvl w:val="0"/>
                <w:numId w:val="6"/>
              </w:numPr>
              <w:rPr>
                <w:b w:val="0"/>
              </w:rPr>
            </w:pPr>
            <w:r w:rsidRPr="00CE4D66">
              <w:rPr>
                <w:b w:val="0"/>
              </w:rPr>
              <w:t>Maximum quantity per fill</w:t>
            </w:r>
          </w:p>
          <w:p w14:paraId="0F4EE717" w14:textId="3C246346" w:rsidR="00DD228C" w:rsidRPr="00CE4D66" w:rsidRDefault="00DD228C" w:rsidP="006226AC">
            <w:pPr>
              <w:numPr>
                <w:ilvl w:val="0"/>
                <w:numId w:val="6"/>
              </w:numPr>
              <w:rPr>
                <w:b w:val="0"/>
              </w:rPr>
            </w:pPr>
            <w:r w:rsidRPr="00CE4D66">
              <w:rPr>
                <w:b w:val="0"/>
              </w:rPr>
              <w:t>Maximum dollar amount per prescription</w:t>
            </w:r>
          </w:p>
          <w:p w14:paraId="610425F6" w14:textId="5D6F0FDD" w:rsidR="00DD228C" w:rsidRPr="00CE4D66" w:rsidRDefault="00DD228C" w:rsidP="006226AC">
            <w:pPr>
              <w:numPr>
                <w:ilvl w:val="0"/>
                <w:numId w:val="6"/>
              </w:numPr>
              <w:rPr>
                <w:b w:val="0"/>
              </w:rPr>
            </w:pPr>
            <w:r w:rsidRPr="00CE4D66">
              <w:rPr>
                <w:b w:val="0"/>
              </w:rPr>
              <w:t>Maximum dose</w:t>
            </w:r>
          </w:p>
          <w:p w14:paraId="77312894" w14:textId="5C80B244" w:rsidR="00DD228C" w:rsidRPr="00CE4D66" w:rsidRDefault="00DD228C" w:rsidP="006226AC">
            <w:pPr>
              <w:numPr>
                <w:ilvl w:val="0"/>
                <w:numId w:val="6"/>
              </w:numPr>
              <w:rPr>
                <w:b w:val="0"/>
              </w:rPr>
            </w:pPr>
            <w:r w:rsidRPr="00CE4D66">
              <w:rPr>
                <w:b w:val="0"/>
              </w:rPr>
              <w:t>Patient Age</w:t>
            </w:r>
          </w:p>
          <w:p w14:paraId="33EEAA48" w14:textId="0EB70EC0" w:rsidR="00DD228C" w:rsidRPr="00CE4D66" w:rsidRDefault="00766AF1" w:rsidP="006226AC">
            <w:pPr>
              <w:numPr>
                <w:ilvl w:val="0"/>
                <w:numId w:val="6"/>
              </w:numPr>
              <w:rPr>
                <w:b w:val="0"/>
              </w:rPr>
            </w:pPr>
            <w:r w:rsidRPr="00CE4D66">
              <w:rPr>
                <w:b w:val="0"/>
              </w:rPr>
              <w:t>Injectable</w:t>
            </w:r>
            <w:r w:rsidR="00DD228C" w:rsidRPr="00CE4D66">
              <w:rPr>
                <w:b w:val="0"/>
              </w:rPr>
              <w:t xml:space="preserve"> restriction</w:t>
            </w:r>
          </w:p>
          <w:p w14:paraId="66075103" w14:textId="469F7092" w:rsidR="00DD228C" w:rsidRPr="00CE4D66" w:rsidRDefault="00DD228C" w:rsidP="006226AC">
            <w:pPr>
              <w:numPr>
                <w:ilvl w:val="0"/>
                <w:numId w:val="6"/>
              </w:numPr>
              <w:rPr>
                <w:b w:val="0"/>
              </w:rPr>
            </w:pPr>
            <w:r w:rsidRPr="00CE4D66">
              <w:rPr>
                <w:b w:val="0"/>
              </w:rPr>
              <w:t>QVT limits</w:t>
            </w:r>
          </w:p>
          <w:p w14:paraId="41BBDD85" w14:textId="5580DFD8" w:rsidR="00DD228C" w:rsidRPr="00CE4D66" w:rsidRDefault="00DD228C" w:rsidP="006226AC">
            <w:pPr>
              <w:numPr>
                <w:ilvl w:val="0"/>
                <w:numId w:val="6"/>
              </w:numPr>
              <w:rPr>
                <w:b w:val="0"/>
              </w:rPr>
            </w:pPr>
            <w:r w:rsidRPr="00CE4D66">
              <w:rPr>
                <w:b w:val="0"/>
              </w:rPr>
              <w:t>Retail penalty</w:t>
            </w:r>
          </w:p>
          <w:p w14:paraId="05B6B8CF" w14:textId="45F4276F" w:rsidR="00DD228C" w:rsidRPr="00B80854" w:rsidRDefault="00DD228C" w:rsidP="006226AC">
            <w:pPr>
              <w:numPr>
                <w:ilvl w:val="0"/>
                <w:numId w:val="6"/>
              </w:numPr>
              <w:rPr>
                <w:b w:val="0"/>
              </w:rPr>
            </w:pPr>
            <w:r w:rsidRPr="00CE4D66">
              <w:rPr>
                <w:b w:val="0"/>
              </w:rPr>
              <w:t>Brand penalty</w:t>
            </w:r>
          </w:p>
        </w:tc>
      </w:tr>
    </w:tbl>
    <w:p w14:paraId="23957847" w14:textId="77777777" w:rsidR="00DD0F32" w:rsidRDefault="00DD0F32" w:rsidP="006226AC">
      <w:pPr>
        <w:rPr>
          <w:sz w:val="20"/>
          <w:szCs w:val="20"/>
        </w:rPr>
      </w:pPr>
    </w:p>
    <w:p w14:paraId="383402E7" w14:textId="40ABDD0A"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07CCBA68" w14:textId="77777777" w:rsidTr="00A06644">
        <w:tc>
          <w:tcPr>
            <w:tcW w:w="5000" w:type="pct"/>
            <w:shd w:val="clear" w:color="auto" w:fill="BFBFBF" w:themeFill="background1" w:themeFillShade="BF"/>
          </w:tcPr>
          <w:p w14:paraId="3E6019DB" w14:textId="77777777" w:rsidR="00CB65FF" w:rsidRPr="000F59C3" w:rsidRDefault="00BC5120" w:rsidP="00A06644">
            <w:pPr>
              <w:pStyle w:val="Heading2"/>
              <w:spacing w:before="120" w:after="120"/>
              <w:rPr>
                <w:i/>
              </w:rPr>
            </w:pPr>
            <w:bookmarkStart w:id="53" w:name="_P"/>
            <w:bookmarkEnd w:id="53"/>
            <w:r w:rsidRPr="000F59C3">
              <w:t xml:space="preserve"> </w:t>
            </w:r>
            <w:r w:rsidR="00CB65FF" w:rsidRPr="000F59C3">
              <w:t>P</w:t>
            </w:r>
          </w:p>
        </w:tc>
      </w:tr>
    </w:tbl>
    <w:p w14:paraId="2464D3EC"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10344"/>
      </w:tblGrid>
      <w:tr w:rsidR="00DD12F8" w:rsidRPr="009D4377" w14:paraId="0F4CE22E" w14:textId="77777777" w:rsidTr="00DD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D9D9D9" w:themeFill="background1" w:themeFillShade="D9"/>
          </w:tcPr>
          <w:p w14:paraId="5A38E1B3" w14:textId="69F1304A" w:rsidR="00DD12F8" w:rsidRPr="009D4377" w:rsidRDefault="00DD12F8" w:rsidP="00DD12F8">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D9D9D9" w:themeFill="background1" w:themeFillShade="D9"/>
          </w:tcPr>
          <w:p w14:paraId="533765E5" w14:textId="64D666F0" w:rsidR="00DD12F8" w:rsidRPr="009D4377" w:rsidRDefault="00DD12F8" w:rsidP="00DD12F8">
            <w:pPr>
              <w:jc w:val="center"/>
            </w:pPr>
            <w:r>
              <w:rPr>
                <w:color w:val="000000"/>
              </w:rPr>
              <w:t>Definition</w:t>
            </w:r>
          </w:p>
        </w:tc>
      </w:tr>
      <w:tr w:rsidR="00DD12F8" w:rsidRPr="009D4377" w14:paraId="1D631E74"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3BBD3B5" w14:textId="77777777" w:rsidR="00647972" w:rsidRPr="009D4377" w:rsidRDefault="00647972" w:rsidP="006226AC">
            <w:pPr>
              <w:rPr>
                <w:bCs w:val="0"/>
              </w:rPr>
            </w:pPr>
            <w:r w:rsidRPr="009D4377">
              <w:rPr>
                <w:bCs w:val="0"/>
              </w:rPr>
              <w:t>P2P</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7B59D5F" w14:textId="77777777" w:rsidR="00647972" w:rsidRPr="009D4377" w:rsidRDefault="00647972" w:rsidP="006226AC">
            <w:pPr>
              <w:rPr>
                <w:b w:val="0"/>
              </w:rPr>
            </w:pPr>
            <w:r w:rsidRPr="009D4377">
              <w:rPr>
                <w:b w:val="0"/>
              </w:rPr>
              <w:t>Peer to Peer</w:t>
            </w:r>
          </w:p>
        </w:tc>
      </w:tr>
      <w:tr w:rsidR="006226AC" w:rsidRPr="009D4377" w14:paraId="15473E13"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72A34214" w14:textId="77777777" w:rsidR="00DD228C" w:rsidRPr="009D4377" w:rsidRDefault="00DD228C" w:rsidP="006226AC">
            <w:pPr>
              <w:rPr>
                <w:bCs w:val="0"/>
              </w:rPr>
            </w:pPr>
            <w:r w:rsidRPr="009D4377">
              <w:rPr>
                <w:bCs w:val="0"/>
              </w:rPr>
              <w:t>PA Approval Dates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C2AE95B" w14:textId="77777777" w:rsidR="00DD228C" w:rsidRPr="009D4377" w:rsidRDefault="00DD228C" w:rsidP="006226AC">
            <w:pPr>
              <w:spacing w:line="240" w:lineRule="atLeast"/>
              <w:textAlignment w:val="top"/>
              <w:rPr>
                <w:b w:val="0"/>
              </w:rPr>
            </w:pPr>
            <w:r w:rsidRPr="009D4377">
              <w:rPr>
                <w:b w:val="0"/>
              </w:rPr>
              <w:t>The beginning and end dates of time for which a Prior Authorization is valid</w:t>
            </w:r>
          </w:p>
        </w:tc>
      </w:tr>
      <w:tr w:rsidR="00DD12F8" w:rsidRPr="009D4377" w14:paraId="51FACB39"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92515AC" w14:textId="29826E52" w:rsidR="00DD228C" w:rsidRPr="009D4377" w:rsidRDefault="00DD228C" w:rsidP="006226AC">
            <w:pPr>
              <w:rPr>
                <w:bCs w:val="0"/>
              </w:rPr>
            </w:pPr>
            <w:r w:rsidRPr="009D4377">
              <w:rPr>
                <w:bCs w:val="0"/>
              </w:rPr>
              <w:t>PA Class (PAC)</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EBD5F38" w14:textId="3A71597A" w:rsidR="00DD228C" w:rsidRPr="009D4377" w:rsidRDefault="00DD228C" w:rsidP="006226AC">
            <w:pPr>
              <w:spacing w:line="240" w:lineRule="atLeast"/>
              <w:textAlignment w:val="top"/>
              <w:rPr>
                <w:b w:val="0"/>
              </w:rPr>
            </w:pPr>
            <w:r w:rsidRPr="009D4377">
              <w:rPr>
                <w:b w:val="0"/>
              </w:rPr>
              <w:t>A classification used in CAS to identify what type of appeal is being pended (i.e., Benefit Reconsideration, Appeals Commercial – Other)</w:t>
            </w:r>
          </w:p>
        </w:tc>
      </w:tr>
      <w:tr w:rsidR="006226AC" w:rsidRPr="009D4377" w14:paraId="1820CF6B"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71F29A7" w14:textId="3D3575EB" w:rsidR="00DD228C" w:rsidRPr="00DD228C" w:rsidRDefault="00DD228C" w:rsidP="006226AC">
            <w:pPr>
              <w:rPr>
                <w:bCs w:val="0"/>
              </w:rPr>
            </w:pPr>
            <w:r w:rsidRPr="00DD228C">
              <w:rPr>
                <w:bCs w:val="0"/>
              </w:rPr>
              <w:t>Palliative Care</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18DCDE6" w14:textId="08CA8EF0" w:rsidR="00DD228C" w:rsidRPr="00DD228C" w:rsidRDefault="00DD228C" w:rsidP="006226AC">
            <w:pPr>
              <w:rPr>
                <w:b w:val="0"/>
              </w:rPr>
            </w:pPr>
            <w:r w:rsidRPr="00DD228C">
              <w:rPr>
                <w:b w:val="0"/>
                <w:color w:val="000000"/>
              </w:rPr>
              <w:t>A specialized medical care for people with serious illness. This type of care is focused on providing relief from the symptoms and stress of a serious illness</w:t>
            </w:r>
            <w:r w:rsidR="00151663">
              <w:rPr>
                <w:b w:val="0"/>
                <w:color w:val="000000"/>
              </w:rPr>
              <w:t>.</w:t>
            </w:r>
          </w:p>
        </w:tc>
      </w:tr>
      <w:tr w:rsidR="006226AC" w:rsidRPr="009D4377" w14:paraId="65749AC0"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BCC6FAF" w14:textId="63110E50" w:rsidR="00E02BD5" w:rsidRPr="00E02BD5" w:rsidRDefault="00E02BD5" w:rsidP="006226AC">
            <w:pPr>
              <w:rPr>
                <w:bCs w:val="0"/>
              </w:rPr>
            </w:pPr>
            <w:r w:rsidRPr="00E02BD5">
              <w:rPr>
                <w:bCs w:val="0"/>
              </w:rPr>
              <w:t>Peer Review Literature</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5CE5582D" w14:textId="2F665078" w:rsidR="00E02BD5" w:rsidRPr="00E02BD5" w:rsidRDefault="00E02BD5" w:rsidP="006226AC">
            <w:pPr>
              <w:rPr>
                <w:b w:val="0"/>
                <w:bCs w:val="0"/>
              </w:rPr>
            </w:pPr>
            <w:r w:rsidRPr="00E02BD5">
              <w:rPr>
                <w:b w:val="0"/>
                <w:bCs w:val="0"/>
                <w:color w:val="000000"/>
              </w:rPr>
              <w:t>Literature found in scientific and medical journals (e. g. </w:t>
            </w:r>
            <w:r w:rsidR="00151663">
              <w:rPr>
                <w:b w:val="0"/>
                <w:bCs w:val="0"/>
                <w:color w:val="000000"/>
              </w:rPr>
              <w:t>“</w:t>
            </w:r>
            <w:r w:rsidRPr="00151663">
              <w:rPr>
                <w:b w:val="0"/>
                <w:bCs w:val="0"/>
                <w:color w:val="000000"/>
              </w:rPr>
              <w:t>Journal of the American Medical Association</w:t>
            </w:r>
            <w:r w:rsidR="00151663">
              <w:rPr>
                <w:b w:val="0"/>
                <w:bCs w:val="0"/>
                <w:color w:val="000000"/>
              </w:rPr>
              <w:t>”</w:t>
            </w:r>
            <w:r w:rsidRPr="00E02BD5">
              <w:rPr>
                <w:b w:val="0"/>
                <w:bCs w:val="0"/>
                <w:color w:val="000000"/>
              </w:rPr>
              <w:t>, or </w:t>
            </w:r>
            <w:r w:rsidR="00151663">
              <w:rPr>
                <w:b w:val="0"/>
                <w:bCs w:val="0"/>
                <w:color w:val="000000"/>
              </w:rPr>
              <w:t>“</w:t>
            </w:r>
            <w:r w:rsidRPr="00151663">
              <w:rPr>
                <w:b w:val="0"/>
                <w:bCs w:val="0"/>
                <w:color w:val="000000"/>
              </w:rPr>
              <w:t>New England Journal of Medicine</w:t>
            </w:r>
            <w:r w:rsidR="00151663">
              <w:rPr>
                <w:b w:val="0"/>
                <w:bCs w:val="0"/>
                <w:color w:val="000000"/>
              </w:rPr>
              <w:t>”</w:t>
            </w:r>
            <w:r w:rsidRPr="00E02BD5">
              <w:rPr>
                <w:b w:val="0"/>
                <w:bCs w:val="0"/>
                <w:color w:val="000000"/>
              </w:rPr>
              <w:t>) that have been reviewed by experts in the field, who are not a part of the journal’s editorial staff. For PA, peer-reviewed literature should support the prescribed dosing and treatment using the drug in question.</w:t>
            </w:r>
          </w:p>
        </w:tc>
      </w:tr>
      <w:tr w:rsidR="006226AC" w:rsidRPr="009D4377" w14:paraId="1BF77401"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1937C51" w14:textId="4CCAAA1F" w:rsidR="00E02BD5" w:rsidRPr="00E02BD5" w:rsidRDefault="00E02BD5" w:rsidP="006226AC">
            <w:pPr>
              <w:rPr>
                <w:bCs w:val="0"/>
              </w:rPr>
            </w:pPr>
            <w:r w:rsidRPr="00E02BD5">
              <w:rPr>
                <w:bCs w:val="0"/>
              </w:rPr>
              <w:t>Peer-to-Peer Review</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2150898" w14:textId="15ED4214" w:rsidR="00E02BD5" w:rsidRPr="00E02BD5" w:rsidRDefault="00E02BD5" w:rsidP="006226AC">
            <w:pPr>
              <w:rPr>
                <w:b w:val="0"/>
                <w:bCs w:val="0"/>
              </w:rPr>
            </w:pPr>
            <w:r w:rsidRPr="00E02BD5">
              <w:rPr>
                <w:b w:val="0"/>
                <w:bCs w:val="0"/>
                <w:color w:val="000000"/>
              </w:rPr>
              <w:t>Physician-to-physician review of the request prior to a decision being made by the CVS Caremark Medical Director to potentially deny the request</w:t>
            </w:r>
          </w:p>
        </w:tc>
      </w:tr>
      <w:tr w:rsidR="006226AC" w:rsidRPr="009D4377" w14:paraId="4891E955"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AE5CC72" w14:textId="509BFB0F" w:rsidR="00E02BD5" w:rsidRPr="009D4377" w:rsidRDefault="0015635C" w:rsidP="006226AC">
            <w:pPr>
              <w:rPr>
                <w:bCs w:val="0"/>
              </w:rPr>
            </w:pPr>
            <w:r>
              <w:rPr>
                <w:bCs w:val="0"/>
              </w:rPr>
              <w:t>Pending Appeal</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CE0D681" w14:textId="79CA963E" w:rsidR="00E02BD5" w:rsidRPr="00387CCD" w:rsidRDefault="00D6245E" w:rsidP="006226AC">
            <w:pPr>
              <w:rPr>
                <w:b w:val="0"/>
                <w:bCs w:val="0"/>
              </w:rPr>
            </w:pPr>
            <w:r w:rsidRPr="00387CCD">
              <w:rPr>
                <w:b w:val="0"/>
                <w:bCs w:val="0"/>
                <w:color w:val="000000"/>
              </w:rPr>
              <w:t>An Appeal request that has been started and is not yet approved or denied</w:t>
            </w:r>
            <w:r w:rsidRPr="00387CCD" w:rsidDel="00A605CB">
              <w:rPr>
                <w:b w:val="0"/>
                <w:bCs w:val="0"/>
              </w:rPr>
              <w:t xml:space="preserve"> </w:t>
            </w:r>
          </w:p>
        </w:tc>
      </w:tr>
      <w:tr w:rsidR="006226AC" w:rsidRPr="009D4377" w14:paraId="35E561FE"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0B12CE2" w14:textId="77777777" w:rsidR="00E02BD5" w:rsidRPr="009D4377" w:rsidRDefault="00E02BD5" w:rsidP="006226AC">
            <w:pPr>
              <w:rPr>
                <w:bCs w:val="0"/>
                <w:highlight w:val="green"/>
              </w:rPr>
            </w:pPr>
            <w:r w:rsidRPr="009D4377">
              <w:rPr>
                <w:bCs w:val="0"/>
              </w:rPr>
              <w:t>Pending Denial</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4813AD1F" w14:textId="0DADF404" w:rsidR="00E02BD5" w:rsidRPr="009D4377" w:rsidRDefault="00E02BD5" w:rsidP="006226AC">
            <w:pPr>
              <w:rPr>
                <w:b w:val="0"/>
                <w:highlight w:val="green"/>
              </w:rPr>
            </w:pPr>
            <w:r w:rsidRPr="009D4377">
              <w:rPr>
                <w:b w:val="0"/>
              </w:rPr>
              <w:t>PA request that requires a review by a Caremark Medical Director or an Independent Review Organization (IRO)</w:t>
            </w:r>
          </w:p>
        </w:tc>
      </w:tr>
      <w:tr w:rsidR="006226AC" w:rsidRPr="009D4377" w14:paraId="19439EE0"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BED1E0C" w14:textId="77777777" w:rsidR="00E02BD5" w:rsidRPr="009D4377" w:rsidRDefault="00E02BD5" w:rsidP="006226AC">
            <w:pPr>
              <w:rPr>
                <w:bCs w:val="0"/>
              </w:rPr>
            </w:pPr>
            <w:r w:rsidRPr="009D4377">
              <w:rPr>
                <w:bCs w:val="0"/>
              </w:rPr>
              <w:t>Pending MD Review - PA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2A684DC" w14:textId="6576F56C" w:rsidR="00E02BD5" w:rsidRPr="009D4377" w:rsidRDefault="00E02BD5" w:rsidP="006226AC">
            <w:pPr>
              <w:rPr>
                <w:b w:val="0"/>
              </w:rPr>
            </w:pPr>
            <w:r w:rsidRPr="009D4377">
              <w:rPr>
                <w:b w:val="0"/>
              </w:rPr>
              <w:t>Close option the pharmacist selects to send the case for physician review</w:t>
            </w:r>
          </w:p>
        </w:tc>
      </w:tr>
      <w:tr w:rsidR="006226AC" w:rsidRPr="009D4377" w14:paraId="3B02D72C"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5232BEA2" w14:textId="6BF2AF2C" w:rsidR="00E02BD5" w:rsidRPr="009D4377" w:rsidRDefault="00AB4863" w:rsidP="006226AC">
            <w:pPr>
              <w:rPr>
                <w:bCs w:val="0"/>
              </w:rPr>
            </w:pPr>
            <w:r>
              <w:rPr>
                <w:bCs w:val="0"/>
              </w:rPr>
              <w:t>Pending Prior Authorization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FC81CB9" w14:textId="5837257E" w:rsidR="00E02BD5" w:rsidRPr="00387CCD" w:rsidRDefault="0050058F" w:rsidP="006226AC">
            <w:pPr>
              <w:rPr>
                <w:b w:val="0"/>
                <w:bCs w:val="0"/>
              </w:rPr>
            </w:pPr>
            <w:r w:rsidRPr="00387CCD">
              <w:rPr>
                <w:b w:val="0"/>
                <w:bCs w:val="0"/>
                <w:color w:val="000000"/>
              </w:rPr>
              <w:t>A prior authorization request that has been started and is not yet approved or denied</w:t>
            </w:r>
            <w:r w:rsidRPr="00387CCD" w:rsidDel="00AB3006">
              <w:rPr>
                <w:b w:val="0"/>
                <w:bCs w:val="0"/>
              </w:rPr>
              <w:t xml:space="preserve"> </w:t>
            </w:r>
          </w:p>
        </w:tc>
      </w:tr>
      <w:tr w:rsidR="006226AC" w:rsidRPr="009D4377" w14:paraId="09665D03"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D93127C" w14:textId="3D42D9D9" w:rsidR="00B56920" w:rsidRPr="00E02BD5" w:rsidRDefault="00B56920" w:rsidP="006226AC">
            <w:bookmarkStart w:id="54" w:name="_Hlk99103781"/>
            <w:r w:rsidRPr="00B56920">
              <w:t>Physician Verbal Notification Date</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1E38F046" w14:textId="11CC5158" w:rsidR="00B56920" w:rsidRPr="00B56920" w:rsidRDefault="00B56920" w:rsidP="006226AC">
            <w:pPr>
              <w:rPr>
                <w:b w:val="0"/>
                <w:bCs w:val="0"/>
                <w:color w:val="000000"/>
              </w:rPr>
            </w:pPr>
            <w:r>
              <w:rPr>
                <w:b w:val="0"/>
                <w:bCs w:val="0"/>
                <w:color w:val="000000"/>
              </w:rPr>
              <w:t xml:space="preserve">Timestamp for when the </w:t>
            </w:r>
            <w:r w:rsidR="001E7A5A">
              <w:rPr>
                <w:b w:val="0"/>
                <w:bCs w:val="0"/>
                <w:color w:val="000000"/>
              </w:rPr>
              <w:t>p</w:t>
            </w:r>
            <w:r>
              <w:rPr>
                <w:b w:val="0"/>
                <w:bCs w:val="0"/>
                <w:color w:val="000000"/>
              </w:rPr>
              <w:t>hysician’s office received verbal notification of the determination</w:t>
            </w:r>
          </w:p>
        </w:tc>
      </w:tr>
      <w:bookmarkEnd w:id="54"/>
      <w:tr w:rsidR="006226AC" w:rsidRPr="009D4377" w14:paraId="7EF61086"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0EACEC9" w14:textId="0FE709E6" w:rsidR="00E02BD5" w:rsidRPr="009D4377" w:rsidRDefault="00E02BD5" w:rsidP="006226AC">
            <w:pPr>
              <w:rPr>
                <w:bCs w:val="0"/>
              </w:rPr>
            </w:pPr>
            <w:r w:rsidRPr="009D4377">
              <w:rPr>
                <w:bCs w:val="0"/>
              </w:rPr>
              <w:t>Post Limit PA</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B0BCE4C" w14:textId="2214B817" w:rsidR="00E02BD5" w:rsidRPr="009D4377" w:rsidRDefault="00E02BD5" w:rsidP="006226AC">
            <w:pPr>
              <w:rPr>
                <w:b w:val="0"/>
              </w:rPr>
            </w:pPr>
            <w:r w:rsidRPr="009D4377">
              <w:rPr>
                <w:b w:val="0"/>
              </w:rPr>
              <w:t>The prior authorization process that reviews for a higher quantity limit of a covered medication when the drug has exceeded the plan limit. The request for a higher quantity is applied against a set of pre-defined clinical criteria (provided by the Plan Sponsor) to determine whether there is a need for the higher plan quantity limit.</w:t>
            </w:r>
          </w:p>
        </w:tc>
      </w:tr>
      <w:tr w:rsidR="006226AC" w:rsidRPr="009D4377" w14:paraId="0F5D66F3"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1A434DF4" w14:textId="67521E15" w:rsidR="00E02BD5" w:rsidRPr="00E02BD5" w:rsidRDefault="00E02BD5" w:rsidP="006226AC">
            <w:pPr>
              <w:rPr>
                <w:rFonts w:eastAsia="Calibri"/>
                <w:bCs w:val="0"/>
              </w:rPr>
            </w:pPr>
            <w:r w:rsidRPr="00E02BD5">
              <w:rPr>
                <w:bCs w:val="0"/>
              </w:rPr>
              <w:t>Post Peer-to-Peer Review</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31247E8" w14:textId="5459059C" w:rsidR="00E02BD5" w:rsidRPr="00E02BD5" w:rsidRDefault="00E02BD5" w:rsidP="006226AC">
            <w:pPr>
              <w:rPr>
                <w:rFonts w:eastAsia="Calibri"/>
                <w:b w:val="0"/>
              </w:rPr>
            </w:pPr>
            <w:r w:rsidRPr="00E02BD5">
              <w:rPr>
                <w:b w:val="0"/>
                <w:color w:val="000000"/>
              </w:rPr>
              <w:t>Physician-to physician review of the request after a decision has been made by a CVS Caremark medical director</w:t>
            </w:r>
          </w:p>
        </w:tc>
      </w:tr>
      <w:tr w:rsidR="006226AC" w:rsidRPr="009D4377" w14:paraId="7B591CCE"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0E4D97E" w14:textId="77777777" w:rsidR="00E02BD5" w:rsidRPr="009D4377" w:rsidRDefault="00E02BD5" w:rsidP="006226AC">
            <w:pPr>
              <w:rPr>
                <w:bCs w:val="0"/>
              </w:rPr>
            </w:pPr>
            <w:r w:rsidRPr="009D4377">
              <w:rPr>
                <w:rFonts w:eastAsia="Calibri"/>
                <w:bCs w:val="0"/>
              </w:rPr>
              <w:t>Post Step Therapy</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6789782" w14:textId="035B9ADB" w:rsidR="00E02BD5" w:rsidRPr="009D4377" w:rsidRDefault="00E02BD5" w:rsidP="006226AC">
            <w:pPr>
              <w:rPr>
                <w:b w:val="0"/>
              </w:rPr>
            </w:pPr>
            <w:r w:rsidRPr="009D4377">
              <w:rPr>
                <w:rFonts w:eastAsia="Calibri"/>
                <w:b w:val="0"/>
              </w:rPr>
              <w:t>Criteria worked if the patient does not meet the initial step therapy</w:t>
            </w:r>
          </w:p>
        </w:tc>
      </w:tr>
      <w:tr w:rsidR="006226AC" w:rsidRPr="009D4377" w14:paraId="0F174BB9"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D400779" w14:textId="4D10696D" w:rsidR="00E02BD5" w:rsidRPr="009D4377" w:rsidRDefault="00E02BD5" w:rsidP="006226AC">
            <w:pPr>
              <w:rPr>
                <w:bCs w:val="0"/>
              </w:rPr>
            </w:pPr>
            <w:r w:rsidRPr="009D4377">
              <w:rPr>
                <w:bCs w:val="0"/>
              </w:rPr>
              <w:t>Preferred</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0C6B653B" w14:textId="7D0F3FD2" w:rsidR="00E02BD5" w:rsidRPr="009D4377" w:rsidRDefault="00E02BD5" w:rsidP="006226AC">
            <w:pPr>
              <w:spacing w:line="240" w:lineRule="atLeast"/>
              <w:textAlignment w:val="top"/>
              <w:rPr>
                <w:b w:val="0"/>
              </w:rPr>
            </w:pPr>
            <w:r w:rsidRPr="009D4377">
              <w:rPr>
                <w:b w:val="0"/>
              </w:rPr>
              <w:t>The status of brand name drugs on the formulary which may have a multiple tier benefit design where the preferred drugs are considered the second tier co-pay (higher than the generic, but less than the non-preferred/non-formulary co-pay on the plan)</w:t>
            </w:r>
          </w:p>
        </w:tc>
      </w:tr>
      <w:tr w:rsidR="006226AC" w:rsidRPr="009D4377" w14:paraId="4D6089EF"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BC0B008" w14:textId="6D4E3535" w:rsidR="00E02BD5" w:rsidRPr="009D4377" w:rsidRDefault="00E02BD5" w:rsidP="006226AC">
            <w:pPr>
              <w:rPr>
                <w:bCs w:val="0"/>
              </w:rPr>
            </w:pPr>
            <w:r w:rsidRPr="009D4377">
              <w:rPr>
                <w:bCs w:val="0"/>
              </w:rPr>
              <w:t>Preventive Drug List</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A2DE2BE" w14:textId="522EED30" w:rsidR="00E02BD5" w:rsidRPr="009D4377" w:rsidRDefault="00E02BD5" w:rsidP="006226AC">
            <w:pPr>
              <w:rPr>
                <w:b w:val="0"/>
              </w:rPr>
            </w:pPr>
            <w:r w:rsidRPr="009D4377">
              <w:rPr>
                <w:b w:val="0"/>
              </w:rPr>
              <w:t>A list of prescription drugs approved by the FDA to help prevent certain medical conditions as defined by the Internal Revenue Service (IRS)</w:t>
            </w:r>
          </w:p>
        </w:tc>
      </w:tr>
      <w:tr w:rsidR="006226AC" w:rsidRPr="009D4377" w14:paraId="3232FC7B" w14:textId="77777777" w:rsidTr="00DD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0B9879DB" w14:textId="02658734" w:rsidR="00E02BD5" w:rsidRPr="009D4377" w:rsidRDefault="00E02BD5" w:rsidP="006226AC">
            <w:pPr>
              <w:rPr>
                <w:bCs w:val="0"/>
              </w:rPr>
            </w:pPr>
            <w:r w:rsidRPr="009D4377">
              <w:rPr>
                <w:bCs w:val="0"/>
              </w:rPr>
              <w:t>Preventive Breast Cancer Zero Copay Exception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73878CD7" w14:textId="6C5079E1" w:rsidR="00E02BD5" w:rsidRPr="009D4377" w:rsidRDefault="00E02BD5" w:rsidP="006226AC">
            <w:pPr>
              <w:rPr>
                <w:b w:val="0"/>
              </w:rPr>
            </w:pPr>
            <w:r w:rsidRPr="009D4377">
              <w:rPr>
                <w:b w:val="0"/>
              </w:rPr>
              <w:t>Exception to allow a member to receive Tamoxifen or Raloxifene for a zero dollar member cost share</w:t>
            </w:r>
          </w:p>
        </w:tc>
      </w:tr>
      <w:tr w:rsidR="006226AC" w:rsidRPr="009D4377" w14:paraId="7FA2228D" w14:textId="77777777" w:rsidTr="00DD12F8">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690CD592" w14:textId="002F35BF" w:rsidR="00E02BD5" w:rsidRPr="009D4377" w:rsidRDefault="00E02BD5" w:rsidP="006226AC">
            <w:pPr>
              <w:rPr>
                <w:bCs w:val="0"/>
              </w:rPr>
            </w:pPr>
            <w:r w:rsidRPr="009D4377">
              <w:rPr>
                <w:bCs w:val="0"/>
              </w:rPr>
              <w:t>Preventive Services Zero Copay Exception (excluding Contraceptives)</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C6A288B" w14:textId="02227D57" w:rsidR="00E02BD5" w:rsidRPr="009D4377" w:rsidRDefault="00E02BD5" w:rsidP="006226AC">
            <w:pPr>
              <w:rPr>
                <w:b w:val="0"/>
              </w:rPr>
            </w:pPr>
            <w:r w:rsidRPr="009D4377">
              <w:rPr>
                <w:b w:val="0"/>
              </w:rPr>
              <w:t>Exception to allow a member to receive a preventive services product (excluding contraceptives) for a zero dollar member cost share</w:t>
            </w:r>
          </w:p>
        </w:tc>
      </w:tr>
      <w:tr w:rsidR="006226AC" w:rsidRPr="009D4377" w14:paraId="515C9C7A" w14:textId="77777777" w:rsidTr="00DD12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Borders>
              <w:top w:val="none" w:sz="0" w:space="0" w:color="auto"/>
            </w:tcBorders>
            <w:shd w:val="clear" w:color="auto" w:fill="auto"/>
          </w:tcPr>
          <w:p w14:paraId="240DFF47" w14:textId="21C0597C" w:rsidR="00E02BD5" w:rsidRPr="009D4377" w:rsidRDefault="004028E6" w:rsidP="006226AC">
            <w:pPr>
              <w:rPr>
                <w:bCs w:val="0"/>
              </w:rPr>
            </w:pPr>
            <w:bookmarkStart w:id="55" w:name="PriorAuthorization"/>
            <w:bookmarkEnd w:id="55"/>
            <w:r>
              <w:rPr>
                <w:bCs w:val="0"/>
              </w:rPr>
              <w:t>Prior Authori</w:t>
            </w:r>
            <w:r w:rsidR="0079797A">
              <w:rPr>
                <w:bCs w:val="0"/>
              </w:rPr>
              <w:t xml:space="preserve">zation or </w:t>
            </w:r>
            <w:r w:rsidR="00E02BD5" w:rsidRPr="009D4377">
              <w:rPr>
                <w:bCs w:val="0"/>
              </w:rPr>
              <w:t xml:space="preserve">Pre-Authorization </w:t>
            </w:r>
          </w:p>
        </w:tc>
        <w:tc>
          <w:tcPr>
            <w:cnfStyle w:val="000100000000" w:firstRow="0" w:lastRow="0" w:firstColumn="0" w:lastColumn="1" w:oddVBand="0" w:evenVBand="0" w:oddHBand="0" w:evenHBand="0" w:firstRowFirstColumn="0" w:firstRowLastColumn="0" w:lastRowFirstColumn="0" w:lastRowLastColumn="0"/>
            <w:tcW w:w="3994" w:type="pct"/>
            <w:tcBorders>
              <w:top w:val="none" w:sz="0" w:space="0" w:color="auto"/>
            </w:tcBorders>
            <w:shd w:val="clear" w:color="auto" w:fill="auto"/>
          </w:tcPr>
          <w:p w14:paraId="76AD57CC" w14:textId="77777777" w:rsidR="00E02BD5" w:rsidRDefault="00E02BD5" w:rsidP="006226AC">
            <w:pPr>
              <w:rPr>
                <w:bCs w:val="0"/>
              </w:rPr>
            </w:pPr>
            <w:r w:rsidRPr="009D4377">
              <w:rPr>
                <w:b w:val="0"/>
              </w:rPr>
              <w:t>CVS Caremark’s Pre-service review of a member’s initial request for a particular medication. CVS Caremark will apply a set of pre-defined medical criteria (provided by the Plan Sponsor) to determine whether there is need for the requested medication</w:t>
            </w:r>
          </w:p>
          <w:p w14:paraId="6599A270" w14:textId="77777777" w:rsidR="00D71128" w:rsidRDefault="00D71128" w:rsidP="006226AC">
            <w:pPr>
              <w:rPr>
                <w:bCs w:val="0"/>
              </w:rPr>
            </w:pPr>
          </w:p>
          <w:p w14:paraId="48070BCD" w14:textId="5AB97D03" w:rsidR="00D71128" w:rsidRPr="009A11C6" w:rsidRDefault="00D71128" w:rsidP="006226AC">
            <w:pPr>
              <w:rPr>
                <w:b w:val="0"/>
                <w:bCs w:val="0"/>
              </w:rPr>
            </w:pPr>
            <w:r w:rsidRPr="009A11C6">
              <w:rPr>
                <w:rFonts w:cs="Calibri"/>
                <w:b w:val="0"/>
                <w:bCs w:val="0"/>
              </w:rPr>
              <w:t>A prior authorization is a beneficial process where your doctor seeks approval from your prescription benefit manager (PBM) before prescribing certain medications. This helps ensure that you receive the most effective and appropriate treatment, tailored to your specific needs. This is typically required for medications that may have alternatives or could be prone to misuse. It may also help keep costs down, so you don’t overpay.</w:t>
            </w:r>
          </w:p>
        </w:tc>
      </w:tr>
    </w:tbl>
    <w:p w14:paraId="68EBC876" w14:textId="77777777" w:rsidR="00CB65FF" w:rsidRPr="00A47CB1" w:rsidRDefault="00CB65FF" w:rsidP="006226AC">
      <w:pPr>
        <w:rPr>
          <w:sz w:val="20"/>
          <w:szCs w:val="20"/>
        </w:rPr>
      </w:pPr>
    </w:p>
    <w:p w14:paraId="38765665" w14:textId="4F93A340"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78FB7AFD" w14:textId="77777777" w:rsidTr="00A06644">
        <w:tc>
          <w:tcPr>
            <w:tcW w:w="5000" w:type="pct"/>
            <w:shd w:val="clear" w:color="auto" w:fill="BFBFBF" w:themeFill="background1" w:themeFillShade="BF"/>
          </w:tcPr>
          <w:p w14:paraId="2EDD4060" w14:textId="77777777" w:rsidR="00CB65FF" w:rsidRPr="000F59C3" w:rsidRDefault="00CB65FF" w:rsidP="00A06644">
            <w:pPr>
              <w:pStyle w:val="Heading2"/>
              <w:spacing w:before="120" w:after="120"/>
            </w:pPr>
            <w:bookmarkStart w:id="56" w:name="_Q"/>
            <w:bookmarkEnd w:id="56"/>
            <w:r w:rsidRPr="000F59C3">
              <w:t>Q</w:t>
            </w:r>
          </w:p>
        </w:tc>
      </w:tr>
    </w:tbl>
    <w:p w14:paraId="1364CA24" w14:textId="77777777" w:rsidR="006226AC" w:rsidRDefault="006226AC" w:rsidP="006226AC">
      <w:r>
        <w:t>Refer to the table below:</w:t>
      </w:r>
    </w:p>
    <w:tbl>
      <w:tblPr>
        <w:tblStyle w:val="GridTable6Colorful-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B046CE" w:rsidRPr="009775FD" w14:paraId="4E483B40" w14:textId="77777777" w:rsidTr="00B0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bottom w:val="none" w:sz="0" w:space="0" w:color="auto"/>
            </w:tcBorders>
            <w:shd w:val="clear" w:color="auto" w:fill="D9D9D9" w:themeFill="background1" w:themeFillShade="D9"/>
          </w:tcPr>
          <w:p w14:paraId="396670A5" w14:textId="3C38BA7D" w:rsidR="00B046CE" w:rsidRPr="00B046CE" w:rsidRDefault="00B046CE" w:rsidP="00B046CE">
            <w:pPr>
              <w:jc w:val="center"/>
              <w:rPr>
                <w:color w:val="auto"/>
              </w:rPr>
            </w:pPr>
            <w:r w:rsidRPr="00B046CE">
              <w:rPr>
                <w:color w:val="auto"/>
              </w:rPr>
              <w:t>Term/Abbreviation</w:t>
            </w:r>
          </w:p>
        </w:tc>
        <w:tc>
          <w:tcPr>
            <w:cnfStyle w:val="000100000000" w:firstRow="0" w:lastRow="0" w:firstColumn="0" w:lastColumn="1" w:oddVBand="0" w:evenVBand="0" w:oddHBand="0" w:evenHBand="0" w:firstRowFirstColumn="0" w:firstRowLastColumn="0" w:lastRowFirstColumn="0" w:lastRowLastColumn="0"/>
            <w:tcW w:w="4003" w:type="pct"/>
            <w:tcBorders>
              <w:bottom w:val="none" w:sz="0" w:space="0" w:color="auto"/>
            </w:tcBorders>
            <w:shd w:val="clear" w:color="auto" w:fill="D9D9D9" w:themeFill="background1" w:themeFillShade="D9"/>
          </w:tcPr>
          <w:p w14:paraId="29FC474E" w14:textId="675720E1" w:rsidR="00B046CE" w:rsidRPr="00B046CE" w:rsidRDefault="00B046CE" w:rsidP="00B046CE">
            <w:pPr>
              <w:jc w:val="center"/>
              <w:rPr>
                <w:color w:val="auto"/>
              </w:rPr>
            </w:pPr>
            <w:r w:rsidRPr="00B046CE">
              <w:rPr>
                <w:color w:val="auto"/>
              </w:rPr>
              <w:t>Definition</w:t>
            </w:r>
          </w:p>
        </w:tc>
      </w:tr>
      <w:tr w:rsidR="00B046CE" w:rsidRPr="009775FD" w14:paraId="018681D6" w14:textId="77777777" w:rsidTr="00B0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5ED880A" w14:textId="4B176524" w:rsidR="00AD6849" w:rsidRPr="009775FD" w:rsidRDefault="00AD6849" w:rsidP="006226AC">
            <w:pPr>
              <w:rPr>
                <w:bCs w:val="0"/>
                <w:color w:val="auto"/>
              </w:rPr>
            </w:pPr>
            <w:r w:rsidRPr="009775FD">
              <w:rPr>
                <w:bCs w:val="0"/>
                <w:color w:val="auto"/>
              </w:rPr>
              <w:t>Quantity Limit</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3488DCAC" w14:textId="52C26EC2" w:rsidR="00AD6849" w:rsidRPr="009775FD" w:rsidRDefault="00AD6849" w:rsidP="006226AC">
            <w:pPr>
              <w:rPr>
                <w:b w:val="0"/>
                <w:color w:val="auto"/>
              </w:rPr>
            </w:pPr>
            <w:r w:rsidRPr="009775FD">
              <w:rPr>
                <w:b w:val="0"/>
                <w:color w:val="auto"/>
              </w:rPr>
              <w:t>A specific quantity of medication allowed within a certain time period</w:t>
            </w:r>
          </w:p>
        </w:tc>
      </w:tr>
      <w:tr w:rsidR="00AD6849" w:rsidRPr="009775FD" w14:paraId="3A1C0056" w14:textId="77777777" w:rsidTr="00B046C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202FAFEF" w14:textId="267108D9" w:rsidR="00AD6849" w:rsidRPr="009775FD" w:rsidRDefault="00AD6849" w:rsidP="006226AC">
            <w:pPr>
              <w:rPr>
                <w:bCs w:val="0"/>
                <w:color w:val="auto"/>
              </w:rPr>
            </w:pPr>
            <w:r w:rsidRPr="009775FD">
              <w:rPr>
                <w:bCs w:val="0"/>
                <w:color w:val="auto"/>
              </w:rPr>
              <w:t>Quantity vs. Time (QVT)</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504DD4D2" w14:textId="6FB68475" w:rsidR="00AD6849" w:rsidRPr="009775FD" w:rsidRDefault="00AD6849" w:rsidP="006226AC">
            <w:pPr>
              <w:pStyle w:val="NormalWeb"/>
              <w:spacing w:after="120" w:afterAutospacing="0"/>
              <w:rPr>
                <w:rFonts w:ascii="Verdana" w:hAnsi="Verdana"/>
                <w:b w:val="0"/>
                <w:color w:val="auto"/>
                <w:sz w:val="27"/>
                <w:szCs w:val="27"/>
              </w:rPr>
            </w:pPr>
            <w:r w:rsidRPr="009775FD">
              <w:rPr>
                <w:rFonts w:ascii="Verdana" w:hAnsi="Verdana"/>
                <w:b w:val="0"/>
                <w:color w:val="auto"/>
              </w:rPr>
              <w:t>QVT is a “look</w:t>
            </w:r>
            <w:r w:rsidRPr="009775FD">
              <w:rPr>
                <w:rStyle w:val="apple-converted-space"/>
                <w:rFonts w:ascii="Verdana" w:hAnsi="Verdana"/>
                <w:b w:val="0"/>
                <w:color w:val="auto"/>
              </w:rPr>
              <w:t> </w:t>
            </w:r>
            <w:r w:rsidRPr="009775FD">
              <w:rPr>
                <w:rFonts w:ascii="Verdana" w:hAnsi="Verdana"/>
                <w:b w:val="0"/>
                <w:color w:val="auto"/>
              </w:rPr>
              <w:t>back” rejection,</w:t>
            </w:r>
            <w:r w:rsidRPr="009775FD">
              <w:rPr>
                <w:rStyle w:val="apple-converted-space"/>
                <w:rFonts w:ascii="Verdana" w:hAnsi="Verdana"/>
                <w:b w:val="0"/>
                <w:color w:val="auto"/>
              </w:rPr>
              <w:t> </w:t>
            </w:r>
            <w:r w:rsidRPr="009775FD">
              <w:rPr>
                <w:rFonts w:ascii="Verdana" w:hAnsi="Verdana"/>
                <w:b w:val="0"/>
                <w:color w:val="auto"/>
              </w:rPr>
              <w:t>basically it’s a fancy early refill rejection</w:t>
            </w:r>
            <w:r w:rsidR="00766AF1" w:rsidRPr="009775FD">
              <w:rPr>
                <w:rFonts w:ascii="Verdana" w:hAnsi="Verdana"/>
                <w:b w:val="0"/>
                <w:color w:val="auto"/>
              </w:rPr>
              <w:t xml:space="preserve">. </w:t>
            </w:r>
            <w:r w:rsidRPr="009775FD">
              <w:rPr>
                <w:rFonts w:ascii="Verdana" w:hAnsi="Verdana"/>
                <w:b w:val="0"/>
                <w:color w:val="auto"/>
              </w:rPr>
              <w:t>It looks back over that specified amount of time and calculates how much the member has</w:t>
            </w:r>
            <w:r w:rsidRPr="009775FD">
              <w:rPr>
                <w:rStyle w:val="apple-converted-space"/>
                <w:rFonts w:ascii="Verdana" w:hAnsi="Verdana"/>
                <w:b w:val="0"/>
                <w:color w:val="auto"/>
              </w:rPr>
              <w:t> </w:t>
            </w:r>
            <w:r w:rsidRPr="009775FD">
              <w:rPr>
                <w:rFonts w:ascii="Verdana" w:hAnsi="Verdana"/>
                <w:b w:val="0"/>
                <w:color w:val="auto"/>
              </w:rPr>
              <w:t>received</w:t>
            </w:r>
            <w:r w:rsidRPr="009775FD">
              <w:rPr>
                <w:rStyle w:val="apple-converted-space"/>
                <w:rFonts w:ascii="Verdana" w:hAnsi="Verdana"/>
                <w:b w:val="0"/>
                <w:color w:val="auto"/>
              </w:rPr>
              <w:t> </w:t>
            </w:r>
            <w:r w:rsidRPr="009775FD">
              <w:rPr>
                <w:rFonts w:ascii="Verdana" w:hAnsi="Verdana"/>
                <w:b w:val="0"/>
                <w:color w:val="auto"/>
              </w:rPr>
              <w:t>plus what they want now against the limit they are allowed</w:t>
            </w:r>
            <w:r w:rsidRPr="009775FD">
              <w:rPr>
                <w:rStyle w:val="apple-converted-space"/>
                <w:rFonts w:ascii="Verdana" w:hAnsi="Verdana"/>
                <w:b w:val="0"/>
                <w:color w:val="auto"/>
              </w:rPr>
              <w:t> </w:t>
            </w:r>
            <w:r w:rsidRPr="009775FD">
              <w:rPr>
                <w:rFonts w:ascii="Verdana" w:hAnsi="Verdana"/>
                <w:b w:val="0"/>
                <w:color w:val="auto"/>
              </w:rPr>
              <w:t>and</w:t>
            </w:r>
            <w:r w:rsidRPr="009775FD">
              <w:rPr>
                <w:rStyle w:val="apple-converted-space"/>
                <w:rFonts w:ascii="Verdana" w:hAnsi="Verdana"/>
                <w:b w:val="0"/>
                <w:color w:val="auto"/>
              </w:rPr>
              <w:t> </w:t>
            </w:r>
            <w:r w:rsidRPr="009775FD">
              <w:rPr>
                <w:rFonts w:ascii="Verdana" w:hAnsi="Verdana"/>
                <w:b w:val="0"/>
                <w:color w:val="auto"/>
              </w:rPr>
              <w:t>then rejects for plan limits or allows a partial fill based on the limits. </w:t>
            </w:r>
          </w:p>
          <w:p w14:paraId="54EA5322" w14:textId="6DC9ADBD" w:rsidR="00AD6849" w:rsidRPr="009775FD" w:rsidRDefault="00AD6849" w:rsidP="006226AC">
            <w:pPr>
              <w:pStyle w:val="NormalWeb"/>
              <w:spacing w:after="120" w:afterAutospacing="0"/>
              <w:rPr>
                <w:rFonts w:ascii="Verdana" w:hAnsi="Verdana"/>
                <w:b w:val="0"/>
                <w:color w:val="auto"/>
                <w:sz w:val="27"/>
                <w:szCs w:val="27"/>
              </w:rPr>
            </w:pPr>
            <w:r w:rsidRPr="009775FD">
              <w:rPr>
                <w:rFonts w:ascii="Verdana" w:hAnsi="Verdana"/>
                <w:b w:val="0"/>
                <w:color w:val="auto"/>
              </w:rPr>
              <w:t> </w:t>
            </w:r>
          </w:p>
          <w:p w14:paraId="607D1859" w14:textId="2419BA5D" w:rsidR="00AD6849" w:rsidRPr="00C83C5B" w:rsidRDefault="00AD6849" w:rsidP="00C83C5B">
            <w:pPr>
              <w:pStyle w:val="NormalWeb"/>
              <w:spacing w:after="120" w:afterAutospacing="0"/>
              <w:rPr>
                <w:rFonts w:ascii="Verdana" w:hAnsi="Verdana"/>
                <w:b w:val="0"/>
                <w:color w:val="auto"/>
                <w:sz w:val="27"/>
                <w:szCs w:val="27"/>
              </w:rPr>
            </w:pPr>
            <w:r w:rsidRPr="009775FD">
              <w:rPr>
                <w:rFonts w:ascii="Verdana" w:hAnsi="Verdana"/>
                <w:b w:val="0"/>
                <w:color w:val="auto"/>
              </w:rPr>
              <w:t>It also can be viewed as a “too early to refill” rejection, depending on when the member is trying to</w:t>
            </w:r>
            <w:r w:rsidRPr="009775FD">
              <w:rPr>
                <w:rStyle w:val="apple-converted-space"/>
                <w:rFonts w:ascii="Verdana" w:hAnsi="Verdana"/>
                <w:b w:val="0"/>
                <w:color w:val="auto"/>
              </w:rPr>
              <w:t> </w:t>
            </w:r>
            <w:r w:rsidRPr="009775FD">
              <w:rPr>
                <w:rFonts w:ascii="Verdana" w:hAnsi="Verdana"/>
                <w:b w:val="0"/>
                <w:color w:val="auto"/>
              </w:rPr>
              <w:t>obtain</w:t>
            </w:r>
            <w:r w:rsidRPr="009775FD">
              <w:rPr>
                <w:rStyle w:val="apple-converted-space"/>
                <w:rFonts w:ascii="Verdana" w:hAnsi="Verdana"/>
                <w:b w:val="0"/>
                <w:color w:val="auto"/>
              </w:rPr>
              <w:t> </w:t>
            </w:r>
            <w:r w:rsidRPr="009775FD">
              <w:rPr>
                <w:rFonts w:ascii="Verdana" w:hAnsi="Verdana"/>
                <w:b w:val="0"/>
                <w:color w:val="auto"/>
              </w:rPr>
              <w:t>their medication, as this sets limits on how often the medication can be refilled as well as how much</w:t>
            </w:r>
          </w:p>
        </w:tc>
      </w:tr>
    </w:tbl>
    <w:p w14:paraId="0DDBE300" w14:textId="77777777" w:rsidR="00CB65FF" w:rsidRPr="00A47CB1" w:rsidRDefault="00CB65FF" w:rsidP="006226AC">
      <w:pPr>
        <w:rPr>
          <w:sz w:val="20"/>
          <w:szCs w:val="20"/>
        </w:rPr>
      </w:pPr>
    </w:p>
    <w:p w14:paraId="47A033EB" w14:textId="3BB11133"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2BA016E3" w14:textId="77777777" w:rsidTr="00A06644">
        <w:tc>
          <w:tcPr>
            <w:tcW w:w="5000" w:type="pct"/>
            <w:shd w:val="clear" w:color="auto" w:fill="BFBFBF" w:themeFill="background1" w:themeFillShade="BF"/>
          </w:tcPr>
          <w:p w14:paraId="67F48BB2" w14:textId="77777777" w:rsidR="00CB65FF" w:rsidRPr="000F59C3" w:rsidRDefault="00CB65FF" w:rsidP="00A06644">
            <w:pPr>
              <w:pStyle w:val="Heading2"/>
              <w:spacing w:before="120" w:after="120"/>
            </w:pPr>
            <w:bookmarkStart w:id="57" w:name="_R"/>
            <w:bookmarkEnd w:id="57"/>
            <w:r w:rsidRPr="000F59C3">
              <w:t>R</w:t>
            </w:r>
          </w:p>
        </w:tc>
      </w:tr>
    </w:tbl>
    <w:p w14:paraId="22016EF5"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6"/>
        <w:gridCol w:w="10344"/>
      </w:tblGrid>
      <w:tr w:rsidR="00B046CE" w:rsidRPr="002F7B71" w14:paraId="40CF0ABC" w14:textId="77777777" w:rsidTr="00B0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D9D9D9" w:themeFill="background1" w:themeFillShade="D9"/>
          </w:tcPr>
          <w:p w14:paraId="0751EC48" w14:textId="6B0995BD" w:rsidR="00B046CE" w:rsidRPr="002F7B71" w:rsidRDefault="00B046CE" w:rsidP="00B046C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D9D9D9" w:themeFill="background1" w:themeFillShade="D9"/>
          </w:tcPr>
          <w:p w14:paraId="6CE24DC9" w14:textId="69C2554A" w:rsidR="00B046CE" w:rsidRPr="002F7B71" w:rsidRDefault="00B046CE" w:rsidP="00B046CE">
            <w:pPr>
              <w:jc w:val="center"/>
            </w:pPr>
            <w:r>
              <w:rPr>
                <w:color w:val="000000"/>
              </w:rPr>
              <w:t>Definition</w:t>
            </w:r>
          </w:p>
        </w:tc>
      </w:tr>
      <w:tr w:rsidR="00B046CE" w:rsidRPr="002F7B71" w14:paraId="71410DAC" w14:textId="77777777" w:rsidTr="00B0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4A2C7BBD" w14:textId="050C94C5" w:rsidR="00647972" w:rsidRPr="002F7B71" w:rsidRDefault="00647972" w:rsidP="006226AC">
            <w:pPr>
              <w:rPr>
                <w:bCs w:val="0"/>
              </w:rPr>
            </w:pPr>
            <w:r w:rsidRPr="002F7B71">
              <w:rPr>
                <w:bCs w:val="0"/>
              </w:rPr>
              <w:t>Reject 76</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2793EEE8" w14:textId="6DD44FF6" w:rsidR="00647972" w:rsidRPr="002F7B71" w:rsidRDefault="00647972" w:rsidP="006226AC">
            <w:pPr>
              <w:rPr>
                <w:b w:val="0"/>
              </w:rPr>
            </w:pPr>
            <w:r w:rsidRPr="002F7B71">
              <w:rPr>
                <w:b w:val="0"/>
              </w:rPr>
              <w:t>Plan Limitations Exceeded (Maximum Dollar Exceeded/Claim $ amount exceeded)</w:t>
            </w:r>
          </w:p>
        </w:tc>
      </w:tr>
      <w:tr w:rsidR="00B046CE" w:rsidRPr="002F7B71" w14:paraId="08B84D91" w14:textId="77777777" w:rsidTr="00B046CE">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3B19DFC0" w14:textId="77777777" w:rsidR="00647972" w:rsidRPr="002F7B71" w:rsidRDefault="00647972" w:rsidP="006226AC">
            <w:pPr>
              <w:rPr>
                <w:bCs w:val="0"/>
                <w:highlight w:val="green"/>
              </w:rPr>
            </w:pPr>
            <w:r w:rsidRPr="002F7B71">
              <w:rPr>
                <w:bCs w:val="0"/>
              </w:rPr>
              <w:t>Request Received Date</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AA9A1FD" w14:textId="31F80987" w:rsidR="00647972" w:rsidRPr="001E35F3" w:rsidRDefault="008B7257" w:rsidP="006226AC">
            <w:pPr>
              <w:rPr>
                <w:bCs w:val="0"/>
              </w:rPr>
            </w:pPr>
            <w:r>
              <w:rPr>
                <w:b w:val="0"/>
              </w:rPr>
              <w:t xml:space="preserve">For </w:t>
            </w:r>
            <w:r w:rsidR="00D50479">
              <w:rPr>
                <w:b w:val="0"/>
              </w:rPr>
              <w:t>prior authorizations</w:t>
            </w:r>
            <w:r>
              <w:rPr>
                <w:b w:val="0"/>
              </w:rPr>
              <w:t xml:space="preserve"> cases,</w:t>
            </w:r>
            <w:r w:rsidR="007E5758">
              <w:rPr>
                <w:b w:val="0"/>
              </w:rPr>
              <w:t xml:space="preserve"> this is </w:t>
            </w:r>
            <w:r w:rsidR="00FA5273">
              <w:rPr>
                <w:b w:val="0"/>
              </w:rPr>
              <w:t>the date and time when clinical information is first received.</w:t>
            </w:r>
            <w:r w:rsidR="00FA5273">
              <w:t xml:space="preserve"> </w:t>
            </w:r>
            <w:r w:rsidR="007E5758">
              <w:rPr>
                <w:b w:val="0"/>
              </w:rPr>
              <w:t xml:space="preserve">For </w:t>
            </w:r>
            <w:r w:rsidR="00AA16F5">
              <w:rPr>
                <w:b w:val="0"/>
              </w:rPr>
              <w:t>Initial Benefit Review cases, this is the date and time when the request is first received.</w:t>
            </w:r>
          </w:p>
        </w:tc>
      </w:tr>
      <w:tr w:rsidR="00B046CE" w:rsidRPr="002F7B71" w14:paraId="06961207" w14:textId="77777777" w:rsidTr="00B04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shd w:val="clear" w:color="auto" w:fill="auto"/>
          </w:tcPr>
          <w:p w14:paraId="2184614F" w14:textId="5DCE129E" w:rsidR="00647972" w:rsidRPr="002F7B71" w:rsidRDefault="00647972" w:rsidP="006226AC">
            <w:pPr>
              <w:rPr>
                <w:bCs w:val="0"/>
              </w:rPr>
            </w:pPr>
            <w:r w:rsidRPr="002F7B71">
              <w:rPr>
                <w:bCs w:val="0"/>
              </w:rPr>
              <w:t>Request Timestamp</w:t>
            </w:r>
          </w:p>
        </w:tc>
        <w:tc>
          <w:tcPr>
            <w:cnfStyle w:val="000100000000" w:firstRow="0" w:lastRow="0" w:firstColumn="0" w:lastColumn="1" w:oddVBand="0" w:evenVBand="0" w:oddHBand="0" w:evenHBand="0" w:firstRowFirstColumn="0" w:firstRowLastColumn="0" w:lastRowFirstColumn="0" w:lastRowLastColumn="0"/>
            <w:tcW w:w="3994" w:type="pct"/>
            <w:shd w:val="clear" w:color="auto" w:fill="auto"/>
          </w:tcPr>
          <w:p w14:paraId="6E95DEED" w14:textId="3070D55B" w:rsidR="00647972" w:rsidRPr="002F7B71" w:rsidRDefault="00647972" w:rsidP="006226AC">
            <w:pPr>
              <w:rPr>
                <w:b w:val="0"/>
              </w:rPr>
            </w:pPr>
            <w:r w:rsidRPr="002F7B71">
              <w:rPr>
                <w:b w:val="0"/>
              </w:rPr>
              <w:t>The time and date that the company received a request with any clinical information</w:t>
            </w:r>
            <w:r w:rsidR="00766AF1" w:rsidRPr="002F7B71">
              <w:rPr>
                <w:b w:val="0"/>
              </w:rPr>
              <w:t xml:space="preserve">. </w:t>
            </w:r>
            <w:r w:rsidR="00C83C5B">
              <w:rPr>
                <w:b w:val="0"/>
              </w:rPr>
              <w:t>S</w:t>
            </w:r>
            <w:r w:rsidRPr="002F7B71">
              <w:rPr>
                <w:b w:val="0"/>
              </w:rPr>
              <w:t>ee</w:t>
            </w:r>
            <w:r w:rsidR="00C83C5B">
              <w:rPr>
                <w:b w:val="0"/>
              </w:rPr>
              <w:t xml:space="preserve"> also</w:t>
            </w:r>
            <w:r w:rsidRPr="002F7B71">
              <w:rPr>
                <w:b w:val="0"/>
              </w:rPr>
              <w:t xml:space="preserve"> </w:t>
            </w:r>
            <w:hyperlink w:anchor="completedtimestamp" w:history="1">
              <w:r w:rsidRPr="002F7B71">
                <w:rPr>
                  <w:rStyle w:val="Hyperlink"/>
                  <w:b w:val="0"/>
                </w:rPr>
                <w:t>Completed Ti</w:t>
              </w:r>
              <w:r w:rsidRPr="002F7B71">
                <w:rPr>
                  <w:rStyle w:val="Hyperlink"/>
                  <w:b w:val="0"/>
                </w:rPr>
                <w:t>m</w:t>
              </w:r>
              <w:r w:rsidRPr="002F7B71">
                <w:rPr>
                  <w:rStyle w:val="Hyperlink"/>
                  <w:b w:val="0"/>
                </w:rPr>
                <w:t>estamp</w:t>
              </w:r>
            </w:hyperlink>
            <w:r w:rsidRPr="002F7B71">
              <w:rPr>
                <w:b w:val="0"/>
              </w:rPr>
              <w:t>.</w:t>
            </w:r>
          </w:p>
        </w:tc>
      </w:tr>
      <w:tr w:rsidR="001D11B0" w:rsidRPr="002F7B71" w14:paraId="03501F4D" w14:textId="77777777" w:rsidTr="00B046C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Borders>
              <w:top w:val="none" w:sz="0" w:space="0" w:color="auto"/>
            </w:tcBorders>
            <w:shd w:val="clear" w:color="auto" w:fill="auto"/>
          </w:tcPr>
          <w:p w14:paraId="463E479F" w14:textId="77777777" w:rsidR="001D11B0" w:rsidRPr="002F7B71" w:rsidRDefault="001D11B0" w:rsidP="006226AC">
            <w:pPr>
              <w:rPr>
                <w:bCs w:val="0"/>
              </w:rPr>
            </w:pPr>
            <w:r w:rsidRPr="002F7B71">
              <w:rPr>
                <w:bCs w:val="0"/>
              </w:rPr>
              <w:t>Resolution Date</w:t>
            </w:r>
          </w:p>
        </w:tc>
        <w:tc>
          <w:tcPr>
            <w:cnfStyle w:val="000100000000" w:firstRow="0" w:lastRow="0" w:firstColumn="0" w:lastColumn="1" w:oddVBand="0" w:evenVBand="0" w:oddHBand="0" w:evenHBand="0" w:firstRowFirstColumn="0" w:firstRowLastColumn="0" w:lastRowFirstColumn="0" w:lastRowLastColumn="0"/>
            <w:tcW w:w="3994" w:type="pct"/>
            <w:tcBorders>
              <w:top w:val="none" w:sz="0" w:space="0" w:color="auto"/>
            </w:tcBorders>
            <w:shd w:val="clear" w:color="auto" w:fill="auto"/>
          </w:tcPr>
          <w:p w14:paraId="5E4E77A0" w14:textId="77777777" w:rsidR="001D11B0" w:rsidRPr="002F7B71" w:rsidRDefault="001D11B0" w:rsidP="006226AC">
            <w:pPr>
              <w:rPr>
                <w:rFonts w:cs="Arial"/>
                <w:b w:val="0"/>
              </w:rPr>
            </w:pPr>
            <w:r w:rsidRPr="002F7B71">
              <w:rPr>
                <w:rFonts w:cs="Segoe UI"/>
                <w:b w:val="0"/>
                <w:color w:val="000000"/>
              </w:rPr>
              <w:t>Timestamp for when the case is resolved and/or closed out</w:t>
            </w:r>
          </w:p>
        </w:tc>
      </w:tr>
    </w:tbl>
    <w:p w14:paraId="4E3F5D9B" w14:textId="77777777" w:rsidR="00CB65FF" w:rsidRPr="00A47CB1" w:rsidRDefault="00CB65FF" w:rsidP="006226AC">
      <w:pPr>
        <w:rPr>
          <w:sz w:val="20"/>
          <w:szCs w:val="20"/>
        </w:rPr>
      </w:pPr>
    </w:p>
    <w:p w14:paraId="6FF6D175" w14:textId="722B5180"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0C16830F" w14:textId="77777777" w:rsidTr="00A06644">
        <w:tc>
          <w:tcPr>
            <w:tcW w:w="5000" w:type="pct"/>
            <w:shd w:val="clear" w:color="auto" w:fill="BFBFBF" w:themeFill="background1" w:themeFillShade="BF"/>
          </w:tcPr>
          <w:p w14:paraId="6ACE6C1D" w14:textId="77777777" w:rsidR="00CB65FF" w:rsidRPr="000F59C3" w:rsidRDefault="00CB65FF" w:rsidP="00A06644">
            <w:pPr>
              <w:pStyle w:val="Heading2"/>
              <w:spacing w:before="120" w:after="120"/>
            </w:pPr>
            <w:bookmarkStart w:id="58" w:name="_S"/>
            <w:bookmarkEnd w:id="58"/>
            <w:r w:rsidRPr="000F59C3">
              <w:t>S</w:t>
            </w:r>
          </w:p>
        </w:tc>
      </w:tr>
    </w:tbl>
    <w:p w14:paraId="371C87A7"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2"/>
        <w:gridCol w:w="10368"/>
      </w:tblGrid>
      <w:tr w:rsidR="00B046CE" w:rsidRPr="002F7B71" w14:paraId="72381C1A" w14:textId="77777777" w:rsidTr="00C93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1AC2414C" w14:textId="50180DB6" w:rsidR="00B046CE" w:rsidRPr="002F7B71" w:rsidRDefault="00B046CE" w:rsidP="00B046C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294FB74F" w14:textId="45D2DA01" w:rsidR="00B046CE" w:rsidRPr="002F7B71" w:rsidRDefault="00B046CE" w:rsidP="00B046CE">
            <w:pPr>
              <w:spacing w:line="240" w:lineRule="atLeast"/>
              <w:jc w:val="center"/>
              <w:textAlignment w:val="top"/>
              <w:rPr>
                <w:rFonts w:cs="Segoe UI"/>
                <w:color w:val="000000"/>
              </w:rPr>
            </w:pPr>
            <w:r>
              <w:rPr>
                <w:color w:val="000000"/>
              </w:rPr>
              <w:t>Definition</w:t>
            </w:r>
          </w:p>
        </w:tc>
      </w:tr>
      <w:tr w:rsidR="00B046CE" w:rsidRPr="002F7B71" w14:paraId="4D73520C" w14:textId="77777777" w:rsidTr="00C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7F730642" w14:textId="77777777" w:rsidR="00985C76" w:rsidRPr="002F7B71" w:rsidRDefault="00985C76" w:rsidP="006226AC">
            <w:pPr>
              <w:rPr>
                <w:bCs w:val="0"/>
              </w:rPr>
            </w:pPr>
            <w:r w:rsidRPr="002F7B71">
              <w:rPr>
                <w:bCs w:val="0"/>
              </w:rPr>
              <w:t xml:space="preserve">SGM / </w:t>
            </w:r>
            <w:proofErr w:type="spellStart"/>
            <w:r w:rsidRPr="002F7B71">
              <w:rPr>
                <w:bCs w:val="0"/>
              </w:rPr>
              <w:t>SPC</w:t>
            </w:r>
            <w:proofErr w:type="spellEnd"/>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7AC407FC" w14:textId="77777777" w:rsidR="00985C76" w:rsidRPr="002F7B71" w:rsidRDefault="00985C76" w:rsidP="006226AC">
            <w:pPr>
              <w:spacing w:line="240" w:lineRule="atLeast"/>
              <w:textAlignment w:val="top"/>
              <w:rPr>
                <w:b w:val="0"/>
              </w:rPr>
            </w:pPr>
            <w:r w:rsidRPr="002F7B71">
              <w:rPr>
                <w:rFonts w:cs="Segoe UI"/>
                <w:b w:val="0"/>
                <w:color w:val="000000"/>
              </w:rPr>
              <w:t xml:space="preserve">Specialty PA </w:t>
            </w:r>
          </w:p>
        </w:tc>
      </w:tr>
      <w:tr w:rsidR="00B046CE" w:rsidRPr="002F7B71" w14:paraId="4A2E3C4C" w14:textId="77777777" w:rsidTr="00C939E3">
        <w:tc>
          <w:tcPr>
            <w:cnfStyle w:val="001000000000" w:firstRow="0" w:lastRow="0" w:firstColumn="1" w:lastColumn="0" w:oddVBand="0" w:evenVBand="0" w:oddHBand="0" w:evenHBand="0" w:firstRowFirstColumn="0" w:firstRowLastColumn="0" w:lastRowFirstColumn="0" w:lastRowLastColumn="0"/>
            <w:tcW w:w="997" w:type="pct"/>
            <w:shd w:val="clear" w:color="auto" w:fill="auto"/>
          </w:tcPr>
          <w:p w14:paraId="1E20CE12" w14:textId="2BA3BED8" w:rsidR="00985C76" w:rsidRPr="002F7B71" w:rsidRDefault="00985C76" w:rsidP="006226AC">
            <w:pPr>
              <w:rPr>
                <w:bCs w:val="0"/>
              </w:rPr>
            </w:pPr>
            <w:r w:rsidRPr="002F7B71">
              <w:rPr>
                <w:bCs w:val="0"/>
              </w:rPr>
              <w:t>Specialty Guideline Management (SGM)</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auto"/>
          </w:tcPr>
          <w:p w14:paraId="6B8E3904" w14:textId="4592CBDD" w:rsidR="00985C76" w:rsidRPr="002F7B71" w:rsidRDefault="00985C76" w:rsidP="006226AC">
            <w:pPr>
              <w:rPr>
                <w:rFonts w:cs="Arial"/>
                <w:b w:val="0"/>
              </w:rPr>
            </w:pPr>
            <w:r w:rsidRPr="002F7B71">
              <w:rPr>
                <w:rFonts w:cs="Arial"/>
                <w:b w:val="0"/>
              </w:rPr>
              <w:t>Supports the safe, clinically appropriate and cost-effective use of specialty medications</w:t>
            </w:r>
          </w:p>
        </w:tc>
      </w:tr>
      <w:tr w:rsidR="00B046CE" w:rsidRPr="002F7B71" w14:paraId="00C6A8EF" w14:textId="77777777" w:rsidTr="00C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bottom w:val="single" w:sz="4" w:space="0" w:color="auto"/>
            </w:tcBorders>
            <w:shd w:val="clear" w:color="auto" w:fill="auto"/>
          </w:tcPr>
          <w:p w14:paraId="4B0DDB31" w14:textId="25052DAB" w:rsidR="00985C76" w:rsidRPr="002F7B71" w:rsidRDefault="00985C76" w:rsidP="006226AC">
            <w:pPr>
              <w:rPr>
                <w:bCs w:val="0"/>
              </w:rPr>
            </w:pPr>
            <w:r w:rsidRPr="002F7B71" w:rsidDel="00876167">
              <w:rPr>
                <w:bCs w:val="0"/>
              </w:rPr>
              <w:t>Step Therapy</w:t>
            </w:r>
          </w:p>
        </w:tc>
        <w:tc>
          <w:tcPr>
            <w:cnfStyle w:val="000100000000" w:firstRow="0" w:lastRow="0" w:firstColumn="0" w:lastColumn="1" w:oddVBand="0" w:evenVBand="0" w:oddHBand="0" w:evenHBand="0" w:firstRowFirstColumn="0" w:firstRowLastColumn="0" w:lastRowFirstColumn="0" w:lastRowLastColumn="0"/>
            <w:tcW w:w="4003" w:type="pct"/>
            <w:tcBorders>
              <w:bottom w:val="single" w:sz="4" w:space="0" w:color="auto"/>
            </w:tcBorders>
            <w:shd w:val="clear" w:color="auto" w:fill="auto"/>
          </w:tcPr>
          <w:p w14:paraId="6D9ED10C" w14:textId="6DC12068" w:rsidR="00985C76" w:rsidRPr="002F7B71" w:rsidRDefault="00985C76" w:rsidP="006226AC">
            <w:pPr>
              <w:rPr>
                <w:rFonts w:cs="Arial"/>
                <w:b w:val="0"/>
              </w:rPr>
            </w:pPr>
            <w:r w:rsidRPr="002F7B71" w:rsidDel="00876167">
              <w:rPr>
                <w:rFonts w:cs="Arial"/>
                <w:b w:val="0"/>
              </w:rPr>
              <w:t>This is the practice of utilizing the most cost-efficient way to treat a member via protocol that calls for using one therapy before proceeding to something more expensive or difficult to use. For example, this is the practice of initially treating a member with a lower cost, similarly effective antibiotic before trying a more expensive, yet no more effective one.</w:t>
            </w:r>
          </w:p>
        </w:tc>
      </w:tr>
      <w:tr w:rsidR="00B046CE" w:rsidRPr="002F7B71" w14:paraId="2144EF1A" w14:textId="77777777" w:rsidTr="00C939E3">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382D1790" w14:textId="0750045D" w:rsidR="00985C76" w:rsidRPr="00985C76" w:rsidRDefault="00985C76" w:rsidP="006226AC">
            <w:pPr>
              <w:rPr>
                <w:bCs w:val="0"/>
              </w:rPr>
            </w:pPr>
            <w:r w:rsidRPr="00985C76">
              <w:rPr>
                <w:bCs w:val="0"/>
              </w:rPr>
              <w:t>Successful Attempt</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23C410E5" w14:textId="77777777" w:rsidR="00985C76" w:rsidRPr="00601AE7" w:rsidRDefault="00985C76" w:rsidP="00601AE7">
            <w:pPr>
              <w:rPr>
                <w:b w:val="0"/>
                <w:bCs w:val="0"/>
                <w:sz w:val="27"/>
                <w:szCs w:val="27"/>
              </w:rPr>
            </w:pPr>
            <w:r w:rsidRPr="00601AE7">
              <w:rPr>
                <w:b w:val="0"/>
                <w:bCs w:val="0"/>
              </w:rPr>
              <w:t xml:space="preserve">Outbound call to </w:t>
            </w:r>
            <w:proofErr w:type="spellStart"/>
            <w:r w:rsidRPr="00601AE7">
              <w:rPr>
                <w:b w:val="0"/>
                <w:bCs w:val="0"/>
              </w:rPr>
              <w:t>MDO</w:t>
            </w:r>
            <w:proofErr w:type="spellEnd"/>
            <w:r w:rsidRPr="00601AE7">
              <w:rPr>
                <w:b w:val="0"/>
                <w:bCs w:val="0"/>
              </w:rPr>
              <w:t> for answering a criteria question in which the PA Rep was able to:</w:t>
            </w:r>
          </w:p>
          <w:p w14:paraId="33C8E201" w14:textId="3189CDAB" w:rsidR="00985C76" w:rsidRPr="00601AE7" w:rsidRDefault="00601AE7" w:rsidP="00C939E3">
            <w:pPr>
              <w:ind w:left="720"/>
              <w:rPr>
                <w:b w:val="0"/>
                <w:bCs w:val="0"/>
                <w:sz w:val="27"/>
                <w:szCs w:val="27"/>
              </w:rPr>
            </w:pPr>
            <w:r w:rsidRPr="00601AE7">
              <w:rPr>
                <w:b w:val="0"/>
                <w:bCs w:val="0"/>
              </w:rPr>
              <w:t>1. S</w:t>
            </w:r>
            <w:r w:rsidR="00985C76" w:rsidRPr="00601AE7">
              <w:rPr>
                <w:b w:val="0"/>
                <w:bCs w:val="0"/>
              </w:rPr>
              <w:t xml:space="preserve">peak to a representative at the </w:t>
            </w:r>
            <w:proofErr w:type="spellStart"/>
            <w:r w:rsidR="00985C76" w:rsidRPr="00601AE7">
              <w:rPr>
                <w:b w:val="0"/>
                <w:bCs w:val="0"/>
              </w:rPr>
              <w:t>MDO</w:t>
            </w:r>
            <w:proofErr w:type="spellEnd"/>
            <w:r w:rsidR="00985C76" w:rsidRPr="00601AE7">
              <w:rPr>
                <w:b w:val="0"/>
                <w:bCs w:val="0"/>
              </w:rPr>
              <w:t>, or leave a voicemail message</w:t>
            </w:r>
          </w:p>
          <w:p w14:paraId="3C931EC6" w14:textId="7746C0B4" w:rsidR="00985C76" w:rsidRDefault="00985C76" w:rsidP="00C939E3">
            <w:pPr>
              <w:spacing w:before="240" w:after="240"/>
              <w:ind w:left="720"/>
            </w:pPr>
            <w:r w:rsidRPr="00601AE7">
              <w:rPr>
                <w:b w:val="0"/>
                <w:bCs w:val="0"/>
              </w:rPr>
              <w:t>AND</w:t>
            </w:r>
          </w:p>
          <w:p w14:paraId="731066AC" w14:textId="5ABE27CF" w:rsidR="00985C76" w:rsidRPr="00601AE7" w:rsidRDefault="00601AE7" w:rsidP="00C939E3">
            <w:pPr>
              <w:ind w:left="720"/>
              <w:rPr>
                <w:b w:val="0"/>
                <w:bCs w:val="0"/>
                <w:sz w:val="27"/>
                <w:szCs w:val="27"/>
              </w:rPr>
            </w:pPr>
            <w:r w:rsidRPr="00601AE7">
              <w:rPr>
                <w:b w:val="0"/>
                <w:bCs w:val="0"/>
              </w:rPr>
              <w:t>2. S</w:t>
            </w:r>
            <w:r w:rsidR="00985C76" w:rsidRPr="00601AE7">
              <w:rPr>
                <w:b w:val="0"/>
                <w:bCs w:val="0"/>
              </w:rPr>
              <w:t>pecify information needed to complete the PA request</w:t>
            </w:r>
          </w:p>
          <w:p w14:paraId="2C526768" w14:textId="439F8445" w:rsidR="00601AE7" w:rsidRDefault="00985C76" w:rsidP="00C939E3">
            <w:pPr>
              <w:spacing w:before="240" w:after="240"/>
              <w:ind w:left="720"/>
            </w:pPr>
            <w:r w:rsidRPr="00601AE7">
              <w:rPr>
                <w:b w:val="0"/>
                <w:bCs w:val="0"/>
              </w:rPr>
              <w:t>AND</w:t>
            </w:r>
          </w:p>
          <w:p w14:paraId="34EDC901" w14:textId="255A45B1" w:rsidR="00985C76" w:rsidRPr="00601AE7" w:rsidRDefault="00C939E3" w:rsidP="00C939E3">
            <w:pPr>
              <w:ind w:left="720"/>
              <w:rPr>
                <w:rFonts w:cs="Arial Unicode MS"/>
                <w:b w:val="0"/>
                <w:bCs w:val="0"/>
                <w:sz w:val="27"/>
                <w:szCs w:val="27"/>
              </w:rPr>
            </w:pPr>
            <w:r>
              <w:rPr>
                <w:b w:val="0"/>
                <w:bCs w:val="0"/>
              </w:rPr>
              <w:t xml:space="preserve">3. </w:t>
            </w:r>
            <w:r w:rsidR="00601AE7" w:rsidRPr="00601AE7">
              <w:rPr>
                <w:b w:val="0"/>
                <w:bCs w:val="0"/>
              </w:rPr>
              <w:t>L</w:t>
            </w:r>
            <w:r w:rsidR="00985C76" w:rsidRPr="00601AE7">
              <w:rPr>
                <w:b w:val="0"/>
                <w:bCs w:val="0"/>
              </w:rPr>
              <w:t>eave the PA team contact phone number of 1-855-240-0535.</w:t>
            </w:r>
          </w:p>
        </w:tc>
      </w:tr>
      <w:tr w:rsidR="00C939E3" w:rsidRPr="002F7B71" w14:paraId="76C415C2" w14:textId="77777777" w:rsidTr="00C939E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604B77C5" w14:textId="55F48201" w:rsidR="00985C76" w:rsidRPr="002F7B71" w:rsidRDefault="00985F61" w:rsidP="006226AC">
            <w:pPr>
              <w:rPr>
                <w:bCs w:val="0"/>
              </w:rPr>
            </w:pPr>
            <w:r>
              <w:rPr>
                <w:bCs w:val="0"/>
              </w:rPr>
              <w:t>Supporting Documentation</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5ED043C0" w14:textId="475C0082" w:rsidR="00985C76" w:rsidRPr="00C939E3" w:rsidRDefault="00572757" w:rsidP="006226AC">
            <w:pPr>
              <w:rPr>
                <w:rFonts w:cs="Arial"/>
                <w:b w:val="0"/>
                <w:bCs w:val="0"/>
              </w:rPr>
            </w:pPr>
            <w:r w:rsidRPr="00C939E3">
              <w:rPr>
                <w:b w:val="0"/>
                <w:bCs w:val="0"/>
              </w:rPr>
              <w:t>Medical records, clinical notes, or other relevant information submitted to support a prior authorization request or appeal</w:t>
            </w:r>
          </w:p>
        </w:tc>
      </w:tr>
    </w:tbl>
    <w:p w14:paraId="5B839ABA" w14:textId="77777777" w:rsidR="00CB65FF" w:rsidRPr="00A47CB1" w:rsidRDefault="00CB65FF" w:rsidP="006226AC">
      <w:pPr>
        <w:rPr>
          <w:sz w:val="20"/>
          <w:szCs w:val="20"/>
        </w:rPr>
      </w:pPr>
    </w:p>
    <w:p w14:paraId="62D3B719" w14:textId="340A767B"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56D22E42" w14:textId="77777777" w:rsidTr="00A06644">
        <w:tc>
          <w:tcPr>
            <w:tcW w:w="5000" w:type="pct"/>
            <w:shd w:val="clear" w:color="auto" w:fill="BFBFBF" w:themeFill="background1" w:themeFillShade="BF"/>
          </w:tcPr>
          <w:p w14:paraId="6F2418A4" w14:textId="77777777" w:rsidR="00CB65FF" w:rsidRPr="000F59C3" w:rsidRDefault="00CB65FF" w:rsidP="00A06644">
            <w:pPr>
              <w:pStyle w:val="Heading2"/>
              <w:spacing w:before="120" w:after="120"/>
            </w:pPr>
            <w:bookmarkStart w:id="59" w:name="_T"/>
            <w:bookmarkEnd w:id="59"/>
            <w:r w:rsidRPr="000F59C3">
              <w:t>T</w:t>
            </w:r>
          </w:p>
        </w:tc>
      </w:tr>
    </w:tbl>
    <w:p w14:paraId="295FC99B"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B046CE" w:rsidRPr="002F7B71" w14:paraId="08BE0BC8" w14:textId="77777777" w:rsidTr="00852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bottom w:val="single" w:sz="4" w:space="0" w:color="auto"/>
            </w:tcBorders>
            <w:shd w:val="clear" w:color="auto" w:fill="D9D9D9" w:themeFill="background1" w:themeFillShade="D9"/>
          </w:tcPr>
          <w:p w14:paraId="09EBFB13" w14:textId="5FE9BA53" w:rsidR="00B046CE" w:rsidRPr="002F7B71" w:rsidRDefault="00B046CE" w:rsidP="00B046C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tcBorders>
              <w:bottom w:val="single" w:sz="4" w:space="0" w:color="auto"/>
            </w:tcBorders>
            <w:shd w:val="clear" w:color="auto" w:fill="D9D9D9" w:themeFill="background1" w:themeFillShade="D9"/>
          </w:tcPr>
          <w:p w14:paraId="3D0BCCD6" w14:textId="249DDAF2" w:rsidR="00B046CE" w:rsidRDefault="00B046CE" w:rsidP="00B046CE">
            <w:pPr>
              <w:jc w:val="center"/>
            </w:pPr>
            <w:r>
              <w:rPr>
                <w:color w:val="000000"/>
              </w:rPr>
              <w:t>Definition</w:t>
            </w:r>
          </w:p>
        </w:tc>
      </w:tr>
      <w:tr w:rsidR="00852A16" w:rsidRPr="002F7B71" w14:paraId="42D40977" w14:textId="77777777" w:rsidTr="00852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10E3BB44" w14:textId="59C92B64" w:rsidR="00C74B92" w:rsidRPr="002F7B71" w:rsidRDefault="00C74B92" w:rsidP="006226AC">
            <w:pPr>
              <w:rPr>
                <w:bCs w:val="0"/>
              </w:rPr>
            </w:pPr>
            <w:r w:rsidRPr="002F7B71">
              <w:rPr>
                <w:bCs w:val="0"/>
              </w:rPr>
              <w:t>TAT</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0B93DEB9" w14:textId="1360646E" w:rsidR="00C74B92" w:rsidRPr="002F7B71" w:rsidRDefault="00852A16" w:rsidP="006226AC">
            <w:pPr>
              <w:rPr>
                <w:b w:val="0"/>
              </w:rPr>
            </w:pPr>
            <w:r w:rsidRPr="00852A16">
              <w:rPr>
                <w:b w:val="0"/>
                <w:bCs w:val="0"/>
              </w:rPr>
              <w:t>See</w:t>
            </w:r>
            <w:r>
              <w:t xml:space="preserve"> </w:t>
            </w:r>
            <w:hyperlink w:anchor="TAT" w:history="1">
              <w:r w:rsidR="00C74B92" w:rsidRPr="002F7B71">
                <w:rPr>
                  <w:rStyle w:val="Hyperlink"/>
                  <w:b w:val="0"/>
                </w:rPr>
                <w:t>Turnaround Time</w:t>
              </w:r>
            </w:hyperlink>
            <w:r w:rsidRPr="00852A16">
              <w:rPr>
                <w:b w:val="0"/>
                <w:bCs w:val="0"/>
              </w:rPr>
              <w:t>.</w:t>
            </w:r>
          </w:p>
        </w:tc>
      </w:tr>
      <w:tr w:rsidR="00852A16" w:rsidRPr="002F7B71" w14:paraId="3D334543" w14:textId="77777777" w:rsidTr="00852A16">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525BFC67" w14:textId="0AB59764" w:rsidR="00C74B92" w:rsidRPr="002F7B71" w:rsidRDefault="00C74B92" w:rsidP="006226AC">
            <w:pPr>
              <w:rPr>
                <w:bCs w:val="0"/>
              </w:rPr>
            </w:pPr>
            <w:r w:rsidRPr="002F7B71">
              <w:rPr>
                <w:bCs w:val="0"/>
              </w:rPr>
              <w:t>Tiering Exception</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2DEECCCB" w14:textId="163F0528" w:rsidR="00C74B92" w:rsidRPr="002F7B71" w:rsidRDefault="00C74B92" w:rsidP="006226AC">
            <w:pPr>
              <w:rPr>
                <w:b w:val="0"/>
              </w:rPr>
            </w:pPr>
            <w:r w:rsidRPr="002F7B71">
              <w:rPr>
                <w:b w:val="0"/>
              </w:rPr>
              <w:t>Exception to lower the co-pay from a non-preferred co-pay to a preferred co-pay</w:t>
            </w:r>
          </w:p>
        </w:tc>
      </w:tr>
      <w:tr w:rsidR="00B046CE" w:rsidRPr="002F7B71" w14:paraId="2F3413C1" w14:textId="77777777" w:rsidTr="00852A1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left w:val="single" w:sz="4" w:space="0" w:color="auto"/>
              <w:bottom w:val="single" w:sz="4" w:space="0" w:color="auto"/>
              <w:right w:val="single" w:sz="4" w:space="0" w:color="auto"/>
            </w:tcBorders>
            <w:shd w:val="clear" w:color="auto" w:fill="auto"/>
          </w:tcPr>
          <w:p w14:paraId="35673656" w14:textId="4C56E34F" w:rsidR="00C74B92" w:rsidRPr="002F7B71" w:rsidRDefault="00C74B92" w:rsidP="006226AC">
            <w:pPr>
              <w:rPr>
                <w:bCs w:val="0"/>
                <w:highlight w:val="green"/>
              </w:rPr>
            </w:pPr>
            <w:bookmarkStart w:id="60" w:name="TAT"/>
            <w:bookmarkEnd w:id="60"/>
            <w:r w:rsidRPr="002F7B71">
              <w:rPr>
                <w:bCs w:val="0"/>
              </w:rPr>
              <w:t>Turnaround Time (TAT)</w:t>
            </w:r>
          </w:p>
        </w:tc>
        <w:tc>
          <w:tcPr>
            <w:cnfStyle w:val="000100000000" w:firstRow="0" w:lastRow="0" w:firstColumn="0" w:lastColumn="1" w:oddVBand="0" w:evenVBand="0" w:oddHBand="0" w:evenHBand="0" w:firstRowFirstColumn="0" w:firstRowLastColumn="0" w:lastRowFirstColumn="0" w:lastRowLastColumn="0"/>
            <w:tcW w:w="4003" w:type="pct"/>
            <w:tcBorders>
              <w:top w:val="single" w:sz="4" w:space="0" w:color="auto"/>
              <w:left w:val="single" w:sz="4" w:space="0" w:color="auto"/>
              <w:bottom w:val="single" w:sz="4" w:space="0" w:color="auto"/>
              <w:right w:val="single" w:sz="4" w:space="0" w:color="auto"/>
            </w:tcBorders>
            <w:shd w:val="clear" w:color="auto" w:fill="auto"/>
          </w:tcPr>
          <w:p w14:paraId="539C534A" w14:textId="0F80695E" w:rsidR="00C74B92" w:rsidRPr="002F7B71" w:rsidRDefault="00C74B92" w:rsidP="006226AC">
            <w:pPr>
              <w:rPr>
                <w:b w:val="0"/>
                <w:highlight w:val="green"/>
              </w:rPr>
            </w:pPr>
            <w:r w:rsidRPr="002F7B71">
              <w:rPr>
                <w:b w:val="0"/>
              </w:rPr>
              <w:t>The amount of time allotted to complete the request based on contractual agreement</w:t>
            </w:r>
          </w:p>
        </w:tc>
      </w:tr>
    </w:tbl>
    <w:p w14:paraId="7BE68CBB" w14:textId="77777777" w:rsidR="00CB65FF" w:rsidRPr="00A47CB1" w:rsidRDefault="00CB65FF" w:rsidP="006226AC">
      <w:pPr>
        <w:rPr>
          <w:sz w:val="20"/>
          <w:szCs w:val="20"/>
        </w:rPr>
      </w:pPr>
    </w:p>
    <w:p w14:paraId="56B1D5EC" w14:textId="393F86A8"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6BBA852D" w14:textId="77777777" w:rsidTr="00A06644">
        <w:tc>
          <w:tcPr>
            <w:tcW w:w="5000" w:type="pct"/>
            <w:shd w:val="clear" w:color="auto" w:fill="BFBFBF" w:themeFill="background1" w:themeFillShade="BF"/>
          </w:tcPr>
          <w:p w14:paraId="7F689F77" w14:textId="77777777" w:rsidR="00CB65FF" w:rsidRPr="000F59C3" w:rsidRDefault="00CB65FF" w:rsidP="00A06644">
            <w:pPr>
              <w:pStyle w:val="Heading2"/>
              <w:spacing w:before="120" w:after="120"/>
            </w:pPr>
            <w:bookmarkStart w:id="61" w:name="_U"/>
            <w:bookmarkEnd w:id="61"/>
            <w:r w:rsidRPr="000F59C3">
              <w:t>U</w:t>
            </w:r>
          </w:p>
        </w:tc>
      </w:tr>
    </w:tbl>
    <w:p w14:paraId="0D94236D"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2536"/>
        <w:gridCol w:w="2536"/>
        <w:gridCol w:w="2537"/>
        <w:gridCol w:w="2537"/>
      </w:tblGrid>
      <w:tr w:rsidR="00E93ADD" w:rsidRPr="002F7B71" w14:paraId="2C6FF731" w14:textId="77777777" w:rsidTr="00A06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pct"/>
            <w:shd w:val="clear" w:color="auto" w:fill="D9D9D9" w:themeFill="background1" w:themeFillShade="D9"/>
          </w:tcPr>
          <w:p w14:paraId="5840E1BE" w14:textId="2412E604" w:rsidR="00E93ADD" w:rsidRPr="002F7B71" w:rsidRDefault="00E93ADD" w:rsidP="00B046CE">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8" w:type="pct"/>
            <w:gridSpan w:val="4"/>
            <w:shd w:val="clear" w:color="auto" w:fill="D9D9D9" w:themeFill="background1" w:themeFillShade="D9"/>
          </w:tcPr>
          <w:p w14:paraId="4C2116AE" w14:textId="040EFADA" w:rsidR="00E93ADD" w:rsidRPr="002F7B71" w:rsidRDefault="00E93ADD" w:rsidP="00B046CE">
            <w:pPr>
              <w:autoSpaceDE w:val="0"/>
              <w:autoSpaceDN w:val="0"/>
              <w:adjustRightInd w:val="0"/>
              <w:jc w:val="center"/>
              <w:rPr>
                <w:rFonts w:cs="Arial"/>
              </w:rPr>
            </w:pPr>
            <w:r>
              <w:rPr>
                <w:color w:val="000000"/>
              </w:rPr>
              <w:t>Definition</w:t>
            </w:r>
          </w:p>
        </w:tc>
      </w:tr>
      <w:tr w:rsidR="00A06644" w:rsidRPr="002F7B71" w14:paraId="21AD29C2" w14:textId="2A603550" w:rsidTr="00A06644">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992" w:type="pct"/>
            <w:vMerge w:val="restart"/>
            <w:shd w:val="clear" w:color="auto" w:fill="auto"/>
          </w:tcPr>
          <w:p w14:paraId="37DEBBA4" w14:textId="0BD72AB4" w:rsidR="00E93ADD" w:rsidRDefault="00E93ADD" w:rsidP="006226AC">
            <w:pPr>
              <w:rPr>
                <w:b w:val="0"/>
              </w:rPr>
            </w:pPr>
            <w:r w:rsidRPr="002F7B71">
              <w:rPr>
                <w:bCs w:val="0"/>
              </w:rPr>
              <w:t>Urgent Request</w:t>
            </w:r>
          </w:p>
          <w:p w14:paraId="55F087C7" w14:textId="588DE1D4" w:rsidR="00E93ADD" w:rsidRDefault="00E93ADD" w:rsidP="006226AC">
            <w:pPr>
              <w:rPr>
                <w:b w:val="0"/>
              </w:rPr>
            </w:pPr>
          </w:p>
          <w:p w14:paraId="2961EF70" w14:textId="561D62D2" w:rsidR="00E93ADD" w:rsidRDefault="00E93ADD" w:rsidP="006226AC">
            <w:pPr>
              <w:rPr>
                <w:b w:val="0"/>
              </w:rPr>
            </w:pPr>
          </w:p>
          <w:p w14:paraId="5F06A0F1" w14:textId="4030C0D1" w:rsidR="00E93ADD" w:rsidRPr="002F7B71" w:rsidRDefault="00E93ADD" w:rsidP="006226AC">
            <w:pPr>
              <w:rPr>
                <w:bCs w:val="0"/>
              </w:rPr>
            </w:pPr>
          </w:p>
        </w:tc>
        <w:tc>
          <w:tcPr>
            <w:cnfStyle w:val="000100000000" w:firstRow="0" w:lastRow="0" w:firstColumn="0" w:lastColumn="1" w:oddVBand="0" w:evenVBand="0" w:oddHBand="0" w:evenHBand="0" w:firstRowFirstColumn="0" w:firstRowLastColumn="0" w:lastRowFirstColumn="0" w:lastRowLastColumn="0"/>
            <w:tcW w:w="4008" w:type="pct"/>
            <w:gridSpan w:val="4"/>
            <w:tcBorders>
              <w:bottom w:val="single" w:sz="4" w:space="0" w:color="auto"/>
            </w:tcBorders>
            <w:shd w:val="clear" w:color="auto" w:fill="auto"/>
          </w:tcPr>
          <w:p w14:paraId="65BA10B6" w14:textId="6F377BF3" w:rsidR="00E93ADD" w:rsidRPr="002F7B71" w:rsidRDefault="00E93ADD" w:rsidP="00783D83">
            <w:pPr>
              <w:autoSpaceDE w:val="0"/>
              <w:autoSpaceDN w:val="0"/>
              <w:adjustRightInd w:val="0"/>
              <w:rPr>
                <w:rFonts w:cs="Arial"/>
                <w:b w:val="0"/>
              </w:rPr>
            </w:pPr>
            <w:r w:rsidRPr="002F7B71">
              <w:rPr>
                <w:rFonts w:cs="Arial"/>
                <w:b w:val="0"/>
              </w:rPr>
              <w:t xml:space="preserve">An urgent situation is one in which the member’s health may be in serious jeopardy or, in the opinion of a </w:t>
            </w:r>
            <w:r>
              <w:rPr>
                <w:rFonts w:cs="Arial"/>
                <w:b w:val="0"/>
              </w:rPr>
              <w:t>physician,</w:t>
            </w:r>
            <w:r w:rsidRPr="002F7B71">
              <w:rPr>
                <w:rFonts w:cs="Arial"/>
                <w:b w:val="0"/>
              </w:rPr>
              <w:t xml:space="preserve"> the member may experience pain that cannot be adequately controlled while waiting for a decision on a PA. If the member or physician believes the situation is urgent as defined by law, the member or physician may request an expedited Prior Authorization</w:t>
            </w:r>
            <w:r w:rsidR="00783D83">
              <w:rPr>
                <w:rFonts w:cs="Arial"/>
                <w:b w:val="0"/>
              </w:rPr>
              <w:t>:</w:t>
            </w:r>
          </w:p>
        </w:tc>
      </w:tr>
      <w:tr w:rsidR="00A06644" w:rsidRPr="002F7B71" w14:paraId="4FA1958B" w14:textId="77777777" w:rsidTr="00A06644">
        <w:trPr>
          <w:trHeight w:val="51"/>
        </w:trPr>
        <w:tc>
          <w:tcPr>
            <w:cnfStyle w:val="001000000000" w:firstRow="0" w:lastRow="0" w:firstColumn="1" w:lastColumn="0" w:oddVBand="0" w:evenVBand="0" w:oddHBand="0" w:evenHBand="0" w:firstRowFirstColumn="0" w:firstRowLastColumn="0" w:lastRowFirstColumn="0" w:lastRowLastColumn="0"/>
            <w:tcW w:w="992" w:type="pct"/>
            <w:vMerge/>
            <w:tcBorders>
              <w:right w:val="single" w:sz="4" w:space="0" w:color="auto"/>
            </w:tcBorders>
            <w:shd w:val="clear" w:color="auto" w:fill="auto"/>
          </w:tcPr>
          <w:p w14:paraId="0AC4040F" w14:textId="77777777" w:rsidR="00E93ADD" w:rsidRPr="002F7B71" w:rsidRDefault="00E93ADD" w:rsidP="00E93ADD"/>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2AEC5C43" w14:textId="0056A1FE" w:rsidR="00E93ADD" w:rsidRPr="002F7B71" w:rsidRDefault="00E93ADD" w:rsidP="00E93ADD">
            <w:pPr>
              <w:autoSpaceDE w:val="0"/>
              <w:autoSpaceDN w:val="0"/>
              <w:adjustRightInd w:val="0"/>
              <w:rPr>
                <w:rFonts w:cs="Arial"/>
                <w:b/>
                <w:bCs/>
              </w:rPr>
            </w:pPr>
            <w:r w:rsidRPr="002F7B71">
              <w:rPr>
                <w:b/>
              </w:rPr>
              <w:t>Accelerate</w:t>
            </w:r>
          </w:p>
        </w:tc>
        <w:tc>
          <w:tcPr>
            <w:tcW w:w="1002" w:type="pct"/>
            <w:tcBorders>
              <w:top w:val="single" w:sz="4" w:space="0" w:color="auto"/>
              <w:left w:val="single" w:sz="4" w:space="0" w:color="auto"/>
              <w:bottom w:val="single" w:sz="4" w:space="0" w:color="auto"/>
              <w:right w:val="single" w:sz="4" w:space="0" w:color="auto"/>
            </w:tcBorders>
            <w:shd w:val="clear" w:color="auto" w:fill="auto"/>
          </w:tcPr>
          <w:p w14:paraId="489C42FE" w14:textId="1691433A" w:rsidR="00E93ADD" w:rsidRPr="002F7B71" w:rsidRDefault="00E93ADD" w:rsidP="00E93A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rPr>
            </w:pPr>
            <w:r w:rsidRPr="002F7B71">
              <w:rPr>
                <w:b/>
              </w:rPr>
              <w:t>ASAP</w:t>
            </w:r>
          </w:p>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2DC2DD25" w14:textId="5DCCB327" w:rsidR="00E93ADD" w:rsidRPr="002F7B71" w:rsidRDefault="00E93ADD" w:rsidP="00E93ADD">
            <w:pPr>
              <w:autoSpaceDE w:val="0"/>
              <w:autoSpaceDN w:val="0"/>
              <w:adjustRightInd w:val="0"/>
              <w:rPr>
                <w:rFonts w:cs="Arial"/>
                <w:b/>
                <w:bCs/>
              </w:rPr>
            </w:pPr>
            <w:r w:rsidRPr="002F7B71">
              <w:rPr>
                <w:b/>
              </w:rPr>
              <w:t>Do this today</w:t>
            </w:r>
          </w:p>
        </w:tc>
        <w:tc>
          <w:tcPr>
            <w:cnfStyle w:val="000100000000" w:firstRow="0" w:lastRow="0" w:firstColumn="0" w:lastColumn="1" w:oddVBand="0"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1CDC6F2B" w14:textId="1101D863" w:rsidR="00E93ADD" w:rsidRPr="002F7B71" w:rsidRDefault="00E93ADD" w:rsidP="00E93ADD">
            <w:pPr>
              <w:autoSpaceDE w:val="0"/>
              <w:autoSpaceDN w:val="0"/>
              <w:adjustRightInd w:val="0"/>
              <w:rPr>
                <w:rFonts w:cs="Arial"/>
              </w:rPr>
            </w:pPr>
            <w:r w:rsidRPr="002F7B71">
              <w:t>Expedite</w:t>
            </w:r>
          </w:p>
        </w:tc>
      </w:tr>
      <w:tr w:rsidR="00A06644" w:rsidRPr="002F7B71" w14:paraId="42EA3BC7" w14:textId="7AFA4357" w:rsidTr="00A06644">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992" w:type="pct"/>
            <w:vMerge/>
            <w:tcBorders>
              <w:right w:val="single" w:sz="4" w:space="0" w:color="auto"/>
            </w:tcBorders>
            <w:shd w:val="clear" w:color="auto" w:fill="auto"/>
          </w:tcPr>
          <w:p w14:paraId="04F2D5EF" w14:textId="77777777" w:rsidR="00E93ADD" w:rsidRPr="002F7B71" w:rsidRDefault="00E93ADD" w:rsidP="00E93ADD"/>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1A43C65B" w14:textId="069BCA22" w:rsidR="00E93ADD" w:rsidRPr="002F7B71" w:rsidRDefault="00E93ADD" w:rsidP="00E93ADD">
            <w:pPr>
              <w:autoSpaceDE w:val="0"/>
              <w:autoSpaceDN w:val="0"/>
              <w:adjustRightInd w:val="0"/>
              <w:rPr>
                <w:rFonts w:cs="Arial"/>
                <w:b/>
                <w:bCs/>
              </w:rPr>
            </w:pPr>
            <w:r w:rsidRPr="002F7B71">
              <w:rPr>
                <w:b/>
              </w:rPr>
              <w:t>Fast</w:t>
            </w:r>
          </w:p>
        </w:tc>
        <w:tc>
          <w:tcPr>
            <w:tcW w:w="1002" w:type="pct"/>
            <w:tcBorders>
              <w:top w:val="single" w:sz="4" w:space="0" w:color="auto"/>
              <w:left w:val="single" w:sz="4" w:space="0" w:color="auto"/>
              <w:bottom w:val="single" w:sz="4" w:space="0" w:color="auto"/>
              <w:right w:val="single" w:sz="4" w:space="0" w:color="auto"/>
            </w:tcBorders>
            <w:shd w:val="clear" w:color="auto" w:fill="auto"/>
          </w:tcPr>
          <w:p w14:paraId="351D5AA4" w14:textId="21A6346C" w:rsidR="00E93ADD" w:rsidRPr="002F7B71" w:rsidRDefault="00E93ADD" w:rsidP="00E93A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rPr>
            </w:pPr>
            <w:r w:rsidRPr="002F7B71">
              <w:rPr>
                <w:b/>
              </w:rPr>
              <w:t>Hurry</w:t>
            </w:r>
          </w:p>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422B14F2" w14:textId="0035E450" w:rsidR="00E93ADD" w:rsidRPr="002F7B71" w:rsidRDefault="00E93ADD" w:rsidP="00E93ADD">
            <w:pPr>
              <w:autoSpaceDE w:val="0"/>
              <w:autoSpaceDN w:val="0"/>
              <w:adjustRightInd w:val="0"/>
              <w:rPr>
                <w:rFonts w:cs="Arial"/>
                <w:b/>
                <w:bCs/>
              </w:rPr>
            </w:pPr>
            <w:r w:rsidRPr="002F7B71">
              <w:rPr>
                <w:b/>
              </w:rPr>
              <w:t>Immediate</w:t>
            </w:r>
          </w:p>
        </w:tc>
        <w:tc>
          <w:tcPr>
            <w:cnfStyle w:val="000100000000" w:firstRow="0" w:lastRow="0" w:firstColumn="0" w:lastColumn="1" w:oddVBand="0"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7305DC88" w14:textId="2E8472B5" w:rsidR="00E93ADD" w:rsidRPr="002F7B71" w:rsidRDefault="00E93ADD" w:rsidP="00E93ADD">
            <w:pPr>
              <w:autoSpaceDE w:val="0"/>
              <w:autoSpaceDN w:val="0"/>
              <w:adjustRightInd w:val="0"/>
              <w:rPr>
                <w:rFonts w:cs="Arial"/>
              </w:rPr>
            </w:pPr>
            <w:r w:rsidRPr="002F7B71">
              <w:t>Now</w:t>
            </w:r>
          </w:p>
        </w:tc>
      </w:tr>
      <w:tr w:rsidR="00A06644" w:rsidRPr="002F7B71" w14:paraId="564A7947" w14:textId="77777777" w:rsidTr="00A06644">
        <w:trPr>
          <w:trHeight w:val="51"/>
        </w:trPr>
        <w:tc>
          <w:tcPr>
            <w:cnfStyle w:val="001000000000" w:firstRow="0" w:lastRow="0" w:firstColumn="1" w:lastColumn="0" w:oddVBand="0" w:evenVBand="0" w:oddHBand="0" w:evenHBand="0" w:firstRowFirstColumn="0" w:firstRowLastColumn="0" w:lastRowFirstColumn="0" w:lastRowLastColumn="0"/>
            <w:tcW w:w="992" w:type="pct"/>
            <w:vMerge/>
            <w:tcBorders>
              <w:right w:val="single" w:sz="4" w:space="0" w:color="auto"/>
            </w:tcBorders>
            <w:shd w:val="clear" w:color="auto" w:fill="auto"/>
          </w:tcPr>
          <w:p w14:paraId="2F040A33" w14:textId="77777777" w:rsidR="00E93ADD" w:rsidRPr="002F7B71" w:rsidRDefault="00E93ADD" w:rsidP="00E93ADD"/>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7DEE34A5" w14:textId="1F2DB626" w:rsidR="00E93ADD" w:rsidRPr="002F7B71" w:rsidRDefault="00E93ADD" w:rsidP="00E93ADD">
            <w:pPr>
              <w:autoSpaceDE w:val="0"/>
              <w:autoSpaceDN w:val="0"/>
              <w:adjustRightInd w:val="0"/>
              <w:rPr>
                <w:rFonts w:cs="Arial"/>
                <w:b/>
                <w:bCs/>
              </w:rPr>
            </w:pPr>
            <w:r w:rsidRPr="002F7B71">
              <w:rPr>
                <w:b/>
              </w:rPr>
              <w:t>Rush</w:t>
            </w:r>
          </w:p>
        </w:tc>
        <w:tc>
          <w:tcPr>
            <w:tcW w:w="1002" w:type="pct"/>
            <w:tcBorders>
              <w:top w:val="single" w:sz="4" w:space="0" w:color="auto"/>
              <w:left w:val="single" w:sz="4" w:space="0" w:color="auto"/>
              <w:bottom w:val="single" w:sz="4" w:space="0" w:color="auto"/>
              <w:right w:val="single" w:sz="4" w:space="0" w:color="auto"/>
            </w:tcBorders>
            <w:shd w:val="clear" w:color="auto" w:fill="auto"/>
          </w:tcPr>
          <w:p w14:paraId="3666A377" w14:textId="37B19D0E" w:rsidR="00E93ADD" w:rsidRPr="002F7B71" w:rsidRDefault="00E93ADD" w:rsidP="00E93A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rPr>
            </w:pPr>
            <w:r w:rsidRPr="002F7B71">
              <w:rPr>
                <w:b/>
              </w:rPr>
              <w:t>Suicidal</w:t>
            </w:r>
          </w:p>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1A99DA15" w14:textId="33E30657" w:rsidR="00E93ADD" w:rsidRPr="002F7B71" w:rsidRDefault="00E93ADD" w:rsidP="00E93ADD">
            <w:pPr>
              <w:autoSpaceDE w:val="0"/>
              <w:autoSpaceDN w:val="0"/>
              <w:adjustRightInd w:val="0"/>
              <w:rPr>
                <w:rFonts w:cs="Arial"/>
                <w:b/>
                <w:bCs/>
              </w:rPr>
            </w:pPr>
            <w:r w:rsidRPr="002F7B71">
              <w:rPr>
                <w:b/>
              </w:rPr>
              <w:t>Severe pain</w:t>
            </w:r>
          </w:p>
        </w:tc>
        <w:tc>
          <w:tcPr>
            <w:cnfStyle w:val="000100000000" w:firstRow="0" w:lastRow="0" w:firstColumn="0" w:lastColumn="1" w:oddVBand="0"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49081640" w14:textId="277712CC" w:rsidR="00E93ADD" w:rsidRPr="002F7B71" w:rsidRDefault="00E93ADD" w:rsidP="00E93ADD">
            <w:pPr>
              <w:autoSpaceDE w:val="0"/>
              <w:autoSpaceDN w:val="0"/>
              <w:adjustRightInd w:val="0"/>
              <w:rPr>
                <w:rFonts w:cs="Arial"/>
              </w:rPr>
            </w:pPr>
            <w:r w:rsidRPr="002F7B71">
              <w:t>STAT</w:t>
            </w:r>
          </w:p>
        </w:tc>
      </w:tr>
      <w:tr w:rsidR="00A06644" w:rsidRPr="002F7B71" w14:paraId="10EAFAA2" w14:textId="77777777" w:rsidTr="00A06644">
        <w:trPr>
          <w:cnfStyle w:val="010000000000" w:firstRow="0" w:lastRow="1"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992" w:type="pct"/>
            <w:vMerge/>
            <w:tcBorders>
              <w:right w:val="single" w:sz="4" w:space="0" w:color="auto"/>
            </w:tcBorders>
            <w:shd w:val="clear" w:color="auto" w:fill="auto"/>
          </w:tcPr>
          <w:p w14:paraId="021B8571" w14:textId="77777777" w:rsidR="00E93ADD" w:rsidRPr="002F7B71" w:rsidRDefault="00E93ADD" w:rsidP="00E93ADD"/>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68B7D62F" w14:textId="6F5EA5B6" w:rsidR="00E93ADD" w:rsidRPr="002F7B71" w:rsidRDefault="00E93ADD" w:rsidP="00E93ADD">
            <w:pPr>
              <w:autoSpaceDE w:val="0"/>
              <w:autoSpaceDN w:val="0"/>
              <w:adjustRightInd w:val="0"/>
              <w:rPr>
                <w:rFonts w:cs="Arial"/>
                <w:b w:val="0"/>
                <w:bCs w:val="0"/>
              </w:rPr>
            </w:pPr>
            <w:r w:rsidRPr="002F7B71">
              <w:t>Terminally Ill</w:t>
            </w:r>
          </w:p>
        </w:tc>
        <w:tc>
          <w:tcPr>
            <w:tcW w:w="1002" w:type="pct"/>
            <w:tcBorders>
              <w:top w:val="single" w:sz="4" w:space="0" w:color="auto"/>
              <w:left w:val="single" w:sz="4" w:space="0" w:color="auto"/>
              <w:bottom w:val="single" w:sz="4" w:space="0" w:color="auto"/>
              <w:right w:val="single" w:sz="4" w:space="0" w:color="auto"/>
            </w:tcBorders>
            <w:shd w:val="clear" w:color="auto" w:fill="auto"/>
          </w:tcPr>
          <w:p w14:paraId="6FA0AD8D" w14:textId="1D0833E0" w:rsidR="00E93ADD" w:rsidRPr="002F7B71" w:rsidRDefault="00E93ADD" w:rsidP="00E93ADD">
            <w:pPr>
              <w:autoSpaceDE w:val="0"/>
              <w:autoSpaceDN w:val="0"/>
              <w:adjustRightInd w:val="0"/>
              <w:cnfStyle w:val="010000000000" w:firstRow="0" w:lastRow="1" w:firstColumn="0" w:lastColumn="0" w:oddVBand="0" w:evenVBand="0" w:oddHBand="0" w:evenHBand="0" w:firstRowFirstColumn="0" w:firstRowLastColumn="0" w:lastRowFirstColumn="0" w:lastRowLastColumn="0"/>
              <w:rPr>
                <w:rFonts w:cs="Arial"/>
                <w:b w:val="0"/>
                <w:bCs w:val="0"/>
              </w:rPr>
            </w:pPr>
            <w:r w:rsidRPr="002F7B71">
              <w:t>Urgent</w:t>
            </w:r>
          </w:p>
        </w:tc>
        <w:tc>
          <w:tcPr>
            <w:cnfStyle w:val="000010000000" w:firstRow="0" w:lastRow="0" w:firstColumn="0" w:lastColumn="0" w:oddVBand="1"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022EEA52" w14:textId="5EBADC7C" w:rsidR="00E93ADD" w:rsidRPr="002F7B71" w:rsidRDefault="00E93ADD" w:rsidP="00E93ADD">
            <w:pPr>
              <w:autoSpaceDE w:val="0"/>
              <w:autoSpaceDN w:val="0"/>
              <w:adjustRightInd w:val="0"/>
              <w:rPr>
                <w:rFonts w:cs="Arial"/>
                <w:b w:val="0"/>
                <w:bCs w:val="0"/>
              </w:rPr>
            </w:pPr>
            <w:r w:rsidRPr="002F7B71">
              <w:t>Exigent Circumstances</w:t>
            </w:r>
          </w:p>
        </w:tc>
        <w:tc>
          <w:tcPr>
            <w:cnfStyle w:val="000100000000" w:firstRow="0" w:lastRow="0" w:firstColumn="0" w:lastColumn="1" w:oddVBand="0" w:evenVBand="0" w:oddHBand="0" w:evenHBand="0" w:firstRowFirstColumn="0" w:firstRowLastColumn="0" w:lastRowFirstColumn="0" w:lastRowLastColumn="0"/>
            <w:tcW w:w="1002" w:type="pct"/>
            <w:tcBorders>
              <w:top w:val="single" w:sz="4" w:space="0" w:color="auto"/>
              <w:left w:val="single" w:sz="4" w:space="0" w:color="auto"/>
              <w:bottom w:val="single" w:sz="4" w:space="0" w:color="auto"/>
              <w:right w:val="single" w:sz="4" w:space="0" w:color="auto"/>
            </w:tcBorders>
            <w:shd w:val="clear" w:color="auto" w:fill="auto"/>
          </w:tcPr>
          <w:p w14:paraId="74DB020F" w14:textId="3BF2B288" w:rsidR="00E93ADD" w:rsidRPr="002F7B71" w:rsidRDefault="00E93ADD" w:rsidP="00E93ADD">
            <w:pPr>
              <w:autoSpaceDE w:val="0"/>
              <w:autoSpaceDN w:val="0"/>
              <w:adjustRightInd w:val="0"/>
              <w:rPr>
                <w:rFonts w:cs="Arial"/>
              </w:rPr>
            </w:pPr>
          </w:p>
        </w:tc>
      </w:tr>
    </w:tbl>
    <w:p w14:paraId="52AF118D" w14:textId="77777777" w:rsidR="00CB65FF" w:rsidRPr="00A47CB1" w:rsidRDefault="00CB65FF" w:rsidP="006226AC">
      <w:pPr>
        <w:rPr>
          <w:sz w:val="20"/>
          <w:szCs w:val="20"/>
        </w:rPr>
      </w:pPr>
    </w:p>
    <w:p w14:paraId="21412BCF" w14:textId="2A77B060"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4A417FF8" w14:textId="77777777" w:rsidTr="00A06644">
        <w:tc>
          <w:tcPr>
            <w:tcW w:w="5000" w:type="pct"/>
            <w:shd w:val="clear" w:color="auto" w:fill="BFBFBF" w:themeFill="background1" w:themeFillShade="BF"/>
          </w:tcPr>
          <w:p w14:paraId="5C3A7904" w14:textId="77777777" w:rsidR="00CB65FF" w:rsidRPr="000F59C3" w:rsidRDefault="00CB65FF" w:rsidP="00A06644">
            <w:pPr>
              <w:pStyle w:val="Heading2"/>
              <w:spacing w:before="120" w:after="120"/>
            </w:pPr>
            <w:bookmarkStart w:id="62" w:name="_V"/>
            <w:bookmarkEnd w:id="62"/>
            <w:r w:rsidRPr="000F59C3">
              <w:t>V</w:t>
            </w:r>
          </w:p>
        </w:tc>
      </w:tr>
    </w:tbl>
    <w:p w14:paraId="4DD72E0D" w14:textId="4B3A4B9C" w:rsidR="00DA5B00" w:rsidRDefault="00662980" w:rsidP="006226AC">
      <w:r>
        <w:t>N/A</w:t>
      </w:r>
    </w:p>
    <w:p w14:paraId="70B52CF2" w14:textId="77777777" w:rsidR="00FF7CF8" w:rsidRPr="00A47CB1" w:rsidRDefault="00FF7CF8" w:rsidP="006226AC">
      <w:bookmarkStart w:id="63" w:name="verbalnotification"/>
      <w:bookmarkEnd w:id="63"/>
    </w:p>
    <w:p w14:paraId="718A3852" w14:textId="5E8A441D"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2C80E5BF" w14:textId="77777777" w:rsidTr="00A06644">
        <w:tc>
          <w:tcPr>
            <w:tcW w:w="5000" w:type="pct"/>
            <w:shd w:val="clear" w:color="auto" w:fill="BFBFBF" w:themeFill="background1" w:themeFillShade="BF"/>
          </w:tcPr>
          <w:p w14:paraId="5E9F9E18" w14:textId="77777777" w:rsidR="00CB65FF" w:rsidRPr="000F59C3" w:rsidRDefault="00CB65FF" w:rsidP="00A06644">
            <w:pPr>
              <w:pStyle w:val="Heading2"/>
              <w:spacing w:before="120" w:after="120"/>
            </w:pPr>
            <w:bookmarkStart w:id="64" w:name="_W"/>
            <w:bookmarkEnd w:id="64"/>
            <w:r w:rsidRPr="000F59C3">
              <w:t>W</w:t>
            </w:r>
          </w:p>
        </w:tc>
      </w:tr>
    </w:tbl>
    <w:p w14:paraId="07DE1088" w14:textId="77777777" w:rsidR="006226AC" w:rsidRDefault="006226AC" w:rsidP="006226AC">
      <w:r>
        <w:t>Refer to the table below:</w:t>
      </w:r>
    </w:p>
    <w:tbl>
      <w:tblPr>
        <w:tblStyle w:val="PlainTabl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10146"/>
      </w:tblGrid>
      <w:tr w:rsidR="00A06644" w:rsidRPr="002F7B71" w14:paraId="6814624D" w14:textId="77777777" w:rsidTr="00A06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shd w:val="clear" w:color="auto" w:fill="D9D9D9" w:themeFill="background1" w:themeFillShade="D9"/>
          </w:tcPr>
          <w:p w14:paraId="08A7DEA6" w14:textId="37F9C4F2" w:rsidR="00A06644" w:rsidRPr="002F7B71" w:rsidRDefault="00A06644" w:rsidP="00A06644">
            <w:pPr>
              <w:jc w:val="center"/>
            </w:pPr>
            <w:r>
              <w:t>Term/Abbreviation</w:t>
            </w:r>
          </w:p>
        </w:tc>
        <w:tc>
          <w:tcPr>
            <w:cnfStyle w:val="000100000000" w:firstRow="0" w:lastRow="0" w:firstColumn="0" w:lastColumn="1" w:oddVBand="0" w:evenVBand="0" w:oddHBand="0" w:evenHBand="0" w:firstRowFirstColumn="0" w:firstRowLastColumn="0" w:lastRowFirstColumn="0" w:lastRowLastColumn="0"/>
            <w:tcW w:w="4003" w:type="pct"/>
            <w:shd w:val="clear" w:color="auto" w:fill="D9D9D9" w:themeFill="background1" w:themeFillShade="D9"/>
          </w:tcPr>
          <w:p w14:paraId="2B15380F" w14:textId="040548C4" w:rsidR="00A06644" w:rsidRPr="002F7B71" w:rsidRDefault="00A06644" w:rsidP="00A06644">
            <w:pPr>
              <w:jc w:val="center"/>
            </w:pPr>
            <w:r>
              <w:rPr>
                <w:color w:val="000000"/>
              </w:rPr>
              <w:t>Definition</w:t>
            </w:r>
          </w:p>
        </w:tc>
      </w:tr>
      <w:tr w:rsidR="00C74B92" w:rsidRPr="002F7B71" w14:paraId="7C637AA5" w14:textId="77777777" w:rsidTr="00A0664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tcBorders>
            <w:shd w:val="clear" w:color="auto" w:fill="auto"/>
          </w:tcPr>
          <w:p w14:paraId="762D74EC" w14:textId="5F25AE4E" w:rsidR="00C74B92" w:rsidRPr="002F7B71" w:rsidRDefault="00C74B92" w:rsidP="006226AC">
            <w:pPr>
              <w:rPr>
                <w:bCs w:val="0"/>
              </w:rPr>
            </w:pPr>
            <w:r w:rsidRPr="002F7B71">
              <w:rPr>
                <w:bCs w:val="0"/>
              </w:rPr>
              <w:t>Women’s Contraceptive</w:t>
            </w:r>
          </w:p>
          <w:p w14:paraId="48EB7965" w14:textId="439CD228" w:rsidR="00C74B92" w:rsidRPr="002F7B71" w:rsidRDefault="00C74B92" w:rsidP="006226AC">
            <w:pPr>
              <w:rPr>
                <w:bCs w:val="0"/>
              </w:rPr>
            </w:pPr>
            <w:r w:rsidRPr="002F7B71">
              <w:rPr>
                <w:bCs w:val="0"/>
              </w:rPr>
              <w:t>Zero Copay Exception</w:t>
            </w:r>
          </w:p>
        </w:tc>
        <w:tc>
          <w:tcPr>
            <w:cnfStyle w:val="000100000000" w:firstRow="0" w:lastRow="0" w:firstColumn="0" w:lastColumn="1" w:oddVBand="0" w:evenVBand="0" w:oddHBand="0" w:evenHBand="0" w:firstRowFirstColumn="0" w:firstRowLastColumn="0" w:lastRowFirstColumn="0" w:lastRowLastColumn="0"/>
            <w:tcW w:w="4003" w:type="pct"/>
            <w:tcBorders>
              <w:top w:val="none" w:sz="0" w:space="0" w:color="auto"/>
            </w:tcBorders>
            <w:shd w:val="clear" w:color="auto" w:fill="auto"/>
          </w:tcPr>
          <w:p w14:paraId="0C9CF4AE" w14:textId="3AF17A6D" w:rsidR="00C74B92" w:rsidRPr="002F7B71" w:rsidRDefault="00C74B92" w:rsidP="006226AC">
            <w:pPr>
              <w:rPr>
                <w:b w:val="0"/>
              </w:rPr>
            </w:pPr>
            <w:r w:rsidRPr="002F7B71">
              <w:rPr>
                <w:b w:val="0"/>
              </w:rPr>
              <w:t>Exception to allow a member to receive a contraceptive product for a zero dollar member cost share</w:t>
            </w:r>
          </w:p>
        </w:tc>
      </w:tr>
    </w:tbl>
    <w:p w14:paraId="2054EB5F" w14:textId="77777777" w:rsidR="001B33CE" w:rsidRDefault="001B33CE" w:rsidP="006226AC">
      <w:pPr>
        <w:jc w:val="right"/>
      </w:pPr>
    </w:p>
    <w:p w14:paraId="32283013" w14:textId="5C7E7316"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21916CD6" w14:textId="77777777" w:rsidTr="00A06644">
        <w:tc>
          <w:tcPr>
            <w:tcW w:w="5000" w:type="pct"/>
            <w:shd w:val="clear" w:color="auto" w:fill="BFBFBF" w:themeFill="background1" w:themeFillShade="BF"/>
          </w:tcPr>
          <w:p w14:paraId="4AC924B1" w14:textId="77777777" w:rsidR="00CB65FF" w:rsidRPr="000F59C3" w:rsidRDefault="00CB65FF" w:rsidP="00A06644">
            <w:pPr>
              <w:pStyle w:val="Heading2"/>
              <w:spacing w:before="120" w:after="120"/>
            </w:pPr>
            <w:bookmarkStart w:id="65" w:name="_X"/>
            <w:bookmarkEnd w:id="65"/>
            <w:r w:rsidRPr="000F59C3">
              <w:t>X</w:t>
            </w:r>
          </w:p>
        </w:tc>
      </w:tr>
    </w:tbl>
    <w:p w14:paraId="63091752" w14:textId="77777777" w:rsidR="00CB65FF" w:rsidRDefault="00DA5B00" w:rsidP="006226AC">
      <w:r>
        <w:t>N/A</w:t>
      </w:r>
    </w:p>
    <w:p w14:paraId="6ED08CDD" w14:textId="77777777" w:rsidR="00DA5B00" w:rsidRPr="00A47CB1" w:rsidRDefault="00DA5B00" w:rsidP="006226AC"/>
    <w:p w14:paraId="51B8DF96" w14:textId="2C942D51"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40840345" w14:textId="77777777" w:rsidTr="00A06644">
        <w:tc>
          <w:tcPr>
            <w:tcW w:w="5000" w:type="pct"/>
            <w:shd w:val="clear" w:color="auto" w:fill="BFBFBF" w:themeFill="background1" w:themeFillShade="BF"/>
          </w:tcPr>
          <w:p w14:paraId="3C666D83" w14:textId="77777777" w:rsidR="00CB65FF" w:rsidRPr="000F59C3" w:rsidRDefault="00CB65FF" w:rsidP="00A06644">
            <w:pPr>
              <w:pStyle w:val="Heading2"/>
              <w:spacing w:before="120" w:after="120"/>
            </w:pPr>
            <w:bookmarkStart w:id="66" w:name="_Y"/>
            <w:bookmarkEnd w:id="66"/>
            <w:r w:rsidRPr="000F59C3">
              <w:t>Y</w:t>
            </w:r>
          </w:p>
        </w:tc>
      </w:tr>
    </w:tbl>
    <w:p w14:paraId="237E4F40" w14:textId="77777777" w:rsidR="00CB65FF" w:rsidRDefault="00DA5B00" w:rsidP="006226AC">
      <w:r>
        <w:t>N/A</w:t>
      </w:r>
    </w:p>
    <w:p w14:paraId="3FB31448" w14:textId="77777777" w:rsidR="00DA5B00" w:rsidRPr="00A47CB1" w:rsidRDefault="00DA5B00" w:rsidP="006226AC"/>
    <w:p w14:paraId="541DD350" w14:textId="3EFE7EE3" w:rsidR="00CB65FF" w:rsidRPr="000F59C3" w:rsidRDefault="001B33CE" w:rsidP="006226AC">
      <w:pPr>
        <w:jc w:val="right"/>
      </w:pPr>
      <w:hyperlink w:anchor="_top" w:history="1">
        <w:r w:rsidR="00CB65FF"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B65FF" w:rsidRPr="001D798C" w14:paraId="23EDCD45" w14:textId="77777777" w:rsidTr="00A06644">
        <w:tc>
          <w:tcPr>
            <w:tcW w:w="5000" w:type="pct"/>
            <w:shd w:val="clear" w:color="auto" w:fill="BFBFBF" w:themeFill="background1" w:themeFillShade="BF"/>
          </w:tcPr>
          <w:p w14:paraId="17409701" w14:textId="77777777" w:rsidR="00CB65FF" w:rsidRPr="000F59C3" w:rsidRDefault="00CB65FF" w:rsidP="00A06644">
            <w:pPr>
              <w:pStyle w:val="Heading2"/>
              <w:spacing w:before="120" w:after="120"/>
            </w:pPr>
            <w:bookmarkStart w:id="67" w:name="_Z"/>
            <w:bookmarkEnd w:id="67"/>
            <w:r w:rsidRPr="000F59C3">
              <w:t>Z</w:t>
            </w:r>
          </w:p>
        </w:tc>
      </w:tr>
    </w:tbl>
    <w:p w14:paraId="74E8839D" w14:textId="77777777" w:rsidR="000F59C3" w:rsidRDefault="00DA5B00" w:rsidP="006226AC">
      <w:r>
        <w:t>N/A</w:t>
      </w:r>
    </w:p>
    <w:p w14:paraId="170E1D0B" w14:textId="77777777" w:rsidR="00DA5B00" w:rsidRDefault="00DA5B00" w:rsidP="006226AC"/>
    <w:p w14:paraId="137CDDFB" w14:textId="056EF16F" w:rsidR="00996C6E" w:rsidRPr="000F59C3" w:rsidRDefault="001B33CE" w:rsidP="006226AC">
      <w:pPr>
        <w:jc w:val="right"/>
      </w:pPr>
      <w:hyperlink w:anchor="_top" w:history="1">
        <w:r w:rsidR="00996C6E" w:rsidRPr="001B33C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96C6E" w:rsidRPr="001D798C" w14:paraId="52DBE170" w14:textId="77777777" w:rsidTr="00A06644">
        <w:tc>
          <w:tcPr>
            <w:tcW w:w="5000" w:type="pct"/>
            <w:shd w:val="clear" w:color="auto" w:fill="BFBFBF" w:themeFill="background1" w:themeFillShade="BF"/>
          </w:tcPr>
          <w:p w14:paraId="385C9564" w14:textId="77777777" w:rsidR="00996C6E" w:rsidRPr="000F59C3" w:rsidRDefault="00996C6E" w:rsidP="00A06644">
            <w:pPr>
              <w:pStyle w:val="Heading2"/>
              <w:spacing w:before="120" w:after="120"/>
              <w:rPr>
                <w:i/>
              </w:rPr>
            </w:pPr>
            <w:bookmarkStart w:id="68" w:name="_Numbers"/>
            <w:bookmarkEnd w:id="68"/>
            <w:r>
              <w:t>Numbers</w:t>
            </w:r>
          </w:p>
        </w:tc>
      </w:tr>
    </w:tbl>
    <w:p w14:paraId="586463CC" w14:textId="6DDF2CB9" w:rsidR="00996C6E" w:rsidRPr="00A47CB1" w:rsidRDefault="003C6097" w:rsidP="003C6097">
      <w:r>
        <w:t>N/A</w:t>
      </w:r>
    </w:p>
    <w:p w14:paraId="02E590F3" w14:textId="77777777" w:rsidR="00996C6E" w:rsidRPr="00A47CB1" w:rsidRDefault="00996C6E" w:rsidP="006226AC">
      <w:pPr>
        <w:rPr>
          <w:sz w:val="20"/>
          <w:szCs w:val="20"/>
        </w:rPr>
      </w:pPr>
    </w:p>
    <w:p w14:paraId="3BF66EA7" w14:textId="590C57E2" w:rsidR="00F31747" w:rsidRPr="000F59C3" w:rsidRDefault="001B33CE" w:rsidP="006226AC">
      <w:pPr>
        <w:jc w:val="right"/>
      </w:pPr>
      <w:hyperlink w:anchor="_top" w:history="1">
        <w:r w:rsidR="00F31747" w:rsidRPr="001B33CE">
          <w:rPr>
            <w:rStyle w:val="Hyperlink"/>
          </w:rPr>
          <w:t>Top of the Document</w:t>
        </w:r>
      </w:hyperlink>
    </w:p>
    <w:p w14:paraId="2CA4441A" w14:textId="77777777" w:rsidR="00520D29" w:rsidRPr="00C247CB" w:rsidRDefault="00520D29" w:rsidP="006226AC">
      <w:pPr>
        <w:jc w:val="center"/>
        <w:rPr>
          <w:sz w:val="16"/>
          <w:szCs w:val="16"/>
        </w:rPr>
      </w:pPr>
      <w:bookmarkStart w:id="69" w:name="_Log_Activity:"/>
      <w:bookmarkEnd w:id="69"/>
      <w:r w:rsidRPr="00C247CB">
        <w:rPr>
          <w:sz w:val="16"/>
          <w:szCs w:val="16"/>
        </w:rPr>
        <w:t>Not To Be Reproduced Or Disclosed to Others Without Prior Written Approval</w:t>
      </w:r>
    </w:p>
    <w:p w14:paraId="1FBD1332" w14:textId="68D41398" w:rsidR="000750E4" w:rsidRDefault="00520D29" w:rsidP="006226AC">
      <w:pPr>
        <w:jc w:val="center"/>
        <w:rPr>
          <w:b/>
          <w:color w:val="000000"/>
          <w:sz w:val="16"/>
          <w:szCs w:val="16"/>
        </w:rPr>
      </w:pPr>
      <w:r w:rsidRPr="00C247CB">
        <w:rPr>
          <w:b/>
          <w:color w:val="000000"/>
          <w:sz w:val="16"/>
          <w:szCs w:val="16"/>
        </w:rPr>
        <w:t>ELEC</w:t>
      </w:r>
      <w:r w:rsidR="00C72FB1">
        <w:rPr>
          <w:b/>
          <w:color w:val="000000"/>
          <w:sz w:val="16"/>
          <w:szCs w:val="16"/>
        </w:rPr>
        <w:t xml:space="preserve">TRONIC DATA = OFFICIAL VERSION </w:t>
      </w:r>
      <w:r w:rsidR="00095383">
        <w:rPr>
          <w:b/>
          <w:color w:val="000000"/>
          <w:sz w:val="16"/>
          <w:szCs w:val="16"/>
        </w:rPr>
        <w:t>/</w:t>
      </w:r>
      <w:r w:rsidR="0003565C">
        <w:rPr>
          <w:b/>
          <w:color w:val="000000"/>
          <w:sz w:val="16"/>
          <w:szCs w:val="16"/>
        </w:rPr>
        <w:t xml:space="preserve"> PAPER COPY =</w:t>
      </w:r>
      <w:r w:rsidRPr="00C247CB">
        <w:rPr>
          <w:b/>
          <w:color w:val="000000"/>
          <w:sz w:val="16"/>
          <w:szCs w:val="16"/>
        </w:rPr>
        <w:t xml:space="preserve"> INFORMATIONAL ONLY</w:t>
      </w:r>
    </w:p>
    <w:sectPr w:rsidR="000750E4" w:rsidSect="00210C8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EE43D" w14:textId="77777777" w:rsidR="00C12D7F" w:rsidRDefault="00C12D7F">
      <w:r>
        <w:separator/>
      </w:r>
    </w:p>
  </w:endnote>
  <w:endnote w:type="continuationSeparator" w:id="0">
    <w:p w14:paraId="5C3FF555" w14:textId="77777777" w:rsidR="00C12D7F" w:rsidRDefault="00C12D7F">
      <w:r>
        <w:continuationSeparator/>
      </w:r>
    </w:p>
  </w:endnote>
  <w:endnote w:type="continuationNotice" w:id="1">
    <w:p w14:paraId="34FD8F68" w14:textId="77777777" w:rsidR="00C12D7F" w:rsidRDefault="00C12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8B488" w14:textId="77777777" w:rsidR="00C12D7F" w:rsidRDefault="00C12D7F">
      <w:r>
        <w:separator/>
      </w:r>
    </w:p>
  </w:footnote>
  <w:footnote w:type="continuationSeparator" w:id="0">
    <w:p w14:paraId="118BCD86" w14:textId="77777777" w:rsidR="00C12D7F" w:rsidRDefault="00C12D7F">
      <w:r>
        <w:continuationSeparator/>
      </w:r>
    </w:p>
  </w:footnote>
  <w:footnote w:type="continuationNotice" w:id="1">
    <w:p w14:paraId="44D3C12D" w14:textId="77777777" w:rsidR="00C12D7F" w:rsidRDefault="00C12D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BA"/>
    <w:multiLevelType w:val="hybridMultilevel"/>
    <w:tmpl w:val="E0188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9521D"/>
    <w:multiLevelType w:val="hybridMultilevel"/>
    <w:tmpl w:val="1EE23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C5000"/>
    <w:multiLevelType w:val="hybridMultilevel"/>
    <w:tmpl w:val="B256F8D2"/>
    <w:lvl w:ilvl="0" w:tplc="3992F6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E1AAE"/>
    <w:multiLevelType w:val="hybridMultilevel"/>
    <w:tmpl w:val="2054C282"/>
    <w:lvl w:ilvl="0" w:tplc="04090001">
      <w:start w:val="1"/>
      <w:numFmt w:val="bullet"/>
      <w:lvlText w:val=""/>
      <w:lvlJc w:val="left"/>
      <w:pPr>
        <w:ind w:left="720" w:hanging="360"/>
      </w:pPr>
      <w:rPr>
        <w:rFonts w:ascii="Symbol" w:hAnsi="Symbol" w:hint="default"/>
      </w:rPr>
    </w:lvl>
    <w:lvl w:ilvl="1" w:tplc="98F6C2AE">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2F2C"/>
    <w:multiLevelType w:val="multilevel"/>
    <w:tmpl w:val="D88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C6E09"/>
    <w:multiLevelType w:val="hybridMultilevel"/>
    <w:tmpl w:val="5A6A0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6" w15:restartNumberingAfterBreak="0">
    <w:nsid w:val="2CE21649"/>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2D8D3376"/>
    <w:multiLevelType w:val="hybridMultilevel"/>
    <w:tmpl w:val="09EC14A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313C7F38"/>
    <w:multiLevelType w:val="hybridMultilevel"/>
    <w:tmpl w:val="D0EC703C"/>
    <w:lvl w:ilvl="0" w:tplc="D72C647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A468C"/>
    <w:multiLevelType w:val="hybridMultilevel"/>
    <w:tmpl w:val="139CAEF4"/>
    <w:lvl w:ilvl="0" w:tplc="3992F6A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61525"/>
    <w:multiLevelType w:val="hybridMultilevel"/>
    <w:tmpl w:val="A1D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208B6"/>
    <w:multiLevelType w:val="hybridMultilevel"/>
    <w:tmpl w:val="884AE7D0"/>
    <w:lvl w:ilvl="0" w:tplc="0488296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E7C1614">
      <w:start w:val="21"/>
      <w:numFmt w:val="bullet"/>
      <w:lvlText w:val="•"/>
      <w:lvlJc w:val="left"/>
      <w:pPr>
        <w:tabs>
          <w:tab w:val="num" w:pos="2160"/>
        </w:tabs>
        <w:ind w:left="2160" w:hanging="360"/>
      </w:pPr>
      <w:rPr>
        <w:rFonts w:ascii="Arial" w:hAnsi="Arial" w:hint="default"/>
      </w:rPr>
    </w:lvl>
    <w:lvl w:ilvl="3" w:tplc="6A968EB0" w:tentative="1">
      <w:start w:val="1"/>
      <w:numFmt w:val="bullet"/>
      <w:lvlText w:val="•"/>
      <w:lvlJc w:val="left"/>
      <w:pPr>
        <w:tabs>
          <w:tab w:val="num" w:pos="2880"/>
        </w:tabs>
        <w:ind w:left="2880" w:hanging="360"/>
      </w:pPr>
      <w:rPr>
        <w:rFonts w:ascii="Arial" w:hAnsi="Arial" w:hint="default"/>
      </w:rPr>
    </w:lvl>
    <w:lvl w:ilvl="4" w:tplc="9BC0931E" w:tentative="1">
      <w:start w:val="1"/>
      <w:numFmt w:val="bullet"/>
      <w:lvlText w:val="•"/>
      <w:lvlJc w:val="left"/>
      <w:pPr>
        <w:tabs>
          <w:tab w:val="num" w:pos="3600"/>
        </w:tabs>
        <w:ind w:left="3600" w:hanging="360"/>
      </w:pPr>
      <w:rPr>
        <w:rFonts w:ascii="Arial" w:hAnsi="Arial" w:hint="default"/>
      </w:rPr>
    </w:lvl>
    <w:lvl w:ilvl="5" w:tplc="67302624" w:tentative="1">
      <w:start w:val="1"/>
      <w:numFmt w:val="bullet"/>
      <w:lvlText w:val="•"/>
      <w:lvlJc w:val="left"/>
      <w:pPr>
        <w:tabs>
          <w:tab w:val="num" w:pos="4320"/>
        </w:tabs>
        <w:ind w:left="4320" w:hanging="360"/>
      </w:pPr>
      <w:rPr>
        <w:rFonts w:ascii="Arial" w:hAnsi="Arial" w:hint="default"/>
      </w:rPr>
    </w:lvl>
    <w:lvl w:ilvl="6" w:tplc="8FC88128" w:tentative="1">
      <w:start w:val="1"/>
      <w:numFmt w:val="bullet"/>
      <w:lvlText w:val="•"/>
      <w:lvlJc w:val="left"/>
      <w:pPr>
        <w:tabs>
          <w:tab w:val="num" w:pos="5040"/>
        </w:tabs>
        <w:ind w:left="5040" w:hanging="360"/>
      </w:pPr>
      <w:rPr>
        <w:rFonts w:ascii="Arial" w:hAnsi="Arial" w:hint="default"/>
      </w:rPr>
    </w:lvl>
    <w:lvl w:ilvl="7" w:tplc="50D6B2EA" w:tentative="1">
      <w:start w:val="1"/>
      <w:numFmt w:val="bullet"/>
      <w:lvlText w:val="•"/>
      <w:lvlJc w:val="left"/>
      <w:pPr>
        <w:tabs>
          <w:tab w:val="num" w:pos="5760"/>
        </w:tabs>
        <w:ind w:left="5760" w:hanging="360"/>
      </w:pPr>
      <w:rPr>
        <w:rFonts w:ascii="Arial" w:hAnsi="Arial" w:hint="default"/>
      </w:rPr>
    </w:lvl>
    <w:lvl w:ilvl="8" w:tplc="651A15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D10E0A"/>
    <w:multiLevelType w:val="hybridMultilevel"/>
    <w:tmpl w:val="9DC0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0768C4"/>
    <w:multiLevelType w:val="hybridMultilevel"/>
    <w:tmpl w:val="FCD4D832"/>
    <w:lvl w:ilvl="0" w:tplc="77D4A22C">
      <w:start w:val="1"/>
      <w:numFmt w:val="bullet"/>
      <w:lvlText w:val="•"/>
      <w:lvlJc w:val="left"/>
      <w:pPr>
        <w:tabs>
          <w:tab w:val="num" w:pos="720"/>
        </w:tabs>
        <w:ind w:left="720" w:hanging="360"/>
      </w:pPr>
      <w:rPr>
        <w:rFonts w:ascii="Arial" w:hAnsi="Arial" w:hint="default"/>
      </w:rPr>
    </w:lvl>
    <w:lvl w:ilvl="1" w:tplc="10167AE8" w:tentative="1">
      <w:start w:val="1"/>
      <w:numFmt w:val="bullet"/>
      <w:lvlText w:val="•"/>
      <w:lvlJc w:val="left"/>
      <w:pPr>
        <w:tabs>
          <w:tab w:val="num" w:pos="1440"/>
        </w:tabs>
        <w:ind w:left="1440" w:hanging="360"/>
      </w:pPr>
      <w:rPr>
        <w:rFonts w:ascii="Arial" w:hAnsi="Arial" w:hint="default"/>
      </w:rPr>
    </w:lvl>
    <w:lvl w:ilvl="2" w:tplc="B57CD11C" w:tentative="1">
      <w:start w:val="1"/>
      <w:numFmt w:val="bullet"/>
      <w:lvlText w:val="•"/>
      <w:lvlJc w:val="left"/>
      <w:pPr>
        <w:tabs>
          <w:tab w:val="num" w:pos="2160"/>
        </w:tabs>
        <w:ind w:left="2160" w:hanging="360"/>
      </w:pPr>
      <w:rPr>
        <w:rFonts w:ascii="Arial" w:hAnsi="Arial" w:hint="default"/>
      </w:rPr>
    </w:lvl>
    <w:lvl w:ilvl="3" w:tplc="AB4E6A74">
      <w:start w:val="21"/>
      <w:numFmt w:val="bullet"/>
      <w:lvlText w:val="–"/>
      <w:lvlJc w:val="left"/>
      <w:pPr>
        <w:tabs>
          <w:tab w:val="num" w:pos="2880"/>
        </w:tabs>
        <w:ind w:left="2880" w:hanging="360"/>
      </w:pPr>
      <w:rPr>
        <w:rFonts w:ascii="Arial" w:hAnsi="Arial" w:hint="default"/>
      </w:rPr>
    </w:lvl>
    <w:lvl w:ilvl="4" w:tplc="7E5AC4D8" w:tentative="1">
      <w:start w:val="1"/>
      <w:numFmt w:val="bullet"/>
      <w:lvlText w:val="•"/>
      <w:lvlJc w:val="left"/>
      <w:pPr>
        <w:tabs>
          <w:tab w:val="num" w:pos="3600"/>
        </w:tabs>
        <w:ind w:left="3600" w:hanging="360"/>
      </w:pPr>
      <w:rPr>
        <w:rFonts w:ascii="Arial" w:hAnsi="Arial" w:hint="default"/>
      </w:rPr>
    </w:lvl>
    <w:lvl w:ilvl="5" w:tplc="31E80CCC" w:tentative="1">
      <w:start w:val="1"/>
      <w:numFmt w:val="bullet"/>
      <w:lvlText w:val="•"/>
      <w:lvlJc w:val="left"/>
      <w:pPr>
        <w:tabs>
          <w:tab w:val="num" w:pos="4320"/>
        </w:tabs>
        <w:ind w:left="4320" w:hanging="360"/>
      </w:pPr>
      <w:rPr>
        <w:rFonts w:ascii="Arial" w:hAnsi="Arial" w:hint="default"/>
      </w:rPr>
    </w:lvl>
    <w:lvl w:ilvl="6" w:tplc="50D2DC60" w:tentative="1">
      <w:start w:val="1"/>
      <w:numFmt w:val="bullet"/>
      <w:lvlText w:val="•"/>
      <w:lvlJc w:val="left"/>
      <w:pPr>
        <w:tabs>
          <w:tab w:val="num" w:pos="5040"/>
        </w:tabs>
        <w:ind w:left="5040" w:hanging="360"/>
      </w:pPr>
      <w:rPr>
        <w:rFonts w:ascii="Arial" w:hAnsi="Arial" w:hint="default"/>
      </w:rPr>
    </w:lvl>
    <w:lvl w:ilvl="7" w:tplc="EED64CA4" w:tentative="1">
      <w:start w:val="1"/>
      <w:numFmt w:val="bullet"/>
      <w:lvlText w:val="•"/>
      <w:lvlJc w:val="left"/>
      <w:pPr>
        <w:tabs>
          <w:tab w:val="num" w:pos="5760"/>
        </w:tabs>
        <w:ind w:left="5760" w:hanging="360"/>
      </w:pPr>
      <w:rPr>
        <w:rFonts w:ascii="Arial" w:hAnsi="Arial" w:hint="default"/>
      </w:rPr>
    </w:lvl>
    <w:lvl w:ilvl="8" w:tplc="A240F4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C27E35"/>
    <w:multiLevelType w:val="hybridMultilevel"/>
    <w:tmpl w:val="F3A4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502CE"/>
    <w:multiLevelType w:val="hybridMultilevel"/>
    <w:tmpl w:val="9C086708"/>
    <w:lvl w:ilvl="0" w:tplc="3A6CA174">
      <w:start w:val="1"/>
      <w:numFmt w:val="bullet"/>
      <w:lvlText w:val="•"/>
      <w:lvlJc w:val="left"/>
      <w:pPr>
        <w:tabs>
          <w:tab w:val="num" w:pos="720"/>
        </w:tabs>
        <w:ind w:left="720" w:hanging="360"/>
      </w:pPr>
      <w:rPr>
        <w:rFonts w:ascii="Arial" w:hAnsi="Arial" w:hint="default"/>
      </w:rPr>
    </w:lvl>
    <w:lvl w:ilvl="1" w:tplc="4C4EBE88">
      <w:start w:val="1"/>
      <w:numFmt w:val="bullet"/>
      <w:lvlText w:val="•"/>
      <w:lvlJc w:val="left"/>
      <w:pPr>
        <w:tabs>
          <w:tab w:val="num" w:pos="1440"/>
        </w:tabs>
        <w:ind w:left="1440" w:hanging="360"/>
      </w:pPr>
      <w:rPr>
        <w:rFonts w:ascii="Arial" w:hAnsi="Arial" w:hint="default"/>
      </w:rPr>
    </w:lvl>
    <w:lvl w:ilvl="2" w:tplc="02D8998A">
      <w:start w:val="21"/>
      <w:numFmt w:val="bullet"/>
      <w:lvlText w:val="•"/>
      <w:lvlJc w:val="left"/>
      <w:pPr>
        <w:tabs>
          <w:tab w:val="num" w:pos="2160"/>
        </w:tabs>
        <w:ind w:left="2160" w:hanging="360"/>
      </w:pPr>
      <w:rPr>
        <w:rFonts w:ascii="Arial" w:hAnsi="Arial" w:hint="default"/>
      </w:rPr>
    </w:lvl>
    <w:lvl w:ilvl="3" w:tplc="AC54C078" w:tentative="1">
      <w:start w:val="1"/>
      <w:numFmt w:val="bullet"/>
      <w:lvlText w:val="•"/>
      <w:lvlJc w:val="left"/>
      <w:pPr>
        <w:tabs>
          <w:tab w:val="num" w:pos="2880"/>
        </w:tabs>
        <w:ind w:left="2880" w:hanging="360"/>
      </w:pPr>
      <w:rPr>
        <w:rFonts w:ascii="Arial" w:hAnsi="Arial" w:hint="default"/>
      </w:rPr>
    </w:lvl>
    <w:lvl w:ilvl="4" w:tplc="57805BEE" w:tentative="1">
      <w:start w:val="1"/>
      <w:numFmt w:val="bullet"/>
      <w:lvlText w:val="•"/>
      <w:lvlJc w:val="left"/>
      <w:pPr>
        <w:tabs>
          <w:tab w:val="num" w:pos="3600"/>
        </w:tabs>
        <w:ind w:left="3600" w:hanging="360"/>
      </w:pPr>
      <w:rPr>
        <w:rFonts w:ascii="Arial" w:hAnsi="Arial" w:hint="default"/>
      </w:rPr>
    </w:lvl>
    <w:lvl w:ilvl="5" w:tplc="1CE4D264" w:tentative="1">
      <w:start w:val="1"/>
      <w:numFmt w:val="bullet"/>
      <w:lvlText w:val="•"/>
      <w:lvlJc w:val="left"/>
      <w:pPr>
        <w:tabs>
          <w:tab w:val="num" w:pos="4320"/>
        </w:tabs>
        <w:ind w:left="4320" w:hanging="360"/>
      </w:pPr>
      <w:rPr>
        <w:rFonts w:ascii="Arial" w:hAnsi="Arial" w:hint="default"/>
      </w:rPr>
    </w:lvl>
    <w:lvl w:ilvl="6" w:tplc="CEECF482" w:tentative="1">
      <w:start w:val="1"/>
      <w:numFmt w:val="bullet"/>
      <w:lvlText w:val="•"/>
      <w:lvlJc w:val="left"/>
      <w:pPr>
        <w:tabs>
          <w:tab w:val="num" w:pos="5040"/>
        </w:tabs>
        <w:ind w:left="5040" w:hanging="360"/>
      </w:pPr>
      <w:rPr>
        <w:rFonts w:ascii="Arial" w:hAnsi="Arial" w:hint="default"/>
      </w:rPr>
    </w:lvl>
    <w:lvl w:ilvl="7" w:tplc="D86AD382" w:tentative="1">
      <w:start w:val="1"/>
      <w:numFmt w:val="bullet"/>
      <w:lvlText w:val="•"/>
      <w:lvlJc w:val="left"/>
      <w:pPr>
        <w:tabs>
          <w:tab w:val="num" w:pos="5760"/>
        </w:tabs>
        <w:ind w:left="5760" w:hanging="360"/>
      </w:pPr>
      <w:rPr>
        <w:rFonts w:ascii="Arial" w:hAnsi="Arial" w:hint="default"/>
      </w:rPr>
    </w:lvl>
    <w:lvl w:ilvl="8" w:tplc="C26881A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1D1B17"/>
    <w:multiLevelType w:val="hybridMultilevel"/>
    <w:tmpl w:val="ED0A45BA"/>
    <w:lvl w:ilvl="0" w:tplc="5E44BB06">
      <w:start w:val="1"/>
      <w:numFmt w:val="bullet"/>
      <w:lvlText w:val=""/>
      <w:lvlJc w:val="left"/>
      <w:pPr>
        <w:tabs>
          <w:tab w:val="num" w:pos="360"/>
        </w:tabs>
        <w:ind w:left="360" w:hanging="360"/>
      </w:pPr>
      <w:rPr>
        <w:rFonts w:ascii="Symbol" w:hAnsi="Symbol" w:hint="default"/>
        <w:sz w:val="36"/>
      </w:rPr>
    </w:lvl>
    <w:lvl w:ilvl="1" w:tplc="2BE45644" w:tentative="1">
      <w:start w:val="1"/>
      <w:numFmt w:val="bullet"/>
      <w:lvlText w:val=""/>
      <w:lvlJc w:val="left"/>
      <w:pPr>
        <w:tabs>
          <w:tab w:val="num" w:pos="1080"/>
        </w:tabs>
        <w:ind w:left="1080" w:hanging="360"/>
      </w:pPr>
      <w:rPr>
        <w:rFonts w:ascii="Symbol" w:hAnsi="Symbol" w:hint="default"/>
      </w:rPr>
    </w:lvl>
    <w:lvl w:ilvl="2" w:tplc="F2403F3E" w:tentative="1">
      <w:start w:val="1"/>
      <w:numFmt w:val="bullet"/>
      <w:lvlText w:val=""/>
      <w:lvlJc w:val="left"/>
      <w:pPr>
        <w:tabs>
          <w:tab w:val="num" w:pos="1800"/>
        </w:tabs>
        <w:ind w:left="1800" w:hanging="360"/>
      </w:pPr>
      <w:rPr>
        <w:rFonts w:ascii="Symbol" w:hAnsi="Symbol" w:hint="default"/>
      </w:rPr>
    </w:lvl>
    <w:lvl w:ilvl="3" w:tplc="9E42C97C" w:tentative="1">
      <w:start w:val="1"/>
      <w:numFmt w:val="bullet"/>
      <w:lvlText w:val=""/>
      <w:lvlJc w:val="left"/>
      <w:pPr>
        <w:tabs>
          <w:tab w:val="num" w:pos="2520"/>
        </w:tabs>
        <w:ind w:left="2520" w:hanging="360"/>
      </w:pPr>
      <w:rPr>
        <w:rFonts w:ascii="Symbol" w:hAnsi="Symbol" w:hint="default"/>
      </w:rPr>
    </w:lvl>
    <w:lvl w:ilvl="4" w:tplc="12A24394" w:tentative="1">
      <w:start w:val="1"/>
      <w:numFmt w:val="bullet"/>
      <w:lvlText w:val=""/>
      <w:lvlJc w:val="left"/>
      <w:pPr>
        <w:tabs>
          <w:tab w:val="num" w:pos="3240"/>
        </w:tabs>
        <w:ind w:left="3240" w:hanging="360"/>
      </w:pPr>
      <w:rPr>
        <w:rFonts w:ascii="Symbol" w:hAnsi="Symbol" w:hint="default"/>
      </w:rPr>
    </w:lvl>
    <w:lvl w:ilvl="5" w:tplc="D0420C80" w:tentative="1">
      <w:start w:val="1"/>
      <w:numFmt w:val="bullet"/>
      <w:lvlText w:val=""/>
      <w:lvlJc w:val="left"/>
      <w:pPr>
        <w:tabs>
          <w:tab w:val="num" w:pos="3960"/>
        </w:tabs>
        <w:ind w:left="3960" w:hanging="360"/>
      </w:pPr>
      <w:rPr>
        <w:rFonts w:ascii="Symbol" w:hAnsi="Symbol" w:hint="default"/>
      </w:rPr>
    </w:lvl>
    <w:lvl w:ilvl="6" w:tplc="F0708114" w:tentative="1">
      <w:start w:val="1"/>
      <w:numFmt w:val="bullet"/>
      <w:lvlText w:val=""/>
      <w:lvlJc w:val="left"/>
      <w:pPr>
        <w:tabs>
          <w:tab w:val="num" w:pos="4680"/>
        </w:tabs>
        <w:ind w:left="4680" w:hanging="360"/>
      </w:pPr>
      <w:rPr>
        <w:rFonts w:ascii="Symbol" w:hAnsi="Symbol" w:hint="default"/>
      </w:rPr>
    </w:lvl>
    <w:lvl w:ilvl="7" w:tplc="71AC5154" w:tentative="1">
      <w:start w:val="1"/>
      <w:numFmt w:val="bullet"/>
      <w:lvlText w:val=""/>
      <w:lvlJc w:val="left"/>
      <w:pPr>
        <w:tabs>
          <w:tab w:val="num" w:pos="5400"/>
        </w:tabs>
        <w:ind w:left="5400" w:hanging="360"/>
      </w:pPr>
      <w:rPr>
        <w:rFonts w:ascii="Symbol" w:hAnsi="Symbol" w:hint="default"/>
      </w:rPr>
    </w:lvl>
    <w:lvl w:ilvl="8" w:tplc="8CA05D32" w:tentative="1">
      <w:start w:val="1"/>
      <w:numFmt w:val="bullet"/>
      <w:lvlText w:val=""/>
      <w:lvlJc w:val="left"/>
      <w:pPr>
        <w:tabs>
          <w:tab w:val="num" w:pos="6120"/>
        </w:tabs>
        <w:ind w:left="6120" w:hanging="360"/>
      </w:pPr>
      <w:rPr>
        <w:rFonts w:ascii="Symbol" w:hAnsi="Symbol" w:hint="default"/>
      </w:rPr>
    </w:lvl>
  </w:abstractNum>
  <w:abstractNum w:abstractNumId="18" w15:restartNumberingAfterBreak="0">
    <w:nsid w:val="4DFE5A36"/>
    <w:multiLevelType w:val="hybridMultilevel"/>
    <w:tmpl w:val="474A4BB2"/>
    <w:lvl w:ilvl="0" w:tplc="4E1C0B2A">
      <w:start w:val="1"/>
      <w:numFmt w:val="bullet"/>
      <w:lvlText w:val="•"/>
      <w:lvlJc w:val="left"/>
      <w:pPr>
        <w:tabs>
          <w:tab w:val="num" w:pos="720"/>
        </w:tabs>
        <w:ind w:left="720" w:hanging="360"/>
      </w:pPr>
      <w:rPr>
        <w:rFonts w:ascii="Arial" w:hAnsi="Arial" w:hint="default"/>
      </w:rPr>
    </w:lvl>
    <w:lvl w:ilvl="1" w:tplc="A762DC92">
      <w:start w:val="1"/>
      <w:numFmt w:val="bullet"/>
      <w:lvlText w:val="•"/>
      <w:lvlJc w:val="left"/>
      <w:pPr>
        <w:tabs>
          <w:tab w:val="num" w:pos="1440"/>
        </w:tabs>
        <w:ind w:left="1440" w:hanging="360"/>
      </w:pPr>
      <w:rPr>
        <w:rFonts w:ascii="Arial" w:hAnsi="Arial" w:hint="default"/>
      </w:rPr>
    </w:lvl>
    <w:lvl w:ilvl="2" w:tplc="845E7ECA">
      <w:start w:val="21"/>
      <w:numFmt w:val="bullet"/>
      <w:lvlText w:val="•"/>
      <w:lvlJc w:val="left"/>
      <w:pPr>
        <w:tabs>
          <w:tab w:val="num" w:pos="2160"/>
        </w:tabs>
        <w:ind w:left="2160" w:hanging="360"/>
      </w:pPr>
      <w:rPr>
        <w:rFonts w:ascii="Arial" w:hAnsi="Arial" w:hint="default"/>
      </w:rPr>
    </w:lvl>
    <w:lvl w:ilvl="3" w:tplc="AC4C91CC" w:tentative="1">
      <w:start w:val="1"/>
      <w:numFmt w:val="bullet"/>
      <w:lvlText w:val="•"/>
      <w:lvlJc w:val="left"/>
      <w:pPr>
        <w:tabs>
          <w:tab w:val="num" w:pos="2880"/>
        </w:tabs>
        <w:ind w:left="2880" w:hanging="360"/>
      </w:pPr>
      <w:rPr>
        <w:rFonts w:ascii="Arial" w:hAnsi="Arial" w:hint="default"/>
      </w:rPr>
    </w:lvl>
    <w:lvl w:ilvl="4" w:tplc="A630178A" w:tentative="1">
      <w:start w:val="1"/>
      <w:numFmt w:val="bullet"/>
      <w:lvlText w:val="•"/>
      <w:lvlJc w:val="left"/>
      <w:pPr>
        <w:tabs>
          <w:tab w:val="num" w:pos="3600"/>
        </w:tabs>
        <w:ind w:left="3600" w:hanging="360"/>
      </w:pPr>
      <w:rPr>
        <w:rFonts w:ascii="Arial" w:hAnsi="Arial" w:hint="default"/>
      </w:rPr>
    </w:lvl>
    <w:lvl w:ilvl="5" w:tplc="6704A0CA" w:tentative="1">
      <w:start w:val="1"/>
      <w:numFmt w:val="bullet"/>
      <w:lvlText w:val="•"/>
      <w:lvlJc w:val="left"/>
      <w:pPr>
        <w:tabs>
          <w:tab w:val="num" w:pos="4320"/>
        </w:tabs>
        <w:ind w:left="4320" w:hanging="360"/>
      </w:pPr>
      <w:rPr>
        <w:rFonts w:ascii="Arial" w:hAnsi="Arial" w:hint="default"/>
      </w:rPr>
    </w:lvl>
    <w:lvl w:ilvl="6" w:tplc="CEDEB6F2" w:tentative="1">
      <w:start w:val="1"/>
      <w:numFmt w:val="bullet"/>
      <w:lvlText w:val="•"/>
      <w:lvlJc w:val="left"/>
      <w:pPr>
        <w:tabs>
          <w:tab w:val="num" w:pos="5040"/>
        </w:tabs>
        <w:ind w:left="5040" w:hanging="360"/>
      </w:pPr>
      <w:rPr>
        <w:rFonts w:ascii="Arial" w:hAnsi="Arial" w:hint="default"/>
      </w:rPr>
    </w:lvl>
    <w:lvl w:ilvl="7" w:tplc="FD183220" w:tentative="1">
      <w:start w:val="1"/>
      <w:numFmt w:val="bullet"/>
      <w:lvlText w:val="•"/>
      <w:lvlJc w:val="left"/>
      <w:pPr>
        <w:tabs>
          <w:tab w:val="num" w:pos="5760"/>
        </w:tabs>
        <w:ind w:left="5760" w:hanging="360"/>
      </w:pPr>
      <w:rPr>
        <w:rFonts w:ascii="Arial" w:hAnsi="Arial" w:hint="default"/>
      </w:rPr>
    </w:lvl>
    <w:lvl w:ilvl="8" w:tplc="569E69B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3614E7"/>
    <w:multiLevelType w:val="hybridMultilevel"/>
    <w:tmpl w:val="0F4E7AA8"/>
    <w:lvl w:ilvl="0" w:tplc="E9169B1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D35C2"/>
    <w:multiLevelType w:val="hybridMultilevel"/>
    <w:tmpl w:val="27E26544"/>
    <w:lvl w:ilvl="0" w:tplc="3992F6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72D7C"/>
    <w:multiLevelType w:val="hybridMultilevel"/>
    <w:tmpl w:val="565C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C11F6"/>
    <w:multiLevelType w:val="multilevel"/>
    <w:tmpl w:val="89F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96449"/>
    <w:multiLevelType w:val="hybridMultilevel"/>
    <w:tmpl w:val="02A84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6BF31045"/>
    <w:multiLevelType w:val="hybridMultilevel"/>
    <w:tmpl w:val="8EBE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17111"/>
    <w:multiLevelType w:val="hybridMultilevel"/>
    <w:tmpl w:val="AD307B08"/>
    <w:lvl w:ilvl="0" w:tplc="2B466FB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B73F42"/>
    <w:multiLevelType w:val="hybridMultilevel"/>
    <w:tmpl w:val="70AE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80F5B"/>
    <w:multiLevelType w:val="hybridMultilevel"/>
    <w:tmpl w:val="BFF802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C7750D"/>
    <w:multiLevelType w:val="hybridMultilevel"/>
    <w:tmpl w:val="87DC99D4"/>
    <w:lvl w:ilvl="0" w:tplc="3992F6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809238">
    <w:abstractNumId w:val="13"/>
  </w:num>
  <w:num w:numId="2" w16cid:durableId="1501458214">
    <w:abstractNumId w:val="24"/>
  </w:num>
  <w:num w:numId="3" w16cid:durableId="2059625971">
    <w:abstractNumId w:val="12"/>
  </w:num>
  <w:num w:numId="4" w16cid:durableId="1667975741">
    <w:abstractNumId w:val="27"/>
  </w:num>
  <w:num w:numId="5" w16cid:durableId="720254865">
    <w:abstractNumId w:val="0"/>
  </w:num>
  <w:num w:numId="6" w16cid:durableId="1978951875">
    <w:abstractNumId w:val="3"/>
  </w:num>
  <w:num w:numId="7" w16cid:durableId="624239230">
    <w:abstractNumId w:val="10"/>
  </w:num>
  <w:num w:numId="8" w16cid:durableId="1484928233">
    <w:abstractNumId w:val="19"/>
  </w:num>
  <w:num w:numId="9" w16cid:durableId="399907226">
    <w:abstractNumId w:val="20"/>
  </w:num>
  <w:num w:numId="10" w16cid:durableId="2098626215">
    <w:abstractNumId w:val="6"/>
  </w:num>
  <w:num w:numId="11" w16cid:durableId="2086300918">
    <w:abstractNumId w:val="21"/>
  </w:num>
  <w:num w:numId="12" w16cid:durableId="1060589809">
    <w:abstractNumId w:val="5"/>
  </w:num>
  <w:num w:numId="13" w16cid:durableId="1432118471">
    <w:abstractNumId w:val="1"/>
  </w:num>
  <w:num w:numId="14" w16cid:durableId="1283195971">
    <w:abstractNumId w:val="28"/>
  </w:num>
  <w:num w:numId="15" w16cid:durableId="295645848">
    <w:abstractNumId w:val="26"/>
  </w:num>
  <w:num w:numId="16" w16cid:durableId="1418408481">
    <w:abstractNumId w:val="15"/>
  </w:num>
  <w:num w:numId="17" w16cid:durableId="843664877">
    <w:abstractNumId w:val="17"/>
  </w:num>
  <w:num w:numId="18" w16cid:durableId="1542207558">
    <w:abstractNumId w:val="16"/>
  </w:num>
  <w:num w:numId="19" w16cid:durableId="665089390">
    <w:abstractNumId w:val="22"/>
  </w:num>
  <w:num w:numId="20" w16cid:durableId="443235949">
    <w:abstractNumId w:val="11"/>
  </w:num>
  <w:num w:numId="21" w16cid:durableId="37123546">
    <w:abstractNumId w:val="14"/>
  </w:num>
  <w:num w:numId="22" w16cid:durableId="1557084101">
    <w:abstractNumId w:val="23"/>
  </w:num>
  <w:num w:numId="23" w16cid:durableId="1784378016">
    <w:abstractNumId w:val="8"/>
  </w:num>
  <w:num w:numId="24" w16cid:durableId="539131380">
    <w:abstractNumId w:val="18"/>
  </w:num>
  <w:num w:numId="25" w16cid:durableId="1280141512">
    <w:abstractNumId w:val="4"/>
  </w:num>
  <w:num w:numId="26" w16cid:durableId="721292906">
    <w:abstractNumId w:val="7"/>
  </w:num>
  <w:num w:numId="27" w16cid:durableId="472794108">
    <w:abstractNumId w:val="25"/>
  </w:num>
  <w:num w:numId="28" w16cid:durableId="1283881685">
    <w:abstractNumId w:val="2"/>
  </w:num>
  <w:num w:numId="29" w16cid:durableId="19821031">
    <w:abstractNumId w:val="29"/>
  </w:num>
  <w:num w:numId="30" w16cid:durableId="35018526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9EB"/>
    <w:rsid w:val="00002289"/>
    <w:rsid w:val="00002B4D"/>
    <w:rsid w:val="00005103"/>
    <w:rsid w:val="00005A42"/>
    <w:rsid w:val="000074EB"/>
    <w:rsid w:val="00010F77"/>
    <w:rsid w:val="00011DD0"/>
    <w:rsid w:val="000134AA"/>
    <w:rsid w:val="0001447B"/>
    <w:rsid w:val="00015A2E"/>
    <w:rsid w:val="00015F6F"/>
    <w:rsid w:val="00016FEA"/>
    <w:rsid w:val="000201A8"/>
    <w:rsid w:val="000217FF"/>
    <w:rsid w:val="000241DB"/>
    <w:rsid w:val="00024496"/>
    <w:rsid w:val="0002463A"/>
    <w:rsid w:val="00026BC9"/>
    <w:rsid w:val="00031F18"/>
    <w:rsid w:val="00032BC9"/>
    <w:rsid w:val="00035160"/>
    <w:rsid w:val="0003565C"/>
    <w:rsid w:val="00035BF5"/>
    <w:rsid w:val="00037A58"/>
    <w:rsid w:val="00037DDB"/>
    <w:rsid w:val="00040887"/>
    <w:rsid w:val="0004238D"/>
    <w:rsid w:val="00042B3B"/>
    <w:rsid w:val="00043999"/>
    <w:rsid w:val="000457B1"/>
    <w:rsid w:val="0005676A"/>
    <w:rsid w:val="00056815"/>
    <w:rsid w:val="00060016"/>
    <w:rsid w:val="00060109"/>
    <w:rsid w:val="000644BD"/>
    <w:rsid w:val="00064526"/>
    <w:rsid w:val="000665FB"/>
    <w:rsid w:val="00073DCF"/>
    <w:rsid w:val="00073E0D"/>
    <w:rsid w:val="000750E4"/>
    <w:rsid w:val="00076BEB"/>
    <w:rsid w:val="000776B1"/>
    <w:rsid w:val="000825E5"/>
    <w:rsid w:val="00083D18"/>
    <w:rsid w:val="000851A9"/>
    <w:rsid w:val="0008665F"/>
    <w:rsid w:val="00090296"/>
    <w:rsid w:val="00091085"/>
    <w:rsid w:val="00092231"/>
    <w:rsid w:val="00094064"/>
    <w:rsid w:val="000948D1"/>
    <w:rsid w:val="00095383"/>
    <w:rsid w:val="000974A4"/>
    <w:rsid w:val="000A187C"/>
    <w:rsid w:val="000A7A15"/>
    <w:rsid w:val="000B0EE5"/>
    <w:rsid w:val="000B1527"/>
    <w:rsid w:val="000B323C"/>
    <w:rsid w:val="000B3C4C"/>
    <w:rsid w:val="000B5511"/>
    <w:rsid w:val="000C1AB3"/>
    <w:rsid w:val="000C2752"/>
    <w:rsid w:val="000C311D"/>
    <w:rsid w:val="000C5281"/>
    <w:rsid w:val="000C677D"/>
    <w:rsid w:val="000C70B2"/>
    <w:rsid w:val="000D2D61"/>
    <w:rsid w:val="000D3942"/>
    <w:rsid w:val="000D4BD7"/>
    <w:rsid w:val="000D6714"/>
    <w:rsid w:val="000D76D9"/>
    <w:rsid w:val="000E381B"/>
    <w:rsid w:val="000E580E"/>
    <w:rsid w:val="000F0E2E"/>
    <w:rsid w:val="000F3FD4"/>
    <w:rsid w:val="000F4AA7"/>
    <w:rsid w:val="000F5388"/>
    <w:rsid w:val="000F5532"/>
    <w:rsid w:val="000F59C3"/>
    <w:rsid w:val="000F5FDB"/>
    <w:rsid w:val="000F6AF8"/>
    <w:rsid w:val="0010063F"/>
    <w:rsid w:val="00101B82"/>
    <w:rsid w:val="001058BC"/>
    <w:rsid w:val="00105E67"/>
    <w:rsid w:val="00111C18"/>
    <w:rsid w:val="001125CC"/>
    <w:rsid w:val="00112AF9"/>
    <w:rsid w:val="0011304A"/>
    <w:rsid w:val="00113542"/>
    <w:rsid w:val="001170A1"/>
    <w:rsid w:val="00121AFF"/>
    <w:rsid w:val="00122B8F"/>
    <w:rsid w:val="001237FB"/>
    <w:rsid w:val="001268A2"/>
    <w:rsid w:val="00126B31"/>
    <w:rsid w:val="00140155"/>
    <w:rsid w:val="00141BB0"/>
    <w:rsid w:val="00142D61"/>
    <w:rsid w:val="00144C8B"/>
    <w:rsid w:val="00144E35"/>
    <w:rsid w:val="001458EB"/>
    <w:rsid w:val="0014598C"/>
    <w:rsid w:val="001460E8"/>
    <w:rsid w:val="001464D5"/>
    <w:rsid w:val="001472F2"/>
    <w:rsid w:val="00151663"/>
    <w:rsid w:val="001530F6"/>
    <w:rsid w:val="00154083"/>
    <w:rsid w:val="00155C95"/>
    <w:rsid w:val="0015635C"/>
    <w:rsid w:val="00156A42"/>
    <w:rsid w:val="00156C20"/>
    <w:rsid w:val="001573DF"/>
    <w:rsid w:val="00157FE1"/>
    <w:rsid w:val="0016273A"/>
    <w:rsid w:val="0016280D"/>
    <w:rsid w:val="00162AD2"/>
    <w:rsid w:val="00162EBF"/>
    <w:rsid w:val="0016480B"/>
    <w:rsid w:val="00165A1C"/>
    <w:rsid w:val="00167CED"/>
    <w:rsid w:val="00170801"/>
    <w:rsid w:val="00172D5B"/>
    <w:rsid w:val="00175598"/>
    <w:rsid w:val="0017621C"/>
    <w:rsid w:val="001775E6"/>
    <w:rsid w:val="00184914"/>
    <w:rsid w:val="00185AB3"/>
    <w:rsid w:val="00187DE9"/>
    <w:rsid w:val="00190D08"/>
    <w:rsid w:val="0019353A"/>
    <w:rsid w:val="00194584"/>
    <w:rsid w:val="00197957"/>
    <w:rsid w:val="00197FDF"/>
    <w:rsid w:val="001A2162"/>
    <w:rsid w:val="001A36CF"/>
    <w:rsid w:val="001A3AA0"/>
    <w:rsid w:val="001A5C2D"/>
    <w:rsid w:val="001B04A2"/>
    <w:rsid w:val="001B08F6"/>
    <w:rsid w:val="001B1920"/>
    <w:rsid w:val="001B33CE"/>
    <w:rsid w:val="001B356C"/>
    <w:rsid w:val="001B6F81"/>
    <w:rsid w:val="001B70EC"/>
    <w:rsid w:val="001B7335"/>
    <w:rsid w:val="001C022D"/>
    <w:rsid w:val="001C0AEB"/>
    <w:rsid w:val="001C0BCC"/>
    <w:rsid w:val="001C1A36"/>
    <w:rsid w:val="001C37AD"/>
    <w:rsid w:val="001C4C83"/>
    <w:rsid w:val="001C6857"/>
    <w:rsid w:val="001C6B7F"/>
    <w:rsid w:val="001D05F6"/>
    <w:rsid w:val="001D11B0"/>
    <w:rsid w:val="001D56D7"/>
    <w:rsid w:val="001D672B"/>
    <w:rsid w:val="001D798C"/>
    <w:rsid w:val="001E076B"/>
    <w:rsid w:val="001E0D84"/>
    <w:rsid w:val="001E0EAD"/>
    <w:rsid w:val="001E2DEC"/>
    <w:rsid w:val="001E35F3"/>
    <w:rsid w:val="001E3A21"/>
    <w:rsid w:val="001E5274"/>
    <w:rsid w:val="001E702C"/>
    <w:rsid w:val="001E74FB"/>
    <w:rsid w:val="001E7A5A"/>
    <w:rsid w:val="001F353C"/>
    <w:rsid w:val="001F4265"/>
    <w:rsid w:val="001F49D8"/>
    <w:rsid w:val="001F6423"/>
    <w:rsid w:val="001F6644"/>
    <w:rsid w:val="001F77C4"/>
    <w:rsid w:val="00200177"/>
    <w:rsid w:val="00200C53"/>
    <w:rsid w:val="002013DC"/>
    <w:rsid w:val="002016B4"/>
    <w:rsid w:val="00202F01"/>
    <w:rsid w:val="00205A1D"/>
    <w:rsid w:val="0020686B"/>
    <w:rsid w:val="002074A6"/>
    <w:rsid w:val="00207C7B"/>
    <w:rsid w:val="00210090"/>
    <w:rsid w:val="00210C8F"/>
    <w:rsid w:val="0021245F"/>
    <w:rsid w:val="00212956"/>
    <w:rsid w:val="00213A73"/>
    <w:rsid w:val="00215763"/>
    <w:rsid w:val="00215F59"/>
    <w:rsid w:val="00221304"/>
    <w:rsid w:val="00221E15"/>
    <w:rsid w:val="002262B1"/>
    <w:rsid w:val="00230172"/>
    <w:rsid w:val="002303F3"/>
    <w:rsid w:val="00230E76"/>
    <w:rsid w:val="00234B82"/>
    <w:rsid w:val="00235C2A"/>
    <w:rsid w:val="0023776A"/>
    <w:rsid w:val="00241B6E"/>
    <w:rsid w:val="00242123"/>
    <w:rsid w:val="00243BDE"/>
    <w:rsid w:val="002446EA"/>
    <w:rsid w:val="002460F5"/>
    <w:rsid w:val="002467D2"/>
    <w:rsid w:val="00247B66"/>
    <w:rsid w:val="002572C8"/>
    <w:rsid w:val="002609A1"/>
    <w:rsid w:val="00260AAA"/>
    <w:rsid w:val="00261587"/>
    <w:rsid w:val="00263706"/>
    <w:rsid w:val="0026397D"/>
    <w:rsid w:val="002650DC"/>
    <w:rsid w:val="00267293"/>
    <w:rsid w:val="00267298"/>
    <w:rsid w:val="00270370"/>
    <w:rsid w:val="002708A6"/>
    <w:rsid w:val="002759BA"/>
    <w:rsid w:val="00276FCA"/>
    <w:rsid w:val="0027738E"/>
    <w:rsid w:val="0028038C"/>
    <w:rsid w:val="0028283B"/>
    <w:rsid w:val="002843D9"/>
    <w:rsid w:val="0028575E"/>
    <w:rsid w:val="00286CCA"/>
    <w:rsid w:val="002964A2"/>
    <w:rsid w:val="002A14C7"/>
    <w:rsid w:val="002A1B68"/>
    <w:rsid w:val="002A352C"/>
    <w:rsid w:val="002B07E8"/>
    <w:rsid w:val="002B0ABF"/>
    <w:rsid w:val="002B2CBB"/>
    <w:rsid w:val="002B3DDB"/>
    <w:rsid w:val="002B54E8"/>
    <w:rsid w:val="002B5805"/>
    <w:rsid w:val="002B593E"/>
    <w:rsid w:val="002B70DC"/>
    <w:rsid w:val="002B79B7"/>
    <w:rsid w:val="002C1868"/>
    <w:rsid w:val="002C2041"/>
    <w:rsid w:val="002C5BCA"/>
    <w:rsid w:val="002C6205"/>
    <w:rsid w:val="002C7767"/>
    <w:rsid w:val="002C7F26"/>
    <w:rsid w:val="002D0879"/>
    <w:rsid w:val="002D1B66"/>
    <w:rsid w:val="002D5339"/>
    <w:rsid w:val="002D6C36"/>
    <w:rsid w:val="002D7311"/>
    <w:rsid w:val="002D7736"/>
    <w:rsid w:val="002D7C77"/>
    <w:rsid w:val="002E0BC8"/>
    <w:rsid w:val="002E0BDA"/>
    <w:rsid w:val="002E14DB"/>
    <w:rsid w:val="002E47E7"/>
    <w:rsid w:val="002E784A"/>
    <w:rsid w:val="002F01C7"/>
    <w:rsid w:val="002F0B3F"/>
    <w:rsid w:val="002F2CD6"/>
    <w:rsid w:val="002F531D"/>
    <w:rsid w:val="002F544B"/>
    <w:rsid w:val="002F7B71"/>
    <w:rsid w:val="002F7BBB"/>
    <w:rsid w:val="0030200D"/>
    <w:rsid w:val="00303F88"/>
    <w:rsid w:val="00304042"/>
    <w:rsid w:val="00304191"/>
    <w:rsid w:val="003052D0"/>
    <w:rsid w:val="0031372D"/>
    <w:rsid w:val="00315FF6"/>
    <w:rsid w:val="00320F1B"/>
    <w:rsid w:val="00321817"/>
    <w:rsid w:val="00321878"/>
    <w:rsid w:val="003226EF"/>
    <w:rsid w:val="0032356B"/>
    <w:rsid w:val="003259F9"/>
    <w:rsid w:val="003278B2"/>
    <w:rsid w:val="003306D8"/>
    <w:rsid w:val="003324B9"/>
    <w:rsid w:val="00333B62"/>
    <w:rsid w:val="00334149"/>
    <w:rsid w:val="003342B2"/>
    <w:rsid w:val="0033461F"/>
    <w:rsid w:val="00337FEE"/>
    <w:rsid w:val="00341D8B"/>
    <w:rsid w:val="00344A51"/>
    <w:rsid w:val="00345335"/>
    <w:rsid w:val="00347580"/>
    <w:rsid w:val="00350004"/>
    <w:rsid w:val="00352F64"/>
    <w:rsid w:val="003605FA"/>
    <w:rsid w:val="00362466"/>
    <w:rsid w:val="00362BFC"/>
    <w:rsid w:val="0036388B"/>
    <w:rsid w:val="00366EE0"/>
    <w:rsid w:val="00367E05"/>
    <w:rsid w:val="003703F9"/>
    <w:rsid w:val="003711BD"/>
    <w:rsid w:val="00374642"/>
    <w:rsid w:val="0037525A"/>
    <w:rsid w:val="003760D5"/>
    <w:rsid w:val="0038432B"/>
    <w:rsid w:val="00385CBA"/>
    <w:rsid w:val="00387CCD"/>
    <w:rsid w:val="00392D55"/>
    <w:rsid w:val="00397688"/>
    <w:rsid w:val="003A0060"/>
    <w:rsid w:val="003A224F"/>
    <w:rsid w:val="003A31EB"/>
    <w:rsid w:val="003A520E"/>
    <w:rsid w:val="003A60F3"/>
    <w:rsid w:val="003B0691"/>
    <w:rsid w:val="003B16FB"/>
    <w:rsid w:val="003C3F17"/>
    <w:rsid w:val="003C4A01"/>
    <w:rsid w:val="003C4B63"/>
    <w:rsid w:val="003C6097"/>
    <w:rsid w:val="003C619F"/>
    <w:rsid w:val="003C66D9"/>
    <w:rsid w:val="003D2A86"/>
    <w:rsid w:val="003D3238"/>
    <w:rsid w:val="003D5D4B"/>
    <w:rsid w:val="003D7E8A"/>
    <w:rsid w:val="003E0954"/>
    <w:rsid w:val="003E2C2D"/>
    <w:rsid w:val="003E3467"/>
    <w:rsid w:val="003E3CA4"/>
    <w:rsid w:val="003E3D95"/>
    <w:rsid w:val="003E4CAB"/>
    <w:rsid w:val="003E4EC6"/>
    <w:rsid w:val="003E5228"/>
    <w:rsid w:val="003E52DA"/>
    <w:rsid w:val="003E6668"/>
    <w:rsid w:val="003E7D51"/>
    <w:rsid w:val="003F058E"/>
    <w:rsid w:val="003F0AE0"/>
    <w:rsid w:val="003F52DB"/>
    <w:rsid w:val="003F5A09"/>
    <w:rsid w:val="003F5DFD"/>
    <w:rsid w:val="00400F26"/>
    <w:rsid w:val="004018DA"/>
    <w:rsid w:val="004021A2"/>
    <w:rsid w:val="004028E6"/>
    <w:rsid w:val="00404B1E"/>
    <w:rsid w:val="004059BF"/>
    <w:rsid w:val="00406DB5"/>
    <w:rsid w:val="004121A5"/>
    <w:rsid w:val="004142F4"/>
    <w:rsid w:val="004153B9"/>
    <w:rsid w:val="004164AE"/>
    <w:rsid w:val="00416809"/>
    <w:rsid w:val="00417900"/>
    <w:rsid w:val="0042325E"/>
    <w:rsid w:val="004276F1"/>
    <w:rsid w:val="0043159F"/>
    <w:rsid w:val="00435F96"/>
    <w:rsid w:val="00436FAD"/>
    <w:rsid w:val="004404EB"/>
    <w:rsid w:val="004429A0"/>
    <w:rsid w:val="00443D0E"/>
    <w:rsid w:val="004454A9"/>
    <w:rsid w:val="004457F8"/>
    <w:rsid w:val="00446F22"/>
    <w:rsid w:val="004476A5"/>
    <w:rsid w:val="00455983"/>
    <w:rsid w:val="00457403"/>
    <w:rsid w:val="00457EAE"/>
    <w:rsid w:val="00460203"/>
    <w:rsid w:val="00461584"/>
    <w:rsid w:val="00462874"/>
    <w:rsid w:val="00463A7F"/>
    <w:rsid w:val="004660C2"/>
    <w:rsid w:val="00466FE6"/>
    <w:rsid w:val="0047227B"/>
    <w:rsid w:val="00472375"/>
    <w:rsid w:val="00473C32"/>
    <w:rsid w:val="00474872"/>
    <w:rsid w:val="00474E7C"/>
    <w:rsid w:val="00481522"/>
    <w:rsid w:val="00482AA1"/>
    <w:rsid w:val="00483228"/>
    <w:rsid w:val="00484052"/>
    <w:rsid w:val="00485054"/>
    <w:rsid w:val="00485A27"/>
    <w:rsid w:val="004879F1"/>
    <w:rsid w:val="00491F12"/>
    <w:rsid w:val="0049233D"/>
    <w:rsid w:val="00494850"/>
    <w:rsid w:val="00494AF4"/>
    <w:rsid w:val="0049661D"/>
    <w:rsid w:val="0049702E"/>
    <w:rsid w:val="004A1C82"/>
    <w:rsid w:val="004A338A"/>
    <w:rsid w:val="004A3AE5"/>
    <w:rsid w:val="004A3B34"/>
    <w:rsid w:val="004A43A4"/>
    <w:rsid w:val="004A43CE"/>
    <w:rsid w:val="004A5140"/>
    <w:rsid w:val="004A6F2C"/>
    <w:rsid w:val="004B03D3"/>
    <w:rsid w:val="004B0E32"/>
    <w:rsid w:val="004B1744"/>
    <w:rsid w:val="004B2F54"/>
    <w:rsid w:val="004B4A05"/>
    <w:rsid w:val="004C12AF"/>
    <w:rsid w:val="004C2375"/>
    <w:rsid w:val="004C322E"/>
    <w:rsid w:val="004C39CC"/>
    <w:rsid w:val="004C7CE2"/>
    <w:rsid w:val="004D025E"/>
    <w:rsid w:val="004D09FC"/>
    <w:rsid w:val="004D0F40"/>
    <w:rsid w:val="004D139A"/>
    <w:rsid w:val="004D1DDE"/>
    <w:rsid w:val="004D2542"/>
    <w:rsid w:val="004D7104"/>
    <w:rsid w:val="004D7AA6"/>
    <w:rsid w:val="004E170B"/>
    <w:rsid w:val="004E1E2D"/>
    <w:rsid w:val="004E3EF1"/>
    <w:rsid w:val="004E440D"/>
    <w:rsid w:val="004E5955"/>
    <w:rsid w:val="004E6187"/>
    <w:rsid w:val="004E6616"/>
    <w:rsid w:val="004F02C8"/>
    <w:rsid w:val="004F6A22"/>
    <w:rsid w:val="004F73B7"/>
    <w:rsid w:val="004F7948"/>
    <w:rsid w:val="004F7D84"/>
    <w:rsid w:val="0050031C"/>
    <w:rsid w:val="0050058F"/>
    <w:rsid w:val="00500A1A"/>
    <w:rsid w:val="0050526A"/>
    <w:rsid w:val="00513D9D"/>
    <w:rsid w:val="00514C7C"/>
    <w:rsid w:val="00515C5F"/>
    <w:rsid w:val="005179DA"/>
    <w:rsid w:val="00520D29"/>
    <w:rsid w:val="00522449"/>
    <w:rsid w:val="00522CA9"/>
    <w:rsid w:val="00522F10"/>
    <w:rsid w:val="0052309F"/>
    <w:rsid w:val="0052339C"/>
    <w:rsid w:val="00524979"/>
    <w:rsid w:val="00524CDD"/>
    <w:rsid w:val="00525B91"/>
    <w:rsid w:val="00525BC1"/>
    <w:rsid w:val="00530E15"/>
    <w:rsid w:val="00532A71"/>
    <w:rsid w:val="00534A37"/>
    <w:rsid w:val="00535B19"/>
    <w:rsid w:val="00536752"/>
    <w:rsid w:val="00541336"/>
    <w:rsid w:val="00542C8E"/>
    <w:rsid w:val="00543E51"/>
    <w:rsid w:val="0054412A"/>
    <w:rsid w:val="0054434E"/>
    <w:rsid w:val="0055086D"/>
    <w:rsid w:val="00552C35"/>
    <w:rsid w:val="00553BD7"/>
    <w:rsid w:val="00555CAE"/>
    <w:rsid w:val="00556623"/>
    <w:rsid w:val="00556BAD"/>
    <w:rsid w:val="0055746F"/>
    <w:rsid w:val="0056100F"/>
    <w:rsid w:val="0056134B"/>
    <w:rsid w:val="00562BD0"/>
    <w:rsid w:val="005716BE"/>
    <w:rsid w:val="00572757"/>
    <w:rsid w:val="0057427A"/>
    <w:rsid w:val="00574356"/>
    <w:rsid w:val="00574946"/>
    <w:rsid w:val="0057497E"/>
    <w:rsid w:val="0057499A"/>
    <w:rsid w:val="00575741"/>
    <w:rsid w:val="00576353"/>
    <w:rsid w:val="005840A5"/>
    <w:rsid w:val="00586C19"/>
    <w:rsid w:val="005910B5"/>
    <w:rsid w:val="0059230B"/>
    <w:rsid w:val="00592A1F"/>
    <w:rsid w:val="005935B8"/>
    <w:rsid w:val="00593E04"/>
    <w:rsid w:val="00597AFB"/>
    <w:rsid w:val="005A17AE"/>
    <w:rsid w:val="005A3401"/>
    <w:rsid w:val="005A53D6"/>
    <w:rsid w:val="005A60F5"/>
    <w:rsid w:val="005A6D99"/>
    <w:rsid w:val="005B2781"/>
    <w:rsid w:val="005B2903"/>
    <w:rsid w:val="005B4C7D"/>
    <w:rsid w:val="005B6B80"/>
    <w:rsid w:val="005B6B93"/>
    <w:rsid w:val="005C0457"/>
    <w:rsid w:val="005C0FED"/>
    <w:rsid w:val="005C1DC8"/>
    <w:rsid w:val="005C3556"/>
    <w:rsid w:val="005C3AC1"/>
    <w:rsid w:val="005C4670"/>
    <w:rsid w:val="005C483D"/>
    <w:rsid w:val="005C7B5F"/>
    <w:rsid w:val="005D0078"/>
    <w:rsid w:val="005D089A"/>
    <w:rsid w:val="005D2024"/>
    <w:rsid w:val="005D2323"/>
    <w:rsid w:val="005D41FB"/>
    <w:rsid w:val="005D4FA2"/>
    <w:rsid w:val="005D649B"/>
    <w:rsid w:val="005E11D3"/>
    <w:rsid w:val="005E1743"/>
    <w:rsid w:val="005E6394"/>
    <w:rsid w:val="005E75B6"/>
    <w:rsid w:val="005F00E3"/>
    <w:rsid w:val="005F08FA"/>
    <w:rsid w:val="005F7DF0"/>
    <w:rsid w:val="005F7E80"/>
    <w:rsid w:val="00601AE7"/>
    <w:rsid w:val="00605448"/>
    <w:rsid w:val="00605E55"/>
    <w:rsid w:val="00606747"/>
    <w:rsid w:val="00606D94"/>
    <w:rsid w:val="00607515"/>
    <w:rsid w:val="006076BD"/>
    <w:rsid w:val="00610646"/>
    <w:rsid w:val="00610DC0"/>
    <w:rsid w:val="00611B1F"/>
    <w:rsid w:val="006128FD"/>
    <w:rsid w:val="00612BB2"/>
    <w:rsid w:val="00612F53"/>
    <w:rsid w:val="0061321A"/>
    <w:rsid w:val="0061352A"/>
    <w:rsid w:val="00613CF7"/>
    <w:rsid w:val="00614D71"/>
    <w:rsid w:val="006154F4"/>
    <w:rsid w:val="00615E9A"/>
    <w:rsid w:val="0062053D"/>
    <w:rsid w:val="006206BF"/>
    <w:rsid w:val="00621D5E"/>
    <w:rsid w:val="006226AC"/>
    <w:rsid w:val="006229AC"/>
    <w:rsid w:val="00622D77"/>
    <w:rsid w:val="00623A5B"/>
    <w:rsid w:val="006242D8"/>
    <w:rsid w:val="00624EB8"/>
    <w:rsid w:val="00626793"/>
    <w:rsid w:val="00626E64"/>
    <w:rsid w:val="00627A96"/>
    <w:rsid w:val="00633246"/>
    <w:rsid w:val="00633F48"/>
    <w:rsid w:val="0063534D"/>
    <w:rsid w:val="00636B18"/>
    <w:rsid w:val="00637CA1"/>
    <w:rsid w:val="00641646"/>
    <w:rsid w:val="0064290A"/>
    <w:rsid w:val="00642B94"/>
    <w:rsid w:val="006449E8"/>
    <w:rsid w:val="0064702B"/>
    <w:rsid w:val="00647972"/>
    <w:rsid w:val="00651675"/>
    <w:rsid w:val="00652F46"/>
    <w:rsid w:val="00654AFF"/>
    <w:rsid w:val="006557FE"/>
    <w:rsid w:val="00655E1D"/>
    <w:rsid w:val="00656E7C"/>
    <w:rsid w:val="0066013D"/>
    <w:rsid w:val="00661CDC"/>
    <w:rsid w:val="00662980"/>
    <w:rsid w:val="006653DE"/>
    <w:rsid w:val="00666CFF"/>
    <w:rsid w:val="00666E06"/>
    <w:rsid w:val="00670B8D"/>
    <w:rsid w:val="00671EC1"/>
    <w:rsid w:val="006723B0"/>
    <w:rsid w:val="00672CF7"/>
    <w:rsid w:val="00673778"/>
    <w:rsid w:val="0067471F"/>
    <w:rsid w:val="006776CE"/>
    <w:rsid w:val="00680D12"/>
    <w:rsid w:val="00681BFE"/>
    <w:rsid w:val="00686E2A"/>
    <w:rsid w:val="006904AB"/>
    <w:rsid w:val="00690871"/>
    <w:rsid w:val="00691779"/>
    <w:rsid w:val="00691829"/>
    <w:rsid w:val="00695276"/>
    <w:rsid w:val="006966EF"/>
    <w:rsid w:val="006A0481"/>
    <w:rsid w:val="006A1300"/>
    <w:rsid w:val="006A16CC"/>
    <w:rsid w:val="006A4282"/>
    <w:rsid w:val="006A55E4"/>
    <w:rsid w:val="006B0C70"/>
    <w:rsid w:val="006B1661"/>
    <w:rsid w:val="006B18D7"/>
    <w:rsid w:val="006B1C97"/>
    <w:rsid w:val="006B3418"/>
    <w:rsid w:val="006B63EB"/>
    <w:rsid w:val="006B7523"/>
    <w:rsid w:val="006C41AF"/>
    <w:rsid w:val="006C45DB"/>
    <w:rsid w:val="006C555F"/>
    <w:rsid w:val="006C56AE"/>
    <w:rsid w:val="006C6546"/>
    <w:rsid w:val="006C6F4C"/>
    <w:rsid w:val="006C7819"/>
    <w:rsid w:val="006C7A9E"/>
    <w:rsid w:val="006D149D"/>
    <w:rsid w:val="006D279E"/>
    <w:rsid w:val="006D40A0"/>
    <w:rsid w:val="006E0120"/>
    <w:rsid w:val="006E03E5"/>
    <w:rsid w:val="006E2253"/>
    <w:rsid w:val="006E29D3"/>
    <w:rsid w:val="006E4E6A"/>
    <w:rsid w:val="006E78D8"/>
    <w:rsid w:val="006F3320"/>
    <w:rsid w:val="006F3D30"/>
    <w:rsid w:val="006F4132"/>
    <w:rsid w:val="006F46F2"/>
    <w:rsid w:val="006F581F"/>
    <w:rsid w:val="006F706F"/>
    <w:rsid w:val="007009EF"/>
    <w:rsid w:val="007022EB"/>
    <w:rsid w:val="00704AF2"/>
    <w:rsid w:val="007063EA"/>
    <w:rsid w:val="00714B11"/>
    <w:rsid w:val="00714D27"/>
    <w:rsid w:val="00724218"/>
    <w:rsid w:val="0072450C"/>
    <w:rsid w:val="007250A0"/>
    <w:rsid w:val="0073294A"/>
    <w:rsid w:val="00732C17"/>
    <w:rsid w:val="007370DF"/>
    <w:rsid w:val="00737561"/>
    <w:rsid w:val="00742761"/>
    <w:rsid w:val="007447A8"/>
    <w:rsid w:val="00745206"/>
    <w:rsid w:val="007467D5"/>
    <w:rsid w:val="00746CE9"/>
    <w:rsid w:val="00750968"/>
    <w:rsid w:val="007517BC"/>
    <w:rsid w:val="00752801"/>
    <w:rsid w:val="007531EB"/>
    <w:rsid w:val="00753EE8"/>
    <w:rsid w:val="00754D4A"/>
    <w:rsid w:val="007609FF"/>
    <w:rsid w:val="00760D22"/>
    <w:rsid w:val="00763301"/>
    <w:rsid w:val="0076344C"/>
    <w:rsid w:val="00763505"/>
    <w:rsid w:val="00763AFF"/>
    <w:rsid w:val="00766AF1"/>
    <w:rsid w:val="0077069C"/>
    <w:rsid w:val="007706AE"/>
    <w:rsid w:val="0077073C"/>
    <w:rsid w:val="007719B2"/>
    <w:rsid w:val="0077289F"/>
    <w:rsid w:val="00773A1B"/>
    <w:rsid w:val="00774FC7"/>
    <w:rsid w:val="007752BC"/>
    <w:rsid w:val="00775ACA"/>
    <w:rsid w:val="00775BEA"/>
    <w:rsid w:val="0078096E"/>
    <w:rsid w:val="00780EBC"/>
    <w:rsid w:val="00782507"/>
    <w:rsid w:val="00783D83"/>
    <w:rsid w:val="00784D6B"/>
    <w:rsid w:val="007850D1"/>
    <w:rsid w:val="00785E67"/>
    <w:rsid w:val="0078667E"/>
    <w:rsid w:val="00786BEB"/>
    <w:rsid w:val="00787D7C"/>
    <w:rsid w:val="00791867"/>
    <w:rsid w:val="00793FAE"/>
    <w:rsid w:val="00795F71"/>
    <w:rsid w:val="00796611"/>
    <w:rsid w:val="00797157"/>
    <w:rsid w:val="0079797A"/>
    <w:rsid w:val="007979C3"/>
    <w:rsid w:val="007A09C0"/>
    <w:rsid w:val="007A20F7"/>
    <w:rsid w:val="007A283D"/>
    <w:rsid w:val="007A4371"/>
    <w:rsid w:val="007A7555"/>
    <w:rsid w:val="007A76EB"/>
    <w:rsid w:val="007B024D"/>
    <w:rsid w:val="007B07F8"/>
    <w:rsid w:val="007B2762"/>
    <w:rsid w:val="007B2AF9"/>
    <w:rsid w:val="007B4559"/>
    <w:rsid w:val="007B567B"/>
    <w:rsid w:val="007B639D"/>
    <w:rsid w:val="007B7F27"/>
    <w:rsid w:val="007C22D6"/>
    <w:rsid w:val="007C35AE"/>
    <w:rsid w:val="007C3B51"/>
    <w:rsid w:val="007C4C3C"/>
    <w:rsid w:val="007C56FA"/>
    <w:rsid w:val="007D1DC3"/>
    <w:rsid w:val="007D2735"/>
    <w:rsid w:val="007D2D31"/>
    <w:rsid w:val="007D39AC"/>
    <w:rsid w:val="007D58C5"/>
    <w:rsid w:val="007D7E03"/>
    <w:rsid w:val="007E2089"/>
    <w:rsid w:val="007E4BF6"/>
    <w:rsid w:val="007E5758"/>
    <w:rsid w:val="007E691E"/>
    <w:rsid w:val="007E7327"/>
    <w:rsid w:val="007E73A8"/>
    <w:rsid w:val="007F451C"/>
    <w:rsid w:val="007F4B15"/>
    <w:rsid w:val="007F6F38"/>
    <w:rsid w:val="00801A6E"/>
    <w:rsid w:val="00801B4E"/>
    <w:rsid w:val="008050FF"/>
    <w:rsid w:val="00805F31"/>
    <w:rsid w:val="00806B9D"/>
    <w:rsid w:val="00810480"/>
    <w:rsid w:val="0081161B"/>
    <w:rsid w:val="00813155"/>
    <w:rsid w:val="008167A1"/>
    <w:rsid w:val="00822C95"/>
    <w:rsid w:val="008266C3"/>
    <w:rsid w:val="00826CC2"/>
    <w:rsid w:val="00830E83"/>
    <w:rsid w:val="00834314"/>
    <w:rsid w:val="008351C1"/>
    <w:rsid w:val="0083702A"/>
    <w:rsid w:val="00837613"/>
    <w:rsid w:val="008376DE"/>
    <w:rsid w:val="008379A9"/>
    <w:rsid w:val="008408D1"/>
    <w:rsid w:val="00841478"/>
    <w:rsid w:val="00845074"/>
    <w:rsid w:val="008459A1"/>
    <w:rsid w:val="008468F7"/>
    <w:rsid w:val="008473B2"/>
    <w:rsid w:val="00847625"/>
    <w:rsid w:val="00851279"/>
    <w:rsid w:val="00852A16"/>
    <w:rsid w:val="00855C6E"/>
    <w:rsid w:val="008567AB"/>
    <w:rsid w:val="00857DFA"/>
    <w:rsid w:val="00860F89"/>
    <w:rsid w:val="00861938"/>
    <w:rsid w:val="00862381"/>
    <w:rsid w:val="008630AE"/>
    <w:rsid w:val="00863B6D"/>
    <w:rsid w:val="00866234"/>
    <w:rsid w:val="008663E3"/>
    <w:rsid w:val="0087345D"/>
    <w:rsid w:val="008739E5"/>
    <w:rsid w:val="00876167"/>
    <w:rsid w:val="00876D4C"/>
    <w:rsid w:val="00877414"/>
    <w:rsid w:val="00881595"/>
    <w:rsid w:val="00881660"/>
    <w:rsid w:val="00882D2B"/>
    <w:rsid w:val="0088380B"/>
    <w:rsid w:val="008842ED"/>
    <w:rsid w:val="008861FA"/>
    <w:rsid w:val="00887D92"/>
    <w:rsid w:val="00892CD3"/>
    <w:rsid w:val="00893C11"/>
    <w:rsid w:val="008945ED"/>
    <w:rsid w:val="00897FE8"/>
    <w:rsid w:val="008A1F12"/>
    <w:rsid w:val="008A2A77"/>
    <w:rsid w:val="008A2B04"/>
    <w:rsid w:val="008A494F"/>
    <w:rsid w:val="008A5DA9"/>
    <w:rsid w:val="008A622F"/>
    <w:rsid w:val="008A68C8"/>
    <w:rsid w:val="008B03EF"/>
    <w:rsid w:val="008B158D"/>
    <w:rsid w:val="008B271F"/>
    <w:rsid w:val="008B3FA7"/>
    <w:rsid w:val="008B425C"/>
    <w:rsid w:val="008B42BE"/>
    <w:rsid w:val="008B5D87"/>
    <w:rsid w:val="008B6CEF"/>
    <w:rsid w:val="008B7257"/>
    <w:rsid w:val="008B7A1A"/>
    <w:rsid w:val="008B7A2A"/>
    <w:rsid w:val="008C1DA3"/>
    <w:rsid w:val="008C2197"/>
    <w:rsid w:val="008C3493"/>
    <w:rsid w:val="008C5599"/>
    <w:rsid w:val="008C60AA"/>
    <w:rsid w:val="008C7A67"/>
    <w:rsid w:val="008C7D6A"/>
    <w:rsid w:val="008D11A6"/>
    <w:rsid w:val="008D1CC2"/>
    <w:rsid w:val="008D201F"/>
    <w:rsid w:val="008D21AA"/>
    <w:rsid w:val="008D2D64"/>
    <w:rsid w:val="008D3BF0"/>
    <w:rsid w:val="008D46DE"/>
    <w:rsid w:val="008D6221"/>
    <w:rsid w:val="008E1D59"/>
    <w:rsid w:val="008E562D"/>
    <w:rsid w:val="008E5D28"/>
    <w:rsid w:val="008E6FF7"/>
    <w:rsid w:val="008E751D"/>
    <w:rsid w:val="008E7E05"/>
    <w:rsid w:val="008F13FC"/>
    <w:rsid w:val="008F32F4"/>
    <w:rsid w:val="008F5142"/>
    <w:rsid w:val="008F67A2"/>
    <w:rsid w:val="00900FA9"/>
    <w:rsid w:val="00902E07"/>
    <w:rsid w:val="0090482D"/>
    <w:rsid w:val="00906873"/>
    <w:rsid w:val="00911428"/>
    <w:rsid w:val="0091384A"/>
    <w:rsid w:val="009150BC"/>
    <w:rsid w:val="00916943"/>
    <w:rsid w:val="009210D2"/>
    <w:rsid w:val="00923B96"/>
    <w:rsid w:val="00923E67"/>
    <w:rsid w:val="00924E4F"/>
    <w:rsid w:val="00930763"/>
    <w:rsid w:val="009334BD"/>
    <w:rsid w:val="00933770"/>
    <w:rsid w:val="00934116"/>
    <w:rsid w:val="00934957"/>
    <w:rsid w:val="00934A39"/>
    <w:rsid w:val="00934C9A"/>
    <w:rsid w:val="00934DD7"/>
    <w:rsid w:val="0093667D"/>
    <w:rsid w:val="009379B0"/>
    <w:rsid w:val="009412F0"/>
    <w:rsid w:val="0094146F"/>
    <w:rsid w:val="00942106"/>
    <w:rsid w:val="009441E4"/>
    <w:rsid w:val="009459F2"/>
    <w:rsid w:val="00945E5C"/>
    <w:rsid w:val="0094613C"/>
    <w:rsid w:val="009464E1"/>
    <w:rsid w:val="00947F14"/>
    <w:rsid w:val="00951360"/>
    <w:rsid w:val="0095160D"/>
    <w:rsid w:val="00951A68"/>
    <w:rsid w:val="00952956"/>
    <w:rsid w:val="009535FF"/>
    <w:rsid w:val="00954D08"/>
    <w:rsid w:val="0096151A"/>
    <w:rsid w:val="009627DB"/>
    <w:rsid w:val="0096283D"/>
    <w:rsid w:val="009746EB"/>
    <w:rsid w:val="0097481B"/>
    <w:rsid w:val="0097670C"/>
    <w:rsid w:val="00977056"/>
    <w:rsid w:val="009775FD"/>
    <w:rsid w:val="009802C2"/>
    <w:rsid w:val="00980CA1"/>
    <w:rsid w:val="0098222A"/>
    <w:rsid w:val="00982DD5"/>
    <w:rsid w:val="0098373A"/>
    <w:rsid w:val="0098374C"/>
    <w:rsid w:val="009843BF"/>
    <w:rsid w:val="00984EED"/>
    <w:rsid w:val="00985861"/>
    <w:rsid w:val="00985C76"/>
    <w:rsid w:val="00985CF2"/>
    <w:rsid w:val="00985F61"/>
    <w:rsid w:val="00986DED"/>
    <w:rsid w:val="00991B81"/>
    <w:rsid w:val="00992977"/>
    <w:rsid w:val="009942C3"/>
    <w:rsid w:val="009955DA"/>
    <w:rsid w:val="00995A54"/>
    <w:rsid w:val="00996C6E"/>
    <w:rsid w:val="009A11C6"/>
    <w:rsid w:val="009A2795"/>
    <w:rsid w:val="009A2DD7"/>
    <w:rsid w:val="009A46BC"/>
    <w:rsid w:val="009A4F5E"/>
    <w:rsid w:val="009A56FD"/>
    <w:rsid w:val="009B0E07"/>
    <w:rsid w:val="009B104E"/>
    <w:rsid w:val="009B36DD"/>
    <w:rsid w:val="009B5A22"/>
    <w:rsid w:val="009C0EA2"/>
    <w:rsid w:val="009C2458"/>
    <w:rsid w:val="009C283F"/>
    <w:rsid w:val="009C3DB1"/>
    <w:rsid w:val="009C55E4"/>
    <w:rsid w:val="009C5C80"/>
    <w:rsid w:val="009C6153"/>
    <w:rsid w:val="009C69B9"/>
    <w:rsid w:val="009C7A0E"/>
    <w:rsid w:val="009D3585"/>
    <w:rsid w:val="009D4377"/>
    <w:rsid w:val="009D4F31"/>
    <w:rsid w:val="009D544E"/>
    <w:rsid w:val="009E25D9"/>
    <w:rsid w:val="009E47A3"/>
    <w:rsid w:val="009E5657"/>
    <w:rsid w:val="009E5A2C"/>
    <w:rsid w:val="009E6C43"/>
    <w:rsid w:val="009E74B2"/>
    <w:rsid w:val="009E795A"/>
    <w:rsid w:val="009E7D48"/>
    <w:rsid w:val="009F0B78"/>
    <w:rsid w:val="009F100F"/>
    <w:rsid w:val="009F12D7"/>
    <w:rsid w:val="009F3DCE"/>
    <w:rsid w:val="009F7DE3"/>
    <w:rsid w:val="00A06644"/>
    <w:rsid w:val="00A06C42"/>
    <w:rsid w:val="00A076B6"/>
    <w:rsid w:val="00A10A4D"/>
    <w:rsid w:val="00A13838"/>
    <w:rsid w:val="00A13AFF"/>
    <w:rsid w:val="00A141FD"/>
    <w:rsid w:val="00A2037C"/>
    <w:rsid w:val="00A2364A"/>
    <w:rsid w:val="00A27B87"/>
    <w:rsid w:val="00A3399C"/>
    <w:rsid w:val="00A3593E"/>
    <w:rsid w:val="00A37C8F"/>
    <w:rsid w:val="00A37FD9"/>
    <w:rsid w:val="00A40B41"/>
    <w:rsid w:val="00A40E31"/>
    <w:rsid w:val="00A47CB1"/>
    <w:rsid w:val="00A47FC5"/>
    <w:rsid w:val="00A54650"/>
    <w:rsid w:val="00A5478C"/>
    <w:rsid w:val="00A56BEF"/>
    <w:rsid w:val="00A57EE8"/>
    <w:rsid w:val="00A605CB"/>
    <w:rsid w:val="00A625F0"/>
    <w:rsid w:val="00A627FA"/>
    <w:rsid w:val="00A628E5"/>
    <w:rsid w:val="00A65448"/>
    <w:rsid w:val="00A7166B"/>
    <w:rsid w:val="00A75329"/>
    <w:rsid w:val="00A800D5"/>
    <w:rsid w:val="00A80665"/>
    <w:rsid w:val="00A816B7"/>
    <w:rsid w:val="00A83FC6"/>
    <w:rsid w:val="00A85045"/>
    <w:rsid w:val="00A900B9"/>
    <w:rsid w:val="00A90578"/>
    <w:rsid w:val="00A91B23"/>
    <w:rsid w:val="00A926E6"/>
    <w:rsid w:val="00A92C20"/>
    <w:rsid w:val="00A932B9"/>
    <w:rsid w:val="00A93BAA"/>
    <w:rsid w:val="00A976AB"/>
    <w:rsid w:val="00A97B7D"/>
    <w:rsid w:val="00AA16F5"/>
    <w:rsid w:val="00AA29FB"/>
    <w:rsid w:val="00AA3949"/>
    <w:rsid w:val="00AA459F"/>
    <w:rsid w:val="00AB01C6"/>
    <w:rsid w:val="00AB2790"/>
    <w:rsid w:val="00AB2850"/>
    <w:rsid w:val="00AB3006"/>
    <w:rsid w:val="00AB33E1"/>
    <w:rsid w:val="00AB357E"/>
    <w:rsid w:val="00AB3D84"/>
    <w:rsid w:val="00AB4863"/>
    <w:rsid w:val="00AB4BB3"/>
    <w:rsid w:val="00AB7007"/>
    <w:rsid w:val="00AB7E32"/>
    <w:rsid w:val="00AC2404"/>
    <w:rsid w:val="00AC267E"/>
    <w:rsid w:val="00AC2A58"/>
    <w:rsid w:val="00AC3588"/>
    <w:rsid w:val="00AC4D80"/>
    <w:rsid w:val="00AC729A"/>
    <w:rsid w:val="00AD0B9A"/>
    <w:rsid w:val="00AD1646"/>
    <w:rsid w:val="00AD2CE0"/>
    <w:rsid w:val="00AD3467"/>
    <w:rsid w:val="00AD39FE"/>
    <w:rsid w:val="00AD4D8B"/>
    <w:rsid w:val="00AD6849"/>
    <w:rsid w:val="00AE12E3"/>
    <w:rsid w:val="00AE77C3"/>
    <w:rsid w:val="00AE79B4"/>
    <w:rsid w:val="00AF0A29"/>
    <w:rsid w:val="00AF0ED1"/>
    <w:rsid w:val="00AF2B46"/>
    <w:rsid w:val="00AF329D"/>
    <w:rsid w:val="00B0262B"/>
    <w:rsid w:val="00B0332E"/>
    <w:rsid w:val="00B046CE"/>
    <w:rsid w:val="00B11752"/>
    <w:rsid w:val="00B1183B"/>
    <w:rsid w:val="00B1238D"/>
    <w:rsid w:val="00B12727"/>
    <w:rsid w:val="00B12E24"/>
    <w:rsid w:val="00B1305F"/>
    <w:rsid w:val="00B1476F"/>
    <w:rsid w:val="00B22317"/>
    <w:rsid w:val="00B22935"/>
    <w:rsid w:val="00B23435"/>
    <w:rsid w:val="00B26045"/>
    <w:rsid w:val="00B261CE"/>
    <w:rsid w:val="00B27A33"/>
    <w:rsid w:val="00B310D7"/>
    <w:rsid w:val="00B34F08"/>
    <w:rsid w:val="00B36ECA"/>
    <w:rsid w:val="00B3718E"/>
    <w:rsid w:val="00B37805"/>
    <w:rsid w:val="00B37DEC"/>
    <w:rsid w:val="00B4175E"/>
    <w:rsid w:val="00B4339F"/>
    <w:rsid w:val="00B4542D"/>
    <w:rsid w:val="00B46A95"/>
    <w:rsid w:val="00B50F5A"/>
    <w:rsid w:val="00B516F3"/>
    <w:rsid w:val="00B548B1"/>
    <w:rsid w:val="00B54C9B"/>
    <w:rsid w:val="00B55F83"/>
    <w:rsid w:val="00B56920"/>
    <w:rsid w:val="00B57960"/>
    <w:rsid w:val="00B60052"/>
    <w:rsid w:val="00B6159F"/>
    <w:rsid w:val="00B62B2B"/>
    <w:rsid w:val="00B647D1"/>
    <w:rsid w:val="00B649DC"/>
    <w:rsid w:val="00B66106"/>
    <w:rsid w:val="00B66786"/>
    <w:rsid w:val="00B702C2"/>
    <w:rsid w:val="00B7050D"/>
    <w:rsid w:val="00B71A24"/>
    <w:rsid w:val="00B76738"/>
    <w:rsid w:val="00B7728D"/>
    <w:rsid w:val="00B77605"/>
    <w:rsid w:val="00B77A4C"/>
    <w:rsid w:val="00B80854"/>
    <w:rsid w:val="00B82AEE"/>
    <w:rsid w:val="00B82F8E"/>
    <w:rsid w:val="00B8735E"/>
    <w:rsid w:val="00B87419"/>
    <w:rsid w:val="00B87BF6"/>
    <w:rsid w:val="00B90F67"/>
    <w:rsid w:val="00B93477"/>
    <w:rsid w:val="00B93751"/>
    <w:rsid w:val="00B9599B"/>
    <w:rsid w:val="00B974B0"/>
    <w:rsid w:val="00BA1949"/>
    <w:rsid w:val="00BA2099"/>
    <w:rsid w:val="00BA4732"/>
    <w:rsid w:val="00BA4AA7"/>
    <w:rsid w:val="00BA7C9E"/>
    <w:rsid w:val="00BB0E46"/>
    <w:rsid w:val="00BB143A"/>
    <w:rsid w:val="00BB25D8"/>
    <w:rsid w:val="00BB2BD0"/>
    <w:rsid w:val="00BB371A"/>
    <w:rsid w:val="00BB3E06"/>
    <w:rsid w:val="00BB6F1A"/>
    <w:rsid w:val="00BC2919"/>
    <w:rsid w:val="00BC5120"/>
    <w:rsid w:val="00BC6F77"/>
    <w:rsid w:val="00BE1C4F"/>
    <w:rsid w:val="00BE1E0C"/>
    <w:rsid w:val="00BE7F3E"/>
    <w:rsid w:val="00BF0C16"/>
    <w:rsid w:val="00BF26BF"/>
    <w:rsid w:val="00BF74E9"/>
    <w:rsid w:val="00C03C70"/>
    <w:rsid w:val="00C05498"/>
    <w:rsid w:val="00C07D73"/>
    <w:rsid w:val="00C10DFC"/>
    <w:rsid w:val="00C12D7F"/>
    <w:rsid w:val="00C16F1F"/>
    <w:rsid w:val="00C16FDF"/>
    <w:rsid w:val="00C247EA"/>
    <w:rsid w:val="00C2764F"/>
    <w:rsid w:val="00C30526"/>
    <w:rsid w:val="00C34314"/>
    <w:rsid w:val="00C43B16"/>
    <w:rsid w:val="00C44CB4"/>
    <w:rsid w:val="00C461A0"/>
    <w:rsid w:val="00C52077"/>
    <w:rsid w:val="00C53BF2"/>
    <w:rsid w:val="00C54BB2"/>
    <w:rsid w:val="00C566B3"/>
    <w:rsid w:val="00C571BE"/>
    <w:rsid w:val="00C6042B"/>
    <w:rsid w:val="00C61D92"/>
    <w:rsid w:val="00C62400"/>
    <w:rsid w:val="00C6616F"/>
    <w:rsid w:val="00C67845"/>
    <w:rsid w:val="00C67B32"/>
    <w:rsid w:val="00C72FB1"/>
    <w:rsid w:val="00C73728"/>
    <w:rsid w:val="00C745E7"/>
    <w:rsid w:val="00C745FE"/>
    <w:rsid w:val="00C74B92"/>
    <w:rsid w:val="00C762A6"/>
    <w:rsid w:val="00C7687F"/>
    <w:rsid w:val="00C76F6B"/>
    <w:rsid w:val="00C806CD"/>
    <w:rsid w:val="00C81F41"/>
    <w:rsid w:val="00C821E2"/>
    <w:rsid w:val="00C83C5B"/>
    <w:rsid w:val="00C91714"/>
    <w:rsid w:val="00C939E3"/>
    <w:rsid w:val="00C95DDC"/>
    <w:rsid w:val="00CA086C"/>
    <w:rsid w:val="00CA1423"/>
    <w:rsid w:val="00CA226F"/>
    <w:rsid w:val="00CA397C"/>
    <w:rsid w:val="00CA5A18"/>
    <w:rsid w:val="00CB0C1D"/>
    <w:rsid w:val="00CB2A88"/>
    <w:rsid w:val="00CB65FF"/>
    <w:rsid w:val="00CC0540"/>
    <w:rsid w:val="00CC129F"/>
    <w:rsid w:val="00CC2450"/>
    <w:rsid w:val="00CC3850"/>
    <w:rsid w:val="00CC6BA4"/>
    <w:rsid w:val="00CD0FD5"/>
    <w:rsid w:val="00CD225C"/>
    <w:rsid w:val="00CD421A"/>
    <w:rsid w:val="00CD5868"/>
    <w:rsid w:val="00CD79A8"/>
    <w:rsid w:val="00CE0698"/>
    <w:rsid w:val="00CE1058"/>
    <w:rsid w:val="00CE1DFE"/>
    <w:rsid w:val="00CE20BF"/>
    <w:rsid w:val="00CE3860"/>
    <w:rsid w:val="00CE4D66"/>
    <w:rsid w:val="00CE543A"/>
    <w:rsid w:val="00CE75D1"/>
    <w:rsid w:val="00CF0249"/>
    <w:rsid w:val="00CF0BFA"/>
    <w:rsid w:val="00CF30A6"/>
    <w:rsid w:val="00CF68E6"/>
    <w:rsid w:val="00D03EAB"/>
    <w:rsid w:val="00D05941"/>
    <w:rsid w:val="00D05C66"/>
    <w:rsid w:val="00D0633B"/>
    <w:rsid w:val="00D07747"/>
    <w:rsid w:val="00D10469"/>
    <w:rsid w:val="00D11B6E"/>
    <w:rsid w:val="00D151EB"/>
    <w:rsid w:val="00D226FE"/>
    <w:rsid w:val="00D22E71"/>
    <w:rsid w:val="00D22FFC"/>
    <w:rsid w:val="00D24238"/>
    <w:rsid w:val="00D266DA"/>
    <w:rsid w:val="00D267B9"/>
    <w:rsid w:val="00D306A9"/>
    <w:rsid w:val="00D30BE0"/>
    <w:rsid w:val="00D32A08"/>
    <w:rsid w:val="00D331EF"/>
    <w:rsid w:val="00D35094"/>
    <w:rsid w:val="00D36733"/>
    <w:rsid w:val="00D36767"/>
    <w:rsid w:val="00D410B9"/>
    <w:rsid w:val="00D43416"/>
    <w:rsid w:val="00D44CE1"/>
    <w:rsid w:val="00D461A6"/>
    <w:rsid w:val="00D471B5"/>
    <w:rsid w:val="00D477F1"/>
    <w:rsid w:val="00D50479"/>
    <w:rsid w:val="00D50615"/>
    <w:rsid w:val="00D52CA4"/>
    <w:rsid w:val="00D53D0B"/>
    <w:rsid w:val="00D571DB"/>
    <w:rsid w:val="00D61F30"/>
    <w:rsid w:val="00D6245E"/>
    <w:rsid w:val="00D63D14"/>
    <w:rsid w:val="00D70A9E"/>
    <w:rsid w:val="00D71128"/>
    <w:rsid w:val="00D732CB"/>
    <w:rsid w:val="00D739EE"/>
    <w:rsid w:val="00D74426"/>
    <w:rsid w:val="00D744EB"/>
    <w:rsid w:val="00D82A66"/>
    <w:rsid w:val="00D837C0"/>
    <w:rsid w:val="00D83A96"/>
    <w:rsid w:val="00D85254"/>
    <w:rsid w:val="00D855B7"/>
    <w:rsid w:val="00D85677"/>
    <w:rsid w:val="00D85925"/>
    <w:rsid w:val="00D86EA8"/>
    <w:rsid w:val="00D87929"/>
    <w:rsid w:val="00D8792C"/>
    <w:rsid w:val="00D909BA"/>
    <w:rsid w:val="00DA1F95"/>
    <w:rsid w:val="00DA46E4"/>
    <w:rsid w:val="00DA4C6F"/>
    <w:rsid w:val="00DA5B00"/>
    <w:rsid w:val="00DB13B2"/>
    <w:rsid w:val="00DB6283"/>
    <w:rsid w:val="00DB67E4"/>
    <w:rsid w:val="00DB7A43"/>
    <w:rsid w:val="00DC0A93"/>
    <w:rsid w:val="00DC6B99"/>
    <w:rsid w:val="00DC6F4C"/>
    <w:rsid w:val="00DC70BE"/>
    <w:rsid w:val="00DD0F32"/>
    <w:rsid w:val="00DD12F8"/>
    <w:rsid w:val="00DD228C"/>
    <w:rsid w:val="00DD5A75"/>
    <w:rsid w:val="00DD6FD1"/>
    <w:rsid w:val="00DD7FF2"/>
    <w:rsid w:val="00DE08B0"/>
    <w:rsid w:val="00DE21EE"/>
    <w:rsid w:val="00DE30C7"/>
    <w:rsid w:val="00DE446B"/>
    <w:rsid w:val="00DE4731"/>
    <w:rsid w:val="00DE57D6"/>
    <w:rsid w:val="00DE5C8A"/>
    <w:rsid w:val="00DF2804"/>
    <w:rsid w:val="00DF2877"/>
    <w:rsid w:val="00DF470B"/>
    <w:rsid w:val="00DF555D"/>
    <w:rsid w:val="00DF6B5A"/>
    <w:rsid w:val="00DF7837"/>
    <w:rsid w:val="00E0058C"/>
    <w:rsid w:val="00E01384"/>
    <w:rsid w:val="00E02BD5"/>
    <w:rsid w:val="00E02CD5"/>
    <w:rsid w:val="00E041FD"/>
    <w:rsid w:val="00E05C55"/>
    <w:rsid w:val="00E104C3"/>
    <w:rsid w:val="00E10519"/>
    <w:rsid w:val="00E123A9"/>
    <w:rsid w:val="00E12AC3"/>
    <w:rsid w:val="00E13250"/>
    <w:rsid w:val="00E14899"/>
    <w:rsid w:val="00E17B8D"/>
    <w:rsid w:val="00E2206D"/>
    <w:rsid w:val="00E227B0"/>
    <w:rsid w:val="00E23344"/>
    <w:rsid w:val="00E23A06"/>
    <w:rsid w:val="00E27976"/>
    <w:rsid w:val="00E31306"/>
    <w:rsid w:val="00E3231D"/>
    <w:rsid w:val="00E34C5C"/>
    <w:rsid w:val="00E35BA2"/>
    <w:rsid w:val="00E4474B"/>
    <w:rsid w:val="00E4587D"/>
    <w:rsid w:val="00E5419A"/>
    <w:rsid w:val="00E56101"/>
    <w:rsid w:val="00E568AB"/>
    <w:rsid w:val="00E56D05"/>
    <w:rsid w:val="00E57212"/>
    <w:rsid w:val="00E57294"/>
    <w:rsid w:val="00E57F5F"/>
    <w:rsid w:val="00E6306B"/>
    <w:rsid w:val="00E636B5"/>
    <w:rsid w:val="00E64F1D"/>
    <w:rsid w:val="00E64FFD"/>
    <w:rsid w:val="00E703DC"/>
    <w:rsid w:val="00E7068A"/>
    <w:rsid w:val="00E710F3"/>
    <w:rsid w:val="00E7358F"/>
    <w:rsid w:val="00E77CFE"/>
    <w:rsid w:val="00E81366"/>
    <w:rsid w:val="00E82F93"/>
    <w:rsid w:val="00E83963"/>
    <w:rsid w:val="00E846A7"/>
    <w:rsid w:val="00E87251"/>
    <w:rsid w:val="00E906D8"/>
    <w:rsid w:val="00E912C7"/>
    <w:rsid w:val="00E9374E"/>
    <w:rsid w:val="00E93ADD"/>
    <w:rsid w:val="00E965E9"/>
    <w:rsid w:val="00E96B6F"/>
    <w:rsid w:val="00E97289"/>
    <w:rsid w:val="00E97D96"/>
    <w:rsid w:val="00EA0605"/>
    <w:rsid w:val="00EA4945"/>
    <w:rsid w:val="00EA587B"/>
    <w:rsid w:val="00EA5CF3"/>
    <w:rsid w:val="00EA786F"/>
    <w:rsid w:val="00EA7D66"/>
    <w:rsid w:val="00EB1CA3"/>
    <w:rsid w:val="00EB226D"/>
    <w:rsid w:val="00EB2985"/>
    <w:rsid w:val="00EB40CB"/>
    <w:rsid w:val="00EB52F0"/>
    <w:rsid w:val="00EB57EB"/>
    <w:rsid w:val="00EB7832"/>
    <w:rsid w:val="00EC0F74"/>
    <w:rsid w:val="00EC3D89"/>
    <w:rsid w:val="00EC46E1"/>
    <w:rsid w:val="00EC4E95"/>
    <w:rsid w:val="00ED2341"/>
    <w:rsid w:val="00ED4339"/>
    <w:rsid w:val="00ED60C4"/>
    <w:rsid w:val="00ED6790"/>
    <w:rsid w:val="00ED7901"/>
    <w:rsid w:val="00EE5DB7"/>
    <w:rsid w:val="00EE7554"/>
    <w:rsid w:val="00EE7D72"/>
    <w:rsid w:val="00EF0917"/>
    <w:rsid w:val="00EF2D14"/>
    <w:rsid w:val="00EF515E"/>
    <w:rsid w:val="00EF6522"/>
    <w:rsid w:val="00EF65D2"/>
    <w:rsid w:val="00F056A6"/>
    <w:rsid w:val="00F07457"/>
    <w:rsid w:val="00F07802"/>
    <w:rsid w:val="00F10C60"/>
    <w:rsid w:val="00F13520"/>
    <w:rsid w:val="00F13693"/>
    <w:rsid w:val="00F1393B"/>
    <w:rsid w:val="00F14AFC"/>
    <w:rsid w:val="00F170BE"/>
    <w:rsid w:val="00F207B9"/>
    <w:rsid w:val="00F21179"/>
    <w:rsid w:val="00F218AC"/>
    <w:rsid w:val="00F21BBB"/>
    <w:rsid w:val="00F2242E"/>
    <w:rsid w:val="00F244C0"/>
    <w:rsid w:val="00F272CB"/>
    <w:rsid w:val="00F2732C"/>
    <w:rsid w:val="00F31747"/>
    <w:rsid w:val="00F33353"/>
    <w:rsid w:val="00F33552"/>
    <w:rsid w:val="00F407F0"/>
    <w:rsid w:val="00F40D90"/>
    <w:rsid w:val="00F41369"/>
    <w:rsid w:val="00F44E3B"/>
    <w:rsid w:val="00F46A56"/>
    <w:rsid w:val="00F504D3"/>
    <w:rsid w:val="00F51150"/>
    <w:rsid w:val="00F5172F"/>
    <w:rsid w:val="00F5232C"/>
    <w:rsid w:val="00F53281"/>
    <w:rsid w:val="00F56005"/>
    <w:rsid w:val="00F573B5"/>
    <w:rsid w:val="00F612ED"/>
    <w:rsid w:val="00F61B42"/>
    <w:rsid w:val="00F628FF"/>
    <w:rsid w:val="00F6681F"/>
    <w:rsid w:val="00F67BD0"/>
    <w:rsid w:val="00F725D5"/>
    <w:rsid w:val="00F72D5D"/>
    <w:rsid w:val="00F743F1"/>
    <w:rsid w:val="00F74F96"/>
    <w:rsid w:val="00F75F77"/>
    <w:rsid w:val="00F762B4"/>
    <w:rsid w:val="00F809AB"/>
    <w:rsid w:val="00F82537"/>
    <w:rsid w:val="00F853C2"/>
    <w:rsid w:val="00F859B7"/>
    <w:rsid w:val="00F8624A"/>
    <w:rsid w:val="00F86918"/>
    <w:rsid w:val="00F87D12"/>
    <w:rsid w:val="00F93E5C"/>
    <w:rsid w:val="00F948A6"/>
    <w:rsid w:val="00F96DBF"/>
    <w:rsid w:val="00F97160"/>
    <w:rsid w:val="00FA5273"/>
    <w:rsid w:val="00FA5ED4"/>
    <w:rsid w:val="00FA71F5"/>
    <w:rsid w:val="00FB0A42"/>
    <w:rsid w:val="00FB13A6"/>
    <w:rsid w:val="00FB4564"/>
    <w:rsid w:val="00FC1C44"/>
    <w:rsid w:val="00FC2B0A"/>
    <w:rsid w:val="00FC49D1"/>
    <w:rsid w:val="00FC5134"/>
    <w:rsid w:val="00FC5299"/>
    <w:rsid w:val="00FC6558"/>
    <w:rsid w:val="00FD015C"/>
    <w:rsid w:val="00FD0C8E"/>
    <w:rsid w:val="00FD3757"/>
    <w:rsid w:val="00FD79CB"/>
    <w:rsid w:val="00FE1BC5"/>
    <w:rsid w:val="00FE4C3A"/>
    <w:rsid w:val="00FE5366"/>
    <w:rsid w:val="00FE7824"/>
    <w:rsid w:val="00FE7E45"/>
    <w:rsid w:val="00FE7FBD"/>
    <w:rsid w:val="00FF51FE"/>
    <w:rsid w:val="00FF5794"/>
    <w:rsid w:val="00FF5A0D"/>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784A1B"/>
  <w15:chartTrackingRefBased/>
  <w15:docId w15:val="{095C1139-BA69-45C8-A4E7-71F92B44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AE7"/>
    <w:pPr>
      <w:spacing w:before="120" w:after="120"/>
    </w:pPr>
    <w:rPr>
      <w:rFonts w:ascii="Verdana" w:hAnsi="Verdana"/>
      <w:sz w:val="24"/>
      <w:szCs w:val="24"/>
    </w:rPr>
  </w:style>
  <w:style w:type="paragraph" w:styleId="Heading1">
    <w:name w:val="heading 1"/>
    <w:basedOn w:val="Normal"/>
    <w:next w:val="Heading4"/>
    <w:link w:val="Heading1Char"/>
    <w:qFormat/>
    <w:rsid w:val="008050FF"/>
    <w:pPr>
      <w:spacing w:after="240"/>
      <w:outlineLvl w:val="0"/>
    </w:pPr>
    <w:rPr>
      <w:rFonts w:cs="Arial"/>
      <w:b/>
      <w:sz w:val="36"/>
      <w:szCs w:val="20"/>
    </w:rPr>
  </w:style>
  <w:style w:type="paragraph" w:styleId="Heading2">
    <w:name w:val="heading 2"/>
    <w:basedOn w:val="Normal"/>
    <w:next w:val="Normal"/>
    <w:qFormat/>
    <w:rsid w:val="003C6097"/>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8050FF"/>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CommentReference">
    <w:name w:val="annotation reference"/>
    <w:rsid w:val="00241B6E"/>
    <w:rPr>
      <w:sz w:val="16"/>
      <w:szCs w:val="16"/>
    </w:rPr>
  </w:style>
  <w:style w:type="paragraph" w:styleId="CommentText">
    <w:name w:val="annotation text"/>
    <w:basedOn w:val="Normal"/>
    <w:link w:val="CommentTextChar"/>
    <w:rsid w:val="00241B6E"/>
    <w:rPr>
      <w:sz w:val="20"/>
      <w:szCs w:val="20"/>
    </w:rPr>
  </w:style>
  <w:style w:type="character" w:customStyle="1" w:styleId="CommentTextChar">
    <w:name w:val="Comment Text Char"/>
    <w:basedOn w:val="DefaultParagraphFont"/>
    <w:link w:val="CommentText"/>
    <w:rsid w:val="00241B6E"/>
  </w:style>
  <w:style w:type="paragraph" w:styleId="CommentSubject">
    <w:name w:val="annotation subject"/>
    <w:basedOn w:val="CommentText"/>
    <w:next w:val="CommentText"/>
    <w:link w:val="CommentSubjectChar"/>
    <w:rsid w:val="00241B6E"/>
    <w:rPr>
      <w:b/>
      <w:bCs/>
    </w:rPr>
  </w:style>
  <w:style w:type="character" w:customStyle="1" w:styleId="CommentSubjectChar">
    <w:name w:val="Comment Subject Char"/>
    <w:link w:val="CommentSubject"/>
    <w:rsid w:val="00241B6E"/>
    <w:rPr>
      <w:b/>
      <w:bCs/>
    </w:rPr>
  </w:style>
  <w:style w:type="paragraph" w:styleId="Revision">
    <w:name w:val="Revision"/>
    <w:hidden/>
    <w:uiPriority w:val="99"/>
    <w:semiHidden/>
    <w:rsid w:val="00642B94"/>
    <w:rPr>
      <w:sz w:val="24"/>
      <w:szCs w:val="24"/>
    </w:rPr>
  </w:style>
  <w:style w:type="paragraph" w:styleId="ListParagraph">
    <w:name w:val="List Paragraph"/>
    <w:basedOn w:val="Normal"/>
    <w:uiPriority w:val="34"/>
    <w:qFormat/>
    <w:rsid w:val="004E6187"/>
    <w:pPr>
      <w:ind w:left="720"/>
      <w:contextualSpacing/>
    </w:pPr>
  </w:style>
  <w:style w:type="character" w:customStyle="1" w:styleId="apple-converted-space">
    <w:name w:val="apple-converted-space"/>
    <w:rsid w:val="00CD0FD5"/>
  </w:style>
  <w:style w:type="table" w:styleId="PlainTable1">
    <w:name w:val="Plain Table 1"/>
    <w:basedOn w:val="TableNormal"/>
    <w:uiPriority w:val="41"/>
    <w:rsid w:val="006917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9775F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750968"/>
    <w:rPr>
      <w:color w:val="605E5C"/>
      <w:shd w:val="clear" w:color="auto" w:fill="E1DFDD"/>
    </w:rPr>
  </w:style>
  <w:style w:type="character" w:styleId="Emphasis">
    <w:name w:val="Emphasis"/>
    <w:basedOn w:val="DefaultParagraphFont"/>
    <w:qFormat/>
    <w:rsid w:val="00154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110637286">
      <w:bodyDiv w:val="1"/>
      <w:marLeft w:val="0"/>
      <w:marRight w:val="0"/>
      <w:marTop w:val="0"/>
      <w:marBottom w:val="0"/>
      <w:divBdr>
        <w:top w:val="none" w:sz="0" w:space="0" w:color="auto"/>
        <w:left w:val="none" w:sz="0" w:space="0" w:color="auto"/>
        <w:bottom w:val="none" w:sz="0" w:space="0" w:color="auto"/>
        <w:right w:val="none" w:sz="0" w:space="0" w:color="auto"/>
      </w:divBdr>
    </w:div>
    <w:div w:id="237176343">
      <w:bodyDiv w:val="1"/>
      <w:marLeft w:val="0"/>
      <w:marRight w:val="0"/>
      <w:marTop w:val="0"/>
      <w:marBottom w:val="0"/>
      <w:divBdr>
        <w:top w:val="none" w:sz="0" w:space="0" w:color="auto"/>
        <w:left w:val="none" w:sz="0" w:space="0" w:color="auto"/>
        <w:bottom w:val="none" w:sz="0" w:space="0" w:color="auto"/>
        <w:right w:val="none" w:sz="0" w:space="0" w:color="auto"/>
      </w:divBdr>
      <w:divsChild>
        <w:div w:id="247465879">
          <w:marLeft w:val="0"/>
          <w:marRight w:val="0"/>
          <w:marTop w:val="0"/>
          <w:marBottom w:val="0"/>
          <w:divBdr>
            <w:top w:val="none" w:sz="0" w:space="0" w:color="auto"/>
            <w:left w:val="none" w:sz="0" w:space="0" w:color="auto"/>
            <w:bottom w:val="none" w:sz="0" w:space="0" w:color="auto"/>
            <w:right w:val="none" w:sz="0" w:space="0" w:color="auto"/>
          </w:divBdr>
        </w:div>
        <w:div w:id="1185512187">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0037302">
      <w:bodyDiv w:val="1"/>
      <w:marLeft w:val="0"/>
      <w:marRight w:val="0"/>
      <w:marTop w:val="0"/>
      <w:marBottom w:val="0"/>
      <w:divBdr>
        <w:top w:val="none" w:sz="0" w:space="0" w:color="auto"/>
        <w:left w:val="none" w:sz="0" w:space="0" w:color="auto"/>
        <w:bottom w:val="none" w:sz="0" w:space="0" w:color="auto"/>
        <w:right w:val="none" w:sz="0" w:space="0" w:color="auto"/>
      </w:divBdr>
      <w:divsChild>
        <w:div w:id="901217837">
          <w:marLeft w:val="274"/>
          <w:marRight w:val="0"/>
          <w:marTop w:val="20"/>
          <w:marBottom w:val="120"/>
          <w:divBdr>
            <w:top w:val="none" w:sz="0" w:space="0" w:color="auto"/>
            <w:left w:val="none" w:sz="0" w:space="0" w:color="auto"/>
            <w:bottom w:val="none" w:sz="0" w:space="0" w:color="auto"/>
            <w:right w:val="none" w:sz="0" w:space="0" w:color="auto"/>
          </w:divBdr>
        </w:div>
      </w:divsChild>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31048588">
      <w:bodyDiv w:val="1"/>
      <w:marLeft w:val="0"/>
      <w:marRight w:val="0"/>
      <w:marTop w:val="0"/>
      <w:marBottom w:val="0"/>
      <w:divBdr>
        <w:top w:val="none" w:sz="0" w:space="0" w:color="auto"/>
        <w:left w:val="none" w:sz="0" w:space="0" w:color="auto"/>
        <w:bottom w:val="none" w:sz="0" w:space="0" w:color="auto"/>
        <w:right w:val="none" w:sz="0" w:space="0" w:color="auto"/>
      </w:divBdr>
    </w:div>
    <w:div w:id="1179006673">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4508613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541009">
      <w:bodyDiv w:val="1"/>
      <w:marLeft w:val="0"/>
      <w:marRight w:val="0"/>
      <w:marTop w:val="0"/>
      <w:marBottom w:val="0"/>
      <w:divBdr>
        <w:top w:val="none" w:sz="0" w:space="0" w:color="auto"/>
        <w:left w:val="none" w:sz="0" w:space="0" w:color="auto"/>
        <w:bottom w:val="none" w:sz="0" w:space="0" w:color="auto"/>
        <w:right w:val="none" w:sz="0" w:space="0" w:color="auto"/>
      </w:divBdr>
    </w:div>
    <w:div w:id="1639409851">
      <w:bodyDiv w:val="1"/>
      <w:marLeft w:val="0"/>
      <w:marRight w:val="0"/>
      <w:marTop w:val="0"/>
      <w:marBottom w:val="0"/>
      <w:divBdr>
        <w:top w:val="none" w:sz="0" w:space="0" w:color="auto"/>
        <w:left w:val="none" w:sz="0" w:space="0" w:color="auto"/>
        <w:bottom w:val="none" w:sz="0" w:space="0" w:color="auto"/>
        <w:right w:val="none" w:sz="0" w:space="0" w:color="auto"/>
      </w:divBdr>
    </w:div>
    <w:div w:id="1876313349">
      <w:bodyDiv w:val="1"/>
      <w:marLeft w:val="0"/>
      <w:marRight w:val="0"/>
      <w:marTop w:val="0"/>
      <w:marBottom w:val="0"/>
      <w:divBdr>
        <w:top w:val="none" w:sz="0" w:space="0" w:color="auto"/>
        <w:left w:val="none" w:sz="0" w:space="0" w:color="auto"/>
        <w:bottom w:val="none" w:sz="0" w:space="0" w:color="auto"/>
        <w:right w:val="none" w:sz="0" w:space="0" w:color="auto"/>
      </w:divBdr>
    </w:div>
    <w:div w:id="1897739456">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004944">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LifelineQuickChat xmlns="d19e0082-693e-45ae-8f74-da0dd659fa03" xsi:nil="true"/>
    <Status xmlns="d19e0082-693e-45ae-8f74-da0dd659fa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6" ma:contentTypeDescription="Create a new document." ma:contentTypeScope="" ma:versionID="8cbfdf9938d5a7e828d63efa7b8345b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aadf9c7215df00c41f9cb7cc20fd6177"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F948D-5E5A-492D-A318-D11471A28CD2}">
  <ds:schemaRefs>
    <ds:schemaRef ds:uri="http://schemas.microsoft.com/sharepoint/v3/contenttype/forms"/>
  </ds:schemaRefs>
</ds:datastoreItem>
</file>

<file path=customXml/itemProps2.xml><?xml version="1.0" encoding="utf-8"?>
<ds:datastoreItem xmlns:ds="http://schemas.openxmlformats.org/officeDocument/2006/customXml" ds:itemID="{0C4B2BDD-1082-43F2-A904-E6058E0E368B}">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A26C1993-4AD0-4614-B38A-461DDC003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0844D-77C9-47C9-BA5F-B0DCD04E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130</TotalTime>
  <Pages>1</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85</cp:revision>
  <cp:lastPrinted>2018-09-24T21:25:00Z</cp:lastPrinted>
  <dcterms:created xsi:type="dcterms:W3CDTF">2025-03-14T15:36:00Z</dcterms:created>
  <dcterms:modified xsi:type="dcterms:W3CDTF">2025-03-14T19:36:00Z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0000000064BBF4CC973D0F478B2C81A0236C75580700CFC6398A21A19B43900CB8A954C4E5C0000001EADB550000700902B4E5BF8F4DA6E8D7ADE25FC39A00000D719D180000</vt:lpwstr>
  </property>
  <property fmtid="{D5CDD505-2E9C-101B-9397-08002B2CF9AE}" pid="6" name="_EmailStoreID0">
    <vt:lpwstr>0000000038A1BB1005E5101AA1BB08002B2A56C20000454D534D44422E444C4C00000000000000001B55FA20AA6611CD9BC800AA002FC45A0C000000457665726C696469732E4D61727469446F6E617761404356534865616C74682E636F6D002F6F3D435653436172656D61726B2F6F753D45786368616E67652041646D696</vt:lpwstr>
  </property>
  <property fmtid="{D5CDD505-2E9C-101B-9397-08002B2CF9AE}" pid="7" name="_EmailStoreID1">
    <vt:lpwstr>E6973747261746976652047726F7570202846594449424F484632335350444C54292F636E3D526563697069656E74732F636E3D457665726C696469732E4D6172746900E94632F45A000000020000001000000045007600650072006C0069006400690073002E004D00610072007400690044006F006E006100770061004000</vt:lpwstr>
  </property>
  <property fmtid="{D5CDD505-2E9C-101B-9397-08002B2CF9AE}" pid="8" name="_EmailStoreID2">
    <vt:lpwstr>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2021-10-05T12:52:05Z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d7dc96f6-ff2a-4697-a681-0002d47c3d7a</vt:lpwstr>
  </property>
  <property fmtid="{D5CDD505-2E9C-101B-9397-08002B2CF9AE}" pid="15" name="MSIP_Label_67599526-06ca-49cc-9fa9-5307800a949a_ContentBits">
    <vt:lpwstr>0</vt:lpwstr>
  </property>
  <property fmtid="{D5CDD505-2E9C-101B-9397-08002B2CF9AE}" pid="16" name="ContentTypeId">
    <vt:lpwstr>0x010100EB57E074260378499F7E81CCDE102D50</vt:lpwstr>
  </property>
  <property fmtid="{D5CDD505-2E9C-101B-9397-08002B2CF9AE}" pid="17" name="_ReviewingToolsShownOnce">
    <vt:lpwstr/>
  </property>
  <property fmtid="{D5CDD505-2E9C-101B-9397-08002B2CF9AE}" pid="18" name="MediaServiceImageTags">
    <vt:lpwstr/>
  </property>
</Properties>
</file>