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2A46" w14:textId="6B965828" w:rsidR="00A12A9F" w:rsidRPr="007742AB" w:rsidRDefault="001D62ED" w:rsidP="007742AB">
      <w:pPr>
        <w:pStyle w:val="Heading1"/>
        <w:spacing w:after="0"/>
        <w:rPr>
          <w:rFonts w:ascii="Verdana" w:hAnsi="Verdana"/>
          <w:bCs/>
          <w:color w:val="auto"/>
          <w:sz w:val="36"/>
          <w:szCs w:val="36"/>
        </w:rPr>
      </w:pPr>
      <w:bookmarkStart w:id="0" w:name="P3_38"/>
      <w:bookmarkStart w:id="1" w:name="_top"/>
      <w:bookmarkStart w:id="2" w:name="OLE_LINK125"/>
      <w:bookmarkEnd w:id="0"/>
      <w:bookmarkEnd w:id="1"/>
      <w:r>
        <w:rPr>
          <w:rFonts w:ascii="Verdana" w:hAnsi="Verdana"/>
          <w:color w:val="auto"/>
          <w:sz w:val="36"/>
          <w:szCs w:val="36"/>
        </w:rPr>
        <w:t xml:space="preserve">Compass - </w:t>
      </w:r>
      <w:r w:rsidR="00A12A9F" w:rsidRPr="007742AB">
        <w:rPr>
          <w:rFonts w:ascii="Verdana" w:hAnsi="Verdana"/>
          <w:color w:val="auto"/>
          <w:sz w:val="36"/>
          <w:szCs w:val="36"/>
        </w:rPr>
        <w:t xml:space="preserve">Call Handling - Return to </w:t>
      </w:r>
      <w:r w:rsidR="009C272D" w:rsidRPr="007742AB">
        <w:rPr>
          <w:rFonts w:ascii="Verdana" w:hAnsi="Verdana"/>
          <w:color w:val="auto"/>
          <w:sz w:val="36"/>
          <w:szCs w:val="36"/>
        </w:rPr>
        <w:t xml:space="preserve">Member </w:t>
      </w:r>
      <w:r w:rsidR="00A12A9F" w:rsidRPr="007742AB">
        <w:rPr>
          <w:rFonts w:ascii="Verdana" w:hAnsi="Verdana"/>
          <w:color w:val="auto"/>
          <w:sz w:val="36"/>
          <w:szCs w:val="36"/>
        </w:rPr>
        <w:t xml:space="preserve">(RTP) </w:t>
      </w:r>
    </w:p>
    <w:bookmarkEnd w:id="2"/>
    <w:p w14:paraId="17148EA2" w14:textId="77777777" w:rsidR="00661045" w:rsidRDefault="00661045" w:rsidP="001D62ED">
      <w:pPr>
        <w:pStyle w:val="TOC2"/>
      </w:pPr>
    </w:p>
    <w:p w14:paraId="0AB0901B" w14:textId="77777777" w:rsidR="00661045" w:rsidRDefault="00661045" w:rsidP="001D62ED">
      <w:pPr>
        <w:pStyle w:val="TOC2"/>
      </w:pPr>
    </w:p>
    <w:p w14:paraId="32951894" w14:textId="77777777" w:rsidR="0069455A" w:rsidRPr="00853DDB" w:rsidRDefault="00A446EC" w:rsidP="001D62ED">
      <w:pPr>
        <w:pStyle w:val="TOC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32286186" w:history="1">
        <w:r w:rsidR="0069455A" w:rsidRPr="002C1618">
          <w:rPr>
            <w:rStyle w:val="Hyperlink"/>
            <w:rFonts w:ascii="Verdana" w:hAnsi="Verdana"/>
            <w:noProof/>
          </w:rPr>
          <w:t>Reminders</w:t>
        </w:r>
      </w:hyperlink>
    </w:p>
    <w:p w14:paraId="1CDCA528" w14:textId="77777777" w:rsidR="0069455A" w:rsidRPr="00853DDB" w:rsidRDefault="00483839" w:rsidP="001D62ED">
      <w:pPr>
        <w:pStyle w:val="TOC2"/>
        <w:rPr>
          <w:rFonts w:ascii="Calibri" w:hAnsi="Calibri"/>
          <w:noProof/>
          <w:sz w:val="22"/>
          <w:szCs w:val="22"/>
        </w:rPr>
      </w:pPr>
      <w:hyperlink w:anchor="_Toc132286187" w:history="1">
        <w:r w:rsidR="0069455A" w:rsidRPr="002C1618">
          <w:rPr>
            <w:rStyle w:val="Hyperlink"/>
            <w:rFonts w:ascii="Verdana" w:hAnsi="Verdana"/>
            <w:noProof/>
          </w:rPr>
          <w:t>Handling RTP Prescription Calls</w:t>
        </w:r>
      </w:hyperlink>
    </w:p>
    <w:p w14:paraId="57B8BCA2" w14:textId="77777777" w:rsidR="0069455A" w:rsidRPr="00853DDB" w:rsidRDefault="00483839" w:rsidP="001D62ED">
      <w:pPr>
        <w:pStyle w:val="TOC2"/>
        <w:rPr>
          <w:rFonts w:ascii="Calibri" w:hAnsi="Calibri"/>
          <w:noProof/>
          <w:sz w:val="22"/>
          <w:szCs w:val="22"/>
        </w:rPr>
      </w:pPr>
      <w:hyperlink w:anchor="_Toc132286188" w:history="1">
        <w:r w:rsidR="0069455A" w:rsidRPr="002C1618">
          <w:rPr>
            <w:rStyle w:val="Hyperlink"/>
            <w:rFonts w:ascii="Verdana" w:hAnsi="Verdana"/>
            <w:noProof/>
          </w:rPr>
          <w:t>How to Verify a Prescription was Returned</w:t>
        </w:r>
      </w:hyperlink>
    </w:p>
    <w:p w14:paraId="6529692B" w14:textId="77777777" w:rsidR="0069455A" w:rsidRPr="00853DDB" w:rsidRDefault="00483839" w:rsidP="001D62ED">
      <w:pPr>
        <w:pStyle w:val="TOC2"/>
        <w:rPr>
          <w:rFonts w:ascii="Calibri" w:hAnsi="Calibri"/>
          <w:noProof/>
          <w:sz w:val="22"/>
          <w:szCs w:val="22"/>
        </w:rPr>
      </w:pPr>
      <w:hyperlink w:anchor="_Toc132286189" w:history="1">
        <w:r w:rsidR="0069455A" w:rsidRPr="002C1618">
          <w:rPr>
            <w:rStyle w:val="Hyperlink"/>
            <w:rFonts w:ascii="Verdana" w:hAnsi="Verdana"/>
            <w:noProof/>
          </w:rPr>
          <w:t>Related Documents</w:t>
        </w:r>
      </w:hyperlink>
    </w:p>
    <w:p w14:paraId="00B47A0E" w14:textId="77777777" w:rsidR="00A446EC" w:rsidRDefault="00A446EC" w:rsidP="007742AB">
      <w:pPr>
        <w:rPr>
          <w:rFonts w:ascii="Verdana" w:hAnsi="Verdana"/>
        </w:rPr>
      </w:pPr>
      <w:r>
        <w:rPr>
          <w:rFonts w:ascii="Verdana" w:hAnsi="Verdana"/>
        </w:rPr>
        <w:fldChar w:fldCharType="end"/>
      </w:r>
      <w:r w:rsidR="003C174B">
        <w:rPr>
          <w:rFonts w:ascii="Verdana" w:hAnsi="Verdana"/>
        </w:rPr>
        <w:t xml:space="preserve"> </w:t>
      </w:r>
    </w:p>
    <w:p w14:paraId="26BB1FFD" w14:textId="77777777" w:rsidR="00B82270" w:rsidRDefault="00B82270" w:rsidP="007742AB">
      <w:pPr>
        <w:rPr>
          <w:rFonts w:ascii="Verdana" w:hAnsi="Verdana"/>
        </w:rPr>
      </w:pPr>
    </w:p>
    <w:p w14:paraId="31CA59D2" w14:textId="77365C92" w:rsidR="009F4411" w:rsidRDefault="00B82270" w:rsidP="00B82270">
      <w:pPr>
        <w:rPr>
          <w:rFonts w:ascii="Verdana" w:hAnsi="Verdana"/>
        </w:rPr>
      </w:pPr>
      <w:r>
        <w:rPr>
          <w:rFonts w:ascii="Verdana" w:hAnsi="Verdana"/>
          <w:b/>
          <w:bCs/>
        </w:rPr>
        <w:t xml:space="preserve">Description:  </w:t>
      </w:r>
      <w:bookmarkStart w:id="3" w:name="OLE_LINK3"/>
      <w:r w:rsidR="002E7214">
        <w:rPr>
          <w:rFonts w:ascii="Verdana" w:hAnsi="Verdana"/>
        </w:rPr>
        <w:t>Use</w:t>
      </w:r>
      <w:r>
        <w:rPr>
          <w:rFonts w:ascii="Verdana" w:hAnsi="Verdana"/>
        </w:rPr>
        <w:t xml:space="preserve"> when a</w:t>
      </w:r>
      <w:r>
        <w:rPr>
          <w:rFonts w:ascii="Verdana" w:hAnsi="Verdana"/>
          <w:color w:val="333333"/>
          <w:sz w:val="17"/>
          <w:szCs w:val="17"/>
        </w:rPr>
        <w:t xml:space="preserve"> </w:t>
      </w:r>
      <w:r>
        <w:rPr>
          <w:rFonts w:ascii="Verdana" w:hAnsi="Verdana"/>
          <w:color w:val="333333"/>
        </w:rPr>
        <w:t>member questions why a prescription was returned</w:t>
      </w:r>
      <w:r>
        <w:rPr>
          <w:rFonts w:ascii="Verdana" w:hAnsi="Verdana"/>
        </w:rPr>
        <w:t xml:space="preserve"> and how to verify if a prescription was returned to the member.</w:t>
      </w:r>
      <w:bookmarkEnd w:id="3"/>
    </w:p>
    <w:p w14:paraId="30F9C35D" w14:textId="77777777" w:rsidR="00B82270" w:rsidRPr="00B82270" w:rsidRDefault="00B82270" w:rsidP="007742AB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A12A9F" w14:paraId="3F8E1C6C" w14:textId="77777777" w:rsidTr="003239BF">
        <w:tc>
          <w:tcPr>
            <w:tcW w:w="5000" w:type="pct"/>
            <w:shd w:val="clear" w:color="auto" w:fill="C0C0C0"/>
          </w:tcPr>
          <w:p w14:paraId="78C88473" w14:textId="77777777" w:rsidR="00A12A9F" w:rsidRDefault="00B82270" w:rsidP="007742AB">
            <w:pPr>
              <w:pStyle w:val="Heading2"/>
              <w:spacing w:after="0"/>
              <w:rPr>
                <w:rFonts w:ascii="Verdana" w:hAnsi="Verdana"/>
                <w:i w:val="0"/>
                <w:iCs w:val="0"/>
              </w:rPr>
            </w:pPr>
            <w:bookmarkStart w:id="4" w:name="_Overview"/>
            <w:bookmarkStart w:id="5" w:name="_Toc132286186"/>
            <w:bookmarkEnd w:id="4"/>
            <w:r>
              <w:rPr>
                <w:rFonts w:ascii="Verdana" w:hAnsi="Verdana"/>
                <w:i w:val="0"/>
                <w:iCs w:val="0"/>
              </w:rPr>
              <w:t>Reminders</w:t>
            </w:r>
            <w:bookmarkEnd w:id="5"/>
          </w:p>
        </w:tc>
      </w:tr>
    </w:tbl>
    <w:p w14:paraId="49E543C2" w14:textId="77777777" w:rsidR="005B2B0A" w:rsidRPr="00BE67A5" w:rsidRDefault="005B2B0A" w:rsidP="007742AB">
      <w:pPr>
        <w:rPr>
          <w:rFonts w:ascii="Verdana" w:hAnsi="Verdana"/>
          <w:color w:val="000000"/>
        </w:rPr>
      </w:pPr>
      <w:bookmarkStart w:id="6" w:name="OLE_LINK1"/>
    </w:p>
    <w:bookmarkEnd w:id="6"/>
    <w:p w14:paraId="7B655239" w14:textId="77777777" w:rsidR="005B2B0A" w:rsidRPr="00BE67A5" w:rsidRDefault="005B2B0A" w:rsidP="007742AB">
      <w:pPr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 xml:space="preserve">If a mail service prescription cannot be filled, </w:t>
      </w:r>
      <w:r w:rsidR="00404507">
        <w:rPr>
          <w:rFonts w:ascii="Verdana" w:hAnsi="Verdana"/>
          <w:color w:val="000000"/>
        </w:rPr>
        <w:t>the PBM</w:t>
      </w:r>
      <w:r w:rsidRPr="00BE67A5">
        <w:rPr>
          <w:rFonts w:ascii="Verdana" w:hAnsi="Verdana"/>
          <w:color w:val="000000"/>
        </w:rPr>
        <w:t xml:space="preserve"> sends a letter to the member explaining why the prescription was not filled</w:t>
      </w:r>
      <w:r w:rsidR="0069455A" w:rsidRPr="00BE67A5">
        <w:rPr>
          <w:rFonts w:ascii="Verdana" w:hAnsi="Verdana"/>
          <w:color w:val="000000"/>
        </w:rPr>
        <w:t xml:space="preserve">. </w:t>
      </w:r>
      <w:r w:rsidRPr="00BE67A5">
        <w:rPr>
          <w:rFonts w:ascii="Verdana" w:hAnsi="Verdana"/>
          <w:color w:val="000000"/>
        </w:rPr>
        <w:t>The reasons that a prescription may not be filled include member ineligibility or the drug is not covered based on plan design</w:t>
      </w:r>
      <w:r w:rsidR="0069455A" w:rsidRPr="00BE67A5">
        <w:rPr>
          <w:rFonts w:ascii="Verdana" w:hAnsi="Verdana"/>
          <w:color w:val="000000"/>
        </w:rPr>
        <w:t xml:space="preserve">. </w:t>
      </w:r>
      <w:r w:rsidRPr="00BE67A5">
        <w:rPr>
          <w:rFonts w:ascii="Verdana" w:hAnsi="Verdana"/>
          <w:color w:val="000000"/>
        </w:rPr>
        <w:t>The process of sending the letter or returning the prescription is referred to as “RTP” or “Return to Participant</w:t>
      </w:r>
      <w:r w:rsidR="0069455A" w:rsidRPr="00BE67A5">
        <w:rPr>
          <w:rFonts w:ascii="Verdana" w:hAnsi="Verdana"/>
          <w:color w:val="000000"/>
        </w:rPr>
        <w:t>.”</w:t>
      </w:r>
    </w:p>
    <w:p w14:paraId="7910525C" w14:textId="77777777" w:rsidR="005B2B0A" w:rsidRPr="00BE67A5" w:rsidRDefault="005B2B0A" w:rsidP="007742AB">
      <w:pPr>
        <w:rPr>
          <w:rFonts w:ascii="Verdana" w:hAnsi="Verdana"/>
          <w:color w:val="000000"/>
        </w:rPr>
      </w:pPr>
    </w:p>
    <w:p w14:paraId="023484CB" w14:textId="77777777" w:rsidR="005B2B0A" w:rsidRPr="00BE67A5" w:rsidRDefault="005B2B0A" w:rsidP="007742AB">
      <w:pPr>
        <w:rPr>
          <w:rFonts w:ascii="Verdana" w:hAnsi="Verdana"/>
          <w:color w:val="000000"/>
        </w:rPr>
      </w:pPr>
      <w:r w:rsidRPr="00BE67A5">
        <w:rPr>
          <w:rFonts w:ascii="Verdana" w:hAnsi="Verdana"/>
          <w:b/>
          <w:color w:val="000000"/>
        </w:rPr>
        <w:t>In most cases, non-covered prescriptions are not automatically returned to the member</w:t>
      </w:r>
      <w:r w:rsidR="0069455A" w:rsidRPr="00BE67A5">
        <w:rPr>
          <w:rFonts w:ascii="Verdana" w:hAnsi="Verdana"/>
          <w:b/>
          <w:color w:val="000000"/>
        </w:rPr>
        <w:t>.</w:t>
      </w:r>
      <w:r w:rsidR="0069455A" w:rsidRPr="00BE67A5">
        <w:rPr>
          <w:rFonts w:ascii="Verdana" w:hAnsi="Verdana"/>
          <w:color w:val="000000"/>
        </w:rPr>
        <w:t xml:space="preserve"> </w:t>
      </w:r>
      <w:r w:rsidR="00073232">
        <w:rPr>
          <w:rFonts w:ascii="Verdana" w:hAnsi="Verdana"/>
          <w:color w:val="000000"/>
        </w:rPr>
        <w:t>A</w:t>
      </w:r>
      <w:r w:rsidR="00073232" w:rsidRPr="00BE67A5">
        <w:rPr>
          <w:rFonts w:ascii="Verdana" w:hAnsi="Verdana"/>
          <w:color w:val="000000"/>
        </w:rPr>
        <w:t xml:space="preserve"> </w:t>
      </w:r>
      <w:r w:rsidRPr="00BE67A5">
        <w:rPr>
          <w:rFonts w:ascii="Verdana" w:hAnsi="Verdana"/>
          <w:color w:val="000000"/>
        </w:rPr>
        <w:t>letter explaining why the prescription is not covered will be sent with the outgoing order if there were other covered prescriptions in the order.</w:t>
      </w:r>
    </w:p>
    <w:p w14:paraId="33D70C7B" w14:textId="77777777" w:rsidR="005B2B0A" w:rsidRPr="00BE67A5" w:rsidRDefault="005B2B0A" w:rsidP="007742AB">
      <w:pPr>
        <w:rPr>
          <w:rFonts w:ascii="Verdana" w:hAnsi="Verdana"/>
          <w:color w:val="000000"/>
        </w:rPr>
      </w:pPr>
    </w:p>
    <w:p w14:paraId="5C068F05" w14:textId="77777777" w:rsidR="005B2B0A" w:rsidRPr="00BE67A5" w:rsidRDefault="005B2B0A" w:rsidP="007742AB">
      <w:pPr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>If the member wishes to receive the original written prescription, they may contact Customer Care to request it</w:t>
      </w:r>
      <w:r w:rsidR="0069455A" w:rsidRPr="00BE67A5">
        <w:rPr>
          <w:rFonts w:ascii="Verdana" w:hAnsi="Verdana"/>
          <w:color w:val="000000"/>
        </w:rPr>
        <w:t xml:space="preserve">. </w:t>
      </w:r>
      <w:r w:rsidRPr="00BE67A5">
        <w:rPr>
          <w:rFonts w:ascii="Verdana" w:hAnsi="Verdana"/>
          <w:color w:val="000000"/>
        </w:rPr>
        <w:t xml:space="preserve">If allowed by law, </w:t>
      </w:r>
      <w:r w:rsidR="00404507">
        <w:rPr>
          <w:rFonts w:ascii="Verdana" w:hAnsi="Verdana"/>
          <w:color w:val="000000"/>
        </w:rPr>
        <w:t>the PBM</w:t>
      </w:r>
      <w:r w:rsidR="00404507" w:rsidRPr="00BE67A5">
        <w:rPr>
          <w:rFonts w:ascii="Verdana" w:hAnsi="Verdana"/>
          <w:color w:val="000000"/>
        </w:rPr>
        <w:t xml:space="preserve"> </w:t>
      </w:r>
      <w:r w:rsidRPr="00BE67A5">
        <w:rPr>
          <w:rFonts w:ascii="Verdana" w:hAnsi="Verdana"/>
          <w:color w:val="000000"/>
        </w:rPr>
        <w:t>will send the original written prescription to the member with a cover letter</w:t>
      </w:r>
      <w:r w:rsidR="0069455A" w:rsidRPr="00BE67A5">
        <w:rPr>
          <w:rFonts w:ascii="Verdana" w:hAnsi="Verdana"/>
          <w:color w:val="000000"/>
        </w:rPr>
        <w:t xml:space="preserve">. </w:t>
      </w:r>
      <w:r w:rsidRPr="00BE67A5">
        <w:rPr>
          <w:rFonts w:ascii="Verdana" w:hAnsi="Verdana"/>
          <w:color w:val="000000"/>
        </w:rPr>
        <w:t xml:space="preserve">If the non-covered prescription was written on the same prescription as a covered prescription, </w:t>
      </w:r>
      <w:r w:rsidR="00404507">
        <w:rPr>
          <w:rFonts w:ascii="Verdana" w:hAnsi="Verdana"/>
          <w:color w:val="000000"/>
        </w:rPr>
        <w:t>the PBM</w:t>
      </w:r>
      <w:r w:rsidR="00404507" w:rsidRPr="00BE67A5">
        <w:rPr>
          <w:rFonts w:ascii="Verdana" w:hAnsi="Verdana"/>
          <w:color w:val="000000"/>
        </w:rPr>
        <w:t xml:space="preserve"> </w:t>
      </w:r>
      <w:r w:rsidRPr="00BE67A5">
        <w:rPr>
          <w:rFonts w:ascii="Verdana" w:hAnsi="Verdana"/>
          <w:color w:val="000000"/>
        </w:rPr>
        <w:t>will not be able to return the prescription.</w:t>
      </w:r>
    </w:p>
    <w:p w14:paraId="02A9967A" w14:textId="77777777" w:rsidR="005B2B0A" w:rsidRPr="00BE67A5" w:rsidRDefault="005B2B0A" w:rsidP="007742AB">
      <w:pPr>
        <w:rPr>
          <w:rFonts w:ascii="Verdana" w:hAnsi="Verdana"/>
          <w:color w:val="000000"/>
        </w:rPr>
      </w:pPr>
    </w:p>
    <w:p w14:paraId="3EFE69C3" w14:textId="77777777" w:rsidR="005B2B0A" w:rsidRPr="00BE67A5" w:rsidRDefault="005B2B0A" w:rsidP="007742AB">
      <w:pPr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 xml:space="preserve">In </w:t>
      </w:r>
      <w:r w:rsidR="007742AB">
        <w:rPr>
          <w:rFonts w:ascii="Verdana" w:hAnsi="Verdana"/>
          <w:color w:val="000000"/>
        </w:rPr>
        <w:t>the following</w:t>
      </w:r>
      <w:r w:rsidRPr="00BE67A5">
        <w:rPr>
          <w:rFonts w:ascii="Verdana" w:hAnsi="Verdana"/>
          <w:color w:val="000000"/>
        </w:rPr>
        <w:t xml:space="preserve"> cases, non-covered prescriptions will be returned automatically to the member:</w:t>
      </w:r>
    </w:p>
    <w:p w14:paraId="412C3476" w14:textId="77777777" w:rsidR="005B2B0A" w:rsidRPr="00BE67A5" w:rsidRDefault="005B2B0A" w:rsidP="007742AB">
      <w:pPr>
        <w:numPr>
          <w:ilvl w:val="0"/>
          <w:numId w:val="6"/>
        </w:numPr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>Prescriptions for Medicare Part D beneficiaries</w:t>
      </w:r>
    </w:p>
    <w:p w14:paraId="57E55C72" w14:textId="77777777" w:rsidR="005B2B0A" w:rsidRPr="00BE67A5" w:rsidRDefault="005B2B0A" w:rsidP="007742AB">
      <w:pPr>
        <w:numPr>
          <w:ilvl w:val="0"/>
          <w:numId w:val="6"/>
        </w:numPr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>Prescriptions for Medicare Part B covered drugs</w:t>
      </w:r>
    </w:p>
    <w:p w14:paraId="1518697E" w14:textId="77777777" w:rsidR="005B2B0A" w:rsidRPr="00BE67A5" w:rsidRDefault="005B2B0A" w:rsidP="007742AB">
      <w:pPr>
        <w:numPr>
          <w:ilvl w:val="0"/>
          <w:numId w:val="6"/>
        </w:numPr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 xml:space="preserve">Ineligible Members </w:t>
      </w:r>
    </w:p>
    <w:p w14:paraId="6493C5B6" w14:textId="77777777" w:rsidR="005B2B0A" w:rsidRPr="00BE67A5" w:rsidRDefault="005B2B0A" w:rsidP="007742AB">
      <w:pPr>
        <w:numPr>
          <w:ilvl w:val="0"/>
          <w:numId w:val="6"/>
        </w:numPr>
        <w:rPr>
          <w:rFonts w:ascii="Verdana" w:hAnsi="Verdana"/>
          <w:color w:val="000000"/>
        </w:rPr>
      </w:pPr>
      <w:r w:rsidRPr="00BE67A5">
        <w:rPr>
          <w:rFonts w:ascii="Verdana" w:hAnsi="Verdana"/>
          <w:color w:val="000000"/>
        </w:rPr>
        <w:t>Non-drug items, such as crutches and blood work</w:t>
      </w:r>
    </w:p>
    <w:p w14:paraId="1414C723" w14:textId="77777777" w:rsidR="00A12A9F" w:rsidRDefault="00A12A9F" w:rsidP="007742AB">
      <w:pPr>
        <w:jc w:val="right"/>
        <w:rPr>
          <w:rFonts w:ascii="Verdana" w:hAnsi="Verdana"/>
        </w:rPr>
      </w:pPr>
    </w:p>
    <w:p w14:paraId="7C285264" w14:textId="77777777" w:rsidR="00A12A9F" w:rsidRDefault="00483839" w:rsidP="007742AB">
      <w:pPr>
        <w:jc w:val="right"/>
        <w:rPr>
          <w:rFonts w:ascii="Verdana" w:hAnsi="Verdana"/>
        </w:rPr>
      </w:pPr>
      <w:hyperlink w:anchor="_top" w:history="1">
        <w:r w:rsidR="00A12A9F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A12A9F" w14:paraId="0AFFD47C" w14:textId="77777777" w:rsidTr="007742AB">
        <w:tc>
          <w:tcPr>
            <w:tcW w:w="5000" w:type="pct"/>
            <w:shd w:val="clear" w:color="auto" w:fill="C0C0C0"/>
          </w:tcPr>
          <w:p w14:paraId="31EDCDE0" w14:textId="77777777" w:rsidR="00A12A9F" w:rsidRDefault="00A12A9F" w:rsidP="007742AB">
            <w:pPr>
              <w:pStyle w:val="Heading2"/>
              <w:spacing w:after="0"/>
              <w:rPr>
                <w:rFonts w:ascii="Verdana" w:hAnsi="Verdana"/>
                <w:i w:val="0"/>
                <w:iCs w:val="0"/>
              </w:rPr>
            </w:pPr>
            <w:bookmarkStart w:id="7" w:name="_Various_Work_Instructions"/>
            <w:bookmarkStart w:id="8" w:name="_Handling_RTP_Prescription_Calls"/>
            <w:bookmarkStart w:id="9" w:name="_Toc132286187"/>
            <w:bookmarkStart w:id="10" w:name="WI"/>
            <w:bookmarkEnd w:id="7"/>
            <w:bookmarkEnd w:id="8"/>
            <w:r>
              <w:rPr>
                <w:rFonts w:ascii="Verdana" w:hAnsi="Verdana"/>
                <w:i w:val="0"/>
                <w:iCs w:val="0"/>
              </w:rPr>
              <w:t>Handling RTP Prescription Calls</w:t>
            </w:r>
            <w:bookmarkEnd w:id="9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0"/>
          </w:p>
        </w:tc>
      </w:tr>
    </w:tbl>
    <w:p w14:paraId="13873ED0" w14:textId="77777777" w:rsidR="00A12A9F" w:rsidRDefault="00A12A9F" w:rsidP="007742AB">
      <w:pPr>
        <w:rPr>
          <w:rFonts w:ascii="Verdana" w:hAnsi="Verdana"/>
        </w:rPr>
      </w:pPr>
      <w:r>
        <w:rPr>
          <w:rFonts w:ascii="Verdana" w:hAnsi="Verdana"/>
        </w:rPr>
        <w:t xml:space="preserve">Use the following steps to assist a </w:t>
      </w:r>
      <w:r w:rsidR="005B2B0A">
        <w:rPr>
          <w:rFonts w:ascii="Verdana" w:hAnsi="Verdana"/>
        </w:rPr>
        <w:t>member</w:t>
      </w:r>
      <w:r>
        <w:rPr>
          <w:rFonts w:ascii="Verdana" w:hAnsi="Verdana"/>
        </w:rPr>
        <w:t xml:space="preserve"> with questions about a</w:t>
      </w:r>
      <w:r w:rsidR="00F64CA6">
        <w:rPr>
          <w:rFonts w:ascii="Verdana" w:hAnsi="Verdana"/>
        </w:rPr>
        <w:t>n</w:t>
      </w:r>
      <w:r>
        <w:rPr>
          <w:rFonts w:ascii="Verdana" w:hAnsi="Verdana"/>
        </w:rPr>
        <w:t xml:space="preserve"> RTP prescription:</w:t>
      </w:r>
    </w:p>
    <w:p w14:paraId="46817A05" w14:textId="77777777" w:rsidR="007742AB" w:rsidRDefault="007742AB" w:rsidP="007742AB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56"/>
        <w:gridCol w:w="12494"/>
      </w:tblGrid>
      <w:tr w:rsidR="00A12A9F" w14:paraId="2859BDA6" w14:textId="77777777" w:rsidTr="005170AD">
        <w:tc>
          <w:tcPr>
            <w:tcW w:w="176" w:type="pct"/>
            <w:shd w:val="pct10" w:color="auto" w:fill="auto"/>
          </w:tcPr>
          <w:p w14:paraId="7032DE17" w14:textId="77777777" w:rsidR="00A12A9F" w:rsidRDefault="00A12A9F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824" w:type="pct"/>
            <w:shd w:val="pct10" w:color="auto" w:fill="auto"/>
          </w:tcPr>
          <w:p w14:paraId="6A7F151C" w14:textId="77777777" w:rsidR="00A12A9F" w:rsidRDefault="00A12A9F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A12A9F" w14:paraId="2947112B" w14:textId="77777777" w:rsidTr="005170AD">
        <w:tc>
          <w:tcPr>
            <w:tcW w:w="176" w:type="pct"/>
          </w:tcPr>
          <w:p w14:paraId="15CD410E" w14:textId="77777777" w:rsidR="00A12A9F" w:rsidRDefault="003C174B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824" w:type="pct"/>
          </w:tcPr>
          <w:p w14:paraId="7E456EF4" w14:textId="1D1C72D2" w:rsidR="00A12A9F" w:rsidRPr="00BE67A5" w:rsidRDefault="00A12A9F" w:rsidP="007742AB">
            <w:pPr>
              <w:pStyle w:val="NormalWeb"/>
              <w:spacing w:before="0" w:beforeAutospacing="0" w:after="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 xml:space="preserve">Determine the reason </w:t>
            </w:r>
            <w:r w:rsidR="00F64CA6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 xml:space="preserve">prescription was returned </w:t>
            </w:r>
            <w:r w:rsidR="00F64CA6" w:rsidRPr="00BE67A5">
              <w:rPr>
                <w:rFonts w:ascii="Verdana" w:hAnsi="Verdana"/>
                <w:color w:val="000000"/>
              </w:rPr>
              <w:t>or an RTP letter sent</w:t>
            </w:r>
            <w:r w:rsidRPr="00BE67A5">
              <w:rPr>
                <w:rFonts w:ascii="Verdana" w:hAnsi="Verdana"/>
                <w:color w:val="000000"/>
              </w:rPr>
              <w:t xml:space="preserve"> </w:t>
            </w:r>
            <w:r w:rsidR="00F64CA6" w:rsidRPr="00BE67A5">
              <w:rPr>
                <w:rFonts w:ascii="Verdana" w:hAnsi="Verdana"/>
                <w:color w:val="000000"/>
              </w:rPr>
              <w:t xml:space="preserve">to the member </w:t>
            </w:r>
            <w:r w:rsidRPr="00BE67A5">
              <w:rPr>
                <w:rFonts w:ascii="Verdana" w:hAnsi="Verdana"/>
                <w:color w:val="000000"/>
              </w:rPr>
              <w:t xml:space="preserve">by reviewing </w:t>
            </w:r>
            <w:r w:rsidR="001F60E2">
              <w:rPr>
                <w:rFonts w:ascii="Verdana" w:hAnsi="Verdana"/>
                <w:color w:val="000000"/>
              </w:rPr>
              <w:t>A</w:t>
            </w:r>
            <w:r w:rsidR="00D5663A">
              <w:rPr>
                <w:rFonts w:ascii="Verdana" w:hAnsi="Verdana"/>
                <w:color w:val="000000"/>
              </w:rPr>
              <w:t>lerts</w:t>
            </w:r>
            <w:r w:rsidRPr="00BE67A5">
              <w:rPr>
                <w:rFonts w:ascii="Verdana" w:hAnsi="Verdana"/>
                <w:color w:val="000000"/>
              </w:rPr>
              <w:t xml:space="preserve"> in the following locations:</w:t>
            </w:r>
          </w:p>
          <w:p w14:paraId="48BE81AC" w14:textId="29056844" w:rsidR="00A12A9F" w:rsidRPr="00BE67A5" w:rsidRDefault="00694235" w:rsidP="007742A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>Alerts</w:t>
            </w:r>
            <w:r w:rsidR="00A12A9F" w:rsidRPr="00BE67A5">
              <w:rPr>
                <w:rFonts w:ascii="Verdana" w:hAnsi="Verdana"/>
                <w:b/>
                <w:color w:val="000000"/>
              </w:rPr>
              <w:t xml:space="preserve"> </w:t>
            </w:r>
            <w:bookmarkStart w:id="11" w:name="OLE_LINK19"/>
            <w:r w:rsidR="004C4638">
              <w:rPr>
                <w:rFonts w:ascii="Verdana" w:hAnsi="Verdana"/>
                <w:color w:val="000000"/>
              </w:rPr>
              <w:t>panel</w:t>
            </w:r>
            <w:r w:rsidR="004C4638">
              <w:rPr>
                <w:rFonts w:ascii="Verdana" w:hAnsi="Verdana"/>
                <w:b/>
                <w:bCs/>
                <w:color w:val="000000"/>
              </w:rPr>
              <w:t> </w:t>
            </w:r>
            <w:bookmarkStart w:id="12" w:name="OLE_LINK67"/>
            <w:bookmarkEnd w:id="11"/>
            <w:r w:rsidR="004C4638">
              <w:rPr>
                <w:rFonts w:ascii="Verdana" w:hAnsi="Verdana"/>
                <w:color w:val="000000"/>
              </w:rPr>
              <w:t>in the </w:t>
            </w:r>
            <w:bookmarkEnd w:id="12"/>
            <w:r w:rsidR="004C4638">
              <w:rPr>
                <w:rFonts w:ascii="Verdana" w:hAnsi="Verdana"/>
                <w:color w:val="000000"/>
              </w:rPr>
              <w:t>Member Snapshot Landing Page or the Claims Landing Page</w:t>
            </w:r>
            <w:r w:rsidR="00983161">
              <w:rPr>
                <w:rFonts w:ascii="Verdana" w:hAnsi="Verdana"/>
                <w:color w:val="000000"/>
              </w:rPr>
              <w:t xml:space="preserve"> for the order in question</w:t>
            </w:r>
            <w:r w:rsidR="00874FA9">
              <w:rPr>
                <w:rFonts w:ascii="Verdana" w:hAnsi="Verdana"/>
                <w:color w:val="000000"/>
              </w:rPr>
              <w:t>.</w:t>
            </w:r>
          </w:p>
          <w:p w14:paraId="4F818737" w14:textId="288F3C87" w:rsidR="00246EE0" w:rsidRPr="00EF077F" w:rsidRDefault="00246EE0" w:rsidP="007742A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b/>
                <w:color w:val="000000"/>
              </w:rPr>
              <w:t>Communication</w:t>
            </w:r>
            <w:r w:rsidR="00B974B0">
              <w:rPr>
                <w:rFonts w:ascii="Verdana" w:hAnsi="Verdana"/>
                <w:b/>
                <w:color w:val="000000"/>
              </w:rPr>
              <w:t>s</w:t>
            </w:r>
            <w:r w:rsidRPr="00BE67A5">
              <w:rPr>
                <w:rFonts w:ascii="Verdana" w:hAnsi="Verdana"/>
                <w:color w:val="000000"/>
              </w:rPr>
              <w:t xml:space="preserve"> </w:t>
            </w:r>
            <w:r w:rsidR="00D27E14">
              <w:rPr>
                <w:rFonts w:ascii="Verdana" w:hAnsi="Verdana"/>
                <w:color w:val="000000"/>
              </w:rPr>
              <w:t>hyperlink</w:t>
            </w:r>
            <w:r w:rsidR="00CE481B">
              <w:rPr>
                <w:rFonts w:ascii="Verdana" w:hAnsi="Verdana"/>
                <w:color w:val="000000"/>
              </w:rPr>
              <w:t xml:space="preserve"> </w:t>
            </w:r>
            <w:r w:rsidR="001F60E2">
              <w:rPr>
                <w:rFonts w:ascii="Verdana" w:hAnsi="Verdana"/>
                <w:color w:val="000000"/>
              </w:rPr>
              <w:t>in</w:t>
            </w:r>
            <w:r w:rsidR="00CE481B">
              <w:rPr>
                <w:rFonts w:ascii="Verdana" w:hAnsi="Verdana"/>
                <w:color w:val="000000"/>
              </w:rPr>
              <w:t xml:space="preserve"> the </w:t>
            </w:r>
            <w:r w:rsidR="00CE481B" w:rsidRPr="001F60E2">
              <w:rPr>
                <w:rFonts w:ascii="Verdana" w:hAnsi="Verdana"/>
                <w:b/>
                <w:bCs/>
                <w:color w:val="000000"/>
              </w:rPr>
              <w:t>Quick Actions</w:t>
            </w:r>
            <w:r w:rsidR="00CE481B">
              <w:rPr>
                <w:rFonts w:ascii="Verdana" w:hAnsi="Verdana"/>
                <w:color w:val="000000"/>
              </w:rPr>
              <w:t xml:space="preserve"> panel </w:t>
            </w:r>
            <w:r w:rsidR="007B44CB">
              <w:rPr>
                <w:rFonts w:ascii="Verdana" w:hAnsi="Verdana"/>
                <w:color w:val="000000"/>
              </w:rPr>
              <w:t>from the Member Snapshot Landing Page</w:t>
            </w:r>
            <w:r w:rsidR="00874FA9">
              <w:rPr>
                <w:rFonts w:ascii="Verdana" w:hAnsi="Verdana"/>
                <w:color w:val="000000"/>
              </w:rPr>
              <w:t xml:space="preserve"> to review letters sent to member. </w:t>
            </w:r>
          </w:p>
          <w:p w14:paraId="372D19C1" w14:textId="3643A822" w:rsidR="00A12A9F" w:rsidRPr="00EF077F" w:rsidRDefault="00FC0977" w:rsidP="007742A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b/>
                <w:color w:val="000000"/>
              </w:rPr>
              <w:t xml:space="preserve">Case </w:t>
            </w:r>
            <w:r w:rsidRPr="00A82915">
              <w:rPr>
                <w:rFonts w:ascii="Verdana" w:hAnsi="Verdana"/>
                <w:b/>
                <w:color w:val="000000"/>
              </w:rPr>
              <w:t>Comments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 w:rsidR="00931BFF">
              <w:rPr>
                <w:rFonts w:ascii="Verdana" w:hAnsi="Verdana"/>
                <w:bCs/>
                <w:color w:val="000000"/>
              </w:rPr>
              <w:t>panel from the Case Details Landing Page</w:t>
            </w:r>
            <w:r w:rsidR="00874FA9">
              <w:rPr>
                <w:rFonts w:ascii="Verdana" w:hAnsi="Verdana"/>
                <w:bCs/>
                <w:color w:val="000000"/>
              </w:rPr>
              <w:t xml:space="preserve"> for the order in question.</w:t>
            </w:r>
          </w:p>
          <w:p w14:paraId="5841D39C" w14:textId="7E675598" w:rsidR="007742AB" w:rsidRPr="007742AB" w:rsidRDefault="00F5678B" w:rsidP="007742AB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  <w:r>
              <w:rPr>
                <w:rFonts w:ascii="Verdana" w:hAnsi="Verdana"/>
                <w:b/>
                <w:color w:val="000000"/>
              </w:rPr>
              <w:t>Alerts/</w:t>
            </w:r>
            <w:r w:rsidRPr="00A2559B">
              <w:rPr>
                <w:rFonts w:ascii="Verdana" w:hAnsi="Verdana"/>
                <w:b/>
                <w:color w:val="000000"/>
              </w:rPr>
              <w:t>Notes</w:t>
            </w:r>
            <w:r>
              <w:rPr>
                <w:rFonts w:ascii="Verdana" w:hAnsi="Verdana"/>
                <w:b/>
                <w:color w:val="000000"/>
              </w:rPr>
              <w:t xml:space="preserve"> </w:t>
            </w:r>
            <w:r>
              <w:rPr>
                <w:rFonts w:ascii="Verdana" w:hAnsi="Verdana"/>
                <w:bCs/>
                <w:color w:val="000000"/>
              </w:rPr>
              <w:t>tab in the Order Details screen</w:t>
            </w:r>
            <w:r w:rsidR="00A2559B">
              <w:rPr>
                <w:rFonts w:ascii="Verdana" w:hAnsi="Verdana"/>
                <w:bCs/>
                <w:color w:val="000000"/>
              </w:rPr>
              <w:t xml:space="preserve"> from the </w:t>
            </w:r>
            <w:r w:rsidR="00A2559B" w:rsidRPr="001F60E2">
              <w:rPr>
                <w:rFonts w:ascii="Verdana" w:hAnsi="Verdana"/>
                <w:b/>
                <w:color w:val="000000"/>
              </w:rPr>
              <w:t>Mail Order History</w:t>
            </w:r>
            <w:r w:rsidR="00A2559B">
              <w:rPr>
                <w:rFonts w:ascii="Verdana" w:hAnsi="Verdana"/>
                <w:bCs/>
                <w:color w:val="000000"/>
              </w:rPr>
              <w:t xml:space="preserve"> tab</w:t>
            </w:r>
            <w:r w:rsidR="00874FA9">
              <w:rPr>
                <w:rFonts w:ascii="Verdana" w:hAnsi="Verdana"/>
                <w:bCs/>
                <w:color w:val="000000"/>
              </w:rPr>
              <w:t xml:space="preserve"> </w:t>
            </w:r>
            <w:r w:rsidR="00A9558E">
              <w:rPr>
                <w:rFonts w:ascii="Verdana" w:hAnsi="Verdana"/>
                <w:bCs/>
                <w:color w:val="000000"/>
              </w:rPr>
              <w:t>for the order in question.</w:t>
            </w:r>
            <w:r w:rsidR="00A12A9F" w:rsidRPr="005B2B0A">
              <w:rPr>
                <w:rFonts w:ascii="Verdana" w:hAnsi="Verdana"/>
                <w:b/>
                <w:color w:val="000000"/>
              </w:rPr>
              <w:t xml:space="preserve"> </w:t>
            </w:r>
          </w:p>
          <w:p w14:paraId="705FE0FC" w14:textId="77777777" w:rsidR="007742AB" w:rsidRPr="007742AB" w:rsidRDefault="007742AB" w:rsidP="007742AB">
            <w:pPr>
              <w:pStyle w:val="NormalWeb"/>
              <w:spacing w:before="0" w:beforeAutospacing="0" w:after="0" w:afterAutospacing="0" w:line="240" w:lineRule="atLeast"/>
              <w:textAlignment w:val="top"/>
              <w:rPr>
                <w:rFonts w:ascii="Verdana" w:hAnsi="Verdana"/>
                <w:color w:val="333333"/>
              </w:rPr>
            </w:pPr>
          </w:p>
        </w:tc>
      </w:tr>
      <w:tr w:rsidR="00A12A9F" w14:paraId="218EA576" w14:textId="77777777" w:rsidTr="005170AD">
        <w:tc>
          <w:tcPr>
            <w:tcW w:w="176" w:type="pct"/>
          </w:tcPr>
          <w:p w14:paraId="266A6E92" w14:textId="77777777" w:rsidR="00A12A9F" w:rsidRDefault="003C174B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824" w:type="pct"/>
          </w:tcPr>
          <w:p w14:paraId="5C20A99C" w14:textId="77777777" w:rsidR="00A04A53" w:rsidRPr="00BE67A5" w:rsidRDefault="00A12A9F" w:rsidP="007742AB">
            <w:pPr>
              <w:pStyle w:val="NormalWeb"/>
              <w:spacing w:after="0" w:afterAutospacing="0" w:line="240" w:lineRule="atLeast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Edu</w:t>
            </w:r>
            <w:r w:rsidRPr="00BE67A5">
              <w:rPr>
                <w:rFonts w:ascii="Verdana" w:hAnsi="Verdana"/>
                <w:color w:val="000000"/>
              </w:rPr>
              <w:t xml:space="preserve">cate the </w:t>
            </w:r>
            <w:r w:rsidR="005B2B0A" w:rsidRPr="00BE67A5">
              <w:rPr>
                <w:rFonts w:ascii="Verdana" w:hAnsi="Verdana"/>
                <w:color w:val="000000"/>
              </w:rPr>
              <w:t>member</w:t>
            </w:r>
            <w:r w:rsidRPr="00BE67A5">
              <w:rPr>
                <w:rFonts w:ascii="Verdana" w:hAnsi="Verdana"/>
                <w:color w:val="000000"/>
              </w:rPr>
              <w:t xml:space="preserve"> </w:t>
            </w:r>
            <w:r w:rsidR="00F64CA6" w:rsidRPr="00BE67A5">
              <w:rPr>
                <w:rFonts w:ascii="Verdana" w:hAnsi="Verdana"/>
                <w:color w:val="000000"/>
              </w:rPr>
              <w:t>on the reason the prescription was returned or not filled.</w:t>
            </w:r>
          </w:p>
          <w:p w14:paraId="436F0F0D" w14:textId="77777777" w:rsidR="001F60E2" w:rsidRDefault="001F60E2" w:rsidP="007742AB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color w:val="000000"/>
              </w:rPr>
            </w:pPr>
          </w:p>
          <w:p w14:paraId="6C17A5F4" w14:textId="2FDCC49A" w:rsidR="00A04A53" w:rsidRPr="00B37328" w:rsidRDefault="00A04A53" w:rsidP="007742AB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b/>
                <w:color w:val="000000"/>
              </w:rPr>
            </w:pPr>
            <w:r w:rsidRPr="00B37328">
              <w:rPr>
                <w:rFonts w:ascii="Verdana" w:hAnsi="Verdana"/>
                <w:b/>
                <w:color w:val="000000"/>
              </w:rPr>
              <w:t>Examples:</w:t>
            </w:r>
          </w:p>
          <w:p w14:paraId="62466B23" w14:textId="77777777" w:rsidR="00A04A53" w:rsidRPr="00BE67A5" w:rsidRDefault="00A04A53" w:rsidP="007742AB">
            <w:pPr>
              <w:numPr>
                <w:ilvl w:val="0"/>
                <w:numId w:val="6"/>
              </w:numPr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>The prescription is a non-covered item and is in one of these categories:</w:t>
            </w:r>
          </w:p>
          <w:p w14:paraId="42891454" w14:textId="77777777" w:rsidR="00A04A53" w:rsidRPr="00BE67A5" w:rsidRDefault="00A04A53" w:rsidP="007742AB">
            <w:pPr>
              <w:numPr>
                <w:ilvl w:val="1"/>
                <w:numId w:val="6"/>
              </w:numPr>
              <w:ind w:left="1080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>Prescriptions for Medicare Part D beneficiaries</w:t>
            </w:r>
          </w:p>
          <w:p w14:paraId="1FDDA299" w14:textId="77777777" w:rsidR="00A04A53" w:rsidRPr="00BE67A5" w:rsidRDefault="00A04A53" w:rsidP="007742AB">
            <w:pPr>
              <w:numPr>
                <w:ilvl w:val="1"/>
                <w:numId w:val="6"/>
              </w:numPr>
              <w:ind w:left="1080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>Prescriptions for Medicare Part B covered drugs</w:t>
            </w:r>
          </w:p>
          <w:p w14:paraId="14B39762" w14:textId="77777777" w:rsidR="00A04A53" w:rsidRPr="00BE67A5" w:rsidRDefault="00A04A53" w:rsidP="007742AB">
            <w:pPr>
              <w:numPr>
                <w:ilvl w:val="1"/>
                <w:numId w:val="6"/>
              </w:numPr>
              <w:ind w:left="1080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 xml:space="preserve">Member is ineligible </w:t>
            </w:r>
          </w:p>
          <w:p w14:paraId="48C34F3C" w14:textId="77777777" w:rsidR="00A04A53" w:rsidRPr="00BE67A5" w:rsidRDefault="00A04A53" w:rsidP="007742AB">
            <w:pPr>
              <w:numPr>
                <w:ilvl w:val="1"/>
                <w:numId w:val="6"/>
              </w:numPr>
              <w:ind w:left="1080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>Non-drug items, such as crutches and blood work</w:t>
            </w:r>
          </w:p>
          <w:p w14:paraId="07C39953" w14:textId="77777777" w:rsidR="00A12A9F" w:rsidRPr="00BE67A5" w:rsidRDefault="00A04A53" w:rsidP="007742AB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top"/>
              <w:rPr>
                <w:rFonts w:ascii="Verdana" w:hAnsi="Verdana"/>
                <w:color w:val="000000"/>
              </w:rPr>
            </w:pPr>
            <w:r w:rsidRPr="00BE67A5">
              <w:rPr>
                <w:rFonts w:ascii="Verdana" w:hAnsi="Verdana"/>
                <w:color w:val="000000"/>
              </w:rPr>
              <w:t xml:space="preserve">The non-covered prescription was written on the same prescription as a covered prescription, therefore </w:t>
            </w:r>
            <w:r w:rsidR="00404507">
              <w:rPr>
                <w:rFonts w:ascii="Verdana" w:hAnsi="Verdana"/>
                <w:color w:val="000000"/>
              </w:rPr>
              <w:t>the PBM</w:t>
            </w:r>
            <w:r w:rsidR="00404507" w:rsidRPr="00BE67A5">
              <w:rPr>
                <w:rFonts w:ascii="Verdana" w:hAnsi="Verdana"/>
                <w:color w:val="000000"/>
              </w:rPr>
              <w:t xml:space="preserve"> </w:t>
            </w:r>
            <w:r w:rsidRPr="00BE67A5">
              <w:rPr>
                <w:rFonts w:ascii="Verdana" w:hAnsi="Verdana"/>
                <w:color w:val="000000"/>
              </w:rPr>
              <w:t>could not return the prescription.</w:t>
            </w:r>
          </w:p>
          <w:p w14:paraId="75DDC789" w14:textId="77777777" w:rsidR="00A04A53" w:rsidRPr="00BE67A5" w:rsidRDefault="00404507" w:rsidP="007742AB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top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The PBM</w:t>
            </w:r>
            <w:r w:rsidRPr="00BE67A5">
              <w:rPr>
                <w:rFonts w:ascii="Verdana" w:hAnsi="Verdana"/>
                <w:color w:val="000000"/>
              </w:rPr>
              <w:t xml:space="preserve"> </w:t>
            </w:r>
            <w:r w:rsidR="00A12A9F" w:rsidRPr="00BE67A5">
              <w:rPr>
                <w:rFonts w:ascii="Verdana" w:hAnsi="Verdana"/>
                <w:color w:val="000000"/>
              </w:rPr>
              <w:t>will store the original prescription in-house</w:t>
            </w:r>
            <w:r w:rsidR="0069455A" w:rsidRPr="00BE67A5">
              <w:rPr>
                <w:rFonts w:ascii="Verdana" w:hAnsi="Verdana"/>
                <w:color w:val="000000"/>
              </w:rPr>
              <w:t xml:space="preserve">. </w:t>
            </w:r>
            <w:r w:rsidR="00A12A9F" w:rsidRPr="00BE67A5">
              <w:rPr>
                <w:rFonts w:ascii="Verdana" w:hAnsi="Verdana"/>
                <w:color w:val="000000"/>
              </w:rPr>
              <w:t xml:space="preserve">Keeping the original prescription will allow us to better serve </w:t>
            </w:r>
            <w:r w:rsidR="005B2B0A" w:rsidRPr="00BE67A5">
              <w:rPr>
                <w:rFonts w:ascii="Verdana" w:hAnsi="Verdana"/>
                <w:color w:val="000000"/>
              </w:rPr>
              <w:t>member</w:t>
            </w:r>
            <w:r w:rsidR="00A12A9F" w:rsidRPr="00BE67A5">
              <w:rPr>
                <w:rFonts w:ascii="Verdana" w:hAnsi="Verdana"/>
                <w:color w:val="000000"/>
              </w:rPr>
              <w:t xml:space="preserve">’s needs should there be a future-fill issue we need to resolve or if we need to </w:t>
            </w:r>
            <w:proofErr w:type="gramStart"/>
            <w:r w:rsidR="00A12A9F" w:rsidRPr="00BE67A5">
              <w:rPr>
                <w:rFonts w:ascii="Verdana" w:hAnsi="Verdana"/>
                <w:color w:val="000000"/>
              </w:rPr>
              <w:t>refer back</w:t>
            </w:r>
            <w:proofErr w:type="gramEnd"/>
            <w:r w:rsidR="00A12A9F" w:rsidRPr="00BE67A5">
              <w:rPr>
                <w:rFonts w:ascii="Verdana" w:hAnsi="Verdana"/>
                <w:color w:val="000000"/>
              </w:rPr>
              <w:t xml:space="preserve"> to the prescription on those filled.</w:t>
            </w:r>
          </w:p>
          <w:p w14:paraId="583CD06C" w14:textId="77777777" w:rsidR="00A04A53" w:rsidRPr="00BE67A5" w:rsidRDefault="00A04A53" w:rsidP="007742AB">
            <w:pPr>
              <w:pStyle w:val="NormalWeb"/>
              <w:spacing w:before="0" w:beforeAutospacing="0" w:after="0" w:afterAutospacing="0"/>
              <w:ind w:left="720"/>
              <w:textAlignment w:val="top"/>
              <w:rPr>
                <w:rFonts w:ascii="Verdana" w:hAnsi="Verdana"/>
                <w:color w:val="000000"/>
              </w:rPr>
            </w:pPr>
          </w:p>
          <w:p w14:paraId="3014B09A" w14:textId="621897A6" w:rsidR="00A12A9F" w:rsidRDefault="001F60E2" w:rsidP="007742AB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000000"/>
              </w:rPr>
            </w:pPr>
            <w:r w:rsidRPr="005170AD">
              <w:rPr>
                <w:rFonts w:ascii="Verdana" w:hAnsi="Verdana"/>
                <w:b/>
                <w:bCs/>
                <w:color w:val="000000"/>
              </w:rPr>
              <w:t xml:space="preserve">Note:  </w:t>
            </w:r>
            <w:r w:rsidR="00A04A53" w:rsidRPr="005170AD">
              <w:rPr>
                <w:rFonts w:ascii="Verdana" w:hAnsi="Verdana"/>
                <w:color w:val="000000"/>
              </w:rPr>
              <w:t>If the member received only the RTP letter and wishes to have their original prescription returned, refer to</w:t>
            </w:r>
            <w:r w:rsidR="00B125E2" w:rsidRPr="005170AD">
              <w:rPr>
                <w:rFonts w:ascii="Verdana" w:hAnsi="Verdana"/>
                <w:color w:val="000000"/>
              </w:rPr>
              <w:t xml:space="preserve"> </w:t>
            </w:r>
            <w:bookmarkStart w:id="13" w:name="OLE_LINK2"/>
            <w:r w:rsidR="00483839">
              <w:rPr>
                <w:rFonts w:ascii="Verdana" w:hAnsi="Verdana"/>
                <w:color w:val="000000"/>
              </w:rPr>
              <w:fldChar w:fldCharType="begin"/>
            </w:r>
            <w:r w:rsidR="00483839">
              <w:rPr>
                <w:rFonts w:ascii="Verdana" w:hAnsi="Verdana"/>
                <w:color w:val="000000"/>
              </w:rPr>
              <w:instrText xml:space="preserve"> HYPERLINK "https://thesource.cvshealth.com/nuxeo/thesource/" \l "!/view?docid=e16dda31-a0da-426f-98f1-855c4b6bd6c3" </w:instrText>
            </w:r>
            <w:r w:rsidR="00483839">
              <w:rPr>
                <w:rFonts w:ascii="Verdana" w:hAnsi="Verdana"/>
                <w:color w:val="000000"/>
              </w:rPr>
            </w:r>
            <w:r w:rsidR="00483839">
              <w:rPr>
                <w:rFonts w:ascii="Verdana" w:hAnsi="Verdana"/>
                <w:color w:val="000000"/>
              </w:rPr>
              <w:fldChar w:fldCharType="separate"/>
            </w:r>
            <w:r w:rsidR="00B125E2" w:rsidRPr="00483839">
              <w:rPr>
                <w:rStyle w:val="Hyperlink"/>
                <w:rFonts w:ascii="Verdana" w:hAnsi="Verdana"/>
              </w:rPr>
              <w:t>Return Rx - Member Wants Original Rx Mailed Back</w:t>
            </w:r>
            <w:bookmarkEnd w:id="13"/>
            <w:r w:rsidR="005170AD" w:rsidRPr="00483839">
              <w:rPr>
                <w:rStyle w:val="Hyperlink"/>
                <w:rFonts w:ascii="Verdana" w:hAnsi="Verdana"/>
              </w:rPr>
              <w:t xml:space="preserve"> </w:t>
            </w:r>
            <w:r w:rsidR="005170AD" w:rsidRPr="00483839">
              <w:rPr>
                <w:rStyle w:val="Hyperlink"/>
                <w:rFonts w:ascii="Verdana" w:hAnsi="Verdana"/>
              </w:rPr>
              <w:t>027018</w:t>
            </w:r>
            <w:r w:rsidR="00483839">
              <w:rPr>
                <w:rFonts w:ascii="Verdana" w:hAnsi="Verdana"/>
                <w:color w:val="000000"/>
              </w:rPr>
              <w:fldChar w:fldCharType="end"/>
            </w:r>
            <w:r w:rsidR="00D23D9C" w:rsidRPr="005170AD">
              <w:rPr>
                <w:rFonts w:ascii="Verdana" w:hAnsi="Verdana"/>
                <w:color w:val="000000"/>
              </w:rPr>
              <w:t>.</w:t>
            </w:r>
          </w:p>
          <w:p w14:paraId="24C7D6F8" w14:textId="77777777" w:rsidR="007742AB" w:rsidRDefault="007742AB" w:rsidP="007742AB">
            <w:pPr>
              <w:pStyle w:val="NormalWeb"/>
              <w:spacing w:before="0" w:beforeAutospacing="0" w:after="0" w:afterAutospacing="0"/>
              <w:textAlignment w:val="top"/>
              <w:rPr>
                <w:rFonts w:ascii="Verdana" w:hAnsi="Verdana"/>
                <w:color w:val="000000"/>
              </w:rPr>
            </w:pPr>
          </w:p>
        </w:tc>
      </w:tr>
      <w:tr w:rsidR="00A12A9F" w14:paraId="6333E44A" w14:textId="77777777" w:rsidTr="005170AD">
        <w:tc>
          <w:tcPr>
            <w:tcW w:w="176" w:type="pct"/>
          </w:tcPr>
          <w:p w14:paraId="786E70A3" w14:textId="77777777" w:rsidR="00A12A9F" w:rsidRDefault="003C174B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824" w:type="pct"/>
          </w:tcPr>
          <w:p w14:paraId="3FE41613" w14:textId="77777777" w:rsidR="00A12A9F" w:rsidRPr="00EF077F" w:rsidRDefault="00A12A9F" w:rsidP="007742AB">
            <w:pPr>
              <w:rPr>
                <w:rFonts w:ascii="Verdana" w:hAnsi="Verdana"/>
                <w:color w:val="000000"/>
              </w:rPr>
            </w:pPr>
            <w:r w:rsidRPr="00EF077F">
              <w:rPr>
                <w:rFonts w:ascii="Verdana" w:hAnsi="Verdana"/>
                <w:color w:val="000000"/>
              </w:rPr>
              <w:t>The following are problems that create possible RTPs:</w:t>
            </w:r>
          </w:p>
          <w:p w14:paraId="2C2FB04B" w14:textId="77777777" w:rsidR="00A04A53" w:rsidRDefault="00A12A9F" w:rsidP="007742AB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</w:rPr>
            </w:pPr>
            <w:r w:rsidRPr="00EF077F">
              <w:rPr>
                <w:rFonts w:ascii="Verdana" w:hAnsi="Verdana"/>
                <w:color w:val="000000"/>
              </w:rPr>
              <w:t>Plan design requirements (i.e.</w:t>
            </w:r>
            <w:r w:rsidR="007742AB">
              <w:rPr>
                <w:rFonts w:ascii="Verdana" w:hAnsi="Verdana"/>
                <w:color w:val="000000"/>
              </w:rPr>
              <w:t>,</w:t>
            </w:r>
            <w:r w:rsidRPr="00EF077F">
              <w:rPr>
                <w:rFonts w:ascii="Verdana" w:hAnsi="Verdana"/>
                <w:color w:val="000000"/>
              </w:rPr>
              <w:t xml:space="preserve"> Drug not Covered)</w:t>
            </w:r>
            <w:r w:rsidR="00A04A53">
              <w:rPr>
                <w:rFonts w:ascii="Verdana" w:hAnsi="Verdana"/>
                <w:color w:val="000000"/>
              </w:rPr>
              <w:t>.</w:t>
            </w:r>
          </w:p>
          <w:p w14:paraId="3C8AFB79" w14:textId="6117E403" w:rsidR="00A04A53" w:rsidRDefault="00A12A9F" w:rsidP="007742AB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</w:rPr>
            </w:pPr>
            <w:r w:rsidRPr="00EF077F">
              <w:rPr>
                <w:rFonts w:ascii="Verdana" w:hAnsi="Verdana"/>
                <w:color w:val="000000"/>
              </w:rPr>
              <w:t>Expired prescription, o</w:t>
            </w:r>
            <w:r w:rsidRPr="00BE67A5">
              <w:rPr>
                <w:rFonts w:ascii="Verdana" w:hAnsi="Verdana"/>
                <w:color w:val="000000"/>
              </w:rPr>
              <w:t xml:space="preserve">ffer </w:t>
            </w:r>
            <w:r w:rsidR="00A04A53" w:rsidRPr="00BE67A5">
              <w:rPr>
                <w:rFonts w:ascii="Verdana" w:hAnsi="Verdana"/>
                <w:color w:val="000000"/>
              </w:rPr>
              <w:t>to initiate a new prescription</w:t>
            </w:r>
            <w:r w:rsidR="0069455A" w:rsidRPr="00BE67A5">
              <w:rPr>
                <w:rFonts w:ascii="Verdana" w:hAnsi="Verdana"/>
                <w:color w:val="000000"/>
              </w:rPr>
              <w:t xml:space="preserve">. </w:t>
            </w:r>
            <w:r w:rsidR="00A04A53" w:rsidRPr="00BE67A5">
              <w:rPr>
                <w:rFonts w:ascii="Verdana" w:hAnsi="Verdana"/>
                <w:color w:val="000000"/>
              </w:rPr>
              <w:t>Refer to</w:t>
            </w:r>
            <w:r w:rsidR="00DC0F07">
              <w:rPr>
                <w:rFonts w:ascii="Verdana" w:hAnsi="Verdana"/>
                <w:color w:val="000000"/>
              </w:rPr>
              <w:t xml:space="preserve"> </w:t>
            </w:r>
            <w:hyperlink r:id="rId11" w:anchor="!/view?docid=a7684ce9-c2bc-4cbc-ab37-c1ffb7789706" w:history="1">
              <w:r w:rsidR="00F21010">
                <w:rPr>
                  <w:rStyle w:val="Hyperlink"/>
                  <w:rFonts w:ascii="Verdana" w:hAnsi="Verdana"/>
                </w:rPr>
                <w:t>Compass - Obtaining a New Prescription (Rx) for the Member (New Rx Request) (054208)</w:t>
              </w:r>
            </w:hyperlink>
            <w:r w:rsidR="00A04A53" w:rsidRPr="00787423">
              <w:rPr>
                <w:rFonts w:ascii="Verdana" w:hAnsi="Verdana"/>
                <w:color w:val="000000"/>
              </w:rPr>
              <w:t>.</w:t>
            </w:r>
            <w:r w:rsidR="00A04A53">
              <w:rPr>
                <w:rFonts w:ascii="Verdana" w:hAnsi="Verdana"/>
                <w:color w:val="000000"/>
              </w:rPr>
              <w:t xml:space="preserve">  </w:t>
            </w:r>
          </w:p>
          <w:p w14:paraId="3ADE1CB6" w14:textId="1555962E" w:rsidR="00A04A53" w:rsidRPr="00A04A53" w:rsidRDefault="00A12A9F" w:rsidP="007742AB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</w:rPr>
            </w:pPr>
            <w:r w:rsidRPr="00EF077F">
              <w:rPr>
                <w:rFonts w:ascii="Verdana" w:hAnsi="Verdana"/>
                <w:color w:val="000000"/>
              </w:rPr>
              <w:t>Clinical Conflicts</w:t>
            </w:r>
            <w:r w:rsidR="00A04A53">
              <w:rPr>
                <w:rFonts w:ascii="Verdana" w:hAnsi="Verdana"/>
                <w:color w:val="000000"/>
              </w:rPr>
              <w:t>,</w:t>
            </w:r>
            <w:r w:rsidRPr="00EF077F">
              <w:rPr>
                <w:rFonts w:ascii="Verdana" w:hAnsi="Verdana"/>
                <w:color w:val="000000"/>
              </w:rPr>
              <w:t xml:space="preserve"> refer to</w:t>
            </w:r>
            <w:r>
              <w:rPr>
                <w:rFonts w:ascii="Verdana" w:hAnsi="Verdana"/>
                <w:color w:val="333333"/>
              </w:rPr>
              <w:t xml:space="preserve"> </w:t>
            </w:r>
            <w:hyperlink r:id="rId12" w:tgtFrame="_top" w:history="1">
              <w:r>
                <w:rPr>
                  <w:rStyle w:val="Hyperlink"/>
                  <w:rFonts w:ascii="Verdana" w:hAnsi="Verdana"/>
                </w:rPr>
                <w:t>Clinical Counseling Pharmacist</w:t>
              </w:r>
            </w:hyperlink>
            <w:r w:rsidR="00A04A53">
              <w:rPr>
                <w:rFonts w:ascii="Verdana" w:hAnsi="Verdana"/>
                <w:color w:val="333333"/>
              </w:rPr>
              <w:t>.</w:t>
            </w:r>
          </w:p>
          <w:p w14:paraId="76003E17" w14:textId="77777777" w:rsidR="00A04A53" w:rsidRDefault="00A04A53" w:rsidP="007742AB">
            <w:pPr>
              <w:numPr>
                <w:ilvl w:val="0"/>
                <w:numId w:val="7"/>
              </w:numPr>
              <w:rPr>
                <w:rFonts w:ascii="Verdana" w:hAnsi="Verdana"/>
                <w:color w:val="000000"/>
              </w:rPr>
            </w:pPr>
            <w:r w:rsidRPr="00EF077F">
              <w:rPr>
                <w:rFonts w:ascii="Verdana" w:hAnsi="Verdana"/>
                <w:color w:val="000000"/>
              </w:rPr>
              <w:t>Refill too soon</w:t>
            </w:r>
            <w:r>
              <w:rPr>
                <w:rFonts w:ascii="Verdana" w:hAnsi="Verdana"/>
                <w:color w:val="000000"/>
              </w:rPr>
              <w:t>.</w:t>
            </w:r>
          </w:p>
          <w:p w14:paraId="025AFF9B" w14:textId="77777777" w:rsidR="00A04A53" w:rsidRPr="00A04A53" w:rsidRDefault="00A12A9F" w:rsidP="007742AB">
            <w:pPr>
              <w:numPr>
                <w:ilvl w:val="0"/>
                <w:numId w:val="7"/>
              </w:numPr>
              <w:rPr>
                <w:rFonts w:ascii="Verdana" w:hAnsi="Verdana"/>
                <w:color w:val="333333"/>
              </w:rPr>
            </w:pPr>
            <w:r w:rsidRPr="00EF077F">
              <w:rPr>
                <w:rFonts w:ascii="Verdana" w:hAnsi="Verdana"/>
                <w:color w:val="000000"/>
              </w:rPr>
              <w:t>Duplicate therapy</w:t>
            </w:r>
            <w:r w:rsidR="00A04A53">
              <w:rPr>
                <w:rFonts w:ascii="Verdana" w:hAnsi="Verdana"/>
                <w:color w:val="000000"/>
              </w:rPr>
              <w:t>.</w:t>
            </w:r>
          </w:p>
          <w:p w14:paraId="780C8B89" w14:textId="77777777" w:rsidR="00A04A53" w:rsidRPr="00A04A53" w:rsidRDefault="00A12A9F" w:rsidP="007742AB">
            <w:pPr>
              <w:numPr>
                <w:ilvl w:val="0"/>
                <w:numId w:val="7"/>
              </w:numPr>
              <w:rPr>
                <w:rFonts w:ascii="Verdana" w:hAnsi="Verdana"/>
                <w:color w:val="333333"/>
              </w:rPr>
            </w:pPr>
            <w:r w:rsidRPr="00EF077F">
              <w:rPr>
                <w:rFonts w:ascii="Verdana" w:hAnsi="Verdana"/>
                <w:color w:val="000000"/>
              </w:rPr>
              <w:t>Drug interactions or contraindications</w:t>
            </w:r>
            <w:r w:rsidR="00A04A53">
              <w:rPr>
                <w:rFonts w:ascii="Verdana" w:hAnsi="Verdana"/>
                <w:color w:val="000000"/>
              </w:rPr>
              <w:t>.</w:t>
            </w:r>
          </w:p>
          <w:p w14:paraId="145209C0" w14:textId="77777777" w:rsidR="00A04A53" w:rsidRPr="00A04A53" w:rsidRDefault="00A12A9F" w:rsidP="007742AB">
            <w:pPr>
              <w:numPr>
                <w:ilvl w:val="0"/>
                <w:numId w:val="7"/>
              </w:numPr>
              <w:rPr>
                <w:rFonts w:ascii="Verdana" w:hAnsi="Verdana"/>
                <w:color w:val="333333"/>
              </w:rPr>
            </w:pPr>
            <w:r w:rsidRPr="00EF077F">
              <w:rPr>
                <w:rFonts w:ascii="Verdana" w:hAnsi="Verdana"/>
                <w:color w:val="000000"/>
              </w:rPr>
              <w:t>High dose and allergy alerts</w:t>
            </w:r>
            <w:r w:rsidR="00A04A53">
              <w:rPr>
                <w:rFonts w:ascii="Verdana" w:hAnsi="Verdana"/>
                <w:color w:val="000000"/>
              </w:rPr>
              <w:t>.</w:t>
            </w:r>
          </w:p>
          <w:p w14:paraId="2A4CC26C" w14:textId="37807023" w:rsidR="00A12A9F" w:rsidRDefault="00A12A9F" w:rsidP="007742AB">
            <w:pPr>
              <w:numPr>
                <w:ilvl w:val="0"/>
                <w:numId w:val="7"/>
              </w:numPr>
              <w:rPr>
                <w:rFonts w:ascii="Verdana" w:hAnsi="Verdana"/>
                <w:color w:val="333333"/>
              </w:rPr>
            </w:pPr>
            <w:r w:rsidRPr="00EF077F">
              <w:rPr>
                <w:rFonts w:ascii="Verdana" w:hAnsi="Verdana"/>
                <w:color w:val="000000"/>
              </w:rPr>
              <w:t>If RTP is due to an MPP (CCM) divert refer to</w:t>
            </w:r>
            <w:r w:rsidR="00C746CF">
              <w:rPr>
                <w:rFonts w:ascii="Verdana" w:hAnsi="Verdana"/>
                <w:color w:val="333333"/>
              </w:rPr>
              <w:t xml:space="preserve"> </w:t>
            </w:r>
            <w:hyperlink r:id="rId13" w:anchor="!/view?docid=2379cb90-2a49-4be2-a38d-6d66d10365fe" w:history="1">
              <w:r w:rsidR="00BC57F6" w:rsidRPr="00BC57F6">
                <w:rPr>
                  <w:rStyle w:val="Hyperlink"/>
                  <w:rFonts w:ascii="Verdana" w:hAnsi="Verdana"/>
                </w:rPr>
                <w:t xml:space="preserve">Compass - Intervention </w:t>
              </w:r>
              <w:proofErr w:type="spellStart"/>
              <w:r w:rsidR="00BC57F6" w:rsidRPr="00BC57F6">
                <w:rPr>
                  <w:rStyle w:val="Hyperlink"/>
                  <w:rFonts w:ascii="Verdana" w:hAnsi="Verdana"/>
                </w:rPr>
                <w:t>Changebacks</w:t>
              </w:r>
              <w:proofErr w:type="spellEnd"/>
              <w:r w:rsidR="00BC57F6" w:rsidRPr="00BC57F6">
                <w:rPr>
                  <w:rStyle w:val="Hyperlink"/>
                  <w:rFonts w:ascii="Verdana" w:hAnsi="Verdana"/>
                </w:rPr>
                <w:t xml:space="preserve"> (062768)</w:t>
              </w:r>
            </w:hyperlink>
            <w:r>
              <w:rPr>
                <w:rFonts w:ascii="Verdana" w:hAnsi="Verdana"/>
                <w:color w:val="333333"/>
              </w:rPr>
              <w:t>.</w:t>
            </w:r>
            <w:r w:rsidR="00F21010">
              <w:rPr>
                <w:rFonts w:ascii="Verdana" w:hAnsi="Verdana"/>
                <w:color w:val="333333"/>
              </w:rPr>
              <w:t xml:space="preserve"> </w:t>
            </w:r>
            <w:r w:rsidR="00B37328" w:rsidRPr="00F761E2">
              <w:rPr>
                <w:rFonts w:ascii="Verdana" w:hAnsi="Verdana"/>
                <w:b/>
                <w:bCs/>
                <w:color w:val="000000"/>
              </w:rPr>
              <w:t>Example:</w:t>
            </w:r>
            <w:r w:rsidR="00B37328">
              <w:rPr>
                <w:rFonts w:ascii="Verdana" w:hAnsi="Verdana"/>
                <w:color w:val="000000"/>
              </w:rPr>
              <w:t xml:space="preserve"> </w:t>
            </w:r>
            <w:r w:rsidRPr="00EF077F">
              <w:rPr>
                <w:rFonts w:ascii="Verdana" w:hAnsi="Verdana"/>
                <w:color w:val="000000"/>
              </w:rPr>
              <w:t xml:space="preserve"> Missing Diagnosis &amp; Prior Auth Required</w:t>
            </w:r>
            <w:r w:rsidR="00A04A53">
              <w:rPr>
                <w:rFonts w:ascii="Verdana" w:hAnsi="Verdana"/>
                <w:color w:val="000000"/>
              </w:rPr>
              <w:t>.</w:t>
            </w:r>
          </w:p>
          <w:p w14:paraId="5DCB8180" w14:textId="77777777" w:rsidR="00A12A9F" w:rsidRDefault="00A12A9F" w:rsidP="007742AB">
            <w:pPr>
              <w:ind w:left="720"/>
              <w:rPr>
                <w:rFonts w:ascii="Verdana" w:hAnsi="Verdana"/>
              </w:rPr>
            </w:pPr>
          </w:p>
        </w:tc>
      </w:tr>
    </w:tbl>
    <w:p w14:paraId="58C9CE16" w14:textId="77777777" w:rsidR="00A12A9F" w:rsidRDefault="00A12A9F" w:rsidP="007742AB">
      <w:pPr>
        <w:rPr>
          <w:rFonts w:ascii="Verdana" w:hAnsi="Verdana"/>
        </w:rPr>
      </w:pPr>
    </w:p>
    <w:p w14:paraId="50F40EB6" w14:textId="77777777" w:rsidR="003C2473" w:rsidRDefault="00483839" w:rsidP="007742AB">
      <w:pPr>
        <w:jc w:val="right"/>
        <w:rPr>
          <w:rFonts w:ascii="Verdana" w:hAnsi="Verdana"/>
        </w:rPr>
      </w:pPr>
      <w:hyperlink w:anchor="_top" w:history="1">
        <w:r w:rsidR="003C2473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C2473" w14:paraId="208CC490" w14:textId="77777777" w:rsidTr="007742AB">
        <w:tc>
          <w:tcPr>
            <w:tcW w:w="5000" w:type="pct"/>
            <w:shd w:val="clear" w:color="auto" w:fill="C0C0C0"/>
          </w:tcPr>
          <w:p w14:paraId="3DE54B76" w14:textId="77777777" w:rsidR="003C2473" w:rsidRPr="007742AB" w:rsidRDefault="003C2473" w:rsidP="00404507">
            <w:pPr>
              <w:pStyle w:val="Heading2"/>
              <w:spacing w:after="0"/>
              <w:rPr>
                <w:rFonts w:ascii="Verdana" w:hAnsi="Verdana"/>
                <w:i w:val="0"/>
                <w:iCs w:val="0"/>
              </w:rPr>
            </w:pPr>
            <w:bookmarkStart w:id="14" w:name="_Toc132286188"/>
            <w:bookmarkStart w:id="15" w:name="_Toc512260088"/>
            <w:r w:rsidRPr="007742AB">
              <w:rPr>
                <w:rFonts w:ascii="Verdana" w:hAnsi="Verdana"/>
                <w:i w:val="0"/>
                <w:iCs w:val="0"/>
              </w:rPr>
              <w:t>How to Verify a Prescription was Returned</w:t>
            </w:r>
            <w:bookmarkEnd w:id="14"/>
            <w:r w:rsidRPr="007742AB">
              <w:rPr>
                <w:rFonts w:ascii="Verdana" w:hAnsi="Verdana"/>
                <w:i w:val="0"/>
                <w:iCs w:val="0"/>
              </w:rPr>
              <w:t xml:space="preserve"> </w:t>
            </w:r>
            <w:r w:rsidR="007742AB" w:rsidRPr="007742AB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15"/>
          </w:p>
        </w:tc>
      </w:tr>
    </w:tbl>
    <w:p w14:paraId="535D81DB" w14:textId="77777777" w:rsidR="00585524" w:rsidRPr="003C2473" w:rsidRDefault="003C2473" w:rsidP="007742AB">
      <w:pPr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 xml:space="preserve"> </w:t>
      </w:r>
    </w:p>
    <w:p w14:paraId="454B9B94" w14:textId="77777777" w:rsidR="00585524" w:rsidRPr="003C2473" w:rsidRDefault="00585524" w:rsidP="007742AB">
      <w:pPr>
        <w:rPr>
          <w:rFonts w:ascii="Verdana" w:hAnsi="Verdana"/>
        </w:rPr>
      </w:pPr>
      <w:r w:rsidRPr="003C2473">
        <w:rPr>
          <w:rFonts w:ascii="Verdana" w:hAnsi="Verdana"/>
        </w:rPr>
        <w:t xml:space="preserve">Perform the following steps to verify that a prescription was mailed back to the member: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4"/>
        <w:gridCol w:w="5334"/>
        <w:gridCol w:w="6792"/>
      </w:tblGrid>
      <w:tr w:rsidR="003C2473" w:rsidRPr="001133E4" w14:paraId="3398C981" w14:textId="77777777" w:rsidTr="00785B02">
        <w:tc>
          <w:tcPr>
            <w:tcW w:w="822" w:type="dxa"/>
            <w:shd w:val="clear" w:color="auto" w:fill="F2F2F2" w:themeFill="background1" w:themeFillShade="F2"/>
          </w:tcPr>
          <w:p w14:paraId="009C61A0" w14:textId="77777777" w:rsidR="003C2473" w:rsidRPr="001133E4" w:rsidRDefault="003C2473" w:rsidP="007742AB">
            <w:pPr>
              <w:jc w:val="center"/>
              <w:rPr>
                <w:rFonts w:ascii="Verdana" w:hAnsi="Verdana"/>
                <w:b/>
              </w:rPr>
            </w:pPr>
            <w:r w:rsidRPr="001133E4">
              <w:rPr>
                <w:rFonts w:ascii="Verdana" w:hAnsi="Verdana"/>
                <w:b/>
              </w:rPr>
              <w:t>Step</w:t>
            </w:r>
          </w:p>
        </w:tc>
        <w:tc>
          <w:tcPr>
            <w:tcW w:w="14405" w:type="dxa"/>
            <w:gridSpan w:val="2"/>
            <w:shd w:val="clear" w:color="auto" w:fill="F2F2F2" w:themeFill="background1" w:themeFillShade="F2"/>
          </w:tcPr>
          <w:p w14:paraId="0A59D6F9" w14:textId="77777777" w:rsidR="003C2473" w:rsidRPr="001133E4" w:rsidRDefault="003C2473" w:rsidP="007742AB">
            <w:pPr>
              <w:jc w:val="center"/>
              <w:rPr>
                <w:rFonts w:ascii="Verdana" w:hAnsi="Verdana"/>
                <w:b/>
              </w:rPr>
            </w:pPr>
            <w:r w:rsidRPr="001133E4">
              <w:rPr>
                <w:rFonts w:ascii="Verdana" w:hAnsi="Verdana"/>
                <w:b/>
              </w:rPr>
              <w:t>Action</w:t>
            </w:r>
          </w:p>
        </w:tc>
      </w:tr>
      <w:tr w:rsidR="003C2473" w:rsidRPr="001133E4" w14:paraId="2B28DB53" w14:textId="77777777" w:rsidTr="00785B02">
        <w:tc>
          <w:tcPr>
            <w:tcW w:w="822" w:type="dxa"/>
            <w:shd w:val="clear" w:color="auto" w:fill="auto"/>
          </w:tcPr>
          <w:p w14:paraId="07771DF0" w14:textId="77777777" w:rsidR="003C2473" w:rsidRPr="001133E4" w:rsidRDefault="003C174B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14405" w:type="dxa"/>
            <w:gridSpan w:val="2"/>
            <w:shd w:val="clear" w:color="auto" w:fill="auto"/>
          </w:tcPr>
          <w:p w14:paraId="7FC447A1" w14:textId="7387D1E8" w:rsidR="003C2473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Access the </w:t>
            </w:r>
            <w:r w:rsidR="00823148">
              <w:rPr>
                <w:rFonts w:ascii="Verdana" w:hAnsi="Verdana"/>
              </w:rPr>
              <w:t>Claims Landing Page</w:t>
            </w:r>
            <w:r w:rsidR="001F60E2">
              <w:rPr>
                <w:rFonts w:ascii="Verdana" w:hAnsi="Verdana"/>
              </w:rPr>
              <w:t xml:space="preserve"> </w:t>
            </w:r>
            <w:r w:rsidRPr="001133E4">
              <w:rPr>
                <w:rFonts w:ascii="Verdana" w:hAnsi="Verdana"/>
              </w:rPr>
              <w:t>and locate the prescription in question</w:t>
            </w:r>
            <w:r w:rsidR="001F60E2">
              <w:rPr>
                <w:rFonts w:ascii="Verdana" w:hAnsi="Verdana"/>
              </w:rPr>
              <w:t>.</w:t>
            </w:r>
          </w:p>
          <w:p w14:paraId="27FCDFF7" w14:textId="77777777" w:rsidR="007742AB" w:rsidRPr="001133E4" w:rsidRDefault="007742AB" w:rsidP="007742AB">
            <w:pPr>
              <w:rPr>
                <w:rFonts w:ascii="Verdana" w:hAnsi="Verdana"/>
              </w:rPr>
            </w:pPr>
          </w:p>
        </w:tc>
      </w:tr>
      <w:tr w:rsidR="003C2473" w:rsidRPr="001133E4" w14:paraId="4064C8B8" w14:textId="77777777" w:rsidTr="00785B02">
        <w:tc>
          <w:tcPr>
            <w:tcW w:w="822" w:type="dxa"/>
            <w:shd w:val="clear" w:color="auto" w:fill="auto"/>
          </w:tcPr>
          <w:p w14:paraId="5972DBC3" w14:textId="77777777" w:rsidR="003C2473" w:rsidRPr="001133E4" w:rsidRDefault="003C174B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14405" w:type="dxa"/>
            <w:gridSpan w:val="2"/>
            <w:shd w:val="clear" w:color="auto" w:fill="auto"/>
          </w:tcPr>
          <w:p w14:paraId="2665B529" w14:textId="22D91649" w:rsidR="003C2473" w:rsidRPr="001133E4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Review </w:t>
            </w:r>
            <w:r w:rsidR="001F60E2">
              <w:rPr>
                <w:rFonts w:ascii="Verdana" w:hAnsi="Verdana"/>
              </w:rPr>
              <w:t xml:space="preserve">the </w:t>
            </w:r>
            <w:r w:rsidR="009175E9" w:rsidRPr="001F60E2">
              <w:rPr>
                <w:rFonts w:ascii="Verdana" w:hAnsi="Verdana"/>
                <w:b/>
                <w:bCs/>
              </w:rPr>
              <w:t>Mail Order History</w:t>
            </w:r>
            <w:r w:rsidR="009175E9">
              <w:rPr>
                <w:rFonts w:ascii="Verdana" w:hAnsi="Verdana"/>
              </w:rPr>
              <w:t xml:space="preserve"> tab</w:t>
            </w:r>
            <w:r w:rsidR="001F60E2">
              <w:rPr>
                <w:rFonts w:ascii="Verdana" w:hAnsi="Verdana"/>
              </w:rPr>
              <w:t>.</w:t>
            </w:r>
          </w:p>
          <w:p w14:paraId="26E3C043" w14:textId="7D38A5F7" w:rsidR="003C2473" w:rsidRPr="00A0535A" w:rsidRDefault="003C2473" w:rsidP="00A0535A">
            <w:pPr>
              <w:numPr>
                <w:ilvl w:val="0"/>
                <w:numId w:val="10"/>
              </w:numPr>
              <w:rPr>
                <w:rFonts w:ascii="Verdana" w:hAnsi="Verdana"/>
              </w:rPr>
            </w:pPr>
            <w:r w:rsidRPr="00A0535A">
              <w:rPr>
                <w:rFonts w:ascii="Verdana" w:hAnsi="Verdana"/>
              </w:rPr>
              <w:t>If the order is cancelled or displays as Reject-RTP, click on the order number hyperlink to review how we received the prescription.</w:t>
            </w:r>
          </w:p>
          <w:p w14:paraId="0A538011" w14:textId="77777777" w:rsidR="007742AB" w:rsidRPr="001133E4" w:rsidRDefault="007742AB" w:rsidP="007742AB">
            <w:pPr>
              <w:rPr>
                <w:rFonts w:ascii="Verdana" w:hAnsi="Verdana"/>
              </w:rPr>
            </w:pPr>
          </w:p>
        </w:tc>
      </w:tr>
      <w:tr w:rsidR="003C2473" w:rsidRPr="001133E4" w14:paraId="4E1C826D" w14:textId="77777777" w:rsidTr="00785B02">
        <w:trPr>
          <w:trHeight w:val="710"/>
        </w:trPr>
        <w:tc>
          <w:tcPr>
            <w:tcW w:w="822" w:type="dxa"/>
            <w:shd w:val="clear" w:color="auto" w:fill="auto"/>
          </w:tcPr>
          <w:p w14:paraId="75750BB0" w14:textId="77777777" w:rsidR="003C2473" w:rsidRPr="001133E4" w:rsidRDefault="003C174B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14405" w:type="dxa"/>
            <w:gridSpan w:val="2"/>
            <w:shd w:val="clear" w:color="auto" w:fill="auto"/>
          </w:tcPr>
          <w:p w14:paraId="264E5EC4" w14:textId="585BF5A4" w:rsidR="003C2473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Review the </w:t>
            </w:r>
            <w:r w:rsidRPr="001F60E2">
              <w:rPr>
                <w:rFonts w:ascii="Verdana" w:hAnsi="Verdana"/>
                <w:b/>
                <w:bCs/>
              </w:rPr>
              <w:t>Receive</w:t>
            </w:r>
            <w:r w:rsidR="001831DB" w:rsidRPr="001F60E2">
              <w:rPr>
                <w:rFonts w:ascii="Verdana" w:hAnsi="Verdana"/>
                <w:b/>
                <w:bCs/>
              </w:rPr>
              <w:t>d</w:t>
            </w:r>
            <w:r w:rsidRPr="001F60E2">
              <w:rPr>
                <w:rFonts w:ascii="Verdana" w:hAnsi="Verdana"/>
                <w:b/>
                <w:bCs/>
              </w:rPr>
              <w:t xml:space="preserve"> Mode</w:t>
            </w:r>
            <w:r w:rsidRPr="001133E4">
              <w:rPr>
                <w:rFonts w:ascii="Verdana" w:hAnsi="Verdana"/>
              </w:rPr>
              <w:t>.</w:t>
            </w:r>
          </w:p>
          <w:p w14:paraId="27965A8C" w14:textId="77777777" w:rsidR="007742AB" w:rsidRPr="001133E4" w:rsidRDefault="007742AB" w:rsidP="007742AB">
            <w:pPr>
              <w:rPr>
                <w:rFonts w:ascii="Verdana" w:hAnsi="Verdana"/>
              </w:rPr>
            </w:pPr>
          </w:p>
        </w:tc>
      </w:tr>
      <w:tr w:rsidR="003C2473" w:rsidRPr="001133E4" w14:paraId="0295370E" w14:textId="77777777" w:rsidTr="00785B02">
        <w:tc>
          <w:tcPr>
            <w:tcW w:w="822" w:type="dxa"/>
            <w:vMerge w:val="restart"/>
            <w:shd w:val="clear" w:color="auto" w:fill="auto"/>
          </w:tcPr>
          <w:p w14:paraId="36C47A12" w14:textId="0143DE75" w:rsidR="003C2473" w:rsidRPr="001133E4" w:rsidRDefault="003C174B" w:rsidP="007742AB">
            <w:pPr>
              <w:jc w:val="center"/>
              <w:rPr>
                <w:rFonts w:ascii="Verdana" w:hAnsi="Verdana"/>
                <w:b/>
              </w:rPr>
            </w:pPr>
            <w:bookmarkStart w:id="16" w:name="_Hlk131501959"/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14405" w:type="dxa"/>
            <w:gridSpan w:val="2"/>
            <w:shd w:val="clear" w:color="auto" w:fill="auto"/>
          </w:tcPr>
          <w:p w14:paraId="2A8BE2A7" w14:textId="23B9ED5F" w:rsidR="003C2473" w:rsidRPr="001133E4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Review the </w:t>
            </w:r>
            <w:r w:rsidR="002C181A" w:rsidRPr="001F60E2">
              <w:rPr>
                <w:rFonts w:ascii="Verdana" w:hAnsi="Verdana"/>
                <w:b/>
                <w:bCs/>
              </w:rPr>
              <w:t>Prescription</w:t>
            </w:r>
            <w:r w:rsidRPr="001F60E2">
              <w:rPr>
                <w:rFonts w:ascii="Verdana" w:hAnsi="Verdana"/>
                <w:b/>
                <w:bCs/>
              </w:rPr>
              <w:t xml:space="preserve"> Details</w:t>
            </w:r>
            <w:r w:rsidRPr="001133E4">
              <w:rPr>
                <w:rFonts w:ascii="Verdana" w:hAnsi="Verdana"/>
              </w:rPr>
              <w:t xml:space="preserve"> </w:t>
            </w:r>
            <w:r w:rsidR="002C181A">
              <w:rPr>
                <w:rFonts w:ascii="Verdana" w:hAnsi="Verdana"/>
              </w:rPr>
              <w:t xml:space="preserve">tab </w:t>
            </w:r>
            <w:r w:rsidRPr="001133E4">
              <w:rPr>
                <w:rFonts w:ascii="Verdana" w:hAnsi="Verdana"/>
              </w:rPr>
              <w:t xml:space="preserve">to determine if the prescription is Controlled or </w:t>
            </w:r>
            <w:r w:rsidR="0069455A" w:rsidRPr="001133E4">
              <w:rPr>
                <w:rFonts w:ascii="Verdana" w:hAnsi="Verdana"/>
              </w:rPr>
              <w:t>Non-Controlled</w:t>
            </w:r>
            <w:r w:rsidRPr="001133E4">
              <w:rPr>
                <w:rFonts w:ascii="Verdana" w:hAnsi="Verdana"/>
              </w:rPr>
              <w:t>.</w:t>
            </w:r>
          </w:p>
          <w:p w14:paraId="08592C89" w14:textId="77777777" w:rsidR="001F60E2" w:rsidRDefault="001F60E2" w:rsidP="007742AB">
            <w:pPr>
              <w:rPr>
                <w:rFonts w:ascii="Verdana" w:hAnsi="Verdana"/>
                <w:b/>
              </w:rPr>
            </w:pPr>
          </w:p>
          <w:p w14:paraId="5382D98A" w14:textId="3E449879" w:rsidR="003C2473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  <w:b/>
              </w:rPr>
              <w:t>Note:</w:t>
            </w:r>
            <w:r w:rsidRPr="001133E4">
              <w:rPr>
                <w:rFonts w:ascii="Verdana" w:hAnsi="Verdana"/>
              </w:rPr>
              <w:t xml:space="preserve">  </w:t>
            </w:r>
            <w:r w:rsidR="002C181A">
              <w:rPr>
                <w:rFonts w:ascii="Verdana" w:hAnsi="Verdana"/>
              </w:rPr>
              <w:t>Prescription</w:t>
            </w:r>
            <w:r w:rsidRPr="001133E4">
              <w:rPr>
                <w:rFonts w:ascii="Verdana" w:hAnsi="Verdana"/>
              </w:rPr>
              <w:t xml:space="preserve"> Detail Information can be found by clicking </w:t>
            </w:r>
            <w:r w:rsidR="00496068">
              <w:rPr>
                <w:rFonts w:ascii="Verdana" w:hAnsi="Verdana"/>
              </w:rPr>
              <w:t xml:space="preserve">the </w:t>
            </w:r>
            <w:r w:rsidR="00496068" w:rsidRPr="00785B02">
              <w:rPr>
                <w:rFonts w:ascii="Verdana" w:hAnsi="Verdana"/>
                <w:b/>
                <w:bCs/>
              </w:rPr>
              <w:t xml:space="preserve">Rx # </w:t>
            </w:r>
            <w:r w:rsidR="00496068">
              <w:rPr>
                <w:rFonts w:ascii="Verdana" w:hAnsi="Verdana"/>
              </w:rPr>
              <w:t>hyperlink</w:t>
            </w:r>
            <w:r w:rsidRPr="001133E4">
              <w:rPr>
                <w:rFonts w:ascii="Verdana" w:hAnsi="Verdana"/>
              </w:rPr>
              <w:t>.</w:t>
            </w:r>
          </w:p>
          <w:p w14:paraId="5DE057CD" w14:textId="77777777" w:rsidR="007742AB" w:rsidRPr="001133E4" w:rsidRDefault="007742AB" w:rsidP="007742AB">
            <w:pPr>
              <w:rPr>
                <w:rFonts w:ascii="Verdana" w:hAnsi="Verdana"/>
              </w:rPr>
            </w:pPr>
          </w:p>
        </w:tc>
      </w:tr>
      <w:tr w:rsidR="003C2473" w:rsidRPr="001133E4" w14:paraId="74795346" w14:textId="77777777" w:rsidTr="00785B02">
        <w:trPr>
          <w:trHeight w:val="147"/>
        </w:trPr>
        <w:tc>
          <w:tcPr>
            <w:tcW w:w="822" w:type="dxa"/>
            <w:vMerge/>
            <w:shd w:val="clear" w:color="auto" w:fill="auto"/>
          </w:tcPr>
          <w:p w14:paraId="316DD6EC" w14:textId="77777777" w:rsidR="003C2473" w:rsidRPr="001133E4" w:rsidRDefault="003C2473" w:rsidP="007742A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193" w:type="dxa"/>
            <w:shd w:val="clear" w:color="auto" w:fill="F2F2F2" w:themeFill="background1" w:themeFillShade="F2"/>
          </w:tcPr>
          <w:p w14:paraId="5DDAF679" w14:textId="77777777" w:rsidR="003C2473" w:rsidRPr="001133E4" w:rsidRDefault="003C2473" w:rsidP="007742AB">
            <w:pPr>
              <w:jc w:val="center"/>
              <w:rPr>
                <w:rFonts w:ascii="Verdana" w:hAnsi="Verdana"/>
                <w:b/>
              </w:rPr>
            </w:pPr>
            <w:r w:rsidRPr="001133E4">
              <w:rPr>
                <w:rFonts w:ascii="Verdana" w:hAnsi="Verdana"/>
                <w:b/>
              </w:rPr>
              <w:t>If the</w:t>
            </w:r>
            <w:r w:rsidR="00A0535A">
              <w:rPr>
                <w:rFonts w:ascii="Verdana" w:hAnsi="Verdana"/>
                <w:b/>
              </w:rPr>
              <w:t xml:space="preserve"> prescription</w:t>
            </w:r>
            <w:r w:rsidRPr="001133E4">
              <w:rPr>
                <w:rFonts w:ascii="Verdana" w:hAnsi="Verdana"/>
                <w:b/>
              </w:rPr>
              <w:t>…</w:t>
            </w:r>
          </w:p>
        </w:tc>
        <w:tc>
          <w:tcPr>
            <w:tcW w:w="8212" w:type="dxa"/>
            <w:shd w:val="clear" w:color="auto" w:fill="F2F2F2" w:themeFill="background1" w:themeFillShade="F2"/>
          </w:tcPr>
          <w:p w14:paraId="342E6F87" w14:textId="77777777" w:rsidR="003C2473" w:rsidRPr="001133E4" w:rsidRDefault="003C2473" w:rsidP="007742AB">
            <w:pPr>
              <w:jc w:val="center"/>
              <w:rPr>
                <w:rFonts w:ascii="Verdana" w:hAnsi="Verdana"/>
                <w:b/>
              </w:rPr>
            </w:pPr>
            <w:r w:rsidRPr="001133E4">
              <w:rPr>
                <w:rFonts w:ascii="Verdana" w:hAnsi="Verdana"/>
                <w:b/>
              </w:rPr>
              <w:t>Then…</w:t>
            </w:r>
          </w:p>
        </w:tc>
      </w:tr>
      <w:tr w:rsidR="003C2473" w:rsidRPr="001133E4" w14:paraId="035FF40F" w14:textId="77777777" w:rsidTr="00785B02">
        <w:trPr>
          <w:trHeight w:val="146"/>
        </w:trPr>
        <w:tc>
          <w:tcPr>
            <w:tcW w:w="822" w:type="dxa"/>
            <w:vMerge/>
            <w:shd w:val="clear" w:color="auto" w:fill="auto"/>
          </w:tcPr>
          <w:p w14:paraId="6D7C9E56" w14:textId="77777777" w:rsidR="003C2473" w:rsidRPr="001133E4" w:rsidRDefault="003C2473" w:rsidP="007742A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193" w:type="dxa"/>
            <w:shd w:val="clear" w:color="auto" w:fill="auto"/>
          </w:tcPr>
          <w:p w14:paraId="60D33776" w14:textId="768144E5" w:rsidR="003C2473" w:rsidRPr="001133E4" w:rsidRDefault="00A0535A" w:rsidP="00A0535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br/>
              <w:t>W</w:t>
            </w:r>
            <w:r w:rsidR="003C2473" w:rsidRPr="001133E4">
              <w:rPr>
                <w:rFonts w:ascii="Verdana" w:hAnsi="Verdana"/>
              </w:rPr>
              <w:t xml:space="preserve">as received via mail or is a C2 </w:t>
            </w:r>
            <w:r w:rsidR="001F60E2">
              <w:rPr>
                <w:rFonts w:ascii="Verdana" w:hAnsi="Verdana"/>
              </w:rPr>
              <w:t>medication</w:t>
            </w:r>
          </w:p>
        </w:tc>
        <w:tc>
          <w:tcPr>
            <w:tcW w:w="8212" w:type="dxa"/>
            <w:shd w:val="clear" w:color="auto" w:fill="auto"/>
          </w:tcPr>
          <w:p w14:paraId="22038B34" w14:textId="29C1B450" w:rsidR="003C2473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Review </w:t>
            </w:r>
            <w:r w:rsidR="00500A02">
              <w:rPr>
                <w:rFonts w:ascii="Verdana" w:hAnsi="Verdana"/>
              </w:rPr>
              <w:t>Member’s Recent Cases</w:t>
            </w:r>
            <w:r w:rsidRPr="001133E4">
              <w:rPr>
                <w:rFonts w:ascii="Verdana" w:hAnsi="Verdana"/>
              </w:rPr>
              <w:t xml:space="preserve"> and </w:t>
            </w:r>
            <w:r w:rsidR="00500A02">
              <w:rPr>
                <w:rFonts w:ascii="Verdana" w:hAnsi="Verdana"/>
              </w:rPr>
              <w:t xml:space="preserve">Mail </w:t>
            </w:r>
            <w:r w:rsidRPr="001133E4">
              <w:rPr>
                <w:rFonts w:ascii="Verdana" w:hAnsi="Verdana"/>
              </w:rPr>
              <w:t xml:space="preserve">Order </w:t>
            </w:r>
            <w:r w:rsidR="00500A02">
              <w:rPr>
                <w:rFonts w:ascii="Verdana" w:hAnsi="Verdana"/>
              </w:rPr>
              <w:t>alerts</w:t>
            </w:r>
            <w:r w:rsidRPr="001133E4">
              <w:rPr>
                <w:rFonts w:ascii="Verdana" w:hAnsi="Verdana"/>
              </w:rPr>
              <w:t xml:space="preserve"> to determine if anyone has requested the hard copy to be returned to the member.</w:t>
            </w:r>
          </w:p>
          <w:p w14:paraId="7CFFFB7D" w14:textId="77777777" w:rsidR="007742AB" w:rsidRPr="001133E4" w:rsidRDefault="007742AB" w:rsidP="007742AB">
            <w:pPr>
              <w:rPr>
                <w:rFonts w:ascii="Verdana" w:hAnsi="Verdana"/>
              </w:rPr>
            </w:pPr>
          </w:p>
        </w:tc>
      </w:tr>
      <w:tr w:rsidR="003C2473" w:rsidRPr="001133E4" w14:paraId="57AF909C" w14:textId="77777777" w:rsidTr="00785B02">
        <w:trPr>
          <w:trHeight w:val="620"/>
        </w:trPr>
        <w:tc>
          <w:tcPr>
            <w:tcW w:w="822" w:type="dxa"/>
            <w:vMerge/>
            <w:shd w:val="clear" w:color="auto" w:fill="auto"/>
          </w:tcPr>
          <w:p w14:paraId="13228A7D" w14:textId="77777777" w:rsidR="003C2473" w:rsidRPr="001133E4" w:rsidRDefault="003C2473" w:rsidP="007742A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193" w:type="dxa"/>
            <w:shd w:val="clear" w:color="auto" w:fill="auto"/>
          </w:tcPr>
          <w:p w14:paraId="2F27A93D" w14:textId="55A69AA7" w:rsidR="003C2473" w:rsidRDefault="00741655" w:rsidP="007742AB">
            <w:pPr>
              <w:rPr>
                <w:rFonts w:ascii="Verdana" w:hAnsi="Verdana"/>
              </w:rPr>
            </w:pPr>
            <w:bookmarkStart w:id="17" w:name="OLE_LINK22"/>
            <w:r>
              <w:rPr>
                <w:rFonts w:ascii="Verdana" w:hAnsi="Verdana"/>
              </w:rPr>
              <w:t>W</w:t>
            </w:r>
            <w:r w:rsidR="00BB35F1">
              <w:rPr>
                <w:rFonts w:ascii="Verdana" w:hAnsi="Verdana"/>
              </w:rPr>
              <w:t>as</w:t>
            </w:r>
            <w:r w:rsidR="003C2473" w:rsidRPr="001133E4">
              <w:rPr>
                <w:rFonts w:ascii="Verdana" w:hAnsi="Verdana"/>
              </w:rPr>
              <w:t xml:space="preserve"> received via ERX, fax</w:t>
            </w:r>
            <w:r w:rsidR="001F60E2">
              <w:rPr>
                <w:rFonts w:ascii="Verdana" w:hAnsi="Verdana"/>
              </w:rPr>
              <w:t>,</w:t>
            </w:r>
            <w:r w:rsidR="003C2473" w:rsidRPr="001133E4">
              <w:rPr>
                <w:rFonts w:ascii="Verdana" w:hAnsi="Verdana"/>
              </w:rPr>
              <w:t xml:space="preserve"> or phone</w:t>
            </w:r>
            <w:r w:rsidR="00BB35F1">
              <w:rPr>
                <w:rFonts w:ascii="Verdana" w:hAnsi="Verdana"/>
              </w:rPr>
              <w:t xml:space="preserve"> and is NOT a C2 medication</w:t>
            </w:r>
            <w:r w:rsidR="00F21010">
              <w:rPr>
                <w:rFonts w:ascii="Verdana" w:hAnsi="Verdana"/>
              </w:rPr>
              <w:t>.</w:t>
            </w:r>
            <w:r w:rsidR="00BB35F1">
              <w:rPr>
                <w:rFonts w:ascii="Verdana" w:hAnsi="Verdana"/>
              </w:rPr>
              <w:t xml:space="preserve"> </w:t>
            </w:r>
          </w:p>
          <w:bookmarkEnd w:id="17"/>
          <w:p w14:paraId="1F945C1C" w14:textId="77777777" w:rsidR="007742AB" w:rsidRPr="001133E4" w:rsidRDefault="007742AB" w:rsidP="007742AB">
            <w:pPr>
              <w:rPr>
                <w:rFonts w:ascii="Verdana" w:hAnsi="Verdana"/>
              </w:rPr>
            </w:pPr>
          </w:p>
        </w:tc>
        <w:tc>
          <w:tcPr>
            <w:tcW w:w="8212" w:type="dxa"/>
            <w:shd w:val="clear" w:color="auto" w:fill="auto"/>
          </w:tcPr>
          <w:p w14:paraId="199E5493" w14:textId="191A5058" w:rsidR="003C2473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Restart the order using </w:t>
            </w:r>
            <w:r w:rsidR="0043401F">
              <w:rPr>
                <w:rFonts w:ascii="Verdana" w:hAnsi="Verdana"/>
              </w:rPr>
              <w:t>an Offline</w:t>
            </w:r>
            <w:r w:rsidRPr="001133E4">
              <w:rPr>
                <w:rFonts w:ascii="Verdana" w:hAnsi="Verdana"/>
              </w:rPr>
              <w:t xml:space="preserve"> Refill </w:t>
            </w:r>
            <w:r w:rsidR="0043401F">
              <w:rPr>
                <w:rFonts w:ascii="Verdana" w:hAnsi="Verdana"/>
              </w:rPr>
              <w:t>request</w:t>
            </w:r>
            <w:r w:rsidRPr="001133E4">
              <w:rPr>
                <w:rFonts w:ascii="Verdana" w:hAnsi="Verdana"/>
              </w:rPr>
              <w:t>.</w:t>
            </w:r>
          </w:p>
          <w:p w14:paraId="6A1F39EE" w14:textId="77777777" w:rsidR="0069455A" w:rsidRDefault="0069455A" w:rsidP="007742AB">
            <w:pPr>
              <w:rPr>
                <w:rFonts w:ascii="Verdana" w:hAnsi="Verdana"/>
              </w:rPr>
            </w:pPr>
          </w:p>
          <w:p w14:paraId="4AFE57F2" w14:textId="0C9779C8" w:rsidR="0069455A" w:rsidRDefault="0069455A" w:rsidP="007742A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4" w:anchor="!/view?docid=db21add8-521c-4f56-806b-2bd60acc39ed" w:history="1">
              <w:r w:rsidR="00F21010">
                <w:rPr>
                  <w:rStyle w:val="Hyperlink"/>
                  <w:rFonts w:ascii="Verdana" w:hAnsi="Verdana"/>
                </w:rPr>
                <w:t>Compass - Offline Refill (056373)</w:t>
              </w:r>
            </w:hyperlink>
          </w:p>
          <w:p w14:paraId="1A80BBC1" w14:textId="77777777" w:rsidR="00932AE1" w:rsidRPr="001133E4" w:rsidRDefault="00932AE1" w:rsidP="0069455A">
            <w:pPr>
              <w:spacing w:before="100" w:beforeAutospacing="1" w:after="100" w:afterAutospacing="1"/>
              <w:textAlignment w:val="center"/>
              <w:rPr>
                <w:rFonts w:ascii="Verdana" w:hAnsi="Verdana"/>
              </w:rPr>
            </w:pPr>
          </w:p>
        </w:tc>
      </w:tr>
      <w:tr w:rsidR="003C2473" w:rsidRPr="001133E4" w14:paraId="210E15EF" w14:textId="77777777" w:rsidTr="00785B02">
        <w:trPr>
          <w:trHeight w:val="146"/>
        </w:trPr>
        <w:tc>
          <w:tcPr>
            <w:tcW w:w="822" w:type="dxa"/>
            <w:vMerge/>
            <w:shd w:val="clear" w:color="auto" w:fill="auto"/>
          </w:tcPr>
          <w:p w14:paraId="054BA50A" w14:textId="77777777" w:rsidR="003C2473" w:rsidRPr="001133E4" w:rsidRDefault="003C2473" w:rsidP="007742AB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193" w:type="dxa"/>
            <w:shd w:val="clear" w:color="auto" w:fill="auto"/>
          </w:tcPr>
          <w:p w14:paraId="4207277B" w14:textId="24FFCD5A" w:rsidR="003C2473" w:rsidRDefault="001F60E2" w:rsidP="007742AB">
            <w:pPr>
              <w:rPr>
                <w:rFonts w:ascii="Verdana" w:hAnsi="Verdana"/>
              </w:rPr>
            </w:pPr>
            <w:bookmarkStart w:id="18" w:name="OLE_LINK23"/>
            <w:r>
              <w:rPr>
                <w:rFonts w:ascii="Verdana" w:hAnsi="Verdana"/>
              </w:rPr>
              <w:t>Is f</w:t>
            </w:r>
            <w:r w:rsidR="00BB35F1">
              <w:rPr>
                <w:rFonts w:ascii="Verdana" w:hAnsi="Verdana"/>
              </w:rPr>
              <w:t xml:space="preserve">or a C2 medication </w:t>
            </w:r>
            <w:r>
              <w:rPr>
                <w:rFonts w:ascii="Verdana" w:hAnsi="Verdana"/>
              </w:rPr>
              <w:t xml:space="preserve">that </w:t>
            </w:r>
            <w:r w:rsidR="00BB35F1">
              <w:rPr>
                <w:rFonts w:ascii="Verdana" w:hAnsi="Verdana"/>
              </w:rPr>
              <w:t>was</w:t>
            </w:r>
            <w:r w:rsidR="003C2473" w:rsidRPr="001133E4">
              <w:rPr>
                <w:rFonts w:ascii="Verdana" w:hAnsi="Verdana"/>
              </w:rPr>
              <w:t xml:space="preserve"> received by mail</w:t>
            </w:r>
            <w:r w:rsidR="00BB35F1">
              <w:rPr>
                <w:rFonts w:ascii="Verdana" w:hAnsi="Verdana"/>
              </w:rPr>
              <w:t xml:space="preserve"> </w:t>
            </w:r>
            <w:r w:rsidR="00BB35F1" w:rsidRPr="0069455A">
              <w:rPr>
                <w:rFonts w:ascii="Verdana" w:hAnsi="Verdana"/>
                <w:b/>
                <w:bCs/>
              </w:rPr>
              <w:t>AND</w:t>
            </w:r>
            <w:r w:rsidR="003C2473" w:rsidRPr="001133E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it </w:t>
            </w:r>
            <w:r w:rsidR="003C2473" w:rsidRPr="001133E4">
              <w:rPr>
                <w:rFonts w:ascii="Verdana" w:hAnsi="Verdana"/>
              </w:rPr>
              <w:t xml:space="preserve">has </w:t>
            </w:r>
            <w:r w:rsidR="00932AE1">
              <w:rPr>
                <w:rFonts w:ascii="Verdana" w:hAnsi="Verdana"/>
              </w:rPr>
              <w:t>not</w:t>
            </w:r>
            <w:r w:rsidR="003C2473" w:rsidRPr="001133E4">
              <w:rPr>
                <w:rFonts w:ascii="Verdana" w:hAnsi="Verdana"/>
              </w:rPr>
              <w:t xml:space="preserve"> been requested to be sent back to the member.</w:t>
            </w:r>
            <w:r w:rsidR="00BB35F1">
              <w:rPr>
                <w:rFonts w:ascii="Verdana" w:hAnsi="Verdana"/>
              </w:rPr>
              <w:t xml:space="preserve"> </w:t>
            </w:r>
          </w:p>
          <w:bookmarkEnd w:id="18"/>
          <w:p w14:paraId="27827207" w14:textId="77777777" w:rsidR="007742AB" w:rsidRPr="001133E4" w:rsidRDefault="007742AB" w:rsidP="007742AB">
            <w:pPr>
              <w:rPr>
                <w:rFonts w:ascii="Verdana" w:hAnsi="Verdana"/>
              </w:rPr>
            </w:pPr>
          </w:p>
        </w:tc>
        <w:tc>
          <w:tcPr>
            <w:tcW w:w="8212" w:type="dxa"/>
            <w:shd w:val="clear" w:color="auto" w:fill="auto"/>
          </w:tcPr>
          <w:p w14:paraId="525D2FF0" w14:textId="0475B58A" w:rsidR="003C2473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Restart the order using </w:t>
            </w:r>
            <w:r w:rsidR="0043401F">
              <w:rPr>
                <w:rFonts w:ascii="Verdana" w:hAnsi="Verdana"/>
              </w:rPr>
              <w:t>an Offline Refill request.</w:t>
            </w:r>
          </w:p>
          <w:p w14:paraId="5C04E945" w14:textId="77777777" w:rsidR="0069455A" w:rsidRDefault="0069455A" w:rsidP="007742AB">
            <w:pPr>
              <w:rPr>
                <w:rFonts w:ascii="Verdana" w:hAnsi="Verdana"/>
              </w:rPr>
            </w:pPr>
          </w:p>
          <w:p w14:paraId="4375E92A" w14:textId="16F5255A" w:rsidR="0069455A" w:rsidRDefault="0069455A" w:rsidP="007742A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5" w:anchor="!/view?docid=db21add8-521c-4f56-806b-2bd60acc39ed" w:history="1">
              <w:r w:rsidR="00F21010">
                <w:rPr>
                  <w:rStyle w:val="Hyperlink"/>
                  <w:rFonts w:ascii="Verdana" w:hAnsi="Verdana"/>
                </w:rPr>
                <w:t>Compass - Offline Refill (056373)</w:t>
              </w:r>
            </w:hyperlink>
          </w:p>
          <w:p w14:paraId="1D7EB5B8" w14:textId="77777777" w:rsidR="00932AE1" w:rsidRPr="001133E4" w:rsidRDefault="00932AE1" w:rsidP="0069455A">
            <w:pPr>
              <w:spacing w:before="100" w:beforeAutospacing="1" w:after="100" w:afterAutospacing="1"/>
              <w:textAlignment w:val="center"/>
              <w:rPr>
                <w:rFonts w:ascii="Verdana" w:hAnsi="Verdana"/>
              </w:rPr>
            </w:pPr>
          </w:p>
        </w:tc>
      </w:tr>
      <w:bookmarkEnd w:id="16"/>
      <w:tr w:rsidR="003C2473" w:rsidRPr="001133E4" w14:paraId="117E539A" w14:textId="77777777" w:rsidTr="00785B02">
        <w:trPr>
          <w:trHeight w:val="146"/>
        </w:trPr>
        <w:tc>
          <w:tcPr>
            <w:tcW w:w="822" w:type="dxa"/>
            <w:shd w:val="clear" w:color="auto" w:fill="auto"/>
          </w:tcPr>
          <w:p w14:paraId="346C2D3E" w14:textId="77777777" w:rsidR="003C2473" w:rsidRPr="001133E4" w:rsidRDefault="003C174B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14405" w:type="dxa"/>
            <w:gridSpan w:val="2"/>
            <w:shd w:val="clear" w:color="auto" w:fill="auto"/>
          </w:tcPr>
          <w:p w14:paraId="35107EF0" w14:textId="5AF365D0" w:rsidR="003C2473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Add </w:t>
            </w:r>
            <w:r w:rsidR="00CD3609">
              <w:rPr>
                <w:rFonts w:ascii="Verdana" w:hAnsi="Verdana"/>
              </w:rPr>
              <w:t xml:space="preserve">a note </w:t>
            </w:r>
            <w:r w:rsidRPr="001133E4">
              <w:rPr>
                <w:rFonts w:ascii="Verdana" w:hAnsi="Verdana"/>
              </w:rPr>
              <w:t>that the prescription was sent back to the member.</w:t>
            </w:r>
          </w:p>
          <w:p w14:paraId="54E287BD" w14:textId="77777777" w:rsidR="007742AB" w:rsidRPr="001133E4" w:rsidRDefault="007742AB" w:rsidP="007742AB">
            <w:pPr>
              <w:rPr>
                <w:rFonts w:ascii="Verdana" w:hAnsi="Verdana"/>
              </w:rPr>
            </w:pPr>
          </w:p>
        </w:tc>
      </w:tr>
      <w:tr w:rsidR="003C2473" w:rsidRPr="001133E4" w14:paraId="164F9993" w14:textId="77777777" w:rsidTr="00785B02">
        <w:trPr>
          <w:trHeight w:val="146"/>
        </w:trPr>
        <w:tc>
          <w:tcPr>
            <w:tcW w:w="822" w:type="dxa"/>
            <w:shd w:val="clear" w:color="auto" w:fill="auto"/>
          </w:tcPr>
          <w:p w14:paraId="3659EAAD" w14:textId="77777777" w:rsidR="003C2473" w:rsidRPr="001133E4" w:rsidRDefault="003C174B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14405" w:type="dxa"/>
            <w:gridSpan w:val="2"/>
            <w:shd w:val="clear" w:color="auto" w:fill="auto"/>
          </w:tcPr>
          <w:p w14:paraId="328CBD60" w14:textId="77777777" w:rsidR="003C2473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Obtain a new hard copy to create an order.</w:t>
            </w:r>
          </w:p>
          <w:p w14:paraId="5C49CD23" w14:textId="77777777" w:rsidR="007742AB" w:rsidRPr="001133E4" w:rsidRDefault="007742AB" w:rsidP="007742AB">
            <w:pPr>
              <w:rPr>
                <w:rFonts w:ascii="Verdana" w:hAnsi="Verdana"/>
              </w:rPr>
            </w:pPr>
          </w:p>
        </w:tc>
      </w:tr>
      <w:tr w:rsidR="003C2473" w:rsidRPr="001133E4" w14:paraId="68D44A1C" w14:textId="77777777" w:rsidTr="00785B02">
        <w:trPr>
          <w:trHeight w:val="146"/>
        </w:trPr>
        <w:tc>
          <w:tcPr>
            <w:tcW w:w="822" w:type="dxa"/>
            <w:shd w:val="clear" w:color="auto" w:fill="auto"/>
          </w:tcPr>
          <w:p w14:paraId="06C3586C" w14:textId="77777777" w:rsidR="003C2473" w:rsidRPr="001133E4" w:rsidRDefault="003C174B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7</w:t>
            </w:r>
          </w:p>
        </w:tc>
        <w:tc>
          <w:tcPr>
            <w:tcW w:w="14405" w:type="dxa"/>
            <w:gridSpan w:val="2"/>
            <w:shd w:val="clear" w:color="auto" w:fill="auto"/>
          </w:tcPr>
          <w:p w14:paraId="0F23EDAC" w14:textId="78F939C9" w:rsidR="003C2473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 xml:space="preserve">Place the order using </w:t>
            </w:r>
            <w:r w:rsidR="002A7D86">
              <w:rPr>
                <w:rFonts w:ascii="Verdana" w:hAnsi="Verdana"/>
              </w:rPr>
              <w:t>Offline</w:t>
            </w:r>
            <w:r w:rsidRPr="001133E4">
              <w:rPr>
                <w:rFonts w:ascii="Verdana" w:hAnsi="Verdana"/>
              </w:rPr>
              <w:t xml:space="preserve"> Refill </w:t>
            </w:r>
            <w:r w:rsidR="002A7D86">
              <w:rPr>
                <w:rFonts w:ascii="Verdana" w:hAnsi="Verdana"/>
              </w:rPr>
              <w:t>request</w:t>
            </w:r>
            <w:r w:rsidR="00741655">
              <w:rPr>
                <w:rFonts w:ascii="Verdana" w:hAnsi="Verdana"/>
              </w:rPr>
              <w:t>,</w:t>
            </w:r>
            <w:r w:rsidRPr="001133E4">
              <w:rPr>
                <w:rFonts w:ascii="Verdana" w:hAnsi="Verdana"/>
              </w:rPr>
              <w:t xml:space="preserve"> if eligible</w:t>
            </w:r>
            <w:r w:rsidR="00741655">
              <w:rPr>
                <w:rFonts w:ascii="Verdana" w:hAnsi="Verdana"/>
              </w:rPr>
              <w:t>.</w:t>
            </w:r>
            <w:r w:rsidRPr="001133E4">
              <w:rPr>
                <w:rFonts w:ascii="Verdana" w:hAnsi="Verdana"/>
              </w:rPr>
              <w:t xml:space="preserve"> </w:t>
            </w:r>
          </w:p>
          <w:p w14:paraId="70618911" w14:textId="77777777" w:rsidR="007742AB" w:rsidRPr="001133E4" w:rsidRDefault="007742AB" w:rsidP="007742AB">
            <w:pPr>
              <w:rPr>
                <w:rFonts w:ascii="Verdana" w:hAnsi="Verdana"/>
              </w:rPr>
            </w:pPr>
          </w:p>
        </w:tc>
      </w:tr>
      <w:tr w:rsidR="003C2473" w:rsidRPr="001133E4" w14:paraId="004FABD0" w14:textId="77777777" w:rsidTr="00785B02">
        <w:trPr>
          <w:trHeight w:val="146"/>
        </w:trPr>
        <w:tc>
          <w:tcPr>
            <w:tcW w:w="822" w:type="dxa"/>
            <w:shd w:val="clear" w:color="auto" w:fill="auto"/>
          </w:tcPr>
          <w:p w14:paraId="332BF49B" w14:textId="77777777" w:rsidR="003C2473" w:rsidRPr="001133E4" w:rsidRDefault="003C174B" w:rsidP="007742A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8</w:t>
            </w:r>
          </w:p>
        </w:tc>
        <w:tc>
          <w:tcPr>
            <w:tcW w:w="14405" w:type="dxa"/>
            <w:gridSpan w:val="2"/>
            <w:shd w:val="clear" w:color="auto" w:fill="auto"/>
          </w:tcPr>
          <w:p w14:paraId="3853AF62" w14:textId="77777777" w:rsidR="003C2473" w:rsidRPr="001133E4" w:rsidRDefault="003C2473" w:rsidP="007742AB">
            <w:p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Provide member with turnaround time for order to be restarted, if eligible.</w:t>
            </w:r>
          </w:p>
          <w:p w14:paraId="7D7C0A9B" w14:textId="77777777" w:rsidR="003C2473" w:rsidRPr="001133E4" w:rsidRDefault="003C2473" w:rsidP="007742AB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If not eligible, advise the member that we will need a new prescription.</w:t>
            </w:r>
          </w:p>
          <w:p w14:paraId="1AAFCB81" w14:textId="77777777" w:rsidR="003C2473" w:rsidRPr="001133E4" w:rsidRDefault="003C2473" w:rsidP="007742AB">
            <w:pPr>
              <w:rPr>
                <w:rFonts w:ascii="Verdana" w:hAnsi="Verdana"/>
              </w:rPr>
            </w:pPr>
          </w:p>
          <w:p w14:paraId="651EDC9E" w14:textId="77777777" w:rsidR="003C2473" w:rsidRPr="001133E4" w:rsidRDefault="003C2473" w:rsidP="007742AB">
            <w:pPr>
              <w:rPr>
                <w:rFonts w:ascii="Verdana" w:hAnsi="Verdana"/>
                <w:b/>
              </w:rPr>
            </w:pPr>
            <w:r w:rsidRPr="001133E4">
              <w:rPr>
                <w:rFonts w:ascii="Verdana" w:hAnsi="Verdana"/>
                <w:b/>
              </w:rPr>
              <w:t>Notes:</w:t>
            </w:r>
          </w:p>
          <w:p w14:paraId="6C02818C" w14:textId="77777777" w:rsidR="003C2473" w:rsidRPr="001133E4" w:rsidRDefault="003C2473" w:rsidP="007742AB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The only reason we would need a new prescription is if the member has requested it to be returned.</w:t>
            </w:r>
          </w:p>
          <w:p w14:paraId="3730C422" w14:textId="77777777" w:rsidR="003C2473" w:rsidRPr="001133E4" w:rsidRDefault="003C2473" w:rsidP="007742AB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Members are sent a letter when hard copy orders are cancelled and are required to init</w:t>
            </w:r>
            <w:r w:rsidR="007742AB">
              <w:rPr>
                <w:rFonts w:ascii="Verdana" w:hAnsi="Verdana"/>
              </w:rPr>
              <w:t>i</w:t>
            </w:r>
            <w:r w:rsidRPr="001133E4">
              <w:rPr>
                <w:rFonts w:ascii="Verdana" w:hAnsi="Verdana"/>
              </w:rPr>
              <w:t>ate the prescription return on their own</w:t>
            </w:r>
            <w:r w:rsidR="0069455A" w:rsidRPr="001133E4">
              <w:rPr>
                <w:rFonts w:ascii="Verdana" w:hAnsi="Verdana"/>
              </w:rPr>
              <w:t xml:space="preserve">. </w:t>
            </w:r>
            <w:r w:rsidRPr="001133E4">
              <w:rPr>
                <w:rFonts w:ascii="Verdana" w:hAnsi="Verdana"/>
              </w:rPr>
              <w:t>We do not automatically return hard copy prescriptions</w:t>
            </w:r>
            <w:r w:rsidR="0069455A" w:rsidRPr="001133E4">
              <w:rPr>
                <w:rFonts w:ascii="Verdana" w:hAnsi="Verdana"/>
              </w:rPr>
              <w:t xml:space="preserve">. </w:t>
            </w:r>
            <w:r w:rsidRPr="001133E4">
              <w:rPr>
                <w:rFonts w:ascii="Verdana" w:hAnsi="Verdana"/>
              </w:rPr>
              <w:t>Do not rely on the “metered” indicator as it is not accurate.</w:t>
            </w:r>
          </w:p>
          <w:p w14:paraId="64E111F5" w14:textId="77777777" w:rsidR="003C2473" w:rsidRPr="001133E4" w:rsidRDefault="003C2473" w:rsidP="007742AB">
            <w:pPr>
              <w:numPr>
                <w:ilvl w:val="0"/>
                <w:numId w:val="9"/>
              </w:numPr>
              <w:rPr>
                <w:rFonts w:ascii="Verdana" w:hAnsi="Verdana"/>
              </w:rPr>
            </w:pPr>
            <w:r w:rsidRPr="001133E4">
              <w:rPr>
                <w:rFonts w:ascii="Verdana" w:hAnsi="Verdana"/>
              </w:rPr>
              <w:t>C2 prescriptions must be in date</w:t>
            </w:r>
            <w:r w:rsidR="0069455A" w:rsidRPr="001133E4">
              <w:rPr>
                <w:rFonts w:ascii="Verdana" w:hAnsi="Verdana"/>
              </w:rPr>
              <w:t xml:space="preserve">. </w:t>
            </w:r>
            <w:r w:rsidRPr="001133E4">
              <w:rPr>
                <w:rFonts w:ascii="Verdana" w:hAnsi="Verdana"/>
              </w:rPr>
              <w:t>Review the state law reference table to verify the prescription has not expired in accordance with the individual member’s state laws.</w:t>
            </w:r>
          </w:p>
          <w:p w14:paraId="297ADA64" w14:textId="77777777" w:rsidR="003C2473" w:rsidRPr="001133E4" w:rsidRDefault="003C2473" w:rsidP="007742AB">
            <w:pPr>
              <w:ind w:left="720"/>
              <w:rPr>
                <w:rFonts w:ascii="Verdana" w:hAnsi="Verdana"/>
              </w:rPr>
            </w:pPr>
          </w:p>
          <w:p w14:paraId="691907DE" w14:textId="77777777" w:rsidR="003C2473" w:rsidRPr="001133E4" w:rsidRDefault="003C2473" w:rsidP="007742AB">
            <w:pPr>
              <w:ind w:left="720"/>
              <w:rPr>
                <w:rFonts w:ascii="Verdana" w:hAnsi="Verdana"/>
              </w:rPr>
            </w:pPr>
          </w:p>
        </w:tc>
      </w:tr>
    </w:tbl>
    <w:p w14:paraId="0B7F0E14" w14:textId="77777777" w:rsidR="003C174B" w:rsidRDefault="003C174B" w:rsidP="003C174B">
      <w:bookmarkStart w:id="19" w:name="_Log_Activity"/>
      <w:bookmarkEnd w:id="19"/>
    </w:p>
    <w:p w14:paraId="244BBBA2" w14:textId="77777777" w:rsidR="00661045" w:rsidRDefault="00661045" w:rsidP="007742AB">
      <w:pPr>
        <w:jc w:val="right"/>
      </w:pPr>
    </w:p>
    <w:p w14:paraId="0869F7B5" w14:textId="77777777" w:rsidR="003C174B" w:rsidRDefault="00483839" w:rsidP="003239BF">
      <w:pPr>
        <w:jc w:val="right"/>
        <w:rPr>
          <w:color w:val="000000"/>
          <w:sz w:val="16"/>
          <w:szCs w:val="16"/>
        </w:rPr>
      </w:pPr>
      <w:hyperlink w:anchor="_top" w:history="1">
        <w:r w:rsidR="00A12A9F">
          <w:rPr>
            <w:rStyle w:val="Hyperlink"/>
            <w:rFonts w:ascii="Verdana" w:hAnsi="Verdana"/>
          </w:rPr>
          <w:t>Top of the Document</w:t>
        </w:r>
      </w:hyperlink>
      <w:r w:rsidR="00F353BA">
        <w:rPr>
          <w:color w:val="000000"/>
          <w:sz w:val="16"/>
          <w:szCs w:val="16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3C174B" w14:paraId="02F2BD96" w14:textId="77777777" w:rsidTr="003239BF">
        <w:tc>
          <w:tcPr>
            <w:tcW w:w="5000" w:type="pct"/>
            <w:shd w:val="clear" w:color="auto" w:fill="C0C0C0"/>
          </w:tcPr>
          <w:p w14:paraId="64509861" w14:textId="77777777" w:rsidR="003C174B" w:rsidRDefault="003C174B" w:rsidP="006C050E">
            <w:pPr>
              <w:pStyle w:val="Heading2"/>
              <w:spacing w:after="0"/>
              <w:rPr>
                <w:rFonts w:ascii="Verdana" w:hAnsi="Verdana"/>
                <w:i w:val="0"/>
                <w:iCs w:val="0"/>
              </w:rPr>
            </w:pPr>
            <w:bookmarkStart w:id="20" w:name="_Toc132286189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20"/>
          </w:p>
        </w:tc>
      </w:tr>
    </w:tbl>
    <w:p w14:paraId="38621E4C" w14:textId="762580CC" w:rsidR="003239BF" w:rsidRPr="003239BF" w:rsidRDefault="00483839" w:rsidP="003239BF">
      <w:pPr>
        <w:rPr>
          <w:rFonts w:ascii="Verdana" w:hAnsi="Verdana"/>
          <w:bCs/>
        </w:rPr>
      </w:pPr>
      <w:hyperlink r:id="rId16" w:anchor="!/view?docid=c1f1028b-e42c-4b4f-a4cf-cc0b42c91606" w:history="1">
        <w:r w:rsidR="00F21010">
          <w:rPr>
            <w:rStyle w:val="Hyperlink"/>
            <w:rFonts w:ascii="Verdana" w:hAnsi="Verdana"/>
            <w:bCs/>
          </w:rPr>
          <w:t>Customer Care Abbreviations, Definitions, and Terms (017428)</w:t>
        </w:r>
      </w:hyperlink>
    </w:p>
    <w:p w14:paraId="27310A6D" w14:textId="77777777" w:rsidR="003239BF" w:rsidRDefault="003239BF" w:rsidP="003C174B">
      <w:pPr>
        <w:rPr>
          <w:rFonts w:ascii="Verdana" w:hAnsi="Verdana"/>
          <w:b/>
          <w:color w:val="000000"/>
        </w:rPr>
      </w:pPr>
    </w:p>
    <w:p w14:paraId="348421B0" w14:textId="77777777" w:rsidR="003C174B" w:rsidRDefault="003C174B" w:rsidP="003C174B">
      <w:r w:rsidRPr="003C174B">
        <w:rPr>
          <w:rFonts w:ascii="Verdana" w:hAnsi="Verdana"/>
          <w:b/>
          <w:color w:val="000000"/>
        </w:rPr>
        <w:t>Parent Document</w:t>
      </w:r>
      <w:r>
        <w:rPr>
          <w:rFonts w:ascii="Verdana" w:hAnsi="Verdana"/>
          <w:b/>
          <w:color w:val="000000"/>
        </w:rPr>
        <w:t xml:space="preserve">: </w:t>
      </w:r>
      <w:hyperlink r:id="rId17" w:tgtFrame="_blank" w:history="1">
        <w:r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4C0D211F" w14:textId="77777777" w:rsidR="003C174B" w:rsidRDefault="003C174B" w:rsidP="003C174B">
      <w:pPr>
        <w:rPr>
          <w:rFonts w:ascii="Verdana" w:hAnsi="Verdana"/>
        </w:rPr>
      </w:pPr>
    </w:p>
    <w:p w14:paraId="2EBC8757" w14:textId="77777777" w:rsidR="003C174B" w:rsidRDefault="00483839" w:rsidP="003C174B">
      <w:pPr>
        <w:jc w:val="right"/>
        <w:rPr>
          <w:rFonts w:ascii="Verdana" w:hAnsi="Verdana"/>
          <w:b/>
        </w:rPr>
      </w:pPr>
      <w:hyperlink w:anchor="_top" w:history="1">
        <w:r w:rsidR="003C174B">
          <w:rPr>
            <w:rStyle w:val="Hyperlink"/>
            <w:rFonts w:ascii="Verdana" w:hAnsi="Verdana"/>
          </w:rPr>
          <w:t>Top of the Document</w:t>
        </w:r>
      </w:hyperlink>
    </w:p>
    <w:p w14:paraId="11A0EFB9" w14:textId="77777777" w:rsidR="003C174B" w:rsidRPr="003C174B" w:rsidRDefault="003C174B" w:rsidP="003C174B">
      <w:pPr>
        <w:rPr>
          <w:rFonts w:ascii="Verdana" w:hAnsi="Verdana"/>
          <w:b/>
          <w:color w:val="000000"/>
        </w:rPr>
      </w:pPr>
    </w:p>
    <w:p w14:paraId="66193AE3" w14:textId="77777777" w:rsidR="00B853B3" w:rsidRPr="00C247CB" w:rsidRDefault="00B853B3" w:rsidP="007742AB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69455A">
        <w:rPr>
          <w:rFonts w:ascii="Verdana" w:hAnsi="Verdana"/>
          <w:sz w:val="16"/>
          <w:szCs w:val="16"/>
        </w:rPr>
        <w:t>t</w:t>
      </w:r>
      <w:r w:rsidRPr="00C247CB">
        <w:rPr>
          <w:rFonts w:ascii="Verdana" w:hAnsi="Verdana"/>
          <w:sz w:val="16"/>
          <w:szCs w:val="16"/>
        </w:rPr>
        <w:t xml:space="preserve">o </w:t>
      </w:r>
      <w:r w:rsidR="0069455A">
        <w:rPr>
          <w:rFonts w:ascii="Verdana" w:hAnsi="Verdana"/>
          <w:sz w:val="16"/>
          <w:szCs w:val="16"/>
        </w:rPr>
        <w:t>b</w:t>
      </w:r>
      <w:r w:rsidRPr="00C247CB">
        <w:rPr>
          <w:rFonts w:ascii="Verdana" w:hAnsi="Verdana"/>
          <w:sz w:val="16"/>
          <w:szCs w:val="16"/>
        </w:rPr>
        <w:t xml:space="preserve">e Reproduced </w:t>
      </w:r>
      <w:r w:rsidR="0069455A">
        <w:rPr>
          <w:rFonts w:ascii="Verdana" w:hAnsi="Verdana"/>
          <w:sz w:val="16"/>
          <w:szCs w:val="16"/>
        </w:rPr>
        <w:t>o</w:t>
      </w:r>
      <w:r w:rsidRPr="00C247CB">
        <w:rPr>
          <w:rFonts w:ascii="Verdana" w:hAnsi="Verdana"/>
          <w:sz w:val="16"/>
          <w:szCs w:val="16"/>
        </w:rPr>
        <w:t xml:space="preserve">r Disclosed to Others </w:t>
      </w:r>
      <w:r w:rsidR="0069455A">
        <w:rPr>
          <w:rFonts w:ascii="Verdana" w:hAnsi="Verdana"/>
          <w:sz w:val="16"/>
          <w:szCs w:val="16"/>
        </w:rPr>
        <w:t>w</w:t>
      </w:r>
      <w:r w:rsidRPr="00C247CB">
        <w:rPr>
          <w:rFonts w:ascii="Verdana" w:hAnsi="Verdana"/>
          <w:sz w:val="16"/>
          <w:szCs w:val="16"/>
        </w:rPr>
        <w:t>ithout Prior Written Approval</w:t>
      </w:r>
    </w:p>
    <w:p w14:paraId="70F4F685" w14:textId="77777777" w:rsidR="00B853B3" w:rsidRPr="00C247CB" w:rsidRDefault="00B853B3" w:rsidP="007742A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E67A5">
        <w:rPr>
          <w:rFonts w:ascii="Verdana" w:hAnsi="Verdana"/>
          <w:b/>
          <w:color w:val="000000"/>
          <w:sz w:val="16"/>
          <w:szCs w:val="16"/>
        </w:rPr>
        <w:t>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00A24747" w14:textId="77777777" w:rsidR="00B853B3" w:rsidRDefault="00B853B3" w:rsidP="007742AB">
      <w:pPr>
        <w:jc w:val="right"/>
        <w:rPr>
          <w:color w:val="000000"/>
          <w:sz w:val="16"/>
          <w:szCs w:val="16"/>
        </w:rPr>
      </w:pPr>
    </w:p>
    <w:sectPr w:rsidR="00B853B3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26C7E" w14:textId="77777777" w:rsidR="008C5EE2" w:rsidRDefault="008C5EE2">
      <w:r>
        <w:separator/>
      </w:r>
    </w:p>
  </w:endnote>
  <w:endnote w:type="continuationSeparator" w:id="0">
    <w:p w14:paraId="25F80FC2" w14:textId="77777777" w:rsidR="008C5EE2" w:rsidRDefault="008C5EE2">
      <w:r>
        <w:continuationSeparator/>
      </w:r>
    </w:p>
  </w:endnote>
  <w:endnote w:type="continuationNotice" w:id="1">
    <w:p w14:paraId="5446EE36" w14:textId="77777777" w:rsidR="008C5EE2" w:rsidRDefault="008C5E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FBDDC" w14:textId="77777777" w:rsidR="008C5EE2" w:rsidRDefault="008C5EE2">
      <w:r>
        <w:separator/>
      </w:r>
    </w:p>
  </w:footnote>
  <w:footnote w:type="continuationSeparator" w:id="0">
    <w:p w14:paraId="29A67CA5" w14:textId="77777777" w:rsidR="008C5EE2" w:rsidRDefault="008C5EE2">
      <w:r>
        <w:continuationSeparator/>
      </w:r>
    </w:p>
  </w:footnote>
  <w:footnote w:type="continuationNotice" w:id="1">
    <w:p w14:paraId="27B3A935" w14:textId="77777777" w:rsidR="008C5EE2" w:rsidRDefault="008C5E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476"/>
    <w:multiLevelType w:val="hybridMultilevel"/>
    <w:tmpl w:val="92F678A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7167DD"/>
    <w:multiLevelType w:val="hybridMultilevel"/>
    <w:tmpl w:val="64BC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85109"/>
    <w:multiLevelType w:val="multilevel"/>
    <w:tmpl w:val="37E0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051E49"/>
    <w:multiLevelType w:val="hybridMultilevel"/>
    <w:tmpl w:val="14204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33732"/>
    <w:multiLevelType w:val="hybridMultilevel"/>
    <w:tmpl w:val="C28E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C649C"/>
    <w:multiLevelType w:val="hybridMultilevel"/>
    <w:tmpl w:val="1E7AB7F4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E0CFE"/>
    <w:multiLevelType w:val="hybridMultilevel"/>
    <w:tmpl w:val="2C122E5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343CFC"/>
    <w:multiLevelType w:val="hybridMultilevel"/>
    <w:tmpl w:val="A12E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163F9"/>
    <w:multiLevelType w:val="hybridMultilevel"/>
    <w:tmpl w:val="42CABD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41595"/>
    <w:multiLevelType w:val="hybridMultilevel"/>
    <w:tmpl w:val="51DA873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72325991">
    <w:abstractNumId w:val="9"/>
  </w:num>
  <w:num w:numId="2" w16cid:durableId="492375147">
    <w:abstractNumId w:val="5"/>
  </w:num>
  <w:num w:numId="3" w16cid:durableId="104473030">
    <w:abstractNumId w:val="8"/>
  </w:num>
  <w:num w:numId="4" w16cid:durableId="1669745846">
    <w:abstractNumId w:val="6"/>
  </w:num>
  <w:num w:numId="5" w16cid:durableId="590747313">
    <w:abstractNumId w:val="0"/>
  </w:num>
  <w:num w:numId="6" w16cid:durableId="763306924">
    <w:abstractNumId w:val="7"/>
  </w:num>
  <w:num w:numId="7" w16cid:durableId="1059865016">
    <w:abstractNumId w:val="1"/>
  </w:num>
  <w:num w:numId="8" w16cid:durableId="1628315289">
    <w:abstractNumId w:val="2"/>
  </w:num>
  <w:num w:numId="9" w16cid:durableId="27879461">
    <w:abstractNumId w:val="4"/>
  </w:num>
  <w:num w:numId="10" w16cid:durableId="509680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1E"/>
    <w:rsid w:val="00010F16"/>
    <w:rsid w:val="00011B04"/>
    <w:rsid w:val="00044016"/>
    <w:rsid w:val="00073232"/>
    <w:rsid w:val="00084ED6"/>
    <w:rsid w:val="000A4835"/>
    <w:rsid w:val="001133E4"/>
    <w:rsid w:val="00124234"/>
    <w:rsid w:val="00163420"/>
    <w:rsid w:val="00164F72"/>
    <w:rsid w:val="001831DB"/>
    <w:rsid w:val="001C62BF"/>
    <w:rsid w:val="001D5C14"/>
    <w:rsid w:val="001D62ED"/>
    <w:rsid w:val="001F60E2"/>
    <w:rsid w:val="00237CFF"/>
    <w:rsid w:val="00246EE0"/>
    <w:rsid w:val="002A7D86"/>
    <w:rsid w:val="002C181A"/>
    <w:rsid w:val="002D5656"/>
    <w:rsid w:val="002E7214"/>
    <w:rsid w:val="002F4035"/>
    <w:rsid w:val="00307896"/>
    <w:rsid w:val="00310816"/>
    <w:rsid w:val="00314F1A"/>
    <w:rsid w:val="003239BF"/>
    <w:rsid w:val="003337DE"/>
    <w:rsid w:val="00365F90"/>
    <w:rsid w:val="003C174B"/>
    <w:rsid w:val="003C2473"/>
    <w:rsid w:val="003D28E3"/>
    <w:rsid w:val="003D35C3"/>
    <w:rsid w:val="003E246E"/>
    <w:rsid w:val="003E63E7"/>
    <w:rsid w:val="00404507"/>
    <w:rsid w:val="0043401F"/>
    <w:rsid w:val="00453F1A"/>
    <w:rsid w:val="004612F8"/>
    <w:rsid w:val="00483839"/>
    <w:rsid w:val="004848D4"/>
    <w:rsid w:val="00485B45"/>
    <w:rsid w:val="00496068"/>
    <w:rsid w:val="004B256E"/>
    <w:rsid w:val="004C4638"/>
    <w:rsid w:val="00500A02"/>
    <w:rsid w:val="0051350F"/>
    <w:rsid w:val="005170AD"/>
    <w:rsid w:val="005231D8"/>
    <w:rsid w:val="005340CD"/>
    <w:rsid w:val="00537D3A"/>
    <w:rsid w:val="00540024"/>
    <w:rsid w:val="00585524"/>
    <w:rsid w:val="005B2B0A"/>
    <w:rsid w:val="005C3CED"/>
    <w:rsid w:val="005C64BD"/>
    <w:rsid w:val="005F4012"/>
    <w:rsid w:val="006161CB"/>
    <w:rsid w:val="00627B64"/>
    <w:rsid w:val="00636312"/>
    <w:rsid w:val="0065794D"/>
    <w:rsid w:val="00661045"/>
    <w:rsid w:val="006906D2"/>
    <w:rsid w:val="00694235"/>
    <w:rsid w:val="0069455A"/>
    <w:rsid w:val="006A1AF1"/>
    <w:rsid w:val="006B3F00"/>
    <w:rsid w:val="006C050E"/>
    <w:rsid w:val="006D2A2C"/>
    <w:rsid w:val="007255FB"/>
    <w:rsid w:val="00736D24"/>
    <w:rsid w:val="00741655"/>
    <w:rsid w:val="007544DE"/>
    <w:rsid w:val="0076526E"/>
    <w:rsid w:val="007742AB"/>
    <w:rsid w:val="0078226A"/>
    <w:rsid w:val="00785B02"/>
    <w:rsid w:val="007869AB"/>
    <w:rsid w:val="00787423"/>
    <w:rsid w:val="007B44CB"/>
    <w:rsid w:val="007D730B"/>
    <w:rsid w:val="007F0741"/>
    <w:rsid w:val="008227C4"/>
    <w:rsid w:val="00823148"/>
    <w:rsid w:val="00823F21"/>
    <w:rsid w:val="00853DDB"/>
    <w:rsid w:val="00857911"/>
    <w:rsid w:val="00874FA9"/>
    <w:rsid w:val="00894018"/>
    <w:rsid w:val="008A5957"/>
    <w:rsid w:val="008B748D"/>
    <w:rsid w:val="008C5EE2"/>
    <w:rsid w:val="009175E9"/>
    <w:rsid w:val="00931BFF"/>
    <w:rsid w:val="00932AE1"/>
    <w:rsid w:val="00983161"/>
    <w:rsid w:val="009C272D"/>
    <w:rsid w:val="009C5DD9"/>
    <w:rsid w:val="009F10C0"/>
    <w:rsid w:val="009F4411"/>
    <w:rsid w:val="009F7AB0"/>
    <w:rsid w:val="009F7E39"/>
    <w:rsid w:val="00A04A53"/>
    <w:rsid w:val="00A04C44"/>
    <w:rsid w:val="00A0535A"/>
    <w:rsid w:val="00A12A9F"/>
    <w:rsid w:val="00A21BBE"/>
    <w:rsid w:val="00A2559B"/>
    <w:rsid w:val="00A446EC"/>
    <w:rsid w:val="00A63B79"/>
    <w:rsid w:val="00A673FE"/>
    <w:rsid w:val="00A82915"/>
    <w:rsid w:val="00A9558E"/>
    <w:rsid w:val="00AA5226"/>
    <w:rsid w:val="00AB7333"/>
    <w:rsid w:val="00AD6DC5"/>
    <w:rsid w:val="00AD7603"/>
    <w:rsid w:val="00AF491E"/>
    <w:rsid w:val="00AF6FAD"/>
    <w:rsid w:val="00B07CE2"/>
    <w:rsid w:val="00B125E2"/>
    <w:rsid w:val="00B17423"/>
    <w:rsid w:val="00B315A4"/>
    <w:rsid w:val="00B37328"/>
    <w:rsid w:val="00B476AD"/>
    <w:rsid w:val="00B614BA"/>
    <w:rsid w:val="00B750EC"/>
    <w:rsid w:val="00B82270"/>
    <w:rsid w:val="00B853B3"/>
    <w:rsid w:val="00B974B0"/>
    <w:rsid w:val="00BA564B"/>
    <w:rsid w:val="00BB35F1"/>
    <w:rsid w:val="00BC57F6"/>
    <w:rsid w:val="00BD3DC1"/>
    <w:rsid w:val="00BE67A5"/>
    <w:rsid w:val="00C25E6A"/>
    <w:rsid w:val="00C4215C"/>
    <w:rsid w:val="00C746CF"/>
    <w:rsid w:val="00CD3609"/>
    <w:rsid w:val="00CE481B"/>
    <w:rsid w:val="00D048F9"/>
    <w:rsid w:val="00D22B1C"/>
    <w:rsid w:val="00D23D9C"/>
    <w:rsid w:val="00D27E14"/>
    <w:rsid w:val="00D32610"/>
    <w:rsid w:val="00D34024"/>
    <w:rsid w:val="00D5663A"/>
    <w:rsid w:val="00D81CFC"/>
    <w:rsid w:val="00D9369C"/>
    <w:rsid w:val="00DC0F07"/>
    <w:rsid w:val="00DD1B14"/>
    <w:rsid w:val="00DE33DF"/>
    <w:rsid w:val="00E46522"/>
    <w:rsid w:val="00E54594"/>
    <w:rsid w:val="00E861E0"/>
    <w:rsid w:val="00EE16BE"/>
    <w:rsid w:val="00EE2F82"/>
    <w:rsid w:val="00EF077F"/>
    <w:rsid w:val="00F02DBA"/>
    <w:rsid w:val="00F03D32"/>
    <w:rsid w:val="00F21010"/>
    <w:rsid w:val="00F26ED7"/>
    <w:rsid w:val="00F353BA"/>
    <w:rsid w:val="00F561C2"/>
    <w:rsid w:val="00F5678B"/>
    <w:rsid w:val="00F64CA6"/>
    <w:rsid w:val="00F72B60"/>
    <w:rsid w:val="00F761E2"/>
    <w:rsid w:val="00F82F5C"/>
    <w:rsid w:val="00FC0977"/>
    <w:rsid w:val="00FD049B"/>
    <w:rsid w:val="00FD3FDD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691FC1"/>
  <w15:chartTrackingRefBased/>
  <w15:docId w15:val="{AA8E4758-A8F6-4D60-8D74-AF1FB0778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D62ED"/>
    <w:pPr>
      <w:tabs>
        <w:tab w:val="right" w:leader="dot" w:pos="12950"/>
      </w:tabs>
    </w:pPr>
  </w:style>
  <w:style w:type="table" w:styleId="TableGrid">
    <w:name w:val="Table Grid"/>
    <w:basedOn w:val="TableNormal"/>
    <w:rsid w:val="003C24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AF6FAD"/>
    <w:rPr>
      <w:color w:val="605E5C"/>
      <w:shd w:val="clear" w:color="auto" w:fill="E1DFDD"/>
    </w:r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07CE2"/>
    <w:rPr>
      <w:sz w:val="24"/>
      <w:szCs w:val="24"/>
    </w:rPr>
  </w:style>
  <w:style w:type="character" w:styleId="CommentReference">
    <w:name w:val="annotation reference"/>
    <w:basedOn w:val="DefaultParagraphFont"/>
    <w:rsid w:val="002D5656"/>
    <w:rPr>
      <w:sz w:val="16"/>
      <w:szCs w:val="16"/>
    </w:rPr>
  </w:style>
  <w:style w:type="paragraph" w:styleId="CommentText">
    <w:name w:val="annotation text"/>
    <w:basedOn w:val="Normal"/>
    <w:link w:val="CommentTextChar"/>
    <w:rsid w:val="002D56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D5656"/>
  </w:style>
  <w:style w:type="paragraph" w:styleId="CommentSubject">
    <w:name w:val="annotation subject"/>
    <w:basedOn w:val="CommentText"/>
    <w:next w:val="CommentText"/>
    <w:link w:val="CommentSubjectChar"/>
    <w:rsid w:val="002D5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D56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CMS-2-004378" TargetMode="External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5" ma:contentTypeDescription="Create a new document." ma:contentTypeScope="" ma:versionID="c5fdc8568ac99c14affb663dbd395f92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40d70b4bb4b2a0343d5d55eb404f881f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serStoryNumber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USStory_x0023_ xmlns="65624d1d-cfd8-476a-9af4-03c08f6d829e" xsi:nil="true"/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  <CompassVersion_ xmlns="65624d1d-cfd8-476a-9af4-03c08f6d829e">
      <Url xsi:nil="true"/>
      <Description xsi:nil="true"/>
    </CompassVersion_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12B4C8-A422-4CF1-A95C-F329F3EB6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A2AD48-CF03-4831-B61F-EC492DC0B8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6BFE7C-B528-450F-9DE6-D9811CA35151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4.xml><?xml version="1.0" encoding="utf-8"?>
<ds:datastoreItem xmlns:ds="http://schemas.openxmlformats.org/officeDocument/2006/customXml" ds:itemID="{83C6F9DE-2662-4307-A402-56257F324A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997</Words>
  <Characters>5114</Characters>
  <Application>Microsoft Office Word</Application>
  <DocSecurity>0</DocSecurity>
  <Lines>172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6065</CharactersWithSpaces>
  <SharedDoc>false</SharedDoc>
  <HLinks>
    <vt:vector size="84" baseType="variant">
      <vt:variant>
        <vt:i4>262192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2424887</vt:i4>
      </vt:variant>
      <vt:variant>
        <vt:i4>57</vt:i4>
      </vt:variant>
      <vt:variant>
        <vt:i4>0</vt:i4>
      </vt:variant>
      <vt:variant>
        <vt:i4>5</vt:i4>
      </vt:variant>
      <vt:variant>
        <vt:lpwstr>https://policy.corp.cvscaremark.com/pnp/faces/DocRenderer?documentId=CALL-0049</vt:lpwstr>
      </vt:variant>
      <vt:variant>
        <vt:lpwstr/>
      </vt:variant>
      <vt:variant>
        <vt:i4>1310831</vt:i4>
      </vt:variant>
      <vt:variant>
        <vt:i4>54</vt:i4>
      </vt:variant>
      <vt:variant>
        <vt:i4>0</vt:i4>
      </vt:variant>
      <vt:variant>
        <vt:i4>5</vt:i4>
      </vt:variant>
      <vt:variant>
        <vt:lpwstr>C:\Users\C102191\AppData\Local\Microsoft\Windows\INetCache\Downloads\CMS-2-017428</vt:lpwstr>
      </vt:variant>
      <vt:variant>
        <vt:lpwstr/>
      </vt:variant>
      <vt:variant>
        <vt:i4>262192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1704010</vt:i4>
      </vt:variant>
      <vt:variant>
        <vt:i4>42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!/view?docid=db21add8-521c-4f56-806b-2bd60acc39ed</vt:lpwstr>
      </vt:variant>
      <vt:variant>
        <vt:i4>1704010</vt:i4>
      </vt:variant>
      <vt:variant>
        <vt:i4>36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!/view?docid=db21add8-521c-4f56-806b-2bd60acc39ed</vt:lpwstr>
      </vt:variant>
      <vt:variant>
        <vt:i4>262192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1179753</vt:i4>
      </vt:variant>
      <vt:variant>
        <vt:i4>27</vt:i4>
      </vt:variant>
      <vt:variant>
        <vt:i4>0</vt:i4>
      </vt:variant>
      <vt:variant>
        <vt:i4>5</vt:i4>
      </vt:variant>
      <vt:variant>
        <vt:lpwstr>C:\Users\C102191\AppData\Local\Microsoft\Windows\INetCache\Downloads\CMS-2-004378</vt:lpwstr>
      </vt:variant>
      <vt:variant>
        <vt:lpwstr/>
      </vt:variant>
      <vt:variant>
        <vt:i4>1376281</vt:i4>
      </vt:variant>
      <vt:variant>
        <vt:i4>21</vt:i4>
      </vt:variant>
      <vt:variant>
        <vt:i4>0</vt:i4>
      </vt:variant>
      <vt:variant>
        <vt:i4>5</vt:i4>
      </vt:variant>
      <vt:variant>
        <vt:lpwstr>https://thesource.cvshealth.com/nuxeo/thesource/</vt:lpwstr>
      </vt:variant>
      <vt:variant>
        <vt:lpwstr>!/view?docid=a7684ce9-c2bc-4cbc-ab37-c1ffb7789706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1572922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_Toc132286189</vt:lpwstr>
      </vt:variant>
      <vt:variant>
        <vt:i4>1572922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_Toc132286188</vt:lpwstr>
      </vt:variant>
      <vt:variant>
        <vt:i4>1572922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_Toc132286187</vt:lpwstr>
      </vt:variant>
      <vt:variant>
        <vt:i4>1572922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_Toc132286186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Gambino, Ashley</cp:lastModifiedBy>
  <cp:revision>5</cp:revision>
  <cp:lastPrinted>2006-07-26T15:05:00Z</cp:lastPrinted>
  <dcterms:created xsi:type="dcterms:W3CDTF">2023-12-05T00:02:00Z</dcterms:created>
  <dcterms:modified xsi:type="dcterms:W3CDTF">2023-12-09T01:03:00Z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2022-04-13T11:40:03Z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ab2afa86-2869-4aa5-9ad0-3c29c338cd14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