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41DA" w14:textId="5D32396F" w:rsidR="007B1BEE" w:rsidRDefault="007B1BEE" w:rsidP="007B1BEE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3"/>
      <w:bookmarkEnd w:id="0"/>
      <w:r>
        <w:rPr>
          <w:rFonts w:ascii="Verdana" w:hAnsi="Verdana"/>
          <w:color w:val="000000"/>
          <w:sz w:val="36"/>
          <w:szCs w:val="36"/>
        </w:rPr>
        <w:t>Compass - Copay Modifiers</w:t>
      </w:r>
    </w:p>
    <w:bookmarkEnd w:id="1"/>
    <w:p w14:paraId="562D0E7A" w14:textId="77777777" w:rsidR="007B1BEE" w:rsidRDefault="007B1BEE" w:rsidP="002D1FB8">
      <w:pPr>
        <w:pStyle w:val="TOC2"/>
      </w:pPr>
    </w:p>
    <w:p w14:paraId="4AD7B181" w14:textId="636AC40A" w:rsidR="002D1FB8" w:rsidRDefault="007B1BEE" w:rsidP="002D1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"2-3" \n \h \z \u </w:instrText>
      </w:r>
      <w:r>
        <w:rPr>
          <w:color w:val="2B579A"/>
          <w:shd w:val="clear" w:color="auto" w:fill="E6E6E6"/>
        </w:rPr>
        <w:fldChar w:fldCharType="separate"/>
      </w:r>
      <w:hyperlink w:anchor="_Toc136418394" w:history="1">
        <w:r w:rsidR="002D1FB8" w:rsidRPr="00013451">
          <w:rPr>
            <w:rStyle w:val="Hyperlink"/>
            <w:rFonts w:ascii="Verdana" w:hAnsi="Verdana"/>
            <w:noProof/>
          </w:rPr>
          <w:t>What Is a Copay Modifier?</w:t>
        </w:r>
      </w:hyperlink>
    </w:p>
    <w:p w14:paraId="4FC19135" w14:textId="302134F7" w:rsidR="002D1FB8" w:rsidRDefault="002D1FB8" w:rsidP="002D1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418395" w:history="1">
        <w:r w:rsidRPr="00013451">
          <w:rPr>
            <w:rStyle w:val="Hyperlink"/>
            <w:rFonts w:ascii="Verdana" w:hAnsi="Verdana"/>
            <w:noProof/>
          </w:rPr>
          <w:t>Examples of Copay Modifiers</w:t>
        </w:r>
      </w:hyperlink>
    </w:p>
    <w:p w14:paraId="4FEC74F2" w14:textId="78A9DC11" w:rsidR="002D1FB8" w:rsidRDefault="002D1FB8" w:rsidP="002D1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418396" w:history="1">
        <w:r w:rsidRPr="00013451">
          <w:rPr>
            <w:rStyle w:val="Hyperlink"/>
            <w:rFonts w:ascii="Verdana" w:hAnsi="Verdana"/>
            <w:noProof/>
          </w:rPr>
          <w:t>Locating Copay Modifiers</w:t>
        </w:r>
      </w:hyperlink>
    </w:p>
    <w:p w14:paraId="3D4F47D3" w14:textId="065E9E0E" w:rsidR="002D1FB8" w:rsidRDefault="002D1FB8" w:rsidP="002D1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418397" w:history="1">
        <w:r w:rsidRPr="00013451">
          <w:rPr>
            <w:rStyle w:val="Hyperlink"/>
            <w:rFonts w:ascii="Verdana" w:hAnsi="Verdana"/>
            <w:noProof/>
          </w:rPr>
          <w:t>Additional Copay Modifier Information</w:t>
        </w:r>
      </w:hyperlink>
    </w:p>
    <w:p w14:paraId="25833050" w14:textId="6180900A" w:rsidR="002D1FB8" w:rsidRDefault="002D1FB8" w:rsidP="002D1FB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6418398" w:history="1">
        <w:r w:rsidRPr="00013451">
          <w:rPr>
            <w:rStyle w:val="Hyperlink"/>
            <w:rFonts w:ascii="Verdana" w:hAnsi="Verdana"/>
            <w:noProof/>
          </w:rPr>
          <w:t>Related Documents</w:t>
        </w:r>
      </w:hyperlink>
    </w:p>
    <w:p w14:paraId="782EED49" w14:textId="717C7CCB" w:rsidR="00063EE5" w:rsidRPr="00063EE5" w:rsidRDefault="007B1BEE" w:rsidP="00063EE5">
      <w:r>
        <w:rPr>
          <w:shd w:val="clear" w:color="auto" w:fill="E6E6E6"/>
        </w:rPr>
        <w:fldChar w:fldCharType="end"/>
      </w:r>
      <w:bookmarkStart w:id="2" w:name="_Overview"/>
      <w:bookmarkEnd w:id="2"/>
    </w:p>
    <w:p w14:paraId="4C67B64D" w14:textId="77777777" w:rsidR="007B1BEE" w:rsidRDefault="007B1BEE" w:rsidP="002D1FB8">
      <w:pPr>
        <w:pStyle w:val="TOC2"/>
      </w:pPr>
    </w:p>
    <w:p w14:paraId="41C97BD1" w14:textId="24CF81BF" w:rsidR="007B1BEE" w:rsidRDefault="007B1BEE" w:rsidP="007B1BEE">
      <w:pPr>
        <w:pStyle w:val="BodyTextIndent2"/>
        <w:spacing w:after="0" w:line="240" w:lineRule="auto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Description: </w:t>
      </w:r>
      <w:r w:rsidR="00063EE5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This document provides information regarding Copay Modifiers that may appear on claims. </w:t>
      </w:r>
    </w:p>
    <w:p w14:paraId="699FE494" w14:textId="77777777" w:rsidR="007B1BEE" w:rsidRDefault="007B1BEE" w:rsidP="007B1BEE">
      <w:pPr>
        <w:jc w:val="right"/>
        <w:rPr>
          <w:rFonts w:ascii="Verdana" w:hAnsi="Verdana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B1BEE" w14:paraId="431E3471" w14:textId="77777777" w:rsidTr="007B1B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10F1EF" w14:textId="0F66DB52" w:rsidR="007B1BEE" w:rsidRDefault="007B1BEE">
            <w:pPr>
              <w:pStyle w:val="Heading2"/>
              <w:outlineLvl w:val="1"/>
              <w:rPr>
                <w:rFonts w:ascii="Verdana" w:hAnsi="Verdana"/>
              </w:rPr>
            </w:pPr>
            <w:bookmarkStart w:id="3" w:name="_Toc136418394"/>
            <w:r>
              <w:rPr>
                <w:rFonts w:ascii="Verdana" w:hAnsi="Verdana"/>
                <w:i w:val="0"/>
              </w:rPr>
              <w:t xml:space="preserve">What </w:t>
            </w:r>
            <w:r w:rsidR="00063EE5">
              <w:rPr>
                <w:rFonts w:ascii="Verdana" w:hAnsi="Verdana"/>
                <w:i w:val="0"/>
              </w:rPr>
              <w:t>I</w:t>
            </w:r>
            <w:r>
              <w:rPr>
                <w:rFonts w:ascii="Verdana" w:hAnsi="Verdana"/>
                <w:i w:val="0"/>
              </w:rPr>
              <w:t>s a Copay Modifier?</w:t>
            </w:r>
            <w:bookmarkEnd w:id="3"/>
          </w:p>
        </w:tc>
      </w:tr>
    </w:tbl>
    <w:p w14:paraId="231F06E6" w14:textId="77777777" w:rsidR="00972487" w:rsidRDefault="00972487" w:rsidP="007B1BEE">
      <w:pPr>
        <w:rPr>
          <w:rFonts w:ascii="Verdana" w:hAnsi="Verdana"/>
        </w:rPr>
      </w:pPr>
    </w:p>
    <w:p w14:paraId="78CEABFD" w14:textId="4FCC5E19" w:rsidR="007B1BEE" w:rsidRDefault="007B1BEE" w:rsidP="007B1BEE">
      <w:pPr>
        <w:rPr>
          <w:rFonts w:ascii="Verdana" w:hAnsi="Verdana"/>
          <w:b/>
        </w:rPr>
      </w:pPr>
      <w:r>
        <w:rPr>
          <w:rFonts w:ascii="Verdana" w:hAnsi="Verdana"/>
        </w:rPr>
        <w:t xml:space="preserve">A Copay Modifier can be compared to a Plan Benefit Override or a coupon that is applied to a claim </w:t>
      </w:r>
      <w:r>
        <w:rPr>
          <w:rFonts w:ascii="Verdana" w:hAnsi="Verdana"/>
          <w:b/>
        </w:rPr>
        <w:t xml:space="preserve">after </w:t>
      </w:r>
      <w:r>
        <w:rPr>
          <w:rFonts w:ascii="Verdana" w:hAnsi="Verdana"/>
        </w:rPr>
        <w:t xml:space="preserve">adjudication. Copay Modifiers can change the cost that the member pays from what they were expecting, prompting a call to Customer Care. </w:t>
      </w:r>
      <w:r>
        <w:rPr>
          <w:rFonts w:ascii="Verdana" w:hAnsi="Verdana"/>
          <w:b/>
        </w:rPr>
        <w:t>These modifiers are rare.</w:t>
      </w:r>
    </w:p>
    <w:p w14:paraId="2BA8FA0E" w14:textId="77777777" w:rsidR="007B1BEE" w:rsidRDefault="007B1BEE" w:rsidP="007B1BEE">
      <w:pPr>
        <w:rPr>
          <w:rFonts w:ascii="Verdana" w:hAnsi="Verdana"/>
          <w:b/>
        </w:rPr>
      </w:pPr>
    </w:p>
    <w:p w14:paraId="0C8DA95B" w14:textId="77777777" w:rsidR="007B1BEE" w:rsidRDefault="007B1BEE" w:rsidP="007B1BEE">
      <w:p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Currently only 2 values are possible:</w:t>
      </w:r>
    </w:p>
    <w:p w14:paraId="31A6B95D" w14:textId="77777777" w:rsidR="007B1BEE" w:rsidRDefault="007B1BEE" w:rsidP="007B1BEE">
      <w:pPr>
        <w:numPr>
          <w:ilvl w:val="0"/>
          <w:numId w:val="1"/>
        </w:numPr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 xml:space="preserve">Copay Only </w:t>
      </w:r>
    </w:p>
    <w:p w14:paraId="6421EC31" w14:textId="77777777" w:rsidR="007B1BEE" w:rsidRDefault="007B1BEE" w:rsidP="007B1BEE">
      <w:pPr>
        <w:numPr>
          <w:ilvl w:val="1"/>
          <w:numId w:val="1"/>
        </w:num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This means that the copay will be capped at the dollar amount in this field. </w:t>
      </w:r>
    </w:p>
    <w:p w14:paraId="046EF19D" w14:textId="77777777" w:rsidR="007B1BEE" w:rsidRDefault="007B1BEE" w:rsidP="007B1BEE">
      <w:pPr>
        <w:numPr>
          <w:ilvl w:val="0"/>
          <w:numId w:val="1"/>
        </w:numPr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 xml:space="preserve">Copay + Deductible </w:t>
      </w:r>
    </w:p>
    <w:p w14:paraId="2F37D766" w14:textId="77777777" w:rsidR="007B1BEE" w:rsidRDefault="007B1BEE" w:rsidP="007B1BEE">
      <w:pPr>
        <w:numPr>
          <w:ilvl w:val="1"/>
          <w:numId w:val="1"/>
        </w:numPr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 xml:space="preserve">This means that the copay will be capped at the dollar amount in this field. This is the amount that will be applied to the deductible. </w:t>
      </w:r>
    </w:p>
    <w:p w14:paraId="0C4F22D9" w14:textId="77777777" w:rsidR="007B1BEE" w:rsidRDefault="007B1BEE" w:rsidP="007B1BEE">
      <w:pPr>
        <w:rPr>
          <w:rFonts w:ascii="Verdana" w:hAnsi="Verdana"/>
        </w:rPr>
      </w:pPr>
    </w:p>
    <w:p w14:paraId="52F89A8D" w14:textId="2FE276E6" w:rsidR="007B1BEE" w:rsidRDefault="002D1FB8" w:rsidP="007B1BEE">
      <w:pPr>
        <w:jc w:val="right"/>
        <w:rPr>
          <w:rFonts w:ascii="Verdana" w:hAnsi="Verdana"/>
        </w:rPr>
      </w:pPr>
      <w:hyperlink w:anchor="_top" w:history="1">
        <w:r w:rsidR="007B1BEE" w:rsidRPr="002D1FB8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B1BEE" w14:paraId="15363FE1" w14:textId="77777777" w:rsidTr="007B1B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4DE426" w14:textId="77777777" w:rsidR="007B1BEE" w:rsidRDefault="007B1BEE">
            <w:pPr>
              <w:pStyle w:val="Heading2"/>
              <w:outlineLvl w:val="1"/>
              <w:rPr>
                <w:rFonts w:ascii="Verdana" w:hAnsi="Verdana"/>
              </w:rPr>
            </w:pPr>
            <w:bookmarkStart w:id="4" w:name="_Toc136418395"/>
            <w:r>
              <w:rPr>
                <w:rFonts w:ascii="Verdana" w:hAnsi="Verdana"/>
                <w:i w:val="0"/>
              </w:rPr>
              <w:t>Examples of Copay Modifiers</w:t>
            </w:r>
            <w:bookmarkEnd w:id="4"/>
          </w:p>
        </w:tc>
      </w:tr>
    </w:tbl>
    <w:p w14:paraId="5D3D4572" w14:textId="77777777" w:rsidR="007B1BEE" w:rsidRDefault="007B1BEE" w:rsidP="007B1BEE">
      <w:pPr>
        <w:rPr>
          <w:rFonts w:ascii="Verdana" w:hAnsi="Verdana"/>
        </w:rPr>
      </w:pPr>
    </w:p>
    <w:p w14:paraId="129E14C9" w14:textId="77777777" w:rsidR="007B1BEE" w:rsidRDefault="007B1BEE" w:rsidP="007B1BEE">
      <w:pPr>
        <w:rPr>
          <w:rFonts w:ascii="Verdana" w:hAnsi="Verdana"/>
        </w:rPr>
      </w:pPr>
      <w:r>
        <w:rPr>
          <w:rFonts w:ascii="Verdana" w:hAnsi="Verdana" w:cs="Arial"/>
          <w:b/>
        </w:rPr>
        <w:t>Example #1: </w:t>
      </w:r>
    </w:p>
    <w:p w14:paraId="55902BD9" w14:textId="77777777" w:rsidR="007B1BEE" w:rsidRDefault="007B1BEE" w:rsidP="007B1BEE">
      <w:pPr>
        <w:rPr>
          <w:rFonts w:ascii="Verdana" w:hAnsi="Verdana"/>
          <w:color w:val="FF0000"/>
        </w:rPr>
      </w:pPr>
      <w:r>
        <w:rPr>
          <w:rFonts w:ascii="Verdana" w:hAnsi="Verdana" w:cs="Arial"/>
        </w:rPr>
        <w:t>When the plan is set up to apply the copay/co-insurance during the deductible phase</w:t>
      </w:r>
      <w:r>
        <w:rPr>
          <w:rFonts w:ascii="Verdana" w:hAnsi="Verdana"/>
        </w:rPr>
        <w:t>,</w:t>
      </w:r>
      <w:r>
        <w:rPr>
          <w:rFonts w:ascii="Verdana" w:hAnsi="Verdana" w:cs="Arial"/>
        </w:rPr>
        <w:t xml:space="preserve"> member will pay copay/co-insurance up to the $ max specified</w:t>
      </w:r>
      <w:r>
        <w:rPr>
          <w:rFonts w:ascii="Verdana" w:hAnsi="Verdana"/>
        </w:rPr>
        <w:t>.</w:t>
      </w:r>
    </w:p>
    <w:p w14:paraId="16EF12F4" w14:textId="125B2D22" w:rsidR="007B1BEE" w:rsidRDefault="007B1BEE" w:rsidP="007B1BEE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 w:cs="Arial"/>
        </w:rPr>
        <w:t>A member has $500 deductible, and the copay is $25. Plan is set up with Copay Modifier of max $100. Member will pay $25 copay</w:t>
      </w:r>
      <w:r>
        <w:rPr>
          <w:rFonts w:ascii="Verdana" w:hAnsi="Verdana"/>
        </w:rPr>
        <w:t>,</w:t>
      </w:r>
      <w:r>
        <w:rPr>
          <w:rFonts w:ascii="Verdana" w:hAnsi="Verdana" w:cs="Arial"/>
        </w:rPr>
        <w:t xml:space="preserve"> which will be applied to the deductible.  </w:t>
      </w:r>
    </w:p>
    <w:p w14:paraId="6CB6DC6D" w14:textId="77E5CCC3" w:rsidR="007B1BEE" w:rsidRDefault="007B1BEE" w:rsidP="007B1BEE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 w:cs="Arial"/>
        </w:rPr>
        <w:t xml:space="preserve">Member has a $500 deductible, </w:t>
      </w:r>
      <w:r w:rsidR="004E1323">
        <w:rPr>
          <w:rFonts w:ascii="Verdana" w:hAnsi="Verdana" w:cs="Arial"/>
        </w:rPr>
        <w:t xml:space="preserve">and </w:t>
      </w:r>
      <w:r>
        <w:rPr>
          <w:rFonts w:ascii="Verdana" w:hAnsi="Verdana" w:cs="Arial"/>
        </w:rPr>
        <w:t xml:space="preserve">the copay is $125. Plan is set up with Copay Modifier of max $100. Member will pay $100 max as set up in Copay Modifier. $100 copay will apply to the deductible.  </w:t>
      </w:r>
    </w:p>
    <w:p w14:paraId="3E332DDF" w14:textId="77777777" w:rsidR="007B1BEE" w:rsidRDefault="007B1BEE" w:rsidP="007B1BEE">
      <w:pPr>
        <w:rPr>
          <w:rFonts w:ascii="Verdana" w:hAnsi="Verdana"/>
        </w:rPr>
      </w:pPr>
    </w:p>
    <w:p w14:paraId="4C73899F" w14:textId="77777777" w:rsidR="007B1BEE" w:rsidRDefault="007B1BEE" w:rsidP="007B1BEE">
      <w:pPr>
        <w:rPr>
          <w:rFonts w:ascii="Verdana" w:hAnsi="Verdana"/>
        </w:rPr>
      </w:pPr>
      <w:r>
        <w:rPr>
          <w:rFonts w:ascii="Verdana" w:hAnsi="Verdana" w:cs="Arial"/>
          <w:b/>
        </w:rPr>
        <w:t xml:space="preserve">Example #2:  </w:t>
      </w:r>
    </w:p>
    <w:p w14:paraId="077368CA" w14:textId="77777777" w:rsidR="007B1BEE" w:rsidRDefault="007B1BEE" w:rsidP="007B1BEE">
      <w:pPr>
        <w:rPr>
          <w:rFonts w:ascii="Verdana" w:hAnsi="Verdana"/>
        </w:rPr>
      </w:pPr>
      <w:r>
        <w:rPr>
          <w:rFonts w:ascii="Verdana" w:hAnsi="Verdana" w:cs="Arial"/>
        </w:rPr>
        <w:t xml:space="preserve">There is </w:t>
      </w:r>
      <w:bookmarkStart w:id="5" w:name="OLE_LINK1"/>
      <w:bookmarkStart w:id="6" w:name="OLE_LINK3"/>
      <w:r>
        <w:rPr>
          <w:rFonts w:ascii="Verdana" w:hAnsi="Verdana" w:cs="Arial"/>
        </w:rPr>
        <w:t>no special copay set up in the deductible phase</w:t>
      </w:r>
      <w:bookmarkEnd w:id="5"/>
      <w:bookmarkEnd w:id="6"/>
      <w:r>
        <w:rPr>
          <w:rFonts w:ascii="Verdana" w:hAnsi="Verdana" w:cs="Arial"/>
        </w:rPr>
        <w:t xml:space="preserve">. When the plan’s deductible has not been met, member </w:t>
      </w:r>
      <w:bookmarkStart w:id="7" w:name="OLE_LINK4"/>
      <w:r>
        <w:rPr>
          <w:rFonts w:ascii="Verdana" w:hAnsi="Verdana" w:cs="Arial"/>
        </w:rPr>
        <w:t xml:space="preserve">will pay the deductible balance </w:t>
      </w:r>
      <w:r>
        <w:rPr>
          <w:rFonts w:ascii="Verdana" w:hAnsi="Verdana" w:cs="Arial"/>
          <w:b/>
        </w:rPr>
        <w:t xml:space="preserve">up to the $ max specified in </w:t>
      </w:r>
      <w:r>
        <w:rPr>
          <w:rFonts w:ascii="Verdana" w:hAnsi="Verdana"/>
        </w:rPr>
        <w:t xml:space="preserve">the </w:t>
      </w:r>
      <w:r>
        <w:rPr>
          <w:rFonts w:ascii="Verdana" w:hAnsi="Verdana" w:cs="Arial"/>
        </w:rPr>
        <w:t xml:space="preserve">copay modifier </w:t>
      </w:r>
      <w:bookmarkEnd w:id="7"/>
      <w:r>
        <w:rPr>
          <w:rFonts w:ascii="Verdana" w:hAnsi="Verdana"/>
        </w:rPr>
        <w:t>field.</w:t>
      </w:r>
      <w:r>
        <w:rPr>
          <w:rFonts w:ascii="Verdana" w:hAnsi="Verdana"/>
          <w:b/>
        </w:rPr>
        <w:t xml:space="preserve"> </w:t>
      </w:r>
    </w:p>
    <w:p w14:paraId="7187C08E" w14:textId="45ED5FE8" w:rsidR="007B1BEE" w:rsidRDefault="007B1BEE" w:rsidP="007B1BE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 w:cs="Arial"/>
          <w:lang w:val="en-GB"/>
        </w:rPr>
        <w:t>A member has $500.00 D</w:t>
      </w:r>
      <w:r>
        <w:rPr>
          <w:rFonts w:ascii="Verdana" w:hAnsi="Verdana"/>
          <w:lang w:val="en-GB"/>
        </w:rPr>
        <w:t>ED</w:t>
      </w:r>
      <w:r>
        <w:rPr>
          <w:rFonts w:ascii="Verdana" w:hAnsi="Verdana"/>
          <w:b/>
          <w:lang w:val="en-GB"/>
        </w:rPr>
        <w:t xml:space="preserve"> </w:t>
      </w:r>
      <w:r>
        <w:rPr>
          <w:rFonts w:ascii="Verdana" w:hAnsi="Verdana"/>
          <w:lang w:val="en-GB"/>
        </w:rPr>
        <w:t xml:space="preserve">with a claim max of $200.00. The </w:t>
      </w:r>
      <w:r>
        <w:rPr>
          <w:rFonts w:ascii="Verdana" w:hAnsi="Verdana" w:cs="Arial"/>
          <w:lang w:val="en-GB"/>
        </w:rPr>
        <w:t xml:space="preserve">member is in the DED phase and claim comes with a co-payment amount of $300.00 member should only pay $200.00. $200 </w:t>
      </w:r>
      <w:r>
        <w:rPr>
          <w:rFonts w:ascii="Verdana" w:hAnsi="Verdana"/>
          <w:lang w:val="en-GB"/>
        </w:rPr>
        <w:t>will</w:t>
      </w:r>
      <w:r>
        <w:rPr>
          <w:rFonts w:ascii="Verdana" w:hAnsi="Verdana" w:cs="Arial"/>
          <w:lang w:val="en-GB"/>
        </w:rPr>
        <w:t xml:space="preserve"> apply to the deducible.  </w:t>
      </w:r>
    </w:p>
    <w:p w14:paraId="7FF30A1C" w14:textId="77777777" w:rsidR="007B1BEE" w:rsidRDefault="007B1BEE" w:rsidP="007B1BEE">
      <w:pPr>
        <w:rPr>
          <w:rFonts w:ascii="Verdana" w:hAnsi="Verdana"/>
        </w:rPr>
      </w:pPr>
    </w:p>
    <w:p w14:paraId="29D7BE32" w14:textId="77777777" w:rsidR="007B1BEE" w:rsidRDefault="007B1BEE" w:rsidP="007B1BEE">
      <w:pPr>
        <w:rPr>
          <w:rFonts w:ascii="Verdana" w:hAnsi="Verdana"/>
        </w:rPr>
      </w:pPr>
      <w:r>
        <w:rPr>
          <w:rFonts w:ascii="Verdana" w:hAnsi="Verdana" w:cs="Arial"/>
          <w:b/>
        </w:rPr>
        <w:t>Example #3: </w:t>
      </w:r>
    </w:p>
    <w:p w14:paraId="54A85EE7" w14:textId="77777777" w:rsidR="007B1BEE" w:rsidRDefault="007B1BEE" w:rsidP="007B1BEE">
      <w:pPr>
        <w:rPr>
          <w:rFonts w:ascii="Verdana" w:hAnsi="Verdana"/>
        </w:rPr>
      </w:pPr>
      <w:r>
        <w:rPr>
          <w:rFonts w:ascii="Verdana" w:hAnsi="Verdana" w:cs="Arial"/>
        </w:rPr>
        <w:t>There is no special copay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set up in the deductible phase.</w:t>
      </w:r>
      <w:r>
        <w:rPr>
          <w:rFonts w:ascii="Verdana" w:hAnsi="Verdana" w:cs="Arial"/>
        </w:rPr>
        <w:t xml:space="preserve"> When the plan’s deductible has been </w:t>
      </w:r>
      <w:r>
        <w:rPr>
          <w:rFonts w:ascii="Verdana" w:hAnsi="Verdana" w:cs="Arial"/>
          <w:b/>
        </w:rPr>
        <w:t>partly</w:t>
      </w:r>
      <w:r>
        <w:rPr>
          <w:rFonts w:ascii="Verdana" w:hAnsi="Verdana" w:cs="Arial"/>
        </w:rPr>
        <w:t xml:space="preserve"> met, adjudication will apply the copay modifier </w:t>
      </w:r>
      <w:r>
        <w:rPr>
          <w:rFonts w:ascii="Verdana" w:hAnsi="Verdana"/>
          <w:b/>
        </w:rPr>
        <w:t>on the total calculated amount </w:t>
      </w:r>
      <w:r>
        <w:rPr>
          <w:rFonts w:ascii="Verdana" w:hAnsi="Verdana" w:cs="Arial"/>
        </w:rPr>
        <w:t>and charge the member the balance but not more than what the remaining amount of the accumulation schedule. </w:t>
      </w:r>
    </w:p>
    <w:p w14:paraId="5A4D9C7B" w14:textId="77777777" w:rsidR="007B1BEE" w:rsidRDefault="007B1BEE" w:rsidP="007B1BE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 w:cs="Arial"/>
        </w:rPr>
        <w:t>A member with a DED value of $50</w:t>
      </w:r>
      <w:r>
        <w:rPr>
          <w:rFonts w:ascii="Verdana" w:hAnsi="Verdana"/>
        </w:rPr>
        <w:t>0.00 and a claim max of $200.00</w:t>
      </w:r>
      <w:r>
        <w:rPr>
          <w:rFonts w:ascii="Verdana" w:hAnsi="Verdana" w:cs="Arial"/>
        </w:rPr>
        <w:t xml:space="preserve">, who has already paid $450.00 towards their DED, will NOT be charged the full claim max amount of $200.00 on their next claim. The member should only pay $50.00 plus OOP copay amount.  </w:t>
      </w:r>
    </w:p>
    <w:p w14:paraId="6E790F58" w14:textId="77777777" w:rsidR="007B1BEE" w:rsidRDefault="007B1BEE" w:rsidP="007B1BEE">
      <w:pPr>
        <w:rPr>
          <w:rFonts w:ascii="Verdana" w:hAnsi="Verdana"/>
        </w:rPr>
      </w:pPr>
    </w:p>
    <w:p w14:paraId="354E9C0E" w14:textId="424E1461" w:rsidR="007B1BEE" w:rsidRDefault="002D1FB8" w:rsidP="007B1BEE">
      <w:pPr>
        <w:jc w:val="right"/>
        <w:rPr>
          <w:rFonts w:ascii="Verdana" w:hAnsi="Verdana"/>
        </w:rPr>
      </w:pPr>
      <w:hyperlink w:anchor="_top" w:history="1">
        <w:r w:rsidR="007B1BEE" w:rsidRPr="002D1FB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7B1BEE" w14:paraId="6CBCDACE" w14:textId="77777777" w:rsidTr="007B1B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C58CF2" w14:textId="77777777" w:rsidR="007B1BEE" w:rsidRDefault="007B1BEE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8" w:name="_Process_for_Handling"/>
            <w:bookmarkStart w:id="9" w:name="_Definitions/Abbreviations"/>
            <w:bookmarkStart w:id="10" w:name="_Definitions"/>
            <w:bookmarkStart w:id="11" w:name="_Rationale"/>
            <w:bookmarkStart w:id="12" w:name="_Toc136418396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  <w:iCs w:val="0"/>
              </w:rPr>
              <w:t>Locating Copay Modifiers</w:t>
            </w:r>
            <w:bookmarkEnd w:id="12"/>
          </w:p>
        </w:tc>
      </w:tr>
    </w:tbl>
    <w:p w14:paraId="24230833" w14:textId="77777777" w:rsidR="007B1BEE" w:rsidRDefault="007B1BEE" w:rsidP="007B1BEE">
      <w:pPr>
        <w:rPr>
          <w:rFonts w:ascii="Verdana" w:hAnsi="Verdana"/>
        </w:rPr>
      </w:pPr>
    </w:p>
    <w:p w14:paraId="6EFE4DA3" w14:textId="77777777" w:rsidR="007B1BEE" w:rsidRDefault="007B1BEE" w:rsidP="007B1BEE">
      <w:pPr>
        <w:rPr>
          <w:rFonts w:ascii="Verdana" w:hAnsi="Verdana"/>
        </w:rPr>
      </w:pPr>
      <w:r>
        <w:rPr>
          <w:rFonts w:ascii="Verdana" w:hAnsi="Verdana"/>
        </w:rPr>
        <w:t>Follow the steps below to locate potential copay modifiers in Compass: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686"/>
        <w:gridCol w:w="49"/>
        <w:gridCol w:w="8615"/>
      </w:tblGrid>
      <w:tr w:rsidR="007B1BEE" w14:paraId="48394886" w14:textId="77777777" w:rsidTr="008F174C"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CF56080" w14:textId="77777777" w:rsidR="007B1BEE" w:rsidRDefault="007B1B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C83D2C2" w14:textId="77777777" w:rsidR="007B1BEE" w:rsidRDefault="007B1B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7B1BEE" w14:paraId="23EDB475" w14:textId="77777777" w:rsidTr="008F174C"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013AC" w14:textId="77777777" w:rsidR="007B1BEE" w:rsidRDefault="007B1B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82E8" w14:textId="460503F0" w:rsidR="007B1BEE" w:rsidRDefault="007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="00487C6C">
              <w:rPr>
                <w:rFonts w:ascii="Verdana" w:hAnsi="Verdana"/>
                <w:b/>
                <w:bCs/>
              </w:rPr>
              <w:t>P</w:t>
            </w:r>
            <w:r w:rsidRPr="00063EE5">
              <w:rPr>
                <w:rFonts w:ascii="Verdana" w:hAnsi="Verdana"/>
                <w:b/>
                <w:bCs/>
              </w:rPr>
              <w:t xml:space="preserve">rescription </w:t>
            </w:r>
            <w:r w:rsidR="00487C6C">
              <w:rPr>
                <w:rFonts w:ascii="Verdana" w:hAnsi="Verdana"/>
                <w:b/>
                <w:bCs/>
              </w:rPr>
              <w:t>N</w:t>
            </w:r>
            <w:r w:rsidRPr="00063EE5">
              <w:rPr>
                <w:rFonts w:ascii="Verdana" w:hAnsi="Verdana"/>
                <w:b/>
                <w:bCs/>
              </w:rPr>
              <w:t>umber</w:t>
            </w:r>
            <w:r>
              <w:rPr>
                <w:rFonts w:ascii="Verdana" w:hAnsi="Verdana"/>
              </w:rPr>
              <w:t xml:space="preserve"> </w:t>
            </w:r>
            <w:r w:rsidR="00387EDC">
              <w:rPr>
                <w:rFonts w:ascii="Verdana" w:hAnsi="Verdana"/>
              </w:rPr>
              <w:t>hyper</w:t>
            </w:r>
            <w:r w:rsidR="00063EE5">
              <w:rPr>
                <w:rFonts w:ascii="Verdana" w:hAnsi="Verdana"/>
              </w:rPr>
              <w:t xml:space="preserve">link </w:t>
            </w:r>
            <w:r>
              <w:rPr>
                <w:rFonts w:ascii="Verdana" w:hAnsi="Verdana"/>
              </w:rPr>
              <w:t xml:space="preserve">of the claim </w:t>
            </w:r>
            <w:r w:rsidR="00A45117">
              <w:rPr>
                <w:rFonts w:ascii="Verdana" w:hAnsi="Verdana"/>
              </w:rPr>
              <w:t>in question</w:t>
            </w:r>
            <w:r>
              <w:rPr>
                <w:rFonts w:ascii="Verdana" w:hAnsi="Verdana"/>
              </w:rPr>
              <w:t>.</w:t>
            </w:r>
          </w:p>
        </w:tc>
      </w:tr>
      <w:tr w:rsidR="007B1BEE" w14:paraId="4E528BC3" w14:textId="77777777" w:rsidTr="008F174C"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0AC7D" w14:textId="77777777" w:rsidR="007B1BEE" w:rsidRDefault="007B1B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3C41" w14:textId="323BF5C1" w:rsidR="007B1BEE" w:rsidRDefault="007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063EE5">
              <w:rPr>
                <w:rFonts w:ascii="Verdana" w:hAnsi="Verdana"/>
                <w:b/>
                <w:bCs/>
              </w:rPr>
              <w:t>Financial Details</w:t>
            </w:r>
            <w:r>
              <w:rPr>
                <w:rFonts w:ascii="Verdana" w:hAnsi="Verdana"/>
              </w:rPr>
              <w:t xml:space="preserve"> </w:t>
            </w:r>
            <w:r w:rsidR="00B624BF">
              <w:rPr>
                <w:rFonts w:ascii="Verdana" w:hAnsi="Verdana"/>
              </w:rPr>
              <w:t>tab</w:t>
            </w:r>
            <w:r>
              <w:rPr>
                <w:rFonts w:ascii="Verdana" w:hAnsi="Verdana"/>
              </w:rPr>
              <w:t>.</w:t>
            </w:r>
          </w:p>
        </w:tc>
      </w:tr>
      <w:tr w:rsidR="007B1BEE" w14:paraId="4FF32014" w14:textId="77777777" w:rsidTr="008F174C">
        <w:tc>
          <w:tcPr>
            <w:tcW w:w="1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A54F" w14:textId="77777777" w:rsidR="007B1BEE" w:rsidRDefault="007B1B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AFFF" w14:textId="792A85D6" w:rsidR="007B1BEE" w:rsidRDefault="007B1BE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Locate the </w:t>
            </w:r>
            <w:r w:rsidRPr="00063EE5">
              <w:rPr>
                <w:rFonts w:ascii="Verdana" w:hAnsi="Verdana"/>
                <w:b/>
                <w:bCs/>
              </w:rPr>
              <w:t>Copay Modifiers</w:t>
            </w:r>
            <w:r>
              <w:rPr>
                <w:rFonts w:ascii="Verdana" w:hAnsi="Verdana"/>
              </w:rPr>
              <w:t xml:space="preserve"> section on the bottom of the Financial Details screen</w:t>
            </w:r>
            <w:r w:rsidRPr="00284F5D">
              <w:rPr>
                <w:rFonts w:ascii="Verdana" w:hAnsi="Verdana"/>
              </w:rPr>
              <w:t xml:space="preserve">. </w:t>
            </w:r>
          </w:p>
          <w:p w14:paraId="00BEC3D9" w14:textId="77777777" w:rsidR="007B1BEE" w:rsidRDefault="007B1BEE">
            <w:pPr>
              <w:rPr>
                <w:rFonts w:ascii="Verdana" w:hAnsi="Verdana"/>
              </w:rPr>
            </w:pPr>
          </w:p>
          <w:p w14:paraId="316C1920" w14:textId="058E433B" w:rsidR="007B1BEE" w:rsidRDefault="008F174C">
            <w:pPr>
              <w:jc w:val="center"/>
              <w:rPr>
                <w:rFonts w:ascii="Verdana" w:hAnsi="Verdana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6AFA00E6" wp14:editId="6CBA35A0">
                  <wp:extent cx="6856268" cy="5885180"/>
                  <wp:effectExtent l="19050" t="19050" r="20955" b="203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8121" cy="589535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CAA6F" w14:textId="77777777" w:rsidR="007B1BEE" w:rsidRDefault="007B1BEE">
            <w:pPr>
              <w:rPr>
                <w:rFonts w:ascii="Verdana" w:hAnsi="Verdana"/>
              </w:rPr>
            </w:pPr>
          </w:p>
        </w:tc>
      </w:tr>
      <w:tr w:rsidR="007046CF" w14:paraId="51EFDE2B" w14:textId="77777777" w:rsidTr="008F174C"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FACCA" w14:textId="51A90E80" w:rsidR="007B1BEE" w:rsidRDefault="007B1BE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8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7C8A" w14:textId="649B099D" w:rsidR="007B1BEE" w:rsidRDefault="007B1BEE">
            <w:pPr>
              <w:rPr>
                <w:rFonts w:ascii="Verdana" w:hAnsi="Verdana"/>
              </w:rPr>
            </w:pPr>
            <w:bookmarkStart w:id="13" w:name="OLE_LINK2"/>
            <w:r>
              <w:rPr>
                <w:rFonts w:ascii="Verdana" w:hAnsi="Verdana"/>
              </w:rPr>
              <w:t>Click</w:t>
            </w:r>
            <w:r w:rsidR="00972487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r w:rsidRPr="00E463F3">
              <w:rPr>
                <w:rFonts w:ascii="Verdana" w:hAnsi="Verdana"/>
                <w:b/>
                <w:bCs/>
              </w:rPr>
              <w:t>Copay Maximum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r w:rsidR="00972487" w:rsidRPr="00972487">
              <w:rPr>
                <w:rFonts w:ascii="Verdana" w:hAnsi="Verdana"/>
              </w:rPr>
              <w:t xml:space="preserve">hyperlink </w:t>
            </w:r>
            <w:r w:rsidR="00063EE5" w:rsidRPr="00972487">
              <w:rPr>
                <w:rFonts w:ascii="Verdana" w:hAnsi="Verdana"/>
              </w:rPr>
              <w:t xml:space="preserve">to </w:t>
            </w:r>
            <w:r>
              <w:rPr>
                <w:rFonts w:ascii="Verdana" w:hAnsi="Verdana"/>
              </w:rPr>
              <w:t>display Cumulative Copay Additional Details.</w:t>
            </w:r>
          </w:p>
          <w:p w14:paraId="3D47EA8D" w14:textId="77777777" w:rsidR="007B1BEE" w:rsidRDefault="007B1BEE">
            <w:pPr>
              <w:rPr>
                <w:rFonts w:ascii="Verdana" w:hAnsi="Verdana"/>
              </w:rPr>
            </w:pPr>
          </w:p>
          <w:p w14:paraId="05598D07" w14:textId="77777777" w:rsidR="007B1BEE" w:rsidRDefault="007B1BEE" w:rsidP="007B1BEE">
            <w:pPr>
              <w:jc w:val="center"/>
              <w:rPr>
                <w:rFonts w:ascii="Verdana" w:hAnsi="Verdana"/>
              </w:rPr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18BE77D0" wp14:editId="1B77E843">
                  <wp:extent cx="6498708" cy="3739396"/>
                  <wp:effectExtent l="19050" t="19050" r="16510" b="139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573" cy="37514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13"/>
          <w:p w14:paraId="6F949C0B" w14:textId="5783FD83" w:rsidR="007B1BEE" w:rsidRPr="007B1BEE" w:rsidRDefault="007B1BEE" w:rsidP="00E463F3">
            <w:pPr>
              <w:jc w:val="center"/>
              <w:rPr>
                <w:rFonts w:ascii="Verdana" w:hAnsi="Verdana"/>
              </w:rPr>
            </w:pPr>
          </w:p>
        </w:tc>
      </w:tr>
    </w:tbl>
    <w:p w14:paraId="3D2286DB" w14:textId="77777777" w:rsidR="007B1BEE" w:rsidRDefault="007B1BEE" w:rsidP="007B1BEE">
      <w:pPr>
        <w:rPr>
          <w:rFonts w:ascii="Verdana" w:hAnsi="Verdana"/>
        </w:rPr>
      </w:pPr>
    </w:p>
    <w:bookmarkStart w:id="14" w:name="_Log_Activity"/>
    <w:bookmarkStart w:id="15" w:name="OLE_LINK5"/>
    <w:bookmarkEnd w:id="14"/>
    <w:p w14:paraId="709C4AC9" w14:textId="58A69AC4" w:rsidR="007B1BEE" w:rsidRDefault="007B1BEE" w:rsidP="007B1BEE">
      <w:pPr>
        <w:jc w:val="right"/>
        <w:rPr>
          <w:rStyle w:val="Hyperlink"/>
          <w:color w:val="auto"/>
        </w:rPr>
      </w:pPr>
      <w:r>
        <w:rPr>
          <w:rStyle w:val="Hyperlink"/>
          <w:rFonts w:ascii="Verdana" w:hAnsi="Verdana"/>
          <w:color w:val="auto"/>
        </w:rPr>
        <w:fldChar w:fldCharType="begin"/>
      </w:r>
      <w:r w:rsidR="00063EE5">
        <w:rPr>
          <w:rStyle w:val="Hyperlink"/>
          <w:rFonts w:ascii="Verdana" w:hAnsi="Verdana"/>
          <w:color w:val="auto"/>
        </w:rPr>
        <w:instrText>HYPERLINK  \l "_top"</w:instrText>
      </w:r>
      <w:r>
        <w:rPr>
          <w:rStyle w:val="Hyperlink"/>
          <w:rFonts w:ascii="Verdana" w:hAnsi="Verdana"/>
          <w:color w:val="auto"/>
        </w:rP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  <w:color w:val="auto"/>
        </w:rPr>
        <w:fldChar w:fldCharType="end"/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B1BEE" w:rsidRPr="00E463F3" w14:paraId="600E635B" w14:textId="77777777" w:rsidTr="007B1BEE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6EDE8F2" w14:textId="0948EBB4" w:rsidR="007B1BEE" w:rsidRPr="00505E14" w:rsidRDefault="00505E14">
            <w:pPr>
              <w:pStyle w:val="Heading2"/>
              <w:outlineLvl w:val="1"/>
              <w:rPr>
                <w:rStyle w:val="Hyperlink"/>
                <w:rFonts w:ascii="Verdana" w:hAnsi="Verdana"/>
                <w:i w:val="0"/>
                <w:color w:val="auto"/>
                <w:u w:val="none"/>
              </w:rPr>
            </w:pPr>
            <w:bookmarkStart w:id="16" w:name="_Toc136418397"/>
            <w:r w:rsidRPr="00505E14">
              <w:rPr>
                <w:rStyle w:val="Hyperlink"/>
                <w:rFonts w:ascii="Verdana" w:hAnsi="Verdana"/>
                <w:i w:val="0"/>
                <w:color w:val="auto"/>
                <w:u w:val="none"/>
              </w:rPr>
              <w:t>Additional Copay Modifier Information</w:t>
            </w:r>
            <w:bookmarkEnd w:id="16"/>
          </w:p>
        </w:tc>
      </w:tr>
      <w:bookmarkEnd w:id="15"/>
    </w:tbl>
    <w:p w14:paraId="3790EE85" w14:textId="77777777" w:rsidR="00972487" w:rsidRPr="00972487" w:rsidRDefault="00972487" w:rsidP="00972487">
      <w:pPr>
        <w:rPr>
          <w:rStyle w:val="Hyperlink"/>
          <w:rFonts w:ascii="Verdana" w:hAnsi="Verdana"/>
          <w:color w:val="auto"/>
          <w:u w:val="none"/>
        </w:rPr>
      </w:pPr>
    </w:p>
    <w:p w14:paraId="230672ED" w14:textId="1AFB58F8" w:rsidR="007B1BEE" w:rsidRPr="00972487" w:rsidRDefault="007B1BEE" w:rsidP="00972487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>A drug list can have multiple priorities with different modifiers based on the accumulations applied</w:t>
      </w:r>
      <w:r w:rsidR="00F96E74" w:rsidRPr="00972487">
        <w:rPr>
          <w:rStyle w:val="Hyperlink"/>
          <w:rFonts w:ascii="Verdana" w:hAnsi="Verdana"/>
          <w:color w:val="auto"/>
          <w:u w:val="none"/>
        </w:rPr>
        <w:t>.</w:t>
      </w:r>
    </w:p>
    <w:p w14:paraId="4973B1E8" w14:textId="3E8525EB" w:rsidR="007B1BEE" w:rsidRPr="00972487" w:rsidRDefault="007B1BEE" w:rsidP="00972487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>Cusp claims will apply the beginning phase as a qualifier to apply the</w:t>
      </w:r>
      <w:r w:rsidR="00E0159C">
        <w:rPr>
          <w:rStyle w:val="Hyperlink"/>
          <w:rFonts w:ascii="Verdana" w:hAnsi="Verdana"/>
          <w:color w:val="auto"/>
          <w:u w:val="none"/>
        </w:rPr>
        <w:t xml:space="preserve"> Copay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 </w:t>
      </w:r>
      <w:r w:rsidR="00E0159C">
        <w:rPr>
          <w:rStyle w:val="Hyperlink"/>
          <w:rFonts w:ascii="Verdana" w:hAnsi="Verdana"/>
          <w:color w:val="auto"/>
          <w:u w:val="none"/>
        </w:rPr>
        <w:t>M</w:t>
      </w:r>
      <w:r w:rsidRPr="00972487">
        <w:rPr>
          <w:rStyle w:val="Hyperlink"/>
          <w:rFonts w:ascii="Verdana" w:hAnsi="Verdana"/>
          <w:color w:val="auto"/>
          <w:u w:val="none"/>
        </w:rPr>
        <w:t>odifier.</w:t>
      </w:r>
    </w:p>
    <w:p w14:paraId="767CF9E1" w14:textId="7EEDA99E" w:rsidR="007B1BEE" w:rsidRPr="00972487" w:rsidRDefault="007B1BEE" w:rsidP="00972487">
      <w:pPr>
        <w:pStyle w:val="ListParagraph"/>
        <w:numPr>
          <w:ilvl w:val="1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 xml:space="preserve">Claims that are subject to the </w:t>
      </w:r>
      <w:r w:rsidR="00E0159C">
        <w:rPr>
          <w:rStyle w:val="Hyperlink"/>
          <w:rFonts w:ascii="Verdana" w:hAnsi="Verdana"/>
          <w:color w:val="auto"/>
          <w:u w:val="none"/>
        </w:rPr>
        <w:t>C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opay </w:t>
      </w:r>
      <w:r w:rsidR="00E0159C">
        <w:rPr>
          <w:rStyle w:val="Hyperlink"/>
          <w:rFonts w:ascii="Verdana" w:hAnsi="Verdana"/>
          <w:color w:val="auto"/>
          <w:u w:val="none"/>
        </w:rPr>
        <w:t>M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odifier must be tagged accordingly using existing </w:t>
      </w:r>
      <w:r w:rsidR="00505E14">
        <w:rPr>
          <w:rStyle w:val="Hyperlink"/>
          <w:rFonts w:ascii="Verdana" w:hAnsi="Verdana"/>
          <w:color w:val="auto"/>
          <w:u w:val="none"/>
        </w:rPr>
        <w:t>C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opay </w:t>
      </w:r>
      <w:r w:rsidR="00505E14">
        <w:rPr>
          <w:rStyle w:val="Hyperlink"/>
          <w:rFonts w:ascii="Verdana" w:hAnsi="Verdana"/>
          <w:color w:val="auto"/>
          <w:u w:val="none"/>
        </w:rPr>
        <w:t>M</w:t>
      </w:r>
      <w:r w:rsidRPr="00972487">
        <w:rPr>
          <w:rStyle w:val="Hyperlink"/>
          <w:rFonts w:ascii="Verdana" w:hAnsi="Verdana"/>
          <w:color w:val="auto"/>
          <w:u w:val="none"/>
        </w:rPr>
        <w:t>odifier claim tagging.</w:t>
      </w:r>
    </w:p>
    <w:p w14:paraId="338B1C75" w14:textId="77777777" w:rsidR="007B1BEE" w:rsidRPr="00972487" w:rsidRDefault="007B1BEE" w:rsidP="00972487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>Use existing accumulation logic to display amount and remaining amount on the claim.</w:t>
      </w:r>
    </w:p>
    <w:p w14:paraId="7ACF87BF" w14:textId="7E911CB6" w:rsidR="007B1BEE" w:rsidRPr="00972487" w:rsidRDefault="007B1BEE" w:rsidP="00972487">
      <w:pPr>
        <w:pStyle w:val="ListParagraph"/>
        <w:numPr>
          <w:ilvl w:val="0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 xml:space="preserve">Copay </w:t>
      </w:r>
      <w:r w:rsidR="00F22F61">
        <w:rPr>
          <w:rStyle w:val="Hyperlink"/>
          <w:rFonts w:ascii="Verdana" w:hAnsi="Verdana"/>
          <w:color w:val="auto"/>
          <w:u w:val="none"/>
        </w:rPr>
        <w:t>M</w:t>
      </w:r>
      <w:r w:rsidRPr="00972487">
        <w:rPr>
          <w:rStyle w:val="Hyperlink"/>
          <w:rFonts w:ascii="Verdana" w:hAnsi="Verdana"/>
          <w:color w:val="auto"/>
          <w:u w:val="none"/>
        </w:rPr>
        <w:t>odifier accumulation flags must also apply for compound claims</w:t>
      </w:r>
      <w:r w:rsidR="00F96E74" w:rsidRPr="00972487">
        <w:rPr>
          <w:rStyle w:val="Hyperlink"/>
          <w:rFonts w:ascii="Verdana" w:hAnsi="Verdana"/>
          <w:color w:val="auto"/>
          <w:u w:val="none"/>
        </w:rPr>
        <w:t>.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 </w:t>
      </w:r>
    </w:p>
    <w:p w14:paraId="0697A306" w14:textId="0812FE35" w:rsidR="007B1BEE" w:rsidRPr="00972487" w:rsidRDefault="007B1BEE" w:rsidP="00972487">
      <w:pPr>
        <w:pStyle w:val="ListParagraph"/>
        <w:numPr>
          <w:ilvl w:val="1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>Follow compound coding within plan option 9</w:t>
      </w:r>
      <w:r w:rsidR="00F96E74" w:rsidRPr="00972487">
        <w:rPr>
          <w:rStyle w:val="Hyperlink"/>
          <w:rFonts w:ascii="Verdana" w:hAnsi="Verdana"/>
          <w:color w:val="auto"/>
          <w:u w:val="none"/>
        </w:rPr>
        <w:t>.</w:t>
      </w:r>
    </w:p>
    <w:p w14:paraId="0255E1BE" w14:textId="107A8CE3" w:rsidR="007B1BEE" w:rsidRPr="00972487" w:rsidRDefault="007B1BEE" w:rsidP="00972487">
      <w:pPr>
        <w:pStyle w:val="ListParagraph"/>
        <w:numPr>
          <w:ilvl w:val="1"/>
          <w:numId w:val="4"/>
        </w:numPr>
        <w:rPr>
          <w:rStyle w:val="Hyperlink"/>
          <w:rFonts w:ascii="Verdana" w:hAnsi="Verdana"/>
          <w:color w:val="auto"/>
          <w:u w:val="none"/>
        </w:rPr>
      </w:pPr>
      <w:r w:rsidRPr="00972487">
        <w:rPr>
          <w:rStyle w:val="Hyperlink"/>
          <w:rFonts w:ascii="Verdana" w:hAnsi="Verdana"/>
          <w:color w:val="auto"/>
          <w:u w:val="none"/>
        </w:rPr>
        <w:t xml:space="preserve">Compound claims that apply to the deductible will also be eligible to apply the </w:t>
      </w:r>
      <w:r w:rsidR="00D47EC0">
        <w:rPr>
          <w:rStyle w:val="Hyperlink"/>
          <w:rFonts w:ascii="Verdana" w:hAnsi="Verdana"/>
          <w:color w:val="auto"/>
          <w:u w:val="none"/>
        </w:rPr>
        <w:t>C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opay </w:t>
      </w:r>
      <w:r w:rsidR="00D47EC0">
        <w:rPr>
          <w:rStyle w:val="Hyperlink"/>
          <w:rFonts w:ascii="Verdana" w:hAnsi="Verdana"/>
          <w:color w:val="auto"/>
          <w:u w:val="none"/>
        </w:rPr>
        <w:t>M</w:t>
      </w:r>
      <w:r w:rsidRPr="00972487">
        <w:rPr>
          <w:rStyle w:val="Hyperlink"/>
          <w:rFonts w:ascii="Verdana" w:hAnsi="Verdana"/>
          <w:color w:val="auto"/>
          <w:u w:val="none"/>
        </w:rPr>
        <w:t>odifier accum</w:t>
      </w:r>
      <w:r w:rsidR="00F22F61">
        <w:rPr>
          <w:rStyle w:val="Hyperlink"/>
          <w:rFonts w:ascii="Verdana" w:hAnsi="Verdana"/>
          <w:color w:val="auto"/>
          <w:u w:val="none"/>
        </w:rPr>
        <w:t>ulation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 flag if the compound claim pays on that </w:t>
      </w:r>
      <w:r w:rsidR="00F22F61">
        <w:rPr>
          <w:rStyle w:val="Hyperlink"/>
          <w:rFonts w:ascii="Verdana" w:hAnsi="Verdana"/>
          <w:color w:val="auto"/>
          <w:u w:val="none"/>
        </w:rPr>
        <w:t>Member</w:t>
      </w:r>
      <w:r w:rsidRPr="00972487">
        <w:rPr>
          <w:rStyle w:val="Hyperlink"/>
          <w:rFonts w:ascii="Verdana" w:hAnsi="Verdana"/>
          <w:color w:val="auto"/>
          <w:u w:val="none"/>
        </w:rPr>
        <w:t xml:space="preserve"> </w:t>
      </w:r>
      <w:r w:rsidR="00702FF7">
        <w:rPr>
          <w:rStyle w:val="Hyperlink"/>
          <w:rFonts w:ascii="Verdana" w:hAnsi="Verdana"/>
          <w:color w:val="auto"/>
          <w:u w:val="none"/>
        </w:rPr>
        <w:t>P</w:t>
      </w:r>
      <w:r w:rsidRPr="00972487">
        <w:rPr>
          <w:rStyle w:val="Hyperlink"/>
          <w:rFonts w:ascii="Verdana" w:hAnsi="Verdana"/>
          <w:color w:val="auto"/>
          <w:u w:val="none"/>
        </w:rPr>
        <w:t>ay</w:t>
      </w:r>
      <w:r w:rsidR="00F96E74" w:rsidRPr="00972487">
        <w:rPr>
          <w:rStyle w:val="Hyperlink"/>
          <w:rFonts w:ascii="Verdana" w:hAnsi="Verdana"/>
          <w:color w:val="auto"/>
          <w:u w:val="none"/>
        </w:rPr>
        <w:t>.</w:t>
      </w:r>
    </w:p>
    <w:p w14:paraId="250E784F" w14:textId="77777777" w:rsidR="00F922AC" w:rsidRDefault="00F922AC"/>
    <w:p w14:paraId="12DE8964" w14:textId="59B5CAB7" w:rsidR="008F43CC" w:rsidRPr="008F43CC" w:rsidRDefault="002D1FB8" w:rsidP="008F43CC">
      <w:pPr>
        <w:jc w:val="right"/>
        <w:rPr>
          <w:color w:val="0000FF"/>
          <w:u w:val="single"/>
        </w:rPr>
      </w:pPr>
      <w:hyperlink w:anchor="_top" w:history="1">
        <w:r w:rsidR="008F43CC" w:rsidRPr="002D1FB8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F43CC" w:rsidRPr="008F43CC" w14:paraId="64D06076" w14:textId="77777777" w:rsidTr="004A361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E49806A" w14:textId="5A547410" w:rsidR="008F43CC" w:rsidRPr="008F43CC" w:rsidRDefault="008F43CC" w:rsidP="00972487">
            <w:pPr>
              <w:pStyle w:val="Heading2"/>
              <w:outlineLvl w:val="1"/>
              <w:rPr>
                <w:rFonts w:ascii="Verdana" w:hAnsi="Verdana"/>
                <w:color w:val="0000FF"/>
                <w:u w:val="single"/>
              </w:rPr>
            </w:pPr>
            <w:bookmarkStart w:id="17" w:name="_Toc136418398"/>
            <w:r w:rsidRPr="008F43CC">
              <w:rPr>
                <w:rStyle w:val="Hyperlink"/>
                <w:rFonts w:ascii="Verdana" w:hAnsi="Verdana"/>
                <w:i w:val="0"/>
                <w:color w:val="auto"/>
                <w:u w:val="none"/>
              </w:rPr>
              <w:t>R</w:t>
            </w:r>
            <w:r w:rsidRPr="00972487">
              <w:rPr>
                <w:rStyle w:val="Hyperlink"/>
                <w:rFonts w:ascii="Verdana" w:hAnsi="Verdana"/>
                <w:i w:val="0"/>
                <w:color w:val="auto"/>
                <w:u w:val="none"/>
              </w:rPr>
              <w:t>elated Documents</w:t>
            </w:r>
            <w:bookmarkEnd w:id="17"/>
          </w:p>
        </w:tc>
      </w:tr>
    </w:tbl>
    <w:p w14:paraId="05B8FF31" w14:textId="097E7469" w:rsidR="004A3614" w:rsidRPr="004A3614" w:rsidRDefault="004A3614" w:rsidP="004A3614">
      <w:pPr>
        <w:autoSpaceDE w:val="0"/>
        <w:autoSpaceDN w:val="0"/>
        <w:adjustRightInd w:val="0"/>
        <w:rPr>
          <w:rFonts w:ascii="Verdana" w:hAnsi="Verdana" w:cs="Verdana"/>
        </w:rPr>
      </w:pPr>
      <w:hyperlink r:id="rId12" w:history="1">
        <w:r w:rsidRPr="004A3614">
          <w:rPr>
            <w:rFonts w:ascii="Verdana" w:hAnsi="Verdana" w:cs="Verdana"/>
            <w:color w:val="0000FF"/>
            <w:u w:val="single"/>
          </w:rPr>
          <w:t>Customer Care Abbreviations, Definitions and Terms</w:t>
        </w:r>
      </w:hyperlink>
    </w:p>
    <w:p w14:paraId="4D96E151" w14:textId="73EB9387" w:rsidR="008F43CC" w:rsidRDefault="004A3614" w:rsidP="004A3614">
      <w:pPr>
        <w:rPr>
          <w:color w:val="2B579A"/>
          <w:shd w:val="clear" w:color="auto" w:fill="E6E6E6"/>
        </w:rPr>
      </w:pPr>
      <w:r w:rsidRPr="004A3614">
        <w:rPr>
          <w:rFonts w:ascii="Verdana" w:hAnsi="Verdana"/>
          <w:b/>
        </w:rPr>
        <w:t xml:space="preserve">Parent Document:  </w:t>
      </w:r>
      <w:hyperlink r:id="rId13" w:tgtFrame="_blank" w:history="1">
        <w:r w:rsidRPr="004A3614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3EC7ED6E" w14:textId="77777777" w:rsidR="008F43CC" w:rsidRDefault="008F43CC" w:rsidP="00B244EB">
      <w:pPr>
        <w:jc w:val="right"/>
        <w:rPr>
          <w:color w:val="2B579A"/>
          <w:shd w:val="clear" w:color="auto" w:fill="E6E6E6"/>
        </w:rPr>
      </w:pPr>
    </w:p>
    <w:p w14:paraId="14C322A7" w14:textId="0955EBDA" w:rsidR="00B244EB" w:rsidRPr="00B244EB" w:rsidRDefault="002D1FB8" w:rsidP="00B244EB">
      <w:pPr>
        <w:jc w:val="right"/>
        <w:rPr>
          <w:rFonts w:ascii="Verdana" w:hAnsi="Verdana"/>
        </w:rPr>
      </w:pPr>
      <w:hyperlink w:anchor="_top" w:history="1">
        <w:r w:rsidR="00B244EB" w:rsidRPr="002D1FB8">
          <w:rPr>
            <w:rStyle w:val="Hyperlink"/>
            <w:rFonts w:ascii="Verdana" w:hAnsi="Verdana"/>
          </w:rPr>
          <w:t>Top of the Document</w:t>
        </w:r>
      </w:hyperlink>
      <w:r w:rsidR="00B244EB" w:rsidRPr="2559973D">
        <w:rPr>
          <w:rFonts w:ascii="Verdana" w:hAnsi="Verdana"/>
        </w:rPr>
        <w:t xml:space="preserve"> </w:t>
      </w:r>
    </w:p>
    <w:p w14:paraId="1D152767" w14:textId="77777777" w:rsidR="00B244EB" w:rsidRPr="00B244EB" w:rsidRDefault="00B244EB" w:rsidP="00B244EB">
      <w:pPr>
        <w:jc w:val="center"/>
        <w:rPr>
          <w:rFonts w:ascii="Verdana" w:hAnsi="Verdana"/>
          <w:sz w:val="16"/>
          <w:szCs w:val="16"/>
        </w:rPr>
      </w:pPr>
    </w:p>
    <w:p w14:paraId="4F955FE0" w14:textId="77777777" w:rsidR="00B244EB" w:rsidRPr="00B244EB" w:rsidRDefault="00B244EB" w:rsidP="00B244EB">
      <w:pPr>
        <w:jc w:val="center"/>
        <w:rPr>
          <w:rFonts w:ascii="Verdana" w:hAnsi="Verdana"/>
          <w:sz w:val="16"/>
          <w:szCs w:val="16"/>
        </w:rPr>
      </w:pPr>
      <w:r w:rsidRPr="00B244E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08BFCD4" w14:textId="77777777" w:rsidR="00B244EB" w:rsidRPr="00B244EB" w:rsidRDefault="00B244EB" w:rsidP="00B244E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B244EB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FD68AD6" w14:textId="77777777" w:rsidR="00B244EB" w:rsidRDefault="00B244EB"/>
    <w:sectPr w:rsidR="00B24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3DA31" w14:textId="77777777" w:rsidR="005165D9" w:rsidRDefault="005165D9" w:rsidP="007B1BEE">
      <w:r>
        <w:separator/>
      </w:r>
    </w:p>
  </w:endnote>
  <w:endnote w:type="continuationSeparator" w:id="0">
    <w:p w14:paraId="76E9C812" w14:textId="77777777" w:rsidR="005165D9" w:rsidRDefault="005165D9" w:rsidP="007B1BEE">
      <w:r>
        <w:continuationSeparator/>
      </w:r>
    </w:p>
  </w:endnote>
  <w:endnote w:type="continuationNotice" w:id="1">
    <w:p w14:paraId="73D22D82" w14:textId="77777777" w:rsidR="005165D9" w:rsidRDefault="005165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D4484" w14:textId="77777777" w:rsidR="005165D9" w:rsidRDefault="005165D9" w:rsidP="007B1BEE">
      <w:r>
        <w:separator/>
      </w:r>
    </w:p>
  </w:footnote>
  <w:footnote w:type="continuationSeparator" w:id="0">
    <w:p w14:paraId="65BD4AE8" w14:textId="77777777" w:rsidR="005165D9" w:rsidRDefault="005165D9" w:rsidP="007B1BEE">
      <w:r>
        <w:continuationSeparator/>
      </w:r>
    </w:p>
  </w:footnote>
  <w:footnote w:type="continuationNotice" w:id="1">
    <w:p w14:paraId="6575F6FF" w14:textId="77777777" w:rsidR="005165D9" w:rsidRDefault="005165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A6E"/>
    <w:multiLevelType w:val="hybridMultilevel"/>
    <w:tmpl w:val="3DBA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40BF"/>
    <w:multiLevelType w:val="hybridMultilevel"/>
    <w:tmpl w:val="51A8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D6D6C"/>
    <w:multiLevelType w:val="hybridMultilevel"/>
    <w:tmpl w:val="3DBA6EB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132309"/>
    <w:multiLevelType w:val="hybridMultilevel"/>
    <w:tmpl w:val="ABD6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366187">
    <w:abstractNumId w:val="3"/>
  </w:num>
  <w:num w:numId="2" w16cid:durableId="2094812752">
    <w:abstractNumId w:val="1"/>
  </w:num>
  <w:num w:numId="3" w16cid:durableId="1159077478">
    <w:abstractNumId w:val="0"/>
  </w:num>
  <w:num w:numId="4" w16cid:durableId="228157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EE"/>
    <w:rsid w:val="00057C1D"/>
    <w:rsid w:val="00063EE5"/>
    <w:rsid w:val="00072F8D"/>
    <w:rsid w:val="000A46F5"/>
    <w:rsid w:val="000F0D57"/>
    <w:rsid w:val="000F6A5B"/>
    <w:rsid w:val="00115A57"/>
    <w:rsid w:val="001B2773"/>
    <w:rsid w:val="001B34F6"/>
    <w:rsid w:val="00225B40"/>
    <w:rsid w:val="0024021F"/>
    <w:rsid w:val="00284F5D"/>
    <w:rsid w:val="00296038"/>
    <w:rsid w:val="002D1FB8"/>
    <w:rsid w:val="002F7EC3"/>
    <w:rsid w:val="00387EDC"/>
    <w:rsid w:val="003C6AC1"/>
    <w:rsid w:val="00487C6C"/>
    <w:rsid w:val="004A3614"/>
    <w:rsid w:val="004E1323"/>
    <w:rsid w:val="00505E14"/>
    <w:rsid w:val="00513E14"/>
    <w:rsid w:val="005165D9"/>
    <w:rsid w:val="005E42D0"/>
    <w:rsid w:val="0060009E"/>
    <w:rsid w:val="00623F43"/>
    <w:rsid w:val="00691A9B"/>
    <w:rsid w:val="006E6D1F"/>
    <w:rsid w:val="00702FF7"/>
    <w:rsid w:val="007046CF"/>
    <w:rsid w:val="00733127"/>
    <w:rsid w:val="00755E59"/>
    <w:rsid w:val="0077521D"/>
    <w:rsid w:val="00784415"/>
    <w:rsid w:val="007B1BEE"/>
    <w:rsid w:val="007F70D9"/>
    <w:rsid w:val="007F7A8E"/>
    <w:rsid w:val="008201D4"/>
    <w:rsid w:val="00855546"/>
    <w:rsid w:val="0086250C"/>
    <w:rsid w:val="00862DBD"/>
    <w:rsid w:val="008F174C"/>
    <w:rsid w:val="008F43CC"/>
    <w:rsid w:val="00971756"/>
    <w:rsid w:val="00972487"/>
    <w:rsid w:val="00996353"/>
    <w:rsid w:val="00A26486"/>
    <w:rsid w:val="00A45117"/>
    <w:rsid w:val="00A54BFC"/>
    <w:rsid w:val="00AB7A1C"/>
    <w:rsid w:val="00B04668"/>
    <w:rsid w:val="00B244EB"/>
    <w:rsid w:val="00B42E0F"/>
    <w:rsid w:val="00B452AC"/>
    <w:rsid w:val="00B45990"/>
    <w:rsid w:val="00B624BF"/>
    <w:rsid w:val="00BA417B"/>
    <w:rsid w:val="00C009EB"/>
    <w:rsid w:val="00C05B65"/>
    <w:rsid w:val="00CA4C01"/>
    <w:rsid w:val="00CD52FE"/>
    <w:rsid w:val="00CE6180"/>
    <w:rsid w:val="00CF3726"/>
    <w:rsid w:val="00D47EC0"/>
    <w:rsid w:val="00DC2792"/>
    <w:rsid w:val="00DF4B31"/>
    <w:rsid w:val="00E0159C"/>
    <w:rsid w:val="00E10419"/>
    <w:rsid w:val="00E463F3"/>
    <w:rsid w:val="00F147CB"/>
    <w:rsid w:val="00F22F61"/>
    <w:rsid w:val="00F55734"/>
    <w:rsid w:val="00F922AC"/>
    <w:rsid w:val="00F96E74"/>
    <w:rsid w:val="25599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15B12"/>
  <w15:chartTrackingRefBased/>
  <w15:docId w15:val="{89673A90-AFE3-4A98-9915-BDCED09A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7B1BEE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B1B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BEE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7B1BEE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7B1BE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1FB8"/>
    <w:pPr>
      <w:tabs>
        <w:tab w:val="right" w:leader="dot" w:pos="12950"/>
      </w:tabs>
    </w:pPr>
  </w:style>
  <w:style w:type="paragraph" w:styleId="BodyTextIndent2">
    <w:name w:val="Body Text Indent 2"/>
    <w:basedOn w:val="Normal"/>
    <w:link w:val="BodyTextIndent2Char"/>
    <w:semiHidden/>
    <w:unhideWhenUsed/>
    <w:rsid w:val="007B1BE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B1B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BEE"/>
    <w:pPr>
      <w:ind w:left="720"/>
      <w:contextualSpacing/>
    </w:pPr>
  </w:style>
  <w:style w:type="table" w:styleId="TableGrid">
    <w:name w:val="Table Grid"/>
    <w:basedOn w:val="TableNormal"/>
    <w:rsid w:val="007B1B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E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00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09E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00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09EB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F1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46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46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46F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46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46F5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D1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CMS-2-01742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>US243382
US311756 June SC update</UserStoryNumber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Notes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D2557-E9B4-44D8-A481-4BF69E2A2E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D00C3-581B-4CA7-BC8C-8038CDE0B895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F88E5459-55A7-4B70-B8DE-6E90A1F157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646</Words>
  <Characters>3197</Characters>
  <Application>Microsoft Office Word</Application>
  <DocSecurity>0</DocSecurity>
  <Lines>112</Lines>
  <Paragraphs>55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Favero, Melissa A</cp:lastModifiedBy>
  <cp:revision>3</cp:revision>
  <dcterms:created xsi:type="dcterms:W3CDTF">2023-05-31T13:35:00Z</dcterms:created>
  <dcterms:modified xsi:type="dcterms:W3CDTF">2023-05-31T13:41:00Z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2022-12-30T14:02:33Z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18d9de20-2ef9-4c27-a59c-6a8a899e7c96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