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47A7F" w14:textId="2D59391F" w:rsidR="00524CDD" w:rsidRDefault="001775EB" w:rsidP="003D6415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86012151"/>
      <w:bookmarkStart w:id="2" w:name="_Toc462383558"/>
      <w:bookmarkStart w:id="3" w:name="_Toc462864630"/>
      <w:bookmarkStart w:id="4" w:name="_Toc520353890"/>
      <w:bookmarkStart w:id="5" w:name="OLE_LINK190"/>
      <w:bookmarkStart w:id="6" w:name="OLE_LINK42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B71BA6">
        <w:rPr>
          <w:rFonts w:ascii="Verdana" w:hAnsi="Verdana"/>
          <w:color w:val="000000"/>
          <w:sz w:val="36"/>
          <w:szCs w:val="36"/>
        </w:rPr>
        <w:t xml:space="preserve">MED </w:t>
      </w:r>
      <w:r w:rsidR="00C54551">
        <w:rPr>
          <w:rFonts w:ascii="Verdana" w:hAnsi="Verdana"/>
          <w:color w:val="000000"/>
          <w:sz w:val="36"/>
          <w:szCs w:val="36"/>
        </w:rPr>
        <w:t xml:space="preserve">D </w:t>
      </w:r>
      <w:r w:rsidR="003D6415">
        <w:rPr>
          <w:rFonts w:ascii="Verdana" w:hAnsi="Verdana"/>
          <w:color w:val="000000"/>
          <w:sz w:val="36"/>
          <w:szCs w:val="36"/>
        </w:rPr>
        <w:t>-</w:t>
      </w:r>
      <w:r w:rsidR="00C54551">
        <w:rPr>
          <w:rFonts w:ascii="Verdana" w:hAnsi="Verdana"/>
          <w:color w:val="000000"/>
          <w:sz w:val="36"/>
          <w:szCs w:val="36"/>
        </w:rPr>
        <w:t xml:space="preserve"> </w:t>
      </w:r>
      <w:r w:rsidR="009830BB">
        <w:rPr>
          <w:rFonts w:ascii="Verdana" w:hAnsi="Verdana"/>
          <w:color w:val="000000"/>
          <w:sz w:val="36"/>
          <w:szCs w:val="36"/>
        </w:rPr>
        <w:t>Low Income Subsidy (</w:t>
      </w:r>
      <w:r w:rsidR="00C54551">
        <w:rPr>
          <w:rFonts w:ascii="Verdana" w:hAnsi="Verdana"/>
          <w:color w:val="000000"/>
          <w:sz w:val="36"/>
          <w:szCs w:val="36"/>
        </w:rPr>
        <w:t>LIS</w:t>
      </w:r>
      <w:r w:rsidR="009830BB">
        <w:rPr>
          <w:rFonts w:ascii="Verdana" w:hAnsi="Verdana"/>
          <w:color w:val="000000"/>
          <w:sz w:val="36"/>
          <w:szCs w:val="36"/>
        </w:rPr>
        <w:t>)</w:t>
      </w:r>
      <w:r w:rsidR="00C54551">
        <w:rPr>
          <w:rFonts w:ascii="Verdana" w:hAnsi="Verdana"/>
          <w:color w:val="000000"/>
          <w:sz w:val="36"/>
          <w:szCs w:val="36"/>
        </w:rPr>
        <w:t xml:space="preserve"> Informational Overview</w:t>
      </w:r>
      <w:bookmarkEnd w:id="1"/>
      <w:bookmarkEnd w:id="2"/>
      <w:bookmarkEnd w:id="3"/>
      <w:bookmarkEnd w:id="4"/>
    </w:p>
    <w:p w14:paraId="22B48A35" w14:textId="77777777" w:rsidR="00D87488" w:rsidRPr="00D87488" w:rsidRDefault="00D87488" w:rsidP="00D87488">
      <w:pPr>
        <w:pStyle w:val="Heading4"/>
      </w:pPr>
    </w:p>
    <w:bookmarkEnd w:id="5"/>
    <w:bookmarkEnd w:id="6"/>
    <w:p w14:paraId="40B962A2" w14:textId="77777777" w:rsidR="003D6415" w:rsidRDefault="003D6415" w:rsidP="003D6415">
      <w:pPr>
        <w:pStyle w:val="TOC1"/>
        <w:tabs>
          <w:tab w:val="right" w:leader="dot" w:pos="12950"/>
        </w:tabs>
        <w:rPr>
          <w:rFonts w:ascii="Verdana" w:hAnsi="Verdana"/>
        </w:rPr>
      </w:pPr>
    </w:p>
    <w:p w14:paraId="272533B2" w14:textId="3DA4662F" w:rsidR="00BB0E0D" w:rsidRDefault="00BB0E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"2-2" \n \p " " \h \z \u </w:instrText>
      </w:r>
      <w:r>
        <w:rPr>
          <w:rFonts w:ascii="Verdana" w:hAnsi="Verdana"/>
        </w:rPr>
        <w:fldChar w:fldCharType="separate"/>
      </w:r>
      <w:hyperlink w:anchor="_Toc152845932" w:history="1">
        <w:r w:rsidRPr="003E7C67">
          <w:rPr>
            <w:rStyle w:val="Hyperlink"/>
            <w:rFonts w:ascii="Verdana" w:hAnsi="Verdana"/>
            <w:noProof/>
          </w:rPr>
          <w:t>Overview</w:t>
        </w:r>
      </w:hyperlink>
    </w:p>
    <w:p w14:paraId="593CFE84" w14:textId="464499ED" w:rsidR="00BB0E0D" w:rsidRDefault="00BB0E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845933" w:history="1">
        <w:r w:rsidRPr="003E7C67">
          <w:rPr>
            <w:rStyle w:val="Hyperlink"/>
            <w:rFonts w:ascii="Verdana" w:hAnsi="Verdana"/>
            <w:noProof/>
          </w:rPr>
          <w:t>LIS Level - SCEs for Changes in Subsidy Level</w:t>
        </w:r>
      </w:hyperlink>
    </w:p>
    <w:p w14:paraId="13FCF967" w14:textId="23C03793" w:rsidR="00BB0E0D" w:rsidRDefault="00BB0E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845934" w:history="1">
        <w:r w:rsidRPr="003E7C67">
          <w:rPr>
            <w:rStyle w:val="Hyperlink"/>
            <w:rFonts w:ascii="Verdana" w:hAnsi="Verdana"/>
            <w:noProof/>
          </w:rPr>
          <w:t>LIS Levels</w:t>
        </w:r>
      </w:hyperlink>
    </w:p>
    <w:p w14:paraId="6AF8AA06" w14:textId="23C89513" w:rsidR="00BB0E0D" w:rsidRDefault="00BB0E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845935" w:history="1">
        <w:r w:rsidRPr="003E7C67">
          <w:rPr>
            <w:rStyle w:val="Hyperlink"/>
            <w:rFonts w:ascii="Verdana" w:hAnsi="Verdana"/>
            <w:noProof/>
          </w:rPr>
          <w:t>LIS Enrollees</w:t>
        </w:r>
      </w:hyperlink>
    </w:p>
    <w:p w14:paraId="609F9E91" w14:textId="198B4274" w:rsidR="00BB0E0D" w:rsidRDefault="00BB0E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845936" w:history="1">
        <w:r w:rsidRPr="003E7C67">
          <w:rPr>
            <w:rStyle w:val="Hyperlink"/>
            <w:rFonts w:ascii="Verdana" w:hAnsi="Verdana"/>
            <w:noProof/>
          </w:rPr>
          <w:t>Checking LIS Status</w:t>
        </w:r>
      </w:hyperlink>
    </w:p>
    <w:p w14:paraId="6692FA37" w14:textId="0B0CB1DF" w:rsidR="00BB0E0D" w:rsidRDefault="00BB0E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845937" w:history="1">
        <w:r w:rsidRPr="003E7C67">
          <w:rPr>
            <w:rStyle w:val="Hyperlink"/>
            <w:rFonts w:ascii="Verdana" w:hAnsi="Verdana"/>
            <w:noProof/>
          </w:rPr>
          <w:t>Self-Funded EGWP - Low Income Premium Subsidy Refund Checks</w:t>
        </w:r>
      </w:hyperlink>
    </w:p>
    <w:p w14:paraId="2F95EC25" w14:textId="6F59FC2C" w:rsidR="00BB0E0D" w:rsidRDefault="00BB0E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845938" w:history="1">
        <w:r w:rsidRPr="003E7C67">
          <w:rPr>
            <w:rStyle w:val="Hyperlink"/>
            <w:rFonts w:ascii="Verdana" w:hAnsi="Verdana"/>
            <w:noProof/>
          </w:rPr>
          <w:t>LIS Redetermination Q&amp;A</w:t>
        </w:r>
      </w:hyperlink>
    </w:p>
    <w:p w14:paraId="25910AF4" w14:textId="392A9186" w:rsidR="00BB0E0D" w:rsidRDefault="00BB0E0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845939" w:history="1">
        <w:r w:rsidRPr="003E7C67">
          <w:rPr>
            <w:rStyle w:val="Hyperlink"/>
            <w:rFonts w:ascii="Verdana" w:hAnsi="Verdana"/>
            <w:noProof/>
          </w:rPr>
          <w:t>Related Documents</w:t>
        </w:r>
      </w:hyperlink>
    </w:p>
    <w:p w14:paraId="64464187" w14:textId="311D8138" w:rsidR="009F1390" w:rsidRDefault="00BB0E0D" w:rsidP="003D6415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764CB613" w14:textId="77777777" w:rsidR="00931A53" w:rsidRDefault="00931A53" w:rsidP="003D6415">
      <w:pPr>
        <w:rPr>
          <w:rFonts w:ascii="Verdana" w:hAnsi="Verdana"/>
        </w:rPr>
      </w:pPr>
    </w:p>
    <w:p w14:paraId="77F1F587" w14:textId="77777777" w:rsidR="00B83874" w:rsidRPr="00B83874" w:rsidRDefault="00B83874" w:rsidP="003D6415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Description:  </w:t>
      </w:r>
      <w:bookmarkStart w:id="7" w:name="OLE_LINK5"/>
      <w:r>
        <w:rPr>
          <w:rFonts w:ascii="Verdana" w:hAnsi="Verdana"/>
        </w:rPr>
        <w:t>This document is to provide MED D Customer Care Representatives (CCRs) with a general overview of Low Income Subsidy (LIS), also known as Extra Help, in order to prepare them to address questions from MED D beneficiaries regarding this program.</w:t>
      </w:r>
      <w:bookmarkEnd w:id="7"/>
    </w:p>
    <w:p w14:paraId="18653B59" w14:textId="77777777" w:rsidR="00732DA2" w:rsidRPr="002F07D2" w:rsidRDefault="00732DA2" w:rsidP="003D6415">
      <w:pPr>
        <w:rPr>
          <w:rFonts w:ascii="Verdana" w:hAnsi="Verdana"/>
        </w:rPr>
      </w:pPr>
      <w:bookmarkStart w:id="8" w:name="_Overview"/>
      <w:bookmarkEnd w:id="8"/>
    </w:p>
    <w:tbl>
      <w:tblPr>
        <w:tblW w:w="50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020"/>
      </w:tblGrid>
      <w:tr w:rsidR="00E87022" w:rsidRPr="00631007" w14:paraId="3D824686" w14:textId="77777777" w:rsidTr="009C1A9A">
        <w:tc>
          <w:tcPr>
            <w:tcW w:w="5000" w:type="pct"/>
            <w:shd w:val="clear" w:color="auto" w:fill="C0C0C0"/>
          </w:tcPr>
          <w:p w14:paraId="7EA2902F" w14:textId="77777777" w:rsidR="00E87022" w:rsidRPr="002D1C60" w:rsidRDefault="00E87022" w:rsidP="002D1C60">
            <w:pPr>
              <w:pStyle w:val="Heading2"/>
              <w:rPr>
                <w:rFonts w:ascii="Verdana" w:hAnsi="Verdana"/>
                <w:i w:val="0"/>
              </w:rPr>
            </w:pPr>
            <w:bookmarkStart w:id="9" w:name="_Rationale"/>
            <w:bookmarkStart w:id="10" w:name="_Abbreviations/Definitions"/>
            <w:bookmarkStart w:id="11" w:name="benchmark"/>
            <w:bookmarkStart w:id="12" w:name="_LIS_Level_–"/>
            <w:bookmarkStart w:id="13" w:name="_Toc152845932"/>
            <w:bookmarkEnd w:id="9"/>
            <w:bookmarkEnd w:id="10"/>
            <w:bookmarkEnd w:id="11"/>
            <w:bookmarkEnd w:id="12"/>
            <w:r w:rsidRPr="002D1C60">
              <w:rPr>
                <w:rFonts w:ascii="Verdana" w:hAnsi="Verdana"/>
                <w:i w:val="0"/>
              </w:rPr>
              <w:t>Overview</w:t>
            </w:r>
            <w:bookmarkEnd w:id="13"/>
            <w:r w:rsidRPr="002D1C60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49D84870" w14:textId="77777777" w:rsidR="00136E3D" w:rsidRDefault="00136E3D" w:rsidP="006606AC">
      <w:pPr>
        <w:rPr>
          <w:rFonts w:ascii="Verdana" w:hAnsi="Verdana"/>
        </w:rPr>
      </w:pPr>
    </w:p>
    <w:p w14:paraId="095FCEA7" w14:textId="77777777" w:rsidR="006606AC" w:rsidRDefault="006606AC" w:rsidP="006606AC">
      <w:pPr>
        <w:rPr>
          <w:rFonts w:ascii="Verdana" w:hAnsi="Verdana"/>
        </w:rPr>
      </w:pPr>
      <w:r>
        <w:rPr>
          <w:rFonts w:ascii="Verdana" w:hAnsi="Verdana"/>
        </w:rPr>
        <w:t xml:space="preserve">Medicare and the Social Security Administration provide Low Income Subsidy (LIS) to beneficiaries in order to assist with expenses involved with prescription drugs. </w:t>
      </w:r>
      <w:r w:rsidRPr="00D13207">
        <w:rPr>
          <w:rFonts w:ascii="Verdana" w:hAnsi="Verdana"/>
        </w:rPr>
        <w:t>Medicaid provides assistance with healthcare costs</w:t>
      </w:r>
      <w:r>
        <w:rPr>
          <w:rFonts w:ascii="Verdana" w:hAnsi="Verdana"/>
        </w:rPr>
        <w:t xml:space="preserve">. </w:t>
      </w:r>
    </w:p>
    <w:p w14:paraId="3B87879A" w14:textId="77777777" w:rsidR="006606AC" w:rsidRDefault="006606AC" w:rsidP="007D26F5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This is also known as </w:t>
      </w:r>
      <w:r w:rsidRPr="006606AC">
        <w:rPr>
          <w:rFonts w:ascii="Verdana" w:hAnsi="Verdana"/>
          <w:b/>
        </w:rPr>
        <w:t>Extra Help</w:t>
      </w:r>
      <w:r>
        <w:rPr>
          <w:rFonts w:ascii="Verdana" w:hAnsi="Verdana"/>
        </w:rPr>
        <w:t>,</w:t>
      </w:r>
    </w:p>
    <w:p w14:paraId="5969FBDB" w14:textId="77777777" w:rsidR="00E87022" w:rsidRDefault="00E87022" w:rsidP="007D26F5">
      <w:pPr>
        <w:numPr>
          <w:ilvl w:val="0"/>
          <w:numId w:val="4"/>
        </w:numPr>
        <w:rPr>
          <w:rFonts w:ascii="Verdana" w:hAnsi="Verdana"/>
        </w:rPr>
      </w:pPr>
      <w:r w:rsidRPr="00DB1CF8">
        <w:rPr>
          <w:rFonts w:ascii="Verdana" w:hAnsi="Verdana"/>
        </w:rPr>
        <w:t xml:space="preserve">The </w:t>
      </w:r>
      <w:r w:rsidR="00B73D19" w:rsidRPr="00D13207">
        <w:rPr>
          <w:rFonts w:ascii="Verdana" w:hAnsi="Verdana"/>
          <w:b/>
        </w:rPr>
        <w:t>Extra Help</w:t>
      </w:r>
      <w:r w:rsidRPr="00DB1CF8">
        <w:rPr>
          <w:rFonts w:ascii="Verdana" w:hAnsi="Verdana"/>
        </w:rPr>
        <w:t xml:space="preserve"> may pay for part </w:t>
      </w:r>
      <w:r w:rsidR="000E58A0">
        <w:rPr>
          <w:rFonts w:ascii="Verdana" w:hAnsi="Verdana"/>
        </w:rPr>
        <w:t xml:space="preserve">or all </w:t>
      </w:r>
      <w:r w:rsidRPr="00DB1CF8">
        <w:rPr>
          <w:rFonts w:ascii="Verdana" w:hAnsi="Verdana"/>
        </w:rPr>
        <w:t>of</w:t>
      </w:r>
      <w:r>
        <w:rPr>
          <w:rFonts w:ascii="Verdana" w:hAnsi="Verdana"/>
        </w:rPr>
        <w:t>:</w:t>
      </w:r>
    </w:p>
    <w:p w14:paraId="51EFE363" w14:textId="77777777" w:rsidR="00E87022" w:rsidRDefault="00E87022" w:rsidP="007D26F5">
      <w:pPr>
        <w:numPr>
          <w:ilvl w:val="1"/>
          <w:numId w:val="4"/>
        </w:numPr>
        <w:rPr>
          <w:rFonts w:ascii="Verdana" w:hAnsi="Verdana"/>
        </w:rPr>
      </w:pPr>
      <w:r>
        <w:rPr>
          <w:rFonts w:ascii="Verdana" w:hAnsi="Verdana"/>
        </w:rPr>
        <w:t>T</w:t>
      </w:r>
      <w:r w:rsidRPr="00DB1CF8">
        <w:rPr>
          <w:rFonts w:ascii="Verdana" w:hAnsi="Verdana"/>
        </w:rPr>
        <w:t>he monthly premium</w:t>
      </w:r>
    </w:p>
    <w:p w14:paraId="7AF33D34" w14:textId="77777777" w:rsidR="00E87022" w:rsidRDefault="00E87022" w:rsidP="007D26F5">
      <w:pPr>
        <w:numPr>
          <w:ilvl w:val="1"/>
          <w:numId w:val="4"/>
        </w:numPr>
        <w:rPr>
          <w:rFonts w:ascii="Verdana" w:hAnsi="Verdana"/>
        </w:rPr>
      </w:pPr>
      <w:r>
        <w:rPr>
          <w:rFonts w:ascii="Verdana" w:hAnsi="Verdana"/>
        </w:rPr>
        <w:t>A</w:t>
      </w:r>
      <w:r w:rsidRPr="00DB1CF8">
        <w:rPr>
          <w:rFonts w:ascii="Verdana" w:hAnsi="Verdana"/>
        </w:rPr>
        <w:t>nnual deductible</w:t>
      </w:r>
    </w:p>
    <w:p w14:paraId="607FF7D6" w14:textId="77777777" w:rsidR="00E87022" w:rsidRPr="00DB1CF8" w:rsidRDefault="00E87022" w:rsidP="007D26F5">
      <w:pPr>
        <w:numPr>
          <w:ilvl w:val="1"/>
          <w:numId w:val="4"/>
        </w:numPr>
        <w:rPr>
          <w:rFonts w:ascii="Verdana" w:hAnsi="Verdana"/>
        </w:rPr>
      </w:pPr>
      <w:r>
        <w:rPr>
          <w:rFonts w:ascii="Verdana" w:hAnsi="Verdana"/>
        </w:rPr>
        <w:t>P</w:t>
      </w:r>
      <w:r w:rsidR="00B71ED3">
        <w:rPr>
          <w:rFonts w:ascii="Verdana" w:hAnsi="Verdana"/>
        </w:rPr>
        <w:t>art of the co-pay</w:t>
      </w:r>
      <w:r w:rsidR="00D159E1">
        <w:rPr>
          <w:rFonts w:ascii="Verdana" w:hAnsi="Verdana"/>
        </w:rPr>
        <w:t xml:space="preserve"> or coinsurance</w:t>
      </w:r>
    </w:p>
    <w:p w14:paraId="2853C800" w14:textId="6ADEFBFC" w:rsidR="006606AC" w:rsidRDefault="006606AC" w:rsidP="007D26F5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LIS is regulated by the government, and some beneficiaries must apply and subsequently qualify for LIS</w:t>
      </w:r>
    </w:p>
    <w:p w14:paraId="312C7A1F" w14:textId="77777777" w:rsidR="006606AC" w:rsidRDefault="006606AC" w:rsidP="007D26F5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If beneficiaries fall under the following categories, they are deemed LIS and do not need to apply:</w:t>
      </w:r>
    </w:p>
    <w:p w14:paraId="1255D41A" w14:textId="77777777" w:rsidR="006606AC" w:rsidRPr="00D13207" w:rsidRDefault="006606AC" w:rsidP="007D26F5">
      <w:pPr>
        <w:numPr>
          <w:ilvl w:val="1"/>
          <w:numId w:val="4"/>
        </w:numPr>
        <w:rPr>
          <w:rFonts w:ascii="Verdana" w:hAnsi="Verdana"/>
        </w:rPr>
      </w:pPr>
      <w:r>
        <w:rPr>
          <w:rFonts w:ascii="Verdana" w:hAnsi="Verdana"/>
        </w:rPr>
        <w:t>R</w:t>
      </w:r>
      <w:r w:rsidRPr="00D13207">
        <w:rPr>
          <w:rFonts w:ascii="Verdana" w:hAnsi="Verdana"/>
        </w:rPr>
        <w:t>ecipients</w:t>
      </w:r>
      <w:r>
        <w:rPr>
          <w:rFonts w:ascii="Verdana" w:hAnsi="Verdana"/>
        </w:rPr>
        <w:t xml:space="preserve"> who receive Supplemental Security Income</w:t>
      </w:r>
    </w:p>
    <w:p w14:paraId="01B69EF3" w14:textId="77777777" w:rsidR="006606AC" w:rsidRDefault="006606AC" w:rsidP="007D26F5">
      <w:pPr>
        <w:numPr>
          <w:ilvl w:val="1"/>
          <w:numId w:val="4"/>
        </w:numPr>
        <w:rPr>
          <w:rFonts w:ascii="Verdana" w:hAnsi="Verdana"/>
        </w:rPr>
      </w:pPr>
      <w:r w:rsidRPr="00D13207">
        <w:rPr>
          <w:rFonts w:ascii="Verdana" w:hAnsi="Verdana"/>
        </w:rPr>
        <w:t>Eligible for Medicare Savings Program</w:t>
      </w:r>
    </w:p>
    <w:p w14:paraId="55FC77EA" w14:textId="77777777" w:rsidR="006606AC" w:rsidRDefault="006606AC" w:rsidP="007D26F5">
      <w:pPr>
        <w:numPr>
          <w:ilvl w:val="1"/>
          <w:numId w:val="4"/>
        </w:numPr>
        <w:rPr>
          <w:rFonts w:ascii="Verdana" w:hAnsi="Verdana"/>
        </w:rPr>
      </w:pPr>
      <w:r w:rsidRPr="00D13207">
        <w:rPr>
          <w:rFonts w:ascii="Verdana" w:hAnsi="Verdana"/>
        </w:rPr>
        <w:t>Eligible for full Medicaid benefits</w:t>
      </w:r>
      <w:r>
        <w:rPr>
          <w:rFonts w:ascii="Verdana" w:hAnsi="Verdana"/>
        </w:rPr>
        <w:t xml:space="preserve"> </w:t>
      </w:r>
    </w:p>
    <w:p w14:paraId="51912938" w14:textId="07A50CA9" w:rsidR="00E87022" w:rsidRDefault="00E87022" w:rsidP="007D26F5">
      <w:pPr>
        <w:numPr>
          <w:ilvl w:val="0"/>
          <w:numId w:val="4"/>
        </w:numPr>
        <w:rPr>
          <w:rFonts w:ascii="Verdana" w:hAnsi="Verdana"/>
        </w:rPr>
      </w:pPr>
      <w:r w:rsidRPr="00337485">
        <w:rPr>
          <w:rFonts w:ascii="Verdana" w:hAnsi="Verdana"/>
        </w:rPr>
        <w:t>When a beneficiary is approved for LIS, the Social Secu</w:t>
      </w:r>
      <w:r w:rsidR="00A65880" w:rsidRPr="00337485">
        <w:rPr>
          <w:rFonts w:ascii="Verdana" w:hAnsi="Verdana"/>
        </w:rPr>
        <w:t>rity Administration assigns the beneficiary</w:t>
      </w:r>
      <w:r w:rsidR="007C55E5" w:rsidRPr="00337485">
        <w:rPr>
          <w:rFonts w:ascii="Verdana" w:hAnsi="Verdana"/>
        </w:rPr>
        <w:t xml:space="preserve"> a LIS cost sharing </w:t>
      </w:r>
      <w:r w:rsidRPr="00337485">
        <w:rPr>
          <w:rFonts w:ascii="Verdana" w:hAnsi="Verdana"/>
        </w:rPr>
        <w:t>level and notifies CM</w:t>
      </w:r>
      <w:r>
        <w:rPr>
          <w:rFonts w:ascii="Verdana" w:hAnsi="Verdana"/>
        </w:rPr>
        <w:t>S</w:t>
      </w:r>
    </w:p>
    <w:p w14:paraId="48E738B0" w14:textId="155C0E80" w:rsidR="00E87022" w:rsidRPr="009F624C" w:rsidRDefault="00E87022" w:rsidP="007D26F5">
      <w:pPr>
        <w:numPr>
          <w:ilvl w:val="1"/>
          <w:numId w:val="4"/>
        </w:numPr>
        <w:rPr>
          <w:rFonts w:ascii="Verdana" w:hAnsi="Verdana"/>
        </w:rPr>
      </w:pPr>
      <w:r w:rsidRPr="009F624C">
        <w:rPr>
          <w:rFonts w:ascii="Verdana" w:hAnsi="Verdana"/>
        </w:rPr>
        <w:t xml:space="preserve">The LIS level determines the amount of </w:t>
      </w:r>
      <w:r w:rsidR="00B73D19" w:rsidRPr="000307C6">
        <w:rPr>
          <w:rFonts w:ascii="Verdana" w:hAnsi="Verdana"/>
          <w:b/>
        </w:rPr>
        <w:t>Extra Help</w:t>
      </w:r>
      <w:r>
        <w:rPr>
          <w:rFonts w:ascii="Verdana" w:hAnsi="Verdana"/>
        </w:rPr>
        <w:t xml:space="preserve"> the beneficiary will receive</w:t>
      </w:r>
    </w:p>
    <w:p w14:paraId="69768EA1" w14:textId="77777777" w:rsidR="00E87022" w:rsidRPr="007A24A6" w:rsidRDefault="00E87022" w:rsidP="007D26F5">
      <w:pPr>
        <w:numPr>
          <w:ilvl w:val="0"/>
          <w:numId w:val="4"/>
        </w:numPr>
        <w:rPr>
          <w:rFonts w:ascii="Verdana" w:hAnsi="Verdana"/>
        </w:rPr>
      </w:pPr>
      <w:r w:rsidRPr="009F624C">
        <w:rPr>
          <w:rFonts w:ascii="Verdana" w:hAnsi="Verdana"/>
        </w:rPr>
        <w:t xml:space="preserve">CMS will notify the plan </w:t>
      </w:r>
      <w:r w:rsidR="00B71ED3">
        <w:rPr>
          <w:rFonts w:ascii="Verdana" w:hAnsi="Verdana"/>
        </w:rPr>
        <w:t>of</w:t>
      </w:r>
      <w:r w:rsidRPr="009F624C">
        <w:rPr>
          <w:rFonts w:ascii="Verdana" w:hAnsi="Verdana"/>
        </w:rPr>
        <w:t xml:space="preserve"> the beneficiary</w:t>
      </w:r>
      <w:r w:rsidR="00B71ED3">
        <w:rPr>
          <w:rFonts w:ascii="Verdana" w:hAnsi="Verdana"/>
        </w:rPr>
        <w:t>’s</w:t>
      </w:r>
      <w:r>
        <w:rPr>
          <w:rFonts w:ascii="Verdana" w:hAnsi="Verdana"/>
        </w:rPr>
        <w:t xml:space="preserve"> </w:t>
      </w:r>
      <w:r w:rsidR="009A661F">
        <w:rPr>
          <w:rFonts w:ascii="Verdana" w:hAnsi="Verdana"/>
        </w:rPr>
        <w:t>LIS</w:t>
      </w:r>
      <w:r w:rsidRPr="009F624C">
        <w:rPr>
          <w:rFonts w:ascii="Verdana" w:hAnsi="Verdana"/>
        </w:rPr>
        <w:t xml:space="preserve"> level</w:t>
      </w:r>
    </w:p>
    <w:p w14:paraId="044A9667" w14:textId="61E35FCC" w:rsidR="006606AC" w:rsidRDefault="006606AC" w:rsidP="007D26F5">
      <w:pPr>
        <w:numPr>
          <w:ilvl w:val="0"/>
          <w:numId w:val="4"/>
        </w:numPr>
        <w:rPr>
          <w:rFonts w:ascii="Verdana" w:hAnsi="Verdana"/>
        </w:rPr>
      </w:pPr>
      <w:r w:rsidRPr="00D13207">
        <w:rPr>
          <w:rFonts w:ascii="Verdana" w:hAnsi="Verdana"/>
        </w:rPr>
        <w:t>SSA does cyclical redeterminations</w:t>
      </w:r>
      <w:r>
        <w:rPr>
          <w:rFonts w:ascii="Verdana" w:hAnsi="Verdana"/>
        </w:rPr>
        <w:t xml:space="preserve"> for some beneficiaries who currently receive LIS in order to determine if they will qualify for the following benefit year. N</w:t>
      </w:r>
      <w:r w:rsidRPr="00D13207">
        <w:rPr>
          <w:rFonts w:ascii="Verdana" w:hAnsi="Verdana"/>
        </w:rPr>
        <w:t>ot ev</w:t>
      </w:r>
      <w:r w:rsidR="00BD2022">
        <w:rPr>
          <w:rFonts w:ascii="Verdana" w:hAnsi="Verdana"/>
        </w:rPr>
        <w:t>eryone is reviewed every year</w:t>
      </w:r>
    </w:p>
    <w:p w14:paraId="3C788DB6" w14:textId="77777777" w:rsidR="00762E1D" w:rsidRDefault="00762E1D" w:rsidP="00F37AD7">
      <w:pPr>
        <w:jc w:val="right"/>
        <w:rPr>
          <w:rFonts w:ascii="Verdana" w:hAnsi="Verdana"/>
        </w:rPr>
      </w:pPr>
    </w:p>
    <w:p w14:paraId="77E163F8" w14:textId="77777777" w:rsidR="00F37AD7" w:rsidRPr="00B46A95" w:rsidRDefault="00F37AD7" w:rsidP="00F37AD7">
      <w:pPr>
        <w:jc w:val="right"/>
        <w:rPr>
          <w:rFonts w:ascii="Verdana" w:hAnsi="Verdana"/>
        </w:rPr>
      </w:pPr>
      <w:hyperlink w:anchor="_top" w:history="1">
        <w:r w:rsidRPr="00BE1C6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020"/>
      </w:tblGrid>
      <w:tr w:rsidR="00F37AD7" w:rsidRPr="002D1C60" w14:paraId="4EAA143D" w14:textId="77777777" w:rsidTr="00FF758F">
        <w:tc>
          <w:tcPr>
            <w:tcW w:w="5000" w:type="pct"/>
            <w:shd w:val="clear" w:color="auto" w:fill="C0C0C0"/>
          </w:tcPr>
          <w:p w14:paraId="1CC50DAB" w14:textId="160F42CB" w:rsidR="00F37AD7" w:rsidRPr="002D1C60" w:rsidRDefault="00F37AD7" w:rsidP="00601D85">
            <w:pPr>
              <w:pStyle w:val="Heading2"/>
              <w:rPr>
                <w:rFonts w:ascii="Verdana" w:hAnsi="Verdana"/>
                <w:i w:val="0"/>
              </w:rPr>
            </w:pPr>
            <w:bookmarkStart w:id="14" w:name="_Toc152845933"/>
            <w:r w:rsidRPr="002D1C60">
              <w:rPr>
                <w:rFonts w:ascii="Verdana" w:hAnsi="Verdana"/>
                <w:i w:val="0"/>
              </w:rPr>
              <w:t xml:space="preserve">LIS Level - </w:t>
            </w:r>
            <w:r w:rsidR="00FF758F" w:rsidRPr="00FF758F">
              <w:rPr>
                <w:rFonts w:ascii="Verdana" w:hAnsi="Verdana"/>
                <w:i w:val="0"/>
              </w:rPr>
              <w:t>SCEs for Changes in Subsidy Level</w:t>
            </w:r>
            <w:bookmarkEnd w:id="14"/>
          </w:p>
        </w:tc>
      </w:tr>
    </w:tbl>
    <w:p w14:paraId="6DD74E0F" w14:textId="77777777" w:rsidR="00136E3D" w:rsidRDefault="00136E3D" w:rsidP="00F37AD7">
      <w:pPr>
        <w:rPr>
          <w:rFonts w:ascii="Verdana" w:hAnsi="Verdana" w:cs="Arial"/>
          <w:bCs/>
          <w:color w:val="000000"/>
        </w:rPr>
      </w:pPr>
    </w:p>
    <w:p w14:paraId="1EAEFC0F" w14:textId="77777777" w:rsidR="002414CA" w:rsidRDefault="002414CA" w:rsidP="002414CA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The following </w:t>
      </w:r>
      <w:r>
        <w:rPr>
          <w:rFonts w:ascii="Verdana" w:hAnsi="Verdana"/>
          <w:b/>
          <w:bCs/>
          <w:color w:val="000000"/>
        </w:rPr>
        <w:t>six</w:t>
      </w:r>
      <w:r>
        <w:rPr>
          <w:rFonts w:ascii="Verdana" w:hAnsi="Verdana"/>
          <w:color w:val="000000"/>
        </w:rPr>
        <w:t> Subsidy Changing Events (SCEs) may result in a change in LIS eligibility or the beneficiary LIS level when they are reported.  The Social Security Administration will review eligibility for the program on an annual basis.</w:t>
      </w:r>
    </w:p>
    <w:p w14:paraId="3A087BDB" w14:textId="6A71A340" w:rsidR="002414CA" w:rsidRDefault="002414CA" w:rsidP="002414CA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14:paraId="72844112" w14:textId="77777777" w:rsidR="002414CA" w:rsidRDefault="002414CA" w:rsidP="002414C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  <w:sz w:val="27"/>
          <w:szCs w:val="27"/>
        </w:rPr>
      </w:pPr>
      <w:r>
        <w:rPr>
          <w:rFonts w:ascii="Roboto" w:hAnsi="Roboto"/>
          <w:color w:val="000000"/>
        </w:rPr>
        <w:t>1.</w:t>
      </w:r>
      <w:r>
        <w:rPr>
          <w:color w:val="000000"/>
          <w:sz w:val="14"/>
          <w:szCs w:val="14"/>
        </w:rPr>
        <w:t>      </w:t>
      </w:r>
      <w:r>
        <w:rPr>
          <w:rFonts w:ascii="Verdana" w:hAnsi="Verdana"/>
          <w:color w:val="000000"/>
        </w:rPr>
        <w:t>Marriage</w:t>
      </w:r>
    </w:p>
    <w:p w14:paraId="56C13870" w14:textId="77777777" w:rsidR="002414CA" w:rsidRDefault="002414CA" w:rsidP="002414C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  <w:sz w:val="27"/>
          <w:szCs w:val="27"/>
        </w:rPr>
      </w:pPr>
      <w:r>
        <w:rPr>
          <w:rFonts w:ascii="Roboto" w:hAnsi="Roboto"/>
          <w:color w:val="000000"/>
        </w:rPr>
        <w:t>2.</w:t>
      </w:r>
      <w:r>
        <w:rPr>
          <w:color w:val="000000"/>
          <w:sz w:val="14"/>
          <w:szCs w:val="14"/>
        </w:rPr>
        <w:t>      </w:t>
      </w:r>
      <w:r>
        <w:rPr>
          <w:rFonts w:ascii="Verdana" w:hAnsi="Verdana"/>
          <w:color w:val="000000"/>
        </w:rPr>
        <w:t>Death of living-with spouse</w:t>
      </w:r>
    </w:p>
    <w:p w14:paraId="4D9F05EA" w14:textId="77777777" w:rsidR="002414CA" w:rsidRDefault="002414CA" w:rsidP="002414C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  <w:sz w:val="27"/>
          <w:szCs w:val="27"/>
        </w:rPr>
      </w:pPr>
      <w:r>
        <w:rPr>
          <w:rFonts w:ascii="Roboto" w:hAnsi="Roboto"/>
          <w:color w:val="000000"/>
        </w:rPr>
        <w:t>3.</w:t>
      </w:r>
      <w:r>
        <w:rPr>
          <w:color w:val="000000"/>
          <w:sz w:val="14"/>
          <w:szCs w:val="14"/>
        </w:rPr>
        <w:t>      </w:t>
      </w:r>
      <w:r>
        <w:rPr>
          <w:rFonts w:ascii="Verdana" w:hAnsi="Verdana"/>
          <w:color w:val="000000"/>
        </w:rPr>
        <w:t>Divorce from living-with spouse</w:t>
      </w:r>
    </w:p>
    <w:p w14:paraId="68B2CB0E" w14:textId="77777777" w:rsidR="002414CA" w:rsidRDefault="002414CA" w:rsidP="002414C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  <w:sz w:val="27"/>
          <w:szCs w:val="27"/>
        </w:rPr>
      </w:pPr>
      <w:r>
        <w:rPr>
          <w:rFonts w:ascii="Roboto" w:hAnsi="Roboto"/>
          <w:color w:val="000000"/>
        </w:rPr>
        <w:t>4.</w:t>
      </w:r>
      <w:r>
        <w:rPr>
          <w:color w:val="000000"/>
          <w:sz w:val="14"/>
          <w:szCs w:val="14"/>
        </w:rPr>
        <w:t>      </w:t>
      </w:r>
      <w:r>
        <w:rPr>
          <w:rFonts w:ascii="Verdana" w:hAnsi="Verdana"/>
          <w:color w:val="000000"/>
        </w:rPr>
        <w:t>Annulment from living-with spouse</w:t>
      </w:r>
    </w:p>
    <w:p w14:paraId="2E24CB41" w14:textId="77777777" w:rsidR="002414CA" w:rsidRDefault="002414CA" w:rsidP="002414C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color w:val="000000"/>
          <w:sz w:val="27"/>
          <w:szCs w:val="27"/>
        </w:rPr>
      </w:pPr>
      <w:r>
        <w:rPr>
          <w:rFonts w:ascii="Roboto" w:hAnsi="Roboto"/>
          <w:color w:val="000000"/>
        </w:rPr>
        <w:t>5.</w:t>
      </w:r>
      <w:r>
        <w:rPr>
          <w:color w:val="000000"/>
          <w:sz w:val="14"/>
          <w:szCs w:val="14"/>
        </w:rPr>
        <w:t>      </w:t>
      </w:r>
      <w:r>
        <w:rPr>
          <w:rFonts w:ascii="Verdana" w:hAnsi="Verdana"/>
          <w:color w:val="000000"/>
        </w:rPr>
        <w:t>Separation from living-with spouse</w:t>
      </w:r>
    </w:p>
    <w:p w14:paraId="5496370E" w14:textId="77777777" w:rsidR="002414CA" w:rsidRDefault="002414CA" w:rsidP="002414CA">
      <w:pPr>
        <w:pStyle w:val="NormalWeb"/>
        <w:shd w:val="clear" w:color="auto" w:fill="FFFFFF"/>
        <w:spacing w:before="0" w:beforeAutospacing="0" w:after="0" w:afterAutospacing="0"/>
        <w:ind w:left="36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6. Resumption of living together with previously separated spouse</w:t>
      </w:r>
    </w:p>
    <w:p w14:paraId="21CB0801" w14:textId="77777777" w:rsidR="002414CA" w:rsidRDefault="002414CA" w:rsidP="002414CA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 </w:t>
      </w:r>
    </w:p>
    <w:p w14:paraId="04FEC1C5" w14:textId="77777777" w:rsidR="002414CA" w:rsidRDefault="002414CA" w:rsidP="002414CA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Additionally, there are other factors that may result in the SSA recalculating a change in the </w:t>
      </w:r>
      <w:r>
        <w:rPr>
          <w:rFonts w:ascii="Verdana" w:hAnsi="Verdana"/>
          <w:color w:val="000000"/>
          <w:shd w:val="clear" w:color="auto" w:fill="FFFFFF"/>
        </w:rPr>
        <w:t>Extra Help amount. SSA conducts the redetermination process annually.  </w:t>
      </w:r>
    </w:p>
    <w:p w14:paraId="3C5C46E8" w14:textId="77777777" w:rsidR="002414CA" w:rsidRDefault="002414CA" w:rsidP="002414CA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 </w:t>
      </w:r>
    </w:p>
    <w:p w14:paraId="3B190FCB" w14:textId="77777777" w:rsidR="002414CA" w:rsidRDefault="002414CA" w:rsidP="002414CA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Examples of </w:t>
      </w:r>
      <w:r>
        <w:rPr>
          <w:rFonts w:ascii="Verdana" w:hAnsi="Verdana"/>
          <w:b/>
          <w:bCs/>
          <w:color w:val="000000"/>
        </w:rPr>
        <w:t>Other Events</w:t>
      </w:r>
      <w:r>
        <w:rPr>
          <w:rFonts w:ascii="Verdana" w:hAnsi="Verdana"/>
          <w:color w:val="000000"/>
        </w:rPr>
        <w:t> include the following:</w:t>
      </w:r>
    </w:p>
    <w:p w14:paraId="4B7FAC99" w14:textId="77777777" w:rsidR="002414CA" w:rsidRPr="00C05E12" w:rsidRDefault="002414CA" w:rsidP="00C05E12">
      <w:pPr>
        <w:pStyle w:val="ListParagraph"/>
        <w:numPr>
          <w:ilvl w:val="0"/>
          <w:numId w:val="26"/>
        </w:numPr>
        <w:rPr>
          <w:color w:val="000000"/>
        </w:rPr>
      </w:pPr>
      <w:r w:rsidRPr="00C05E12">
        <w:rPr>
          <w:rFonts w:ascii="Verdana" w:hAnsi="Verdana"/>
          <w:b/>
          <w:bCs/>
          <w:color w:val="000000"/>
          <w:shd w:val="clear" w:color="auto" w:fill="FFFFFF"/>
        </w:rPr>
        <w:t>Beneficiary reports a change in household</w:t>
      </w:r>
    </w:p>
    <w:p w14:paraId="7C0D38DA" w14:textId="77777777" w:rsidR="002414CA" w:rsidRPr="00C05E12" w:rsidRDefault="002414CA" w:rsidP="00C05E12">
      <w:pPr>
        <w:pStyle w:val="ListParagraph"/>
        <w:numPr>
          <w:ilvl w:val="0"/>
          <w:numId w:val="26"/>
        </w:numPr>
        <w:rPr>
          <w:color w:val="000000"/>
        </w:rPr>
      </w:pPr>
      <w:r w:rsidRPr="00C05E12">
        <w:rPr>
          <w:rFonts w:ascii="Verdana" w:hAnsi="Verdana"/>
          <w:b/>
          <w:bCs/>
          <w:color w:val="000000"/>
          <w:shd w:val="clear" w:color="auto" w:fill="FFFFFF"/>
        </w:rPr>
        <w:t>Beneficiary reports stop work and change in income</w:t>
      </w:r>
    </w:p>
    <w:p w14:paraId="224B0A25" w14:textId="77777777" w:rsidR="002414CA" w:rsidRPr="00C05E12" w:rsidRDefault="002414CA" w:rsidP="00C05E12">
      <w:pPr>
        <w:pStyle w:val="ListParagraph"/>
        <w:numPr>
          <w:ilvl w:val="0"/>
          <w:numId w:val="26"/>
        </w:numPr>
        <w:rPr>
          <w:b/>
          <w:bCs/>
          <w:color w:val="000000"/>
        </w:rPr>
      </w:pPr>
      <w:r w:rsidRPr="00C05E12">
        <w:rPr>
          <w:rFonts w:ascii="Verdana" w:hAnsi="Verdana"/>
          <w:b/>
          <w:bCs/>
          <w:color w:val="000000"/>
        </w:rPr>
        <w:t>Beneficiary reports change in resources</w:t>
      </w:r>
    </w:p>
    <w:p w14:paraId="4C0ED31F" w14:textId="77777777" w:rsidR="00F37AD7" w:rsidRDefault="00F37AD7" w:rsidP="003D6415">
      <w:pPr>
        <w:rPr>
          <w:rFonts w:ascii="Verdana" w:hAnsi="Verdana"/>
        </w:rPr>
      </w:pPr>
    </w:p>
    <w:p w14:paraId="6FC61FA8" w14:textId="77777777" w:rsidR="00F37AD7" w:rsidRPr="00B46A95" w:rsidRDefault="00F37AD7" w:rsidP="00F37AD7">
      <w:pPr>
        <w:jc w:val="right"/>
        <w:rPr>
          <w:rFonts w:ascii="Verdana" w:hAnsi="Verdana"/>
        </w:rPr>
      </w:pPr>
      <w:hyperlink w:anchor="_top" w:history="1">
        <w:r w:rsidRPr="00BE1C6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020"/>
      </w:tblGrid>
      <w:tr w:rsidR="00F37AD7" w:rsidRPr="002D1C60" w14:paraId="464816B1" w14:textId="77777777" w:rsidTr="00762E1D">
        <w:tc>
          <w:tcPr>
            <w:tcW w:w="5000" w:type="pct"/>
            <w:shd w:val="clear" w:color="auto" w:fill="C0C0C0"/>
          </w:tcPr>
          <w:p w14:paraId="1EB9503E" w14:textId="77777777" w:rsidR="00F37AD7" w:rsidRPr="002D1C60" w:rsidRDefault="00F37AD7" w:rsidP="00F37AD7">
            <w:pPr>
              <w:pStyle w:val="Heading2"/>
              <w:rPr>
                <w:rFonts w:ascii="Verdana" w:hAnsi="Verdana"/>
                <w:i w:val="0"/>
              </w:rPr>
            </w:pPr>
            <w:bookmarkStart w:id="15" w:name="_Toc152845934"/>
            <w:bookmarkStart w:id="16" w:name="OLE_LINK24"/>
            <w:r w:rsidRPr="002D1C60">
              <w:rPr>
                <w:rFonts w:ascii="Verdana" w:hAnsi="Verdana"/>
                <w:i w:val="0"/>
              </w:rPr>
              <w:t>LIS Level</w:t>
            </w:r>
            <w:r>
              <w:rPr>
                <w:rFonts w:ascii="Verdana" w:hAnsi="Verdana"/>
                <w:i w:val="0"/>
              </w:rPr>
              <w:t>s</w:t>
            </w:r>
            <w:bookmarkEnd w:id="15"/>
            <w:r w:rsidRPr="002D1C60">
              <w:rPr>
                <w:rFonts w:ascii="Verdana" w:hAnsi="Verdana"/>
                <w:i w:val="0"/>
              </w:rPr>
              <w:t xml:space="preserve"> </w:t>
            </w:r>
            <w:bookmarkEnd w:id="16"/>
          </w:p>
        </w:tc>
      </w:tr>
    </w:tbl>
    <w:p w14:paraId="569B58AB" w14:textId="77777777" w:rsidR="00136E3D" w:rsidRDefault="00136E3D" w:rsidP="003D6415">
      <w:pPr>
        <w:rPr>
          <w:rFonts w:ascii="Verdana" w:hAnsi="Verdana"/>
        </w:rPr>
      </w:pPr>
    </w:p>
    <w:p w14:paraId="0919D920" w14:textId="7EEFA15C" w:rsidR="00B71ED3" w:rsidRDefault="00DA33DF" w:rsidP="007D26F5">
      <w:pPr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  <w:color w:val="000000"/>
        </w:rPr>
        <w:t>There are three Low Income Subsidy levels or categories.</w:t>
      </w:r>
      <w:r w:rsidRPr="009F624C" w:rsidDel="00DA33DF">
        <w:rPr>
          <w:rFonts w:ascii="Verdana" w:hAnsi="Verdana"/>
        </w:rPr>
        <w:t xml:space="preserve"> </w:t>
      </w:r>
      <w:r w:rsidR="00761F21">
        <w:rPr>
          <w:rFonts w:ascii="Verdana" w:hAnsi="Verdana"/>
        </w:rPr>
        <w:t xml:space="preserve">The cost sharing for </w:t>
      </w:r>
      <w:r w:rsidR="007C55E5">
        <w:rPr>
          <w:rFonts w:ascii="Verdana" w:hAnsi="Verdana"/>
        </w:rPr>
        <w:t>LI</w:t>
      </w:r>
      <w:r w:rsidR="00B71ED3">
        <w:rPr>
          <w:rFonts w:ascii="Verdana" w:hAnsi="Verdana"/>
        </w:rPr>
        <w:t>S levels are different each year.</w:t>
      </w:r>
    </w:p>
    <w:p w14:paraId="2986D04D" w14:textId="587F01C5" w:rsidR="00761EA9" w:rsidRDefault="00761EA9" w:rsidP="00761EA9">
      <w:pPr>
        <w:numPr>
          <w:ilvl w:val="0"/>
          <w:numId w:val="7"/>
        </w:numPr>
        <w:rPr>
          <w:color w:val="000000"/>
        </w:rPr>
      </w:pPr>
      <w:r>
        <w:rPr>
          <w:rFonts w:ascii="Verdana" w:hAnsi="Verdana"/>
          <w:color w:val="000000"/>
        </w:rPr>
        <w:t>Below are the 202</w:t>
      </w:r>
      <w:r w:rsidR="00653E4B">
        <w:rPr>
          <w:rFonts w:ascii="Verdana" w:hAnsi="Verdana"/>
          <w:color w:val="000000"/>
        </w:rPr>
        <w:t>6</w:t>
      </w:r>
      <w:r>
        <w:rPr>
          <w:rFonts w:ascii="Verdana" w:hAnsi="Verdana"/>
          <w:color w:val="000000"/>
        </w:rPr>
        <w:t> vs. 202</w:t>
      </w:r>
      <w:r w:rsidR="00653E4B">
        <w:rPr>
          <w:rFonts w:ascii="Verdana" w:hAnsi="Verdana"/>
          <w:color w:val="000000"/>
        </w:rPr>
        <w:t>5</w:t>
      </w:r>
      <w:r>
        <w:rPr>
          <w:rFonts w:ascii="Verdana" w:hAnsi="Verdana"/>
          <w:color w:val="000000"/>
        </w:rPr>
        <w:t xml:space="preserve"> Low-Income Subsidy premiums and cost-sharing.</w:t>
      </w:r>
    </w:p>
    <w:p w14:paraId="3FAB5380" w14:textId="77777777" w:rsidR="00B71ED3" w:rsidRDefault="00B71ED3" w:rsidP="003D6415">
      <w:pPr>
        <w:rPr>
          <w:rFonts w:ascii="Verdana" w:hAnsi="Verdana"/>
        </w:rPr>
      </w:pPr>
    </w:p>
    <w:p w14:paraId="2AAF3C27" w14:textId="21238352" w:rsidR="00E00168" w:rsidRDefault="00345C11" w:rsidP="003D6415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F350635" wp14:editId="3EB94B44">
            <wp:extent cx="238125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5EC7" w:rsidRPr="00C75EC7">
        <w:rPr>
          <w:rFonts w:ascii="Verdana" w:hAnsi="Verdana"/>
          <w:noProof/>
        </w:rPr>
        <w:t xml:space="preserve"> </w:t>
      </w:r>
      <w:r w:rsidR="00D6736C" w:rsidRPr="00C75EC7">
        <w:rPr>
          <w:rFonts w:ascii="Verdana" w:hAnsi="Verdana"/>
        </w:rPr>
        <w:t>To review</w:t>
      </w:r>
      <w:r w:rsidR="00D6736C">
        <w:rPr>
          <w:rFonts w:ascii="Verdana" w:hAnsi="Verdana"/>
        </w:rPr>
        <w:t xml:space="preserve"> how LIS levels </w:t>
      </w:r>
      <w:r w:rsidR="00E62A29">
        <w:rPr>
          <w:rFonts w:ascii="Verdana" w:hAnsi="Verdana"/>
        </w:rPr>
        <w:t>affect what a beneficiary pays on each of</w:t>
      </w:r>
      <w:r w:rsidR="00D6736C">
        <w:rPr>
          <w:rFonts w:ascii="Verdana" w:hAnsi="Verdana"/>
        </w:rPr>
        <w:t xml:space="preserve"> SilverScript</w:t>
      </w:r>
      <w:r w:rsidR="000307C6">
        <w:rPr>
          <w:rFonts w:ascii="Verdana" w:hAnsi="Verdana"/>
        </w:rPr>
        <w:t xml:space="preserve"> </w:t>
      </w:r>
      <w:r w:rsidR="00D6736C">
        <w:rPr>
          <w:rFonts w:ascii="Verdana" w:hAnsi="Verdana"/>
        </w:rPr>
        <w:t>plans, refer to the</w:t>
      </w:r>
      <w:r w:rsidR="00E00168">
        <w:rPr>
          <w:rFonts w:ascii="Verdana" w:hAnsi="Verdana"/>
        </w:rPr>
        <w:t xml:space="preserve"> following documents:</w:t>
      </w:r>
    </w:p>
    <w:p w14:paraId="1FA3782A" w14:textId="77777777" w:rsidR="00A96CF2" w:rsidRPr="00D36DB9" w:rsidRDefault="00A96CF2" w:rsidP="00C4456A">
      <w:pPr>
        <w:ind w:left="360"/>
        <w:rPr>
          <w:rFonts w:ascii="Verdana" w:hAnsi="Verdana"/>
        </w:rPr>
      </w:pPr>
    </w:p>
    <w:p w14:paraId="31F3850E" w14:textId="546650D9" w:rsidR="005F6995" w:rsidRPr="005F6995" w:rsidRDefault="00F94554" w:rsidP="005F6995">
      <w:pPr>
        <w:pStyle w:val="ListParagraph"/>
        <w:numPr>
          <w:ilvl w:val="0"/>
          <w:numId w:val="27"/>
        </w:numPr>
        <w:rPr>
          <w:rFonts w:ascii="Verdana" w:hAnsi="Verdana"/>
        </w:rPr>
      </w:pPr>
      <w:hyperlink r:id="rId12" w:anchor="!/view?docid=ec80b56d-0775-4025-9715-bab03365be57" w:history="1">
        <w:r w:rsidR="005F6995" w:rsidRPr="00F94554">
          <w:rPr>
            <w:rStyle w:val="Hyperlink"/>
            <w:rFonts w:ascii="Verdana" w:hAnsi="Verdana"/>
          </w:rPr>
          <w:t>MED D - 2026 SilverScript PDP Readiness Plan Design Reference</w:t>
        </w:r>
      </w:hyperlink>
    </w:p>
    <w:bookmarkStart w:id="17" w:name="_Hlk206488571"/>
    <w:p w14:paraId="2135D1D3" w14:textId="144873C1" w:rsidR="001F008E" w:rsidRPr="00BD2022" w:rsidRDefault="00486DD5" w:rsidP="00F94554">
      <w:pPr>
        <w:numPr>
          <w:ilvl w:val="0"/>
          <w:numId w:val="27"/>
        </w:numPr>
        <w:rPr>
          <w:rFonts w:ascii="Verdana" w:hAnsi="Verdana"/>
        </w:rPr>
      </w:pPr>
      <w:r>
        <w:fldChar w:fldCharType="begin"/>
      </w:r>
      <w:r>
        <w:instrText>HYPERLINK "https://thesource.cvshealth.com/nuxeo/thesource/" \l "!/view?docid=2b21522b-c27b-4b5a-a6c0-fc8805816fcc" \t "_blank"</w:instrText>
      </w:r>
      <w:r>
        <w:fldChar w:fldCharType="separate"/>
      </w:r>
      <w:r w:rsidRPr="00486DD5">
        <w:rPr>
          <w:rStyle w:val="Hyperlink"/>
          <w:rFonts w:ascii="Verdana" w:hAnsi="Verdana"/>
        </w:rPr>
        <w:t>MED D - 2025 SilverScript PDP Readiness Plan Design Reference</w:t>
      </w:r>
      <w:r>
        <w:fldChar w:fldCharType="end"/>
      </w:r>
      <w:bookmarkEnd w:id="17"/>
    </w:p>
    <w:p w14:paraId="27E36A65" w14:textId="6A601A43" w:rsidR="004B62BF" w:rsidRDefault="004B62BF" w:rsidP="00FB3C78">
      <w:pPr>
        <w:autoSpaceDE w:val="0"/>
        <w:autoSpaceDN w:val="0"/>
        <w:adjustRightInd w:val="0"/>
        <w:rPr>
          <w:rFonts w:ascii="Verdana" w:hAnsi="Verdana"/>
          <w:color w:val="000000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7"/>
        <w:gridCol w:w="2846"/>
        <w:gridCol w:w="2988"/>
        <w:gridCol w:w="2923"/>
      </w:tblGrid>
      <w:tr w:rsidR="00653E4B" w14:paraId="3F460161" w14:textId="77777777" w:rsidTr="00653E4B">
        <w:tc>
          <w:tcPr>
            <w:tcW w:w="11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BC60C3B" w14:textId="3023B27A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bookmarkStart w:id="18" w:name="OLE_LINK11"/>
            <w:r>
              <w:rPr>
                <w:rFonts w:ascii="Verdana" w:hAnsi="Verdana"/>
                <w:b/>
                <w:bCs/>
              </w:rPr>
              <w:t> </w:t>
            </w:r>
            <w:bookmarkEnd w:id="18"/>
          </w:p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D002B6" w14:textId="77777777" w:rsidR="00653E4B" w:rsidRDefault="00653E4B" w:rsidP="00653E4B">
            <w:pPr>
              <w:pStyle w:val="NormalWeb"/>
              <w:spacing w:before="0" w:beforeAutospacing="0" w:after="0" w:afterAutospacing="0"/>
              <w:ind w:left="36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C863FAF" w14:textId="2FFFA896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</w:rPr>
            </w:pPr>
            <w:r w:rsidRPr="007052A3">
              <w:rPr>
                <w:rFonts w:ascii="Verdana" w:hAnsi="Verdana"/>
                <w:b/>
                <w:color w:val="000000"/>
              </w:rPr>
              <w:t>202</w:t>
            </w:r>
            <w:r>
              <w:rPr>
                <w:rFonts w:ascii="Verdana" w:hAnsi="Verdana"/>
                <w:b/>
                <w:color w:val="000000"/>
              </w:rPr>
              <w:t>6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204BA57" w14:textId="28EE8485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2025</w:t>
            </w:r>
          </w:p>
        </w:tc>
      </w:tr>
      <w:tr w:rsidR="00653E4B" w14:paraId="787B000C" w14:textId="77777777" w:rsidTr="00653E4B">
        <w:tc>
          <w:tcPr>
            <w:tcW w:w="114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7BAFAFD1" w14:textId="25CB71F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bookmarkStart w:id="19" w:name="OLE_LINK203"/>
            <w:bookmarkStart w:id="20" w:name="OLE_LINK202"/>
            <w:bookmarkStart w:id="21" w:name="OLE_LINK205"/>
            <w:bookmarkStart w:id="22" w:name="OLE_LINK204"/>
            <w:bookmarkStart w:id="23" w:name="OLE_LINK208"/>
            <w:bookmarkEnd w:id="19"/>
            <w:bookmarkEnd w:id="20"/>
            <w:bookmarkEnd w:id="21"/>
            <w:bookmarkEnd w:id="22"/>
            <w:r>
              <w:rPr>
                <w:rFonts w:ascii="Verdana" w:hAnsi="Verdana"/>
                <w:b/>
                <w:bCs/>
              </w:rPr>
              <w:t>LIS Category 1</w:t>
            </w:r>
            <w:bookmarkEnd w:id="23"/>
          </w:p>
          <w:p w14:paraId="1DF8CD01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  <w:p w14:paraId="6CDD5E60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LIS eligible Beneficiaries with Incomes between 101% and 150% of Federal Poverty Level (FPL)</w:t>
            </w:r>
          </w:p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37A7FDD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Premium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B6774" w14:textId="7DF34F9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bCs/>
                <w:color w:val="000000"/>
              </w:rPr>
              <w:t>100% premium assistance. However, if the beneficiary selects a plan with a premium above the benchmark premium for their state, the beneficiary will be responsible for the remainder.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D8805D9" w14:textId="09962585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100% premium assistance. However, if the beneficiary selects a plan with a premium above the benchmark premium for their state, the beneficiary will be responsible for the remainder.</w:t>
            </w:r>
          </w:p>
        </w:tc>
      </w:tr>
      <w:tr w:rsidR="00653E4B" w14:paraId="611570DE" w14:textId="77777777" w:rsidTr="00653E4B">
        <w:tc>
          <w:tcPr>
            <w:tcW w:w="11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BDC9A4" w14:textId="77777777" w:rsidR="00653E4B" w:rsidRDefault="00653E4B" w:rsidP="00653E4B"/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8ED6708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Deductible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214DB" w14:textId="7A415088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bCs/>
                <w:color w:val="000000"/>
              </w:rPr>
              <w:t>$0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6965834" w14:textId="478799C8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$0</w:t>
            </w:r>
          </w:p>
        </w:tc>
      </w:tr>
      <w:tr w:rsidR="00653E4B" w14:paraId="28F77052" w14:textId="77777777" w:rsidTr="00653E4B">
        <w:tc>
          <w:tcPr>
            <w:tcW w:w="11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7E4F8" w14:textId="77777777" w:rsidR="00653E4B" w:rsidRDefault="00653E4B" w:rsidP="00653E4B"/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437BC48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Generic/Preferred Drugs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DEEB5" w14:textId="761FFB2B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color w:val="000000"/>
              </w:rPr>
              <w:t>$</w:t>
            </w:r>
            <w:r w:rsidR="00461496">
              <w:rPr>
                <w:rFonts w:ascii="Verdana" w:hAnsi="Verdana"/>
                <w:color w:val="000000"/>
              </w:rPr>
              <w:t>5.10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93F0D38" w14:textId="42AAB4C6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$4.90</w:t>
            </w:r>
          </w:p>
        </w:tc>
      </w:tr>
      <w:tr w:rsidR="00653E4B" w14:paraId="039FBE7E" w14:textId="77777777" w:rsidTr="00653E4B">
        <w:tc>
          <w:tcPr>
            <w:tcW w:w="11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CBC8D" w14:textId="77777777" w:rsidR="00653E4B" w:rsidRDefault="00653E4B" w:rsidP="00653E4B"/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2FA40FF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Other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55B4E4" w14:textId="71E20E78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color w:val="000000"/>
              </w:rPr>
              <w:t>$</w:t>
            </w:r>
            <w:r w:rsidR="00461496">
              <w:rPr>
                <w:rFonts w:ascii="Verdana" w:hAnsi="Verdana"/>
                <w:color w:val="000000"/>
              </w:rPr>
              <w:t>12.65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59C2CF6" w14:textId="725D5239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$12.15</w:t>
            </w:r>
          </w:p>
        </w:tc>
      </w:tr>
      <w:tr w:rsidR="00653E4B" w14:paraId="7F33173A" w14:textId="77777777" w:rsidTr="00653E4B">
        <w:tc>
          <w:tcPr>
            <w:tcW w:w="11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B9DF3" w14:textId="77777777" w:rsidR="00653E4B" w:rsidRDefault="00653E4B" w:rsidP="00653E4B"/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C73344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Above Out-of-Pocket Threshold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7DD94A" w14:textId="247CBE3C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bCs/>
                <w:color w:val="000000"/>
              </w:rPr>
              <w:t>$0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8069631" w14:textId="7EFE720D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$0</w:t>
            </w:r>
          </w:p>
        </w:tc>
      </w:tr>
      <w:tr w:rsidR="00653E4B" w14:paraId="49A2CB5A" w14:textId="77777777" w:rsidTr="00653E4B">
        <w:tc>
          <w:tcPr>
            <w:tcW w:w="11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60F17F6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C171700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DB50B62" w14:textId="609AD77D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</w:rPr>
            </w:pPr>
            <w:r w:rsidRPr="007052A3">
              <w:rPr>
                <w:rFonts w:ascii="Verdana" w:hAnsi="Verdana"/>
                <w:b/>
                <w:color w:val="000000"/>
              </w:rPr>
              <w:t>202</w:t>
            </w:r>
            <w:r>
              <w:rPr>
                <w:rFonts w:ascii="Verdana" w:hAnsi="Verdana"/>
                <w:b/>
                <w:color w:val="000000"/>
              </w:rPr>
              <w:t>6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CDA44A6" w14:textId="422613B8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2025</w:t>
            </w:r>
          </w:p>
        </w:tc>
      </w:tr>
      <w:tr w:rsidR="00653E4B" w14:paraId="401C5B1E" w14:textId="77777777" w:rsidTr="00653E4B">
        <w:tc>
          <w:tcPr>
            <w:tcW w:w="114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5602A85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LIS Category 2</w:t>
            </w:r>
          </w:p>
          <w:p w14:paraId="554BD63B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  <w:p w14:paraId="59666BD3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LIS eligible Beneficiaries with Incomes up to 100% of the Federal Poverty Level (FPL)</w:t>
            </w:r>
          </w:p>
          <w:p w14:paraId="4943680D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9FB91DD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Premium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71C40" w14:textId="2F49D27E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bCs/>
                <w:color w:val="000000"/>
              </w:rPr>
              <w:t>100% premium assistance. However, if the beneficiary selects a plan with a premium above the benchmark premium for their state, the beneficiary will be responsible for the remainder.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317AEA5" w14:textId="3103F22C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100% premium assistance. However, if the beneficiary selects a plan with a premium above the benchmark premium for their state, the beneficiary will be responsible for the remainder.</w:t>
            </w:r>
          </w:p>
        </w:tc>
      </w:tr>
      <w:tr w:rsidR="00653E4B" w14:paraId="467EA88C" w14:textId="77777777" w:rsidTr="00653E4B">
        <w:tc>
          <w:tcPr>
            <w:tcW w:w="11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055FB" w14:textId="77777777" w:rsidR="00653E4B" w:rsidRDefault="00653E4B" w:rsidP="00653E4B"/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4F4DFC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Deductible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1DF31" w14:textId="3E1CFDD2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bCs/>
                <w:color w:val="000000"/>
              </w:rPr>
              <w:t>$0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C6F812F" w14:textId="48B6F476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$0</w:t>
            </w:r>
          </w:p>
        </w:tc>
      </w:tr>
      <w:tr w:rsidR="00653E4B" w14:paraId="3DED9607" w14:textId="77777777" w:rsidTr="00653E4B">
        <w:tc>
          <w:tcPr>
            <w:tcW w:w="11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4DA4E" w14:textId="77777777" w:rsidR="00653E4B" w:rsidRDefault="00653E4B" w:rsidP="00653E4B"/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0794D7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Generic/Preferred Drugs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3CABE" w14:textId="12F006C2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color w:val="000000"/>
              </w:rPr>
              <w:t>$</w:t>
            </w:r>
            <w:r w:rsidR="00593A2C">
              <w:rPr>
                <w:rFonts w:ascii="Verdana" w:hAnsi="Verdana"/>
                <w:color w:val="000000"/>
              </w:rPr>
              <w:t>1.60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50E5BFEA" w14:textId="330AEF7F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$1.60</w:t>
            </w:r>
          </w:p>
        </w:tc>
      </w:tr>
      <w:tr w:rsidR="00653E4B" w14:paraId="70CFD0DD" w14:textId="77777777" w:rsidTr="00653E4B">
        <w:tc>
          <w:tcPr>
            <w:tcW w:w="11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15DB6" w14:textId="77777777" w:rsidR="00653E4B" w:rsidRDefault="00653E4B" w:rsidP="00653E4B"/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9500C8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Other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041E3D" w14:textId="5854C09B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color w:val="000000"/>
              </w:rPr>
              <w:t>$</w:t>
            </w:r>
            <w:r w:rsidR="00593A2C">
              <w:rPr>
                <w:rFonts w:ascii="Verdana" w:hAnsi="Verdana"/>
                <w:color w:val="000000"/>
              </w:rPr>
              <w:t>4.90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424BE78D" w14:textId="26867FE5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$4.80</w:t>
            </w:r>
          </w:p>
        </w:tc>
      </w:tr>
      <w:tr w:rsidR="00653E4B" w14:paraId="29A9BAEB" w14:textId="77777777" w:rsidTr="00653E4B">
        <w:tc>
          <w:tcPr>
            <w:tcW w:w="11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C9935" w14:textId="77777777" w:rsidR="00653E4B" w:rsidRDefault="00653E4B" w:rsidP="00653E4B"/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FDE67E2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Above Out-of-Pocket Threshold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90A07" w14:textId="5E876AA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bCs/>
                <w:color w:val="000000"/>
              </w:rPr>
              <w:t>$0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2443D05" w14:textId="42C51611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$0</w:t>
            </w:r>
          </w:p>
        </w:tc>
      </w:tr>
      <w:tr w:rsidR="00653E4B" w14:paraId="76333B91" w14:textId="77777777" w:rsidTr="00653E4B">
        <w:tc>
          <w:tcPr>
            <w:tcW w:w="11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6F74A2C2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894E110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4DFCE71" w14:textId="0C137072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</w:rPr>
            </w:pPr>
            <w:r w:rsidRPr="007052A3">
              <w:rPr>
                <w:rFonts w:ascii="Verdana" w:hAnsi="Verdana"/>
                <w:b/>
                <w:color w:val="000000"/>
              </w:rPr>
              <w:t>202</w:t>
            </w:r>
            <w:r>
              <w:rPr>
                <w:rFonts w:ascii="Verdana" w:hAnsi="Verdana"/>
                <w:b/>
                <w:color w:val="000000"/>
              </w:rPr>
              <w:t>6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28B14EE" w14:textId="1315E47D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2025</w:t>
            </w:r>
          </w:p>
        </w:tc>
      </w:tr>
      <w:tr w:rsidR="00653E4B" w14:paraId="09E86687" w14:textId="77777777" w:rsidTr="00653E4B">
        <w:tc>
          <w:tcPr>
            <w:tcW w:w="114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2681248F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LIS Category 3</w:t>
            </w:r>
          </w:p>
          <w:p w14:paraId="43645798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  <w:p w14:paraId="7B812D4B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LIS eligible Beneficiaries are institutionalized or would be institutionalized if they were not receiving home and community-based services. (HCBS)</w:t>
            </w:r>
          </w:p>
          <w:p w14:paraId="25B3969A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 </w:t>
            </w:r>
          </w:p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5A54B43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Premium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185AD" w14:textId="60CD8ED8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bCs/>
                <w:color w:val="000000"/>
              </w:rPr>
              <w:t>100% premium assistance. However, if the beneficiary selects a plan with a premium above the benchmark premium for their state, the beneficiary will be responsible for the remainder.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14547D1" w14:textId="60A2D972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100% premium assistance. However, if the beneficiary selects a plan with a premium above the benchmark premium for their state, the beneficiary will be responsible for the remainder.</w:t>
            </w:r>
          </w:p>
        </w:tc>
      </w:tr>
      <w:tr w:rsidR="00653E4B" w14:paraId="00689195" w14:textId="77777777" w:rsidTr="00653E4B">
        <w:tc>
          <w:tcPr>
            <w:tcW w:w="11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20EA7" w14:textId="77777777" w:rsidR="00653E4B" w:rsidRDefault="00653E4B" w:rsidP="00653E4B"/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0E8ECB1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Deductible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43EE6" w14:textId="48EDCE9B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bCs/>
                <w:color w:val="000000"/>
              </w:rPr>
              <w:t>$0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12CD1BD8" w14:textId="6BA9536F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$0</w:t>
            </w:r>
          </w:p>
        </w:tc>
      </w:tr>
      <w:tr w:rsidR="00653E4B" w14:paraId="0F034FAD" w14:textId="77777777" w:rsidTr="00653E4B">
        <w:tc>
          <w:tcPr>
            <w:tcW w:w="11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A5A77E" w14:textId="77777777" w:rsidR="00653E4B" w:rsidRDefault="00653E4B" w:rsidP="00653E4B"/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C17669D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Generic/Preferred Drugs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026788" w14:textId="661BFDDA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color w:val="000000"/>
              </w:rPr>
              <w:t>$0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14:paraId="08C87519" w14:textId="4DCEC3F8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$0</w:t>
            </w:r>
          </w:p>
        </w:tc>
      </w:tr>
      <w:tr w:rsidR="00653E4B" w14:paraId="12AD7667" w14:textId="77777777" w:rsidTr="00653E4B">
        <w:tc>
          <w:tcPr>
            <w:tcW w:w="11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466CF" w14:textId="77777777" w:rsidR="00653E4B" w:rsidRDefault="00653E4B" w:rsidP="00653E4B"/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B8C733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Other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8D707" w14:textId="5AE68376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color w:val="000000"/>
              </w:rPr>
              <w:t>$0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BECB9D" w14:textId="223E7E75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$0</w:t>
            </w:r>
          </w:p>
        </w:tc>
      </w:tr>
      <w:tr w:rsidR="00653E4B" w14:paraId="1B90F7D0" w14:textId="77777777" w:rsidTr="00653E4B">
        <w:tc>
          <w:tcPr>
            <w:tcW w:w="11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40085" w14:textId="77777777" w:rsidR="00653E4B" w:rsidRDefault="00653E4B" w:rsidP="00653E4B"/>
        </w:tc>
        <w:tc>
          <w:tcPr>
            <w:tcW w:w="1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5B4C382" w14:textId="7777777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b/>
                <w:bCs/>
              </w:rPr>
              <w:t>Above Out-of-Pocket Threshold</w:t>
            </w:r>
          </w:p>
        </w:tc>
        <w:tc>
          <w:tcPr>
            <w:tcW w:w="13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908B1" w14:textId="584E3BF4" w:rsidR="00653E4B" w:rsidRDefault="00653E4B" w:rsidP="00653E4B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</w:rPr>
            </w:pPr>
            <w:r w:rsidRPr="007052A3">
              <w:rPr>
                <w:rFonts w:ascii="Verdana" w:hAnsi="Verdana"/>
                <w:color w:val="000000"/>
              </w:rPr>
              <w:t>$0</w:t>
            </w:r>
          </w:p>
        </w:tc>
        <w:tc>
          <w:tcPr>
            <w:tcW w:w="12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BD4038" w14:textId="7B851AA7" w:rsidR="00653E4B" w:rsidRDefault="00653E4B" w:rsidP="00653E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</w:rPr>
              <w:t>$0</w:t>
            </w:r>
          </w:p>
        </w:tc>
      </w:tr>
    </w:tbl>
    <w:p w14:paraId="237FA67A" w14:textId="77777777" w:rsidR="00486DD5" w:rsidRDefault="00486DD5" w:rsidP="00486DD5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</w:rPr>
        <w:t> </w:t>
      </w:r>
    </w:p>
    <w:p w14:paraId="3E32D035" w14:textId="77777777" w:rsidR="00486DD5" w:rsidRDefault="00486DD5" w:rsidP="00FB3C78">
      <w:pPr>
        <w:autoSpaceDE w:val="0"/>
        <w:autoSpaceDN w:val="0"/>
        <w:adjustRightInd w:val="0"/>
        <w:rPr>
          <w:rFonts w:ascii="Verdana" w:hAnsi="Verdana"/>
          <w:b/>
          <w:color w:val="000000"/>
        </w:rPr>
      </w:pPr>
    </w:p>
    <w:p w14:paraId="3B3CB64D" w14:textId="77777777" w:rsidR="0098155B" w:rsidRPr="00B46A95" w:rsidRDefault="0098155B" w:rsidP="0098155B">
      <w:pPr>
        <w:jc w:val="right"/>
        <w:rPr>
          <w:rFonts w:ascii="Verdana" w:hAnsi="Verdana"/>
        </w:rPr>
      </w:pPr>
      <w:hyperlink w:anchor="_top" w:history="1">
        <w:r w:rsidRPr="00BE1C6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020"/>
      </w:tblGrid>
      <w:tr w:rsidR="0098155B" w:rsidRPr="002D1C60" w14:paraId="2FDCE495" w14:textId="77777777" w:rsidTr="00762E1D">
        <w:tc>
          <w:tcPr>
            <w:tcW w:w="5000" w:type="pct"/>
            <w:shd w:val="clear" w:color="auto" w:fill="C0C0C0"/>
          </w:tcPr>
          <w:p w14:paraId="232A7BD2" w14:textId="77777777" w:rsidR="0098155B" w:rsidRPr="002D1C60" w:rsidRDefault="0098155B" w:rsidP="0098155B">
            <w:pPr>
              <w:pStyle w:val="Heading2"/>
              <w:rPr>
                <w:rFonts w:ascii="Verdana" w:hAnsi="Verdana"/>
                <w:i w:val="0"/>
              </w:rPr>
            </w:pPr>
            <w:bookmarkStart w:id="24" w:name="_Toc152845935"/>
            <w:r w:rsidRPr="002D1C60">
              <w:rPr>
                <w:rFonts w:ascii="Verdana" w:hAnsi="Verdana"/>
                <w:i w:val="0"/>
              </w:rPr>
              <w:t xml:space="preserve">LIS </w:t>
            </w:r>
            <w:r>
              <w:rPr>
                <w:rFonts w:ascii="Verdana" w:hAnsi="Verdana"/>
                <w:i w:val="0"/>
              </w:rPr>
              <w:t>Enrollees</w:t>
            </w:r>
            <w:bookmarkEnd w:id="24"/>
          </w:p>
        </w:tc>
      </w:tr>
    </w:tbl>
    <w:p w14:paraId="4839F1EF" w14:textId="77777777" w:rsidR="006606AC" w:rsidRDefault="006606AC" w:rsidP="00E54343">
      <w:pPr>
        <w:autoSpaceDE w:val="0"/>
        <w:autoSpaceDN w:val="0"/>
        <w:adjustRightInd w:val="0"/>
        <w:rPr>
          <w:rFonts w:ascii="Verdana" w:hAnsi="Verdana"/>
          <w:color w:val="000000"/>
        </w:rPr>
      </w:pPr>
    </w:p>
    <w:p w14:paraId="7FFFABFD" w14:textId="21774501" w:rsidR="006606AC" w:rsidRPr="00DB1CF8" w:rsidRDefault="008607FE" w:rsidP="006606AC">
      <w:pPr>
        <w:rPr>
          <w:rFonts w:ascii="Verdana" w:hAnsi="Verdana"/>
        </w:rPr>
      </w:pPr>
      <w:r>
        <w:rPr>
          <w:rFonts w:ascii="Verdana" w:hAnsi="Verdana"/>
          <w:b/>
          <w:bCs/>
          <w:color w:val="000000"/>
        </w:rPr>
        <w:t>Full Benefit Dual-Eligible Enrollees (FBDE)</w:t>
      </w:r>
      <w:r w:rsidRPr="00DB1CF8" w:rsidDel="008607FE">
        <w:rPr>
          <w:rFonts w:ascii="Verdana" w:hAnsi="Verdana"/>
          <w:b/>
        </w:rPr>
        <w:t xml:space="preserve"> </w:t>
      </w:r>
      <w:r w:rsidR="006606AC" w:rsidRPr="00DB1CF8">
        <w:rPr>
          <w:rFonts w:ascii="Verdana" w:hAnsi="Verdana"/>
        </w:rPr>
        <w:t xml:space="preserve">Low-income beneficiaries who are enrolled in both </w:t>
      </w:r>
      <w:r w:rsidR="006606AC" w:rsidRPr="000307C6">
        <w:rPr>
          <w:rFonts w:ascii="Verdana" w:hAnsi="Verdana"/>
          <w:b/>
        </w:rPr>
        <w:t>Medicare</w:t>
      </w:r>
      <w:r w:rsidR="006606AC" w:rsidRPr="000307C6">
        <w:rPr>
          <w:rFonts w:ascii="Verdana" w:hAnsi="Verdana"/>
        </w:rPr>
        <w:t xml:space="preserve"> and </w:t>
      </w:r>
      <w:r w:rsidR="006606AC" w:rsidRPr="000307C6">
        <w:rPr>
          <w:rFonts w:ascii="Verdana" w:hAnsi="Verdana"/>
          <w:b/>
        </w:rPr>
        <w:t>Medicaid</w:t>
      </w:r>
      <w:r w:rsidR="006606AC" w:rsidRPr="00DB1CF8">
        <w:rPr>
          <w:rFonts w:ascii="Verdana" w:hAnsi="Verdana"/>
        </w:rPr>
        <w:t xml:space="preserve"> are known as </w:t>
      </w:r>
      <w:r w:rsidR="006606AC">
        <w:rPr>
          <w:rFonts w:ascii="Verdana" w:hAnsi="Verdana"/>
        </w:rPr>
        <w:t xml:space="preserve">Full </w:t>
      </w:r>
      <w:r w:rsidR="006606AC" w:rsidRPr="00DB1CF8">
        <w:rPr>
          <w:rFonts w:ascii="Verdana" w:hAnsi="Verdana"/>
        </w:rPr>
        <w:t xml:space="preserve">Dual </w:t>
      </w:r>
      <w:r w:rsidR="006606AC">
        <w:rPr>
          <w:rFonts w:ascii="Verdana" w:hAnsi="Verdana"/>
        </w:rPr>
        <w:t xml:space="preserve">Eligible </w:t>
      </w:r>
      <w:r w:rsidR="006606AC" w:rsidRPr="00DB1CF8">
        <w:rPr>
          <w:rFonts w:ascii="Verdana" w:hAnsi="Verdana"/>
        </w:rPr>
        <w:t>Enrollees.</w:t>
      </w:r>
    </w:p>
    <w:p w14:paraId="0E75FA21" w14:textId="77777777" w:rsidR="006606AC" w:rsidRDefault="006606AC" w:rsidP="007D26F5">
      <w:pPr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 xml:space="preserve">Full </w:t>
      </w:r>
      <w:r w:rsidRPr="00DB1CF8">
        <w:rPr>
          <w:rFonts w:ascii="Verdana" w:hAnsi="Verdana"/>
        </w:rPr>
        <w:t>Dual</w:t>
      </w:r>
      <w:r w:rsidR="00D6247B">
        <w:rPr>
          <w:rFonts w:ascii="Verdana" w:hAnsi="Verdana"/>
        </w:rPr>
        <w:t>-</w:t>
      </w:r>
      <w:r>
        <w:rPr>
          <w:rFonts w:ascii="Verdana" w:hAnsi="Verdana"/>
        </w:rPr>
        <w:t xml:space="preserve">Eligible </w:t>
      </w:r>
      <w:r w:rsidRPr="00DB1CF8">
        <w:rPr>
          <w:rFonts w:ascii="Verdana" w:hAnsi="Verdana"/>
        </w:rPr>
        <w:t>Enrollees are automatically enrolled into a Prescription Drug Plan (PDP)</w:t>
      </w:r>
      <w:r>
        <w:rPr>
          <w:rFonts w:ascii="Verdana" w:hAnsi="Verdana"/>
        </w:rPr>
        <w:t xml:space="preserve"> by CMS</w:t>
      </w:r>
      <w:r w:rsidRPr="00DB1CF8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14:paraId="5F098925" w14:textId="77777777" w:rsidR="006606AC" w:rsidRDefault="006606AC" w:rsidP="007D26F5">
      <w:pPr>
        <w:numPr>
          <w:ilvl w:val="1"/>
          <w:numId w:val="8"/>
        </w:numPr>
        <w:rPr>
          <w:rFonts w:ascii="Verdana" w:hAnsi="Verdana"/>
        </w:rPr>
      </w:pPr>
      <w:r>
        <w:rPr>
          <w:rFonts w:ascii="Verdana" w:hAnsi="Verdana"/>
          <w:b/>
          <w:bCs/>
        </w:rPr>
        <w:t>NOT</w:t>
      </w:r>
      <w:r w:rsidRPr="009F624C">
        <w:rPr>
          <w:rFonts w:ascii="Verdana" w:hAnsi="Verdana"/>
        </w:rPr>
        <w:t xml:space="preserve"> all LIS participants are </w:t>
      </w:r>
      <w:r>
        <w:rPr>
          <w:rFonts w:ascii="Verdana" w:hAnsi="Verdana"/>
        </w:rPr>
        <w:t xml:space="preserve">Full </w:t>
      </w:r>
      <w:r w:rsidRPr="009F624C">
        <w:rPr>
          <w:rFonts w:ascii="Verdana" w:hAnsi="Verdana"/>
        </w:rPr>
        <w:t>Dual</w:t>
      </w:r>
      <w:r w:rsidR="00D6247B">
        <w:rPr>
          <w:rFonts w:ascii="Verdana" w:hAnsi="Verdana"/>
        </w:rPr>
        <w:t>-</w:t>
      </w:r>
      <w:r>
        <w:rPr>
          <w:rFonts w:ascii="Verdana" w:hAnsi="Verdana"/>
        </w:rPr>
        <w:t xml:space="preserve">Eligible </w:t>
      </w:r>
      <w:r w:rsidRPr="009F624C">
        <w:rPr>
          <w:rFonts w:ascii="Verdana" w:hAnsi="Verdana"/>
        </w:rPr>
        <w:t>Enrollees</w:t>
      </w:r>
    </w:p>
    <w:p w14:paraId="0BDF4363" w14:textId="77777777" w:rsidR="006606AC" w:rsidRPr="009F624C" w:rsidRDefault="006606AC" w:rsidP="007D26F5">
      <w:pPr>
        <w:numPr>
          <w:ilvl w:val="1"/>
          <w:numId w:val="8"/>
        </w:numPr>
        <w:rPr>
          <w:rFonts w:ascii="Verdana" w:hAnsi="Verdana"/>
        </w:rPr>
      </w:pPr>
      <w:r>
        <w:rPr>
          <w:rFonts w:ascii="Verdana" w:hAnsi="Verdana"/>
          <w:bCs/>
        </w:rPr>
        <w:t>Full Dual</w:t>
      </w:r>
      <w:r w:rsidR="00D6247B">
        <w:rPr>
          <w:rFonts w:ascii="Verdana" w:hAnsi="Verdana"/>
          <w:bCs/>
        </w:rPr>
        <w:t>-</w:t>
      </w:r>
      <w:r>
        <w:rPr>
          <w:rFonts w:ascii="Verdana" w:hAnsi="Verdana"/>
          <w:bCs/>
        </w:rPr>
        <w:t>Eligible Enrollee</w:t>
      </w:r>
      <w:r w:rsidR="00D6247B">
        <w:rPr>
          <w:rFonts w:ascii="Verdana" w:hAnsi="Verdana"/>
          <w:bCs/>
        </w:rPr>
        <w:t xml:space="preserve">s </w:t>
      </w:r>
      <w:r w:rsidR="00514A99">
        <w:rPr>
          <w:rFonts w:ascii="Verdana" w:hAnsi="Verdana"/>
          <w:bCs/>
        </w:rPr>
        <w:t>qualify</w:t>
      </w:r>
      <w:r w:rsidR="00D6247B">
        <w:rPr>
          <w:rFonts w:ascii="Verdana" w:hAnsi="Verdana"/>
          <w:bCs/>
        </w:rPr>
        <w:t xml:space="preserve"> for payment of Medicare and </w:t>
      </w:r>
      <w:r w:rsidR="00514A99">
        <w:rPr>
          <w:rFonts w:ascii="Verdana" w:hAnsi="Verdana"/>
          <w:bCs/>
        </w:rPr>
        <w:t>Medicaid</w:t>
      </w:r>
      <w:r w:rsidR="00D6247B">
        <w:rPr>
          <w:rFonts w:ascii="Verdana" w:hAnsi="Verdana"/>
          <w:bCs/>
        </w:rPr>
        <w:t xml:space="preserve"> costs</w:t>
      </w:r>
    </w:p>
    <w:p w14:paraId="0F28D282" w14:textId="77777777" w:rsidR="00D6247B" w:rsidRDefault="00D6247B" w:rsidP="00D6247B">
      <w:pPr>
        <w:rPr>
          <w:rFonts w:ascii="Verdana" w:hAnsi="Verdana"/>
        </w:rPr>
      </w:pPr>
    </w:p>
    <w:p w14:paraId="2C2078C7" w14:textId="77777777" w:rsidR="00D6247B" w:rsidRPr="00D6247B" w:rsidRDefault="00D6247B" w:rsidP="00D6247B">
      <w:pPr>
        <w:rPr>
          <w:rFonts w:ascii="Verdana" w:hAnsi="Verdana"/>
          <w:b/>
        </w:rPr>
      </w:pPr>
      <w:r>
        <w:rPr>
          <w:rFonts w:ascii="Verdana" w:hAnsi="Verdana"/>
          <w:b/>
        </w:rPr>
        <w:t>Auto Enrollment</w:t>
      </w:r>
    </w:p>
    <w:p w14:paraId="68148CDA" w14:textId="77777777" w:rsidR="00A40AB0" w:rsidRDefault="00A40AB0" w:rsidP="00A40AB0">
      <w:pPr>
        <w:numPr>
          <w:ilvl w:val="0"/>
          <w:numId w:val="8"/>
        </w:numPr>
        <w:rPr>
          <w:color w:val="000000"/>
        </w:rPr>
      </w:pPr>
      <w:r>
        <w:rPr>
          <w:rFonts w:ascii="Verdana" w:hAnsi="Verdana"/>
          <w:color w:val="000000"/>
        </w:rPr>
        <w:t>CMS will enroll beneficiaries and Auto-Enroll each year if their current plan is going to have a premium above the benchmark. If not, the beneficiary stays in their current plan.</w:t>
      </w:r>
    </w:p>
    <w:p w14:paraId="7502A017" w14:textId="77777777" w:rsidR="006606AC" w:rsidRPr="00C922D2" w:rsidRDefault="006606AC" w:rsidP="006606AC">
      <w:pPr>
        <w:rPr>
          <w:rFonts w:ascii="Verdana" w:hAnsi="Verdana"/>
        </w:rPr>
      </w:pPr>
    </w:p>
    <w:p w14:paraId="00C48779" w14:textId="77777777" w:rsidR="006606AC" w:rsidRPr="00C922D2" w:rsidRDefault="006606AC" w:rsidP="006606AC">
      <w:pPr>
        <w:rPr>
          <w:rFonts w:ascii="Verdana" w:hAnsi="Verdana"/>
          <w:b/>
        </w:rPr>
      </w:pPr>
      <w:r w:rsidRPr="00C922D2">
        <w:rPr>
          <w:rFonts w:ascii="Verdana" w:hAnsi="Verdana"/>
          <w:b/>
        </w:rPr>
        <w:t xml:space="preserve">Facilitated </w:t>
      </w:r>
      <w:r w:rsidR="00D6247B" w:rsidRPr="00C922D2">
        <w:rPr>
          <w:rFonts w:ascii="Verdana" w:hAnsi="Verdana"/>
          <w:b/>
        </w:rPr>
        <w:t>Enroll</w:t>
      </w:r>
      <w:r w:rsidR="00D6247B">
        <w:rPr>
          <w:rFonts w:ascii="Verdana" w:hAnsi="Verdana"/>
          <w:b/>
        </w:rPr>
        <w:t>ment</w:t>
      </w:r>
    </w:p>
    <w:p w14:paraId="0E8DDCD7" w14:textId="77777777" w:rsidR="006606AC" w:rsidRDefault="006606AC" w:rsidP="007D26F5">
      <w:pPr>
        <w:numPr>
          <w:ilvl w:val="0"/>
          <w:numId w:val="8"/>
        </w:numPr>
        <w:rPr>
          <w:rFonts w:ascii="Verdana" w:hAnsi="Verdana"/>
        </w:rPr>
      </w:pPr>
      <w:r w:rsidRPr="00C922D2">
        <w:rPr>
          <w:rFonts w:ascii="Verdana" w:hAnsi="Verdana"/>
        </w:rPr>
        <w:t>CMS facilitates enrollment of certain</w:t>
      </w:r>
      <w:r w:rsidRPr="00DF33CA">
        <w:rPr>
          <w:rFonts w:ascii="Verdana" w:hAnsi="Verdana"/>
        </w:rPr>
        <w:t xml:space="preserve"> LIS beneficiaries into PDPs. </w:t>
      </w:r>
      <w:r>
        <w:rPr>
          <w:rFonts w:ascii="Verdana" w:hAnsi="Verdana"/>
        </w:rPr>
        <w:t xml:space="preserve">This population is separate from the </w:t>
      </w:r>
      <w:r w:rsidR="00626B6F">
        <w:rPr>
          <w:rFonts w:ascii="Verdana" w:hAnsi="Verdana"/>
        </w:rPr>
        <w:t>individuals</w:t>
      </w:r>
      <w:r w:rsidR="00BD2022">
        <w:rPr>
          <w:rFonts w:ascii="Verdana" w:hAnsi="Verdana"/>
        </w:rPr>
        <w:t xml:space="preserve"> auto assigned into a PDP.</w:t>
      </w:r>
    </w:p>
    <w:p w14:paraId="735DDA34" w14:textId="77777777" w:rsidR="006606AC" w:rsidRDefault="006606AC" w:rsidP="007D26F5">
      <w:pPr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If an individual is facilitated into a PDP, their coverage will start two months after CMS receives notice of their eligibility.</w:t>
      </w:r>
    </w:p>
    <w:p w14:paraId="7288E7C6" w14:textId="77777777" w:rsidR="006606AC" w:rsidRDefault="006606AC" w:rsidP="007D26F5">
      <w:pPr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Facilitated Enrollment is t</w:t>
      </w:r>
      <w:r w:rsidRPr="00DF33CA">
        <w:rPr>
          <w:rFonts w:ascii="Verdana" w:hAnsi="Verdana"/>
        </w:rPr>
        <w:t>he process by which other LIS beneficiaries who are eligible for the</w:t>
      </w:r>
      <w:r>
        <w:rPr>
          <w:rFonts w:ascii="Verdana" w:hAnsi="Verdana"/>
        </w:rPr>
        <w:t xml:space="preserve"> </w:t>
      </w:r>
      <w:r w:rsidRPr="00DF33CA">
        <w:rPr>
          <w:rFonts w:ascii="Verdana" w:hAnsi="Verdana"/>
        </w:rPr>
        <w:t xml:space="preserve">low-income subsidy are enrolled in a Part D plan. </w:t>
      </w:r>
    </w:p>
    <w:p w14:paraId="0930884D" w14:textId="77777777" w:rsidR="006606AC" w:rsidRDefault="006606AC" w:rsidP="007D26F5">
      <w:pPr>
        <w:numPr>
          <w:ilvl w:val="0"/>
          <w:numId w:val="8"/>
        </w:numPr>
        <w:rPr>
          <w:rFonts w:ascii="Verdana" w:hAnsi="Verdana"/>
        </w:rPr>
      </w:pPr>
      <w:r w:rsidRPr="00DF33CA">
        <w:rPr>
          <w:rFonts w:ascii="Verdana" w:hAnsi="Verdana"/>
        </w:rPr>
        <w:t>Other LIS eligible individuals are defined as</w:t>
      </w:r>
      <w:r>
        <w:rPr>
          <w:rFonts w:ascii="Verdana" w:hAnsi="Verdana"/>
        </w:rPr>
        <w:t>:</w:t>
      </w:r>
    </w:p>
    <w:p w14:paraId="25E99EB5" w14:textId="77777777" w:rsidR="006606AC" w:rsidRDefault="00BD2022" w:rsidP="007D26F5">
      <w:pPr>
        <w:numPr>
          <w:ilvl w:val="1"/>
          <w:numId w:val="8"/>
        </w:numPr>
        <w:rPr>
          <w:rFonts w:ascii="Verdana" w:hAnsi="Verdana"/>
        </w:rPr>
      </w:pPr>
      <w:r>
        <w:rPr>
          <w:rFonts w:ascii="Verdana" w:hAnsi="Verdana"/>
        </w:rPr>
        <w:t>T</w:t>
      </w:r>
      <w:r w:rsidR="006606AC" w:rsidRPr="00DF33CA">
        <w:rPr>
          <w:rFonts w:ascii="Verdana" w:hAnsi="Verdana"/>
        </w:rPr>
        <w:t xml:space="preserve">hose deemed automatically eligible for LIS because they are eligible only for Medicaid payment of Medicare </w:t>
      </w:r>
      <w:r w:rsidR="006606AC">
        <w:rPr>
          <w:rFonts w:ascii="Verdana" w:hAnsi="Verdana"/>
        </w:rPr>
        <w:t xml:space="preserve">Part A and/or B </w:t>
      </w:r>
      <w:r w:rsidR="006606AC" w:rsidRPr="00DF33CA">
        <w:rPr>
          <w:rFonts w:ascii="Verdana" w:hAnsi="Verdana"/>
        </w:rPr>
        <w:t>premium and/or cost-</w:t>
      </w:r>
      <w:r w:rsidR="00465E89" w:rsidRPr="00DF33CA">
        <w:rPr>
          <w:rFonts w:ascii="Verdana" w:hAnsi="Verdana"/>
        </w:rPr>
        <w:t>sharing</w:t>
      </w:r>
      <w:r w:rsidR="00465E89">
        <w:rPr>
          <w:rFonts w:ascii="Verdana" w:hAnsi="Verdana"/>
        </w:rPr>
        <w:t xml:space="preserve"> (</w:t>
      </w:r>
      <w:r w:rsidR="006606AC">
        <w:rPr>
          <w:rFonts w:ascii="Verdana" w:hAnsi="Verdana"/>
        </w:rPr>
        <w:t>Medicare Savings Program)</w:t>
      </w:r>
    </w:p>
    <w:p w14:paraId="0E7A4A18" w14:textId="77777777" w:rsidR="006606AC" w:rsidRDefault="006606AC" w:rsidP="007D26F5">
      <w:pPr>
        <w:numPr>
          <w:ilvl w:val="1"/>
          <w:numId w:val="8"/>
        </w:numPr>
        <w:rPr>
          <w:rFonts w:ascii="Verdana" w:hAnsi="Verdana"/>
        </w:rPr>
      </w:pPr>
      <w:r w:rsidRPr="00DF33CA">
        <w:rPr>
          <w:rFonts w:ascii="Verdana" w:hAnsi="Verdana"/>
        </w:rPr>
        <w:t>SSI-only</w:t>
      </w:r>
      <w:r>
        <w:rPr>
          <w:rFonts w:ascii="Verdana" w:hAnsi="Verdana"/>
        </w:rPr>
        <w:t xml:space="preserve"> </w:t>
      </w:r>
      <w:r w:rsidRPr="00DF33CA">
        <w:rPr>
          <w:rFonts w:ascii="Verdana" w:hAnsi="Verdana"/>
        </w:rPr>
        <w:t xml:space="preserve">(Medicare and Supplemental Security Income (SSI), but no Medicaid) </w:t>
      </w:r>
    </w:p>
    <w:p w14:paraId="04792103" w14:textId="77777777" w:rsidR="006606AC" w:rsidRPr="000307C6" w:rsidRDefault="006606AC" w:rsidP="00B83874">
      <w:pPr>
        <w:ind w:left="1440"/>
        <w:rPr>
          <w:rFonts w:ascii="Verdana" w:hAnsi="Verdana"/>
          <w:b/>
        </w:rPr>
      </w:pPr>
      <w:r w:rsidRPr="000307C6">
        <w:rPr>
          <w:rFonts w:ascii="Verdana" w:hAnsi="Verdana"/>
          <w:b/>
        </w:rPr>
        <w:t>OR</w:t>
      </w:r>
    </w:p>
    <w:p w14:paraId="35F41C99" w14:textId="77777777" w:rsidR="006606AC" w:rsidRDefault="00BD2022" w:rsidP="007D26F5">
      <w:pPr>
        <w:numPr>
          <w:ilvl w:val="1"/>
          <w:numId w:val="8"/>
        </w:numPr>
        <w:rPr>
          <w:rFonts w:ascii="Verdana" w:hAnsi="Verdana"/>
        </w:rPr>
      </w:pPr>
      <w:r>
        <w:rPr>
          <w:rFonts w:ascii="Verdana" w:hAnsi="Verdana"/>
        </w:rPr>
        <w:t>T</w:t>
      </w:r>
      <w:r w:rsidR="006606AC" w:rsidRPr="00DF33CA">
        <w:rPr>
          <w:rFonts w:ascii="Verdana" w:hAnsi="Verdana"/>
        </w:rPr>
        <w:t>hose who apply for LIS</w:t>
      </w:r>
      <w:r w:rsidR="006606AC">
        <w:rPr>
          <w:rFonts w:ascii="Verdana" w:hAnsi="Verdana"/>
        </w:rPr>
        <w:t xml:space="preserve"> </w:t>
      </w:r>
      <w:r w:rsidR="006606AC" w:rsidRPr="00DF33CA">
        <w:rPr>
          <w:rFonts w:ascii="Verdana" w:hAnsi="Verdana"/>
        </w:rPr>
        <w:t>at the Social Security Administration or State Medicaid Agency and are determined eligible for</w:t>
      </w:r>
      <w:r w:rsidR="006606AC">
        <w:rPr>
          <w:rFonts w:ascii="Verdana" w:hAnsi="Verdana"/>
        </w:rPr>
        <w:t xml:space="preserve"> LIS. </w:t>
      </w:r>
    </w:p>
    <w:p w14:paraId="70F9EF5F" w14:textId="77777777" w:rsidR="006606AC" w:rsidRDefault="006606AC" w:rsidP="006606AC">
      <w:pPr>
        <w:rPr>
          <w:rFonts w:ascii="Verdana" w:hAnsi="Verdana"/>
        </w:rPr>
      </w:pPr>
    </w:p>
    <w:p w14:paraId="3F610EE4" w14:textId="77777777" w:rsidR="006606AC" w:rsidRPr="000307C6" w:rsidRDefault="006606AC" w:rsidP="006606AC">
      <w:pPr>
        <w:rPr>
          <w:rFonts w:ascii="Verdana" w:hAnsi="Verdana"/>
          <w:b/>
        </w:rPr>
      </w:pPr>
      <w:r w:rsidRPr="000307C6">
        <w:rPr>
          <w:rFonts w:ascii="Verdana" w:hAnsi="Verdana"/>
          <w:b/>
        </w:rPr>
        <w:t>Choosers</w:t>
      </w:r>
    </w:p>
    <w:p w14:paraId="09851294" w14:textId="53C75562" w:rsidR="006606AC" w:rsidRDefault="006606AC" w:rsidP="006606AC">
      <w:pPr>
        <w:rPr>
          <w:rFonts w:ascii="Verdana" w:hAnsi="Verdana"/>
        </w:rPr>
      </w:pPr>
      <w:r w:rsidRPr="00DF33CA">
        <w:rPr>
          <w:rFonts w:ascii="Verdana" w:hAnsi="Verdana"/>
        </w:rPr>
        <w:t>Choosers are individuals</w:t>
      </w:r>
      <w:r>
        <w:rPr>
          <w:rFonts w:ascii="Verdana" w:hAnsi="Verdana"/>
        </w:rPr>
        <w:t xml:space="preserve"> </w:t>
      </w:r>
      <w:r w:rsidRPr="00DF33CA">
        <w:rPr>
          <w:rFonts w:ascii="Verdana" w:hAnsi="Verdana"/>
        </w:rPr>
        <w:t xml:space="preserve">who have Low Income Subsidy (Extra Help) </w:t>
      </w:r>
      <w:r>
        <w:rPr>
          <w:rFonts w:ascii="Verdana" w:hAnsi="Verdana"/>
        </w:rPr>
        <w:t xml:space="preserve">and </w:t>
      </w:r>
      <w:r w:rsidR="006D42F5">
        <w:rPr>
          <w:rFonts w:ascii="Verdana" w:hAnsi="Verdana"/>
        </w:rPr>
        <w:t>choose</w:t>
      </w:r>
      <w:r>
        <w:rPr>
          <w:rFonts w:ascii="Verdana" w:hAnsi="Verdana"/>
        </w:rPr>
        <w:t xml:space="preserve"> their own PDP</w:t>
      </w:r>
      <w:r w:rsidR="00F90B12">
        <w:rPr>
          <w:rFonts w:ascii="Verdana" w:hAnsi="Verdana"/>
        </w:rPr>
        <w:t>.</w:t>
      </w:r>
      <w:r w:rsidR="00D74D98" w:rsidRPr="00D74D98">
        <w:rPr>
          <w:rFonts w:ascii="Verdana" w:hAnsi="Verdana"/>
          <w:color w:val="000000"/>
        </w:rPr>
        <w:t xml:space="preserve"> </w:t>
      </w:r>
      <w:r w:rsidR="00D74D98">
        <w:rPr>
          <w:rFonts w:ascii="Verdana" w:hAnsi="Verdana"/>
          <w:color w:val="000000"/>
        </w:rPr>
        <w:t>CMS does not reassign them into a PDP.</w:t>
      </w:r>
      <w:r>
        <w:rPr>
          <w:rFonts w:ascii="Verdana" w:hAnsi="Verdana"/>
        </w:rPr>
        <w:t xml:space="preserve"> </w:t>
      </w:r>
    </w:p>
    <w:p w14:paraId="512671C2" w14:textId="77777777" w:rsidR="006606AC" w:rsidRDefault="006606AC" w:rsidP="006606AC">
      <w:pPr>
        <w:rPr>
          <w:rFonts w:ascii="Verdana" w:hAnsi="Verdana"/>
        </w:rPr>
      </w:pPr>
    </w:p>
    <w:p w14:paraId="4AE70FF2" w14:textId="77777777" w:rsidR="006606AC" w:rsidRPr="00D45AA4" w:rsidRDefault="006606AC" w:rsidP="006606AC">
      <w:pPr>
        <w:autoSpaceDE w:val="0"/>
        <w:autoSpaceDN w:val="0"/>
        <w:adjustRightInd w:val="0"/>
        <w:rPr>
          <w:rFonts w:ascii="Verdana" w:hAnsi="Verdana"/>
          <w:bCs/>
          <w:color w:val="000000"/>
        </w:rPr>
      </w:pPr>
      <w:r w:rsidRPr="00D45AA4">
        <w:rPr>
          <w:rFonts w:ascii="Verdana" w:hAnsi="Verdana"/>
          <w:b/>
        </w:rPr>
        <w:t>Enhanced Wrap Benefit</w:t>
      </w:r>
    </w:p>
    <w:p w14:paraId="1D5B830B" w14:textId="77777777" w:rsidR="006606AC" w:rsidRDefault="006606AC" w:rsidP="007D26F5">
      <w:pPr>
        <w:numPr>
          <w:ilvl w:val="0"/>
          <w:numId w:val="9"/>
        </w:numPr>
        <w:autoSpaceDE w:val="0"/>
        <w:autoSpaceDN w:val="0"/>
        <w:adjustRightInd w:val="0"/>
        <w:rPr>
          <w:rFonts w:ascii="Verdana" w:hAnsi="Verdana"/>
          <w:bCs/>
          <w:color w:val="000000"/>
        </w:rPr>
      </w:pPr>
      <w:r w:rsidRPr="00F00486">
        <w:rPr>
          <w:rFonts w:ascii="Verdana" w:hAnsi="Verdana"/>
          <w:bCs/>
          <w:color w:val="000000"/>
        </w:rPr>
        <w:t>LIS</w:t>
      </w:r>
      <w:r>
        <w:rPr>
          <w:rFonts w:ascii="Verdana" w:hAnsi="Verdana"/>
          <w:bCs/>
          <w:color w:val="000000"/>
        </w:rPr>
        <w:t xml:space="preserve"> does </w:t>
      </w:r>
      <w:r w:rsidRPr="00F00486">
        <w:rPr>
          <w:rFonts w:ascii="Verdana" w:hAnsi="Verdana"/>
          <w:b/>
          <w:bCs/>
          <w:color w:val="000000"/>
        </w:rPr>
        <w:t>NOT</w:t>
      </w:r>
      <w:r>
        <w:rPr>
          <w:rFonts w:ascii="Verdana" w:hAnsi="Verdana"/>
          <w:bCs/>
          <w:color w:val="000000"/>
        </w:rPr>
        <w:t xml:space="preserve"> apply to </w:t>
      </w:r>
      <w:r>
        <w:rPr>
          <w:rFonts w:ascii="Verdana" w:hAnsi="Verdana" w:cs="Arial"/>
        </w:rPr>
        <w:t>Enhanced Wrap Benefit</w:t>
      </w:r>
      <w:r>
        <w:rPr>
          <w:rFonts w:ascii="Verdana" w:hAnsi="Verdana"/>
          <w:bCs/>
          <w:color w:val="000000"/>
        </w:rPr>
        <w:t xml:space="preserve">. </w:t>
      </w:r>
    </w:p>
    <w:p w14:paraId="5ABF0573" w14:textId="77777777" w:rsidR="006606AC" w:rsidRDefault="006606AC" w:rsidP="007D26F5">
      <w:pPr>
        <w:numPr>
          <w:ilvl w:val="0"/>
          <w:numId w:val="9"/>
        </w:numPr>
        <w:autoSpaceDE w:val="0"/>
        <w:autoSpaceDN w:val="0"/>
        <w:adjustRightInd w:val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LIS copays only apply to Medicare Part D plans (primary). </w:t>
      </w:r>
    </w:p>
    <w:p w14:paraId="6D40FF6A" w14:textId="77777777" w:rsidR="006606AC" w:rsidRDefault="006606AC" w:rsidP="007D26F5">
      <w:pPr>
        <w:numPr>
          <w:ilvl w:val="0"/>
          <w:numId w:val="9"/>
        </w:numPr>
        <w:autoSpaceDE w:val="0"/>
        <w:autoSpaceDN w:val="0"/>
        <w:adjustRightInd w:val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the medication is not covered through Medicare Part D, the beneficiary will be responsible for copay based on the supplemental plan. </w:t>
      </w:r>
    </w:p>
    <w:p w14:paraId="71938243" w14:textId="77777777" w:rsidR="006606AC" w:rsidRDefault="006606AC" w:rsidP="006606AC">
      <w:pPr>
        <w:autoSpaceDE w:val="0"/>
        <w:autoSpaceDN w:val="0"/>
        <w:adjustRightInd w:val="0"/>
        <w:rPr>
          <w:rFonts w:ascii="Verdana" w:hAnsi="Verdana"/>
          <w:color w:val="000000"/>
        </w:rPr>
      </w:pPr>
    </w:p>
    <w:p w14:paraId="42F92ED0" w14:textId="77777777" w:rsidR="006606AC" w:rsidRPr="00FB298C" w:rsidRDefault="006606AC" w:rsidP="006606AC">
      <w:pPr>
        <w:autoSpaceDE w:val="0"/>
        <w:autoSpaceDN w:val="0"/>
        <w:adjustRightInd w:val="0"/>
        <w:rPr>
          <w:rFonts w:ascii="Verdana" w:hAnsi="Verdana"/>
          <w:b/>
          <w:color w:val="000000"/>
        </w:rPr>
      </w:pPr>
      <w:r w:rsidRPr="00FB298C">
        <w:rPr>
          <w:rFonts w:ascii="Verdana" w:hAnsi="Verdana"/>
          <w:b/>
          <w:color w:val="000000"/>
        </w:rPr>
        <w:t>Health Plan or EGWP Enrollees</w:t>
      </w:r>
    </w:p>
    <w:p w14:paraId="6C85BFBF" w14:textId="77777777" w:rsidR="00DE08DC" w:rsidRDefault="006606AC" w:rsidP="00C14627">
      <w:pPr>
        <w:autoSpaceDE w:val="0"/>
        <w:autoSpaceDN w:val="0"/>
        <w:adjustRightInd w:val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a beneficiary is part of a Health Plan or an EGWP beneficiary </w:t>
      </w:r>
      <w:r w:rsidRPr="00977BC6">
        <w:rPr>
          <w:rFonts w:ascii="Verdana" w:hAnsi="Verdana"/>
          <w:b/>
          <w:color w:val="000000"/>
        </w:rPr>
        <w:t>AND</w:t>
      </w:r>
      <w:r>
        <w:rPr>
          <w:rFonts w:ascii="Verdana" w:hAnsi="Verdana"/>
          <w:color w:val="000000"/>
        </w:rPr>
        <w:t xml:space="preserve"> under LIS category 1, 2 or 3, they are </w:t>
      </w:r>
      <w:r w:rsidRPr="006E1714">
        <w:rPr>
          <w:rFonts w:ascii="Verdana" w:hAnsi="Verdana"/>
          <w:b/>
          <w:color w:val="000000"/>
        </w:rPr>
        <w:t>NOT</w:t>
      </w:r>
      <w:r>
        <w:rPr>
          <w:rFonts w:ascii="Verdana" w:hAnsi="Verdana"/>
          <w:color w:val="000000"/>
        </w:rPr>
        <w:t xml:space="preserve"> subject to the deductible. </w:t>
      </w:r>
    </w:p>
    <w:p w14:paraId="6219E896" w14:textId="77777777" w:rsidR="00DE08DC" w:rsidRDefault="00DE08DC" w:rsidP="006606AC">
      <w:pPr>
        <w:autoSpaceDE w:val="0"/>
        <w:autoSpaceDN w:val="0"/>
        <w:adjustRightInd w:val="0"/>
        <w:rPr>
          <w:rFonts w:ascii="Verdana" w:hAnsi="Verdana"/>
          <w:color w:val="000000"/>
        </w:rPr>
      </w:pPr>
    </w:p>
    <w:p w14:paraId="16FCB968" w14:textId="77777777" w:rsidR="0098155B" w:rsidRPr="00B46A95" w:rsidRDefault="0098155B" w:rsidP="0098155B">
      <w:pPr>
        <w:jc w:val="right"/>
        <w:rPr>
          <w:rFonts w:ascii="Verdana" w:hAnsi="Verdana"/>
        </w:rPr>
      </w:pPr>
      <w:hyperlink w:anchor="_top" w:history="1">
        <w:r w:rsidRPr="00BE1C6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020"/>
      </w:tblGrid>
      <w:tr w:rsidR="0098155B" w:rsidRPr="002D1C60" w14:paraId="50B98A30" w14:textId="77777777" w:rsidTr="0098155B">
        <w:tc>
          <w:tcPr>
            <w:tcW w:w="5000" w:type="pct"/>
            <w:shd w:val="clear" w:color="auto" w:fill="C0C0C0"/>
          </w:tcPr>
          <w:p w14:paraId="7861885F" w14:textId="77777777" w:rsidR="0098155B" w:rsidRPr="002D1C60" w:rsidRDefault="0098155B" w:rsidP="00601D85">
            <w:pPr>
              <w:pStyle w:val="Heading2"/>
              <w:rPr>
                <w:rFonts w:ascii="Verdana" w:hAnsi="Verdana"/>
                <w:i w:val="0"/>
              </w:rPr>
            </w:pPr>
            <w:bookmarkStart w:id="25" w:name="_Toc152845936"/>
            <w:r>
              <w:rPr>
                <w:rFonts w:ascii="Verdana" w:hAnsi="Verdana"/>
                <w:i w:val="0"/>
              </w:rPr>
              <w:t>Checking LIS Status</w:t>
            </w:r>
            <w:bookmarkEnd w:id="25"/>
            <w:r w:rsidRPr="002D1C60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78F74001" w14:textId="77777777" w:rsidR="00136E3D" w:rsidRDefault="00136E3D" w:rsidP="0098155B">
      <w:pPr>
        <w:rPr>
          <w:rFonts w:ascii="Verdana" w:hAnsi="Verdana"/>
        </w:rPr>
      </w:pPr>
    </w:p>
    <w:p w14:paraId="405F6E22" w14:textId="2B870736" w:rsidR="0098155B" w:rsidRPr="00BD2022" w:rsidRDefault="0098155B" w:rsidP="0098155B">
      <w:pPr>
        <w:rPr>
          <w:rFonts w:ascii="Verdana" w:hAnsi="Verdana"/>
        </w:rPr>
      </w:pPr>
      <w:r w:rsidRPr="00040CC2">
        <w:rPr>
          <w:rFonts w:ascii="Verdana" w:hAnsi="Verdana"/>
        </w:rPr>
        <w:t xml:space="preserve">MED D CCRS can view LIS level for a beneficiary in the </w:t>
      </w:r>
      <w:r w:rsidR="006E2297">
        <w:rPr>
          <w:rFonts w:ascii="Verdana" w:hAnsi="Verdana"/>
          <w:b/>
        </w:rPr>
        <w:t xml:space="preserve">Member Details </w:t>
      </w:r>
      <w:r w:rsidR="006E2297" w:rsidRPr="00632E6E">
        <w:rPr>
          <w:rFonts w:ascii="Verdana" w:hAnsi="Verdana"/>
          <w:bCs/>
        </w:rPr>
        <w:t>panel on the</w:t>
      </w:r>
      <w:r w:rsidR="006E2297">
        <w:rPr>
          <w:rFonts w:ascii="Verdana" w:hAnsi="Verdana"/>
          <w:b/>
        </w:rPr>
        <w:t xml:space="preserve"> Member Snapshot</w:t>
      </w:r>
      <w:r w:rsidR="00632E6E">
        <w:rPr>
          <w:rFonts w:ascii="Verdana" w:hAnsi="Verdana"/>
          <w:b/>
        </w:rPr>
        <w:t xml:space="preserve"> Landing Page</w:t>
      </w:r>
      <w:r w:rsidRPr="00040CC2">
        <w:rPr>
          <w:rFonts w:ascii="Verdana" w:hAnsi="Verdana"/>
        </w:rPr>
        <w:t xml:space="preserve"> </w:t>
      </w:r>
      <w:r w:rsidR="00632E6E">
        <w:rPr>
          <w:rFonts w:ascii="Verdana" w:hAnsi="Verdana"/>
        </w:rPr>
        <w:t>in Compass</w:t>
      </w:r>
      <w:r w:rsidRPr="00BD2022">
        <w:rPr>
          <w:rFonts w:ascii="Verdana" w:hAnsi="Verdana"/>
        </w:rPr>
        <w:t xml:space="preserve">: </w:t>
      </w:r>
    </w:p>
    <w:p w14:paraId="2810ED4A" w14:textId="77777777" w:rsidR="0098155B" w:rsidRPr="00BD2022" w:rsidRDefault="0098155B" w:rsidP="0098155B">
      <w:pPr>
        <w:rPr>
          <w:rFonts w:ascii="Verdana" w:hAnsi="Verdana"/>
        </w:rPr>
      </w:pPr>
    </w:p>
    <w:p w14:paraId="2C6BE8AE" w14:textId="762C7137" w:rsidR="0098155B" w:rsidRDefault="00B8672A" w:rsidP="0098155B">
      <w:pPr>
        <w:jc w:val="center"/>
        <w:rPr>
          <w:rFonts w:ascii="Verdana" w:hAnsi="Verdana"/>
          <w:color w:val="0000FF"/>
        </w:rPr>
      </w:pPr>
      <w:r w:rsidRPr="00B867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FDB814" wp14:editId="15A3B145">
            <wp:extent cx="6783523" cy="3732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3523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CE37" w14:textId="77777777" w:rsidR="00111E4A" w:rsidRDefault="00111E4A" w:rsidP="0098155B">
      <w:pPr>
        <w:jc w:val="center"/>
        <w:rPr>
          <w:rFonts w:ascii="Verdana" w:hAnsi="Verdana"/>
          <w:b/>
        </w:rPr>
      </w:pPr>
    </w:p>
    <w:p w14:paraId="42CA28E9" w14:textId="28989805" w:rsidR="0098155B" w:rsidRPr="00040CC2" w:rsidRDefault="0098155B" w:rsidP="0098155B">
      <w:pPr>
        <w:jc w:val="center"/>
        <w:rPr>
          <w:rFonts w:ascii="Verdana" w:hAnsi="Verdana"/>
          <w:b/>
        </w:rPr>
      </w:pPr>
      <w:r w:rsidRPr="00040CC2">
        <w:rPr>
          <w:rFonts w:ascii="Verdana" w:hAnsi="Verdana"/>
          <w:b/>
        </w:rPr>
        <w:t>Figure A</w:t>
      </w:r>
    </w:p>
    <w:p w14:paraId="60905A58" w14:textId="77777777" w:rsidR="006606AC" w:rsidRDefault="006606AC" w:rsidP="00E54343">
      <w:pPr>
        <w:autoSpaceDE w:val="0"/>
        <w:autoSpaceDN w:val="0"/>
        <w:adjustRightInd w:val="0"/>
        <w:rPr>
          <w:rFonts w:ascii="Verdana" w:hAnsi="Verdana"/>
          <w:color w:val="000000"/>
        </w:rPr>
      </w:pPr>
    </w:p>
    <w:p w14:paraId="1CE6CACC" w14:textId="3A8D5C79" w:rsidR="008D0AF2" w:rsidRDefault="00345C11" w:rsidP="00B83874">
      <w:pPr>
        <w:autoSpaceDE w:val="0"/>
        <w:autoSpaceDN w:val="0"/>
        <w:adjustRightInd w:val="0"/>
        <w:ind w:left="360"/>
        <w:rPr>
          <w:rFonts w:ascii="Verdana" w:hAnsi="Verdana"/>
        </w:rPr>
      </w:pPr>
      <w:r>
        <w:rPr>
          <w:rFonts w:ascii="Verdana" w:hAnsi="Verdana"/>
          <w:b/>
          <w:noProof/>
          <w:color w:val="000000"/>
        </w:rPr>
        <w:drawing>
          <wp:inline distT="0" distB="0" distL="0" distR="0" wp14:anchorId="55624EE3" wp14:editId="032B6806">
            <wp:extent cx="238125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3874">
        <w:rPr>
          <w:rFonts w:ascii="Verdana" w:hAnsi="Verdana"/>
          <w:b/>
          <w:color w:val="000000"/>
        </w:rPr>
        <w:t xml:space="preserve">  </w:t>
      </w:r>
      <w:r w:rsidR="00492F94">
        <w:rPr>
          <w:rFonts w:ascii="Verdana" w:hAnsi="Verdana"/>
          <w:b/>
          <w:color w:val="000000"/>
        </w:rPr>
        <w:t>YOU ARE REQUIRED TO</w:t>
      </w:r>
      <w:r w:rsidR="00492F94" w:rsidRPr="006E1714">
        <w:rPr>
          <w:rFonts w:ascii="Verdana" w:hAnsi="Verdana"/>
          <w:b/>
          <w:color w:val="000000"/>
        </w:rPr>
        <w:t xml:space="preserve"> </w:t>
      </w:r>
      <w:r w:rsidR="00CE4BF1" w:rsidRPr="006E1714">
        <w:rPr>
          <w:rFonts w:ascii="Verdana" w:hAnsi="Verdana"/>
          <w:b/>
          <w:color w:val="000000"/>
        </w:rPr>
        <w:t>CHECK MARx</w:t>
      </w:r>
      <w:r w:rsidR="00E527CF">
        <w:rPr>
          <w:rFonts w:ascii="Verdana" w:hAnsi="Verdana"/>
          <w:b/>
          <w:color w:val="000000"/>
        </w:rPr>
        <w:t xml:space="preserve"> </w:t>
      </w:r>
      <w:r w:rsidR="00CE4BF1">
        <w:rPr>
          <w:rFonts w:ascii="Verdana" w:hAnsi="Verdana"/>
          <w:color w:val="000000"/>
        </w:rPr>
        <w:t>for</w:t>
      </w:r>
      <w:r w:rsidR="008D0AF2">
        <w:rPr>
          <w:rFonts w:ascii="Verdana" w:hAnsi="Verdana"/>
          <w:color w:val="000000"/>
        </w:rPr>
        <w:t xml:space="preserve"> the</w:t>
      </w:r>
      <w:r w:rsidR="00CE4BF1">
        <w:rPr>
          <w:rFonts w:ascii="Verdana" w:hAnsi="Verdana"/>
          <w:color w:val="000000"/>
        </w:rPr>
        <w:t xml:space="preserve"> beneficiary’s LIS Status. </w:t>
      </w:r>
      <w:r w:rsidR="00492F94">
        <w:rPr>
          <w:rFonts w:ascii="Verdana" w:hAnsi="Verdana"/>
          <w:color w:val="000000"/>
        </w:rPr>
        <w:t xml:space="preserve">IF YOU DO NOT HAVE ACCESS TO MARX, </w:t>
      </w:r>
      <w:r w:rsidR="00492F94">
        <w:rPr>
          <w:rFonts w:ascii="Verdana" w:hAnsi="Verdana"/>
        </w:rPr>
        <w:t>Warm</w:t>
      </w:r>
      <w:r w:rsidR="00492F94" w:rsidRPr="00A34EC0">
        <w:rPr>
          <w:rFonts w:ascii="Verdana" w:hAnsi="Verdana"/>
        </w:rPr>
        <w:t xml:space="preserve"> transfer to </w:t>
      </w:r>
      <w:r w:rsidR="00492F94">
        <w:rPr>
          <w:rFonts w:ascii="Verdana" w:hAnsi="Verdana"/>
        </w:rPr>
        <w:t>the SENIOR TEAM</w:t>
      </w:r>
      <w:r w:rsidR="00492F94" w:rsidRPr="00A34EC0">
        <w:rPr>
          <w:rFonts w:ascii="Verdana" w:hAnsi="Verdana"/>
        </w:rPr>
        <w:t xml:space="preserve">. Refer to </w:t>
      </w:r>
      <w:hyperlink r:id="rId14" w:history="1">
        <w:r w:rsidR="00492F94">
          <w:rPr>
            <w:rStyle w:val="Hyperlink"/>
            <w:rFonts w:ascii="Verdana" w:hAnsi="Verdana"/>
          </w:rPr>
          <w:t>MED D - Guide to Transferring a Call</w:t>
        </w:r>
      </w:hyperlink>
      <w:r w:rsidR="00492F94" w:rsidRPr="00A34EC0">
        <w:rPr>
          <w:rFonts w:ascii="Verdana" w:hAnsi="Verdana"/>
        </w:rPr>
        <w:t xml:space="preserve">. </w:t>
      </w:r>
    </w:p>
    <w:p w14:paraId="5CFEAC01" w14:textId="77777777" w:rsidR="00B83874" w:rsidRDefault="00B83874" w:rsidP="008D0AF2">
      <w:pPr>
        <w:autoSpaceDE w:val="0"/>
        <w:autoSpaceDN w:val="0"/>
        <w:adjustRightInd w:val="0"/>
        <w:rPr>
          <w:rFonts w:ascii="Verdana" w:hAnsi="Verdana"/>
          <w:color w:val="000000"/>
        </w:rPr>
      </w:pPr>
    </w:p>
    <w:p w14:paraId="31198F89" w14:textId="77777777" w:rsidR="00CE4BF1" w:rsidRPr="008D0AF2" w:rsidRDefault="00CE4BF1" w:rsidP="008D0AF2">
      <w:pPr>
        <w:autoSpaceDE w:val="0"/>
        <w:autoSpaceDN w:val="0"/>
        <w:adjustRightInd w:val="0"/>
        <w:rPr>
          <w:rFonts w:ascii="Verdana" w:hAnsi="Verdana"/>
        </w:rPr>
      </w:pPr>
      <w:r w:rsidRPr="008D0AF2">
        <w:rPr>
          <w:rFonts w:ascii="Verdana" w:hAnsi="Verdana"/>
          <w:color w:val="000000"/>
        </w:rPr>
        <w:t>Perform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"/>
        <w:gridCol w:w="2885"/>
        <w:gridCol w:w="2517"/>
        <w:gridCol w:w="6718"/>
      </w:tblGrid>
      <w:tr w:rsidR="00245420" w14:paraId="3CA6AD5B" w14:textId="77777777" w:rsidTr="00245420">
        <w:tc>
          <w:tcPr>
            <w:tcW w:w="835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D1AD3" w14:textId="4DB92FC6" w:rsidR="00245420" w:rsidRDefault="00245420" w:rsidP="00245420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16699" w:type="dxa"/>
            <w:gridSpan w:val="3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144D" w14:textId="16967D86" w:rsidR="00245420" w:rsidRDefault="00245420" w:rsidP="00245420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CE4BF1" w14:paraId="2E28112D" w14:textId="77777777" w:rsidTr="003841C2">
        <w:tc>
          <w:tcPr>
            <w:tcW w:w="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44732" w14:textId="77777777" w:rsidR="00CE4BF1" w:rsidDel="009F4921" w:rsidRDefault="00CE4BF1" w:rsidP="00E61051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1</w:t>
            </w:r>
          </w:p>
        </w:tc>
        <w:tc>
          <w:tcPr>
            <w:tcW w:w="1669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2D7F" w14:textId="77777777" w:rsidR="00CE4BF1" w:rsidRDefault="00CE4BF1" w:rsidP="00E61051">
            <w:pPr>
              <w:autoSpaceDE w:val="0"/>
              <w:autoSpaceDN w:val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Log into MARx.</w:t>
            </w:r>
          </w:p>
          <w:p w14:paraId="567A1CEE" w14:textId="77777777" w:rsidR="00CE4BF1" w:rsidRDefault="00CE4BF1" w:rsidP="00E61051">
            <w:pPr>
              <w:autoSpaceDE w:val="0"/>
              <w:autoSpaceDN w:val="0"/>
              <w:rPr>
                <w:rFonts w:ascii="Verdana" w:hAnsi="Verdana"/>
                <w:b/>
                <w:bCs/>
              </w:rPr>
            </w:pPr>
          </w:p>
          <w:p w14:paraId="25B4AE5B" w14:textId="5C2171FC" w:rsidR="00CE4BF1" w:rsidRPr="00E71FFF" w:rsidRDefault="00CE4BF1" w:rsidP="00B83874">
            <w:pPr>
              <w:autoSpaceDE w:val="0"/>
              <w:autoSpaceDN w:val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Refer to</w:t>
            </w:r>
            <w:r>
              <w:rPr>
                <w:rFonts w:ascii="Verdana" w:hAnsi="Verdana"/>
                <w:b/>
                <w:bCs/>
              </w:rPr>
              <w:t xml:space="preserve"> Logging into MARx </w:t>
            </w:r>
            <w:r>
              <w:rPr>
                <w:rFonts w:ascii="Verdana" w:hAnsi="Verdana"/>
              </w:rPr>
              <w:t>section of the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hyperlink r:id="rId15" w:history="1">
              <w:r w:rsidR="00626B6F">
                <w:rPr>
                  <w:rStyle w:val="Hyperlink"/>
                  <w:rFonts w:ascii="Verdana" w:hAnsi="Verdana"/>
                  <w:bCs/>
                </w:rPr>
                <w:t>Med D – Accessing MARx</w:t>
              </w:r>
            </w:hyperlink>
            <w:r>
              <w:rPr>
                <w:rFonts w:ascii="Verdana" w:hAnsi="Verdana"/>
                <w:color w:val="333333"/>
              </w:rPr>
              <w:t xml:space="preserve"> </w:t>
            </w:r>
            <w:r>
              <w:rPr>
                <w:rFonts w:ascii="Verdana" w:hAnsi="Verdana"/>
              </w:rPr>
              <w:t>work instruction.</w:t>
            </w:r>
          </w:p>
          <w:p w14:paraId="1F918F02" w14:textId="77777777" w:rsidR="00E71FFF" w:rsidRDefault="00E71FFF" w:rsidP="00E527CF">
            <w:pPr>
              <w:autoSpaceDE w:val="0"/>
              <w:autoSpaceDN w:val="0"/>
              <w:ind w:left="360"/>
              <w:rPr>
                <w:rFonts w:ascii="Verdana" w:hAnsi="Verdana"/>
                <w:b/>
                <w:bCs/>
              </w:rPr>
            </w:pPr>
          </w:p>
        </w:tc>
      </w:tr>
      <w:tr w:rsidR="00CE4BF1" w14:paraId="3DC725FA" w14:textId="77777777" w:rsidTr="003841C2">
        <w:tc>
          <w:tcPr>
            <w:tcW w:w="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7AFD5" w14:textId="77777777" w:rsidR="00CE4BF1" w:rsidRDefault="00CE4BF1" w:rsidP="00E61051">
            <w:pPr>
              <w:autoSpaceDE w:val="0"/>
              <w:autoSpaceDN w:val="0"/>
              <w:jc w:val="center"/>
              <w:rPr>
                <w:rFonts w:ascii="Verdana" w:eastAsia="Calibri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1669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158F7" w14:textId="77777777" w:rsidR="00CE4BF1" w:rsidRDefault="00CE4BF1" w:rsidP="00E61051">
            <w:pPr>
              <w:autoSpaceDE w:val="0"/>
              <w:autoSpaceDN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Under the </w:t>
            </w:r>
            <w:r>
              <w:rPr>
                <w:rFonts w:ascii="Verdana" w:hAnsi="Verdana"/>
                <w:b/>
                <w:bCs/>
              </w:rPr>
              <w:t>Eligibility</w:t>
            </w:r>
            <w:r>
              <w:rPr>
                <w:rFonts w:ascii="Verdana" w:hAnsi="Verdana"/>
              </w:rPr>
              <w:t xml:space="preserve"> menu, access the beneficiary’s profile.</w:t>
            </w:r>
          </w:p>
          <w:p w14:paraId="7E0EECB8" w14:textId="77777777" w:rsidR="00CE4BF1" w:rsidRDefault="00CE4BF1" w:rsidP="00E61051">
            <w:pPr>
              <w:autoSpaceDE w:val="0"/>
              <w:autoSpaceDN w:val="0"/>
              <w:rPr>
                <w:rFonts w:ascii="Verdana" w:hAnsi="Verdana"/>
              </w:rPr>
            </w:pPr>
          </w:p>
          <w:p w14:paraId="1D9C4BC0" w14:textId="03B9DE63" w:rsidR="00CE4BF1" w:rsidRPr="00E71FFF" w:rsidRDefault="00CE4BF1" w:rsidP="00B83874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 xml:space="preserve">Refer to </w:t>
            </w:r>
            <w:r>
              <w:rPr>
                <w:rFonts w:ascii="Verdana" w:hAnsi="Verdana"/>
                <w:b/>
                <w:bCs/>
              </w:rPr>
              <w:t xml:space="preserve">Viewing Medicare Eligibility Information in MARx </w:t>
            </w:r>
            <w:r>
              <w:rPr>
                <w:rFonts w:ascii="Verdana" w:hAnsi="Verdana"/>
              </w:rPr>
              <w:t>section of the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bookmarkStart w:id="26" w:name="OLE_LINK2"/>
            <w:r w:rsidR="00A06059">
              <w:rPr>
                <w:rStyle w:val="Hyperlink"/>
                <w:rFonts w:ascii="Verdana" w:hAnsi="Verdana"/>
                <w:bCs/>
                <w:color w:val="auto"/>
                <w:u w:val="none"/>
              </w:rPr>
              <w:fldChar w:fldCharType="begin"/>
            </w:r>
            <w:r w:rsidR="00A06059">
              <w:rPr>
                <w:rStyle w:val="Hyperlink"/>
                <w:rFonts w:ascii="Verdana" w:hAnsi="Verdana"/>
                <w:bCs/>
                <w:color w:val="auto"/>
                <w:u w:val="none"/>
              </w:rPr>
              <w:instrText xml:space="preserve"> HYPERLINK "https://thesource.cvshealth.com/nuxeo/thesource/" \l "!/view?docid=97073956-89ea-45dc-be12-d8b49af47bab" </w:instrText>
            </w:r>
            <w:r w:rsidR="00A06059">
              <w:rPr>
                <w:rStyle w:val="Hyperlink"/>
                <w:rFonts w:ascii="Verdana" w:hAnsi="Verdana"/>
                <w:bCs/>
                <w:color w:val="auto"/>
                <w:u w:val="none"/>
              </w:rPr>
            </w:r>
            <w:r w:rsidR="00A06059">
              <w:rPr>
                <w:rStyle w:val="Hyperlink"/>
                <w:rFonts w:ascii="Verdana" w:hAnsi="Verdana"/>
                <w:bCs/>
                <w:color w:val="auto"/>
                <w:u w:val="none"/>
              </w:rPr>
              <w:fldChar w:fldCharType="separate"/>
            </w:r>
            <w:r w:rsidR="009149BC" w:rsidRPr="00A06059">
              <w:rPr>
                <w:rStyle w:val="Hyperlink"/>
                <w:rFonts w:ascii="Verdana" w:hAnsi="Verdana"/>
                <w:bCs/>
              </w:rPr>
              <w:t xml:space="preserve">Compass </w:t>
            </w:r>
            <w:r w:rsidR="003841C2" w:rsidRPr="00A06059">
              <w:rPr>
                <w:rStyle w:val="Hyperlink"/>
                <w:rFonts w:ascii="Verdana" w:hAnsi="Verdana"/>
                <w:bCs/>
              </w:rPr>
              <w:t>MED D - Verifying Enrollment, Eligibility and LIS in MARx</w:t>
            </w:r>
            <w:r w:rsidR="00A06059">
              <w:rPr>
                <w:rStyle w:val="Hyperlink"/>
                <w:rFonts w:ascii="Verdana" w:hAnsi="Verdana"/>
                <w:bCs/>
                <w:color w:val="auto"/>
                <w:u w:val="none"/>
              </w:rPr>
              <w:fldChar w:fldCharType="end"/>
            </w:r>
            <w:r w:rsidRPr="009F4921">
              <w:rPr>
                <w:rFonts w:ascii="Verdana" w:hAnsi="Verdana"/>
                <w:color w:val="333333"/>
              </w:rPr>
              <w:t xml:space="preserve"> </w:t>
            </w:r>
            <w:bookmarkEnd w:id="26"/>
            <w:r w:rsidRPr="009F4921">
              <w:rPr>
                <w:rFonts w:ascii="Verdana" w:hAnsi="Verdana"/>
                <w:color w:val="333333"/>
              </w:rPr>
              <w:t>work instruction</w:t>
            </w:r>
            <w:r>
              <w:rPr>
                <w:rFonts w:ascii="Verdana" w:hAnsi="Verdana"/>
                <w:color w:val="333333"/>
              </w:rPr>
              <w:t>.</w:t>
            </w:r>
          </w:p>
          <w:p w14:paraId="1012D6CD" w14:textId="77777777" w:rsidR="00E71FFF" w:rsidRDefault="00E71FFF" w:rsidP="00E527CF">
            <w:pPr>
              <w:pStyle w:val="NormalWeb"/>
              <w:spacing w:before="0" w:beforeAutospacing="0" w:after="0" w:afterAutospacing="0"/>
              <w:ind w:left="360"/>
              <w:textAlignment w:val="top"/>
              <w:rPr>
                <w:rFonts w:ascii="Verdana" w:hAnsi="Verdana"/>
                <w:b/>
                <w:bCs/>
              </w:rPr>
            </w:pPr>
          </w:p>
        </w:tc>
      </w:tr>
      <w:tr w:rsidR="00CE4BF1" w14:paraId="7A548887" w14:textId="77777777" w:rsidTr="003841C2">
        <w:tc>
          <w:tcPr>
            <w:tcW w:w="8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8C7CE" w14:textId="77777777" w:rsidR="00CE4BF1" w:rsidRDefault="00CE4BF1" w:rsidP="00E61051">
            <w:pPr>
              <w:autoSpaceDE w:val="0"/>
              <w:autoSpaceDN w:val="0"/>
              <w:jc w:val="center"/>
              <w:rPr>
                <w:rFonts w:ascii="Verdana" w:eastAsia="Calibri" w:hAnsi="Verdana"/>
                <w:b/>
                <w:bCs/>
              </w:rPr>
            </w:pPr>
            <w:r>
              <w:rPr>
                <w:rFonts w:ascii="Verdana" w:eastAsia="Calibri" w:hAnsi="Verdana"/>
                <w:b/>
                <w:bCs/>
              </w:rPr>
              <w:t>3</w:t>
            </w:r>
          </w:p>
        </w:tc>
        <w:tc>
          <w:tcPr>
            <w:tcW w:w="1669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F777" w14:textId="77777777" w:rsidR="00CE4BF1" w:rsidRDefault="00CE4BF1" w:rsidP="00E61051">
            <w:pPr>
              <w:autoSpaceDE w:val="0"/>
              <w:autoSpaceDN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Scroll down to the </w:t>
            </w:r>
            <w:r>
              <w:rPr>
                <w:rFonts w:ascii="Verdana" w:hAnsi="Verdana"/>
                <w:b/>
                <w:bCs/>
              </w:rPr>
              <w:t xml:space="preserve">Low Income </w:t>
            </w:r>
            <w:r w:rsidR="008E5F0A">
              <w:rPr>
                <w:rFonts w:ascii="Verdana" w:hAnsi="Verdana"/>
                <w:b/>
                <w:bCs/>
              </w:rPr>
              <w:t xml:space="preserve">Subsidy </w:t>
            </w:r>
            <w:r>
              <w:rPr>
                <w:rFonts w:ascii="Verdana" w:hAnsi="Verdana"/>
                <w:b/>
                <w:bCs/>
              </w:rPr>
              <w:t>Status</w:t>
            </w:r>
            <w:r>
              <w:rPr>
                <w:rFonts w:ascii="Verdana" w:hAnsi="Verdana"/>
              </w:rPr>
              <w:t xml:space="preserve"> section</w:t>
            </w:r>
            <w:r w:rsidR="008E5F0A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</w:p>
          <w:p w14:paraId="6C534A99" w14:textId="77777777" w:rsidR="00CE4BF1" w:rsidRDefault="00CE4BF1" w:rsidP="00E61051">
            <w:pPr>
              <w:autoSpaceDE w:val="0"/>
              <w:autoSpaceDN w:val="0"/>
              <w:rPr>
                <w:rFonts w:ascii="Verdana" w:hAnsi="Verdana"/>
              </w:rPr>
            </w:pPr>
          </w:p>
          <w:p w14:paraId="5261BC87" w14:textId="1EC8B03D" w:rsidR="00CE4BF1" w:rsidRPr="00D36DB9" w:rsidRDefault="00CE4BF1" w:rsidP="00B83874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the </w:t>
            </w:r>
            <w:bookmarkStart w:id="27" w:name="P197_6348"/>
            <w:bookmarkEnd w:id="27"/>
            <w:r>
              <w:rPr>
                <w:rFonts w:ascii="Verdana" w:hAnsi="Verdana"/>
                <w:b/>
                <w:bCs/>
              </w:rPr>
              <w:t xml:space="preserve">Interpreting Medicare Eligibility Information in MARx </w:t>
            </w:r>
            <w:r>
              <w:rPr>
                <w:rFonts w:ascii="Verdana" w:hAnsi="Verdana"/>
              </w:rPr>
              <w:t xml:space="preserve">section of </w:t>
            </w:r>
            <w:hyperlink r:id="rId16" w:anchor="!/view?docid=97073956-89ea-45dc-be12-d8b49af47bab" w:history="1">
              <w:r w:rsidRPr="00A06059">
                <w:rPr>
                  <w:rStyle w:val="Hyperlink"/>
                  <w:rFonts w:ascii="Verdana" w:hAnsi="Verdana"/>
                </w:rPr>
                <w:t>the</w:t>
              </w:r>
              <w:r w:rsidRPr="00A06059">
                <w:rPr>
                  <w:rStyle w:val="Hyperlink"/>
                  <w:rFonts w:ascii="Verdana" w:hAnsi="Verdana"/>
                  <w:b/>
                  <w:bCs/>
                </w:rPr>
                <w:t xml:space="preserve"> </w:t>
              </w:r>
              <w:r w:rsidR="003841C2" w:rsidRPr="00A06059">
                <w:rPr>
                  <w:rStyle w:val="Hyperlink"/>
                  <w:rFonts w:ascii="Verdana" w:hAnsi="Verdana"/>
                </w:rPr>
                <w:t>Compass</w:t>
              </w:r>
              <w:r w:rsidR="003841C2" w:rsidRPr="00A06059">
                <w:rPr>
                  <w:rStyle w:val="Hyperlink"/>
                  <w:rFonts w:ascii="Verdana" w:hAnsi="Verdana"/>
                  <w:b/>
                  <w:bCs/>
                </w:rPr>
                <w:t xml:space="preserve"> </w:t>
              </w:r>
              <w:r w:rsidR="003841C2" w:rsidRPr="00A06059">
                <w:rPr>
                  <w:rStyle w:val="Hyperlink"/>
                  <w:rFonts w:ascii="Verdana" w:hAnsi="Verdana"/>
                  <w:bCs/>
                </w:rPr>
                <w:t>MED D - Verifying Enrollment, Eligibility and LIS in MARx</w:t>
              </w:r>
            </w:hyperlink>
            <w:r w:rsidR="003841C2" w:rsidRPr="009F4921">
              <w:rPr>
                <w:rFonts w:ascii="Verdana" w:hAnsi="Verdana"/>
                <w:color w:val="333333"/>
              </w:rPr>
              <w:t xml:space="preserve"> </w:t>
            </w:r>
            <w:r>
              <w:rPr>
                <w:rFonts w:ascii="Verdana" w:hAnsi="Verdana"/>
              </w:rPr>
              <w:t>work instruction.</w:t>
            </w:r>
          </w:p>
          <w:p w14:paraId="0A8A6515" w14:textId="77777777" w:rsidR="008E5F0A" w:rsidRDefault="008E5F0A" w:rsidP="00E527CF">
            <w:pPr>
              <w:pStyle w:val="NormalWeb"/>
              <w:spacing w:before="0" w:beforeAutospacing="0" w:after="0" w:afterAutospacing="0"/>
              <w:ind w:left="360"/>
              <w:textAlignment w:val="top"/>
              <w:rPr>
                <w:rFonts w:ascii="Verdana" w:hAnsi="Verdana"/>
                <w:color w:val="1F497D"/>
              </w:rPr>
            </w:pPr>
          </w:p>
        </w:tc>
      </w:tr>
      <w:tr w:rsidR="00CE4BF1" w14:paraId="7F4E772A" w14:textId="77777777" w:rsidTr="003841C2">
        <w:tc>
          <w:tcPr>
            <w:tcW w:w="835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6A233" w14:textId="77777777" w:rsidR="00CE4BF1" w:rsidRPr="00BD2022" w:rsidRDefault="00CE4BF1" w:rsidP="00BD2022">
            <w:pPr>
              <w:autoSpaceDE w:val="0"/>
              <w:autoSpaceDN w:val="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4</w:t>
            </w:r>
          </w:p>
        </w:tc>
        <w:tc>
          <w:tcPr>
            <w:tcW w:w="16699" w:type="dxa"/>
            <w:gridSpan w:val="3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93B71" w14:textId="77777777" w:rsidR="00CE4BF1" w:rsidRDefault="00CE4BF1" w:rsidP="00E61051">
            <w:pPr>
              <w:autoSpaceDE w:val="0"/>
              <w:autoSpaceDN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Determine the beneficiary’s c</w:t>
            </w:r>
            <w:r w:rsidR="00BD2022">
              <w:rPr>
                <w:rFonts w:ascii="Verdana" w:hAnsi="Verdana"/>
              </w:rPr>
              <w:t>urrent Low Income Status level.</w:t>
            </w:r>
          </w:p>
          <w:p w14:paraId="18BA51BE" w14:textId="77777777" w:rsidR="00154A51" w:rsidRDefault="00154A51" w:rsidP="00E61051">
            <w:pPr>
              <w:autoSpaceDE w:val="0"/>
              <w:autoSpaceDN w:val="0"/>
              <w:rPr>
                <w:rFonts w:ascii="Verdana" w:hAnsi="Verdana"/>
              </w:rPr>
            </w:pPr>
          </w:p>
          <w:p w14:paraId="3EDEAAE2" w14:textId="77777777" w:rsidR="00CE4BF1" w:rsidRDefault="00CE4BF1" w:rsidP="00E61051">
            <w:pPr>
              <w:autoSpaceDE w:val="0"/>
              <w:autoSpaceDN w:val="0"/>
              <w:rPr>
                <w:rFonts w:ascii="Verdana" w:eastAsia="Calibri" w:hAnsi="Verdana"/>
              </w:rPr>
            </w:pPr>
          </w:p>
        </w:tc>
      </w:tr>
      <w:tr w:rsidR="00CE4BF1" w14:paraId="6A1D2B13" w14:textId="77777777" w:rsidTr="00A029F7">
        <w:tc>
          <w:tcPr>
            <w:tcW w:w="835" w:type="dxa"/>
            <w:vMerge/>
            <w:vAlign w:val="center"/>
            <w:hideMark/>
          </w:tcPr>
          <w:p w14:paraId="003E8903" w14:textId="77777777" w:rsidR="00CE4BF1" w:rsidRDefault="00CE4BF1" w:rsidP="00E61051">
            <w:pPr>
              <w:rPr>
                <w:rFonts w:ascii="Verdana" w:eastAsia="Calibri" w:hAnsi="Verdana"/>
                <w:b/>
                <w:bCs/>
              </w:rPr>
            </w:pPr>
          </w:p>
        </w:tc>
        <w:tc>
          <w:tcPr>
            <w:tcW w:w="3462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AEA37" w14:textId="77777777" w:rsidR="00CE4BF1" w:rsidRDefault="00CE4BF1" w:rsidP="00E61051">
            <w:pPr>
              <w:jc w:val="center"/>
              <w:rPr>
                <w:rFonts w:ascii="Verdana" w:eastAsia="Calibri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If LIS Information...</w:t>
            </w:r>
          </w:p>
        </w:tc>
        <w:tc>
          <w:tcPr>
            <w:tcW w:w="13237" w:type="dxa"/>
            <w:gridSpan w:val="2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82DAD" w14:textId="77777777" w:rsidR="00CE4BF1" w:rsidRDefault="00CE4BF1" w:rsidP="00E61051">
            <w:pPr>
              <w:jc w:val="center"/>
              <w:rPr>
                <w:rFonts w:ascii="Verdana" w:eastAsia="Calibri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CE4BF1" w14:paraId="094D05D5" w14:textId="77777777" w:rsidTr="003841C2">
        <w:tc>
          <w:tcPr>
            <w:tcW w:w="835" w:type="dxa"/>
            <w:vMerge/>
            <w:vAlign w:val="center"/>
            <w:hideMark/>
          </w:tcPr>
          <w:p w14:paraId="7C0A6106" w14:textId="77777777" w:rsidR="00CE4BF1" w:rsidRDefault="00CE4BF1" w:rsidP="00E61051">
            <w:pPr>
              <w:rPr>
                <w:rFonts w:ascii="Verdana" w:eastAsia="Calibri" w:hAnsi="Verdana"/>
                <w:b/>
                <w:bCs/>
              </w:rPr>
            </w:pPr>
          </w:p>
        </w:tc>
        <w:tc>
          <w:tcPr>
            <w:tcW w:w="34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91D50" w14:textId="53545E17" w:rsidR="00CE4BF1" w:rsidRDefault="00CE4BF1" w:rsidP="00E527CF">
            <w:pPr>
              <w:rPr>
                <w:rFonts w:ascii="Verdana" w:eastAsia="Calibri" w:hAnsi="Verdana"/>
              </w:rPr>
            </w:pPr>
            <w:r>
              <w:rPr>
                <w:rFonts w:ascii="Verdana" w:hAnsi="Verdana"/>
              </w:rPr>
              <w:t xml:space="preserve">Is displayed in MARx </w:t>
            </w:r>
            <w:r w:rsidRPr="00EC3C48">
              <w:rPr>
                <w:rFonts w:ascii="Verdana" w:hAnsi="Verdana"/>
                <w:b/>
                <w:bCs/>
                <w:iCs/>
              </w:rPr>
              <w:t>AND</w:t>
            </w:r>
            <w:r>
              <w:rPr>
                <w:rFonts w:ascii="Verdana" w:hAnsi="Verdana"/>
                <w:b/>
                <w:bCs/>
                <w:i/>
                <w:iCs/>
              </w:rPr>
              <w:t xml:space="preserve"> </w:t>
            </w:r>
            <w:r>
              <w:rPr>
                <w:rFonts w:ascii="Verdana" w:hAnsi="Verdana"/>
              </w:rPr>
              <w:t xml:space="preserve">matches what is displayed in </w:t>
            </w:r>
            <w:r w:rsidR="003841C2">
              <w:rPr>
                <w:rFonts w:ascii="Verdana" w:hAnsi="Verdana"/>
              </w:rPr>
              <w:t>Compass</w:t>
            </w:r>
          </w:p>
        </w:tc>
        <w:tc>
          <w:tcPr>
            <w:tcW w:w="1323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662E5" w14:textId="51B02876" w:rsidR="00CE4BF1" w:rsidRDefault="00345C11" w:rsidP="00BD2022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77931D5" wp14:editId="1495CB97">
                  <wp:extent cx="285750" cy="1809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75EC7">
              <w:rPr>
                <w:rFonts w:ascii="Verdana" w:hAnsi="Verdana"/>
              </w:rPr>
              <w:t xml:space="preserve">  </w:t>
            </w:r>
            <w:r w:rsidR="00CE4BF1">
              <w:rPr>
                <w:rFonts w:ascii="Verdana" w:hAnsi="Verdana"/>
              </w:rPr>
              <w:t>Our records currently match what is on file with SSA/CMS.</w:t>
            </w:r>
          </w:p>
          <w:p w14:paraId="3AACED6B" w14:textId="77777777" w:rsidR="00CE4BF1" w:rsidRDefault="00CE4BF1" w:rsidP="00E61051">
            <w:pPr>
              <w:ind w:left="360"/>
              <w:rPr>
                <w:rFonts w:ascii="Verdana" w:hAnsi="Verdana"/>
              </w:rPr>
            </w:pPr>
          </w:p>
          <w:p w14:paraId="171CF006" w14:textId="77777777" w:rsidR="00CE4BF1" w:rsidRDefault="00CE4BF1" w:rsidP="00E61051">
            <w:pPr>
              <w:ind w:left="360"/>
              <w:rPr>
                <w:rFonts w:ascii="Verdana" w:hAnsi="Verdana"/>
              </w:rPr>
            </w:pPr>
            <w:r w:rsidRPr="008F2CC1">
              <w:rPr>
                <w:rFonts w:ascii="Verdana" w:hAnsi="Verdana"/>
                <w:b/>
              </w:rPr>
              <w:t>CCR Process Note:</w:t>
            </w:r>
            <w:r>
              <w:rPr>
                <w:rFonts w:ascii="Verdana" w:hAnsi="Verdana"/>
              </w:rPr>
              <w:t xml:space="preserve"> </w:t>
            </w:r>
            <w:r w:rsidR="00BD20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If the beneficiary has documentation showing a different LIS Level has been awarded, ask the beneficiary to fax the documentation to fax number </w:t>
            </w:r>
            <w:r w:rsidRPr="00023BD6">
              <w:rPr>
                <w:rFonts w:ascii="Verdana" w:hAnsi="Verdana"/>
                <w:b/>
              </w:rPr>
              <w:t>1-866-552</w:t>
            </w:r>
            <w:r>
              <w:rPr>
                <w:rFonts w:ascii="Verdana" w:hAnsi="Verdana"/>
                <w:b/>
              </w:rPr>
              <w:t>-</w:t>
            </w:r>
            <w:r w:rsidRPr="00023BD6">
              <w:rPr>
                <w:rFonts w:ascii="Verdana" w:hAnsi="Verdana"/>
                <w:b/>
              </w:rPr>
              <w:t>6205</w:t>
            </w:r>
            <w:r>
              <w:rPr>
                <w:rFonts w:ascii="Verdana" w:hAnsi="Verdana"/>
              </w:rPr>
              <w:t>.</w:t>
            </w:r>
          </w:p>
          <w:p w14:paraId="4C30DAF7" w14:textId="77777777" w:rsidR="00CE4BF1" w:rsidRDefault="00CE4BF1" w:rsidP="00E61051">
            <w:pPr>
              <w:rPr>
                <w:rFonts w:ascii="Verdana" w:eastAsia="Calibri" w:hAnsi="Verdana"/>
              </w:rPr>
            </w:pPr>
          </w:p>
        </w:tc>
      </w:tr>
      <w:tr w:rsidR="00CE4BF1" w:rsidRPr="00C43366" w14:paraId="62B71502" w14:textId="77777777" w:rsidTr="003841C2">
        <w:trPr>
          <w:trHeight w:val="718"/>
        </w:trPr>
        <w:tc>
          <w:tcPr>
            <w:tcW w:w="835" w:type="dxa"/>
            <w:vMerge/>
            <w:vAlign w:val="center"/>
            <w:hideMark/>
          </w:tcPr>
          <w:p w14:paraId="6AE57685" w14:textId="77777777" w:rsidR="00CE4BF1" w:rsidRDefault="00CE4BF1" w:rsidP="00E61051">
            <w:pPr>
              <w:rPr>
                <w:rFonts w:ascii="Verdana" w:eastAsia="Calibri" w:hAnsi="Verdana"/>
                <w:b/>
                <w:bCs/>
              </w:rPr>
            </w:pPr>
          </w:p>
        </w:tc>
        <w:tc>
          <w:tcPr>
            <w:tcW w:w="346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0CABA" w14:textId="66AA6A06" w:rsidR="00CE4BF1" w:rsidRDefault="00CE4BF1" w:rsidP="00E527CF">
            <w:pPr>
              <w:rPr>
                <w:rFonts w:ascii="Verdana" w:eastAsia="Calibri" w:hAnsi="Verdana"/>
              </w:rPr>
            </w:pPr>
            <w:r>
              <w:rPr>
                <w:rFonts w:ascii="Verdana" w:hAnsi="Verdana"/>
              </w:rPr>
              <w:t xml:space="preserve">Is displayed in MARx </w:t>
            </w:r>
            <w:r w:rsidRPr="00EC3C48">
              <w:rPr>
                <w:rFonts w:ascii="Verdana" w:hAnsi="Verdana"/>
                <w:b/>
                <w:bCs/>
                <w:iCs/>
              </w:rPr>
              <w:t>AND</w:t>
            </w:r>
            <w:r w:rsidRPr="00EC3C48">
              <w:rPr>
                <w:rFonts w:ascii="Verdana" w:hAnsi="Verdana"/>
              </w:rPr>
              <w:t xml:space="preserve"> </w:t>
            </w:r>
            <w:r w:rsidRPr="00FF5F81">
              <w:rPr>
                <w:rFonts w:ascii="Verdana" w:hAnsi="Verdana"/>
                <w:b/>
              </w:rPr>
              <w:t>DOES NOT</w:t>
            </w:r>
            <w:r>
              <w:rPr>
                <w:rFonts w:ascii="Verdana" w:hAnsi="Verdana"/>
              </w:rPr>
              <w:t xml:space="preserve"> match what is displayed in </w:t>
            </w:r>
            <w:r w:rsidR="003841C2">
              <w:rPr>
                <w:rFonts w:ascii="Verdana" w:hAnsi="Verdana"/>
              </w:rPr>
              <w:t xml:space="preserve">Compass </w:t>
            </w:r>
          </w:p>
        </w:tc>
        <w:tc>
          <w:tcPr>
            <w:tcW w:w="13237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DF2B" w14:textId="77777777" w:rsidR="00CE4BF1" w:rsidRPr="00B83874" w:rsidRDefault="00CE4BF1" w:rsidP="00E61051">
            <w:pPr>
              <w:rPr>
                <w:rFonts w:ascii="Verdana" w:hAnsi="Verdana"/>
              </w:rPr>
            </w:pPr>
            <w:r w:rsidRPr="00B83874">
              <w:rPr>
                <w:rFonts w:ascii="Verdana" w:hAnsi="Verdana"/>
              </w:rPr>
              <w:t xml:space="preserve">Determine who handles eligibility by reviewing the CIF eligibility section. </w:t>
            </w:r>
          </w:p>
          <w:p w14:paraId="471744CC" w14:textId="77777777" w:rsidR="00CE4BF1" w:rsidRPr="00C43366" w:rsidRDefault="00CE4BF1" w:rsidP="00E61051">
            <w:pPr>
              <w:rPr>
                <w:rFonts w:ascii="Verdana" w:eastAsia="Calibri" w:hAnsi="Verdana"/>
                <w:b/>
              </w:rPr>
            </w:pPr>
          </w:p>
        </w:tc>
      </w:tr>
      <w:tr w:rsidR="00CE4BF1" w14:paraId="5C32D4A1" w14:textId="77777777" w:rsidTr="00A029F7">
        <w:trPr>
          <w:trHeight w:val="250"/>
        </w:trPr>
        <w:tc>
          <w:tcPr>
            <w:tcW w:w="835" w:type="dxa"/>
            <w:vMerge/>
            <w:vAlign w:val="center"/>
            <w:hideMark/>
          </w:tcPr>
          <w:p w14:paraId="24ADD1D5" w14:textId="77777777" w:rsidR="00CE4BF1" w:rsidRDefault="00CE4BF1" w:rsidP="00E61051">
            <w:pPr>
              <w:rPr>
                <w:rFonts w:ascii="Verdana" w:eastAsia="Calibri" w:hAnsi="Verdana"/>
                <w:b/>
                <w:bCs/>
              </w:rPr>
            </w:pPr>
          </w:p>
        </w:tc>
        <w:tc>
          <w:tcPr>
            <w:tcW w:w="346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7A5A1" w14:textId="77777777" w:rsidR="00CE4BF1" w:rsidRDefault="00CE4BF1" w:rsidP="00E61051">
            <w:pPr>
              <w:rPr>
                <w:rFonts w:ascii="Verdana" w:hAnsi="Verdana"/>
              </w:rPr>
            </w:pPr>
          </w:p>
        </w:tc>
        <w:tc>
          <w:tcPr>
            <w:tcW w:w="3292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9F5BE" w14:textId="32B267EF" w:rsidR="00CE4BF1" w:rsidRDefault="00CE4BF1" w:rsidP="00514A99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If eligibility</w:t>
            </w:r>
            <w:r w:rsidR="00514A99">
              <w:rPr>
                <w:rFonts w:ascii="Verdana" w:hAnsi="Verdana"/>
                <w:b/>
                <w:bCs/>
              </w:rPr>
              <w:t xml:space="preserve"> is</w:t>
            </w:r>
            <w:r>
              <w:rPr>
                <w:rFonts w:ascii="Verdana" w:hAnsi="Verdana"/>
                <w:b/>
                <w:bCs/>
              </w:rPr>
              <w:t>…</w:t>
            </w:r>
          </w:p>
        </w:tc>
        <w:tc>
          <w:tcPr>
            <w:tcW w:w="9945" w:type="dxa"/>
            <w:shd w:val="clear" w:color="auto" w:fill="F2F2F2" w:themeFill="background1" w:themeFillShade="F2"/>
          </w:tcPr>
          <w:p w14:paraId="5DD55536" w14:textId="77777777" w:rsidR="00CE4BF1" w:rsidRDefault="00CE4BF1" w:rsidP="00E6105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CE4BF1" w14:paraId="63CC9FF5" w14:textId="77777777" w:rsidTr="003841C2">
        <w:trPr>
          <w:trHeight w:val="440"/>
        </w:trPr>
        <w:tc>
          <w:tcPr>
            <w:tcW w:w="835" w:type="dxa"/>
            <w:vMerge/>
            <w:vAlign w:val="center"/>
            <w:hideMark/>
          </w:tcPr>
          <w:p w14:paraId="2514006D" w14:textId="77777777" w:rsidR="00CE4BF1" w:rsidRDefault="00CE4BF1" w:rsidP="00E61051">
            <w:pPr>
              <w:rPr>
                <w:rFonts w:ascii="Verdana" w:eastAsia="Calibri" w:hAnsi="Verdana"/>
                <w:b/>
                <w:bCs/>
              </w:rPr>
            </w:pPr>
          </w:p>
        </w:tc>
        <w:tc>
          <w:tcPr>
            <w:tcW w:w="346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12A92" w14:textId="77777777" w:rsidR="00CE4BF1" w:rsidRDefault="00CE4BF1" w:rsidP="00E61051">
            <w:pPr>
              <w:rPr>
                <w:rFonts w:ascii="Verdana" w:hAnsi="Verdana"/>
              </w:rPr>
            </w:pPr>
          </w:p>
        </w:tc>
        <w:tc>
          <w:tcPr>
            <w:tcW w:w="3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AD5C4" w14:textId="77777777" w:rsidR="00CE4BF1" w:rsidRPr="00977BC6" w:rsidRDefault="00514A99" w:rsidP="00514A99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Handled b</w:t>
            </w:r>
            <w:r w:rsidR="00CE4BF1" w:rsidRPr="00977BC6">
              <w:rPr>
                <w:rFonts w:ascii="Verdana" w:hAnsi="Verdana"/>
                <w:bCs/>
              </w:rPr>
              <w:t xml:space="preserve">y </w:t>
            </w:r>
            <w:r w:rsidR="003043BF">
              <w:rPr>
                <w:rFonts w:ascii="Verdana" w:hAnsi="Verdana"/>
                <w:bCs/>
              </w:rPr>
              <w:t>Caremark</w:t>
            </w:r>
          </w:p>
        </w:tc>
        <w:tc>
          <w:tcPr>
            <w:tcW w:w="9945" w:type="dxa"/>
          </w:tcPr>
          <w:p w14:paraId="19D798EC" w14:textId="77777777" w:rsidR="00CE4BF1" w:rsidRPr="008D0AF2" w:rsidRDefault="00871A3B" w:rsidP="00E61051">
            <w:pPr>
              <w:rPr>
                <w:rFonts w:ascii="Verdana" w:hAnsi="Verdana"/>
                <w:bCs/>
              </w:rPr>
            </w:pPr>
            <w:r w:rsidRPr="008D0AF2">
              <w:rPr>
                <w:rFonts w:ascii="Verdana" w:hAnsi="Verdana"/>
                <w:bCs/>
              </w:rPr>
              <w:t xml:space="preserve">Transfer to </w:t>
            </w:r>
            <w:r w:rsidR="00B26947" w:rsidRPr="008D0AF2">
              <w:rPr>
                <w:rFonts w:ascii="Verdana" w:hAnsi="Verdana"/>
                <w:bCs/>
              </w:rPr>
              <w:t>the</w:t>
            </w:r>
            <w:r w:rsidR="00CE4BF1" w:rsidRPr="008D0AF2">
              <w:rPr>
                <w:rFonts w:ascii="Verdana" w:hAnsi="Verdana"/>
                <w:bCs/>
              </w:rPr>
              <w:t xml:space="preserve"> Senior </w:t>
            </w:r>
            <w:r w:rsidR="00B26947" w:rsidRPr="008D0AF2">
              <w:rPr>
                <w:rFonts w:ascii="Verdana" w:hAnsi="Verdana"/>
                <w:bCs/>
              </w:rPr>
              <w:t xml:space="preserve">Team </w:t>
            </w:r>
            <w:r w:rsidR="00CE4BF1" w:rsidRPr="008D0AF2">
              <w:rPr>
                <w:rFonts w:ascii="Verdana" w:hAnsi="Verdana"/>
                <w:bCs/>
              </w:rPr>
              <w:t xml:space="preserve">to update account to match MARx. </w:t>
            </w:r>
          </w:p>
          <w:p w14:paraId="7F124B9B" w14:textId="77777777" w:rsidR="00871A3B" w:rsidRPr="008D0AF2" w:rsidRDefault="00871A3B" w:rsidP="00E61051">
            <w:pPr>
              <w:rPr>
                <w:rFonts w:ascii="Verdana" w:hAnsi="Verdana"/>
                <w:bCs/>
              </w:rPr>
            </w:pPr>
          </w:p>
          <w:p w14:paraId="7BEB6A26" w14:textId="0A1EBD32" w:rsidR="00B26947" w:rsidRDefault="00B26947" w:rsidP="00762E1D">
            <w:pPr>
              <w:rPr>
                <w:rFonts w:ascii="Verdana" w:hAnsi="Verdana" w:cs="Verdana"/>
                <w:bCs/>
              </w:rPr>
            </w:pPr>
            <w:r w:rsidRPr="5C0DB40A">
              <w:rPr>
                <w:rFonts w:ascii="Verdana" w:hAnsi="Verdana" w:cs="Arial"/>
                <w:color w:val="000000" w:themeColor="text1"/>
              </w:rPr>
              <w:t xml:space="preserve">Refer </w:t>
            </w:r>
            <w:r w:rsidR="00871A3B" w:rsidRPr="5C0DB40A">
              <w:rPr>
                <w:rFonts w:ascii="Verdana" w:hAnsi="Verdana" w:cs="Arial"/>
                <w:color w:val="000000" w:themeColor="text1"/>
              </w:rPr>
              <w:t xml:space="preserve">to </w:t>
            </w:r>
            <w:bookmarkStart w:id="28" w:name="OLE_LINK4"/>
            <w:r w:rsidR="00BB7B06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fldChar w:fldCharType="begin"/>
            </w:r>
            <w:r w:rsidR="00BB7B06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instrText xml:space="preserve"> HYPERLINK "https://thesource.cvshealth.com/nuxeo/thesource/" \l "!/view?docid=0990aac5-274f-424d-9400-546d74b3fed7" </w:instrText>
            </w:r>
            <w:r w:rsidR="00BB7B06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</w:r>
            <w:r w:rsidR="00BB7B06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fldChar w:fldCharType="separate"/>
            </w:r>
            <w:r w:rsidR="00A029F7" w:rsidRPr="00BB7B06">
              <w:rPr>
                <w:rStyle w:val="Hyperlink"/>
                <w:rFonts w:ascii="Verdana" w:hAnsi="Verdana" w:cs="Arial"/>
                <w:bCs/>
              </w:rPr>
              <w:t>Compass MED D - When to Transfer Calls to the Senior Team</w:t>
            </w:r>
            <w:r w:rsidR="00BB7B06">
              <w:rPr>
                <w:rStyle w:val="Hyperlink"/>
                <w:rFonts w:ascii="Verdana" w:hAnsi="Verdana" w:cs="Arial"/>
                <w:bCs/>
                <w:color w:val="auto"/>
                <w:u w:val="none"/>
              </w:rPr>
              <w:fldChar w:fldCharType="end"/>
            </w:r>
            <w:r w:rsidRPr="5C0DB40A">
              <w:rPr>
                <w:rFonts w:ascii="Verdana" w:hAnsi="Verdana" w:cs="Arial"/>
                <w:color w:val="000000" w:themeColor="text1"/>
              </w:rPr>
              <w:t xml:space="preserve"> </w:t>
            </w:r>
            <w:bookmarkEnd w:id="28"/>
            <w:r w:rsidRPr="5C0DB40A">
              <w:rPr>
                <w:rFonts w:ascii="Verdana" w:hAnsi="Verdana" w:cs="Arial"/>
                <w:color w:val="000000" w:themeColor="text1"/>
              </w:rPr>
              <w:t xml:space="preserve">and </w:t>
            </w:r>
            <w:hyperlink r:id="rId18">
              <w:r w:rsidRPr="5C0DB40A">
                <w:rPr>
                  <w:rFonts w:ascii="Verdana" w:hAnsi="Verdana" w:cs="Verdana"/>
                  <w:color w:val="0000FF"/>
                  <w:u w:val="single"/>
                </w:rPr>
                <w:t>Basic Call Handling</w:t>
              </w:r>
            </w:hyperlink>
            <w:r w:rsidRPr="5C0DB40A">
              <w:rPr>
                <w:rFonts w:ascii="Verdana" w:hAnsi="Verdana" w:cs="Verdana"/>
              </w:rPr>
              <w:t>.</w:t>
            </w:r>
          </w:p>
          <w:p w14:paraId="115422ED" w14:textId="77777777" w:rsidR="00D36DB9" w:rsidRPr="008D0AF2" w:rsidRDefault="00D36DB9" w:rsidP="00762E1D">
            <w:pPr>
              <w:rPr>
                <w:rFonts w:ascii="Verdana" w:hAnsi="Verdana"/>
                <w:bCs/>
              </w:rPr>
            </w:pPr>
          </w:p>
        </w:tc>
      </w:tr>
      <w:tr w:rsidR="00CE4BF1" w14:paraId="3606AD21" w14:textId="77777777" w:rsidTr="003841C2">
        <w:trPr>
          <w:trHeight w:val="70"/>
        </w:trPr>
        <w:tc>
          <w:tcPr>
            <w:tcW w:w="835" w:type="dxa"/>
            <w:vMerge/>
            <w:vAlign w:val="center"/>
            <w:hideMark/>
          </w:tcPr>
          <w:p w14:paraId="3C216D3F" w14:textId="77777777" w:rsidR="00CE4BF1" w:rsidRDefault="00CE4BF1" w:rsidP="00E61051">
            <w:pPr>
              <w:rPr>
                <w:rFonts w:ascii="Verdana" w:eastAsia="Calibri" w:hAnsi="Verdana"/>
                <w:b/>
                <w:bCs/>
              </w:rPr>
            </w:pPr>
          </w:p>
        </w:tc>
        <w:tc>
          <w:tcPr>
            <w:tcW w:w="346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8CB4C" w14:textId="77777777" w:rsidR="00CE4BF1" w:rsidRDefault="00CE4BF1" w:rsidP="00E61051">
            <w:pPr>
              <w:rPr>
                <w:rFonts w:ascii="Verdana" w:hAnsi="Verdana"/>
              </w:rPr>
            </w:pPr>
          </w:p>
        </w:tc>
        <w:tc>
          <w:tcPr>
            <w:tcW w:w="3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C1266" w14:textId="77777777" w:rsidR="00CE4BF1" w:rsidRDefault="00CE4BF1" w:rsidP="00E61051">
            <w:pPr>
              <w:rPr>
                <w:rFonts w:ascii="Verdana" w:hAnsi="Verdana"/>
                <w:bCs/>
              </w:rPr>
            </w:pPr>
            <w:r w:rsidRPr="00977BC6">
              <w:rPr>
                <w:rFonts w:ascii="Verdana" w:hAnsi="Verdana"/>
                <w:bCs/>
              </w:rPr>
              <w:t xml:space="preserve">NOT handled by </w:t>
            </w:r>
            <w:r w:rsidR="003043BF">
              <w:rPr>
                <w:rFonts w:ascii="Verdana" w:hAnsi="Verdana"/>
                <w:bCs/>
              </w:rPr>
              <w:t>Caremark</w:t>
            </w:r>
          </w:p>
          <w:p w14:paraId="256AD38F" w14:textId="77777777" w:rsidR="00154A51" w:rsidRPr="00977BC6" w:rsidRDefault="00154A51" w:rsidP="00E61051">
            <w:pPr>
              <w:rPr>
                <w:rFonts w:ascii="Verdana" w:hAnsi="Verdana"/>
                <w:bCs/>
              </w:rPr>
            </w:pPr>
          </w:p>
        </w:tc>
        <w:tc>
          <w:tcPr>
            <w:tcW w:w="9945" w:type="dxa"/>
          </w:tcPr>
          <w:p w14:paraId="0E42DC36" w14:textId="77777777" w:rsidR="00CE4BF1" w:rsidRPr="00977BC6" w:rsidRDefault="00CE4BF1" w:rsidP="00762E1D">
            <w:pPr>
              <w:rPr>
                <w:rFonts w:ascii="Verdana" w:hAnsi="Verdana"/>
                <w:bCs/>
              </w:rPr>
            </w:pPr>
            <w:r w:rsidRPr="00977BC6">
              <w:rPr>
                <w:rFonts w:ascii="Verdana" w:hAnsi="Verdana"/>
                <w:bCs/>
              </w:rPr>
              <w:t xml:space="preserve">CCR should follow the steps outlined in CIF for eligibility. </w:t>
            </w:r>
          </w:p>
        </w:tc>
      </w:tr>
      <w:tr w:rsidR="00CE4BF1" w:rsidRPr="00C43366" w14:paraId="3D3B339D" w14:textId="77777777" w:rsidTr="003841C2">
        <w:trPr>
          <w:trHeight w:val="240"/>
        </w:trPr>
        <w:tc>
          <w:tcPr>
            <w:tcW w:w="835" w:type="dxa"/>
            <w:vMerge/>
            <w:vAlign w:val="center"/>
            <w:hideMark/>
          </w:tcPr>
          <w:p w14:paraId="392C9697" w14:textId="77777777" w:rsidR="00CE4BF1" w:rsidRDefault="00CE4BF1" w:rsidP="00E61051">
            <w:pPr>
              <w:rPr>
                <w:rFonts w:ascii="Verdana" w:eastAsia="Calibri" w:hAnsi="Verdana"/>
                <w:b/>
                <w:bCs/>
              </w:rPr>
            </w:pPr>
          </w:p>
        </w:tc>
        <w:tc>
          <w:tcPr>
            <w:tcW w:w="346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A0342" w14:textId="77777777" w:rsidR="00CE4BF1" w:rsidRDefault="00CE4BF1" w:rsidP="00E527C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Is </w:t>
            </w:r>
            <w:r w:rsidRPr="00FF5F81">
              <w:rPr>
                <w:rFonts w:ascii="Verdana" w:hAnsi="Verdana"/>
                <w:b/>
              </w:rPr>
              <w:t>NOT</w:t>
            </w:r>
            <w:r>
              <w:rPr>
                <w:rFonts w:ascii="Verdana" w:hAnsi="Verdana"/>
              </w:rPr>
              <w:t xml:space="preserve"> displayed in MARx</w:t>
            </w:r>
            <w:r w:rsidR="008E5F0A">
              <w:rPr>
                <w:rFonts w:ascii="Verdana" w:hAnsi="Verdana"/>
              </w:rPr>
              <w:t xml:space="preserve"> </w:t>
            </w:r>
          </w:p>
        </w:tc>
        <w:tc>
          <w:tcPr>
            <w:tcW w:w="13237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BE419" w14:textId="77777777" w:rsidR="00CE4BF1" w:rsidRPr="00977BC6" w:rsidRDefault="00CE4BF1" w:rsidP="00E61051">
            <w:pPr>
              <w:rPr>
                <w:rFonts w:ascii="Verdana" w:hAnsi="Verdana"/>
                <w:bCs/>
              </w:rPr>
            </w:pPr>
            <w:r w:rsidRPr="00977BC6">
              <w:rPr>
                <w:rFonts w:ascii="Verdana" w:hAnsi="Verdana"/>
                <w:bCs/>
              </w:rPr>
              <w:t xml:space="preserve">Determine who handles eligibility by reviewing the </w:t>
            </w:r>
            <w:r w:rsidRPr="00977BC6">
              <w:rPr>
                <w:rFonts w:ascii="Verdana" w:hAnsi="Verdana"/>
                <w:b/>
                <w:bCs/>
              </w:rPr>
              <w:t>CIF eligibility</w:t>
            </w:r>
            <w:r w:rsidRPr="00977BC6">
              <w:rPr>
                <w:rFonts w:ascii="Verdana" w:hAnsi="Verdana"/>
                <w:bCs/>
              </w:rPr>
              <w:t xml:space="preserve"> section. </w:t>
            </w:r>
          </w:p>
          <w:p w14:paraId="2CEA8D4B" w14:textId="77777777" w:rsidR="00CE4BF1" w:rsidRPr="00C43366" w:rsidRDefault="00CE4BF1" w:rsidP="00E61051">
            <w:pPr>
              <w:rPr>
                <w:rFonts w:ascii="Verdana" w:eastAsia="Calibri" w:hAnsi="Verdana"/>
                <w:b/>
              </w:rPr>
            </w:pPr>
          </w:p>
        </w:tc>
      </w:tr>
      <w:tr w:rsidR="00CE4BF1" w:rsidRPr="00C43366" w14:paraId="293DF0ED" w14:textId="77777777" w:rsidTr="00A029F7">
        <w:trPr>
          <w:trHeight w:val="240"/>
        </w:trPr>
        <w:tc>
          <w:tcPr>
            <w:tcW w:w="835" w:type="dxa"/>
            <w:vMerge/>
            <w:vAlign w:val="center"/>
            <w:hideMark/>
          </w:tcPr>
          <w:p w14:paraId="2337DECF" w14:textId="77777777" w:rsidR="00CE4BF1" w:rsidRDefault="00CE4BF1" w:rsidP="00E61051">
            <w:pPr>
              <w:rPr>
                <w:rFonts w:ascii="Verdana" w:eastAsia="Calibri" w:hAnsi="Verdana"/>
                <w:b/>
                <w:bCs/>
              </w:rPr>
            </w:pPr>
          </w:p>
        </w:tc>
        <w:tc>
          <w:tcPr>
            <w:tcW w:w="346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B7DB2" w14:textId="77777777" w:rsidR="00CE4BF1" w:rsidRDefault="00CE4BF1" w:rsidP="00E61051">
            <w:pPr>
              <w:rPr>
                <w:rFonts w:ascii="Verdana" w:hAnsi="Verdana"/>
              </w:rPr>
            </w:pPr>
          </w:p>
        </w:tc>
        <w:tc>
          <w:tcPr>
            <w:tcW w:w="3292" w:type="dxa"/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EEFC" w14:textId="77777777" w:rsidR="00CE4BF1" w:rsidRDefault="00514A99" w:rsidP="00E6105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If eligibility is …</w:t>
            </w:r>
          </w:p>
        </w:tc>
        <w:tc>
          <w:tcPr>
            <w:tcW w:w="9945" w:type="dxa"/>
            <w:shd w:val="clear" w:color="auto" w:fill="F2F2F2" w:themeFill="background1" w:themeFillShade="F2"/>
          </w:tcPr>
          <w:p w14:paraId="41F9DA71" w14:textId="77777777" w:rsidR="00CE4BF1" w:rsidRDefault="00CE4BF1" w:rsidP="00E61051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514A99" w:rsidRPr="00C43366" w14:paraId="44FCF498" w14:textId="77777777" w:rsidTr="003841C2">
        <w:trPr>
          <w:trHeight w:val="70"/>
        </w:trPr>
        <w:tc>
          <w:tcPr>
            <w:tcW w:w="835" w:type="dxa"/>
            <w:vMerge/>
            <w:vAlign w:val="center"/>
            <w:hideMark/>
          </w:tcPr>
          <w:p w14:paraId="48507FB3" w14:textId="77777777" w:rsidR="00514A99" w:rsidRDefault="00514A99" w:rsidP="00514A99">
            <w:pPr>
              <w:rPr>
                <w:rFonts w:ascii="Verdana" w:eastAsia="Calibri" w:hAnsi="Verdana"/>
                <w:b/>
                <w:bCs/>
              </w:rPr>
            </w:pPr>
          </w:p>
        </w:tc>
        <w:tc>
          <w:tcPr>
            <w:tcW w:w="346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FDA6E" w14:textId="77777777" w:rsidR="00514A99" w:rsidRDefault="00514A99" w:rsidP="00514A99">
            <w:pPr>
              <w:rPr>
                <w:rFonts w:ascii="Verdana" w:hAnsi="Verdana"/>
              </w:rPr>
            </w:pPr>
          </w:p>
        </w:tc>
        <w:tc>
          <w:tcPr>
            <w:tcW w:w="3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B9716" w14:textId="77777777" w:rsidR="00514A99" w:rsidRPr="00977BC6" w:rsidRDefault="00514A99" w:rsidP="00514A99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Handled b</w:t>
            </w:r>
            <w:r w:rsidRPr="00977BC6">
              <w:rPr>
                <w:rFonts w:ascii="Verdana" w:hAnsi="Verdana"/>
                <w:bCs/>
              </w:rPr>
              <w:t xml:space="preserve">y </w:t>
            </w:r>
            <w:r w:rsidR="003043BF">
              <w:rPr>
                <w:rFonts w:ascii="Verdana" w:hAnsi="Verdana"/>
                <w:bCs/>
              </w:rPr>
              <w:t>Caremark</w:t>
            </w:r>
          </w:p>
        </w:tc>
        <w:tc>
          <w:tcPr>
            <w:tcW w:w="9945" w:type="dxa"/>
          </w:tcPr>
          <w:p w14:paraId="78CFFAC2" w14:textId="01BF9C37" w:rsidR="00514A99" w:rsidRPr="00FF5F81" w:rsidRDefault="00345C11" w:rsidP="0053524F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F798A47" wp14:editId="4B1BBA1C">
                  <wp:extent cx="285750" cy="1809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C1A9A">
              <w:rPr>
                <w:rFonts w:ascii="Verdana" w:hAnsi="Verdana"/>
              </w:rPr>
              <w:t xml:space="preserve">  </w:t>
            </w:r>
            <w:r w:rsidR="00514A99">
              <w:rPr>
                <w:rFonts w:ascii="Verdana" w:hAnsi="Verdana"/>
              </w:rPr>
              <w:t>I</w:t>
            </w:r>
            <w:r w:rsidR="0053524F">
              <w:rPr>
                <w:rFonts w:ascii="Verdana" w:hAnsi="Verdana"/>
              </w:rPr>
              <w:t xml:space="preserve"> have reviewed </w:t>
            </w:r>
            <w:r w:rsidR="00514A99">
              <w:rPr>
                <w:rFonts w:ascii="Verdana" w:hAnsi="Verdana"/>
              </w:rPr>
              <w:t xml:space="preserve">your Low Income Status with SSA/CMS </w:t>
            </w:r>
            <w:r w:rsidR="0053524F">
              <w:rPr>
                <w:rFonts w:ascii="Verdana" w:hAnsi="Verdana"/>
              </w:rPr>
              <w:t xml:space="preserve">and </w:t>
            </w:r>
            <w:r w:rsidR="00514A99">
              <w:rPr>
                <w:rFonts w:ascii="Verdana" w:hAnsi="Verdana"/>
              </w:rPr>
              <w:t>no Low Inc</w:t>
            </w:r>
            <w:r w:rsidR="00BD2022">
              <w:rPr>
                <w:rFonts w:ascii="Verdana" w:hAnsi="Verdana"/>
              </w:rPr>
              <w:t xml:space="preserve">ome Status has been </w:t>
            </w:r>
            <w:r w:rsidR="0053524F">
              <w:rPr>
                <w:rFonts w:ascii="Verdana" w:hAnsi="Verdana"/>
              </w:rPr>
              <w:t>awarded to you</w:t>
            </w:r>
            <w:r w:rsidR="00BD2022">
              <w:rPr>
                <w:rFonts w:ascii="Verdana" w:hAnsi="Verdana"/>
              </w:rPr>
              <w:t>.</w:t>
            </w:r>
            <w:r w:rsidR="0053524F">
              <w:rPr>
                <w:rFonts w:ascii="Verdana" w:hAnsi="Verdana"/>
              </w:rPr>
              <w:t xml:space="preserve"> </w:t>
            </w:r>
            <w:r w:rsidR="00514A99">
              <w:rPr>
                <w:rFonts w:ascii="Verdana" w:hAnsi="Verdana"/>
              </w:rPr>
              <w:t xml:space="preserve">If you have documentation showing a different LIS Level has been awarded, fax the documentation to fax number </w:t>
            </w:r>
            <w:r w:rsidR="00514A99" w:rsidRPr="00023BD6">
              <w:rPr>
                <w:rFonts w:ascii="Verdana" w:hAnsi="Verdana"/>
                <w:b/>
              </w:rPr>
              <w:t>1-866-552</w:t>
            </w:r>
            <w:r w:rsidR="00514A99">
              <w:rPr>
                <w:rFonts w:ascii="Verdana" w:hAnsi="Verdana"/>
                <w:b/>
              </w:rPr>
              <w:t>-</w:t>
            </w:r>
            <w:r w:rsidR="00514A99" w:rsidRPr="00023BD6">
              <w:rPr>
                <w:rFonts w:ascii="Verdana" w:hAnsi="Verdana"/>
                <w:b/>
              </w:rPr>
              <w:t>6205</w:t>
            </w:r>
            <w:r w:rsidR="00514A99">
              <w:rPr>
                <w:rFonts w:ascii="Verdana" w:hAnsi="Verdana"/>
              </w:rPr>
              <w:t xml:space="preserve">. </w:t>
            </w:r>
          </w:p>
          <w:p w14:paraId="5DD3E786" w14:textId="77777777" w:rsidR="00514A99" w:rsidRDefault="00514A99" w:rsidP="007D26F5">
            <w:pPr>
              <w:numPr>
                <w:ilvl w:val="0"/>
                <w:numId w:val="3"/>
              </w:numPr>
              <w:ind w:left="54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If no documentation is available, you or your legal representative will need to contact the SSA </w:t>
            </w:r>
            <w:r w:rsidRPr="00023BD6">
              <w:rPr>
                <w:rFonts w:ascii="Verdana" w:hAnsi="Verdana"/>
              </w:rPr>
              <w:t xml:space="preserve">at </w:t>
            </w:r>
            <w:r w:rsidRPr="00023BD6">
              <w:rPr>
                <w:rFonts w:ascii="Verdana" w:hAnsi="Verdana"/>
                <w:b/>
              </w:rPr>
              <w:t>1-800-772-1213</w:t>
            </w:r>
            <w:r>
              <w:rPr>
                <w:rFonts w:ascii="Verdana" w:hAnsi="Verdana"/>
              </w:rPr>
              <w:t>.</w:t>
            </w:r>
          </w:p>
          <w:p w14:paraId="2565F40C" w14:textId="77777777" w:rsidR="00514A99" w:rsidRPr="00023BD6" w:rsidRDefault="00514A99" w:rsidP="007D26F5">
            <w:pPr>
              <w:numPr>
                <w:ilvl w:val="1"/>
                <w:numId w:val="2"/>
              </w:numPr>
              <w:ind w:left="998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TTY users should call </w:t>
            </w:r>
            <w:r w:rsidRPr="00023BD6">
              <w:rPr>
                <w:rFonts w:ascii="Verdana" w:hAnsi="Verdana"/>
                <w:b/>
              </w:rPr>
              <w:t>1-800-325-0778</w:t>
            </w:r>
            <w:r>
              <w:rPr>
                <w:rFonts w:ascii="Verdana" w:hAnsi="Verdana"/>
              </w:rPr>
              <w:t>.</w:t>
            </w:r>
          </w:p>
          <w:p w14:paraId="53502735" w14:textId="77777777" w:rsidR="00514A99" w:rsidRPr="00977BC6" w:rsidRDefault="00514A99" w:rsidP="00514A99">
            <w:pPr>
              <w:rPr>
                <w:rFonts w:ascii="Verdana" w:hAnsi="Verdana"/>
                <w:bCs/>
              </w:rPr>
            </w:pPr>
          </w:p>
        </w:tc>
      </w:tr>
      <w:tr w:rsidR="00514A99" w:rsidRPr="00C43366" w14:paraId="4D53A481" w14:textId="77777777" w:rsidTr="003841C2">
        <w:trPr>
          <w:trHeight w:val="70"/>
        </w:trPr>
        <w:tc>
          <w:tcPr>
            <w:tcW w:w="835" w:type="dxa"/>
            <w:vMerge/>
            <w:vAlign w:val="center"/>
            <w:hideMark/>
          </w:tcPr>
          <w:p w14:paraId="37404AFA" w14:textId="77777777" w:rsidR="00514A99" w:rsidRDefault="00514A99" w:rsidP="00514A99">
            <w:pPr>
              <w:rPr>
                <w:rFonts w:ascii="Verdana" w:eastAsia="Calibri" w:hAnsi="Verdana"/>
                <w:b/>
                <w:bCs/>
              </w:rPr>
            </w:pPr>
          </w:p>
        </w:tc>
        <w:tc>
          <w:tcPr>
            <w:tcW w:w="346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937E8" w14:textId="77777777" w:rsidR="00514A99" w:rsidRDefault="00514A99" w:rsidP="00514A99">
            <w:pPr>
              <w:rPr>
                <w:rFonts w:ascii="Verdana" w:hAnsi="Verdana"/>
              </w:rPr>
            </w:pPr>
          </w:p>
        </w:tc>
        <w:tc>
          <w:tcPr>
            <w:tcW w:w="32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28605" w14:textId="77777777" w:rsidR="00514A99" w:rsidRPr="00977BC6" w:rsidRDefault="00514A99" w:rsidP="00514A99">
            <w:pPr>
              <w:rPr>
                <w:rFonts w:ascii="Verdana" w:hAnsi="Verdana"/>
                <w:bCs/>
              </w:rPr>
            </w:pPr>
            <w:r w:rsidRPr="00977BC6">
              <w:rPr>
                <w:rFonts w:ascii="Verdana" w:hAnsi="Verdana"/>
                <w:bCs/>
              </w:rPr>
              <w:t xml:space="preserve">NOT handled </w:t>
            </w:r>
            <w:r w:rsidR="003043BF">
              <w:rPr>
                <w:rFonts w:ascii="Verdana" w:hAnsi="Verdana"/>
                <w:bCs/>
              </w:rPr>
              <w:t>Caremark</w:t>
            </w:r>
          </w:p>
        </w:tc>
        <w:tc>
          <w:tcPr>
            <w:tcW w:w="9945" w:type="dxa"/>
          </w:tcPr>
          <w:p w14:paraId="444C0CE9" w14:textId="77777777" w:rsidR="00514A99" w:rsidRPr="00977BC6" w:rsidRDefault="00514A99" w:rsidP="00514A99">
            <w:pPr>
              <w:rPr>
                <w:rFonts w:ascii="Verdana" w:hAnsi="Verdana"/>
                <w:bCs/>
              </w:rPr>
            </w:pPr>
            <w:r w:rsidRPr="00977BC6">
              <w:rPr>
                <w:rFonts w:ascii="Verdana" w:hAnsi="Verdana"/>
                <w:bCs/>
              </w:rPr>
              <w:t xml:space="preserve">CCR should follow the steps outlined in CIF for eligibility. </w:t>
            </w:r>
          </w:p>
          <w:p w14:paraId="34982F19" w14:textId="77777777" w:rsidR="00514A99" w:rsidRPr="00977BC6" w:rsidRDefault="00514A99" w:rsidP="00514A99">
            <w:pPr>
              <w:rPr>
                <w:rFonts w:ascii="Verdana" w:hAnsi="Verdana"/>
                <w:bCs/>
              </w:rPr>
            </w:pPr>
          </w:p>
        </w:tc>
      </w:tr>
    </w:tbl>
    <w:p w14:paraId="1CDABB36" w14:textId="77777777" w:rsidR="00CE4BF1" w:rsidRDefault="00CE4BF1" w:rsidP="00CE4BF1">
      <w:pPr>
        <w:autoSpaceDE w:val="0"/>
        <w:autoSpaceDN w:val="0"/>
        <w:adjustRightInd w:val="0"/>
        <w:rPr>
          <w:rFonts w:ascii="Verdana" w:hAnsi="Verdana"/>
          <w:color w:val="000000"/>
        </w:rPr>
      </w:pPr>
    </w:p>
    <w:bookmarkStart w:id="29" w:name="_LIS_Level_–_1"/>
    <w:bookmarkEnd w:id="29"/>
    <w:p w14:paraId="0E4CD200" w14:textId="77777777" w:rsidR="00BE1C6A" w:rsidRPr="00B46A95" w:rsidRDefault="00BE1C6A" w:rsidP="00BE1C6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BE1C6A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020"/>
      </w:tblGrid>
      <w:tr w:rsidR="002D1C60" w:rsidRPr="002D1C60" w14:paraId="6F1C54D6" w14:textId="77777777" w:rsidTr="002D1C60">
        <w:tc>
          <w:tcPr>
            <w:tcW w:w="5000" w:type="pct"/>
            <w:shd w:val="clear" w:color="auto" w:fill="C0C0C0"/>
          </w:tcPr>
          <w:p w14:paraId="3420F323" w14:textId="77777777" w:rsidR="002D1C60" w:rsidRPr="002D1C60" w:rsidRDefault="002D1C60" w:rsidP="00F24805">
            <w:pPr>
              <w:pStyle w:val="Heading2"/>
              <w:rPr>
                <w:rFonts w:ascii="Verdana" w:hAnsi="Verdana"/>
                <w:i w:val="0"/>
              </w:rPr>
            </w:pPr>
            <w:bookmarkStart w:id="30" w:name="_Toc152845937"/>
            <w:r>
              <w:rPr>
                <w:rFonts w:ascii="Verdana" w:hAnsi="Verdana"/>
                <w:i w:val="0"/>
              </w:rPr>
              <w:t xml:space="preserve">Self-Funded EGWP - Low Income Premium Subsidy Refund </w:t>
            </w:r>
            <w:r w:rsidR="00F24805">
              <w:rPr>
                <w:rFonts w:ascii="Verdana" w:hAnsi="Verdana"/>
                <w:i w:val="0"/>
              </w:rPr>
              <w:t>Checks</w:t>
            </w:r>
            <w:bookmarkEnd w:id="30"/>
          </w:p>
        </w:tc>
      </w:tr>
    </w:tbl>
    <w:p w14:paraId="2CEF8EC1" w14:textId="77777777" w:rsidR="00136E3D" w:rsidRDefault="00136E3D" w:rsidP="002D1C60">
      <w:pPr>
        <w:rPr>
          <w:rFonts w:ascii="Verdana" w:hAnsi="Verdana" w:cs="Arial"/>
          <w:bCs/>
          <w:color w:val="000000"/>
        </w:rPr>
      </w:pPr>
    </w:p>
    <w:p w14:paraId="7D444313" w14:textId="584CE92D" w:rsidR="002D1C60" w:rsidRDefault="002D1C60" w:rsidP="002D1C60">
      <w:pPr>
        <w:rPr>
          <w:rFonts w:ascii="Verdana" w:hAnsi="Verdana" w:cs="Arial"/>
          <w:bCs/>
          <w:color w:val="000000"/>
        </w:rPr>
      </w:pPr>
      <w:r>
        <w:rPr>
          <w:rFonts w:ascii="Verdana" w:hAnsi="Verdana" w:cs="Arial"/>
          <w:bCs/>
          <w:color w:val="000000"/>
        </w:rPr>
        <w:t xml:space="preserve">Around the </w:t>
      </w:r>
      <w:r w:rsidR="00D97005">
        <w:rPr>
          <w:rFonts w:ascii="Verdana" w:hAnsi="Verdana" w:cs="Arial"/>
          <w:bCs/>
          <w:color w:val="000000"/>
        </w:rPr>
        <w:t>25</w:t>
      </w:r>
      <w:r w:rsidR="00D97005" w:rsidRPr="00A029F7">
        <w:rPr>
          <w:rFonts w:ascii="Verdana" w:hAnsi="Verdana" w:cs="Arial"/>
          <w:bCs/>
          <w:color w:val="000000"/>
        </w:rPr>
        <w:t>th</w:t>
      </w:r>
      <w:r w:rsidR="00D97005">
        <w:rPr>
          <w:rFonts w:ascii="Verdana" w:hAnsi="Verdana" w:cs="Arial"/>
          <w:bCs/>
          <w:color w:val="000000"/>
        </w:rPr>
        <w:t xml:space="preserve"> </w:t>
      </w:r>
      <w:r>
        <w:rPr>
          <w:rFonts w:ascii="Verdana" w:hAnsi="Verdana" w:cs="Arial"/>
          <w:bCs/>
          <w:color w:val="000000"/>
        </w:rPr>
        <w:t xml:space="preserve">of each month, select </w:t>
      </w:r>
      <w:r w:rsidR="009D0394">
        <w:rPr>
          <w:rFonts w:ascii="Verdana" w:hAnsi="Verdana" w:cs="Arial"/>
          <w:bCs/>
          <w:color w:val="000000"/>
        </w:rPr>
        <w:t>Self-Funded</w:t>
      </w:r>
      <w:r>
        <w:rPr>
          <w:rFonts w:ascii="Verdana" w:hAnsi="Verdana" w:cs="Arial"/>
          <w:bCs/>
          <w:color w:val="000000"/>
        </w:rPr>
        <w:t xml:space="preserve"> - EGWP </w:t>
      </w:r>
      <w:r w:rsidR="00A5218E">
        <w:rPr>
          <w:rFonts w:ascii="Verdana" w:hAnsi="Verdana" w:cs="Arial"/>
          <w:bCs/>
          <w:color w:val="000000"/>
        </w:rPr>
        <w:t xml:space="preserve">beneficiaries </w:t>
      </w:r>
      <w:r>
        <w:rPr>
          <w:rFonts w:ascii="Verdana" w:hAnsi="Verdana" w:cs="Arial"/>
          <w:bCs/>
          <w:color w:val="000000"/>
        </w:rPr>
        <w:t>are sent a refund check</w:t>
      </w:r>
      <w:r w:rsidR="009D0394">
        <w:rPr>
          <w:rFonts w:ascii="Verdana" w:hAnsi="Verdana" w:cs="Arial"/>
          <w:bCs/>
          <w:color w:val="000000"/>
        </w:rPr>
        <w:t xml:space="preserve"> based on the </w:t>
      </w:r>
      <w:r w:rsidR="00465E89">
        <w:rPr>
          <w:rFonts w:ascii="Verdana" w:hAnsi="Verdana" w:cs="Arial"/>
          <w:bCs/>
          <w:color w:val="000000"/>
        </w:rPr>
        <w:t>client’s</w:t>
      </w:r>
      <w:r w:rsidR="009D0394">
        <w:rPr>
          <w:rFonts w:ascii="Verdana" w:hAnsi="Verdana" w:cs="Arial"/>
          <w:bCs/>
          <w:color w:val="000000"/>
        </w:rPr>
        <w:t xml:space="preserve"> direction</w:t>
      </w:r>
      <w:r>
        <w:rPr>
          <w:rFonts w:ascii="Verdana" w:hAnsi="Verdana" w:cs="Arial"/>
          <w:bCs/>
          <w:color w:val="000000"/>
        </w:rPr>
        <w:t>.</w:t>
      </w:r>
      <w:r w:rsidR="00BD2022">
        <w:rPr>
          <w:rFonts w:ascii="Verdana" w:hAnsi="Verdana" w:cs="Arial"/>
          <w:bCs/>
          <w:color w:val="000000"/>
        </w:rPr>
        <w:t xml:space="preserve"> </w:t>
      </w:r>
      <w:r w:rsidR="009D0394">
        <w:rPr>
          <w:rFonts w:ascii="Verdana" w:hAnsi="Verdana" w:cs="Arial"/>
          <w:bCs/>
          <w:color w:val="000000"/>
        </w:rPr>
        <w:t xml:space="preserve">CCRs will not have any visibility to these refunds in </w:t>
      </w:r>
      <w:r w:rsidR="00B224ED">
        <w:rPr>
          <w:rFonts w:ascii="Verdana" w:hAnsi="Verdana" w:cs="Arial"/>
          <w:bCs/>
          <w:color w:val="000000"/>
        </w:rPr>
        <w:t xml:space="preserve">Compass </w:t>
      </w:r>
      <w:r w:rsidR="009D0394">
        <w:rPr>
          <w:rFonts w:ascii="Verdana" w:hAnsi="Verdana" w:cs="Arial"/>
          <w:bCs/>
          <w:color w:val="000000"/>
        </w:rPr>
        <w:t>or F</w:t>
      </w:r>
      <w:r w:rsidR="00F24805">
        <w:rPr>
          <w:rFonts w:ascii="Verdana" w:hAnsi="Verdana" w:cs="Arial"/>
          <w:bCs/>
          <w:color w:val="000000"/>
        </w:rPr>
        <w:t>ACETS</w:t>
      </w:r>
      <w:r w:rsidR="00BD2022">
        <w:rPr>
          <w:rFonts w:ascii="Verdana" w:hAnsi="Verdana" w:cs="Arial"/>
          <w:bCs/>
          <w:color w:val="000000"/>
        </w:rPr>
        <w:t xml:space="preserve">. </w:t>
      </w:r>
      <w:r w:rsidR="009D0394">
        <w:rPr>
          <w:rFonts w:ascii="Verdana" w:hAnsi="Verdana" w:cs="Arial"/>
          <w:bCs/>
          <w:color w:val="000000"/>
        </w:rPr>
        <w:t xml:space="preserve">In the </w:t>
      </w:r>
      <w:r w:rsidR="00871A3B">
        <w:rPr>
          <w:rFonts w:ascii="Verdana" w:hAnsi="Verdana" w:cs="Arial"/>
          <w:bCs/>
          <w:color w:val="000000"/>
        </w:rPr>
        <w:t>event,</w:t>
      </w:r>
      <w:r w:rsidR="009D0394">
        <w:rPr>
          <w:rFonts w:ascii="Verdana" w:hAnsi="Verdana" w:cs="Arial"/>
          <w:bCs/>
          <w:color w:val="000000"/>
        </w:rPr>
        <w:t xml:space="preserve"> the beneficiary has questions regarding their refund check, </w:t>
      </w:r>
      <w:r w:rsidR="00871A3B">
        <w:rPr>
          <w:rFonts w:ascii="Verdana" w:hAnsi="Verdana" w:cs="Arial"/>
          <w:bCs/>
          <w:color w:val="000000"/>
        </w:rPr>
        <w:t xml:space="preserve">transfer to </w:t>
      </w:r>
      <w:r w:rsidR="00BD2022">
        <w:rPr>
          <w:rFonts w:ascii="Verdana" w:hAnsi="Verdana" w:cs="Arial"/>
          <w:bCs/>
          <w:color w:val="000000"/>
        </w:rPr>
        <w:t xml:space="preserve">the Senior Team. </w:t>
      </w:r>
      <w:r w:rsidR="009D0394">
        <w:rPr>
          <w:rFonts w:ascii="Verdana" w:hAnsi="Verdana" w:cs="Arial"/>
          <w:bCs/>
          <w:color w:val="000000"/>
        </w:rPr>
        <w:t xml:space="preserve">The Senior Resolution Team </w:t>
      </w:r>
      <w:r w:rsidR="00F24805">
        <w:rPr>
          <w:rFonts w:ascii="Verdana" w:hAnsi="Verdana" w:cs="Arial"/>
          <w:bCs/>
          <w:color w:val="000000"/>
        </w:rPr>
        <w:t>will</w:t>
      </w:r>
      <w:r w:rsidR="009D0394">
        <w:rPr>
          <w:rFonts w:ascii="Verdana" w:hAnsi="Verdana" w:cs="Arial"/>
          <w:bCs/>
          <w:color w:val="000000"/>
        </w:rPr>
        <w:t xml:space="preserve"> </w:t>
      </w:r>
      <w:r w:rsidR="00A5218E">
        <w:rPr>
          <w:rFonts w:ascii="Verdana" w:hAnsi="Verdana" w:cs="Arial"/>
          <w:bCs/>
          <w:color w:val="000000"/>
        </w:rPr>
        <w:t>reach out to the Account Manager for assistance.</w:t>
      </w:r>
      <w:r w:rsidR="00F24805">
        <w:rPr>
          <w:rFonts w:ascii="Verdana" w:hAnsi="Verdana" w:cs="Arial"/>
          <w:bCs/>
          <w:color w:val="000000"/>
        </w:rPr>
        <w:t xml:space="preserve"> Refer </w:t>
      </w:r>
      <w:hyperlink r:id="rId19" w:anchor="!/view?docid=0990aac5-274f-424d-9400-546d74b3fed7" w:history="1">
        <w:r w:rsidR="00A029F7" w:rsidRPr="00604022">
          <w:rPr>
            <w:rStyle w:val="Hyperlink"/>
            <w:rFonts w:ascii="Verdana" w:hAnsi="Verdana" w:cs="Arial"/>
            <w:bCs/>
          </w:rPr>
          <w:t>Compass MED D - When to Transfer Calls to the Senior Team</w:t>
        </w:r>
      </w:hyperlink>
      <w:r w:rsidR="006A7067">
        <w:rPr>
          <w:rFonts w:ascii="Verdana" w:hAnsi="Verdana" w:cs="Arial"/>
          <w:bCs/>
          <w:color w:val="000000"/>
        </w:rPr>
        <w:t xml:space="preserve"> and </w:t>
      </w:r>
      <w:hyperlink r:id="rId20" w:history="1">
        <w:r w:rsidR="006A7067">
          <w:rPr>
            <w:rFonts w:ascii="Verdana" w:hAnsi="Verdana" w:cs="Verdana"/>
            <w:color w:val="0000FF"/>
            <w:u w:val="single"/>
          </w:rPr>
          <w:t>Basic Call Handling</w:t>
        </w:r>
      </w:hyperlink>
      <w:r w:rsidR="006A7067">
        <w:rPr>
          <w:rFonts w:ascii="Verdana" w:hAnsi="Verdana" w:cs="Verdana"/>
        </w:rPr>
        <w:t>.</w:t>
      </w:r>
    </w:p>
    <w:p w14:paraId="3ECE1C40" w14:textId="77777777" w:rsidR="00D97005" w:rsidRDefault="00D97005" w:rsidP="002D1C60">
      <w:pPr>
        <w:rPr>
          <w:rFonts w:ascii="Verdana" w:hAnsi="Verdana" w:cs="Arial"/>
          <w:bCs/>
          <w:color w:val="000000"/>
        </w:rPr>
      </w:pPr>
    </w:p>
    <w:p w14:paraId="041E8FE8" w14:textId="77777777" w:rsidR="003946D4" w:rsidRDefault="00A7502D" w:rsidP="00A7502D">
      <w:pPr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 xml:space="preserve">Note:  </w:t>
      </w:r>
    </w:p>
    <w:p w14:paraId="238363CA" w14:textId="77777777" w:rsidR="00A7502D" w:rsidRDefault="00A7502D" w:rsidP="003946D4">
      <w:pPr>
        <w:numPr>
          <w:ilvl w:val="0"/>
          <w:numId w:val="3"/>
        </w:numPr>
        <w:rPr>
          <w:rFonts w:ascii="Verdana" w:hAnsi="Verdana" w:cs="Arial"/>
          <w:bCs/>
          <w:color w:val="000000"/>
        </w:rPr>
      </w:pPr>
      <w:r>
        <w:rPr>
          <w:rFonts w:ascii="Verdana" w:hAnsi="Verdana" w:cs="Arial"/>
          <w:bCs/>
          <w:color w:val="000000"/>
        </w:rPr>
        <w:t xml:space="preserve">Check cannot be requested/reissued to the same address until 30 days after the original mailing date. </w:t>
      </w:r>
      <w:r w:rsidRPr="00A029F7">
        <w:rPr>
          <w:rFonts w:ascii="Verdana" w:hAnsi="Verdana" w:cs="Arial"/>
          <w:color w:val="000000"/>
        </w:rPr>
        <w:t>(</w:t>
      </w:r>
      <w:r>
        <w:rPr>
          <w:rFonts w:ascii="Verdana" w:hAnsi="Verdana" w:cs="Arial"/>
          <w:b/>
          <w:bCs/>
          <w:color w:val="000000"/>
        </w:rPr>
        <w:t xml:space="preserve">Example:  </w:t>
      </w:r>
      <w:r w:rsidRPr="00A7502D">
        <w:rPr>
          <w:rFonts w:ascii="Verdana" w:hAnsi="Verdana" w:cs="Arial"/>
          <w:bCs/>
          <w:color w:val="000000"/>
        </w:rPr>
        <w:t>April refund check</w:t>
      </w:r>
      <w:r>
        <w:rPr>
          <w:rFonts w:ascii="Verdana" w:hAnsi="Verdana" w:cs="Arial"/>
          <w:bCs/>
          <w:color w:val="000000"/>
        </w:rPr>
        <w:t xml:space="preserve"> mails on 04/25, a replacement can be requested on 05/25.)</w:t>
      </w:r>
    </w:p>
    <w:p w14:paraId="0298122E" w14:textId="23B6470B" w:rsidR="00886F41" w:rsidRPr="00D97005" w:rsidRDefault="00886F41" w:rsidP="003946D4">
      <w:pPr>
        <w:numPr>
          <w:ilvl w:val="0"/>
          <w:numId w:val="3"/>
        </w:numPr>
        <w:rPr>
          <w:rFonts w:ascii="Verdana" w:hAnsi="Verdana" w:cs="Arial"/>
          <w:bCs/>
          <w:color w:val="000000"/>
        </w:rPr>
      </w:pPr>
      <w:r w:rsidRPr="00886F41">
        <w:rPr>
          <w:rFonts w:ascii="Verdana" w:hAnsi="Verdana" w:cs="Arial"/>
          <w:bCs/>
          <w:color w:val="000000"/>
        </w:rPr>
        <w:t>When CMS notifies the plan that an enrollee is decease</w:t>
      </w:r>
      <w:r>
        <w:rPr>
          <w:rFonts w:ascii="Verdana" w:hAnsi="Verdana" w:cs="Arial"/>
          <w:bCs/>
          <w:color w:val="000000"/>
        </w:rPr>
        <w:t xml:space="preserve">d and eligibility shows an end date in </w:t>
      </w:r>
      <w:r w:rsidR="00B224ED">
        <w:rPr>
          <w:rFonts w:ascii="Verdana" w:hAnsi="Verdana" w:cs="Arial"/>
          <w:bCs/>
          <w:color w:val="000000"/>
        </w:rPr>
        <w:t>Compass</w:t>
      </w:r>
      <w:r>
        <w:rPr>
          <w:rFonts w:ascii="Verdana" w:hAnsi="Verdana" w:cs="Arial"/>
          <w:bCs/>
          <w:color w:val="000000"/>
        </w:rPr>
        <w:t xml:space="preserve">, the subsidy refund checks will no longer be issued. </w:t>
      </w:r>
    </w:p>
    <w:p w14:paraId="1EFE215D" w14:textId="77777777" w:rsidR="00F24805" w:rsidRDefault="00F24805" w:rsidP="002D1C60">
      <w:pPr>
        <w:rPr>
          <w:rFonts w:ascii="Verdana" w:hAnsi="Verdana" w:cs="Arial"/>
          <w:bCs/>
          <w:color w:val="000000"/>
        </w:rPr>
      </w:pPr>
    </w:p>
    <w:p w14:paraId="1652BE8A" w14:textId="31345321" w:rsidR="00F24805" w:rsidRDefault="00345C11" w:rsidP="00F24805">
      <w:pPr>
        <w:jc w:val="center"/>
        <w:rPr>
          <w:noProof/>
        </w:rPr>
      </w:pPr>
      <w:r w:rsidRPr="00C8574B">
        <w:rPr>
          <w:noProof/>
        </w:rPr>
        <w:drawing>
          <wp:inline distT="0" distB="0" distL="0" distR="0" wp14:anchorId="34BA8DBA" wp14:editId="6AD2B9F1">
            <wp:extent cx="6648450" cy="864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5EC3" w14:textId="77777777" w:rsidR="00F24805" w:rsidRDefault="00F24805" w:rsidP="00F24805">
      <w:pPr>
        <w:jc w:val="center"/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Sample Check</w:t>
      </w:r>
    </w:p>
    <w:p w14:paraId="48946C9B" w14:textId="77777777" w:rsidR="00F24805" w:rsidRDefault="00F24805" w:rsidP="00F24805">
      <w:pPr>
        <w:jc w:val="center"/>
        <w:rPr>
          <w:rFonts w:ascii="Verdana" w:hAnsi="Verdana"/>
          <w:b/>
          <w:noProof/>
        </w:rPr>
      </w:pPr>
    </w:p>
    <w:p w14:paraId="01174344" w14:textId="6EFB56B6" w:rsidR="00F24805" w:rsidRPr="00F24805" w:rsidRDefault="00345C11" w:rsidP="00F24805">
      <w:pPr>
        <w:jc w:val="center"/>
        <w:rPr>
          <w:rFonts w:ascii="Verdana" w:hAnsi="Verdana"/>
          <w:b/>
          <w:noProof/>
        </w:rPr>
      </w:pPr>
      <w:r w:rsidRPr="00C8574B">
        <w:rPr>
          <w:noProof/>
        </w:rPr>
        <w:drawing>
          <wp:inline distT="0" distB="0" distL="0" distR="0" wp14:anchorId="73DBDA6E" wp14:editId="012120FE">
            <wp:extent cx="6572250" cy="8467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29B8" w14:textId="77777777" w:rsidR="00F24805" w:rsidRDefault="00F24805" w:rsidP="00F24805">
      <w:pPr>
        <w:jc w:val="center"/>
        <w:rPr>
          <w:rFonts w:ascii="Verdana" w:hAnsi="Verdana"/>
          <w:b/>
          <w:noProof/>
        </w:rPr>
      </w:pPr>
      <w:r>
        <w:rPr>
          <w:rFonts w:ascii="Verdana" w:hAnsi="Verdana"/>
          <w:b/>
          <w:noProof/>
        </w:rPr>
        <w:t>Sample Letter</w:t>
      </w:r>
    </w:p>
    <w:p w14:paraId="5A596384" w14:textId="77777777" w:rsidR="00F24805" w:rsidRDefault="00F24805" w:rsidP="00F24805">
      <w:pPr>
        <w:jc w:val="center"/>
        <w:rPr>
          <w:rFonts w:ascii="Verdana" w:hAnsi="Verdana" w:cs="Arial"/>
          <w:bCs/>
          <w:color w:val="000000"/>
        </w:rPr>
      </w:pPr>
    </w:p>
    <w:p w14:paraId="324BA515" w14:textId="77777777" w:rsidR="00BE1C6A" w:rsidRPr="00B46A95" w:rsidRDefault="00BE1C6A" w:rsidP="00BE1C6A">
      <w:pPr>
        <w:jc w:val="right"/>
        <w:rPr>
          <w:rFonts w:ascii="Verdana" w:hAnsi="Verdana"/>
        </w:rPr>
      </w:pPr>
      <w:hyperlink w:anchor="_top" w:history="1">
        <w:r w:rsidRPr="00BE1C6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27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020"/>
      </w:tblGrid>
      <w:tr w:rsidR="00401600" w:rsidRPr="00631007" w14:paraId="3E8E3954" w14:textId="77777777" w:rsidTr="002D1C60">
        <w:tc>
          <w:tcPr>
            <w:tcW w:w="5000" w:type="pct"/>
            <w:shd w:val="clear" w:color="auto" w:fill="C0C0C0"/>
          </w:tcPr>
          <w:p w14:paraId="1B08E036" w14:textId="77777777" w:rsidR="00401600" w:rsidRPr="002D1C60" w:rsidRDefault="00401600" w:rsidP="002D1C60">
            <w:pPr>
              <w:pStyle w:val="Heading2"/>
              <w:rPr>
                <w:rFonts w:ascii="Verdana" w:hAnsi="Verdana"/>
                <w:i w:val="0"/>
              </w:rPr>
            </w:pPr>
            <w:bookmarkStart w:id="31" w:name="_LIS_Redetermination_Q&amp;A"/>
            <w:bookmarkStart w:id="32" w:name="_Toc152845938"/>
            <w:bookmarkEnd w:id="31"/>
            <w:r w:rsidRPr="002D1C60">
              <w:rPr>
                <w:rFonts w:ascii="Verdana" w:hAnsi="Verdana"/>
                <w:i w:val="0"/>
              </w:rPr>
              <w:t>LIS Redetermination Q&amp;A</w:t>
            </w:r>
            <w:bookmarkEnd w:id="32"/>
          </w:p>
        </w:tc>
      </w:tr>
    </w:tbl>
    <w:p w14:paraId="713A30D1" w14:textId="77777777" w:rsidR="00136E3D" w:rsidRDefault="00136E3D" w:rsidP="003D6415">
      <w:pPr>
        <w:rPr>
          <w:rFonts w:ascii="Verdana" w:hAnsi="Verdana"/>
        </w:rPr>
      </w:pPr>
    </w:p>
    <w:p w14:paraId="606FB1F1" w14:textId="77777777" w:rsidR="00401600" w:rsidRDefault="000307C6" w:rsidP="003D6415">
      <w:pPr>
        <w:rPr>
          <w:rFonts w:ascii="Verdana" w:hAnsi="Verdana"/>
        </w:rPr>
      </w:pPr>
      <w:r>
        <w:rPr>
          <w:rFonts w:ascii="Verdana" w:hAnsi="Verdana"/>
        </w:rPr>
        <w:t>Use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8599"/>
      </w:tblGrid>
      <w:tr w:rsidR="003D081D" w:rsidRPr="00631007" w14:paraId="3B1B8C57" w14:textId="77777777" w:rsidTr="006D42F5">
        <w:tc>
          <w:tcPr>
            <w:tcW w:w="1680" w:type="pct"/>
            <w:shd w:val="pct10" w:color="auto" w:fill="auto"/>
          </w:tcPr>
          <w:p w14:paraId="380A59AC" w14:textId="77777777" w:rsidR="00401600" w:rsidRPr="00631007" w:rsidRDefault="00401600" w:rsidP="003D6415">
            <w:pPr>
              <w:jc w:val="center"/>
              <w:rPr>
                <w:rFonts w:ascii="Verdana" w:hAnsi="Verdana"/>
                <w:b/>
              </w:rPr>
            </w:pPr>
            <w:r w:rsidRPr="00631007">
              <w:rPr>
                <w:rFonts w:ascii="Verdana" w:hAnsi="Verdana"/>
                <w:b/>
              </w:rPr>
              <w:t>Question</w:t>
            </w:r>
          </w:p>
        </w:tc>
        <w:tc>
          <w:tcPr>
            <w:tcW w:w="3320" w:type="pct"/>
            <w:shd w:val="pct10" w:color="auto" w:fill="auto"/>
          </w:tcPr>
          <w:p w14:paraId="001EDD47" w14:textId="77777777" w:rsidR="00401600" w:rsidRPr="00631007" w:rsidRDefault="00401600" w:rsidP="003D6415">
            <w:pPr>
              <w:jc w:val="center"/>
              <w:rPr>
                <w:rFonts w:ascii="Verdana" w:hAnsi="Verdana"/>
                <w:b/>
              </w:rPr>
            </w:pPr>
            <w:r w:rsidRPr="00631007">
              <w:rPr>
                <w:rFonts w:ascii="Verdana" w:hAnsi="Verdana"/>
                <w:b/>
              </w:rPr>
              <w:t>Answer</w:t>
            </w:r>
          </w:p>
        </w:tc>
      </w:tr>
      <w:tr w:rsidR="003D081D" w:rsidRPr="00631007" w14:paraId="742D8D08" w14:textId="77777777" w:rsidTr="006D42F5">
        <w:tc>
          <w:tcPr>
            <w:tcW w:w="1680" w:type="pct"/>
            <w:tcBorders>
              <w:bottom w:val="single" w:sz="4" w:space="0" w:color="auto"/>
            </w:tcBorders>
            <w:shd w:val="clear" w:color="auto" w:fill="auto"/>
          </w:tcPr>
          <w:p w14:paraId="2AE3AB24" w14:textId="77777777" w:rsidR="00F11314" w:rsidRDefault="00F11314" w:rsidP="00275FCE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Does LIS apply to</w:t>
            </w:r>
            <w:r w:rsidRPr="00D45AA4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D45AA4" w:rsidRPr="00D45AA4">
              <w:rPr>
                <w:rFonts w:ascii="Verdana" w:hAnsi="Verdana" w:cs="Arial"/>
                <w:b/>
              </w:rPr>
              <w:t>Enhanced Wrap Benefit</w:t>
            </w:r>
            <w:r>
              <w:rPr>
                <w:rFonts w:ascii="Verdana" w:hAnsi="Verdana"/>
                <w:b/>
                <w:bCs/>
                <w:color w:val="000000"/>
              </w:rPr>
              <w:t>?</w:t>
            </w:r>
          </w:p>
        </w:tc>
        <w:tc>
          <w:tcPr>
            <w:tcW w:w="3320" w:type="pct"/>
            <w:tcBorders>
              <w:bottom w:val="single" w:sz="4" w:space="0" w:color="auto"/>
            </w:tcBorders>
            <w:shd w:val="clear" w:color="auto" w:fill="auto"/>
          </w:tcPr>
          <w:p w14:paraId="66E7D9C4" w14:textId="77777777" w:rsidR="006D42F5" w:rsidRDefault="00F11314" w:rsidP="006D42F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D42F5">
              <w:rPr>
                <w:rFonts w:ascii="Verdana" w:hAnsi="Verdana"/>
                <w:color w:val="000000"/>
              </w:rPr>
              <w:t xml:space="preserve">No. LIS copays only apply to Medicare Part D plans (primary). </w:t>
            </w:r>
          </w:p>
          <w:p w14:paraId="7B295B84" w14:textId="48AB18EB" w:rsidR="00F11314" w:rsidRPr="006D42F5" w:rsidRDefault="00F11314" w:rsidP="006D42F5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D42F5">
              <w:rPr>
                <w:rFonts w:ascii="Verdana" w:hAnsi="Verdana"/>
                <w:color w:val="000000"/>
              </w:rPr>
              <w:t xml:space="preserve">If the medication is not covered through Medicare Part D, the beneficiary will be responsible for copay based on the supplemental plan. </w:t>
            </w:r>
          </w:p>
          <w:p w14:paraId="7CA8D62E" w14:textId="77777777" w:rsidR="00BD2022" w:rsidRPr="00631007" w:rsidRDefault="00BD2022" w:rsidP="00275FCE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</w:p>
        </w:tc>
      </w:tr>
      <w:tr w:rsidR="003D081D" w:rsidRPr="00631007" w14:paraId="7A7F8815" w14:textId="77777777" w:rsidTr="006D42F5">
        <w:tc>
          <w:tcPr>
            <w:tcW w:w="1680" w:type="pct"/>
            <w:tcBorders>
              <w:bottom w:val="single" w:sz="4" w:space="0" w:color="auto"/>
            </w:tcBorders>
            <w:shd w:val="clear" w:color="auto" w:fill="auto"/>
          </w:tcPr>
          <w:p w14:paraId="12886285" w14:textId="77777777" w:rsidR="00F11314" w:rsidRPr="002D5F3B" w:rsidRDefault="00F11314" w:rsidP="003D6415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  <w:r w:rsidRPr="00337485">
              <w:rPr>
                <w:rFonts w:ascii="Verdana" w:hAnsi="Verdana"/>
                <w:b/>
                <w:bCs/>
                <w:color w:val="000000"/>
              </w:rPr>
              <w:t>Does a beneficiary’s LIS qualification change at any time?</w:t>
            </w:r>
          </w:p>
        </w:tc>
        <w:tc>
          <w:tcPr>
            <w:tcW w:w="3320" w:type="pct"/>
            <w:tcBorders>
              <w:bottom w:val="single" w:sz="4" w:space="0" w:color="auto"/>
            </w:tcBorders>
            <w:shd w:val="clear" w:color="auto" w:fill="auto"/>
          </w:tcPr>
          <w:p w14:paraId="066ABB65" w14:textId="77777777" w:rsidR="006D42F5" w:rsidRPr="006D42F5" w:rsidRDefault="00F11314" w:rsidP="006D42F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6D42F5">
              <w:rPr>
                <w:rFonts w:ascii="Verdana" w:hAnsi="Verdana"/>
                <w:color w:val="000000"/>
              </w:rPr>
              <w:t xml:space="preserve">A beneficiary’s qualification may change due to one of the six Subsidy Changing Events during the year. </w:t>
            </w:r>
          </w:p>
          <w:p w14:paraId="72092632" w14:textId="77777777" w:rsidR="006D42F5" w:rsidRPr="006D42F5" w:rsidRDefault="00F11314" w:rsidP="006D42F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6D42F5">
              <w:rPr>
                <w:rFonts w:ascii="Verdana" w:hAnsi="Verdana"/>
                <w:color w:val="000000"/>
              </w:rPr>
              <w:t xml:space="preserve">As part of an annual process, CMS and the Social Security Administration determine if </w:t>
            </w:r>
            <w:r w:rsidR="009D435C" w:rsidRPr="006D42F5">
              <w:rPr>
                <w:rFonts w:ascii="Verdana" w:hAnsi="Verdana"/>
                <w:color w:val="000000"/>
              </w:rPr>
              <w:t xml:space="preserve">beneficiaries </w:t>
            </w:r>
            <w:r w:rsidRPr="006D42F5">
              <w:rPr>
                <w:rFonts w:ascii="Verdana" w:hAnsi="Verdana"/>
                <w:color w:val="000000"/>
              </w:rPr>
              <w:t xml:space="preserve">who qualified for Extra Help paying for Medicare prescription drug coverage in the current year will continue to qualify the following year. </w:t>
            </w:r>
          </w:p>
          <w:p w14:paraId="1538507A" w14:textId="47A3CD56" w:rsidR="00F11314" w:rsidRPr="006D42F5" w:rsidRDefault="00004C82" w:rsidP="006D42F5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6D42F5">
              <w:rPr>
                <w:rFonts w:ascii="Verdana" w:hAnsi="Verdana"/>
                <w:color w:val="000000"/>
              </w:rPr>
              <w:t xml:space="preserve">There may be </w:t>
            </w:r>
            <w:r w:rsidRPr="006D42F5">
              <w:rPr>
                <w:rFonts w:ascii="Verdana" w:hAnsi="Verdana"/>
                <w:b/>
                <w:color w:val="000000"/>
              </w:rPr>
              <w:t>Other Events</w:t>
            </w:r>
            <w:r w:rsidRPr="006D42F5">
              <w:rPr>
                <w:rFonts w:ascii="Verdana" w:hAnsi="Verdana"/>
                <w:color w:val="000000"/>
              </w:rPr>
              <w:t xml:space="preserve">, such as change in income, change in resources and change in size of household that may </w:t>
            </w:r>
            <w:r w:rsidRPr="006D42F5">
              <w:rPr>
                <w:rFonts w:ascii="Verdana" w:hAnsi="Verdana"/>
              </w:rPr>
              <w:t>impact a beneficiary’s Extra Help. These are subject for review and evaluated on a case-by-case basis.</w:t>
            </w:r>
          </w:p>
          <w:p w14:paraId="2C7408BA" w14:textId="77777777" w:rsidR="00D36DB9" w:rsidRPr="00631007" w:rsidRDefault="00D36DB9" w:rsidP="00004C82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</w:p>
        </w:tc>
      </w:tr>
      <w:tr w:rsidR="003D081D" w:rsidRPr="00631007" w14:paraId="168D3E77" w14:textId="77777777" w:rsidTr="006D42F5">
        <w:tc>
          <w:tcPr>
            <w:tcW w:w="1680" w:type="pct"/>
            <w:shd w:val="clear" w:color="auto" w:fill="auto"/>
          </w:tcPr>
          <w:p w14:paraId="09947688" w14:textId="77777777" w:rsidR="00F11314" w:rsidRPr="002D5F3B" w:rsidRDefault="00F11314" w:rsidP="003D6415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What factors</w:t>
            </w: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 affect </w:t>
            </w:r>
            <w:r>
              <w:rPr>
                <w:rFonts w:ascii="Verdana" w:hAnsi="Verdana"/>
                <w:b/>
                <w:bCs/>
                <w:color w:val="000000"/>
              </w:rPr>
              <w:t>beneficiaries</w:t>
            </w: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 who currently automatically qualify for </w:t>
            </w:r>
            <w:r>
              <w:rPr>
                <w:rFonts w:ascii="Verdana" w:hAnsi="Verdana"/>
                <w:b/>
                <w:bCs/>
                <w:color w:val="000000"/>
              </w:rPr>
              <w:t>Extra Help</w:t>
            </w:r>
            <w:r w:rsidRPr="002D5F3B">
              <w:rPr>
                <w:rFonts w:ascii="Verdana" w:hAnsi="Verdana"/>
                <w:b/>
                <w:bCs/>
                <w:color w:val="000000"/>
              </w:rPr>
              <w:t>?</w:t>
            </w:r>
          </w:p>
          <w:p w14:paraId="1F93FE46" w14:textId="77777777" w:rsidR="00F11314" w:rsidRPr="002D5F3B" w:rsidRDefault="00F11314" w:rsidP="003D6415">
            <w:pPr>
              <w:rPr>
                <w:rFonts w:ascii="Verdana" w:hAnsi="Verdana"/>
                <w:b/>
              </w:rPr>
            </w:pPr>
          </w:p>
        </w:tc>
        <w:tc>
          <w:tcPr>
            <w:tcW w:w="3320" w:type="pct"/>
            <w:shd w:val="clear" w:color="auto" w:fill="auto"/>
          </w:tcPr>
          <w:p w14:paraId="0B8E861F" w14:textId="77777777" w:rsidR="00F11314" w:rsidRPr="00631007" w:rsidRDefault="00F11314" w:rsidP="007D26F5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Some </w:t>
            </w:r>
            <w:bookmarkStart w:id="33" w:name="OLE_LINK21"/>
            <w:r w:rsidR="003D081D" w:rsidRPr="003D081D">
              <w:rPr>
                <w:rFonts w:ascii="Verdana" w:hAnsi="Verdana"/>
                <w:color w:val="000000"/>
              </w:rPr>
              <w:t>beneficiaries</w:t>
            </w:r>
            <w:bookmarkEnd w:id="33"/>
            <w:r w:rsidR="003D081D" w:rsidRPr="003D081D">
              <w:rPr>
                <w:rFonts w:ascii="Verdana" w:hAnsi="Verdana"/>
                <w:color w:val="000000"/>
              </w:rPr>
              <w:t xml:space="preserve"> </w:t>
            </w:r>
            <w:r w:rsidRPr="00631007">
              <w:rPr>
                <w:rFonts w:ascii="Verdana" w:hAnsi="Verdana"/>
                <w:color w:val="000000"/>
              </w:rPr>
              <w:t>who automatically qualif</w:t>
            </w:r>
            <w:r>
              <w:rPr>
                <w:rFonts w:ascii="Verdana" w:hAnsi="Verdana"/>
                <w:color w:val="000000"/>
              </w:rPr>
              <w:t xml:space="preserve">y </w:t>
            </w:r>
            <w:r w:rsidRPr="00631007">
              <w:rPr>
                <w:rFonts w:ascii="Verdana" w:hAnsi="Verdana"/>
                <w:color w:val="000000"/>
              </w:rPr>
              <w:t xml:space="preserve">for </w:t>
            </w:r>
            <w:r>
              <w:rPr>
                <w:rFonts w:ascii="Verdana" w:hAnsi="Verdana"/>
                <w:color w:val="000000"/>
              </w:rPr>
              <w:t>Extra Help</w:t>
            </w:r>
            <w:r w:rsidRPr="00631007">
              <w:rPr>
                <w:rFonts w:ascii="Verdana" w:hAnsi="Verdana"/>
                <w:color w:val="000000"/>
              </w:rPr>
              <w:t xml:space="preserve"> in the current year will no longer automatically qualify in </w:t>
            </w:r>
            <w:r>
              <w:rPr>
                <w:rFonts w:ascii="Verdana" w:hAnsi="Verdana"/>
                <w:color w:val="000000"/>
              </w:rPr>
              <w:t xml:space="preserve">the </w:t>
            </w:r>
            <w:r w:rsidRPr="00631007">
              <w:rPr>
                <w:rFonts w:ascii="Verdana" w:hAnsi="Verdana"/>
                <w:color w:val="000000"/>
              </w:rPr>
              <w:t>following year.</w:t>
            </w:r>
          </w:p>
          <w:p w14:paraId="75BBF9B2" w14:textId="77777777" w:rsidR="00F11314" w:rsidRPr="00B73D19" w:rsidRDefault="003D081D" w:rsidP="007D26F5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  <w:r w:rsidRPr="003D081D">
              <w:rPr>
                <w:rFonts w:ascii="Verdana" w:hAnsi="Verdana"/>
                <w:color w:val="000000"/>
              </w:rPr>
              <w:t>eneficiaries</w:t>
            </w:r>
            <w:r w:rsidRPr="003D081D" w:rsidDel="003D081D">
              <w:rPr>
                <w:rFonts w:ascii="Verdana" w:hAnsi="Verdana"/>
                <w:color w:val="000000"/>
              </w:rPr>
              <w:t xml:space="preserve"> </w:t>
            </w:r>
            <w:r w:rsidR="00F11314" w:rsidRPr="00631007">
              <w:rPr>
                <w:rFonts w:ascii="Verdana" w:hAnsi="Verdana"/>
                <w:color w:val="000000"/>
              </w:rPr>
              <w:t>who no longer have both Medicare and Medicaid (full-benefit dual-eligibles), belong to Medicare Savings Programs (partial dual eligibles),</w:t>
            </w:r>
            <w:r w:rsidR="00F11314">
              <w:rPr>
                <w:rFonts w:ascii="Verdana" w:hAnsi="Verdana"/>
                <w:color w:val="000000"/>
              </w:rPr>
              <w:t xml:space="preserve"> </w:t>
            </w:r>
            <w:r w:rsidR="00F11314" w:rsidRPr="00B73D19">
              <w:rPr>
                <w:rFonts w:ascii="Verdana" w:hAnsi="Verdana"/>
                <w:color w:val="000000"/>
              </w:rPr>
              <w:t xml:space="preserve">or get Supplemental Security Income (SSI) benefits will no longer </w:t>
            </w:r>
            <w:r w:rsidR="00F11314" w:rsidRPr="00B73D19">
              <w:rPr>
                <w:rFonts w:ascii="Verdana" w:hAnsi="Verdana"/>
                <w:bCs/>
                <w:color w:val="000000"/>
              </w:rPr>
              <w:t xml:space="preserve">automatically qualify </w:t>
            </w:r>
            <w:r w:rsidR="00F11314" w:rsidRPr="00B73D19">
              <w:rPr>
                <w:rFonts w:ascii="Verdana" w:hAnsi="Verdana"/>
                <w:color w:val="000000"/>
              </w:rPr>
              <w:t xml:space="preserve">for </w:t>
            </w:r>
            <w:r w:rsidR="00F11314">
              <w:rPr>
                <w:rFonts w:ascii="Verdana" w:hAnsi="Verdana"/>
                <w:color w:val="000000"/>
              </w:rPr>
              <w:t>Extra Help</w:t>
            </w:r>
            <w:r w:rsidR="00F11314" w:rsidRPr="00B73D19">
              <w:rPr>
                <w:rFonts w:ascii="Verdana" w:hAnsi="Verdana"/>
                <w:color w:val="000000"/>
              </w:rPr>
              <w:t xml:space="preserve">. </w:t>
            </w:r>
          </w:p>
          <w:p w14:paraId="476728D6" w14:textId="77777777" w:rsidR="00F11314" w:rsidRPr="00631007" w:rsidRDefault="00F11314" w:rsidP="007D26F5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These </w:t>
            </w:r>
            <w:r w:rsidR="003D081D" w:rsidRPr="003D081D">
              <w:rPr>
                <w:rFonts w:ascii="Verdana" w:hAnsi="Verdana"/>
                <w:color w:val="000000"/>
              </w:rPr>
              <w:t>beneficiaries</w:t>
            </w:r>
            <w:r w:rsidR="003D081D">
              <w:rPr>
                <w:rFonts w:ascii="Verdana" w:hAnsi="Verdana"/>
                <w:color w:val="000000"/>
              </w:rPr>
              <w:t xml:space="preserve"> </w:t>
            </w:r>
            <w:r w:rsidRPr="00631007">
              <w:rPr>
                <w:rFonts w:ascii="Verdana" w:hAnsi="Verdana"/>
                <w:color w:val="000000"/>
              </w:rPr>
              <w:t>will need to apply to Social Security or their State Medical Assistance (Medicaid) office to</w:t>
            </w:r>
            <w:r>
              <w:rPr>
                <w:rFonts w:ascii="Verdana" w:hAnsi="Verdana"/>
                <w:color w:val="000000"/>
              </w:rPr>
              <w:t xml:space="preserve"> see if they still qualify for Extra Help</w:t>
            </w:r>
            <w:r w:rsidRPr="00631007">
              <w:rPr>
                <w:rFonts w:ascii="Verdana" w:hAnsi="Verdana"/>
                <w:color w:val="000000"/>
              </w:rPr>
              <w:t xml:space="preserve"> based on their income and resources. </w:t>
            </w:r>
          </w:p>
          <w:p w14:paraId="5B96674B" w14:textId="77777777" w:rsidR="00F11314" w:rsidRPr="00631007" w:rsidRDefault="00F11314" w:rsidP="007D26F5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Other </w:t>
            </w:r>
            <w:r w:rsidR="003D081D" w:rsidRPr="003D081D">
              <w:rPr>
                <w:rFonts w:ascii="Verdana" w:hAnsi="Verdana"/>
                <w:color w:val="000000"/>
              </w:rPr>
              <w:t>beneficiaries</w:t>
            </w:r>
            <w:r w:rsidR="003D081D" w:rsidRPr="003D081D" w:rsidDel="003D081D">
              <w:rPr>
                <w:rFonts w:ascii="Verdana" w:hAnsi="Verdana"/>
                <w:color w:val="000000"/>
              </w:rPr>
              <w:t xml:space="preserve"> </w:t>
            </w:r>
            <w:r w:rsidRPr="00631007">
              <w:rPr>
                <w:rFonts w:ascii="Verdana" w:hAnsi="Verdana"/>
                <w:color w:val="000000"/>
              </w:rPr>
              <w:t xml:space="preserve">will continue to automatically qualify for </w:t>
            </w:r>
            <w:r>
              <w:rPr>
                <w:rFonts w:ascii="Verdana" w:hAnsi="Verdana"/>
                <w:color w:val="000000"/>
              </w:rPr>
              <w:t>Extra Help</w:t>
            </w:r>
            <w:r w:rsidRPr="00631007">
              <w:rPr>
                <w:rFonts w:ascii="Verdana" w:hAnsi="Verdana"/>
                <w:color w:val="000000"/>
              </w:rPr>
              <w:t xml:space="preserve"> in the current year, but their </w:t>
            </w:r>
            <w:r>
              <w:rPr>
                <w:rFonts w:ascii="Verdana" w:hAnsi="Verdana"/>
                <w:color w:val="000000"/>
              </w:rPr>
              <w:t>co-payment</w:t>
            </w:r>
            <w:r w:rsidRPr="00631007">
              <w:rPr>
                <w:rFonts w:ascii="Verdana" w:hAnsi="Verdana"/>
                <w:color w:val="000000"/>
              </w:rPr>
              <w:t xml:space="preserve"> levels will change. </w:t>
            </w:r>
          </w:p>
          <w:p w14:paraId="34058203" w14:textId="77777777" w:rsidR="00F11314" w:rsidRPr="00E62B2A" w:rsidRDefault="00F11314" w:rsidP="007D26F5">
            <w:pPr>
              <w:numPr>
                <w:ilvl w:val="1"/>
                <w:numId w:val="17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E62B2A">
              <w:rPr>
                <w:rFonts w:ascii="Verdana" w:hAnsi="Verdana"/>
              </w:rPr>
              <w:t xml:space="preserve">The change in co-payment level could result from a change in their Medicaid eligibility. </w:t>
            </w:r>
          </w:p>
          <w:p w14:paraId="525977CB" w14:textId="77777777" w:rsidR="00F11314" w:rsidRPr="00E62B2A" w:rsidRDefault="00F11314" w:rsidP="009F1390">
            <w:pPr>
              <w:autoSpaceDE w:val="0"/>
              <w:autoSpaceDN w:val="0"/>
              <w:adjustRightInd w:val="0"/>
              <w:ind w:left="1440"/>
              <w:rPr>
                <w:rFonts w:ascii="Verdana" w:hAnsi="Verdana"/>
              </w:rPr>
            </w:pPr>
            <w:r w:rsidRPr="00E62B2A">
              <w:rPr>
                <w:rFonts w:ascii="Verdana" w:hAnsi="Verdana"/>
                <w:b/>
              </w:rPr>
              <w:t>Example:</w:t>
            </w:r>
            <w:r w:rsidRPr="00E62B2A">
              <w:rPr>
                <w:rFonts w:ascii="Verdana" w:hAnsi="Verdana"/>
              </w:rPr>
              <w:t xml:space="preserve"> </w:t>
            </w:r>
          </w:p>
          <w:p w14:paraId="4D558442" w14:textId="77777777" w:rsidR="00F11314" w:rsidRPr="00E62B2A" w:rsidRDefault="00F11314" w:rsidP="009F1390">
            <w:pPr>
              <w:autoSpaceDE w:val="0"/>
              <w:autoSpaceDN w:val="0"/>
              <w:adjustRightInd w:val="0"/>
              <w:ind w:left="1440"/>
              <w:rPr>
                <w:rFonts w:ascii="Verdana" w:hAnsi="Verdana"/>
              </w:rPr>
            </w:pPr>
            <w:r w:rsidRPr="00E62B2A">
              <w:rPr>
                <w:rFonts w:ascii="Verdana" w:hAnsi="Verdana"/>
              </w:rPr>
              <w:t xml:space="preserve">They may have had a change from one of the following categories to another: </w:t>
            </w:r>
          </w:p>
          <w:p w14:paraId="64BFA5D3" w14:textId="77777777" w:rsidR="00F11314" w:rsidRPr="00E62B2A" w:rsidRDefault="00F11314" w:rsidP="007D26F5">
            <w:pPr>
              <w:numPr>
                <w:ilvl w:val="0"/>
                <w:numId w:val="1"/>
              </w:numPr>
              <w:tabs>
                <w:tab w:val="left" w:pos="1062"/>
              </w:tabs>
              <w:autoSpaceDE w:val="0"/>
              <w:autoSpaceDN w:val="0"/>
              <w:adjustRightInd w:val="0"/>
              <w:ind w:left="1800"/>
              <w:rPr>
                <w:rFonts w:ascii="Verdana" w:hAnsi="Verdana"/>
              </w:rPr>
            </w:pPr>
            <w:r w:rsidRPr="00E62B2A">
              <w:rPr>
                <w:rFonts w:ascii="Verdana" w:hAnsi="Verdana"/>
              </w:rPr>
              <w:t>Having Medicare and Medicaid and residing in an institution</w:t>
            </w:r>
          </w:p>
          <w:p w14:paraId="2749854B" w14:textId="77777777" w:rsidR="00F11314" w:rsidRPr="00E62B2A" w:rsidRDefault="00F11314" w:rsidP="007D26F5">
            <w:pPr>
              <w:numPr>
                <w:ilvl w:val="0"/>
                <w:numId w:val="1"/>
              </w:numPr>
              <w:tabs>
                <w:tab w:val="left" w:pos="1062"/>
              </w:tabs>
              <w:autoSpaceDE w:val="0"/>
              <w:autoSpaceDN w:val="0"/>
              <w:adjustRightInd w:val="0"/>
              <w:ind w:left="1800"/>
              <w:rPr>
                <w:rFonts w:ascii="Verdana" w:hAnsi="Verdana"/>
              </w:rPr>
            </w:pPr>
            <w:r w:rsidRPr="00E62B2A">
              <w:rPr>
                <w:rFonts w:ascii="Verdana" w:hAnsi="Verdana"/>
              </w:rPr>
              <w:t>Having Medicare and Medicaid</w:t>
            </w:r>
          </w:p>
          <w:p w14:paraId="4A8B4877" w14:textId="77777777" w:rsidR="00F11314" w:rsidRPr="00E62B2A" w:rsidRDefault="00F11314" w:rsidP="007D26F5">
            <w:pPr>
              <w:numPr>
                <w:ilvl w:val="0"/>
                <w:numId w:val="1"/>
              </w:numPr>
              <w:tabs>
                <w:tab w:val="left" w:pos="1062"/>
              </w:tabs>
              <w:autoSpaceDE w:val="0"/>
              <w:autoSpaceDN w:val="0"/>
              <w:adjustRightInd w:val="0"/>
              <w:ind w:left="1800"/>
              <w:rPr>
                <w:rFonts w:ascii="Verdana" w:hAnsi="Verdana"/>
              </w:rPr>
            </w:pPr>
            <w:r w:rsidRPr="00E62B2A">
              <w:rPr>
                <w:rFonts w:ascii="Verdana" w:hAnsi="Verdana"/>
              </w:rPr>
              <w:t>Belonging to a Medicare Savings Program</w:t>
            </w:r>
          </w:p>
          <w:p w14:paraId="5C67DC3D" w14:textId="77777777" w:rsidR="00F11314" w:rsidRPr="00D36DB9" w:rsidRDefault="00F11314" w:rsidP="007D26F5">
            <w:pPr>
              <w:numPr>
                <w:ilvl w:val="0"/>
                <w:numId w:val="1"/>
              </w:numPr>
              <w:tabs>
                <w:tab w:val="left" w:pos="1062"/>
              </w:tabs>
              <w:autoSpaceDE w:val="0"/>
              <w:autoSpaceDN w:val="0"/>
              <w:adjustRightInd w:val="0"/>
              <w:ind w:left="1800"/>
              <w:rPr>
                <w:rFonts w:ascii="Verdana" w:hAnsi="Verdana"/>
                <w:color w:val="231F20"/>
              </w:rPr>
            </w:pPr>
            <w:r w:rsidRPr="00E62B2A">
              <w:rPr>
                <w:rFonts w:ascii="Verdana" w:hAnsi="Verdana"/>
              </w:rPr>
              <w:t>Receiving SSI benefits but not Medicaid</w:t>
            </w:r>
          </w:p>
          <w:p w14:paraId="1778F64A" w14:textId="77777777" w:rsidR="00D36DB9" w:rsidRPr="00631007" w:rsidRDefault="00D36DB9" w:rsidP="00D36DB9">
            <w:pPr>
              <w:tabs>
                <w:tab w:val="left" w:pos="1062"/>
              </w:tabs>
              <w:autoSpaceDE w:val="0"/>
              <w:autoSpaceDN w:val="0"/>
              <w:adjustRightInd w:val="0"/>
              <w:ind w:left="1800"/>
              <w:rPr>
                <w:rFonts w:ascii="Verdana" w:hAnsi="Verdana"/>
                <w:color w:val="231F20"/>
              </w:rPr>
            </w:pPr>
          </w:p>
        </w:tc>
      </w:tr>
      <w:tr w:rsidR="003D081D" w:rsidRPr="00631007" w14:paraId="0895F90E" w14:textId="77777777" w:rsidTr="006D42F5">
        <w:tc>
          <w:tcPr>
            <w:tcW w:w="1680" w:type="pct"/>
            <w:tcBorders>
              <w:bottom w:val="single" w:sz="4" w:space="0" w:color="auto"/>
            </w:tcBorders>
            <w:shd w:val="clear" w:color="auto" w:fill="auto"/>
          </w:tcPr>
          <w:p w14:paraId="43A21CF1" w14:textId="77777777" w:rsidR="00F11314" w:rsidRPr="002D5F3B" w:rsidRDefault="00F11314" w:rsidP="003D6415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How will </w:t>
            </w:r>
            <w:r w:rsidR="003D081D">
              <w:rPr>
                <w:rFonts w:ascii="Verdana" w:hAnsi="Verdana"/>
                <w:b/>
                <w:bCs/>
                <w:color w:val="000000"/>
              </w:rPr>
              <w:t xml:space="preserve">a </w:t>
            </w:r>
            <w:r w:rsidR="003D081D" w:rsidRPr="003D081D">
              <w:rPr>
                <w:rFonts w:ascii="Verdana" w:hAnsi="Verdana"/>
                <w:b/>
                <w:bCs/>
                <w:color w:val="000000"/>
              </w:rPr>
              <w:t>beneficiar</w:t>
            </w:r>
            <w:r w:rsidR="003D081D">
              <w:rPr>
                <w:rFonts w:ascii="Verdana" w:hAnsi="Verdana"/>
                <w:b/>
                <w:bCs/>
                <w:color w:val="000000"/>
              </w:rPr>
              <w:t>y</w:t>
            </w: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 know if they no longer automatically qualify for </w:t>
            </w:r>
            <w:r>
              <w:rPr>
                <w:rFonts w:ascii="Verdana" w:hAnsi="Verdana"/>
                <w:b/>
                <w:bCs/>
                <w:color w:val="000000"/>
              </w:rPr>
              <w:t>Extra Help</w:t>
            </w:r>
            <w:r w:rsidRPr="002D5F3B">
              <w:rPr>
                <w:rFonts w:ascii="Verdana" w:hAnsi="Verdana"/>
                <w:b/>
                <w:bCs/>
                <w:color w:val="000000"/>
              </w:rPr>
              <w:t>?</w:t>
            </w:r>
          </w:p>
          <w:p w14:paraId="3D3D2EDB" w14:textId="77777777" w:rsidR="00F11314" w:rsidRPr="002D5F3B" w:rsidRDefault="00F11314" w:rsidP="003D6415">
            <w:pPr>
              <w:rPr>
                <w:rFonts w:ascii="Verdana" w:hAnsi="Verdana"/>
                <w:b/>
              </w:rPr>
            </w:pPr>
          </w:p>
        </w:tc>
        <w:tc>
          <w:tcPr>
            <w:tcW w:w="3320" w:type="pct"/>
            <w:tcBorders>
              <w:bottom w:val="single" w:sz="4" w:space="0" w:color="auto"/>
            </w:tcBorders>
            <w:shd w:val="clear" w:color="auto" w:fill="auto"/>
          </w:tcPr>
          <w:p w14:paraId="6F3B5136" w14:textId="77777777" w:rsidR="00F11314" w:rsidRPr="00631007" w:rsidRDefault="003D081D" w:rsidP="007D26F5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  <w:r w:rsidRPr="003D081D">
              <w:rPr>
                <w:rFonts w:ascii="Verdana" w:hAnsi="Verdana"/>
                <w:color w:val="000000"/>
              </w:rPr>
              <w:t>eneficiaries</w:t>
            </w:r>
            <w:r w:rsidR="00F11314" w:rsidRPr="00631007">
              <w:rPr>
                <w:rFonts w:ascii="Verdana" w:hAnsi="Verdana"/>
                <w:color w:val="000000"/>
              </w:rPr>
              <w:t xml:space="preserve"> who will no longer automatically qualify for </w:t>
            </w:r>
            <w:r w:rsidR="00F11314">
              <w:rPr>
                <w:rFonts w:ascii="Verdana" w:hAnsi="Verdana"/>
                <w:color w:val="000000"/>
              </w:rPr>
              <w:t>Extra Help</w:t>
            </w:r>
            <w:r w:rsidR="00F11314" w:rsidRPr="00631007">
              <w:rPr>
                <w:rFonts w:ascii="Verdana" w:hAnsi="Verdana"/>
                <w:color w:val="000000"/>
              </w:rPr>
              <w:t xml:space="preserve"> will receive a </w:t>
            </w:r>
            <w:r w:rsidR="00F11314">
              <w:rPr>
                <w:rFonts w:ascii="Verdana" w:hAnsi="Verdana"/>
                <w:color w:val="000000"/>
              </w:rPr>
              <w:t xml:space="preserve">grey </w:t>
            </w:r>
            <w:r w:rsidR="00F11314" w:rsidRPr="00631007">
              <w:rPr>
                <w:rFonts w:ascii="Verdana" w:hAnsi="Verdana"/>
                <w:color w:val="000000"/>
              </w:rPr>
              <w:t xml:space="preserve">letter from Medicare in late September. </w:t>
            </w:r>
          </w:p>
          <w:p w14:paraId="51A773A9" w14:textId="77777777" w:rsidR="00F11314" w:rsidRPr="00631007" w:rsidRDefault="00F11314" w:rsidP="007D26F5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The letter includes a paper application for </w:t>
            </w:r>
            <w:r>
              <w:rPr>
                <w:rFonts w:ascii="Verdana" w:hAnsi="Verdana"/>
                <w:color w:val="000000"/>
              </w:rPr>
              <w:t>Extra Help</w:t>
            </w:r>
            <w:r w:rsidRPr="00631007">
              <w:rPr>
                <w:rFonts w:ascii="Verdana" w:hAnsi="Verdana"/>
                <w:color w:val="000000"/>
              </w:rPr>
              <w:t xml:space="preserve"> from Social Security and a pre-addressed postage-paid envelope. </w:t>
            </w:r>
          </w:p>
          <w:p w14:paraId="200CFBBB" w14:textId="77777777" w:rsidR="00F11314" w:rsidRDefault="00F11314" w:rsidP="007D26F5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These individuals can apply to see if they still qualify for </w:t>
            </w:r>
            <w:r>
              <w:rPr>
                <w:rFonts w:ascii="Verdana" w:hAnsi="Verdana"/>
                <w:color w:val="000000"/>
              </w:rPr>
              <w:t>Extra Help</w:t>
            </w:r>
            <w:r w:rsidRPr="00631007">
              <w:rPr>
                <w:rFonts w:ascii="Verdana" w:hAnsi="Verdana"/>
                <w:color w:val="000000"/>
              </w:rPr>
              <w:t xml:space="preserve"> based on their income and resources.</w:t>
            </w:r>
          </w:p>
          <w:p w14:paraId="2D21E68A" w14:textId="77777777" w:rsidR="00D36DB9" w:rsidRPr="00631007" w:rsidRDefault="00D36DB9" w:rsidP="00D36DB9">
            <w:pPr>
              <w:autoSpaceDE w:val="0"/>
              <w:autoSpaceDN w:val="0"/>
              <w:adjustRightInd w:val="0"/>
              <w:ind w:left="720"/>
              <w:rPr>
                <w:rFonts w:ascii="Verdana" w:hAnsi="Verdana"/>
                <w:color w:val="000000"/>
              </w:rPr>
            </w:pPr>
          </w:p>
        </w:tc>
      </w:tr>
      <w:tr w:rsidR="003D081D" w:rsidRPr="00631007" w14:paraId="13892185" w14:textId="77777777" w:rsidTr="006D42F5">
        <w:tc>
          <w:tcPr>
            <w:tcW w:w="1680" w:type="pct"/>
            <w:shd w:val="clear" w:color="auto" w:fill="auto"/>
          </w:tcPr>
          <w:p w14:paraId="7C80350C" w14:textId="77777777" w:rsidR="00F11314" w:rsidRPr="002D5F3B" w:rsidRDefault="00F11314" w:rsidP="003D6415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What should </w:t>
            </w:r>
            <w:r w:rsidR="003D081D">
              <w:rPr>
                <w:rFonts w:ascii="Verdana" w:hAnsi="Verdana"/>
                <w:b/>
                <w:bCs/>
                <w:color w:val="000000"/>
              </w:rPr>
              <w:t xml:space="preserve">a </w:t>
            </w:r>
            <w:r w:rsidR="003D081D" w:rsidRPr="003D081D">
              <w:rPr>
                <w:rFonts w:ascii="Verdana" w:hAnsi="Verdana"/>
                <w:b/>
                <w:bCs/>
                <w:color w:val="000000"/>
              </w:rPr>
              <w:t>beneficiar</w:t>
            </w:r>
            <w:r w:rsidR="003D081D">
              <w:rPr>
                <w:rFonts w:ascii="Verdana" w:hAnsi="Verdana"/>
                <w:b/>
                <w:bCs/>
                <w:color w:val="000000"/>
              </w:rPr>
              <w:t>y</w:t>
            </w: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 do if they no longer automatically qualify for </w:t>
            </w:r>
            <w:r>
              <w:rPr>
                <w:rFonts w:ascii="Verdana" w:hAnsi="Verdana"/>
                <w:b/>
                <w:bCs/>
                <w:color w:val="000000"/>
              </w:rPr>
              <w:t>Extra Help</w:t>
            </w: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 in the following year?</w:t>
            </w:r>
          </w:p>
        </w:tc>
        <w:tc>
          <w:tcPr>
            <w:tcW w:w="3320" w:type="pct"/>
            <w:shd w:val="clear" w:color="auto" w:fill="auto"/>
          </w:tcPr>
          <w:p w14:paraId="5D7FF895" w14:textId="77777777" w:rsidR="00F11314" w:rsidRPr="00631007" w:rsidRDefault="003D081D" w:rsidP="007D26F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  <w:r w:rsidRPr="003D081D">
              <w:rPr>
                <w:rFonts w:ascii="Verdana" w:hAnsi="Verdana"/>
                <w:color w:val="000000"/>
              </w:rPr>
              <w:t>eneficiaries</w:t>
            </w:r>
            <w:r w:rsidRPr="003D081D" w:rsidDel="003D081D">
              <w:rPr>
                <w:rFonts w:ascii="Verdana" w:hAnsi="Verdana"/>
                <w:color w:val="000000"/>
              </w:rPr>
              <w:t xml:space="preserve"> </w:t>
            </w:r>
            <w:r w:rsidR="00F11314" w:rsidRPr="00631007">
              <w:rPr>
                <w:rFonts w:ascii="Verdana" w:hAnsi="Verdana"/>
                <w:color w:val="000000"/>
              </w:rPr>
              <w:t xml:space="preserve">who no longer automatically qualify for </w:t>
            </w:r>
            <w:r w:rsidR="00F11314">
              <w:rPr>
                <w:rFonts w:ascii="Verdana" w:hAnsi="Verdana"/>
                <w:color w:val="000000"/>
              </w:rPr>
              <w:t>Extra Help</w:t>
            </w:r>
            <w:r w:rsidR="00F11314" w:rsidRPr="00631007">
              <w:rPr>
                <w:rFonts w:ascii="Verdana" w:hAnsi="Verdana"/>
                <w:color w:val="000000"/>
              </w:rPr>
              <w:t xml:space="preserve"> should apply to Social Security or their State Medical Assistance (Medicaid) office as soon as possible to see if they still qualify for </w:t>
            </w:r>
            <w:r w:rsidR="00F11314">
              <w:rPr>
                <w:rFonts w:ascii="Verdana" w:hAnsi="Verdana"/>
                <w:color w:val="000000"/>
              </w:rPr>
              <w:t>Extra Help</w:t>
            </w:r>
            <w:r w:rsidR="00F11314" w:rsidRPr="00631007">
              <w:rPr>
                <w:rFonts w:ascii="Verdana" w:hAnsi="Verdana"/>
                <w:color w:val="000000"/>
              </w:rPr>
              <w:t xml:space="preserve"> based on their income and resources. </w:t>
            </w:r>
          </w:p>
          <w:p w14:paraId="11704346" w14:textId="77777777" w:rsidR="00F11314" w:rsidRPr="00631007" w:rsidRDefault="00F11314" w:rsidP="007D26F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Verdana" w:hAnsi="Verdana"/>
                <w:color w:val="231F20"/>
              </w:rPr>
            </w:pPr>
            <w:r w:rsidRPr="00631007">
              <w:rPr>
                <w:rFonts w:ascii="Verdana" w:hAnsi="Verdana"/>
                <w:color w:val="231F20"/>
              </w:rPr>
              <w:t xml:space="preserve">If a </w:t>
            </w:r>
            <w:r w:rsidR="003D081D">
              <w:rPr>
                <w:rFonts w:ascii="Verdana" w:hAnsi="Verdana"/>
                <w:color w:val="231F20"/>
              </w:rPr>
              <w:t>beneficiary</w:t>
            </w:r>
            <w:r w:rsidR="003D081D" w:rsidRPr="00631007">
              <w:rPr>
                <w:rFonts w:ascii="Verdana" w:hAnsi="Verdana"/>
                <w:color w:val="231F20"/>
              </w:rPr>
              <w:t xml:space="preserve">’s </w:t>
            </w:r>
            <w:r w:rsidRPr="00631007">
              <w:rPr>
                <w:rFonts w:ascii="Verdana" w:hAnsi="Verdana"/>
                <w:color w:val="231F20"/>
              </w:rPr>
              <w:t>situation changes</w:t>
            </w:r>
            <w:r w:rsidRPr="00631007">
              <w:rPr>
                <w:rFonts w:ascii="Verdana" w:hAnsi="Verdana"/>
                <w:color w:val="000000"/>
              </w:rPr>
              <w:t xml:space="preserve"> </w:t>
            </w:r>
            <w:r w:rsidRPr="00631007">
              <w:rPr>
                <w:rFonts w:ascii="Verdana" w:hAnsi="Verdana"/>
                <w:color w:val="231F20"/>
              </w:rPr>
              <w:t xml:space="preserve">so that </w:t>
            </w:r>
            <w:r w:rsidR="00526CDE">
              <w:rPr>
                <w:rFonts w:ascii="Verdana" w:hAnsi="Verdana"/>
                <w:color w:val="231F20"/>
              </w:rPr>
              <w:t>they</w:t>
            </w:r>
            <w:r>
              <w:rPr>
                <w:rFonts w:ascii="Verdana" w:hAnsi="Verdana"/>
                <w:color w:val="231F20"/>
              </w:rPr>
              <w:t xml:space="preserve"> again automatically qualif</w:t>
            </w:r>
            <w:r w:rsidR="00526CDE">
              <w:rPr>
                <w:rFonts w:ascii="Verdana" w:hAnsi="Verdana"/>
                <w:color w:val="231F20"/>
              </w:rPr>
              <w:t>y</w:t>
            </w:r>
            <w:r w:rsidRPr="00631007">
              <w:rPr>
                <w:rFonts w:ascii="Verdana" w:hAnsi="Verdana"/>
                <w:color w:val="231F20"/>
              </w:rPr>
              <w:t xml:space="preserve">, Medicare will send another </w:t>
            </w:r>
            <w:r>
              <w:rPr>
                <w:rFonts w:ascii="Verdana" w:hAnsi="Verdana"/>
                <w:color w:val="231F20"/>
              </w:rPr>
              <w:t xml:space="preserve">purple </w:t>
            </w:r>
            <w:r w:rsidRPr="00631007">
              <w:rPr>
                <w:rFonts w:ascii="Verdana" w:hAnsi="Verdana"/>
                <w:color w:val="231F20"/>
              </w:rPr>
              <w:t>notice, letting</w:t>
            </w:r>
            <w:r w:rsidRPr="00631007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231F20"/>
              </w:rPr>
              <w:t xml:space="preserve">the </w:t>
            </w:r>
            <w:r w:rsidR="003D081D">
              <w:rPr>
                <w:rFonts w:ascii="Verdana" w:hAnsi="Verdana"/>
                <w:color w:val="231F20"/>
              </w:rPr>
              <w:t>individual</w:t>
            </w:r>
            <w:r w:rsidRPr="00631007">
              <w:rPr>
                <w:rFonts w:ascii="Verdana" w:hAnsi="Verdana"/>
                <w:color w:val="231F20"/>
              </w:rPr>
              <w:t xml:space="preserve"> know that </w:t>
            </w:r>
            <w:r w:rsidR="00526CDE">
              <w:rPr>
                <w:rFonts w:ascii="Verdana" w:hAnsi="Verdana"/>
                <w:color w:val="231F20"/>
              </w:rPr>
              <w:t>they</w:t>
            </w:r>
            <w:r>
              <w:rPr>
                <w:rFonts w:ascii="Verdana" w:hAnsi="Verdana"/>
                <w:color w:val="231F20"/>
              </w:rPr>
              <w:t xml:space="preserve"> qualif</w:t>
            </w:r>
            <w:r w:rsidR="00526CDE">
              <w:rPr>
                <w:rFonts w:ascii="Verdana" w:hAnsi="Verdana"/>
                <w:color w:val="231F20"/>
              </w:rPr>
              <w:t>y</w:t>
            </w:r>
            <w:r w:rsidRPr="00631007">
              <w:rPr>
                <w:rFonts w:ascii="Verdana" w:hAnsi="Verdana"/>
                <w:color w:val="231F20"/>
              </w:rPr>
              <w:t xml:space="preserve">. </w:t>
            </w:r>
          </w:p>
          <w:p w14:paraId="1AD1916D" w14:textId="77777777" w:rsidR="00F11314" w:rsidRPr="00631007" w:rsidRDefault="003D081D" w:rsidP="007D26F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  <w:r w:rsidRPr="003D081D">
              <w:rPr>
                <w:rFonts w:ascii="Verdana" w:hAnsi="Verdana"/>
                <w:color w:val="000000"/>
              </w:rPr>
              <w:t>eneficiaries</w:t>
            </w:r>
            <w:r w:rsidR="00F11314" w:rsidRPr="00631007">
              <w:rPr>
                <w:rFonts w:ascii="Verdana" w:hAnsi="Verdana"/>
                <w:color w:val="000000"/>
              </w:rPr>
              <w:t xml:space="preserve"> who no longer qualify for </w:t>
            </w:r>
            <w:r w:rsidR="00F11314">
              <w:rPr>
                <w:rFonts w:ascii="Verdana" w:hAnsi="Verdana"/>
                <w:color w:val="000000"/>
              </w:rPr>
              <w:t>Extra Help</w:t>
            </w:r>
            <w:r w:rsidR="00F11314" w:rsidRPr="00631007">
              <w:rPr>
                <w:rFonts w:ascii="Verdana" w:hAnsi="Verdana"/>
                <w:color w:val="000000"/>
              </w:rPr>
              <w:t xml:space="preserve"> should look at other options that may help pay their drug costs, including available State and local programs. </w:t>
            </w:r>
          </w:p>
          <w:p w14:paraId="74C4B087" w14:textId="77777777" w:rsidR="00F11314" w:rsidRPr="00631007" w:rsidRDefault="00F11314" w:rsidP="007D26F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They may also want to compare available Medicare drug plans to their current Medicare drug plan to see if they can save money. </w:t>
            </w:r>
          </w:p>
          <w:p w14:paraId="38B51225" w14:textId="77777777" w:rsidR="00F11314" w:rsidRPr="00631007" w:rsidRDefault="00F11314" w:rsidP="007D26F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When comparing plans, </w:t>
            </w:r>
            <w:r w:rsidR="003D081D" w:rsidRPr="003D081D">
              <w:rPr>
                <w:rFonts w:ascii="Verdana" w:hAnsi="Verdana"/>
                <w:color w:val="000000"/>
              </w:rPr>
              <w:t>beneficiaries</w:t>
            </w:r>
            <w:r w:rsidRPr="00631007">
              <w:rPr>
                <w:rFonts w:ascii="Verdana" w:hAnsi="Verdana"/>
                <w:color w:val="000000"/>
              </w:rPr>
              <w:t xml:space="preserve"> should check to make sure the plan covers the prescriptions they take and includes the pharmacies they use. </w:t>
            </w:r>
          </w:p>
          <w:p w14:paraId="1585ECE3" w14:textId="77777777" w:rsidR="00F11314" w:rsidRPr="00337485" w:rsidRDefault="003D081D" w:rsidP="007D26F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color w:val="231F20"/>
              </w:rPr>
              <w:t>Beneficiaries</w:t>
            </w:r>
            <w:r w:rsidRPr="00631007">
              <w:rPr>
                <w:rFonts w:ascii="Verdana" w:hAnsi="Verdana"/>
                <w:color w:val="231F20"/>
              </w:rPr>
              <w:t xml:space="preserve"> </w:t>
            </w:r>
            <w:r w:rsidR="00F11314" w:rsidRPr="00631007">
              <w:rPr>
                <w:rFonts w:ascii="Verdana" w:hAnsi="Verdana"/>
                <w:color w:val="231F20"/>
              </w:rPr>
              <w:t>can call their State Health Insurance Assistance Program (SHIP) for free personalized counseling about their choices.</w:t>
            </w:r>
          </w:p>
          <w:p w14:paraId="4DDD72F7" w14:textId="199A3E2A" w:rsidR="00F11314" w:rsidRDefault="00F11314" w:rsidP="007D26F5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23" w:history="1">
              <w:r w:rsidR="00E61EC2" w:rsidRPr="00B31EDE">
                <w:rPr>
                  <w:rStyle w:val="Hyperlink"/>
                  <w:rFonts w:ascii="Verdana" w:hAnsi="Verdana"/>
                </w:rPr>
                <w:t>Compass MED D - SHIP Counselor Calls For CVS Caremark Part D Plans</w:t>
              </w:r>
            </w:hyperlink>
            <w:r w:rsidR="00D36DB9">
              <w:rPr>
                <w:rFonts w:ascii="Verdana" w:hAnsi="Verdana"/>
              </w:rPr>
              <w:t>.</w:t>
            </w:r>
          </w:p>
          <w:p w14:paraId="439057E7" w14:textId="77777777" w:rsidR="00D36DB9" w:rsidRPr="00631007" w:rsidRDefault="00D36DB9" w:rsidP="00D36DB9">
            <w:pPr>
              <w:autoSpaceDE w:val="0"/>
              <w:autoSpaceDN w:val="0"/>
              <w:adjustRightInd w:val="0"/>
              <w:ind w:left="720"/>
              <w:rPr>
                <w:rFonts w:ascii="Verdana" w:hAnsi="Verdana"/>
              </w:rPr>
            </w:pPr>
          </w:p>
        </w:tc>
      </w:tr>
      <w:tr w:rsidR="003D081D" w:rsidRPr="00631007" w14:paraId="01355BA0" w14:textId="77777777" w:rsidTr="006D42F5">
        <w:tc>
          <w:tcPr>
            <w:tcW w:w="1680" w:type="pct"/>
            <w:tcBorders>
              <w:bottom w:val="single" w:sz="4" w:space="0" w:color="auto"/>
            </w:tcBorders>
            <w:shd w:val="clear" w:color="auto" w:fill="auto"/>
          </w:tcPr>
          <w:p w14:paraId="0ED7B4AD" w14:textId="77777777" w:rsidR="00F11314" w:rsidRPr="002D5F3B" w:rsidRDefault="00F11314" w:rsidP="003D6415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How will </w:t>
            </w:r>
            <w:r w:rsidR="003D081D" w:rsidRPr="003D081D">
              <w:rPr>
                <w:rFonts w:ascii="Verdana" w:hAnsi="Verdana"/>
                <w:b/>
                <w:bCs/>
                <w:color w:val="000000"/>
              </w:rPr>
              <w:t>beneficiaries</w:t>
            </w: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 know if their co-payment amounts will change?</w:t>
            </w:r>
          </w:p>
          <w:p w14:paraId="043AFDA9" w14:textId="77777777" w:rsidR="00F11314" w:rsidRPr="002D5F3B" w:rsidRDefault="00F11314" w:rsidP="003D6415">
            <w:pPr>
              <w:rPr>
                <w:rFonts w:ascii="Verdana" w:hAnsi="Verdana"/>
                <w:b/>
              </w:rPr>
            </w:pPr>
          </w:p>
        </w:tc>
        <w:tc>
          <w:tcPr>
            <w:tcW w:w="3320" w:type="pct"/>
            <w:tcBorders>
              <w:bottom w:val="single" w:sz="4" w:space="0" w:color="auto"/>
            </w:tcBorders>
            <w:shd w:val="clear" w:color="auto" w:fill="auto"/>
          </w:tcPr>
          <w:p w14:paraId="6621E155" w14:textId="77777777" w:rsidR="00F11314" w:rsidRPr="00631007" w:rsidRDefault="003D081D" w:rsidP="007D26F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  <w:r w:rsidRPr="003D081D">
              <w:rPr>
                <w:rFonts w:ascii="Verdana" w:hAnsi="Verdana"/>
                <w:color w:val="000000"/>
              </w:rPr>
              <w:t>eneficiaries</w:t>
            </w:r>
            <w:r w:rsidR="00F11314" w:rsidRPr="00631007">
              <w:rPr>
                <w:rFonts w:ascii="Verdana" w:hAnsi="Verdana"/>
                <w:color w:val="000000"/>
              </w:rPr>
              <w:t xml:space="preserve"> whose co-payment amounts will change as of </w:t>
            </w:r>
            <w:r w:rsidR="00F11314">
              <w:rPr>
                <w:rFonts w:ascii="Verdana" w:hAnsi="Verdana"/>
                <w:color w:val="000000"/>
              </w:rPr>
              <w:t>January 1</w:t>
            </w:r>
            <w:r w:rsidR="00F11314" w:rsidRPr="00631007">
              <w:rPr>
                <w:rFonts w:ascii="Verdana" w:hAnsi="Verdana"/>
                <w:color w:val="000000"/>
              </w:rPr>
              <w:t xml:space="preserve"> of the following year will receive a</w:t>
            </w:r>
            <w:r w:rsidR="00F11314">
              <w:rPr>
                <w:rFonts w:ascii="Verdana" w:hAnsi="Verdana"/>
                <w:color w:val="000000"/>
              </w:rPr>
              <w:t>n orange</w:t>
            </w:r>
            <w:r w:rsidR="00F11314" w:rsidRPr="00631007">
              <w:rPr>
                <w:rFonts w:ascii="Verdana" w:hAnsi="Verdana"/>
                <w:color w:val="000000"/>
              </w:rPr>
              <w:t xml:space="preserve"> letter from Medicare in early October letting them know their new co-payment amounts.</w:t>
            </w:r>
          </w:p>
          <w:p w14:paraId="3CCE68C6" w14:textId="77777777" w:rsidR="00F11314" w:rsidRDefault="00F11314" w:rsidP="007D26F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>Co-payment amounts may either increase or decrease due to a change in Medicaid eligibility.</w:t>
            </w:r>
          </w:p>
          <w:p w14:paraId="5596472D" w14:textId="77777777" w:rsidR="00D36DB9" w:rsidRPr="00631007" w:rsidRDefault="00D36DB9" w:rsidP="00D36DB9">
            <w:pPr>
              <w:autoSpaceDE w:val="0"/>
              <w:autoSpaceDN w:val="0"/>
              <w:adjustRightInd w:val="0"/>
              <w:ind w:left="720"/>
              <w:rPr>
                <w:rFonts w:ascii="Verdana" w:hAnsi="Verdana"/>
                <w:color w:val="000000"/>
              </w:rPr>
            </w:pPr>
          </w:p>
        </w:tc>
      </w:tr>
      <w:tr w:rsidR="003D081D" w:rsidRPr="009830BB" w14:paraId="148255CF" w14:textId="77777777" w:rsidTr="006D42F5">
        <w:tc>
          <w:tcPr>
            <w:tcW w:w="1680" w:type="pct"/>
            <w:shd w:val="clear" w:color="auto" w:fill="auto"/>
          </w:tcPr>
          <w:p w14:paraId="7708A72B" w14:textId="77777777" w:rsidR="00F11314" w:rsidRPr="009830BB" w:rsidRDefault="00F11314" w:rsidP="003D6415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  <w:bookmarkStart w:id="34" w:name="_Hlk135297414"/>
            <w:r w:rsidRPr="009830BB">
              <w:rPr>
                <w:rFonts w:ascii="Verdana" w:hAnsi="Verdana"/>
                <w:b/>
                <w:bCs/>
                <w:color w:val="000000"/>
              </w:rPr>
              <w:t xml:space="preserve">What should </w:t>
            </w:r>
            <w:r w:rsidR="003D081D">
              <w:rPr>
                <w:rFonts w:ascii="Verdana" w:hAnsi="Verdana"/>
                <w:b/>
                <w:bCs/>
                <w:color w:val="000000"/>
              </w:rPr>
              <w:t xml:space="preserve">a </w:t>
            </w:r>
            <w:r w:rsidR="003D081D" w:rsidRPr="003D081D">
              <w:rPr>
                <w:rFonts w:ascii="Verdana" w:hAnsi="Verdana"/>
                <w:b/>
                <w:bCs/>
                <w:color w:val="000000"/>
              </w:rPr>
              <w:t>beneficiar</w:t>
            </w:r>
            <w:r w:rsidR="003D081D">
              <w:rPr>
                <w:rFonts w:ascii="Verdana" w:hAnsi="Verdana"/>
                <w:b/>
                <w:bCs/>
                <w:color w:val="000000"/>
              </w:rPr>
              <w:t>y</w:t>
            </w:r>
            <w:r w:rsidRPr="009830BB">
              <w:rPr>
                <w:rFonts w:ascii="Verdana" w:hAnsi="Verdana"/>
                <w:b/>
                <w:bCs/>
                <w:color w:val="000000"/>
              </w:rPr>
              <w:t xml:space="preserve"> do if they think there’s been a mistake determining their eligibility for </w:t>
            </w:r>
            <w:r>
              <w:rPr>
                <w:rFonts w:ascii="Verdana" w:hAnsi="Verdana"/>
                <w:b/>
                <w:bCs/>
                <w:color w:val="000000"/>
              </w:rPr>
              <w:t>Extra Help</w:t>
            </w:r>
            <w:r w:rsidRPr="009830BB">
              <w:rPr>
                <w:rFonts w:ascii="Verdana" w:hAnsi="Verdana"/>
                <w:b/>
                <w:color w:val="000000"/>
              </w:rPr>
              <w:t>?</w:t>
            </w:r>
          </w:p>
          <w:p w14:paraId="2202169C" w14:textId="77777777" w:rsidR="00F11314" w:rsidRPr="009830BB" w:rsidRDefault="00F11314" w:rsidP="003D6415">
            <w:pPr>
              <w:rPr>
                <w:rFonts w:ascii="Verdana" w:hAnsi="Verdana"/>
                <w:b/>
              </w:rPr>
            </w:pPr>
          </w:p>
        </w:tc>
        <w:tc>
          <w:tcPr>
            <w:tcW w:w="3320" w:type="pct"/>
            <w:shd w:val="clear" w:color="auto" w:fill="auto"/>
          </w:tcPr>
          <w:p w14:paraId="452A1299" w14:textId="77777777" w:rsidR="003D081D" w:rsidRPr="003D081D" w:rsidRDefault="003D081D" w:rsidP="007D26F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/>
                <w:color w:val="231F20"/>
              </w:rPr>
            </w:pPr>
            <w:r w:rsidRPr="003D081D">
              <w:rPr>
                <w:rFonts w:ascii="Verdana" w:hAnsi="Verdana"/>
                <w:color w:val="000000"/>
              </w:rPr>
              <w:t>For any questions,</w:t>
            </w:r>
            <w:r>
              <w:rPr>
                <w:rFonts w:ascii="Verdana" w:hAnsi="Verdana"/>
                <w:color w:val="000000"/>
              </w:rPr>
              <w:t xml:space="preserve"> </w:t>
            </w:r>
            <w:bookmarkStart w:id="35" w:name="OLE_LINK22"/>
            <w:r w:rsidRPr="003D081D">
              <w:rPr>
                <w:rFonts w:ascii="Verdana" w:hAnsi="Verdana"/>
                <w:color w:val="000000"/>
              </w:rPr>
              <w:t>beneficiaries</w:t>
            </w:r>
            <w:bookmarkEnd w:id="35"/>
            <w:r w:rsidRPr="003D081D">
              <w:rPr>
                <w:rFonts w:ascii="Verdana" w:hAnsi="Verdana"/>
                <w:color w:val="000000"/>
              </w:rPr>
              <w:t xml:space="preserve"> could call 1-800-MEDICARE (1-800-633-4227).      </w:t>
            </w:r>
          </w:p>
          <w:p w14:paraId="7A184CB3" w14:textId="77777777" w:rsidR="00F11314" w:rsidRPr="009830BB" w:rsidRDefault="00F11314" w:rsidP="007D26F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/>
                <w:color w:val="231F20"/>
              </w:rPr>
            </w:pPr>
            <w:r w:rsidRPr="009830BB">
              <w:rPr>
                <w:rFonts w:ascii="Verdana" w:hAnsi="Verdana"/>
                <w:color w:val="000000"/>
              </w:rPr>
              <w:t xml:space="preserve">TTY users should call </w:t>
            </w:r>
            <w:r w:rsidRPr="009830BB">
              <w:rPr>
                <w:rFonts w:ascii="Verdana" w:hAnsi="Verdana"/>
                <w:color w:val="231F20"/>
              </w:rPr>
              <w:t xml:space="preserve">1-877-486-2048. </w:t>
            </w:r>
          </w:p>
          <w:p w14:paraId="1143560F" w14:textId="77777777" w:rsidR="00F11314" w:rsidRPr="00D36DB9" w:rsidRDefault="00F11314" w:rsidP="007D26F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9830BB">
              <w:rPr>
                <w:rFonts w:ascii="Verdana" w:hAnsi="Verdana"/>
                <w:color w:val="000000"/>
              </w:rPr>
              <w:t>Callers who report that they are still Medicaid eligible will be directed to their State Medicaid Agencies.</w:t>
            </w:r>
          </w:p>
          <w:p w14:paraId="5F4927A2" w14:textId="77777777" w:rsidR="00D36DB9" w:rsidRPr="009830BB" w:rsidRDefault="00D36DB9" w:rsidP="00D36DB9">
            <w:pPr>
              <w:autoSpaceDE w:val="0"/>
              <w:autoSpaceDN w:val="0"/>
              <w:adjustRightInd w:val="0"/>
              <w:ind w:left="720"/>
              <w:rPr>
                <w:rFonts w:ascii="Verdana" w:hAnsi="Verdana"/>
              </w:rPr>
            </w:pPr>
          </w:p>
        </w:tc>
      </w:tr>
      <w:bookmarkEnd w:id="34"/>
      <w:tr w:rsidR="003D081D" w:rsidRPr="00631007" w14:paraId="75C99E0B" w14:textId="77777777" w:rsidTr="006D42F5">
        <w:tc>
          <w:tcPr>
            <w:tcW w:w="1680" w:type="pct"/>
            <w:shd w:val="clear" w:color="auto" w:fill="auto"/>
          </w:tcPr>
          <w:p w14:paraId="1ACD4C64" w14:textId="77777777" w:rsidR="00004C82" w:rsidRPr="002D5F3B" w:rsidRDefault="00004C82" w:rsidP="003D6415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What is the process SSA uses for </w:t>
            </w:r>
            <w:r w:rsidR="003D081D" w:rsidRPr="003D081D">
              <w:rPr>
                <w:rFonts w:ascii="Verdana" w:hAnsi="Verdana"/>
                <w:b/>
                <w:bCs/>
                <w:color w:val="000000"/>
              </w:rPr>
              <w:t>beneficiaries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who do not automatically qualify for Extra Help but applied and qualified for Extra Help?</w:t>
            </w:r>
          </w:p>
          <w:p w14:paraId="50F85120" w14:textId="77777777" w:rsidR="00F11314" w:rsidRPr="002D5F3B" w:rsidRDefault="00F11314" w:rsidP="003D6415">
            <w:pPr>
              <w:rPr>
                <w:rFonts w:ascii="Verdana" w:hAnsi="Verdana"/>
                <w:b/>
              </w:rPr>
            </w:pPr>
          </w:p>
        </w:tc>
        <w:tc>
          <w:tcPr>
            <w:tcW w:w="3320" w:type="pct"/>
            <w:shd w:val="clear" w:color="auto" w:fill="auto"/>
          </w:tcPr>
          <w:p w14:paraId="614D0653" w14:textId="77777777" w:rsidR="00F11314" w:rsidRPr="00631007" w:rsidRDefault="00F11314" w:rsidP="007D26F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The Social Security Administration reviewed the eligibility of </w:t>
            </w:r>
            <w:r w:rsidR="003D081D" w:rsidRPr="003D081D">
              <w:rPr>
                <w:rFonts w:ascii="Verdana" w:hAnsi="Verdana"/>
                <w:color w:val="000000"/>
              </w:rPr>
              <w:t>beneficiaries</w:t>
            </w:r>
            <w:r w:rsidRPr="00631007">
              <w:rPr>
                <w:rFonts w:ascii="Verdana" w:hAnsi="Verdana"/>
                <w:color w:val="000000"/>
              </w:rPr>
              <w:t xml:space="preserve"> who </w:t>
            </w:r>
            <w:r w:rsidRPr="00631007">
              <w:rPr>
                <w:rFonts w:ascii="Verdana" w:hAnsi="Verdana"/>
                <w:bCs/>
                <w:color w:val="000000"/>
              </w:rPr>
              <w:t xml:space="preserve">applied and qualified </w:t>
            </w:r>
            <w:r w:rsidRPr="00631007">
              <w:rPr>
                <w:rFonts w:ascii="Verdana" w:hAnsi="Verdana"/>
                <w:color w:val="000000"/>
              </w:rPr>
              <w:t xml:space="preserve">for </w:t>
            </w:r>
            <w:r>
              <w:rPr>
                <w:rFonts w:ascii="Verdana" w:hAnsi="Verdana"/>
                <w:color w:val="000000"/>
              </w:rPr>
              <w:t>Extra Help</w:t>
            </w:r>
            <w:r w:rsidRPr="00631007">
              <w:rPr>
                <w:rFonts w:ascii="Verdana" w:hAnsi="Verdana"/>
                <w:color w:val="000000"/>
              </w:rPr>
              <w:t xml:space="preserve">. </w:t>
            </w:r>
          </w:p>
          <w:p w14:paraId="62F885DA" w14:textId="77777777" w:rsidR="00F11314" w:rsidRPr="00631007" w:rsidRDefault="00F11314" w:rsidP="007D26F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Social Security mailed these </w:t>
            </w:r>
            <w:r w:rsidR="003D081D" w:rsidRPr="003D081D">
              <w:rPr>
                <w:rFonts w:ascii="Verdana" w:hAnsi="Verdana"/>
                <w:color w:val="000000"/>
              </w:rPr>
              <w:t>beneficiaries</w:t>
            </w:r>
            <w:r w:rsidRPr="00631007">
              <w:rPr>
                <w:rFonts w:ascii="Verdana" w:hAnsi="Verdana"/>
                <w:color w:val="000000"/>
              </w:rPr>
              <w:t xml:space="preserve"> a letter telling them what Social Security’s records show </w:t>
            </w:r>
            <w:r>
              <w:rPr>
                <w:rFonts w:ascii="Verdana" w:hAnsi="Verdana"/>
                <w:color w:val="000000"/>
              </w:rPr>
              <w:t xml:space="preserve">a change </w:t>
            </w:r>
            <w:r w:rsidR="00465E89">
              <w:rPr>
                <w:rFonts w:ascii="Verdana" w:hAnsi="Verdana"/>
                <w:color w:val="000000"/>
              </w:rPr>
              <w:t xml:space="preserve">in </w:t>
            </w:r>
            <w:r w:rsidR="00465E89" w:rsidRPr="00631007">
              <w:rPr>
                <w:rFonts w:ascii="Verdana" w:hAnsi="Verdana"/>
                <w:color w:val="000000"/>
              </w:rPr>
              <w:t>their</w:t>
            </w:r>
            <w:r w:rsidRPr="00631007">
              <w:rPr>
                <w:rFonts w:ascii="Verdana" w:hAnsi="Verdana"/>
                <w:color w:val="000000"/>
              </w:rPr>
              <w:t xml:space="preserve"> income (not including cost of living increases), resources, and household size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7333E504" w14:textId="77777777" w:rsidR="00F11314" w:rsidRPr="00631007" w:rsidRDefault="003D081D" w:rsidP="007D26F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  <w:r w:rsidRPr="003D081D">
              <w:rPr>
                <w:rFonts w:ascii="Verdana" w:hAnsi="Verdana"/>
                <w:color w:val="000000"/>
              </w:rPr>
              <w:t>eneficiaries</w:t>
            </w:r>
            <w:r w:rsidR="00F11314" w:rsidRPr="00631007">
              <w:rPr>
                <w:rFonts w:ascii="Verdana" w:hAnsi="Verdana"/>
                <w:color w:val="000000"/>
              </w:rPr>
              <w:t xml:space="preserve"> who don’t have changes to their income, resources, or household size </w:t>
            </w:r>
            <w:r w:rsidR="00F11314">
              <w:rPr>
                <w:rFonts w:ascii="Verdana" w:hAnsi="Verdana"/>
                <w:color w:val="000000"/>
              </w:rPr>
              <w:t>will have to indicate on the form that no changes occurred and return the form within 30 days.</w:t>
            </w:r>
            <w:r w:rsidR="00F11314" w:rsidRPr="00631007">
              <w:rPr>
                <w:rFonts w:ascii="Verdana" w:hAnsi="Verdana"/>
                <w:color w:val="000000"/>
              </w:rPr>
              <w:t xml:space="preserve"> </w:t>
            </w:r>
          </w:p>
          <w:p w14:paraId="28E5CF14" w14:textId="77777777" w:rsidR="00F11314" w:rsidRPr="00631007" w:rsidRDefault="003D081D" w:rsidP="007D26F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  <w:r w:rsidRPr="003D081D">
              <w:rPr>
                <w:rFonts w:ascii="Verdana" w:hAnsi="Verdana"/>
                <w:color w:val="000000"/>
              </w:rPr>
              <w:t>eneficiaries</w:t>
            </w:r>
            <w:r w:rsidR="00F11314" w:rsidRPr="00631007">
              <w:rPr>
                <w:rFonts w:ascii="Verdana" w:hAnsi="Verdana"/>
                <w:color w:val="000000"/>
              </w:rPr>
              <w:t xml:space="preserve"> who have any changes to their income, resources, or household size will need to return a one-page letter to Social Security within </w:t>
            </w:r>
            <w:r w:rsidR="00F11314">
              <w:rPr>
                <w:rFonts w:ascii="Verdana" w:hAnsi="Verdana"/>
                <w:color w:val="000000"/>
              </w:rPr>
              <w:t xml:space="preserve">30 </w:t>
            </w:r>
            <w:r w:rsidR="00F11314" w:rsidRPr="00631007">
              <w:rPr>
                <w:rFonts w:ascii="Verdana" w:hAnsi="Verdana"/>
                <w:color w:val="000000"/>
              </w:rPr>
              <w:t>days</w:t>
            </w:r>
            <w:r w:rsidR="00F11314">
              <w:rPr>
                <w:rFonts w:ascii="Verdana" w:hAnsi="Verdana"/>
                <w:color w:val="000000"/>
              </w:rPr>
              <w:t xml:space="preserve"> to explain the changes</w:t>
            </w:r>
            <w:r w:rsidR="00F11314" w:rsidRPr="00631007">
              <w:rPr>
                <w:rFonts w:ascii="Verdana" w:hAnsi="Verdana"/>
                <w:color w:val="000000"/>
              </w:rPr>
              <w:t xml:space="preserve">. </w:t>
            </w:r>
          </w:p>
          <w:p w14:paraId="1345F93A" w14:textId="77777777" w:rsidR="00F11314" w:rsidRPr="00631007" w:rsidRDefault="00F11314" w:rsidP="007D26F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Social Security will then mail a form for them to fill out and return called Social Security Administration Review of Your Eligibility for </w:t>
            </w:r>
            <w:r>
              <w:rPr>
                <w:rFonts w:ascii="Verdana" w:hAnsi="Verdana"/>
                <w:color w:val="000000"/>
              </w:rPr>
              <w:t>Extra Help (Form 1026-SM-REDE</w:t>
            </w:r>
            <w:r w:rsidRPr="00631007">
              <w:rPr>
                <w:rFonts w:ascii="Verdana" w:hAnsi="Verdana"/>
                <w:color w:val="000000"/>
              </w:rPr>
              <w:t xml:space="preserve">). </w:t>
            </w:r>
          </w:p>
          <w:p w14:paraId="7E76DA11" w14:textId="77777777" w:rsidR="00F11314" w:rsidRPr="00631007" w:rsidRDefault="00F11314" w:rsidP="007D26F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>Social Security will also send the eligibility review form (</w:t>
            </w:r>
            <w:r>
              <w:rPr>
                <w:rFonts w:ascii="Verdana" w:hAnsi="Verdana"/>
                <w:color w:val="000000"/>
              </w:rPr>
              <w:t>Form 1026-SM-REDE</w:t>
            </w:r>
            <w:r w:rsidRPr="00631007">
              <w:rPr>
                <w:rFonts w:ascii="Verdana" w:hAnsi="Verdana"/>
                <w:color w:val="000000"/>
              </w:rPr>
              <w:t xml:space="preserve">) directly to some </w:t>
            </w:r>
            <w:r w:rsidR="009D435C">
              <w:rPr>
                <w:rFonts w:ascii="Verdana" w:hAnsi="Verdana"/>
                <w:color w:val="000000"/>
              </w:rPr>
              <w:t>beneficiaries</w:t>
            </w:r>
            <w:r w:rsidR="009D435C" w:rsidRPr="00631007">
              <w:rPr>
                <w:rFonts w:ascii="Verdana" w:hAnsi="Verdana"/>
                <w:color w:val="000000"/>
              </w:rPr>
              <w:t xml:space="preserve"> </w:t>
            </w:r>
            <w:r w:rsidRPr="00631007">
              <w:rPr>
                <w:rFonts w:ascii="Verdana" w:hAnsi="Verdana"/>
                <w:color w:val="000000"/>
              </w:rPr>
              <w:t xml:space="preserve">to complete because Social Security has information that there was a change in income or resources. </w:t>
            </w:r>
          </w:p>
          <w:p w14:paraId="3098C0A1" w14:textId="77777777" w:rsidR="00F11314" w:rsidRPr="00631007" w:rsidRDefault="00F11314" w:rsidP="007D26F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This form needs to be returned within 30 days. </w:t>
            </w:r>
          </w:p>
          <w:p w14:paraId="6F229D1A" w14:textId="77777777" w:rsidR="00F11314" w:rsidRPr="00631007" w:rsidRDefault="00F11314" w:rsidP="007D26F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>Social Security will review the eligibility review form (</w:t>
            </w:r>
            <w:r>
              <w:rPr>
                <w:rFonts w:ascii="Verdana" w:hAnsi="Verdana"/>
                <w:color w:val="000000"/>
              </w:rPr>
              <w:t>Form 1026-SM-REDE</w:t>
            </w:r>
            <w:r w:rsidRPr="00631007">
              <w:rPr>
                <w:rFonts w:ascii="Verdana" w:hAnsi="Verdana"/>
                <w:color w:val="000000"/>
              </w:rPr>
              <w:t xml:space="preserve">) and send the </w:t>
            </w:r>
            <w:r w:rsidR="009D435C">
              <w:rPr>
                <w:rFonts w:ascii="Verdana" w:hAnsi="Verdana"/>
                <w:color w:val="000000"/>
              </w:rPr>
              <w:t>beneficiary</w:t>
            </w:r>
            <w:r w:rsidR="009D435C" w:rsidRPr="00631007">
              <w:rPr>
                <w:rFonts w:ascii="Verdana" w:hAnsi="Verdana"/>
                <w:color w:val="000000"/>
              </w:rPr>
              <w:t xml:space="preserve"> </w:t>
            </w:r>
            <w:r w:rsidRPr="00631007">
              <w:rPr>
                <w:rFonts w:ascii="Verdana" w:hAnsi="Verdana"/>
                <w:color w:val="000000"/>
              </w:rPr>
              <w:t>a letter explaining its decision.</w:t>
            </w:r>
          </w:p>
          <w:p w14:paraId="1DF1ECA1" w14:textId="77777777" w:rsidR="00F11314" w:rsidRPr="00631007" w:rsidRDefault="00F11314" w:rsidP="003D6415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</w:p>
          <w:p w14:paraId="650F8B77" w14:textId="77777777" w:rsidR="00F11314" w:rsidRPr="00631007" w:rsidRDefault="00F11314" w:rsidP="003D6415">
            <w:pPr>
              <w:autoSpaceDE w:val="0"/>
              <w:autoSpaceDN w:val="0"/>
              <w:adjustRightInd w:val="0"/>
              <w:rPr>
                <w:rFonts w:ascii="Verdana" w:hAnsi="Verdana"/>
                <w:b/>
                <w:color w:val="000000"/>
              </w:rPr>
            </w:pPr>
            <w:r w:rsidRPr="00631007">
              <w:rPr>
                <w:rFonts w:ascii="Verdana" w:hAnsi="Verdana"/>
                <w:b/>
                <w:color w:val="000000"/>
              </w:rPr>
              <w:t xml:space="preserve">Social Security may decide a </w:t>
            </w:r>
            <w:r w:rsidR="009D435C">
              <w:rPr>
                <w:rFonts w:ascii="Verdana" w:hAnsi="Verdana"/>
                <w:b/>
                <w:color w:val="000000"/>
              </w:rPr>
              <w:t>beneficiary</w:t>
            </w:r>
            <w:r w:rsidRPr="00631007">
              <w:rPr>
                <w:rFonts w:ascii="Verdana" w:hAnsi="Verdana"/>
                <w:b/>
                <w:color w:val="000000"/>
              </w:rPr>
              <w:t>:</w:t>
            </w:r>
          </w:p>
          <w:p w14:paraId="2066502A" w14:textId="77777777" w:rsidR="00F11314" w:rsidRPr="00631007" w:rsidRDefault="00F11314" w:rsidP="007D26F5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Has no change in the amount of </w:t>
            </w:r>
            <w:r>
              <w:rPr>
                <w:rFonts w:ascii="Verdana" w:hAnsi="Verdana"/>
                <w:color w:val="000000"/>
              </w:rPr>
              <w:t>Extra Help</w:t>
            </w:r>
            <w:r w:rsidRPr="00631007">
              <w:rPr>
                <w:rFonts w:ascii="Verdana" w:hAnsi="Verdana"/>
                <w:color w:val="000000"/>
              </w:rPr>
              <w:t xml:space="preserve"> </w:t>
            </w:r>
            <w:r w:rsidR="00526CDE">
              <w:rPr>
                <w:rFonts w:ascii="Verdana" w:hAnsi="Verdana"/>
                <w:color w:val="000000"/>
              </w:rPr>
              <w:t>they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631007">
              <w:rPr>
                <w:rFonts w:ascii="Verdana" w:hAnsi="Verdana"/>
                <w:color w:val="000000"/>
              </w:rPr>
              <w:t>receive, or</w:t>
            </w:r>
          </w:p>
          <w:p w14:paraId="101E1F5F" w14:textId="77777777" w:rsidR="00F11314" w:rsidRPr="00631007" w:rsidRDefault="00F11314" w:rsidP="007D26F5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Has an increase in the amount of </w:t>
            </w:r>
            <w:r>
              <w:rPr>
                <w:rFonts w:ascii="Verdana" w:hAnsi="Verdana"/>
                <w:color w:val="000000"/>
              </w:rPr>
              <w:t>Extra Help</w:t>
            </w:r>
            <w:r w:rsidRPr="00631007">
              <w:rPr>
                <w:rFonts w:ascii="Verdana" w:hAnsi="Verdana"/>
                <w:color w:val="000000"/>
              </w:rPr>
              <w:t xml:space="preserve"> </w:t>
            </w:r>
            <w:r w:rsidR="00526CDE">
              <w:rPr>
                <w:rFonts w:ascii="Verdana" w:hAnsi="Verdana"/>
                <w:color w:val="000000"/>
              </w:rPr>
              <w:t>they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631007">
              <w:rPr>
                <w:rFonts w:ascii="Verdana" w:hAnsi="Verdana"/>
                <w:color w:val="000000"/>
              </w:rPr>
              <w:t>receive, or</w:t>
            </w:r>
          </w:p>
          <w:p w14:paraId="6EA63741" w14:textId="77777777" w:rsidR="00F11314" w:rsidRPr="00631007" w:rsidRDefault="00F11314" w:rsidP="007D26F5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000000"/>
              </w:rPr>
              <w:t xml:space="preserve">Has a decrease in the amount of </w:t>
            </w:r>
            <w:r>
              <w:rPr>
                <w:rFonts w:ascii="Verdana" w:hAnsi="Verdana"/>
                <w:color w:val="000000"/>
              </w:rPr>
              <w:t>Extra Help</w:t>
            </w:r>
            <w:r w:rsidRPr="00631007">
              <w:rPr>
                <w:rFonts w:ascii="Verdana" w:hAnsi="Verdana"/>
                <w:color w:val="000000"/>
              </w:rPr>
              <w:t xml:space="preserve"> </w:t>
            </w:r>
            <w:r w:rsidR="00526CDE">
              <w:rPr>
                <w:rFonts w:ascii="Verdana" w:hAnsi="Verdana"/>
                <w:color w:val="000000"/>
              </w:rPr>
              <w:t>they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631007">
              <w:rPr>
                <w:rFonts w:ascii="Verdana" w:hAnsi="Verdana"/>
                <w:color w:val="000000"/>
              </w:rPr>
              <w:t>receive, or</w:t>
            </w:r>
          </w:p>
          <w:p w14:paraId="79A2BE35" w14:textId="77777777" w:rsidR="00F11314" w:rsidRPr="00D36DB9" w:rsidRDefault="00F11314" w:rsidP="007D26F5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631007">
              <w:rPr>
                <w:rFonts w:ascii="Verdana" w:hAnsi="Verdana"/>
                <w:color w:val="000000"/>
              </w:rPr>
              <w:t xml:space="preserve">No longer qualifies for </w:t>
            </w:r>
            <w:r>
              <w:rPr>
                <w:rFonts w:ascii="Verdana" w:hAnsi="Verdana"/>
                <w:color w:val="000000"/>
              </w:rPr>
              <w:t>Extra Help</w:t>
            </w:r>
          </w:p>
          <w:p w14:paraId="7367F25C" w14:textId="77777777" w:rsidR="00D36DB9" w:rsidRPr="00631007" w:rsidRDefault="00D36DB9" w:rsidP="00D36DB9">
            <w:pPr>
              <w:autoSpaceDE w:val="0"/>
              <w:autoSpaceDN w:val="0"/>
              <w:adjustRightInd w:val="0"/>
              <w:ind w:left="720"/>
              <w:rPr>
                <w:rFonts w:ascii="Verdana" w:hAnsi="Verdana"/>
              </w:rPr>
            </w:pPr>
          </w:p>
        </w:tc>
      </w:tr>
      <w:tr w:rsidR="003D081D" w:rsidRPr="00631007" w14:paraId="38496089" w14:textId="77777777" w:rsidTr="006D42F5">
        <w:tc>
          <w:tcPr>
            <w:tcW w:w="1680" w:type="pct"/>
            <w:tcBorders>
              <w:bottom w:val="single" w:sz="4" w:space="0" w:color="auto"/>
            </w:tcBorders>
            <w:shd w:val="clear" w:color="auto" w:fill="auto"/>
          </w:tcPr>
          <w:p w14:paraId="52C0F81E" w14:textId="77777777" w:rsidR="00F11314" w:rsidRPr="002D5F3B" w:rsidRDefault="00F11314" w:rsidP="003D6415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  <w:bookmarkStart w:id="36" w:name="_Hlk100673519"/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What if </w:t>
            </w:r>
            <w:r w:rsidR="009D435C">
              <w:rPr>
                <w:rFonts w:ascii="Verdana" w:hAnsi="Verdana"/>
                <w:b/>
                <w:bCs/>
                <w:color w:val="000000"/>
              </w:rPr>
              <w:t>a</w:t>
            </w:r>
            <w:r w:rsidR="003D081D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3D081D" w:rsidRPr="003D081D">
              <w:rPr>
                <w:rFonts w:ascii="Verdana" w:hAnsi="Verdana"/>
                <w:b/>
                <w:bCs/>
                <w:color w:val="000000"/>
              </w:rPr>
              <w:t>beneficiar</w:t>
            </w:r>
            <w:r w:rsidR="003D081D">
              <w:rPr>
                <w:rFonts w:ascii="Verdana" w:hAnsi="Verdana"/>
                <w:b/>
                <w:bCs/>
                <w:color w:val="000000"/>
              </w:rPr>
              <w:t>y</w:t>
            </w: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 do</w:t>
            </w:r>
            <w:r w:rsidR="003D081D">
              <w:rPr>
                <w:rFonts w:ascii="Verdana" w:hAnsi="Verdana"/>
                <w:b/>
                <w:bCs/>
                <w:color w:val="000000"/>
              </w:rPr>
              <w:t>es</w:t>
            </w:r>
            <w:r w:rsidRPr="002D5F3B">
              <w:rPr>
                <w:rFonts w:ascii="Verdana" w:hAnsi="Verdana"/>
                <w:b/>
                <w:bCs/>
                <w:color w:val="000000"/>
              </w:rPr>
              <w:t>n’t agree with Social Security’s decision?</w:t>
            </w:r>
          </w:p>
          <w:p w14:paraId="4FFB74EF" w14:textId="77777777" w:rsidR="00F11314" w:rsidRPr="002D5F3B" w:rsidRDefault="00F11314" w:rsidP="003D6415">
            <w:pPr>
              <w:rPr>
                <w:rFonts w:ascii="Verdana" w:hAnsi="Verdana"/>
                <w:b/>
              </w:rPr>
            </w:pPr>
          </w:p>
        </w:tc>
        <w:tc>
          <w:tcPr>
            <w:tcW w:w="3320" w:type="pct"/>
            <w:tcBorders>
              <w:bottom w:val="single" w:sz="4" w:space="0" w:color="auto"/>
            </w:tcBorders>
            <w:shd w:val="clear" w:color="auto" w:fill="auto"/>
          </w:tcPr>
          <w:p w14:paraId="7CC1CD16" w14:textId="77777777" w:rsidR="00F11314" w:rsidRPr="00631007" w:rsidRDefault="003D081D" w:rsidP="007D26F5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B</w:t>
            </w:r>
            <w:r w:rsidRPr="003D081D">
              <w:rPr>
                <w:rFonts w:ascii="Verdana" w:hAnsi="Verdana"/>
                <w:color w:val="000000"/>
              </w:rPr>
              <w:t>eneficiaries</w:t>
            </w:r>
            <w:r w:rsidR="00F11314" w:rsidRPr="00631007">
              <w:rPr>
                <w:rFonts w:ascii="Verdana" w:hAnsi="Verdana"/>
                <w:color w:val="000000"/>
              </w:rPr>
              <w:t xml:space="preserve"> have the right to appeal if they disagree with Social Security’s decision. </w:t>
            </w:r>
          </w:p>
          <w:p w14:paraId="31E5C426" w14:textId="77777777" w:rsidR="00F11314" w:rsidRPr="00526CDE" w:rsidRDefault="00F11314" w:rsidP="007D26F5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631007">
              <w:rPr>
                <w:rFonts w:ascii="Verdana" w:hAnsi="Verdana"/>
                <w:color w:val="000000"/>
              </w:rPr>
              <w:t>The decision letter they get from Social Security will explain their appeal rights.</w:t>
            </w:r>
          </w:p>
          <w:p w14:paraId="56A2A2B8" w14:textId="77777777" w:rsidR="00526CDE" w:rsidRPr="00631007" w:rsidRDefault="00526CDE" w:rsidP="00526CDE">
            <w:pPr>
              <w:autoSpaceDE w:val="0"/>
              <w:autoSpaceDN w:val="0"/>
              <w:adjustRightInd w:val="0"/>
              <w:ind w:left="720"/>
              <w:rPr>
                <w:rFonts w:ascii="Verdana" w:hAnsi="Verdana"/>
              </w:rPr>
            </w:pPr>
          </w:p>
        </w:tc>
      </w:tr>
      <w:tr w:rsidR="003D081D" w:rsidRPr="00631007" w14:paraId="13BF6A9E" w14:textId="77777777" w:rsidTr="006D42F5">
        <w:tc>
          <w:tcPr>
            <w:tcW w:w="1680" w:type="pct"/>
            <w:shd w:val="clear" w:color="auto" w:fill="auto"/>
          </w:tcPr>
          <w:p w14:paraId="72092CA0" w14:textId="77777777" w:rsidR="00F11314" w:rsidRPr="002D5F3B" w:rsidRDefault="00F11314" w:rsidP="003D6415">
            <w:pPr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Will everyone with </w:t>
            </w:r>
            <w:r>
              <w:rPr>
                <w:rFonts w:ascii="Verdana" w:hAnsi="Verdana"/>
                <w:b/>
                <w:bCs/>
                <w:color w:val="000000"/>
              </w:rPr>
              <w:t>Extra Help</w:t>
            </w: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 get a letter from Medicare or Social Security?</w:t>
            </w:r>
          </w:p>
        </w:tc>
        <w:tc>
          <w:tcPr>
            <w:tcW w:w="3320" w:type="pct"/>
            <w:shd w:val="clear" w:color="auto" w:fill="auto"/>
          </w:tcPr>
          <w:p w14:paraId="6501F38E" w14:textId="77777777" w:rsidR="00F11314" w:rsidRPr="006D42F5" w:rsidRDefault="003D081D" w:rsidP="006D42F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6D42F5">
              <w:rPr>
                <w:rFonts w:ascii="Verdana" w:hAnsi="Verdana"/>
                <w:color w:val="000000"/>
              </w:rPr>
              <w:t>Beneficiaries</w:t>
            </w:r>
            <w:r w:rsidR="00F11314" w:rsidRPr="006D42F5">
              <w:rPr>
                <w:rFonts w:ascii="Verdana" w:hAnsi="Verdana"/>
                <w:color w:val="000000"/>
              </w:rPr>
              <w:t xml:space="preserve"> </w:t>
            </w:r>
            <w:r w:rsidR="00DD71EF" w:rsidRPr="006D42F5">
              <w:rPr>
                <w:rFonts w:ascii="Verdana" w:hAnsi="Verdana"/>
                <w:color w:val="000000"/>
              </w:rPr>
              <w:t xml:space="preserve">who continue </w:t>
            </w:r>
            <w:r w:rsidR="00F11314" w:rsidRPr="006D42F5">
              <w:rPr>
                <w:rFonts w:ascii="Verdana" w:hAnsi="Verdana"/>
                <w:color w:val="000000"/>
              </w:rPr>
              <w:t xml:space="preserve">to automatically qualify for Extra Help </w:t>
            </w:r>
            <w:r w:rsidR="00DD71EF" w:rsidRPr="006D42F5">
              <w:rPr>
                <w:rFonts w:ascii="Verdana" w:hAnsi="Verdana"/>
                <w:color w:val="000000"/>
              </w:rPr>
              <w:t xml:space="preserve">in </w:t>
            </w:r>
            <w:r w:rsidR="00F11314" w:rsidRPr="006D42F5">
              <w:rPr>
                <w:rFonts w:ascii="Verdana" w:hAnsi="Verdana"/>
                <w:color w:val="000000"/>
              </w:rPr>
              <w:t xml:space="preserve">the following </w:t>
            </w:r>
            <w:r w:rsidR="00DD71EF" w:rsidRPr="006D42F5">
              <w:rPr>
                <w:rFonts w:ascii="Verdana" w:hAnsi="Verdana"/>
                <w:color w:val="000000"/>
              </w:rPr>
              <w:t xml:space="preserve">plan </w:t>
            </w:r>
            <w:r w:rsidR="00F11314" w:rsidRPr="006D42F5">
              <w:rPr>
                <w:rFonts w:ascii="Verdana" w:hAnsi="Verdana"/>
                <w:color w:val="000000"/>
              </w:rPr>
              <w:t xml:space="preserve">year will </w:t>
            </w:r>
            <w:r w:rsidR="00DD71EF" w:rsidRPr="006D42F5">
              <w:rPr>
                <w:rFonts w:ascii="Verdana" w:hAnsi="Verdana"/>
                <w:color w:val="000000"/>
              </w:rPr>
              <w:t xml:space="preserve">receive a letter from Social Security. </w:t>
            </w:r>
          </w:p>
          <w:p w14:paraId="16E96B20" w14:textId="77777777" w:rsidR="00D36DB9" w:rsidRPr="00631007" w:rsidRDefault="00D36DB9" w:rsidP="00D36DB9">
            <w:pPr>
              <w:autoSpaceDE w:val="0"/>
              <w:autoSpaceDN w:val="0"/>
              <w:adjustRightInd w:val="0"/>
              <w:ind w:left="720"/>
              <w:rPr>
                <w:rFonts w:ascii="Verdana" w:hAnsi="Verdana"/>
              </w:rPr>
            </w:pPr>
          </w:p>
        </w:tc>
      </w:tr>
      <w:bookmarkEnd w:id="36"/>
      <w:tr w:rsidR="003D081D" w:rsidRPr="00631007" w14:paraId="7C03B293" w14:textId="77777777" w:rsidTr="006D42F5">
        <w:tc>
          <w:tcPr>
            <w:tcW w:w="1680" w:type="pct"/>
            <w:shd w:val="clear" w:color="auto" w:fill="auto"/>
          </w:tcPr>
          <w:p w14:paraId="3169E785" w14:textId="77777777" w:rsidR="00F11314" w:rsidRPr="002D5F3B" w:rsidRDefault="00F11314" w:rsidP="003D6415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Where can </w:t>
            </w:r>
            <w:r w:rsidR="003D081D" w:rsidRPr="003D081D">
              <w:rPr>
                <w:rFonts w:ascii="Verdana" w:hAnsi="Verdana"/>
                <w:b/>
                <w:bCs/>
                <w:color w:val="000000"/>
              </w:rPr>
              <w:t>beneficiaries</w:t>
            </w:r>
            <w:r w:rsidRPr="002D5F3B">
              <w:rPr>
                <w:rFonts w:ascii="Verdana" w:hAnsi="Verdana"/>
                <w:b/>
                <w:bCs/>
                <w:color w:val="000000"/>
              </w:rPr>
              <w:t xml:space="preserve"> get more information</w:t>
            </w:r>
            <w:r w:rsidR="00DD71EF">
              <w:rPr>
                <w:rFonts w:ascii="Verdana" w:hAnsi="Verdana"/>
                <w:b/>
                <w:bCs/>
                <w:color w:val="000000"/>
              </w:rPr>
              <w:t xml:space="preserve"> about applying for Extra Help</w:t>
            </w:r>
            <w:r w:rsidRPr="002D5F3B">
              <w:rPr>
                <w:rFonts w:ascii="Verdana" w:hAnsi="Verdana"/>
                <w:b/>
                <w:bCs/>
                <w:color w:val="000000"/>
              </w:rPr>
              <w:t>?</w:t>
            </w:r>
          </w:p>
          <w:p w14:paraId="46E3B507" w14:textId="77777777" w:rsidR="00F11314" w:rsidRPr="002D5F3B" w:rsidRDefault="00F11314" w:rsidP="003D6415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3320" w:type="pct"/>
            <w:shd w:val="clear" w:color="auto" w:fill="auto"/>
          </w:tcPr>
          <w:p w14:paraId="28A4B3F9" w14:textId="77777777" w:rsidR="00F11314" w:rsidRPr="00631007" w:rsidRDefault="003D081D" w:rsidP="00136E3D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Verdana" w:hAnsi="Verdana"/>
                <w:color w:val="231F20"/>
              </w:rPr>
            </w:pPr>
            <w:r>
              <w:rPr>
                <w:rFonts w:ascii="Verdana" w:hAnsi="Verdana"/>
                <w:color w:val="231F20"/>
              </w:rPr>
              <w:t>B</w:t>
            </w:r>
            <w:r w:rsidRPr="003D081D">
              <w:rPr>
                <w:rFonts w:ascii="Verdana" w:hAnsi="Verdana"/>
                <w:color w:val="231F20"/>
              </w:rPr>
              <w:t>eneficiaries</w:t>
            </w:r>
            <w:r w:rsidRPr="003D081D" w:rsidDel="003D081D">
              <w:rPr>
                <w:rFonts w:ascii="Verdana" w:hAnsi="Verdana"/>
                <w:color w:val="231F20"/>
              </w:rPr>
              <w:t xml:space="preserve"> </w:t>
            </w:r>
            <w:r w:rsidR="00F11314" w:rsidRPr="00631007">
              <w:rPr>
                <w:rFonts w:ascii="Verdana" w:hAnsi="Verdana"/>
                <w:color w:val="231F20"/>
              </w:rPr>
              <w:t xml:space="preserve">who have questions about filling out the application for </w:t>
            </w:r>
            <w:r w:rsidR="00F11314">
              <w:rPr>
                <w:rFonts w:ascii="Verdana" w:hAnsi="Verdana"/>
                <w:color w:val="231F20"/>
              </w:rPr>
              <w:t>Extra Help</w:t>
            </w:r>
            <w:r w:rsidR="00F11314" w:rsidRPr="00631007">
              <w:rPr>
                <w:rFonts w:ascii="Verdana" w:hAnsi="Verdana"/>
                <w:color w:val="231F20"/>
              </w:rPr>
              <w:t xml:space="preserve"> should visit www.socialsecurity.gov on the </w:t>
            </w:r>
            <w:r w:rsidR="00465E89" w:rsidRPr="00631007">
              <w:rPr>
                <w:rFonts w:ascii="Verdana" w:hAnsi="Verdana"/>
                <w:color w:val="231F20"/>
              </w:rPr>
              <w:t>web or</w:t>
            </w:r>
            <w:r w:rsidR="00F11314" w:rsidRPr="00631007">
              <w:rPr>
                <w:rFonts w:ascii="Verdana" w:hAnsi="Verdana"/>
                <w:color w:val="231F20"/>
              </w:rPr>
              <w:t xml:space="preserve"> call Social Security at 1-800-772-1213. </w:t>
            </w:r>
          </w:p>
          <w:p w14:paraId="5199168C" w14:textId="77777777" w:rsidR="00F11314" w:rsidRPr="00D36DB9" w:rsidRDefault="00F11314" w:rsidP="007D26F5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631007">
              <w:rPr>
                <w:rFonts w:ascii="Verdana" w:hAnsi="Verdana"/>
                <w:color w:val="231F20"/>
              </w:rPr>
              <w:t>TTY users should call 1-800-325-0778.</w:t>
            </w:r>
          </w:p>
          <w:p w14:paraId="7902D073" w14:textId="77777777" w:rsidR="00D36DB9" w:rsidRPr="00631007" w:rsidRDefault="00D36DB9" w:rsidP="00D36DB9">
            <w:pPr>
              <w:autoSpaceDE w:val="0"/>
              <w:autoSpaceDN w:val="0"/>
              <w:adjustRightInd w:val="0"/>
              <w:ind w:left="720"/>
              <w:rPr>
                <w:rFonts w:ascii="Verdana" w:hAnsi="Verdana"/>
                <w:color w:val="000000"/>
              </w:rPr>
            </w:pPr>
          </w:p>
        </w:tc>
      </w:tr>
      <w:tr w:rsidR="008B1943" w:rsidRPr="00631007" w14:paraId="52D2C92A" w14:textId="77777777" w:rsidTr="006D42F5">
        <w:tc>
          <w:tcPr>
            <w:tcW w:w="1680" w:type="pct"/>
            <w:shd w:val="clear" w:color="auto" w:fill="auto"/>
          </w:tcPr>
          <w:p w14:paraId="10CF88FA" w14:textId="3E256ECF" w:rsidR="008B1943" w:rsidRPr="002D5F3B" w:rsidRDefault="00BC6DE2" w:rsidP="003D6415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  <w:r w:rsidRPr="00BC6DE2">
              <w:rPr>
                <w:rFonts w:ascii="Verdana" w:hAnsi="Verdana"/>
                <w:b/>
                <w:bCs/>
                <w:color w:val="000000"/>
              </w:rPr>
              <w:t>Are Medicare letters available in non-English languages upon request?</w:t>
            </w:r>
          </w:p>
        </w:tc>
        <w:tc>
          <w:tcPr>
            <w:tcW w:w="3320" w:type="pct"/>
            <w:shd w:val="clear" w:color="auto" w:fill="auto"/>
          </w:tcPr>
          <w:p w14:paraId="3383CCE6" w14:textId="77777777" w:rsidR="00BC6DE2" w:rsidRDefault="00BC6DE2" w:rsidP="00BC6DE2">
            <w:pPr>
              <w:numPr>
                <w:ilvl w:val="0"/>
                <w:numId w:val="13"/>
              </w:numPr>
              <w:rPr>
                <w:color w:val="231F20"/>
              </w:rPr>
            </w:pPr>
            <w:r>
              <w:rPr>
                <w:rFonts w:ascii="Verdana" w:hAnsi="Verdana"/>
                <w:color w:val="231F20"/>
              </w:rPr>
              <w:t>To request a translation of the notice, beneficiaries can call 1-800-MEDICARE (1-800-633-4227).     </w:t>
            </w:r>
          </w:p>
          <w:p w14:paraId="62586AD8" w14:textId="77777777" w:rsidR="00BC6DE2" w:rsidRDefault="00BC6DE2" w:rsidP="00BC6DE2">
            <w:pPr>
              <w:numPr>
                <w:ilvl w:val="0"/>
                <w:numId w:val="13"/>
              </w:numPr>
              <w:rPr>
                <w:color w:val="231F20"/>
              </w:rPr>
            </w:pPr>
            <w:r>
              <w:rPr>
                <w:rFonts w:ascii="Verdana" w:hAnsi="Verdana"/>
                <w:color w:val="231F20"/>
              </w:rPr>
              <w:t>TTY users should call 1-877-486-2048.</w:t>
            </w:r>
          </w:p>
          <w:p w14:paraId="04C69F1D" w14:textId="77777777" w:rsidR="008B1943" w:rsidRDefault="008B1943" w:rsidP="00BC6DE2">
            <w:pPr>
              <w:autoSpaceDE w:val="0"/>
              <w:autoSpaceDN w:val="0"/>
              <w:adjustRightInd w:val="0"/>
              <w:rPr>
                <w:rFonts w:ascii="Verdana" w:hAnsi="Verdana"/>
                <w:color w:val="231F20"/>
              </w:rPr>
            </w:pPr>
          </w:p>
        </w:tc>
      </w:tr>
    </w:tbl>
    <w:p w14:paraId="34E6B9B3" w14:textId="77777777" w:rsidR="00BD2022" w:rsidRPr="00BD2022" w:rsidRDefault="00BD2022" w:rsidP="00D53905">
      <w:pPr>
        <w:jc w:val="right"/>
        <w:rPr>
          <w:rStyle w:val="Hyperlink"/>
          <w:rFonts w:ascii="Verdana" w:hAnsi="Verdana"/>
          <w:color w:val="auto"/>
        </w:rPr>
      </w:pPr>
    </w:p>
    <w:p w14:paraId="126ECB17" w14:textId="77777777" w:rsidR="00D53905" w:rsidRDefault="00D53905" w:rsidP="00D53905">
      <w:pPr>
        <w:jc w:val="right"/>
        <w:rPr>
          <w:rFonts w:ascii="Verdana" w:hAnsi="Verdana"/>
        </w:rPr>
      </w:pPr>
      <w:hyperlink w:anchor="_top" w:history="1">
        <w:r w:rsidRPr="0077725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D53905" w:rsidRPr="0064267B" w14:paraId="12A90B6C" w14:textId="77777777" w:rsidTr="00A7502D">
        <w:tc>
          <w:tcPr>
            <w:tcW w:w="5000" w:type="pct"/>
            <w:shd w:val="clear" w:color="auto" w:fill="C0C0C0"/>
          </w:tcPr>
          <w:p w14:paraId="3F71FAA3" w14:textId="77777777" w:rsidR="00D53905" w:rsidRPr="0064267B" w:rsidRDefault="00D53905" w:rsidP="00CE31B7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7" w:name="_Toc525825645"/>
            <w:bookmarkStart w:id="38" w:name="_Toc152845939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7"/>
            <w:bookmarkEnd w:id="38"/>
          </w:p>
        </w:tc>
      </w:tr>
    </w:tbl>
    <w:p w14:paraId="7A27D74B" w14:textId="77777777" w:rsidR="00136E3D" w:rsidRDefault="00136E3D" w:rsidP="00A7502D">
      <w:pPr>
        <w:rPr>
          <w:rFonts w:ascii="Verdana" w:hAnsi="Verdana"/>
          <w:b/>
        </w:rPr>
      </w:pPr>
    </w:p>
    <w:p w14:paraId="657B46C3" w14:textId="77777777" w:rsidR="00A7502D" w:rsidRPr="00BD2022" w:rsidRDefault="00A7502D" w:rsidP="00A7502D">
      <w:pPr>
        <w:rPr>
          <w:rFonts w:ascii="Verdana" w:hAnsi="Verdana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BD2022">
        <w:rPr>
          <w:rFonts w:ascii="Verdana" w:hAnsi="Verdana"/>
          <w:bCs/>
          <w:color w:val="333333"/>
        </w:rPr>
        <w:t xml:space="preserve"> </w:t>
      </w:r>
      <w:hyperlink r:id="rId24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4556A40C" w14:textId="59FF6996" w:rsidR="00A7502D" w:rsidRDefault="00A7502D" w:rsidP="00A7502D">
      <w:pPr>
        <w:rPr>
          <w:rFonts w:ascii="Verdana" w:hAnsi="Verdana"/>
        </w:rPr>
      </w:pPr>
      <w:r w:rsidRPr="00BD2022">
        <w:rPr>
          <w:rFonts w:ascii="Verdana" w:hAnsi="Verdana"/>
          <w:b/>
        </w:rPr>
        <w:t xml:space="preserve">Abbreviations/Definitions: </w:t>
      </w:r>
      <w:r>
        <w:rPr>
          <w:rFonts w:ascii="Verdana" w:hAnsi="Verdana"/>
          <w:b/>
        </w:rPr>
        <w:t xml:space="preserve"> </w:t>
      </w:r>
      <w:hyperlink r:id="rId25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27E027D8" w14:textId="77777777" w:rsidR="00D53905" w:rsidRDefault="00D53905" w:rsidP="003D6415">
      <w:pPr>
        <w:jc w:val="right"/>
        <w:rPr>
          <w:rFonts w:ascii="Verdana" w:hAnsi="Verdana"/>
        </w:rPr>
      </w:pPr>
      <w:bookmarkStart w:id="39" w:name="_Parent_SOP"/>
      <w:bookmarkEnd w:id="39"/>
    </w:p>
    <w:p w14:paraId="5D6547E2" w14:textId="77777777" w:rsidR="00A97B7D" w:rsidRPr="00B46A95" w:rsidRDefault="002609A1" w:rsidP="003D6415">
      <w:pPr>
        <w:jc w:val="right"/>
        <w:rPr>
          <w:rFonts w:ascii="Verdana" w:hAnsi="Verdana"/>
        </w:rPr>
      </w:pPr>
      <w:hyperlink w:anchor="_top" w:history="1">
        <w:r w:rsidRPr="00BE1C6A">
          <w:rPr>
            <w:rStyle w:val="Hyperlink"/>
            <w:rFonts w:ascii="Verdana" w:hAnsi="Verdana"/>
          </w:rPr>
          <w:t>Top of the Document</w:t>
        </w:r>
      </w:hyperlink>
    </w:p>
    <w:p w14:paraId="11838EB5" w14:textId="77777777" w:rsidR="00B71BA6" w:rsidRDefault="00B71BA6" w:rsidP="003D6415">
      <w:pPr>
        <w:jc w:val="center"/>
        <w:rPr>
          <w:rFonts w:ascii="Verdana" w:hAnsi="Verdana"/>
          <w:sz w:val="16"/>
          <w:szCs w:val="16"/>
        </w:rPr>
      </w:pPr>
    </w:p>
    <w:p w14:paraId="7F0674EA" w14:textId="77777777" w:rsidR="00B71BA6" w:rsidRPr="00C247CB" w:rsidRDefault="00B71BA6" w:rsidP="003D6415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5C039EE" w14:textId="77777777" w:rsidR="00FC1C44" w:rsidRPr="00902E07" w:rsidRDefault="00B71BA6" w:rsidP="003D6415">
      <w:pPr>
        <w:jc w:val="center"/>
        <w:rPr>
          <w:rFonts w:ascii="Verdana" w:hAnsi="Verdana"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3D6415">
        <w:rPr>
          <w:rFonts w:ascii="Verdana" w:hAnsi="Verdana"/>
          <w:b/>
          <w:color w:val="000000"/>
          <w:sz w:val="16"/>
          <w:szCs w:val="16"/>
        </w:rPr>
        <w:t>-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154A5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FC1C44" w:rsidRPr="00902E07" w:rsidSect="00303F88">
      <w:footerReference w:type="default" r:id="rId2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5511F" w14:textId="77777777" w:rsidR="007F220A" w:rsidRDefault="007F220A">
      <w:r>
        <w:separator/>
      </w:r>
    </w:p>
  </w:endnote>
  <w:endnote w:type="continuationSeparator" w:id="0">
    <w:p w14:paraId="3E54989B" w14:textId="77777777" w:rsidR="007F220A" w:rsidRDefault="007F220A">
      <w:r>
        <w:continuationSeparator/>
      </w:r>
    </w:p>
  </w:endnote>
  <w:endnote w:type="continuationNotice" w:id="1">
    <w:p w14:paraId="20642CFC" w14:textId="77777777" w:rsidR="007F220A" w:rsidRDefault="007F22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37D97" w14:textId="77777777" w:rsidR="0083043E" w:rsidRDefault="0083043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05C1F">
      <w:rPr>
        <w:noProof/>
      </w:rPr>
      <w:t>19</w:t>
    </w:r>
    <w:r>
      <w:rPr>
        <w:noProof/>
      </w:rPr>
      <w:fldChar w:fldCharType="end"/>
    </w:r>
  </w:p>
  <w:p w14:paraId="7A65E052" w14:textId="77777777" w:rsidR="0083043E" w:rsidRDefault="00830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F7C8F" w14:textId="77777777" w:rsidR="007F220A" w:rsidRDefault="007F220A">
      <w:r>
        <w:separator/>
      </w:r>
    </w:p>
  </w:footnote>
  <w:footnote w:type="continuationSeparator" w:id="0">
    <w:p w14:paraId="65C73DFF" w14:textId="77777777" w:rsidR="007F220A" w:rsidRDefault="007F220A">
      <w:r>
        <w:continuationSeparator/>
      </w:r>
    </w:p>
  </w:footnote>
  <w:footnote w:type="continuationNotice" w:id="1">
    <w:p w14:paraId="18834C77" w14:textId="77777777" w:rsidR="007F220A" w:rsidRDefault="007F22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228A"/>
    <w:multiLevelType w:val="hybridMultilevel"/>
    <w:tmpl w:val="7E9C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304"/>
    <w:multiLevelType w:val="hybridMultilevel"/>
    <w:tmpl w:val="68469B1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 w15:restartNumberingAfterBreak="0">
    <w:nsid w:val="0DDF5038"/>
    <w:multiLevelType w:val="multilevel"/>
    <w:tmpl w:val="95E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203DB"/>
    <w:multiLevelType w:val="multilevel"/>
    <w:tmpl w:val="397484BC"/>
    <w:lvl w:ilvl="0">
      <w:start w:val="1"/>
      <w:numFmt w:val="bullet"/>
      <w:lvlText w:val=""/>
      <w:lvlJc w:val="left"/>
      <w:pPr>
        <w:tabs>
          <w:tab w:val="num" w:pos="-948"/>
        </w:tabs>
        <w:ind w:left="-9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228"/>
        </w:tabs>
        <w:ind w:left="-2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92"/>
        </w:tabs>
        <w:ind w:left="4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932"/>
        </w:tabs>
        <w:ind w:left="19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092"/>
        </w:tabs>
        <w:ind w:left="40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A11204"/>
    <w:multiLevelType w:val="hybridMultilevel"/>
    <w:tmpl w:val="ABF6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61001"/>
    <w:multiLevelType w:val="hybridMultilevel"/>
    <w:tmpl w:val="673C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D2018"/>
    <w:multiLevelType w:val="hybridMultilevel"/>
    <w:tmpl w:val="BDE4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D41CC"/>
    <w:multiLevelType w:val="multilevel"/>
    <w:tmpl w:val="EB1E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8027E4"/>
    <w:multiLevelType w:val="hybridMultilevel"/>
    <w:tmpl w:val="0B065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E6142"/>
    <w:multiLevelType w:val="hybridMultilevel"/>
    <w:tmpl w:val="C4AE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F3E62"/>
    <w:multiLevelType w:val="hybridMultilevel"/>
    <w:tmpl w:val="EFF4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96E"/>
    <w:multiLevelType w:val="hybridMultilevel"/>
    <w:tmpl w:val="696E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46995"/>
    <w:multiLevelType w:val="hybridMultilevel"/>
    <w:tmpl w:val="6DBC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56A22"/>
    <w:multiLevelType w:val="hybridMultilevel"/>
    <w:tmpl w:val="FFA2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76863"/>
    <w:multiLevelType w:val="hybridMultilevel"/>
    <w:tmpl w:val="D840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A23E0"/>
    <w:multiLevelType w:val="hybridMultilevel"/>
    <w:tmpl w:val="03D4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C4B79"/>
    <w:multiLevelType w:val="hybridMultilevel"/>
    <w:tmpl w:val="6FBAB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05D50"/>
    <w:multiLevelType w:val="hybridMultilevel"/>
    <w:tmpl w:val="3708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A2725"/>
    <w:multiLevelType w:val="hybridMultilevel"/>
    <w:tmpl w:val="F5E4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07978"/>
    <w:multiLevelType w:val="hybridMultilevel"/>
    <w:tmpl w:val="9D04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83842"/>
    <w:multiLevelType w:val="hybridMultilevel"/>
    <w:tmpl w:val="1132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B4CBC"/>
    <w:multiLevelType w:val="multilevel"/>
    <w:tmpl w:val="2AE0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0E2352"/>
    <w:multiLevelType w:val="hybridMultilevel"/>
    <w:tmpl w:val="7246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845C1"/>
    <w:multiLevelType w:val="multilevel"/>
    <w:tmpl w:val="8500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3A2ABC"/>
    <w:multiLevelType w:val="hybridMultilevel"/>
    <w:tmpl w:val="89783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B8716E"/>
    <w:multiLevelType w:val="hybridMultilevel"/>
    <w:tmpl w:val="B210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65159"/>
    <w:multiLevelType w:val="hybridMultilevel"/>
    <w:tmpl w:val="30D2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87005">
    <w:abstractNumId w:val="1"/>
  </w:num>
  <w:num w:numId="2" w16cid:durableId="469322696">
    <w:abstractNumId w:val="8"/>
  </w:num>
  <w:num w:numId="3" w16cid:durableId="2066028134">
    <w:abstractNumId w:val="24"/>
  </w:num>
  <w:num w:numId="4" w16cid:durableId="183251783">
    <w:abstractNumId w:val="6"/>
  </w:num>
  <w:num w:numId="5" w16cid:durableId="1870557522">
    <w:abstractNumId w:val="18"/>
  </w:num>
  <w:num w:numId="6" w16cid:durableId="916746833">
    <w:abstractNumId w:val="12"/>
  </w:num>
  <w:num w:numId="7" w16cid:durableId="1298145074">
    <w:abstractNumId w:val="13"/>
  </w:num>
  <w:num w:numId="8" w16cid:durableId="155727282">
    <w:abstractNumId w:val="0"/>
  </w:num>
  <w:num w:numId="9" w16cid:durableId="733773492">
    <w:abstractNumId w:val="5"/>
  </w:num>
  <w:num w:numId="10" w16cid:durableId="234820311">
    <w:abstractNumId w:val="16"/>
  </w:num>
  <w:num w:numId="11" w16cid:durableId="2003967098">
    <w:abstractNumId w:val="4"/>
  </w:num>
  <w:num w:numId="12" w16cid:durableId="955605212">
    <w:abstractNumId w:val="26"/>
  </w:num>
  <w:num w:numId="13" w16cid:durableId="715130849">
    <w:abstractNumId w:val="9"/>
  </w:num>
  <w:num w:numId="14" w16cid:durableId="1680543816">
    <w:abstractNumId w:val="17"/>
  </w:num>
  <w:num w:numId="15" w16cid:durableId="1324090492">
    <w:abstractNumId w:val="25"/>
  </w:num>
  <w:num w:numId="16" w16cid:durableId="907881286">
    <w:abstractNumId w:val="11"/>
  </w:num>
  <w:num w:numId="17" w16cid:durableId="1199002418">
    <w:abstractNumId w:val="14"/>
  </w:num>
  <w:num w:numId="18" w16cid:durableId="1568999206">
    <w:abstractNumId w:val="20"/>
  </w:num>
  <w:num w:numId="19" w16cid:durableId="2436619">
    <w:abstractNumId w:val="3"/>
  </w:num>
  <w:num w:numId="20" w16cid:durableId="2041784606">
    <w:abstractNumId w:val="23"/>
  </w:num>
  <w:num w:numId="21" w16cid:durableId="592011109">
    <w:abstractNumId w:val="7"/>
  </w:num>
  <w:num w:numId="22" w16cid:durableId="2014070796">
    <w:abstractNumId w:val="2"/>
  </w:num>
  <w:num w:numId="23" w16cid:durableId="1055667098">
    <w:abstractNumId w:val="19"/>
  </w:num>
  <w:num w:numId="24" w16cid:durableId="831683634">
    <w:abstractNumId w:val="15"/>
  </w:num>
  <w:num w:numId="25" w16cid:durableId="484323089">
    <w:abstractNumId w:val="22"/>
  </w:num>
  <w:num w:numId="26" w16cid:durableId="35861638">
    <w:abstractNumId w:val="10"/>
  </w:num>
  <w:num w:numId="27" w16cid:durableId="1390493919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4C82"/>
    <w:rsid w:val="00006B92"/>
    <w:rsid w:val="000147BA"/>
    <w:rsid w:val="00015A2E"/>
    <w:rsid w:val="000307C6"/>
    <w:rsid w:val="00031E14"/>
    <w:rsid w:val="000333F5"/>
    <w:rsid w:val="0003532D"/>
    <w:rsid w:val="000356B5"/>
    <w:rsid w:val="00040CC2"/>
    <w:rsid w:val="00042027"/>
    <w:rsid w:val="00047A5A"/>
    <w:rsid w:val="00064F40"/>
    <w:rsid w:val="000825E5"/>
    <w:rsid w:val="0008665F"/>
    <w:rsid w:val="00086F1F"/>
    <w:rsid w:val="000946BA"/>
    <w:rsid w:val="000B07EE"/>
    <w:rsid w:val="000B0EB2"/>
    <w:rsid w:val="000B2A7C"/>
    <w:rsid w:val="000B3C4C"/>
    <w:rsid w:val="000C2CD1"/>
    <w:rsid w:val="000C311D"/>
    <w:rsid w:val="000C7D6D"/>
    <w:rsid w:val="000D6714"/>
    <w:rsid w:val="000E58A0"/>
    <w:rsid w:val="000F3227"/>
    <w:rsid w:val="00103B56"/>
    <w:rsid w:val="0010412A"/>
    <w:rsid w:val="001050EB"/>
    <w:rsid w:val="0010695A"/>
    <w:rsid w:val="00111E4A"/>
    <w:rsid w:val="00120C20"/>
    <w:rsid w:val="00122B8F"/>
    <w:rsid w:val="00124853"/>
    <w:rsid w:val="00124DB4"/>
    <w:rsid w:val="001345FE"/>
    <w:rsid w:val="0013613B"/>
    <w:rsid w:val="00136E3D"/>
    <w:rsid w:val="00151AEC"/>
    <w:rsid w:val="00154A51"/>
    <w:rsid w:val="0016273A"/>
    <w:rsid w:val="001747A8"/>
    <w:rsid w:val="00175980"/>
    <w:rsid w:val="001775EB"/>
    <w:rsid w:val="001823BF"/>
    <w:rsid w:val="0019353A"/>
    <w:rsid w:val="00195412"/>
    <w:rsid w:val="00195969"/>
    <w:rsid w:val="00197F57"/>
    <w:rsid w:val="001B50C5"/>
    <w:rsid w:val="001C2F9B"/>
    <w:rsid w:val="001C49C3"/>
    <w:rsid w:val="001C6677"/>
    <w:rsid w:val="001C779E"/>
    <w:rsid w:val="001D73F3"/>
    <w:rsid w:val="001E31DA"/>
    <w:rsid w:val="001F008E"/>
    <w:rsid w:val="001F3487"/>
    <w:rsid w:val="001F7DF6"/>
    <w:rsid w:val="00200DB1"/>
    <w:rsid w:val="002016B4"/>
    <w:rsid w:val="002068B0"/>
    <w:rsid w:val="0021437D"/>
    <w:rsid w:val="00215763"/>
    <w:rsid w:val="00217D6B"/>
    <w:rsid w:val="00220C95"/>
    <w:rsid w:val="00231F6F"/>
    <w:rsid w:val="002414CA"/>
    <w:rsid w:val="00241FF2"/>
    <w:rsid w:val="00245420"/>
    <w:rsid w:val="002467D2"/>
    <w:rsid w:val="00256123"/>
    <w:rsid w:val="00257616"/>
    <w:rsid w:val="002607E6"/>
    <w:rsid w:val="002609A1"/>
    <w:rsid w:val="00275FCE"/>
    <w:rsid w:val="002907BF"/>
    <w:rsid w:val="00297B38"/>
    <w:rsid w:val="002A10A2"/>
    <w:rsid w:val="002A1A1A"/>
    <w:rsid w:val="002A222B"/>
    <w:rsid w:val="002A494E"/>
    <w:rsid w:val="002A7517"/>
    <w:rsid w:val="002B2A67"/>
    <w:rsid w:val="002B593E"/>
    <w:rsid w:val="002C4946"/>
    <w:rsid w:val="002D1C60"/>
    <w:rsid w:val="002D5F3B"/>
    <w:rsid w:val="002D7429"/>
    <w:rsid w:val="002E08AF"/>
    <w:rsid w:val="002F07D2"/>
    <w:rsid w:val="002F6D8F"/>
    <w:rsid w:val="0030166B"/>
    <w:rsid w:val="00303F88"/>
    <w:rsid w:val="003043BF"/>
    <w:rsid w:val="0030665B"/>
    <w:rsid w:val="00312762"/>
    <w:rsid w:val="003136D6"/>
    <w:rsid w:val="00314DF1"/>
    <w:rsid w:val="003279EA"/>
    <w:rsid w:val="0033644A"/>
    <w:rsid w:val="00337485"/>
    <w:rsid w:val="00340991"/>
    <w:rsid w:val="00345C11"/>
    <w:rsid w:val="00352871"/>
    <w:rsid w:val="003564A0"/>
    <w:rsid w:val="00364784"/>
    <w:rsid w:val="00374494"/>
    <w:rsid w:val="003841C2"/>
    <w:rsid w:val="003946D4"/>
    <w:rsid w:val="003A1FFB"/>
    <w:rsid w:val="003A5BFD"/>
    <w:rsid w:val="003A5E2C"/>
    <w:rsid w:val="003B079F"/>
    <w:rsid w:val="003B447E"/>
    <w:rsid w:val="003B460F"/>
    <w:rsid w:val="003B7688"/>
    <w:rsid w:val="003C1163"/>
    <w:rsid w:val="003D081D"/>
    <w:rsid w:val="003D637E"/>
    <w:rsid w:val="003D6415"/>
    <w:rsid w:val="003E0E18"/>
    <w:rsid w:val="003E1DD9"/>
    <w:rsid w:val="003E3D95"/>
    <w:rsid w:val="003E5C15"/>
    <w:rsid w:val="00401600"/>
    <w:rsid w:val="00404CEB"/>
    <w:rsid w:val="00406DB5"/>
    <w:rsid w:val="00413BA5"/>
    <w:rsid w:val="0041790D"/>
    <w:rsid w:val="00424D15"/>
    <w:rsid w:val="0042700D"/>
    <w:rsid w:val="004366CA"/>
    <w:rsid w:val="00452A31"/>
    <w:rsid w:val="00457EAE"/>
    <w:rsid w:val="00460203"/>
    <w:rsid w:val="00461496"/>
    <w:rsid w:val="00465E89"/>
    <w:rsid w:val="004759F2"/>
    <w:rsid w:val="00484222"/>
    <w:rsid w:val="00485A27"/>
    <w:rsid w:val="00486DD5"/>
    <w:rsid w:val="00490048"/>
    <w:rsid w:val="00490157"/>
    <w:rsid w:val="00491BEB"/>
    <w:rsid w:val="00492F94"/>
    <w:rsid w:val="004A0722"/>
    <w:rsid w:val="004A3190"/>
    <w:rsid w:val="004B1D9F"/>
    <w:rsid w:val="004B62BF"/>
    <w:rsid w:val="004C7DE4"/>
    <w:rsid w:val="004D3961"/>
    <w:rsid w:val="004D5E05"/>
    <w:rsid w:val="004D68FB"/>
    <w:rsid w:val="004E3EBF"/>
    <w:rsid w:val="004F5399"/>
    <w:rsid w:val="00503D94"/>
    <w:rsid w:val="005101E1"/>
    <w:rsid w:val="00514A99"/>
    <w:rsid w:val="00524CDD"/>
    <w:rsid w:val="00526CDE"/>
    <w:rsid w:val="0053524F"/>
    <w:rsid w:val="00535B38"/>
    <w:rsid w:val="00537954"/>
    <w:rsid w:val="005421F3"/>
    <w:rsid w:val="00544155"/>
    <w:rsid w:val="0054621B"/>
    <w:rsid w:val="0054682F"/>
    <w:rsid w:val="00546FD7"/>
    <w:rsid w:val="005533A4"/>
    <w:rsid w:val="0057107A"/>
    <w:rsid w:val="005734B1"/>
    <w:rsid w:val="00576EA5"/>
    <w:rsid w:val="00583A7E"/>
    <w:rsid w:val="005910B5"/>
    <w:rsid w:val="00593A2C"/>
    <w:rsid w:val="005B229E"/>
    <w:rsid w:val="005B3E91"/>
    <w:rsid w:val="005C193E"/>
    <w:rsid w:val="005C337F"/>
    <w:rsid w:val="005D4776"/>
    <w:rsid w:val="005D4FAD"/>
    <w:rsid w:val="005D5DCF"/>
    <w:rsid w:val="005D7A1F"/>
    <w:rsid w:val="005E5A1D"/>
    <w:rsid w:val="005F15AF"/>
    <w:rsid w:val="005F1B86"/>
    <w:rsid w:val="005F408F"/>
    <w:rsid w:val="005F5D34"/>
    <w:rsid w:val="005F6995"/>
    <w:rsid w:val="00601D85"/>
    <w:rsid w:val="00603EB0"/>
    <w:rsid w:val="00604022"/>
    <w:rsid w:val="00604F5B"/>
    <w:rsid w:val="00610DBF"/>
    <w:rsid w:val="006147C6"/>
    <w:rsid w:val="00617E5C"/>
    <w:rsid w:val="00622D77"/>
    <w:rsid w:val="006247DD"/>
    <w:rsid w:val="00626B6F"/>
    <w:rsid w:val="00631007"/>
    <w:rsid w:val="00632E6E"/>
    <w:rsid w:val="00636B18"/>
    <w:rsid w:val="00637CA1"/>
    <w:rsid w:val="00642676"/>
    <w:rsid w:val="00642CF5"/>
    <w:rsid w:val="0065124A"/>
    <w:rsid w:val="00652F46"/>
    <w:rsid w:val="00653E4B"/>
    <w:rsid w:val="006606AC"/>
    <w:rsid w:val="006664C9"/>
    <w:rsid w:val="00674323"/>
    <w:rsid w:val="0068081E"/>
    <w:rsid w:val="00683712"/>
    <w:rsid w:val="006950DD"/>
    <w:rsid w:val="0069749B"/>
    <w:rsid w:val="006A0481"/>
    <w:rsid w:val="006A48E9"/>
    <w:rsid w:val="006A6E2E"/>
    <w:rsid w:val="006A7067"/>
    <w:rsid w:val="006B3188"/>
    <w:rsid w:val="006C0176"/>
    <w:rsid w:val="006D42F5"/>
    <w:rsid w:val="006D43B0"/>
    <w:rsid w:val="006E1714"/>
    <w:rsid w:val="006E2297"/>
    <w:rsid w:val="006E4ED4"/>
    <w:rsid w:val="006E73BA"/>
    <w:rsid w:val="006F4011"/>
    <w:rsid w:val="006F581F"/>
    <w:rsid w:val="006F59B3"/>
    <w:rsid w:val="00700E60"/>
    <w:rsid w:val="00704AF2"/>
    <w:rsid w:val="00704BA5"/>
    <w:rsid w:val="00705477"/>
    <w:rsid w:val="007079AD"/>
    <w:rsid w:val="007174D4"/>
    <w:rsid w:val="0073294A"/>
    <w:rsid w:val="00732DA2"/>
    <w:rsid w:val="00752801"/>
    <w:rsid w:val="00761EA9"/>
    <w:rsid w:val="00761F21"/>
    <w:rsid w:val="00762E1D"/>
    <w:rsid w:val="007678E4"/>
    <w:rsid w:val="007752BC"/>
    <w:rsid w:val="007833E6"/>
    <w:rsid w:val="00786BEB"/>
    <w:rsid w:val="0079224C"/>
    <w:rsid w:val="00796689"/>
    <w:rsid w:val="00797157"/>
    <w:rsid w:val="007A039D"/>
    <w:rsid w:val="007A24A6"/>
    <w:rsid w:val="007A4998"/>
    <w:rsid w:val="007A77CA"/>
    <w:rsid w:val="007B24D1"/>
    <w:rsid w:val="007C55E5"/>
    <w:rsid w:val="007C64AF"/>
    <w:rsid w:val="007D26F5"/>
    <w:rsid w:val="007D2BE6"/>
    <w:rsid w:val="007F03FE"/>
    <w:rsid w:val="007F220A"/>
    <w:rsid w:val="007F2A05"/>
    <w:rsid w:val="007F3F48"/>
    <w:rsid w:val="008004DD"/>
    <w:rsid w:val="00806B9D"/>
    <w:rsid w:val="0081532C"/>
    <w:rsid w:val="0082457A"/>
    <w:rsid w:val="00826197"/>
    <w:rsid w:val="0083043E"/>
    <w:rsid w:val="0083067C"/>
    <w:rsid w:val="008339D9"/>
    <w:rsid w:val="00835BFA"/>
    <w:rsid w:val="00835C25"/>
    <w:rsid w:val="00843A60"/>
    <w:rsid w:val="00860525"/>
    <w:rsid w:val="008607FE"/>
    <w:rsid w:val="00870943"/>
    <w:rsid w:val="00871A3B"/>
    <w:rsid w:val="008739E5"/>
    <w:rsid w:val="00875055"/>
    <w:rsid w:val="0087597C"/>
    <w:rsid w:val="00877414"/>
    <w:rsid w:val="008850DF"/>
    <w:rsid w:val="00886F41"/>
    <w:rsid w:val="00892DE4"/>
    <w:rsid w:val="00896C7C"/>
    <w:rsid w:val="00897B13"/>
    <w:rsid w:val="008B1943"/>
    <w:rsid w:val="008C2197"/>
    <w:rsid w:val="008C3493"/>
    <w:rsid w:val="008D0AF2"/>
    <w:rsid w:val="008D11A6"/>
    <w:rsid w:val="008D2D64"/>
    <w:rsid w:val="008D3B34"/>
    <w:rsid w:val="008D46DE"/>
    <w:rsid w:val="008D5934"/>
    <w:rsid w:val="008E40B2"/>
    <w:rsid w:val="008E5D28"/>
    <w:rsid w:val="008E5F0A"/>
    <w:rsid w:val="008F32F4"/>
    <w:rsid w:val="00901358"/>
    <w:rsid w:val="00902E07"/>
    <w:rsid w:val="00903236"/>
    <w:rsid w:val="009149BC"/>
    <w:rsid w:val="0092340E"/>
    <w:rsid w:val="00926E79"/>
    <w:rsid w:val="00931A53"/>
    <w:rsid w:val="00934BFC"/>
    <w:rsid w:val="00934DD7"/>
    <w:rsid w:val="00934FEC"/>
    <w:rsid w:val="0093641C"/>
    <w:rsid w:val="00944457"/>
    <w:rsid w:val="00947130"/>
    <w:rsid w:val="009544E8"/>
    <w:rsid w:val="00954F28"/>
    <w:rsid w:val="009637E1"/>
    <w:rsid w:val="0096751A"/>
    <w:rsid w:val="00972A05"/>
    <w:rsid w:val="00973ED5"/>
    <w:rsid w:val="00977BC6"/>
    <w:rsid w:val="0098155B"/>
    <w:rsid w:val="009830BB"/>
    <w:rsid w:val="0098591E"/>
    <w:rsid w:val="009977AF"/>
    <w:rsid w:val="009A661F"/>
    <w:rsid w:val="009A71C8"/>
    <w:rsid w:val="009B4D41"/>
    <w:rsid w:val="009B7FC6"/>
    <w:rsid w:val="009C1A9A"/>
    <w:rsid w:val="009C4624"/>
    <w:rsid w:val="009C55E4"/>
    <w:rsid w:val="009D0394"/>
    <w:rsid w:val="009D435C"/>
    <w:rsid w:val="009D7DEB"/>
    <w:rsid w:val="009E033F"/>
    <w:rsid w:val="009E0B1B"/>
    <w:rsid w:val="009F1390"/>
    <w:rsid w:val="00A029F7"/>
    <w:rsid w:val="00A03823"/>
    <w:rsid w:val="00A06059"/>
    <w:rsid w:val="00A141FD"/>
    <w:rsid w:val="00A16260"/>
    <w:rsid w:val="00A31BE3"/>
    <w:rsid w:val="00A347AB"/>
    <w:rsid w:val="00A34843"/>
    <w:rsid w:val="00A34B8F"/>
    <w:rsid w:val="00A368FE"/>
    <w:rsid w:val="00A40AB0"/>
    <w:rsid w:val="00A40E31"/>
    <w:rsid w:val="00A44145"/>
    <w:rsid w:val="00A5218E"/>
    <w:rsid w:val="00A56EA9"/>
    <w:rsid w:val="00A616F1"/>
    <w:rsid w:val="00A6290C"/>
    <w:rsid w:val="00A65880"/>
    <w:rsid w:val="00A7166B"/>
    <w:rsid w:val="00A7502D"/>
    <w:rsid w:val="00A85045"/>
    <w:rsid w:val="00A92F93"/>
    <w:rsid w:val="00A93242"/>
    <w:rsid w:val="00A965BA"/>
    <w:rsid w:val="00A96CF2"/>
    <w:rsid w:val="00A97B7D"/>
    <w:rsid w:val="00AA31D5"/>
    <w:rsid w:val="00AB33E1"/>
    <w:rsid w:val="00AB41BA"/>
    <w:rsid w:val="00AB4BB3"/>
    <w:rsid w:val="00AB4DDC"/>
    <w:rsid w:val="00AB65A9"/>
    <w:rsid w:val="00AC2A58"/>
    <w:rsid w:val="00AC4CD3"/>
    <w:rsid w:val="00AD1646"/>
    <w:rsid w:val="00AD3B77"/>
    <w:rsid w:val="00AF2FF1"/>
    <w:rsid w:val="00AF3BC0"/>
    <w:rsid w:val="00B01E42"/>
    <w:rsid w:val="00B0610D"/>
    <w:rsid w:val="00B0778C"/>
    <w:rsid w:val="00B108BA"/>
    <w:rsid w:val="00B12761"/>
    <w:rsid w:val="00B14282"/>
    <w:rsid w:val="00B1759B"/>
    <w:rsid w:val="00B224ED"/>
    <w:rsid w:val="00B26045"/>
    <w:rsid w:val="00B26947"/>
    <w:rsid w:val="00B30F77"/>
    <w:rsid w:val="00B31EDE"/>
    <w:rsid w:val="00B34BB1"/>
    <w:rsid w:val="00B42B7E"/>
    <w:rsid w:val="00B46A95"/>
    <w:rsid w:val="00B47F23"/>
    <w:rsid w:val="00B50109"/>
    <w:rsid w:val="00B524D7"/>
    <w:rsid w:val="00B53444"/>
    <w:rsid w:val="00B548B1"/>
    <w:rsid w:val="00B54C9B"/>
    <w:rsid w:val="00B56F91"/>
    <w:rsid w:val="00B70865"/>
    <w:rsid w:val="00B71BA6"/>
    <w:rsid w:val="00B71ED3"/>
    <w:rsid w:val="00B73D19"/>
    <w:rsid w:val="00B7794B"/>
    <w:rsid w:val="00B8088E"/>
    <w:rsid w:val="00B80F6F"/>
    <w:rsid w:val="00B82EF6"/>
    <w:rsid w:val="00B83874"/>
    <w:rsid w:val="00B8672A"/>
    <w:rsid w:val="00B90A31"/>
    <w:rsid w:val="00B925B2"/>
    <w:rsid w:val="00B93549"/>
    <w:rsid w:val="00B937D1"/>
    <w:rsid w:val="00B96DFA"/>
    <w:rsid w:val="00BA4DA5"/>
    <w:rsid w:val="00BA7371"/>
    <w:rsid w:val="00BB0E0D"/>
    <w:rsid w:val="00BB371A"/>
    <w:rsid w:val="00BB7B06"/>
    <w:rsid w:val="00BC1BE3"/>
    <w:rsid w:val="00BC2320"/>
    <w:rsid w:val="00BC6DE2"/>
    <w:rsid w:val="00BD2022"/>
    <w:rsid w:val="00BD27BC"/>
    <w:rsid w:val="00BD78D8"/>
    <w:rsid w:val="00BE1C6A"/>
    <w:rsid w:val="00BE6A92"/>
    <w:rsid w:val="00BF2BB0"/>
    <w:rsid w:val="00BF5B82"/>
    <w:rsid w:val="00BF6469"/>
    <w:rsid w:val="00BF74E9"/>
    <w:rsid w:val="00C01CC7"/>
    <w:rsid w:val="00C024AF"/>
    <w:rsid w:val="00C037D2"/>
    <w:rsid w:val="00C03C70"/>
    <w:rsid w:val="00C040A4"/>
    <w:rsid w:val="00C05E12"/>
    <w:rsid w:val="00C10E4D"/>
    <w:rsid w:val="00C14627"/>
    <w:rsid w:val="00C20F4F"/>
    <w:rsid w:val="00C311D3"/>
    <w:rsid w:val="00C34014"/>
    <w:rsid w:val="00C420C9"/>
    <w:rsid w:val="00C4456A"/>
    <w:rsid w:val="00C451A7"/>
    <w:rsid w:val="00C54551"/>
    <w:rsid w:val="00C566B3"/>
    <w:rsid w:val="00C606C7"/>
    <w:rsid w:val="00C66B5D"/>
    <w:rsid w:val="00C67B32"/>
    <w:rsid w:val="00C75EC7"/>
    <w:rsid w:val="00C8225D"/>
    <w:rsid w:val="00C83F93"/>
    <w:rsid w:val="00C922D2"/>
    <w:rsid w:val="00CA1F3A"/>
    <w:rsid w:val="00CB0C1D"/>
    <w:rsid w:val="00CB2584"/>
    <w:rsid w:val="00CB297D"/>
    <w:rsid w:val="00CB40FE"/>
    <w:rsid w:val="00CB415D"/>
    <w:rsid w:val="00CB4161"/>
    <w:rsid w:val="00CB57C4"/>
    <w:rsid w:val="00CC2FD3"/>
    <w:rsid w:val="00CC3B61"/>
    <w:rsid w:val="00CD07C5"/>
    <w:rsid w:val="00CE20A5"/>
    <w:rsid w:val="00CE31B7"/>
    <w:rsid w:val="00CE3B96"/>
    <w:rsid w:val="00CE4BF1"/>
    <w:rsid w:val="00D00A34"/>
    <w:rsid w:val="00D04F4D"/>
    <w:rsid w:val="00D05C1F"/>
    <w:rsid w:val="00D1022C"/>
    <w:rsid w:val="00D13207"/>
    <w:rsid w:val="00D159E1"/>
    <w:rsid w:val="00D1711A"/>
    <w:rsid w:val="00D226FE"/>
    <w:rsid w:val="00D22D21"/>
    <w:rsid w:val="00D361C6"/>
    <w:rsid w:val="00D36733"/>
    <w:rsid w:val="00D36AE1"/>
    <w:rsid w:val="00D36DB9"/>
    <w:rsid w:val="00D40AA9"/>
    <w:rsid w:val="00D419BA"/>
    <w:rsid w:val="00D41CAC"/>
    <w:rsid w:val="00D45AA4"/>
    <w:rsid w:val="00D471B5"/>
    <w:rsid w:val="00D52F95"/>
    <w:rsid w:val="00D53905"/>
    <w:rsid w:val="00D571DB"/>
    <w:rsid w:val="00D608C7"/>
    <w:rsid w:val="00D61075"/>
    <w:rsid w:val="00D6247B"/>
    <w:rsid w:val="00D6736C"/>
    <w:rsid w:val="00D73D3E"/>
    <w:rsid w:val="00D74426"/>
    <w:rsid w:val="00D74523"/>
    <w:rsid w:val="00D7459A"/>
    <w:rsid w:val="00D74D98"/>
    <w:rsid w:val="00D83B26"/>
    <w:rsid w:val="00D85254"/>
    <w:rsid w:val="00D865E3"/>
    <w:rsid w:val="00D87488"/>
    <w:rsid w:val="00D92B56"/>
    <w:rsid w:val="00D97005"/>
    <w:rsid w:val="00DA33DF"/>
    <w:rsid w:val="00DA574F"/>
    <w:rsid w:val="00DB0559"/>
    <w:rsid w:val="00DC5934"/>
    <w:rsid w:val="00DD1356"/>
    <w:rsid w:val="00DD2B69"/>
    <w:rsid w:val="00DD311F"/>
    <w:rsid w:val="00DD71EF"/>
    <w:rsid w:val="00DE08DC"/>
    <w:rsid w:val="00DE40EB"/>
    <w:rsid w:val="00DE4553"/>
    <w:rsid w:val="00DE50D2"/>
    <w:rsid w:val="00DF0FC4"/>
    <w:rsid w:val="00DF33CA"/>
    <w:rsid w:val="00E00168"/>
    <w:rsid w:val="00E041FD"/>
    <w:rsid w:val="00E0760C"/>
    <w:rsid w:val="00E14148"/>
    <w:rsid w:val="00E21F38"/>
    <w:rsid w:val="00E27FE1"/>
    <w:rsid w:val="00E35006"/>
    <w:rsid w:val="00E40386"/>
    <w:rsid w:val="00E50C1D"/>
    <w:rsid w:val="00E527CF"/>
    <w:rsid w:val="00E54343"/>
    <w:rsid w:val="00E57054"/>
    <w:rsid w:val="00E60A8D"/>
    <w:rsid w:val="00E61051"/>
    <w:rsid w:val="00E61EC2"/>
    <w:rsid w:val="00E62A29"/>
    <w:rsid w:val="00E62B2A"/>
    <w:rsid w:val="00E71FFF"/>
    <w:rsid w:val="00E75288"/>
    <w:rsid w:val="00E806C7"/>
    <w:rsid w:val="00E84379"/>
    <w:rsid w:val="00E87022"/>
    <w:rsid w:val="00EA1982"/>
    <w:rsid w:val="00EA1BAB"/>
    <w:rsid w:val="00EA79DF"/>
    <w:rsid w:val="00EB075F"/>
    <w:rsid w:val="00EB0E91"/>
    <w:rsid w:val="00EB52F0"/>
    <w:rsid w:val="00EB57EB"/>
    <w:rsid w:val="00EB5F91"/>
    <w:rsid w:val="00ED1638"/>
    <w:rsid w:val="00ED263B"/>
    <w:rsid w:val="00ED6593"/>
    <w:rsid w:val="00ED7D87"/>
    <w:rsid w:val="00EE3919"/>
    <w:rsid w:val="00F11314"/>
    <w:rsid w:val="00F114A9"/>
    <w:rsid w:val="00F11F99"/>
    <w:rsid w:val="00F126CB"/>
    <w:rsid w:val="00F14A6B"/>
    <w:rsid w:val="00F22BA2"/>
    <w:rsid w:val="00F23C41"/>
    <w:rsid w:val="00F24805"/>
    <w:rsid w:val="00F36A90"/>
    <w:rsid w:val="00F37AD7"/>
    <w:rsid w:val="00F37D93"/>
    <w:rsid w:val="00F4656B"/>
    <w:rsid w:val="00F51150"/>
    <w:rsid w:val="00F61F07"/>
    <w:rsid w:val="00F64E85"/>
    <w:rsid w:val="00F67BD0"/>
    <w:rsid w:val="00F859B7"/>
    <w:rsid w:val="00F86841"/>
    <w:rsid w:val="00F86918"/>
    <w:rsid w:val="00F87A7D"/>
    <w:rsid w:val="00F90280"/>
    <w:rsid w:val="00F90B12"/>
    <w:rsid w:val="00F94554"/>
    <w:rsid w:val="00F94EC8"/>
    <w:rsid w:val="00F966A2"/>
    <w:rsid w:val="00FB298C"/>
    <w:rsid w:val="00FB30FC"/>
    <w:rsid w:val="00FB3C78"/>
    <w:rsid w:val="00FC1C44"/>
    <w:rsid w:val="00FC3278"/>
    <w:rsid w:val="00FC49D1"/>
    <w:rsid w:val="00FD096A"/>
    <w:rsid w:val="00FE2862"/>
    <w:rsid w:val="00FE2FC8"/>
    <w:rsid w:val="00FE70F8"/>
    <w:rsid w:val="00FF015C"/>
    <w:rsid w:val="00FF6FE9"/>
    <w:rsid w:val="00FF758F"/>
    <w:rsid w:val="5C0DB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605F4E"/>
  <w15:chartTrackingRefBased/>
  <w15:docId w15:val="{51D05739-AD1E-4FB4-8F42-37822291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759B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har1CharCharCharCharCharCharCharCharChar">
    <w:name w:val="Char1 Char Char Char Char Char Char Char Char Char"/>
    <w:basedOn w:val="Normal"/>
    <w:rsid w:val="00E87022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rsid w:val="00DD2B6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D2B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78E4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rsid w:val="001345FE"/>
  </w:style>
  <w:style w:type="paragraph" w:styleId="TOC2">
    <w:name w:val="toc 2"/>
    <w:basedOn w:val="Normal"/>
    <w:next w:val="Normal"/>
    <w:autoRedefine/>
    <w:uiPriority w:val="39"/>
    <w:rsid w:val="001345FE"/>
    <w:pPr>
      <w:tabs>
        <w:tab w:val="right" w:leader="dot" w:pos="12950"/>
      </w:tabs>
    </w:pPr>
  </w:style>
  <w:style w:type="character" w:styleId="CommentReference">
    <w:name w:val="annotation reference"/>
    <w:rsid w:val="000E58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58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E58A0"/>
  </w:style>
  <w:style w:type="paragraph" w:styleId="CommentSubject">
    <w:name w:val="annotation subject"/>
    <w:basedOn w:val="CommentText"/>
    <w:next w:val="CommentText"/>
    <w:link w:val="CommentSubjectChar"/>
    <w:rsid w:val="000E58A0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0E58A0"/>
    <w:rPr>
      <w:b/>
      <w:bCs/>
    </w:rPr>
  </w:style>
  <w:style w:type="character" w:customStyle="1" w:styleId="FooterChar">
    <w:name w:val="Footer Char"/>
    <w:link w:val="Footer"/>
    <w:uiPriority w:val="99"/>
    <w:rsid w:val="0083043E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D7459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606C7"/>
    <w:rPr>
      <w:sz w:val="24"/>
      <w:szCs w:val="24"/>
    </w:rPr>
  </w:style>
  <w:style w:type="paragraph" w:customStyle="1" w:styleId="style-scope">
    <w:name w:val="style-scope"/>
    <w:basedOn w:val="Normal"/>
    <w:rsid w:val="00B224E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D4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165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180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file:///C:\Users\C337799\TSRC-PROD-016401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3.png"/><Relationship Id="rId25" Type="http://schemas.openxmlformats.org/officeDocument/2006/relationships/hyperlink" Target="file:///C:/Users/u041913/AppData/Local/Microsoft/Windows/INetCache/Content.Outlook/AppData/Local/Microsoft/Windows/INetCache/Content.Outlook/AppData/Local/Microsoft/Windows/INetCache/Content.Outlook/AppData/Local/Microsoft/Windows/INetCache/Content.Outlook/40ZZSJWS/CMS-2-01742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file:///C:\Users\C337799\TSRC-PROD-01640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olicy.corp.cvscaremark.com/pnp/faces/SecureDocRenderer?documentId=CALL-0048&amp;uid=pnpdev1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C337799\TSRC-PROD-011902" TargetMode="External"/><Relationship Id="rId23" Type="http://schemas.openxmlformats.org/officeDocument/2006/relationships/hyperlink" Target="file:///C:\Users\C337799\Downloads\TSRC-PROD-061877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C337799\TSRC-PROD-029866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Props1.xml><?xml version="1.0" encoding="utf-8"?>
<ds:datastoreItem xmlns:ds="http://schemas.openxmlformats.org/officeDocument/2006/customXml" ds:itemID="{010FEA68-68DE-4D64-99D0-09973D387B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AA5239-2811-475B-9C7C-66977DFB95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62306-7419-4BB1-B991-8954EDD24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A12605-CAB6-430D-BBF7-36FBFE0C29C8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2950</Words>
  <Characters>16817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Kristoff, Angel T</cp:lastModifiedBy>
  <cp:revision>3</cp:revision>
  <dcterms:created xsi:type="dcterms:W3CDTF">2025-08-19T19:36:00Z</dcterms:created>
  <dcterms:modified xsi:type="dcterms:W3CDTF">2025-08-19T19:36:00Z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2021-10-25T14:35:31Z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8079d046-5666-4b0b-95f2-cdeb34c0be79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