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A0E7" w14:textId="03E95925" w:rsidR="003F34AC" w:rsidRDefault="00EF6080" w:rsidP="00F34529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78933168"/>
      <w:bookmarkStart w:id="2" w:name="_Toc379180688"/>
      <w:bookmarkStart w:id="3" w:name="_Toc410181251"/>
      <w:bookmarkStart w:id="4" w:name="_Toc428442085"/>
      <w:bookmarkStart w:id="5" w:name="_Toc430630548"/>
      <w:bookmarkStart w:id="6" w:name="_Toc484529205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F443F8">
        <w:rPr>
          <w:rFonts w:ascii="Verdana" w:hAnsi="Verdana"/>
          <w:color w:val="000000"/>
          <w:sz w:val="36"/>
          <w:szCs w:val="36"/>
        </w:rPr>
        <w:t xml:space="preserve">MED D </w:t>
      </w:r>
      <w:r w:rsidR="00F34529">
        <w:rPr>
          <w:rFonts w:ascii="Verdana" w:hAnsi="Verdana"/>
          <w:color w:val="000000"/>
          <w:sz w:val="36"/>
          <w:szCs w:val="36"/>
        </w:rPr>
        <w:t>-</w:t>
      </w:r>
      <w:r w:rsidR="00F443F8"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bookmarkEnd w:id="2"/>
      <w:r w:rsidR="007D1C72">
        <w:rPr>
          <w:rFonts w:ascii="Verdana" w:hAnsi="Verdana"/>
          <w:color w:val="000000"/>
          <w:sz w:val="36"/>
          <w:szCs w:val="36"/>
        </w:rPr>
        <w:t>CMS Passive Enrollment</w:t>
      </w:r>
      <w:r w:rsidR="00E96BE0">
        <w:rPr>
          <w:rFonts w:ascii="Verdana" w:hAnsi="Verdana"/>
          <w:color w:val="000000"/>
          <w:sz w:val="36"/>
          <w:szCs w:val="36"/>
        </w:rPr>
        <w:t xml:space="preserve"> </w:t>
      </w:r>
      <w:r w:rsidR="007D1C72">
        <w:rPr>
          <w:rFonts w:ascii="Verdana" w:hAnsi="Verdana"/>
          <w:color w:val="000000"/>
          <w:sz w:val="36"/>
          <w:szCs w:val="36"/>
        </w:rPr>
        <w:t>in MMP</w:t>
      </w:r>
      <w:r w:rsidR="003D34FE">
        <w:rPr>
          <w:rFonts w:ascii="Verdana" w:hAnsi="Verdana"/>
          <w:color w:val="000000"/>
          <w:sz w:val="36"/>
          <w:szCs w:val="36"/>
        </w:rPr>
        <w:t xml:space="preserve"> - </w:t>
      </w:r>
      <w:r w:rsidR="003F34AC">
        <w:rPr>
          <w:rFonts w:ascii="Verdana" w:hAnsi="Verdana"/>
          <w:color w:val="000000"/>
          <w:sz w:val="36"/>
          <w:szCs w:val="36"/>
        </w:rPr>
        <w:t xml:space="preserve">Required </w:t>
      </w:r>
      <w:r w:rsidR="007D1C72">
        <w:rPr>
          <w:rFonts w:ascii="Verdana" w:hAnsi="Verdana"/>
          <w:color w:val="000000"/>
          <w:sz w:val="36"/>
          <w:szCs w:val="36"/>
        </w:rPr>
        <w:t>Voluntary</w:t>
      </w:r>
      <w:r w:rsidR="003A6765">
        <w:rPr>
          <w:rFonts w:ascii="Verdana" w:hAnsi="Verdana"/>
          <w:color w:val="000000"/>
          <w:sz w:val="36"/>
          <w:szCs w:val="36"/>
        </w:rPr>
        <w:t xml:space="preserve"> </w:t>
      </w:r>
      <w:r w:rsidR="007D1C72">
        <w:rPr>
          <w:rFonts w:ascii="Verdana" w:hAnsi="Verdana"/>
          <w:color w:val="000000"/>
          <w:sz w:val="36"/>
          <w:szCs w:val="36"/>
        </w:rPr>
        <w:t>Dise</w:t>
      </w:r>
      <w:r w:rsidR="00E96BE0">
        <w:rPr>
          <w:rFonts w:ascii="Verdana" w:hAnsi="Verdana"/>
          <w:color w:val="000000"/>
          <w:sz w:val="36"/>
          <w:szCs w:val="36"/>
        </w:rPr>
        <w:t>nrollment</w:t>
      </w:r>
      <w:bookmarkEnd w:id="3"/>
      <w:r w:rsidR="007D1C72">
        <w:rPr>
          <w:rFonts w:ascii="Verdana" w:hAnsi="Verdana"/>
          <w:color w:val="000000"/>
          <w:sz w:val="36"/>
          <w:szCs w:val="36"/>
        </w:rPr>
        <w:t xml:space="preserve"> from the PDP</w:t>
      </w:r>
      <w:bookmarkEnd w:id="4"/>
      <w:r w:rsidR="00DC20FF">
        <w:rPr>
          <w:rFonts w:ascii="Verdana" w:hAnsi="Verdana"/>
          <w:color w:val="000000"/>
          <w:sz w:val="36"/>
          <w:szCs w:val="36"/>
        </w:rPr>
        <w:t xml:space="preserve">, </w:t>
      </w:r>
      <w:r w:rsidR="003F34AC">
        <w:rPr>
          <w:rFonts w:ascii="Verdana" w:hAnsi="Verdana"/>
          <w:color w:val="000000"/>
          <w:sz w:val="36"/>
          <w:szCs w:val="36"/>
        </w:rPr>
        <w:t xml:space="preserve">Opt-Out </w:t>
      </w:r>
      <w:r w:rsidR="00C30337">
        <w:rPr>
          <w:rFonts w:ascii="Verdana" w:hAnsi="Verdana"/>
          <w:color w:val="000000"/>
          <w:sz w:val="36"/>
          <w:szCs w:val="36"/>
        </w:rPr>
        <w:t xml:space="preserve">and </w:t>
      </w:r>
      <w:r w:rsidR="003F34AC">
        <w:rPr>
          <w:rFonts w:ascii="Verdana" w:hAnsi="Verdana"/>
          <w:color w:val="000000"/>
          <w:sz w:val="36"/>
          <w:szCs w:val="36"/>
        </w:rPr>
        <w:t xml:space="preserve">Disenrollment </w:t>
      </w:r>
      <w:r w:rsidR="00EB1B08">
        <w:rPr>
          <w:rFonts w:ascii="Verdana" w:hAnsi="Verdana"/>
          <w:color w:val="000000"/>
          <w:sz w:val="36"/>
          <w:szCs w:val="36"/>
        </w:rPr>
        <w:t>from</w:t>
      </w:r>
      <w:r w:rsidR="003F34AC">
        <w:rPr>
          <w:rFonts w:ascii="Verdana" w:hAnsi="Verdana"/>
          <w:color w:val="000000"/>
          <w:sz w:val="36"/>
          <w:szCs w:val="36"/>
        </w:rPr>
        <w:t xml:space="preserve"> the MMP </w:t>
      </w:r>
      <w:bookmarkEnd w:id="5"/>
      <w:bookmarkEnd w:id="6"/>
    </w:p>
    <w:p w14:paraId="707FB2E1" w14:textId="77777777" w:rsidR="002C61DE" w:rsidRPr="00D52446" w:rsidRDefault="002C61DE" w:rsidP="002C61DE">
      <w:pPr>
        <w:pStyle w:val="Heading4"/>
        <w:rPr>
          <w:rFonts w:ascii="Verdana" w:hAnsi="Verdana"/>
          <w:i w:val="0"/>
          <w:iCs w:val="0"/>
        </w:rPr>
      </w:pPr>
    </w:p>
    <w:p w14:paraId="6DFE5068" w14:textId="77777777" w:rsidR="00F34529" w:rsidRDefault="00F34529" w:rsidP="00F34529">
      <w:pPr>
        <w:pStyle w:val="TOC1"/>
        <w:tabs>
          <w:tab w:val="right" w:leader="dot" w:pos="12950"/>
        </w:tabs>
        <w:spacing w:after="0"/>
        <w:contextualSpacing/>
        <w:rPr>
          <w:rFonts w:ascii="Verdana" w:hAnsi="Verdana"/>
        </w:rPr>
      </w:pPr>
    </w:p>
    <w:p w14:paraId="505F8A8F" w14:textId="77777777" w:rsidR="002C61DE" w:rsidRPr="00A91310" w:rsidRDefault="00AE54F8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29086079" w:history="1">
        <w:r w:rsidR="002C61DE" w:rsidRPr="003F2E06">
          <w:rPr>
            <w:rStyle w:val="Hyperlink"/>
            <w:noProof/>
          </w:rPr>
          <w:t>General Information on Passive Enrollment in Medicare-Medicaid Plans (MMPs)</w:t>
        </w:r>
      </w:hyperlink>
    </w:p>
    <w:p w14:paraId="7C5375A0" w14:textId="77777777" w:rsidR="002C61DE" w:rsidRPr="00A91310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129086080" w:history="1">
        <w:r w:rsidR="002C61DE" w:rsidRPr="003F2E06">
          <w:rPr>
            <w:rStyle w:val="Hyperlink"/>
            <w:noProof/>
          </w:rPr>
          <w:t>Process Care</w:t>
        </w:r>
      </w:hyperlink>
    </w:p>
    <w:p w14:paraId="28D4679F" w14:textId="77777777" w:rsidR="002C61DE" w:rsidRPr="00A91310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129086081" w:history="1">
        <w:r w:rsidR="002C61DE" w:rsidRPr="003F2E06">
          <w:rPr>
            <w:rStyle w:val="Hyperlink"/>
            <w:noProof/>
          </w:rPr>
          <w:t>Medicare-Medicaid Plans (MMP) Contacts by State</w:t>
        </w:r>
      </w:hyperlink>
    </w:p>
    <w:p w14:paraId="77981932" w14:textId="77777777" w:rsidR="002C61DE" w:rsidRPr="00A91310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129086082" w:history="1">
        <w:r w:rsidR="002C61DE" w:rsidRPr="003F2E06">
          <w:rPr>
            <w:rStyle w:val="Hyperlink"/>
            <w:noProof/>
          </w:rPr>
          <w:t>Resolution Time</w:t>
        </w:r>
      </w:hyperlink>
    </w:p>
    <w:p w14:paraId="210B9C96" w14:textId="77777777" w:rsidR="002C61DE" w:rsidRDefault="00000000">
      <w:pPr>
        <w:pStyle w:val="TOC2"/>
        <w:rPr>
          <w:rStyle w:val="Hyperlink"/>
          <w:noProof/>
        </w:rPr>
      </w:pPr>
      <w:hyperlink w:anchor="_Toc129086083" w:history="1">
        <w:r w:rsidR="002C61DE" w:rsidRPr="003F2E06">
          <w:rPr>
            <w:rStyle w:val="Hyperlink"/>
            <w:noProof/>
          </w:rPr>
          <w:t>Related Documents</w:t>
        </w:r>
      </w:hyperlink>
    </w:p>
    <w:p w14:paraId="5582DF10" w14:textId="77777777" w:rsidR="007554F1" w:rsidRPr="007554F1" w:rsidRDefault="007554F1" w:rsidP="007554F1"/>
    <w:p w14:paraId="18B447F9" w14:textId="77777777" w:rsidR="00101523" w:rsidRPr="000D4BA2" w:rsidRDefault="00AE54F8" w:rsidP="00F34529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739E928" w14:textId="77777777" w:rsidR="00E47C02" w:rsidRPr="002C61DE" w:rsidRDefault="002C61DE" w:rsidP="00E47C02">
      <w:r w:rsidRPr="002C61DE">
        <w:rPr>
          <w:rFonts w:ascii="Verdana" w:hAnsi="Verdana"/>
          <w:b/>
          <w:bCs/>
        </w:rPr>
        <w:t>Description:</w:t>
      </w:r>
      <w:r>
        <w:t xml:space="preserve"> </w:t>
      </w:r>
      <w:bookmarkStart w:id="7" w:name="_Overview"/>
      <w:bookmarkStart w:id="8" w:name="_Rationale"/>
      <w:bookmarkEnd w:id="7"/>
      <w:bookmarkEnd w:id="8"/>
      <w:r w:rsidR="00E47C02" w:rsidRPr="005871CE">
        <w:rPr>
          <w:rFonts w:ascii="Verdana" w:hAnsi="Verdana"/>
        </w:rPr>
        <w:t>The goal of this document is to prepare the MED D Customer Care Representative (CCR) to respond to questions from beneficiaries regarding:</w:t>
      </w:r>
    </w:p>
    <w:p w14:paraId="63B28B3B" w14:textId="77777777" w:rsidR="00E47C02" w:rsidRPr="005871CE" w:rsidRDefault="00E47C02" w:rsidP="00E47C02">
      <w:pPr>
        <w:rPr>
          <w:rFonts w:ascii="Verdana" w:hAnsi="Verdana"/>
        </w:rPr>
      </w:pPr>
    </w:p>
    <w:p w14:paraId="53943F42" w14:textId="77777777" w:rsidR="00E47C02" w:rsidRPr="005871CE" w:rsidRDefault="0096150B" w:rsidP="002C61DE">
      <w:pPr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="00E47C02" w:rsidRPr="005871CE">
        <w:rPr>
          <w:rFonts w:ascii="Verdana" w:hAnsi="Verdana"/>
        </w:rPr>
        <w:t>assive enrollment in a Medicare-Medicaid Plan (MMP)</w:t>
      </w:r>
    </w:p>
    <w:p w14:paraId="794BA53C" w14:textId="77777777" w:rsidR="002C61DE" w:rsidRDefault="00E47C02" w:rsidP="002C61DE">
      <w:pPr>
        <w:numPr>
          <w:ilvl w:val="0"/>
          <w:numId w:val="47"/>
        </w:numPr>
        <w:rPr>
          <w:rFonts w:ascii="Verdana" w:hAnsi="Verdana"/>
        </w:rPr>
      </w:pPr>
      <w:r w:rsidRPr="005871CE">
        <w:rPr>
          <w:rFonts w:ascii="Verdana" w:hAnsi="Verdana"/>
        </w:rPr>
        <w:t xml:space="preserve">Explaining the disenrollment </w:t>
      </w:r>
      <w:r w:rsidR="00317AAB" w:rsidRPr="005871CE">
        <w:rPr>
          <w:rFonts w:ascii="Verdana" w:hAnsi="Verdana"/>
        </w:rPr>
        <w:t>notice</w:t>
      </w:r>
      <w:r w:rsidRPr="005871CE">
        <w:rPr>
          <w:rFonts w:ascii="Verdana" w:hAnsi="Verdana"/>
        </w:rPr>
        <w:t xml:space="preserve"> they received from the PDP (SilverScript)</w:t>
      </w:r>
    </w:p>
    <w:p w14:paraId="660EDBF7" w14:textId="120841D3" w:rsidR="00E47C02" w:rsidRPr="005871CE" w:rsidRDefault="00E47C02" w:rsidP="002C61DE">
      <w:pPr>
        <w:numPr>
          <w:ilvl w:val="1"/>
          <w:numId w:val="47"/>
        </w:numPr>
        <w:rPr>
          <w:rFonts w:ascii="Verdana" w:hAnsi="Verdana"/>
        </w:rPr>
      </w:pPr>
      <w:r w:rsidRPr="005871CE">
        <w:rPr>
          <w:rFonts w:ascii="Verdana" w:hAnsi="Verdana"/>
        </w:rPr>
        <w:t xml:space="preserve">Refer to </w:t>
      </w:r>
      <w:hyperlink r:id="rId17" w:history="1">
        <w:r w:rsidRPr="005871CE">
          <w:rPr>
            <w:rStyle w:val="Hyperlink"/>
            <w:rFonts w:ascii="Verdana" w:hAnsi="Verdana"/>
          </w:rPr>
          <w:t>MED D - Confirmation of Disenrollment Due to Passive Enrollment into a Medicare-Medicaid Plan (MMP) Exhibit 10C Letter Y0080_52134_ENR_10c</w:t>
        </w:r>
      </w:hyperlink>
    </w:p>
    <w:p w14:paraId="63198598" w14:textId="77777777" w:rsidR="00E47C02" w:rsidRPr="005871CE" w:rsidRDefault="00E47C02" w:rsidP="00F34529">
      <w:pPr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E54F8" w:rsidRPr="00BF74E9" w14:paraId="24BEBCFD" w14:textId="77777777" w:rsidTr="00CC7F6B">
        <w:tc>
          <w:tcPr>
            <w:tcW w:w="5000" w:type="pct"/>
            <w:shd w:val="clear" w:color="auto" w:fill="C0C0C0"/>
          </w:tcPr>
          <w:p w14:paraId="65270384" w14:textId="77777777" w:rsidR="00AE54F8" w:rsidRPr="00F04E7B" w:rsidRDefault="00AE54F8" w:rsidP="00CC7F6B">
            <w:pPr>
              <w:pStyle w:val="Heading2"/>
              <w:rPr>
                <w:rFonts w:ascii="Verdana" w:hAnsi="Verdana"/>
                <w:i w:val="0"/>
              </w:rPr>
            </w:pPr>
            <w:bookmarkStart w:id="9" w:name="_Toc129086079"/>
            <w:r w:rsidRPr="00AE54F8">
              <w:rPr>
                <w:rFonts w:ascii="Verdana" w:hAnsi="Verdana"/>
                <w:i w:val="0"/>
              </w:rPr>
              <w:t xml:space="preserve">General Information </w:t>
            </w:r>
            <w:r w:rsidR="002C61DE">
              <w:rPr>
                <w:rFonts w:ascii="Verdana" w:hAnsi="Verdana"/>
                <w:i w:val="0"/>
              </w:rPr>
              <w:t>on</w:t>
            </w:r>
            <w:r w:rsidRPr="00AE54F8">
              <w:rPr>
                <w:rFonts w:ascii="Verdana" w:hAnsi="Verdana"/>
                <w:i w:val="0"/>
              </w:rPr>
              <w:t xml:space="preserve"> Passive Enrollment in Medicare-Medicaid Plans (MMPs)</w:t>
            </w:r>
            <w:bookmarkEnd w:id="9"/>
          </w:p>
        </w:tc>
      </w:tr>
    </w:tbl>
    <w:p w14:paraId="44650E2D" w14:textId="77777777" w:rsidR="00AE54F8" w:rsidRDefault="00AE54F8" w:rsidP="00F34529">
      <w:pPr>
        <w:rPr>
          <w:rFonts w:ascii="Verdana" w:hAnsi="Verdana"/>
          <w:b/>
        </w:rPr>
      </w:pPr>
    </w:p>
    <w:p w14:paraId="73DDAD23" w14:textId="77777777" w:rsidR="00A90426" w:rsidRPr="005871CE" w:rsidRDefault="00A90426" w:rsidP="00A90426">
      <w:pPr>
        <w:rPr>
          <w:rFonts w:ascii="Verdana" w:hAnsi="Verdana"/>
        </w:rPr>
      </w:pPr>
      <w:r w:rsidRPr="005871CE">
        <w:rPr>
          <w:rFonts w:ascii="Verdana" w:hAnsi="Verdana"/>
          <w:b/>
          <w:bCs/>
        </w:rPr>
        <w:t>Passive Enrollment</w:t>
      </w:r>
      <w:r w:rsidR="005871CE" w:rsidRPr="005871CE">
        <w:rPr>
          <w:rFonts w:ascii="Verdana" w:hAnsi="Verdana"/>
          <w:b/>
          <w:bCs/>
        </w:rPr>
        <w:t xml:space="preserve"> </w:t>
      </w:r>
      <w:r w:rsidRPr="005871CE">
        <w:rPr>
          <w:rFonts w:ascii="Verdana" w:hAnsi="Verdana"/>
          <w:b/>
          <w:bCs/>
        </w:rPr>
        <w:t xml:space="preserve">- </w:t>
      </w:r>
      <w:r w:rsidRPr="005871CE">
        <w:rPr>
          <w:rFonts w:ascii="Verdana" w:hAnsi="Verdana"/>
        </w:rPr>
        <w:t xml:space="preserve">Enrollment process through which an eligible individual is enrolled by the state (or its vendor) into an MMP, following a minimum 60 calendar day advance written notification that includes the plan selection and the opportunity to select a different plan, make another enrollment decision, or decline enrollment into an MMP, or opt out of the </w:t>
      </w:r>
      <w:r w:rsidR="0096150B">
        <w:rPr>
          <w:rFonts w:ascii="Verdana" w:hAnsi="Verdana"/>
        </w:rPr>
        <w:t>MMP</w:t>
      </w:r>
      <w:r w:rsidRPr="005871CE">
        <w:rPr>
          <w:rFonts w:ascii="Verdana" w:hAnsi="Verdana"/>
        </w:rPr>
        <w:t xml:space="preserve"> prior to the effective date</w:t>
      </w:r>
      <w:r w:rsidR="00DE5F6A">
        <w:rPr>
          <w:rFonts w:ascii="Verdana" w:hAnsi="Verdana"/>
          <w:bCs/>
        </w:rPr>
        <w:t>.</w:t>
      </w:r>
    </w:p>
    <w:p w14:paraId="1A47FAEC" w14:textId="77777777" w:rsidR="00A33B56" w:rsidRPr="00570763" w:rsidRDefault="00A33B56" w:rsidP="00F34529">
      <w:pPr>
        <w:rPr>
          <w:rFonts w:ascii="Verdana" w:hAnsi="Verdana"/>
        </w:rPr>
      </w:pPr>
    </w:p>
    <w:p w14:paraId="5671F617" w14:textId="77777777" w:rsidR="00570763" w:rsidRPr="00570763" w:rsidRDefault="00093A81" w:rsidP="00B83B7D">
      <w:pPr>
        <w:numPr>
          <w:ilvl w:val="0"/>
          <w:numId w:val="34"/>
        </w:numPr>
        <w:textAlignment w:val="top"/>
        <w:rPr>
          <w:rFonts w:ascii="Verdana" w:hAnsi="Verdana" w:cs="Arial"/>
          <w:bCs/>
        </w:rPr>
      </w:pPr>
      <w:r w:rsidRPr="00570763">
        <w:rPr>
          <w:rFonts w:ascii="Verdana" w:hAnsi="Verdana"/>
        </w:rPr>
        <w:t>T</w:t>
      </w:r>
      <w:r w:rsidR="008B469F" w:rsidRPr="00570763">
        <w:rPr>
          <w:rFonts w:ascii="Verdana" w:hAnsi="Verdana"/>
        </w:rPr>
        <w:t xml:space="preserve">he Centers for Medicare and Medicaid (CMS) </w:t>
      </w:r>
      <w:r w:rsidRPr="00570763">
        <w:rPr>
          <w:rFonts w:ascii="Verdana" w:hAnsi="Verdana"/>
        </w:rPr>
        <w:t>conducts passive enrollment of certain dual eligible beneficiaries on a monthly and annual basis.</w:t>
      </w:r>
    </w:p>
    <w:p w14:paraId="6CFABFB2" w14:textId="77777777" w:rsidR="00570763" w:rsidRPr="00570763" w:rsidRDefault="00A33B56" w:rsidP="00B83B7D">
      <w:pPr>
        <w:numPr>
          <w:ilvl w:val="0"/>
          <w:numId w:val="34"/>
        </w:numPr>
        <w:textAlignment w:val="top"/>
        <w:rPr>
          <w:rFonts w:ascii="Verdana" w:hAnsi="Verdana" w:cs="Arial"/>
          <w:bCs/>
        </w:rPr>
      </w:pPr>
      <w:r w:rsidRPr="00570763">
        <w:rPr>
          <w:rFonts w:ascii="Verdana" w:hAnsi="Verdana"/>
        </w:rPr>
        <w:t xml:space="preserve">As the states submit requests for enrollment to CMS 60 to 90 days prior to the enrollment effective date </w:t>
      </w:r>
      <w:r w:rsidRPr="00570763">
        <w:rPr>
          <w:rFonts w:ascii="Verdana" w:hAnsi="Verdana"/>
          <w:b/>
        </w:rPr>
        <w:t>and</w:t>
      </w:r>
      <w:r w:rsidRPr="00570763">
        <w:rPr>
          <w:rFonts w:ascii="Verdana" w:hAnsi="Verdana"/>
        </w:rPr>
        <w:t xml:space="preserve"> when CMS accepts the enrollment, a subsequent voluntary disenrollment notification is sent to the Part D plan.</w:t>
      </w:r>
    </w:p>
    <w:p w14:paraId="6A990CB8" w14:textId="77777777" w:rsidR="00570763" w:rsidRPr="000F72B1" w:rsidRDefault="00A33B56" w:rsidP="00B83B7D">
      <w:pPr>
        <w:numPr>
          <w:ilvl w:val="0"/>
          <w:numId w:val="34"/>
        </w:numPr>
        <w:textAlignment w:val="top"/>
        <w:rPr>
          <w:rFonts w:ascii="Verdana" w:hAnsi="Verdana" w:cs="Arial"/>
          <w:bCs/>
        </w:rPr>
      </w:pPr>
      <w:r w:rsidRPr="00570763">
        <w:rPr>
          <w:rFonts w:ascii="Verdana" w:hAnsi="Verdana"/>
        </w:rPr>
        <w:t xml:space="preserve">The Part D plan is required to issue </w:t>
      </w:r>
      <w:r w:rsidR="00386212" w:rsidRPr="00570763">
        <w:rPr>
          <w:rFonts w:ascii="Verdana" w:hAnsi="Verdana"/>
        </w:rPr>
        <w:t>notification</w:t>
      </w:r>
      <w:r w:rsidRPr="00570763">
        <w:rPr>
          <w:rFonts w:ascii="Verdana" w:hAnsi="Verdana"/>
        </w:rPr>
        <w:t xml:space="preserve"> to the enrollee </w:t>
      </w:r>
      <w:r w:rsidR="00386212" w:rsidRPr="00570763">
        <w:rPr>
          <w:rFonts w:ascii="Verdana" w:hAnsi="Verdana"/>
        </w:rPr>
        <w:t>confirming</w:t>
      </w:r>
      <w:r w:rsidRPr="00570763">
        <w:rPr>
          <w:rFonts w:ascii="Verdana" w:hAnsi="Verdana"/>
        </w:rPr>
        <w:t xml:space="preserve"> the resulting disenrollment from the Part D plan.</w:t>
      </w:r>
    </w:p>
    <w:p w14:paraId="0C89CED5" w14:textId="77777777" w:rsidR="00570763" w:rsidRPr="00570763" w:rsidRDefault="00BE26ED" w:rsidP="00B83B7D">
      <w:pPr>
        <w:numPr>
          <w:ilvl w:val="0"/>
          <w:numId w:val="34"/>
        </w:numPr>
        <w:textAlignment w:val="top"/>
        <w:rPr>
          <w:rFonts w:ascii="Verdana" w:hAnsi="Verdana" w:cs="Arial"/>
          <w:bCs/>
        </w:rPr>
      </w:pPr>
      <w:r w:rsidRPr="00570763">
        <w:rPr>
          <w:rFonts w:ascii="Verdana" w:hAnsi="Verdana"/>
        </w:rPr>
        <w:t>The new MMP plan will provide all Medicare and Medicaid benefits, including prescription drug coverage.</w:t>
      </w:r>
    </w:p>
    <w:p w14:paraId="1DD068A5" w14:textId="77777777" w:rsidR="00570763" w:rsidRPr="00570763" w:rsidRDefault="00570763" w:rsidP="00F34529">
      <w:pPr>
        <w:ind w:left="360"/>
        <w:textAlignment w:val="top"/>
        <w:rPr>
          <w:rFonts w:ascii="Verdana" w:hAnsi="Verdana" w:cs="Arial"/>
          <w:bCs/>
        </w:rPr>
      </w:pPr>
    </w:p>
    <w:p w14:paraId="5F4B3C4F" w14:textId="77777777" w:rsidR="00570763" w:rsidRDefault="00570763" w:rsidP="00E736B6">
      <w:pPr>
        <w:ind w:left="720"/>
        <w:rPr>
          <w:rFonts w:ascii="Verdana" w:hAnsi="Verdana"/>
        </w:rPr>
      </w:pPr>
      <w:r w:rsidRPr="00570763">
        <w:rPr>
          <w:rFonts w:ascii="Verdana" w:hAnsi="Verdana"/>
          <w:b/>
        </w:rPr>
        <w:t>Exception:</w:t>
      </w:r>
      <w:r>
        <w:rPr>
          <w:rFonts w:ascii="Verdana" w:hAnsi="Verdana"/>
        </w:rPr>
        <w:t xml:space="preserve">  </w:t>
      </w:r>
      <w:r w:rsidR="00311081" w:rsidRPr="00570763">
        <w:rPr>
          <w:rFonts w:ascii="Verdana" w:hAnsi="Verdana"/>
        </w:rPr>
        <w:t xml:space="preserve">Individuals with employer- or union-sponsored coverage </w:t>
      </w:r>
      <w:r w:rsidR="00A90426">
        <w:rPr>
          <w:rFonts w:ascii="Verdana" w:hAnsi="Verdana"/>
        </w:rPr>
        <w:t>are</w:t>
      </w:r>
      <w:r w:rsidR="00311081" w:rsidRPr="00570763">
        <w:rPr>
          <w:rFonts w:ascii="Verdana" w:hAnsi="Verdana"/>
        </w:rPr>
        <w:t xml:space="preserve"> excluded from passive enrollment</w:t>
      </w:r>
      <w:r w:rsidR="0096150B">
        <w:rPr>
          <w:rFonts w:ascii="Verdana" w:hAnsi="Verdana"/>
        </w:rPr>
        <w:t xml:space="preserve"> process</w:t>
      </w:r>
      <w:r w:rsidR="00311081" w:rsidRPr="00570763">
        <w:rPr>
          <w:rFonts w:ascii="Verdana" w:hAnsi="Verdana"/>
        </w:rPr>
        <w:t xml:space="preserve">. </w:t>
      </w:r>
    </w:p>
    <w:p w14:paraId="64558FA5" w14:textId="77777777" w:rsidR="00570763" w:rsidRDefault="00311081" w:rsidP="004042E5">
      <w:pPr>
        <w:numPr>
          <w:ilvl w:val="0"/>
          <w:numId w:val="10"/>
        </w:numPr>
        <w:rPr>
          <w:rFonts w:ascii="Verdana" w:hAnsi="Verdana"/>
        </w:rPr>
      </w:pPr>
      <w:r w:rsidRPr="00570763">
        <w:rPr>
          <w:rFonts w:ascii="Verdana" w:hAnsi="Verdana"/>
        </w:rPr>
        <w:t>This includes</w:t>
      </w:r>
      <w:r w:rsidR="00570763">
        <w:rPr>
          <w:rFonts w:ascii="Verdana" w:hAnsi="Verdana"/>
        </w:rPr>
        <w:t>:</w:t>
      </w:r>
    </w:p>
    <w:p w14:paraId="41748AD4" w14:textId="77777777" w:rsidR="00570763" w:rsidRDefault="00311081" w:rsidP="004042E5">
      <w:pPr>
        <w:numPr>
          <w:ilvl w:val="1"/>
          <w:numId w:val="10"/>
        </w:numPr>
        <w:rPr>
          <w:rFonts w:ascii="Verdana" w:hAnsi="Verdana"/>
        </w:rPr>
      </w:pPr>
      <w:r w:rsidRPr="00570763">
        <w:rPr>
          <w:rFonts w:ascii="Verdana" w:hAnsi="Verdana"/>
        </w:rPr>
        <w:t xml:space="preserve">Medicare 800 series plans (i.e., Medicare Advantage or Part D plan benefit package ID numbers that start with 8), </w:t>
      </w:r>
    </w:p>
    <w:p w14:paraId="2EFEB159" w14:textId="77777777" w:rsidR="00570763" w:rsidRDefault="000128E6" w:rsidP="004042E5">
      <w:pPr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E</w:t>
      </w:r>
      <w:r w:rsidR="00311081" w:rsidRPr="00570763">
        <w:rPr>
          <w:rFonts w:ascii="Verdana" w:hAnsi="Verdana"/>
        </w:rPr>
        <w:t xml:space="preserve">mployer-Sponsored plans (i.e., contract numbers that start with E), </w:t>
      </w:r>
    </w:p>
    <w:p w14:paraId="7BE65DFF" w14:textId="77777777" w:rsidR="00311081" w:rsidRPr="00570763" w:rsidRDefault="000128E6" w:rsidP="004042E5">
      <w:pPr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I</w:t>
      </w:r>
      <w:r w:rsidR="00311081" w:rsidRPr="00570763">
        <w:rPr>
          <w:rFonts w:ascii="Verdana" w:hAnsi="Verdana"/>
        </w:rPr>
        <w:t>ndividuals for whom an employer or union claims the Medicare Retirement Drug Subsidy (RDS).</w:t>
      </w:r>
    </w:p>
    <w:p w14:paraId="4FB10875" w14:textId="77777777" w:rsidR="00A33B56" w:rsidRPr="00570763" w:rsidRDefault="00A33B56" w:rsidP="00F34529">
      <w:pPr>
        <w:rPr>
          <w:rFonts w:ascii="Verdana" w:hAnsi="Verdana"/>
        </w:rPr>
      </w:pPr>
    </w:p>
    <w:p w14:paraId="559E3E0E" w14:textId="77777777" w:rsidR="00A33B56" w:rsidRPr="00570763" w:rsidRDefault="00A33B56" w:rsidP="00F34529">
      <w:pPr>
        <w:rPr>
          <w:rFonts w:ascii="Verdana" w:hAnsi="Verdana"/>
          <w:b/>
        </w:rPr>
      </w:pPr>
      <w:r w:rsidRPr="00570763">
        <w:rPr>
          <w:rFonts w:ascii="Verdana" w:hAnsi="Verdana"/>
          <w:b/>
        </w:rPr>
        <w:t>Monthly Passive Enrollment</w:t>
      </w:r>
    </w:p>
    <w:p w14:paraId="32BF78DA" w14:textId="77777777" w:rsidR="00570763" w:rsidRPr="00E736B6" w:rsidRDefault="00A33B56" w:rsidP="00E736B6">
      <w:pPr>
        <w:pStyle w:val="ListParagraph"/>
        <w:numPr>
          <w:ilvl w:val="0"/>
          <w:numId w:val="10"/>
        </w:numPr>
        <w:ind w:left="720"/>
        <w:rPr>
          <w:rFonts w:ascii="Verdana" w:hAnsi="Verdana"/>
        </w:rPr>
      </w:pPr>
      <w:r w:rsidRPr="00E736B6">
        <w:rPr>
          <w:rFonts w:ascii="Verdana" w:hAnsi="Verdana"/>
        </w:rPr>
        <w:t xml:space="preserve">Each month, states may passively enroll dual eligible </w:t>
      </w:r>
      <w:r w:rsidR="00093A81" w:rsidRPr="00E736B6">
        <w:rPr>
          <w:rFonts w:ascii="Verdana" w:hAnsi="Verdana"/>
        </w:rPr>
        <w:t xml:space="preserve">beneficiaries </w:t>
      </w:r>
      <w:r w:rsidRPr="00E736B6">
        <w:rPr>
          <w:rFonts w:ascii="Verdana" w:hAnsi="Verdana"/>
        </w:rPr>
        <w:t xml:space="preserve">as they </w:t>
      </w:r>
      <w:r w:rsidR="00093A81" w:rsidRPr="00E736B6">
        <w:rPr>
          <w:rFonts w:ascii="Verdana" w:hAnsi="Verdana"/>
        </w:rPr>
        <w:t xml:space="preserve">become eligible </w:t>
      </w:r>
      <w:r w:rsidRPr="00E736B6">
        <w:rPr>
          <w:rFonts w:ascii="Verdana" w:hAnsi="Verdana"/>
        </w:rPr>
        <w:t>for</w:t>
      </w:r>
      <w:r w:rsidR="00093A81" w:rsidRPr="00E736B6">
        <w:rPr>
          <w:rFonts w:ascii="Verdana" w:hAnsi="Verdana"/>
        </w:rPr>
        <w:t xml:space="preserve"> Medicare</w:t>
      </w:r>
      <w:r w:rsidRPr="00E736B6">
        <w:rPr>
          <w:rFonts w:ascii="Verdana" w:hAnsi="Verdana"/>
        </w:rPr>
        <w:t xml:space="preserve"> and to the MMP plan.</w:t>
      </w:r>
    </w:p>
    <w:p w14:paraId="768C0DE5" w14:textId="77777777" w:rsidR="00570763" w:rsidRPr="00E736B6" w:rsidRDefault="009855E1" w:rsidP="00E736B6">
      <w:pPr>
        <w:pStyle w:val="ListParagraph"/>
        <w:numPr>
          <w:ilvl w:val="0"/>
          <w:numId w:val="10"/>
        </w:numPr>
        <w:ind w:left="720"/>
        <w:rPr>
          <w:rFonts w:ascii="Verdana" w:hAnsi="Verdana"/>
        </w:rPr>
      </w:pPr>
      <w:r w:rsidRPr="00E736B6">
        <w:rPr>
          <w:rFonts w:ascii="Verdana" w:hAnsi="Verdana"/>
        </w:rPr>
        <w:t xml:space="preserve">MMP plans must </w:t>
      </w:r>
      <w:r w:rsidR="00407A60" w:rsidRPr="00E736B6">
        <w:rPr>
          <w:rFonts w:ascii="Verdana" w:hAnsi="Verdana"/>
        </w:rPr>
        <w:t>notify</w:t>
      </w:r>
      <w:r w:rsidRPr="00E736B6">
        <w:rPr>
          <w:rFonts w:ascii="Verdana" w:hAnsi="Verdana"/>
        </w:rPr>
        <w:t xml:space="preserve"> beneficiaries that are being passively enrolled </w:t>
      </w:r>
      <w:r w:rsidR="0074653F" w:rsidRPr="00E736B6">
        <w:rPr>
          <w:rFonts w:ascii="Verdana" w:hAnsi="Verdana"/>
          <w:b/>
        </w:rPr>
        <w:t>60 days prior</w:t>
      </w:r>
      <w:r w:rsidR="0074653F" w:rsidRPr="00E736B6">
        <w:rPr>
          <w:rFonts w:ascii="Verdana" w:hAnsi="Verdana"/>
        </w:rPr>
        <w:t xml:space="preserve"> to the effective date of enrollment in the MMP.</w:t>
      </w:r>
    </w:p>
    <w:p w14:paraId="75FE0E10" w14:textId="77777777" w:rsidR="003351B9" w:rsidRPr="00E736B6" w:rsidRDefault="0074653F" w:rsidP="00E736B6">
      <w:pPr>
        <w:pStyle w:val="ListParagraph"/>
        <w:numPr>
          <w:ilvl w:val="0"/>
          <w:numId w:val="10"/>
        </w:numPr>
        <w:ind w:left="720"/>
        <w:rPr>
          <w:rFonts w:ascii="Verdana" w:hAnsi="Verdana"/>
        </w:rPr>
      </w:pPr>
      <w:r w:rsidRPr="00E736B6">
        <w:rPr>
          <w:rFonts w:ascii="Verdana" w:hAnsi="Verdana"/>
        </w:rPr>
        <w:t xml:space="preserve">The notification </w:t>
      </w:r>
      <w:r w:rsidR="00311081" w:rsidRPr="00E736B6">
        <w:rPr>
          <w:rFonts w:ascii="Verdana" w:hAnsi="Verdana"/>
        </w:rPr>
        <w:t>must</w:t>
      </w:r>
      <w:r w:rsidRPr="00E736B6">
        <w:rPr>
          <w:rFonts w:ascii="Verdana" w:hAnsi="Verdana"/>
        </w:rPr>
        <w:t xml:space="preserve"> advise them of the enrollment effective date</w:t>
      </w:r>
      <w:r w:rsidR="00311081" w:rsidRPr="00E736B6">
        <w:rPr>
          <w:rFonts w:ascii="Verdana" w:hAnsi="Verdana"/>
        </w:rPr>
        <w:t xml:space="preserve"> and</w:t>
      </w:r>
      <w:r w:rsidRPr="00E736B6">
        <w:rPr>
          <w:rFonts w:ascii="Verdana" w:hAnsi="Verdana"/>
        </w:rPr>
        <w:t xml:space="preserve"> information regarding their options to opt-out or disenroll from the MMP plan.</w:t>
      </w:r>
    </w:p>
    <w:p w14:paraId="2E6E7007" w14:textId="77777777" w:rsidR="003351B9" w:rsidRPr="00570763" w:rsidRDefault="003351B9" w:rsidP="00F34529">
      <w:pPr>
        <w:rPr>
          <w:rFonts w:ascii="Verdana" w:hAnsi="Verdana"/>
        </w:rPr>
      </w:pPr>
    </w:p>
    <w:p w14:paraId="5DCC8BE4" w14:textId="77777777" w:rsidR="003351B9" w:rsidRPr="00570763" w:rsidRDefault="003351B9" w:rsidP="00F34529">
      <w:pPr>
        <w:pStyle w:val="Default"/>
        <w:rPr>
          <w:rFonts w:ascii="Verdana" w:hAnsi="Verdana"/>
          <w:color w:val="auto"/>
        </w:rPr>
      </w:pPr>
      <w:r w:rsidRPr="00570763">
        <w:rPr>
          <w:rFonts w:ascii="Verdana" w:hAnsi="Verdana"/>
          <w:b/>
          <w:bCs/>
          <w:color w:val="auto"/>
        </w:rPr>
        <w:t xml:space="preserve">Annual Passive Enrollment </w:t>
      </w:r>
    </w:p>
    <w:p w14:paraId="0B1F9162" w14:textId="77777777" w:rsidR="00570763" w:rsidRDefault="003351B9" w:rsidP="00B83B7D">
      <w:pPr>
        <w:pStyle w:val="Default"/>
        <w:numPr>
          <w:ilvl w:val="0"/>
          <w:numId w:val="35"/>
        </w:numPr>
        <w:rPr>
          <w:rFonts w:ascii="Verdana" w:hAnsi="Verdana"/>
          <w:color w:val="auto"/>
        </w:rPr>
      </w:pPr>
      <w:r w:rsidRPr="00570763">
        <w:rPr>
          <w:rFonts w:ascii="Verdana" w:hAnsi="Verdana"/>
          <w:color w:val="auto"/>
        </w:rPr>
        <w:t xml:space="preserve">As an alternative to monthly passive enrollment, states may conduct an annual passive enrollment. </w:t>
      </w:r>
    </w:p>
    <w:p w14:paraId="55191120" w14:textId="77777777" w:rsidR="00407A60" w:rsidRPr="0041034D" w:rsidRDefault="003351B9" w:rsidP="00B83B7D">
      <w:pPr>
        <w:pStyle w:val="Default"/>
        <w:numPr>
          <w:ilvl w:val="0"/>
          <w:numId w:val="35"/>
        </w:numPr>
        <w:rPr>
          <w:rFonts w:ascii="Verdana" w:hAnsi="Verdana"/>
          <w:color w:val="auto"/>
        </w:rPr>
      </w:pPr>
      <w:r w:rsidRPr="00570763">
        <w:rPr>
          <w:rFonts w:ascii="Verdana" w:hAnsi="Verdana"/>
          <w:color w:val="auto"/>
        </w:rPr>
        <w:t xml:space="preserve">This annual passive enrollment would occur in the fall of a given year for an effective date of </w:t>
      </w:r>
      <w:r w:rsidRPr="00570763">
        <w:rPr>
          <w:rFonts w:ascii="Verdana" w:hAnsi="Verdana"/>
          <w:b/>
          <w:color w:val="auto"/>
        </w:rPr>
        <w:t>January 1</w:t>
      </w:r>
      <w:r w:rsidRPr="00570763">
        <w:rPr>
          <w:rFonts w:ascii="Verdana" w:hAnsi="Verdana"/>
          <w:color w:val="auto"/>
        </w:rPr>
        <w:t xml:space="preserve"> of the following year. </w:t>
      </w:r>
    </w:p>
    <w:p w14:paraId="3DB2DF21" w14:textId="77777777" w:rsidR="00570763" w:rsidRPr="0041034D" w:rsidRDefault="00407A60" w:rsidP="00B83B7D">
      <w:pPr>
        <w:pStyle w:val="Default"/>
        <w:numPr>
          <w:ilvl w:val="0"/>
          <w:numId w:val="35"/>
        </w:numPr>
        <w:rPr>
          <w:rFonts w:ascii="Verdana" w:hAnsi="Verdana"/>
          <w:color w:val="auto"/>
        </w:rPr>
      </w:pPr>
      <w:r w:rsidRPr="00570763">
        <w:rPr>
          <w:rFonts w:ascii="Verdana" w:hAnsi="Verdana"/>
          <w:color w:val="auto"/>
        </w:rPr>
        <w:t xml:space="preserve">MMP plans must notify beneficiaries that are being passively enrolled </w:t>
      </w:r>
      <w:r w:rsidRPr="00570763">
        <w:rPr>
          <w:rFonts w:ascii="Verdana" w:hAnsi="Verdana"/>
          <w:b/>
          <w:color w:val="auto"/>
        </w:rPr>
        <w:t>60 days prior</w:t>
      </w:r>
      <w:r w:rsidRPr="00570763">
        <w:rPr>
          <w:rFonts w:ascii="Verdana" w:hAnsi="Verdana"/>
          <w:color w:val="auto"/>
        </w:rPr>
        <w:t xml:space="preserve"> to the effective date of enrollment in the MMP.</w:t>
      </w:r>
    </w:p>
    <w:p w14:paraId="1226BB0D" w14:textId="77777777" w:rsidR="00407A60" w:rsidRPr="0041034D" w:rsidRDefault="00407A60" w:rsidP="00B83B7D">
      <w:pPr>
        <w:pStyle w:val="Default"/>
        <w:numPr>
          <w:ilvl w:val="0"/>
          <w:numId w:val="35"/>
        </w:numPr>
        <w:rPr>
          <w:rFonts w:ascii="Verdana" w:hAnsi="Verdana"/>
          <w:color w:val="auto"/>
        </w:rPr>
      </w:pPr>
      <w:r w:rsidRPr="00570763">
        <w:rPr>
          <w:rFonts w:ascii="Verdana" w:hAnsi="Verdana"/>
          <w:color w:val="auto"/>
        </w:rPr>
        <w:t>The notification must advise them of the enrollment effective date and information regarding their options to opt-out or disenroll from the MMP plan.</w:t>
      </w:r>
    </w:p>
    <w:p w14:paraId="72E28ED4" w14:textId="77777777" w:rsidR="00C84C1D" w:rsidRDefault="00C84C1D" w:rsidP="00C84C1D">
      <w:pPr>
        <w:rPr>
          <w:rFonts w:ascii="Verdana" w:hAnsi="Verdana"/>
          <w:b/>
        </w:rPr>
      </w:pPr>
    </w:p>
    <w:p w14:paraId="788E4230" w14:textId="77777777" w:rsidR="00570763" w:rsidRDefault="00407A60" w:rsidP="00C84C1D">
      <w:pPr>
        <w:rPr>
          <w:rFonts w:ascii="Verdana" w:hAnsi="Verdana"/>
        </w:rPr>
      </w:pPr>
      <w:r w:rsidRPr="00570763">
        <w:rPr>
          <w:rFonts w:ascii="Verdana" w:hAnsi="Verdana"/>
          <w:b/>
        </w:rPr>
        <w:t>Note</w:t>
      </w:r>
      <w:r w:rsidR="000128E6">
        <w:rPr>
          <w:rFonts w:ascii="Verdana" w:hAnsi="Verdana"/>
          <w:b/>
        </w:rPr>
        <w:t>s</w:t>
      </w:r>
      <w:r w:rsidRPr="00570763">
        <w:rPr>
          <w:rFonts w:ascii="Verdana" w:hAnsi="Verdana"/>
          <w:b/>
        </w:rPr>
        <w:t>:</w:t>
      </w:r>
      <w:r w:rsidRPr="00570763">
        <w:rPr>
          <w:rFonts w:ascii="Verdana" w:hAnsi="Verdana"/>
        </w:rPr>
        <w:t xml:space="preserve"> </w:t>
      </w:r>
    </w:p>
    <w:p w14:paraId="048E304A" w14:textId="77777777" w:rsidR="00570763" w:rsidRDefault="008837F1" w:rsidP="00B83B7D">
      <w:pPr>
        <w:numPr>
          <w:ilvl w:val="0"/>
          <w:numId w:val="36"/>
        </w:numPr>
        <w:rPr>
          <w:rFonts w:ascii="Verdana" w:hAnsi="Verdana"/>
        </w:rPr>
      </w:pPr>
      <w:r w:rsidRPr="00570763">
        <w:rPr>
          <w:rFonts w:ascii="Verdana" w:hAnsi="Verdana"/>
        </w:rPr>
        <w:t>Th</w:t>
      </w:r>
      <w:r w:rsidR="00407A60" w:rsidRPr="00570763">
        <w:rPr>
          <w:rFonts w:ascii="Verdana" w:hAnsi="Verdana"/>
        </w:rPr>
        <w:t xml:space="preserve">e annual </w:t>
      </w:r>
      <w:r w:rsidRPr="00570763">
        <w:rPr>
          <w:rFonts w:ascii="Verdana" w:hAnsi="Verdana"/>
        </w:rPr>
        <w:t xml:space="preserve">process is also coordinated with CMS annual reassignment of </w:t>
      </w:r>
      <w:r w:rsidR="00DE5F6A" w:rsidRPr="00570763">
        <w:rPr>
          <w:rFonts w:ascii="Verdana" w:hAnsi="Verdana"/>
        </w:rPr>
        <w:t>low-income</w:t>
      </w:r>
      <w:r w:rsidRPr="00570763">
        <w:rPr>
          <w:rFonts w:ascii="Verdana" w:hAnsi="Verdana"/>
        </w:rPr>
        <w:t xml:space="preserve"> beneficiaries to PDPs.</w:t>
      </w:r>
    </w:p>
    <w:p w14:paraId="5DDF3C4E" w14:textId="77777777" w:rsidR="00570763" w:rsidRDefault="008837F1" w:rsidP="00B83B7D">
      <w:pPr>
        <w:numPr>
          <w:ilvl w:val="0"/>
          <w:numId w:val="36"/>
        </w:numPr>
        <w:rPr>
          <w:rFonts w:ascii="Verdana" w:hAnsi="Verdana"/>
        </w:rPr>
      </w:pPr>
      <w:r w:rsidRPr="00570763">
        <w:rPr>
          <w:rFonts w:ascii="Verdana" w:hAnsi="Verdana"/>
        </w:rPr>
        <w:t xml:space="preserve">States that request individuals </w:t>
      </w:r>
      <w:r w:rsidR="00EB1B08" w:rsidRPr="00570763">
        <w:rPr>
          <w:rFonts w:ascii="Verdana" w:hAnsi="Verdana"/>
        </w:rPr>
        <w:t xml:space="preserve">to </w:t>
      </w:r>
      <w:r w:rsidRPr="00570763">
        <w:rPr>
          <w:rFonts w:ascii="Verdana" w:hAnsi="Verdana"/>
        </w:rPr>
        <w:t>be enrolled in an MMP plan by the due date provided by CMS for a benefit effective of January 1, will trump CMS reassignment of those individuals to a PDP.</w:t>
      </w:r>
    </w:p>
    <w:p w14:paraId="581969BB" w14:textId="77777777" w:rsidR="003351B9" w:rsidRDefault="00407A60" w:rsidP="00B83B7D">
      <w:pPr>
        <w:numPr>
          <w:ilvl w:val="0"/>
          <w:numId w:val="36"/>
        </w:numPr>
        <w:rPr>
          <w:rFonts w:ascii="Verdana" w:hAnsi="Verdana"/>
        </w:rPr>
      </w:pPr>
      <w:r w:rsidRPr="00570763">
        <w:rPr>
          <w:rFonts w:ascii="Verdana" w:hAnsi="Verdana"/>
        </w:rPr>
        <w:t>For that reason, volume of disenrollment to the PDP is generally higher during the annual process vs. the monthly process.</w:t>
      </w:r>
    </w:p>
    <w:p w14:paraId="61FA0C44" w14:textId="77777777" w:rsidR="00E3271D" w:rsidRPr="00570763" w:rsidRDefault="00E3271D" w:rsidP="00B83B7D">
      <w:pPr>
        <w:numPr>
          <w:ilvl w:val="0"/>
          <w:numId w:val="36"/>
        </w:numPr>
        <w:rPr>
          <w:rFonts w:ascii="Verdana" w:hAnsi="Verdana"/>
        </w:rPr>
      </w:pPr>
      <w:r w:rsidRPr="005D4BA4">
        <w:rPr>
          <w:rFonts w:ascii="Verdana" w:hAnsi="Verdana"/>
        </w:rPr>
        <w:t xml:space="preserve">CMS </w:t>
      </w:r>
      <w:r w:rsidR="00A90426">
        <w:rPr>
          <w:rFonts w:ascii="Verdana" w:hAnsi="Verdana"/>
        </w:rPr>
        <w:t>may</w:t>
      </w:r>
      <w:r w:rsidRPr="005D4BA4">
        <w:rPr>
          <w:rFonts w:ascii="Verdana" w:hAnsi="Verdana"/>
        </w:rPr>
        <w:t xml:space="preserve"> also passively enrol</w:t>
      </w:r>
      <w:r w:rsidR="00A90426">
        <w:rPr>
          <w:rFonts w:ascii="Verdana" w:hAnsi="Verdana"/>
        </w:rPr>
        <w:t>l</w:t>
      </w:r>
      <w:r w:rsidRPr="005D4BA4">
        <w:rPr>
          <w:rFonts w:ascii="Verdana" w:hAnsi="Verdana"/>
        </w:rPr>
        <w:t xml:space="preserve"> D</w:t>
      </w:r>
      <w:r w:rsidR="008A29DC">
        <w:rPr>
          <w:rFonts w:ascii="Verdana" w:hAnsi="Verdana"/>
        </w:rPr>
        <w:t>-</w:t>
      </w:r>
      <w:r w:rsidRPr="005D4BA4">
        <w:rPr>
          <w:rFonts w:ascii="Verdana" w:hAnsi="Verdana"/>
        </w:rPr>
        <w:t>SNP enrollees in the</w:t>
      </w:r>
      <w:r w:rsidR="008A29DC">
        <w:rPr>
          <w:rFonts w:ascii="Verdana" w:hAnsi="Verdana"/>
        </w:rPr>
        <w:t xml:space="preserve"> </w:t>
      </w:r>
      <w:r w:rsidR="00A90426">
        <w:rPr>
          <w:rFonts w:ascii="Verdana" w:hAnsi="Verdana"/>
        </w:rPr>
        <w:t xml:space="preserve">same </w:t>
      </w:r>
      <w:r w:rsidR="008A29DC">
        <w:rPr>
          <w:rFonts w:ascii="Verdana" w:hAnsi="Verdana"/>
        </w:rPr>
        <w:t>state’s</w:t>
      </w:r>
      <w:r w:rsidRPr="005D4BA4">
        <w:rPr>
          <w:rFonts w:ascii="Verdana" w:hAnsi="Verdana"/>
        </w:rPr>
        <w:t xml:space="preserve"> MMP program - there is no disenrollment </w:t>
      </w:r>
      <w:r w:rsidR="00A90426">
        <w:rPr>
          <w:rFonts w:ascii="Verdana" w:hAnsi="Verdana"/>
        </w:rPr>
        <w:t>that occurs</w:t>
      </w:r>
      <w:r>
        <w:rPr>
          <w:rFonts w:ascii="Verdana" w:hAnsi="Verdana"/>
        </w:rPr>
        <w:t xml:space="preserve"> from the </w:t>
      </w:r>
      <w:r w:rsidRPr="005D4BA4">
        <w:rPr>
          <w:rFonts w:ascii="Verdana" w:hAnsi="Verdana"/>
        </w:rPr>
        <w:t>PDP plan.</w:t>
      </w:r>
    </w:p>
    <w:p w14:paraId="50B564AB" w14:textId="77777777" w:rsidR="00E3271D" w:rsidRPr="00570763" w:rsidRDefault="00E3271D" w:rsidP="00E3271D">
      <w:pPr>
        <w:ind w:left="720"/>
        <w:rPr>
          <w:rFonts w:ascii="Verdana" w:hAnsi="Verdana"/>
        </w:rPr>
      </w:pPr>
    </w:p>
    <w:p w14:paraId="59E3D766" w14:textId="77777777" w:rsidR="00101523" w:rsidRDefault="00000000" w:rsidP="00F34529">
      <w:pPr>
        <w:jc w:val="right"/>
        <w:rPr>
          <w:rFonts w:ascii="Verdana" w:hAnsi="Verdana"/>
        </w:rPr>
      </w:pPr>
      <w:hyperlink w:anchor="_top" w:history="1">
        <w:r w:rsidR="00101523" w:rsidRPr="000915A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01523" w:rsidRPr="00BF74E9" w14:paraId="57F1FF3F" w14:textId="77777777" w:rsidTr="00730BA2">
        <w:tc>
          <w:tcPr>
            <w:tcW w:w="5000" w:type="pct"/>
            <w:shd w:val="clear" w:color="auto" w:fill="C0C0C0"/>
          </w:tcPr>
          <w:p w14:paraId="14CB57BF" w14:textId="77777777" w:rsidR="00101523" w:rsidRPr="00F04E7B" w:rsidRDefault="00C27BB7" w:rsidP="00F04E7B">
            <w:pPr>
              <w:pStyle w:val="Heading2"/>
              <w:rPr>
                <w:rFonts w:ascii="Verdana" w:hAnsi="Verdana"/>
                <w:i w:val="0"/>
              </w:rPr>
            </w:pPr>
            <w:bookmarkStart w:id="10" w:name="_Rationale_1"/>
            <w:bookmarkStart w:id="11" w:name="_E-Learning_Questions_/"/>
            <w:bookmarkStart w:id="12" w:name="_Subheader"/>
            <w:bookmarkStart w:id="13" w:name="_Toc23757239"/>
            <w:bookmarkStart w:id="14" w:name="_Toc129086080"/>
            <w:bookmarkEnd w:id="10"/>
            <w:bookmarkEnd w:id="11"/>
            <w:bookmarkEnd w:id="12"/>
            <w:r w:rsidRPr="00F04E7B">
              <w:rPr>
                <w:rFonts w:ascii="Verdana" w:hAnsi="Verdana"/>
                <w:i w:val="0"/>
              </w:rPr>
              <w:t>Process Care</w:t>
            </w:r>
            <w:bookmarkEnd w:id="13"/>
            <w:bookmarkEnd w:id="14"/>
          </w:p>
        </w:tc>
      </w:tr>
    </w:tbl>
    <w:p w14:paraId="79D9EAF3" w14:textId="77777777" w:rsidR="002C61DE" w:rsidRDefault="002C61DE" w:rsidP="00F34529">
      <w:pPr>
        <w:textAlignment w:val="top"/>
        <w:rPr>
          <w:rFonts w:ascii="Verdana" w:hAnsi="Verdana" w:cs="Arial"/>
          <w:bCs/>
        </w:rPr>
      </w:pPr>
    </w:p>
    <w:p w14:paraId="38176F07" w14:textId="77777777" w:rsidR="00C27BB7" w:rsidRPr="00CB20AC" w:rsidRDefault="00CD27F4" w:rsidP="00F34529">
      <w:pPr>
        <w:textAlignment w:val="top"/>
        <w:rPr>
          <w:rFonts w:ascii="Verdana" w:hAnsi="Verdana" w:cs="Arial"/>
          <w:bCs/>
        </w:rPr>
      </w:pPr>
      <w:r w:rsidRPr="00CB20AC">
        <w:rPr>
          <w:rFonts w:ascii="Verdana" w:hAnsi="Verdana" w:cs="Arial"/>
          <w:bCs/>
        </w:rPr>
        <w:t xml:space="preserve">When receiving a call from </w:t>
      </w:r>
      <w:r w:rsidR="00267F0E" w:rsidRPr="00CB20AC">
        <w:rPr>
          <w:rFonts w:ascii="Verdana" w:hAnsi="Verdana" w:cs="Arial"/>
          <w:bCs/>
        </w:rPr>
        <w:t>a beneficiary</w:t>
      </w:r>
      <w:r w:rsidRPr="00CB20AC">
        <w:rPr>
          <w:rFonts w:ascii="Verdana" w:hAnsi="Verdana" w:cs="Arial"/>
          <w:bCs/>
        </w:rPr>
        <w:t xml:space="preserve"> who </w:t>
      </w:r>
      <w:r w:rsidR="00267F0E" w:rsidRPr="00CB20AC">
        <w:rPr>
          <w:rFonts w:ascii="Verdana" w:hAnsi="Verdana" w:cs="Arial"/>
          <w:bCs/>
        </w:rPr>
        <w:t>has</w:t>
      </w:r>
      <w:r w:rsidR="00C27BB7" w:rsidRPr="00CB20AC">
        <w:rPr>
          <w:rFonts w:ascii="Verdana" w:hAnsi="Verdana" w:cs="Arial"/>
          <w:bCs/>
        </w:rPr>
        <w:t xml:space="preserve"> </w:t>
      </w:r>
      <w:r w:rsidRPr="00CB20AC">
        <w:rPr>
          <w:rFonts w:ascii="Verdana" w:hAnsi="Verdana" w:cs="Arial"/>
          <w:bCs/>
        </w:rPr>
        <w:t xml:space="preserve">received a notice of disenrollment from </w:t>
      </w:r>
      <w:r w:rsidR="00544BBD" w:rsidRPr="00CB20AC">
        <w:rPr>
          <w:rFonts w:ascii="Verdana" w:hAnsi="Verdana" w:cs="Arial"/>
          <w:bCs/>
        </w:rPr>
        <w:t>his/her</w:t>
      </w:r>
      <w:r w:rsidRPr="00CB20AC">
        <w:rPr>
          <w:rFonts w:ascii="Verdana" w:hAnsi="Verdana" w:cs="Arial"/>
          <w:bCs/>
        </w:rPr>
        <w:t xml:space="preserve"> current PDP</w:t>
      </w:r>
      <w:r w:rsidR="00267F0E" w:rsidRPr="00CB20AC">
        <w:rPr>
          <w:rFonts w:ascii="Verdana" w:hAnsi="Verdana" w:cs="Arial"/>
          <w:bCs/>
        </w:rPr>
        <w:t xml:space="preserve"> related to passive enrollment in an MMP</w:t>
      </w:r>
      <w:r w:rsidR="00C27BB7" w:rsidRPr="00CB20AC">
        <w:rPr>
          <w:rFonts w:ascii="Verdana" w:hAnsi="Verdana" w:cs="Arial"/>
          <w:bCs/>
        </w:rPr>
        <w:t>, 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"/>
        <w:gridCol w:w="2729"/>
        <w:gridCol w:w="9410"/>
      </w:tblGrid>
      <w:tr w:rsidR="006C4765" w:rsidRPr="008A14FD" w14:paraId="472C82C9" w14:textId="77777777" w:rsidTr="001218DC">
        <w:tc>
          <w:tcPr>
            <w:tcW w:w="835" w:type="dxa"/>
            <w:shd w:val="pct10" w:color="auto" w:fill="auto"/>
          </w:tcPr>
          <w:p w14:paraId="760B3808" w14:textId="77777777" w:rsidR="00101523" w:rsidRPr="008A14FD" w:rsidRDefault="00101523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8A14FD">
              <w:rPr>
                <w:rFonts w:ascii="Verdana" w:hAnsi="Verdana" w:cs="Arial"/>
                <w:b/>
                <w:bCs/>
                <w:color w:val="333333"/>
              </w:rPr>
              <w:t xml:space="preserve">Step </w:t>
            </w:r>
          </w:p>
        </w:tc>
        <w:tc>
          <w:tcPr>
            <w:tcW w:w="16645" w:type="dxa"/>
            <w:gridSpan w:val="2"/>
            <w:shd w:val="pct10" w:color="auto" w:fill="auto"/>
          </w:tcPr>
          <w:p w14:paraId="2771789A" w14:textId="77777777" w:rsidR="00101523" w:rsidRPr="008A14FD" w:rsidRDefault="00101523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8A14FD">
              <w:rPr>
                <w:rFonts w:ascii="Verdana" w:hAnsi="Verdana" w:cs="Arial"/>
                <w:b/>
                <w:bCs/>
                <w:color w:val="333333"/>
              </w:rPr>
              <w:t xml:space="preserve">Action </w:t>
            </w:r>
          </w:p>
        </w:tc>
      </w:tr>
      <w:tr w:rsidR="006C4765" w:rsidRPr="008A14FD" w14:paraId="1B560CCE" w14:textId="77777777" w:rsidTr="001218DC">
        <w:tc>
          <w:tcPr>
            <w:tcW w:w="835" w:type="dxa"/>
          </w:tcPr>
          <w:p w14:paraId="11A246DE" w14:textId="77777777" w:rsidR="00101523" w:rsidRPr="008A14FD" w:rsidRDefault="00101523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8A14FD">
              <w:rPr>
                <w:rFonts w:ascii="Verdana" w:hAnsi="Verdana" w:cs="Arial"/>
                <w:b/>
                <w:bCs/>
                <w:color w:val="333333"/>
              </w:rPr>
              <w:t>1</w:t>
            </w:r>
          </w:p>
        </w:tc>
        <w:tc>
          <w:tcPr>
            <w:tcW w:w="16645" w:type="dxa"/>
            <w:gridSpan w:val="2"/>
          </w:tcPr>
          <w:p w14:paraId="19857111" w14:textId="77777777" w:rsidR="00101523" w:rsidRPr="00CB20AC" w:rsidRDefault="00C27BB7" w:rsidP="00F34529">
            <w:pPr>
              <w:textAlignment w:val="top"/>
              <w:rPr>
                <w:rFonts w:ascii="Verdana" w:hAnsi="Verdana" w:cs="Arial"/>
                <w:bCs/>
              </w:rPr>
            </w:pPr>
            <w:r w:rsidRPr="00CB20AC">
              <w:rPr>
                <w:rFonts w:ascii="Verdana" w:hAnsi="Verdana" w:cs="Arial"/>
                <w:bCs/>
              </w:rPr>
              <w:t>Authenticate the Caller</w:t>
            </w:r>
            <w:r w:rsidR="00A5249F" w:rsidRPr="00CB20AC">
              <w:rPr>
                <w:rFonts w:ascii="Verdana" w:hAnsi="Verdana" w:cs="Arial"/>
                <w:bCs/>
              </w:rPr>
              <w:t xml:space="preserve">. </w:t>
            </w:r>
          </w:p>
          <w:p w14:paraId="2F4F586B" w14:textId="77777777" w:rsidR="00C27BB7" w:rsidRPr="00CB20AC" w:rsidRDefault="00C27BB7" w:rsidP="00F34529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1FFC00A" w14:textId="77777777" w:rsidR="00C27BB7" w:rsidRPr="00CB20AC" w:rsidRDefault="00C27BB7" w:rsidP="00F34529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CB20AC">
              <w:rPr>
                <w:rFonts w:ascii="Verdana" w:hAnsi="Verdana" w:cs="Arial"/>
                <w:bCs/>
              </w:rPr>
              <w:t>Ref</w:t>
            </w:r>
            <w:r w:rsidR="00CA7641">
              <w:rPr>
                <w:rFonts w:ascii="Verdana" w:hAnsi="Verdana" w:cs="Arial"/>
                <w:bCs/>
              </w:rPr>
              <w:t>er to the following documents in:</w:t>
            </w:r>
          </w:p>
          <w:p w14:paraId="1B76F7D5" w14:textId="086DB87C" w:rsidR="00C27BB7" w:rsidRPr="00B36F89" w:rsidRDefault="00000000" w:rsidP="00B83B7D">
            <w:pPr>
              <w:pStyle w:val="ListParagraph"/>
              <w:numPr>
                <w:ilvl w:val="0"/>
                <w:numId w:val="37"/>
              </w:numPr>
              <w:textAlignment w:val="top"/>
              <w:rPr>
                <w:rFonts w:ascii="Verdana" w:hAnsi="Verdana"/>
                <w:color w:val="0000FF"/>
                <w:u w:val="single"/>
              </w:rPr>
            </w:pPr>
            <w:hyperlink r:id="rId18" w:anchor="!/view?docid=80476f74-7dca-4548-bf35-185ca8d45c13" w:history="1">
              <w:r w:rsidR="00F76B30" w:rsidRPr="00F76B30">
                <w:rPr>
                  <w:rStyle w:val="Hyperlink"/>
                  <w:rFonts w:ascii="Verdana" w:hAnsi="Verdana"/>
                  <w:bCs/>
                </w:rPr>
                <w:t>C</w:t>
              </w:r>
              <w:r w:rsidR="00F76B30" w:rsidRPr="00F76B30">
                <w:rPr>
                  <w:rStyle w:val="Hyperlink"/>
                  <w:rFonts w:ascii="Verdana" w:hAnsi="Verdana"/>
                </w:rPr>
                <w:t xml:space="preserve">ompass - Guided </w:t>
              </w:r>
              <w:r w:rsidR="00F76B30" w:rsidRPr="00F76B30">
                <w:rPr>
                  <w:rStyle w:val="Hyperlink"/>
                  <w:rFonts w:ascii="Verdana" w:hAnsi="Verdana"/>
                  <w:bCs/>
                </w:rPr>
                <w:t>Caller Authentication</w:t>
              </w:r>
            </w:hyperlink>
          </w:p>
          <w:p w14:paraId="3E0E62B2" w14:textId="3AA1618C" w:rsidR="00C27BB7" w:rsidRPr="00761E82" w:rsidRDefault="00000000" w:rsidP="00B83B7D">
            <w:pPr>
              <w:pStyle w:val="ListParagraph"/>
              <w:numPr>
                <w:ilvl w:val="0"/>
                <w:numId w:val="37"/>
              </w:num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hyperlink r:id="rId19" w:history="1">
              <w:r w:rsidR="00CA7641">
                <w:rPr>
                  <w:rFonts w:ascii="Verdana" w:eastAsia="Calibri" w:hAnsi="Verdana" w:cs="Verdana"/>
                  <w:color w:val="0000FF"/>
                  <w:u w:val="single"/>
                </w:rPr>
                <w:t>HIPAA Authentication Grid including Questions and Answers</w:t>
              </w:r>
            </w:hyperlink>
          </w:p>
          <w:p w14:paraId="48ED28F8" w14:textId="3B101C4C" w:rsidR="00761E82" w:rsidRPr="004B33BD" w:rsidRDefault="00000000" w:rsidP="00B83B7D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r:id="rId20" w:history="1">
              <w:r w:rsidR="00761E82" w:rsidRPr="004978CE">
                <w:rPr>
                  <w:rStyle w:val="Hyperlink"/>
                  <w:rFonts w:ascii="Verdana" w:hAnsi="Verdana"/>
                </w:rPr>
                <w:t>MED D - Obtaining a Verbal Attestation from an Authorized Representative</w:t>
              </w:r>
            </w:hyperlink>
          </w:p>
          <w:p w14:paraId="4D4997EC" w14:textId="77777777" w:rsidR="00761E82" w:rsidRPr="00C27BB7" w:rsidRDefault="00761E82" w:rsidP="00761E82">
            <w:pPr>
              <w:pStyle w:val="ListParagraph"/>
              <w:ind w:left="0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</w:tr>
      <w:tr w:rsidR="000F72B1" w:rsidRPr="008A14FD" w14:paraId="5DA0B125" w14:textId="77777777" w:rsidTr="001218DC">
        <w:tc>
          <w:tcPr>
            <w:tcW w:w="835" w:type="dxa"/>
          </w:tcPr>
          <w:p w14:paraId="4F360D08" w14:textId="77777777" w:rsidR="000F72B1" w:rsidRPr="008A14FD" w:rsidRDefault="005871CE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2</w:t>
            </w:r>
          </w:p>
        </w:tc>
        <w:tc>
          <w:tcPr>
            <w:tcW w:w="16645" w:type="dxa"/>
            <w:gridSpan w:val="2"/>
          </w:tcPr>
          <w:p w14:paraId="6E610372" w14:textId="77777777" w:rsidR="00915C15" w:rsidRDefault="000F72B1" w:rsidP="00F34529">
            <w:pPr>
              <w:textAlignment w:val="top"/>
              <w:rPr>
                <w:rFonts w:ascii="Verdana" w:hAnsi="Verdana"/>
              </w:rPr>
            </w:pPr>
            <w:r w:rsidRPr="006B14F1">
              <w:rPr>
                <w:rFonts w:ascii="Verdana" w:hAnsi="Verdana" w:cs="Arial"/>
                <w:bCs/>
              </w:rPr>
              <w:t>Confirm disenroll</w:t>
            </w:r>
            <w:r w:rsidR="009A39A6" w:rsidRPr="006B14F1">
              <w:rPr>
                <w:rFonts w:ascii="Verdana" w:hAnsi="Verdana" w:cs="Arial"/>
                <w:bCs/>
              </w:rPr>
              <w:t xml:space="preserve">ment </w:t>
            </w:r>
            <w:r w:rsidRPr="006B14F1">
              <w:rPr>
                <w:rFonts w:ascii="Verdana" w:hAnsi="Verdana" w:cs="Arial"/>
                <w:bCs/>
              </w:rPr>
              <w:t>is due to the PDP</w:t>
            </w:r>
            <w:r w:rsidR="009A39A6" w:rsidRPr="006B14F1">
              <w:rPr>
                <w:rFonts w:ascii="Verdana" w:hAnsi="Verdana" w:cs="Arial"/>
                <w:bCs/>
              </w:rPr>
              <w:t xml:space="preserve"> enrolling the beneficiary in a Medicare-Medicaid Plan (MMP) by reviewing the </w:t>
            </w:r>
            <w:r w:rsidR="009A39A6" w:rsidRPr="00FA21DB">
              <w:rPr>
                <w:rFonts w:ascii="Verdana" w:hAnsi="Verdana" w:cs="Arial"/>
                <w:b/>
              </w:rPr>
              <w:t>Disenrollment Reason</w:t>
            </w:r>
            <w:r w:rsidR="009A39A6" w:rsidRPr="006B14F1">
              <w:rPr>
                <w:rFonts w:ascii="Verdana" w:hAnsi="Verdana" w:cs="Arial"/>
                <w:bCs/>
              </w:rPr>
              <w:t xml:space="preserve"> </w:t>
            </w:r>
            <w:r w:rsidR="00915C15">
              <w:rPr>
                <w:rFonts w:ascii="Verdana" w:hAnsi="Verdana" w:cs="Arial"/>
                <w:bCs/>
              </w:rPr>
              <w:t>i</w:t>
            </w:r>
            <w:r w:rsidR="00915C15">
              <w:rPr>
                <w:rFonts w:ascii="Verdana" w:hAnsi="Verdana"/>
              </w:rPr>
              <w:t>n Compass:</w:t>
            </w:r>
          </w:p>
          <w:p w14:paraId="679ECFB5" w14:textId="1EFBAB79" w:rsidR="009A39A6" w:rsidRPr="00534EB8" w:rsidRDefault="00495AAA" w:rsidP="00534EB8">
            <w:pPr>
              <w:pStyle w:val="ListParagraph"/>
              <w:numPr>
                <w:ilvl w:val="0"/>
                <w:numId w:val="48"/>
              </w:numPr>
              <w:textAlignment w:val="top"/>
              <w:rPr>
                <w:rFonts w:ascii="Verdana" w:hAnsi="Verdana" w:cs="Arial"/>
                <w:bCs/>
              </w:rPr>
            </w:pPr>
            <w:r w:rsidRPr="00534EB8">
              <w:rPr>
                <w:rFonts w:ascii="Verdana" w:hAnsi="Verdana"/>
              </w:rPr>
              <w:t xml:space="preserve">From the Medicare D Landing Page </w:t>
            </w:r>
            <w:r w:rsidR="00761BC8" w:rsidRPr="00534EB8">
              <w:rPr>
                <w:rFonts w:ascii="Verdana" w:hAnsi="Verdana"/>
              </w:rPr>
              <w:t xml:space="preserve">on the </w:t>
            </w:r>
            <w:r w:rsidR="00761BC8" w:rsidRPr="00534EB8">
              <w:rPr>
                <w:rFonts w:ascii="Verdana" w:hAnsi="Verdana"/>
                <w:b/>
                <w:bCs/>
              </w:rPr>
              <w:t>Eligibility</w:t>
            </w:r>
            <w:r w:rsidR="00665101" w:rsidRPr="00534EB8">
              <w:rPr>
                <w:rFonts w:ascii="Verdana" w:hAnsi="Verdana"/>
                <w:b/>
                <w:bCs/>
              </w:rPr>
              <w:t xml:space="preserve"> &amp; Plan </w:t>
            </w:r>
            <w:r w:rsidR="00665101" w:rsidRPr="00534EB8">
              <w:rPr>
                <w:rFonts w:ascii="Verdana" w:hAnsi="Verdana"/>
              </w:rPr>
              <w:t>tab,</w:t>
            </w:r>
            <w:r w:rsidR="00534EB8" w:rsidRPr="00534EB8">
              <w:rPr>
                <w:rFonts w:ascii="Verdana" w:hAnsi="Verdana"/>
              </w:rPr>
              <w:t xml:space="preserve"> navigate to</w:t>
            </w:r>
            <w:r w:rsidR="001E3506" w:rsidRPr="00534EB8">
              <w:rPr>
                <w:rFonts w:ascii="Verdana" w:hAnsi="Verdana" w:cs="Arial"/>
                <w:bCs/>
              </w:rPr>
              <w:t xml:space="preserve"> the </w:t>
            </w:r>
            <w:r w:rsidR="008E15C3" w:rsidRPr="00534EB8">
              <w:rPr>
                <w:rFonts w:ascii="Verdana" w:hAnsi="Verdana" w:cs="Arial"/>
                <w:b/>
              </w:rPr>
              <w:t>Enrollment Details</w:t>
            </w:r>
            <w:r w:rsidR="008E15C3" w:rsidRPr="00534EB8">
              <w:rPr>
                <w:rFonts w:ascii="Verdana" w:hAnsi="Verdana" w:cs="Arial"/>
                <w:bCs/>
              </w:rPr>
              <w:t xml:space="preserve"> section</w:t>
            </w:r>
            <w:r w:rsidR="00FA21DB" w:rsidRPr="00534EB8">
              <w:rPr>
                <w:rFonts w:ascii="Verdana" w:hAnsi="Verdana" w:cs="Arial"/>
                <w:bCs/>
              </w:rPr>
              <w:t>.</w:t>
            </w:r>
          </w:p>
          <w:p w14:paraId="529350DB" w14:textId="77777777" w:rsidR="009A39A6" w:rsidRPr="006B14F1" w:rsidRDefault="009A39A6" w:rsidP="00F34529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891D64B" w14:textId="77777777" w:rsidR="000F72B1" w:rsidRPr="006B14F1" w:rsidRDefault="00DE5F6A" w:rsidP="00F34529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Note:  </w:t>
            </w:r>
            <w:r w:rsidR="006B14F1" w:rsidRPr="006B14F1">
              <w:rPr>
                <w:rFonts w:ascii="Verdana" w:hAnsi="Verdana" w:cs="Arial"/>
                <w:bCs/>
              </w:rPr>
              <w:t>TRC - 340 will display in the Transaction Reply field</w:t>
            </w:r>
            <w:r w:rsidR="00317AAB">
              <w:rPr>
                <w:rFonts w:ascii="Verdana" w:hAnsi="Verdana" w:cs="Arial"/>
                <w:bCs/>
              </w:rPr>
              <w:t>.</w:t>
            </w:r>
          </w:p>
          <w:p w14:paraId="0DD6FB4D" w14:textId="77777777" w:rsidR="006B14F1" w:rsidRPr="006B14F1" w:rsidRDefault="006B14F1" w:rsidP="00F34529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B737CC9" w14:textId="5B570947" w:rsidR="009A39A6" w:rsidRPr="006B14F1" w:rsidRDefault="0080289B" w:rsidP="009A39A6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3DF10F" wp14:editId="555E7A61">
                  <wp:extent cx="7734300" cy="491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0" cy="491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6ED41" w14:textId="77777777" w:rsidR="00E47C02" w:rsidRPr="006B14F1" w:rsidRDefault="00E47C02" w:rsidP="009A39A6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1B48C655" w14:textId="77777777" w:rsidR="00E47C02" w:rsidRPr="006B14F1" w:rsidRDefault="00E47C02" w:rsidP="00317AAB">
            <w:pPr>
              <w:textAlignment w:val="top"/>
              <w:rPr>
                <w:rFonts w:ascii="Verdana" w:hAnsi="Verdana"/>
              </w:rPr>
            </w:pPr>
            <w:r w:rsidRPr="006B14F1">
              <w:rPr>
                <w:rFonts w:ascii="Verdana" w:hAnsi="Verdana"/>
                <w:b/>
              </w:rPr>
              <w:t xml:space="preserve">CCR Process Note: </w:t>
            </w:r>
            <w:r w:rsidR="00C84C1D">
              <w:rPr>
                <w:rFonts w:ascii="Verdana" w:hAnsi="Verdana"/>
                <w:b/>
              </w:rPr>
              <w:t xml:space="preserve"> </w:t>
            </w:r>
            <w:r w:rsidRPr="006B14F1">
              <w:rPr>
                <w:rFonts w:ascii="Verdana" w:hAnsi="Verdana"/>
              </w:rPr>
              <w:t xml:space="preserve">The CCR </w:t>
            </w:r>
            <w:r w:rsidR="00C96777">
              <w:rPr>
                <w:rFonts w:ascii="Verdana" w:hAnsi="Verdana"/>
              </w:rPr>
              <w:t>should</w:t>
            </w:r>
            <w:r w:rsidRPr="006B14F1">
              <w:rPr>
                <w:rFonts w:ascii="Verdana" w:hAnsi="Verdana"/>
              </w:rPr>
              <w:t xml:space="preserve"> also check </w:t>
            </w:r>
            <w:proofErr w:type="spellStart"/>
            <w:r w:rsidRPr="006B14F1">
              <w:rPr>
                <w:rFonts w:ascii="Verdana" w:hAnsi="Verdana"/>
                <w:b/>
              </w:rPr>
              <w:t>MARx</w:t>
            </w:r>
            <w:proofErr w:type="spellEnd"/>
            <w:r w:rsidRPr="006B14F1">
              <w:rPr>
                <w:rFonts w:ascii="Verdana" w:hAnsi="Verdana"/>
                <w:b/>
              </w:rPr>
              <w:t xml:space="preserve"> Eligibility Screen (M232)</w:t>
            </w:r>
            <w:r w:rsidRPr="006B14F1">
              <w:rPr>
                <w:rFonts w:ascii="Verdana" w:hAnsi="Verdana"/>
              </w:rPr>
              <w:t xml:space="preserve"> to confirm beneficiary’s enrollment in the MMP</w:t>
            </w:r>
            <w:r w:rsidR="00C96777">
              <w:rPr>
                <w:rFonts w:ascii="Verdana" w:hAnsi="Verdana"/>
              </w:rPr>
              <w:t xml:space="preserve"> plan, the effective </w:t>
            </w:r>
            <w:proofErr w:type="gramStart"/>
            <w:r w:rsidR="00C96777">
              <w:rPr>
                <w:rFonts w:ascii="Verdana" w:hAnsi="Verdana"/>
              </w:rPr>
              <w:t>date</w:t>
            </w:r>
            <w:proofErr w:type="gramEnd"/>
            <w:r w:rsidRPr="006B14F1">
              <w:rPr>
                <w:rFonts w:ascii="Verdana" w:hAnsi="Verdana"/>
              </w:rPr>
              <w:t xml:space="preserve"> and </w:t>
            </w:r>
            <w:r w:rsidR="00C96777">
              <w:rPr>
                <w:rFonts w:ascii="Verdana" w:hAnsi="Verdana"/>
              </w:rPr>
              <w:t xml:space="preserve">the prior plan </w:t>
            </w:r>
            <w:r w:rsidR="00DE5F6A">
              <w:rPr>
                <w:rFonts w:ascii="Verdana" w:hAnsi="Verdana"/>
              </w:rPr>
              <w:t>enrollment.</w:t>
            </w:r>
          </w:p>
          <w:p w14:paraId="51ED7E0C" w14:textId="77777777" w:rsidR="00E47C02" w:rsidRPr="006B14F1" w:rsidRDefault="00E47C02" w:rsidP="00E47C02">
            <w:pPr>
              <w:jc w:val="center"/>
            </w:pPr>
          </w:p>
          <w:p w14:paraId="1F098407" w14:textId="0764A99D" w:rsidR="00E47C02" w:rsidRPr="006B14F1" w:rsidRDefault="0080289B" w:rsidP="005871CE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35CE01EC" wp14:editId="11230432">
                  <wp:extent cx="5629275" cy="1285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1AC913" w14:textId="77777777" w:rsidR="00E47C02" w:rsidRPr="006B14F1" w:rsidRDefault="00E47C02" w:rsidP="009A39A6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BB1820" w:rsidRPr="008A14FD" w14:paraId="3ADE8BA7" w14:textId="77777777" w:rsidTr="001218DC">
        <w:tc>
          <w:tcPr>
            <w:tcW w:w="835" w:type="dxa"/>
            <w:vMerge w:val="restart"/>
          </w:tcPr>
          <w:p w14:paraId="78B8D113" w14:textId="77777777" w:rsidR="00BB1820" w:rsidRPr="008A14FD" w:rsidRDefault="005871CE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16645" w:type="dxa"/>
            <w:gridSpan w:val="2"/>
            <w:tcBorders>
              <w:bottom w:val="single" w:sz="4" w:space="0" w:color="auto"/>
            </w:tcBorders>
          </w:tcPr>
          <w:p w14:paraId="6539B0AC" w14:textId="77777777" w:rsidR="002430AA" w:rsidRPr="00C84C1D" w:rsidRDefault="00267F0E" w:rsidP="004042E5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/>
                <w:bCs/>
                <w:i/>
              </w:rPr>
            </w:pPr>
            <w:r w:rsidRPr="00C84C1D">
              <w:rPr>
                <w:rFonts w:ascii="Verdana" w:hAnsi="Verdana" w:cs="Arial"/>
                <w:bCs/>
              </w:rPr>
              <w:t xml:space="preserve">Verify </w:t>
            </w:r>
            <w:r w:rsidR="002D7756" w:rsidRPr="00C84C1D">
              <w:rPr>
                <w:rFonts w:ascii="Verdana" w:hAnsi="Verdana" w:cs="Arial"/>
                <w:bCs/>
              </w:rPr>
              <w:t xml:space="preserve">if </w:t>
            </w:r>
            <w:r w:rsidRPr="00C84C1D">
              <w:rPr>
                <w:rFonts w:ascii="Verdana" w:hAnsi="Verdana" w:cs="Arial"/>
                <w:bCs/>
              </w:rPr>
              <w:t>the beneficiary has received the following disenrollment notice</w:t>
            </w:r>
            <w:r w:rsidR="003D34FE" w:rsidRPr="00C84C1D">
              <w:rPr>
                <w:rFonts w:ascii="Verdana" w:hAnsi="Verdana" w:cs="Arial"/>
                <w:bCs/>
              </w:rPr>
              <w:t xml:space="preserve">. </w:t>
            </w:r>
          </w:p>
          <w:p w14:paraId="713BB08A" w14:textId="77777777" w:rsidR="003D34FE" w:rsidRPr="00C84C1D" w:rsidRDefault="003D34FE" w:rsidP="00F34529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19F09A37" w14:textId="7CF025DB" w:rsidR="002430AA" w:rsidRPr="00C84C1D" w:rsidRDefault="0080289B" w:rsidP="00F34529">
            <w:pPr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3B2C8404" wp14:editId="2DDFC75E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B7D">
              <w:rPr>
                <w:rFonts w:ascii="Verdana" w:hAnsi="Verdana" w:cs="Arial"/>
                <w:b/>
                <w:bCs/>
              </w:rPr>
              <w:t xml:space="preserve">  </w:t>
            </w:r>
            <w:r w:rsidR="002430AA" w:rsidRPr="00B57CC3">
              <w:rPr>
                <w:rFonts w:ascii="Verdana" w:hAnsi="Verdana" w:cs="Arial"/>
                <w:bCs/>
              </w:rPr>
              <w:t>Can you provide the effective date of disenrollment from SilverScript as stated in the second paragraph of the letter</w:t>
            </w:r>
            <w:r w:rsidR="002430AA" w:rsidRPr="00C84C1D">
              <w:rPr>
                <w:rFonts w:ascii="Verdana" w:hAnsi="Verdana" w:cs="Arial"/>
                <w:bCs/>
              </w:rPr>
              <w:t xml:space="preserve">? </w:t>
            </w:r>
          </w:p>
          <w:p w14:paraId="3E590207" w14:textId="77777777" w:rsidR="00B83B7D" w:rsidRDefault="00B83B7D" w:rsidP="00B83B7D">
            <w:pPr>
              <w:pStyle w:val="Default"/>
              <w:rPr>
                <w:rFonts w:ascii="Verdana" w:hAnsi="Verdana"/>
              </w:rPr>
            </w:pPr>
          </w:p>
          <w:p w14:paraId="77AF9C68" w14:textId="2BF9AE0B" w:rsidR="00544BBD" w:rsidRPr="00A5249F" w:rsidRDefault="00B83B7D" w:rsidP="00B83B7D">
            <w:pPr>
              <w:pStyle w:val="Defaul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4" w:history="1">
              <w:r w:rsidR="00F04E7B">
                <w:rPr>
                  <w:rStyle w:val="Hyperlink"/>
                  <w:rFonts w:ascii="Verdana" w:hAnsi="Verdana"/>
                </w:rPr>
                <w:t>MED D - Confirmation of Disenrollment Due to Passive Enrollment into a Medicare-Medicaid Plan (MMP) Exhibit 10C Letter Y0080_52134_ENR_10c</w:t>
              </w:r>
            </w:hyperlink>
          </w:p>
          <w:p w14:paraId="27104821" w14:textId="77777777" w:rsidR="00FD6867" w:rsidRDefault="00FD6867" w:rsidP="00F34529">
            <w:pPr>
              <w:textAlignment w:val="top"/>
              <w:rPr>
                <w:rFonts w:ascii="Verdana" w:hAnsi="Verdana"/>
              </w:rPr>
            </w:pPr>
          </w:p>
          <w:p w14:paraId="36ABE7B1" w14:textId="77777777" w:rsidR="00FD6867" w:rsidRDefault="00FD6867" w:rsidP="004042E5">
            <w:pPr>
              <w:numPr>
                <w:ilvl w:val="0"/>
                <w:numId w:val="19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Once the reason</w:t>
            </w:r>
            <w:r w:rsidR="0093522D">
              <w:rPr>
                <w:rFonts w:ascii="Verdana" w:hAnsi="Verdana" w:cs="Arial"/>
                <w:bCs/>
                <w:color w:val="333333"/>
              </w:rPr>
              <w:t xml:space="preserve"> </w:t>
            </w:r>
            <w:r>
              <w:rPr>
                <w:rFonts w:ascii="Verdana" w:hAnsi="Verdana" w:cs="Arial"/>
                <w:bCs/>
                <w:color w:val="333333"/>
              </w:rPr>
              <w:t>for disenrollment is verified to be passive enrollment in an MMP plan</w:t>
            </w:r>
            <w:r w:rsidR="00C84C1D">
              <w:rPr>
                <w:rFonts w:ascii="Verdana" w:hAnsi="Verdana" w:cs="Arial"/>
                <w:bCs/>
                <w:color w:val="333333"/>
              </w:rPr>
              <w:t>:</w:t>
            </w:r>
            <w:r w:rsidR="00CB20AC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7BE432A3" w14:textId="77777777" w:rsidR="00FD6867" w:rsidRDefault="00FD6867" w:rsidP="00F34529">
            <w:p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  <w:p w14:paraId="7C778009" w14:textId="313012D9" w:rsidR="00FD6867" w:rsidRPr="00C84C1D" w:rsidRDefault="0080289B" w:rsidP="00F34529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69962B2C" wp14:editId="74B3CF99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B7D">
              <w:rPr>
                <w:rFonts w:ascii="Verdana" w:hAnsi="Verdana" w:cs="Arial"/>
                <w:b/>
                <w:bCs/>
              </w:rPr>
              <w:t xml:space="preserve">  </w:t>
            </w:r>
            <w:r w:rsidR="00FD6867" w:rsidRPr="00C84C1D">
              <w:rPr>
                <w:rFonts w:ascii="Verdana" w:hAnsi="Verdana" w:cs="Arial"/>
                <w:bCs/>
              </w:rPr>
              <w:t>Your disenrollment from SilverScript PDP is a result of CMS passively (or automatically) enrolling you in a Medicare-Medicaid Plan (MMP)</w:t>
            </w:r>
            <w:r w:rsidR="00CB20AC" w:rsidRPr="00C84C1D">
              <w:rPr>
                <w:rFonts w:ascii="Verdana" w:hAnsi="Verdana" w:cs="Arial"/>
                <w:bCs/>
              </w:rPr>
              <w:t xml:space="preserve">. </w:t>
            </w:r>
          </w:p>
          <w:p w14:paraId="0F77DDF9" w14:textId="77777777" w:rsidR="00FD6867" w:rsidRPr="00C84C1D" w:rsidRDefault="00FD6867" w:rsidP="00F34529">
            <w:pPr>
              <w:textAlignment w:val="top"/>
              <w:rPr>
                <w:rFonts w:ascii="Verdana" w:hAnsi="Verdana"/>
                <w:b/>
              </w:rPr>
            </w:pPr>
          </w:p>
          <w:p w14:paraId="048B40F3" w14:textId="77777777" w:rsidR="00FD6867" w:rsidRPr="00C84C1D" w:rsidRDefault="0093522D" w:rsidP="00F34529">
            <w:pPr>
              <w:textAlignment w:val="top"/>
              <w:rPr>
                <w:rFonts w:ascii="Verdana" w:hAnsi="Verdana" w:cs="Arial"/>
                <w:bCs/>
              </w:rPr>
            </w:pPr>
            <w:r w:rsidRPr="00C84C1D">
              <w:rPr>
                <w:rFonts w:ascii="Verdana" w:hAnsi="Verdana" w:cs="Arial"/>
                <w:b/>
                <w:bCs/>
              </w:rPr>
              <w:t xml:space="preserve">CCR Process </w:t>
            </w:r>
            <w:r w:rsidR="00FD6867" w:rsidRPr="00C84C1D">
              <w:rPr>
                <w:rFonts w:ascii="Verdana" w:hAnsi="Verdana" w:cs="Arial"/>
                <w:b/>
                <w:bCs/>
              </w:rPr>
              <w:t xml:space="preserve">Note: </w:t>
            </w:r>
            <w:r w:rsidR="00C84C1D" w:rsidRPr="00C84C1D">
              <w:rPr>
                <w:rFonts w:ascii="Verdana" w:hAnsi="Verdana" w:cs="Arial"/>
                <w:b/>
                <w:bCs/>
              </w:rPr>
              <w:t xml:space="preserve"> </w:t>
            </w:r>
            <w:r w:rsidR="00FD6867" w:rsidRPr="00C84C1D">
              <w:rPr>
                <w:rFonts w:ascii="Verdana" w:hAnsi="Verdana" w:cs="Arial"/>
                <w:bCs/>
              </w:rPr>
              <w:t>If there was another reason for disenrollment and it is still prior to the effective date of the disenrollment:</w:t>
            </w:r>
          </w:p>
          <w:p w14:paraId="6D475330" w14:textId="77777777" w:rsidR="00C84C1D" w:rsidRDefault="00C84C1D" w:rsidP="00C84C1D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644F3905" w14:textId="3CFEF245" w:rsidR="00FD6867" w:rsidRPr="00F961A3" w:rsidRDefault="00FD6867" w:rsidP="00C84C1D">
            <w:p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C84C1D">
              <w:rPr>
                <w:rFonts w:ascii="Verdana" w:hAnsi="Verdana" w:cs="Arial"/>
                <w:bCs/>
              </w:rPr>
              <w:t xml:space="preserve">Refer to </w:t>
            </w:r>
            <w:hyperlink r:id="rId25" w:anchor="!/view?docid=d279a5a4-7ee1-4d5e-a3f7-9f4e71c86efb" w:history="1">
              <w:r w:rsidR="00AA503A" w:rsidRPr="00AA503A">
                <w:rPr>
                  <w:rStyle w:val="Hyperlink"/>
                  <w:rFonts w:ascii="Verdana" w:hAnsi="Verdana" w:cs="Arial"/>
                  <w:bCs/>
                </w:rPr>
                <w:t>Compass MED D - Cancellation of Enrollment</w:t>
              </w:r>
            </w:hyperlink>
            <w:r w:rsidR="00AA503A" w:rsidRPr="00AA503A">
              <w:rPr>
                <w:rFonts w:ascii="Verdana" w:hAnsi="Verdana" w:cs="Arial"/>
                <w:bCs/>
                <w:color w:val="0000FF"/>
                <w:u w:val="single"/>
              </w:rPr>
              <w:t>.</w:t>
            </w:r>
          </w:p>
          <w:p w14:paraId="4E4B53E6" w14:textId="77777777" w:rsidR="00BB1820" w:rsidRPr="00D33331" w:rsidRDefault="00BB1820" w:rsidP="00F34529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816F32" w:rsidRPr="008A14FD" w14:paraId="10FD71FD" w14:textId="77777777" w:rsidTr="001218DC">
        <w:tc>
          <w:tcPr>
            <w:tcW w:w="835" w:type="dxa"/>
            <w:vMerge/>
          </w:tcPr>
          <w:p w14:paraId="06A04B21" w14:textId="77777777" w:rsidR="00BB1820" w:rsidRPr="008A14FD" w:rsidRDefault="00BB1820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784" w:type="dxa"/>
            <w:shd w:val="pct10" w:color="auto" w:fill="auto"/>
          </w:tcPr>
          <w:p w14:paraId="4E6EF313" w14:textId="77777777" w:rsidR="00BB1820" w:rsidRPr="00CB29B2" w:rsidRDefault="00E86312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CB29B2">
              <w:rPr>
                <w:rFonts w:ascii="Verdana" w:hAnsi="Verdana" w:cs="Arial"/>
                <w:b/>
                <w:bCs/>
              </w:rPr>
              <w:t>If</w:t>
            </w:r>
            <w:r w:rsidR="0094408B" w:rsidRPr="00CB29B2">
              <w:rPr>
                <w:rFonts w:ascii="Verdana" w:hAnsi="Verdana" w:cs="Arial"/>
                <w:b/>
                <w:bCs/>
              </w:rPr>
              <w:t>…</w:t>
            </w:r>
          </w:p>
        </w:tc>
        <w:tc>
          <w:tcPr>
            <w:tcW w:w="13861" w:type="dxa"/>
            <w:shd w:val="pct10" w:color="auto" w:fill="auto"/>
          </w:tcPr>
          <w:p w14:paraId="117001B0" w14:textId="77777777" w:rsidR="00BB1820" w:rsidRPr="00CB29B2" w:rsidRDefault="00BB1820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CB29B2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816F32" w:rsidRPr="008A14FD" w14:paraId="2378CD80" w14:textId="77777777" w:rsidTr="001218DC">
        <w:tc>
          <w:tcPr>
            <w:tcW w:w="835" w:type="dxa"/>
            <w:vMerge/>
          </w:tcPr>
          <w:p w14:paraId="660AC176" w14:textId="77777777" w:rsidR="00BB1820" w:rsidRPr="008A14FD" w:rsidRDefault="00BB1820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784" w:type="dxa"/>
          </w:tcPr>
          <w:p w14:paraId="45ACC1CE" w14:textId="77777777" w:rsidR="00BB1820" w:rsidRDefault="00E86312" w:rsidP="00F34529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Yes</w:t>
            </w:r>
            <w:r w:rsidR="006D4E58">
              <w:rPr>
                <w:rFonts w:ascii="Verdana" w:hAnsi="Verdana" w:cs="Arial"/>
                <w:bCs/>
                <w:color w:val="333333"/>
              </w:rPr>
              <w:t xml:space="preserve">, and </w:t>
            </w:r>
            <w:r w:rsidR="006D4E58" w:rsidRPr="003D34FE">
              <w:rPr>
                <w:rFonts w:ascii="Verdana" w:hAnsi="Verdana" w:cs="Arial"/>
                <w:b/>
                <w:bCs/>
              </w:rPr>
              <w:t>prior</w:t>
            </w:r>
            <w:r w:rsidR="006D4E58">
              <w:rPr>
                <w:rFonts w:ascii="Verdana" w:hAnsi="Verdana" w:cs="Arial"/>
                <w:bCs/>
                <w:color w:val="333333"/>
              </w:rPr>
              <w:t xml:space="preserve"> to the benefit effective date in the MMP plan</w:t>
            </w:r>
          </w:p>
        </w:tc>
        <w:tc>
          <w:tcPr>
            <w:tcW w:w="13861" w:type="dxa"/>
          </w:tcPr>
          <w:p w14:paraId="0F93D1EF" w14:textId="5B45418E" w:rsidR="00BB1820" w:rsidRPr="005871CE" w:rsidRDefault="0080289B" w:rsidP="00F34529">
            <w:p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410314DF" wp14:editId="701B1D70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965FD" w14:textId="77777777" w:rsidR="00BD258C" w:rsidRPr="005871CE" w:rsidRDefault="00BB1820" w:rsidP="00B83B7D">
            <w:pPr>
              <w:numPr>
                <w:ilvl w:val="0"/>
                <w:numId w:val="38"/>
              </w:numPr>
              <w:textAlignment w:val="top"/>
              <w:rPr>
                <w:rFonts w:ascii="Verdana" w:hAnsi="Verdana" w:cs="Arial"/>
                <w:bCs/>
              </w:rPr>
            </w:pPr>
            <w:r w:rsidRPr="005871CE">
              <w:rPr>
                <w:rFonts w:ascii="Verdana" w:hAnsi="Verdana" w:cs="Arial"/>
                <w:bCs/>
              </w:rPr>
              <w:t xml:space="preserve">You received a disenrollment notice from &lt;plan name&gt; as </w:t>
            </w:r>
            <w:r w:rsidR="00BE26ED" w:rsidRPr="005871CE">
              <w:rPr>
                <w:rFonts w:ascii="Verdana" w:hAnsi="Verdana" w:cs="Arial"/>
                <w:bCs/>
              </w:rPr>
              <w:t xml:space="preserve">a result of CMS </w:t>
            </w:r>
            <w:r w:rsidR="000F72B1" w:rsidRPr="005871CE">
              <w:rPr>
                <w:rFonts w:ascii="Verdana" w:hAnsi="Verdana" w:cs="Arial"/>
                <w:bCs/>
              </w:rPr>
              <w:t xml:space="preserve">passively </w:t>
            </w:r>
            <w:r w:rsidR="00BE26ED" w:rsidRPr="005871CE">
              <w:rPr>
                <w:rFonts w:ascii="Verdana" w:hAnsi="Verdana" w:cs="Arial"/>
                <w:bCs/>
              </w:rPr>
              <w:t xml:space="preserve">enrolling you into a </w:t>
            </w:r>
            <w:r w:rsidRPr="005871CE">
              <w:rPr>
                <w:rFonts w:ascii="Verdana" w:hAnsi="Verdana"/>
              </w:rPr>
              <w:t xml:space="preserve">Medicare-Medicaid </w:t>
            </w:r>
            <w:r w:rsidR="00CF0741" w:rsidRPr="005871CE">
              <w:rPr>
                <w:rFonts w:ascii="Verdana" w:hAnsi="Verdana"/>
              </w:rPr>
              <w:t>Plan</w:t>
            </w:r>
            <w:r w:rsidR="00A335B0" w:rsidRPr="005871CE">
              <w:rPr>
                <w:rFonts w:ascii="Verdana" w:hAnsi="Verdana"/>
              </w:rPr>
              <w:t xml:space="preserve"> (MMP)</w:t>
            </w:r>
            <w:r w:rsidR="00BE26ED" w:rsidRPr="005871CE">
              <w:rPr>
                <w:rFonts w:ascii="Verdana" w:hAnsi="Verdana"/>
              </w:rPr>
              <w:t xml:space="preserve"> in your state.</w:t>
            </w:r>
          </w:p>
          <w:p w14:paraId="78FA5C2B" w14:textId="77777777" w:rsidR="00BE26ED" w:rsidRPr="005871CE" w:rsidRDefault="00BE26ED" w:rsidP="00B83B7D">
            <w:pPr>
              <w:numPr>
                <w:ilvl w:val="0"/>
                <w:numId w:val="38"/>
              </w:numPr>
              <w:textAlignment w:val="top"/>
              <w:rPr>
                <w:rFonts w:ascii="Verdana" w:hAnsi="Verdana" w:cs="Arial"/>
                <w:bCs/>
              </w:rPr>
            </w:pPr>
            <w:r w:rsidRPr="005871CE">
              <w:rPr>
                <w:rFonts w:ascii="Verdana" w:hAnsi="Verdana"/>
              </w:rPr>
              <w:t xml:space="preserve">The new plan will provide all of your Medicare and Medicaid benefits, including prescription drug coverage. </w:t>
            </w:r>
          </w:p>
          <w:p w14:paraId="37AEE5D7" w14:textId="77777777" w:rsidR="00BB1820" w:rsidRPr="005871CE" w:rsidRDefault="00BB1820" w:rsidP="00B83B7D">
            <w:pPr>
              <w:numPr>
                <w:ilvl w:val="0"/>
                <w:numId w:val="38"/>
              </w:numPr>
              <w:textAlignment w:val="top"/>
              <w:rPr>
                <w:rFonts w:ascii="Verdana" w:hAnsi="Verdana" w:cs="Arial"/>
                <w:bCs/>
              </w:rPr>
            </w:pPr>
            <w:r w:rsidRPr="005871CE">
              <w:rPr>
                <w:rFonts w:ascii="Verdana" w:hAnsi="Verdana" w:cs="Arial"/>
                <w:bCs/>
              </w:rPr>
              <w:t xml:space="preserve">You will </w:t>
            </w:r>
            <w:r w:rsidR="002D7756" w:rsidRPr="005871CE">
              <w:rPr>
                <w:rFonts w:ascii="Verdana" w:hAnsi="Verdana" w:cs="Arial"/>
                <w:bCs/>
              </w:rPr>
              <w:t>continue to receive your prescription drug benefits from SilverScript until the effective date in the new MMP plan.</w:t>
            </w:r>
          </w:p>
          <w:p w14:paraId="4BB44BA3" w14:textId="77777777" w:rsidR="002D7756" w:rsidRPr="005871CE" w:rsidRDefault="0094408B" w:rsidP="00B83B7D">
            <w:pPr>
              <w:pStyle w:val="Default"/>
              <w:numPr>
                <w:ilvl w:val="0"/>
                <w:numId w:val="38"/>
              </w:numPr>
              <w:adjustRightInd/>
              <w:rPr>
                <w:rFonts w:ascii="Verdana" w:eastAsia="Times New Roman" w:hAnsi="Verdana" w:cs="Arial"/>
                <w:bCs/>
                <w:color w:val="auto"/>
              </w:rPr>
            </w:pPr>
            <w:r w:rsidRPr="005871CE">
              <w:rPr>
                <w:rFonts w:ascii="Verdana" w:hAnsi="Verdana" w:cs="Arial"/>
                <w:bCs/>
                <w:color w:val="auto"/>
              </w:rPr>
              <w:t xml:space="preserve">You have the option to </w:t>
            </w:r>
            <w:r w:rsidRPr="005871CE">
              <w:rPr>
                <w:rFonts w:ascii="Verdana" w:hAnsi="Verdana" w:cs="Arial"/>
                <w:b/>
                <w:bCs/>
                <w:color w:val="auto"/>
              </w:rPr>
              <w:t>opt</w:t>
            </w:r>
            <w:r w:rsidR="002D7756" w:rsidRPr="005871CE">
              <w:rPr>
                <w:rFonts w:ascii="Verdana" w:hAnsi="Verdana" w:cs="Arial"/>
                <w:b/>
                <w:bCs/>
                <w:color w:val="auto"/>
              </w:rPr>
              <w:t>-</w:t>
            </w:r>
            <w:r w:rsidRPr="005871CE">
              <w:rPr>
                <w:rFonts w:ascii="Verdana" w:hAnsi="Verdana" w:cs="Arial"/>
                <w:b/>
                <w:bCs/>
                <w:color w:val="auto"/>
              </w:rPr>
              <w:t>out</w:t>
            </w:r>
            <w:r w:rsidRPr="005871CE">
              <w:rPr>
                <w:rFonts w:ascii="Verdana" w:hAnsi="Verdana" w:cs="Arial"/>
                <w:bCs/>
                <w:color w:val="auto"/>
              </w:rPr>
              <w:t xml:space="preserve"> of th</w:t>
            </w:r>
            <w:r w:rsidR="005B242B" w:rsidRPr="005871CE">
              <w:rPr>
                <w:rFonts w:ascii="Verdana" w:hAnsi="Verdana" w:cs="Arial"/>
                <w:bCs/>
                <w:color w:val="auto"/>
              </w:rPr>
              <w:t xml:space="preserve">e </w:t>
            </w:r>
            <w:r w:rsidRPr="005871CE">
              <w:rPr>
                <w:rFonts w:ascii="Verdana" w:hAnsi="Verdana" w:cs="Arial"/>
                <w:bCs/>
                <w:color w:val="auto"/>
              </w:rPr>
              <w:t xml:space="preserve">new </w:t>
            </w:r>
            <w:r w:rsidR="005B242B" w:rsidRPr="005871CE">
              <w:rPr>
                <w:rFonts w:ascii="Verdana" w:hAnsi="Verdana" w:cs="Arial"/>
                <w:bCs/>
                <w:color w:val="auto"/>
              </w:rPr>
              <w:t xml:space="preserve">MMP </w:t>
            </w:r>
            <w:r w:rsidR="00386212" w:rsidRPr="005871CE">
              <w:rPr>
                <w:rFonts w:ascii="Verdana" w:hAnsi="Verdana" w:cs="Arial"/>
                <w:bCs/>
                <w:color w:val="auto"/>
              </w:rPr>
              <w:t>plan;</w:t>
            </w:r>
            <w:r w:rsidR="002D7756" w:rsidRPr="005871CE">
              <w:rPr>
                <w:rFonts w:ascii="Verdana" w:hAnsi="Verdana" w:cs="Arial"/>
                <w:bCs/>
                <w:color w:val="auto"/>
              </w:rPr>
              <w:t xml:space="preserve"> however, </w:t>
            </w:r>
            <w:r w:rsidR="002D7756" w:rsidRPr="005871CE">
              <w:rPr>
                <w:rFonts w:ascii="Verdana" w:eastAsia="Times New Roman" w:hAnsi="Verdana" w:cs="Arial"/>
                <w:bCs/>
                <w:color w:val="auto"/>
              </w:rPr>
              <w:t>the</w:t>
            </w:r>
            <w:r w:rsidR="005B242B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 opt-out</w:t>
            </w:r>
            <w:r w:rsidR="002D7756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 request must be received by the </w:t>
            </w:r>
            <w:r w:rsidR="00935766" w:rsidRPr="005871CE">
              <w:rPr>
                <w:rFonts w:ascii="Verdana" w:eastAsia="Times New Roman" w:hAnsi="Verdana" w:cs="Arial"/>
                <w:bCs/>
                <w:color w:val="auto"/>
              </w:rPr>
              <w:t>s</w:t>
            </w:r>
            <w:r w:rsidR="002D7756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tate </w:t>
            </w:r>
            <w:r w:rsidR="002D7756" w:rsidRPr="005871CE">
              <w:rPr>
                <w:rFonts w:ascii="Verdana" w:eastAsia="Times New Roman" w:hAnsi="Verdana" w:cs="Arial"/>
                <w:b/>
                <w:bCs/>
                <w:color w:val="auto"/>
              </w:rPr>
              <w:t>prior</w:t>
            </w:r>
            <w:r w:rsidR="002D7756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 to the effective date of the enrollment</w:t>
            </w:r>
            <w:r w:rsidR="00935766" w:rsidRPr="005871CE">
              <w:rPr>
                <w:rFonts w:ascii="Verdana" w:eastAsia="Times New Roman" w:hAnsi="Verdana" w:cs="Arial"/>
                <w:bCs/>
                <w:color w:val="auto"/>
              </w:rPr>
              <w:t>.</w:t>
            </w:r>
          </w:p>
          <w:p w14:paraId="5EC68095" w14:textId="77777777" w:rsidR="005B242B" w:rsidRPr="005871CE" w:rsidRDefault="002D7756" w:rsidP="00B83B7D">
            <w:pPr>
              <w:pStyle w:val="Default"/>
              <w:numPr>
                <w:ilvl w:val="1"/>
                <w:numId w:val="38"/>
              </w:numPr>
              <w:rPr>
                <w:rFonts w:ascii="Verdana" w:hAnsi="Verdana" w:cs="Arial"/>
                <w:bCs/>
                <w:color w:val="auto"/>
              </w:rPr>
            </w:pPr>
            <w:r w:rsidRPr="005871CE">
              <w:rPr>
                <w:rFonts w:ascii="Verdana" w:eastAsia="Times New Roman" w:hAnsi="Verdana" w:cs="Arial"/>
                <w:bCs/>
                <w:color w:val="auto"/>
              </w:rPr>
              <w:t>If you want to opt-out</w:t>
            </w:r>
            <w:r w:rsidR="0093522D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 and do not want to be enrolled in the MMP plan, </w:t>
            </w:r>
            <w:r w:rsidR="00DE5F6A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you </w:t>
            </w:r>
            <w:r w:rsidR="00DE5F6A" w:rsidRPr="00DE5F6A">
              <w:rPr>
                <w:rFonts w:ascii="Verdana" w:hAnsi="Verdana"/>
                <w:b/>
              </w:rPr>
              <w:t>Must</w:t>
            </w:r>
            <w:r w:rsidR="005B242B" w:rsidRPr="005871CE">
              <w:rPr>
                <w:rFonts w:ascii="Verdana" w:hAnsi="Verdana"/>
              </w:rPr>
              <w:t xml:space="preserve"> do so by contacting the state or 1-800-MEDICARE</w:t>
            </w:r>
            <w:r w:rsidR="005B242B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 </w:t>
            </w:r>
            <w:r w:rsidR="005B242B" w:rsidRPr="005871CE">
              <w:rPr>
                <w:rFonts w:ascii="Verdana" w:hAnsi="Verdana" w:cs="Arial"/>
                <w:bCs/>
                <w:color w:val="auto"/>
              </w:rPr>
              <w:t>&lt;</w:t>
            </w:r>
            <w:r w:rsidR="005B242B" w:rsidRPr="005871CE">
              <w:rPr>
                <w:rFonts w:ascii="Verdana" w:hAnsi="Verdana" w:cs="Arial"/>
                <w:b/>
                <w:bCs/>
                <w:color w:val="auto"/>
              </w:rPr>
              <w:t>1-800-633-4227</w:t>
            </w:r>
            <w:r w:rsidR="005B242B" w:rsidRPr="005871CE">
              <w:rPr>
                <w:rFonts w:ascii="Verdana" w:hAnsi="Verdana" w:cs="Arial"/>
                <w:bCs/>
                <w:color w:val="auto"/>
              </w:rPr>
              <w:t xml:space="preserve">&gt;. </w:t>
            </w:r>
          </w:p>
          <w:p w14:paraId="003FC234" w14:textId="77777777" w:rsidR="005B242B" w:rsidRPr="005871CE" w:rsidRDefault="005B242B" w:rsidP="00B83B7D">
            <w:pPr>
              <w:pStyle w:val="Default"/>
              <w:numPr>
                <w:ilvl w:val="1"/>
                <w:numId w:val="38"/>
              </w:numPr>
              <w:adjustRightInd/>
              <w:rPr>
                <w:rFonts w:ascii="Verdana" w:eastAsia="Times New Roman" w:hAnsi="Verdana" w:cs="Arial"/>
                <w:bCs/>
                <w:color w:val="auto"/>
              </w:rPr>
            </w:pPr>
            <w:r w:rsidRPr="005871CE">
              <w:rPr>
                <w:rFonts w:ascii="Verdana" w:hAnsi="Verdana" w:cs="Arial"/>
                <w:bCs/>
              </w:rPr>
              <w:t>TTY users should call &lt;</w:t>
            </w:r>
            <w:r w:rsidRPr="005871CE">
              <w:rPr>
                <w:rFonts w:ascii="Verdana" w:hAnsi="Verdana" w:cs="Arial"/>
                <w:b/>
                <w:bCs/>
              </w:rPr>
              <w:t>1-877-486-2048</w:t>
            </w:r>
            <w:r w:rsidRPr="005871CE">
              <w:rPr>
                <w:rFonts w:ascii="Verdana" w:hAnsi="Verdana" w:cs="Arial"/>
                <w:bCs/>
              </w:rPr>
              <w:t>&gt;</w:t>
            </w:r>
          </w:p>
          <w:p w14:paraId="2909F1D9" w14:textId="77777777" w:rsidR="00BD258C" w:rsidRPr="005871CE" w:rsidRDefault="005B242B" w:rsidP="00B83B7D">
            <w:pPr>
              <w:pStyle w:val="Default"/>
              <w:numPr>
                <w:ilvl w:val="0"/>
                <w:numId w:val="38"/>
              </w:numPr>
              <w:adjustRightInd/>
              <w:rPr>
                <w:rFonts w:ascii="Verdana" w:eastAsia="Times New Roman" w:hAnsi="Verdana" w:cs="Arial"/>
                <w:bCs/>
                <w:color w:val="auto"/>
              </w:rPr>
            </w:pPr>
            <w:r w:rsidRPr="005871CE">
              <w:rPr>
                <w:rFonts w:ascii="Verdana" w:eastAsia="Times New Roman" w:hAnsi="Verdana" w:cs="Arial"/>
                <w:bCs/>
                <w:color w:val="auto"/>
              </w:rPr>
              <w:t>You may c</w:t>
            </w:r>
            <w:r w:rsidR="005871CE">
              <w:rPr>
                <w:rFonts w:ascii="Verdana" w:eastAsia="Times New Roman" w:hAnsi="Verdana" w:cs="Arial"/>
                <w:bCs/>
                <w:color w:val="auto"/>
              </w:rPr>
              <w:t>ontact</w:t>
            </w:r>
            <w:r w:rsidR="002D7756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 the </w:t>
            </w:r>
            <w:r w:rsidR="00FD6867" w:rsidRPr="005871CE">
              <w:rPr>
                <w:rFonts w:ascii="Verdana" w:eastAsia="Times New Roman" w:hAnsi="Verdana" w:cs="Arial"/>
                <w:bCs/>
                <w:color w:val="auto"/>
              </w:rPr>
              <w:t>s</w:t>
            </w:r>
            <w:r w:rsidR="002D7756" w:rsidRPr="005871CE">
              <w:rPr>
                <w:rFonts w:ascii="Verdana" w:eastAsia="Times New Roman" w:hAnsi="Verdana" w:cs="Arial"/>
                <w:bCs/>
                <w:color w:val="auto"/>
              </w:rPr>
              <w:t>tate (broker/representative) by the last day of the month prior to the effective date of enrollment</w:t>
            </w:r>
            <w:r w:rsidR="00935766" w:rsidRPr="005871CE">
              <w:rPr>
                <w:rFonts w:ascii="Verdana" w:eastAsia="Times New Roman" w:hAnsi="Verdana" w:cs="Arial"/>
                <w:bCs/>
                <w:color w:val="auto"/>
              </w:rPr>
              <w:t xml:space="preserve"> in the MMP.</w:t>
            </w:r>
          </w:p>
          <w:p w14:paraId="7D8FEB12" w14:textId="1BA1198F" w:rsidR="00FD6867" w:rsidRPr="005871CE" w:rsidRDefault="003D34FE" w:rsidP="00B83B7D">
            <w:pPr>
              <w:pStyle w:val="Default"/>
              <w:numPr>
                <w:ilvl w:val="1"/>
                <w:numId w:val="38"/>
              </w:numPr>
              <w:adjustRightInd/>
              <w:rPr>
                <w:rFonts w:ascii="Verdana" w:hAnsi="Verdana" w:cs="Arial"/>
                <w:bCs/>
                <w:color w:val="auto"/>
              </w:rPr>
            </w:pPr>
            <w:r w:rsidRPr="005871CE">
              <w:rPr>
                <w:rFonts w:ascii="Verdana" w:hAnsi="Verdana" w:cs="Arial"/>
                <w:bCs/>
                <w:color w:val="auto"/>
              </w:rPr>
              <w:t>Refer to (</w:t>
            </w:r>
            <w:hyperlink w:anchor="_(Medicare-Medicaid_Plans)_MMP" w:history="1">
              <w:r w:rsidRPr="005871CE">
                <w:rPr>
                  <w:rStyle w:val="Hyperlink"/>
                  <w:rFonts w:ascii="Verdana" w:hAnsi="Verdana" w:cs="Arial"/>
                  <w:bCs/>
                </w:rPr>
                <w:t>Medicare-Medicaid Plans) MMP Contacts by State</w:t>
              </w:r>
            </w:hyperlink>
          </w:p>
          <w:p w14:paraId="153A0694" w14:textId="77777777" w:rsidR="005B242B" w:rsidRPr="005871CE" w:rsidRDefault="005B242B" w:rsidP="00B83B7D">
            <w:pPr>
              <w:pStyle w:val="Default"/>
              <w:numPr>
                <w:ilvl w:val="0"/>
                <w:numId w:val="38"/>
              </w:numPr>
              <w:adjustRightInd/>
              <w:contextualSpacing/>
              <w:rPr>
                <w:rFonts w:ascii="Verdana" w:hAnsi="Verdana"/>
              </w:rPr>
            </w:pPr>
            <w:r w:rsidRPr="005871CE">
              <w:rPr>
                <w:rFonts w:ascii="Verdana" w:hAnsi="Verdana"/>
              </w:rPr>
              <w:t xml:space="preserve">CMS systems will attempt to restore </w:t>
            </w:r>
            <w:r w:rsidR="00AB7EA8" w:rsidRPr="005871CE">
              <w:rPr>
                <w:rFonts w:ascii="Verdana" w:hAnsi="Verdana"/>
              </w:rPr>
              <w:t xml:space="preserve">you to your </w:t>
            </w:r>
            <w:r w:rsidRPr="005871CE">
              <w:rPr>
                <w:rFonts w:ascii="Verdana" w:hAnsi="Verdana"/>
              </w:rPr>
              <w:t>previous coverage</w:t>
            </w:r>
            <w:r w:rsidR="00AB7EA8" w:rsidRPr="005871CE">
              <w:rPr>
                <w:rFonts w:ascii="Verdana" w:hAnsi="Verdana"/>
              </w:rPr>
              <w:t xml:space="preserve">. However, </w:t>
            </w:r>
            <w:r w:rsidR="006B14F1">
              <w:rPr>
                <w:rFonts w:ascii="Verdana" w:hAnsi="Verdana"/>
              </w:rPr>
              <w:t>i</w:t>
            </w:r>
            <w:r w:rsidRPr="005871CE">
              <w:rPr>
                <w:rFonts w:ascii="Verdana" w:hAnsi="Verdana"/>
              </w:rPr>
              <w:t>f that is n</w:t>
            </w:r>
            <w:r w:rsidR="00AB7EA8" w:rsidRPr="005871CE">
              <w:rPr>
                <w:rFonts w:ascii="Verdana" w:hAnsi="Verdana"/>
              </w:rPr>
              <w:t xml:space="preserve">ot possible, CMS’ systems will enroll you </w:t>
            </w:r>
            <w:r w:rsidRPr="005871CE">
              <w:rPr>
                <w:rFonts w:ascii="Verdana" w:hAnsi="Verdana"/>
              </w:rPr>
              <w:t xml:space="preserve">to Original Medicare and will auto-enroll </w:t>
            </w:r>
            <w:r w:rsidR="00AB7EA8" w:rsidRPr="005871CE">
              <w:rPr>
                <w:rFonts w:ascii="Verdana" w:hAnsi="Verdana"/>
              </w:rPr>
              <w:t>you</w:t>
            </w:r>
            <w:r w:rsidRPr="005871CE">
              <w:rPr>
                <w:rFonts w:ascii="Verdana" w:hAnsi="Verdana"/>
              </w:rPr>
              <w:t xml:space="preserve"> into a Medicare Prescription Drug Plan.</w:t>
            </w:r>
            <w:r w:rsidR="00AB7EA8" w:rsidRPr="005871CE">
              <w:rPr>
                <w:rFonts w:ascii="Verdana" w:hAnsi="Verdana"/>
              </w:rPr>
              <w:t xml:space="preserve"> You will also have</w:t>
            </w:r>
            <w:r w:rsidRPr="005871CE">
              <w:rPr>
                <w:rFonts w:ascii="Verdana" w:hAnsi="Verdana"/>
              </w:rPr>
              <w:t xml:space="preserve"> access to the LI NET prescription drug plan during any coverage gap.</w:t>
            </w:r>
          </w:p>
          <w:p w14:paraId="6E1B2B1D" w14:textId="77777777" w:rsidR="005B242B" w:rsidRDefault="005B242B" w:rsidP="005B242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351DF17" w14:textId="77777777" w:rsidR="00813574" w:rsidRDefault="00813574" w:rsidP="00813574">
            <w:pPr>
              <w:pStyle w:val="Default"/>
              <w:adjustRightInd/>
              <w:contextualSpacing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Notes:  </w:t>
            </w:r>
          </w:p>
          <w:p w14:paraId="16E82A08" w14:textId="77777777" w:rsidR="00813574" w:rsidRDefault="00813574" w:rsidP="00B83B7D">
            <w:pPr>
              <w:pStyle w:val="Default"/>
              <w:numPr>
                <w:ilvl w:val="0"/>
                <w:numId w:val="39"/>
              </w:numPr>
              <w:adjustRightInd/>
              <w:contextualSpacing/>
              <w:rPr>
                <w:rFonts w:ascii="Verdana" w:hAnsi="Verdana"/>
              </w:rPr>
            </w:pPr>
            <w:r w:rsidRPr="005871CE">
              <w:rPr>
                <w:rFonts w:ascii="Verdana" w:hAnsi="Verdana"/>
              </w:rPr>
              <w:t xml:space="preserve">Beneficiaries may opt out verbally or in writing. Once a beneficiary has opted out, the State must document this and exclude him or her from future passive enrollment processing. </w:t>
            </w:r>
          </w:p>
          <w:p w14:paraId="63A142FB" w14:textId="77777777" w:rsidR="00813574" w:rsidRPr="005871CE" w:rsidRDefault="00813574" w:rsidP="00B83B7D">
            <w:pPr>
              <w:pStyle w:val="Default"/>
              <w:numPr>
                <w:ilvl w:val="0"/>
                <w:numId w:val="39"/>
              </w:numPr>
              <w:adjustRightInd/>
              <w:contextualSpacing/>
              <w:rPr>
                <w:rFonts w:ascii="Verdana" w:hAnsi="Verdana"/>
              </w:rPr>
            </w:pPr>
            <w:r w:rsidRPr="00813574">
              <w:rPr>
                <w:rFonts w:ascii="Verdana" w:hAnsi="Verdana"/>
              </w:rPr>
              <w:t>The CCR should not accept or process an enrollment prior to the Effective Date in the MMP plan.</w:t>
            </w:r>
          </w:p>
          <w:p w14:paraId="3C937B5D" w14:textId="77777777" w:rsidR="00813574" w:rsidRPr="005871CE" w:rsidRDefault="00813574" w:rsidP="005B242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625694BE" w14:textId="77777777" w:rsidR="00BB1820" w:rsidRDefault="0094408B" w:rsidP="00F34529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5871CE">
              <w:rPr>
                <w:rFonts w:ascii="Verdana" w:hAnsi="Verdana" w:cs="Arial"/>
                <w:b/>
                <w:bCs/>
              </w:rPr>
              <w:t>Proceed to the next step.</w:t>
            </w:r>
          </w:p>
          <w:p w14:paraId="00F07302" w14:textId="77777777" w:rsidR="00D52446" w:rsidRPr="005871CE" w:rsidRDefault="00D52446" w:rsidP="00F34529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02207A" w:rsidRPr="008A14FD" w14:paraId="7F98941D" w14:textId="77777777" w:rsidTr="001218DC">
        <w:tc>
          <w:tcPr>
            <w:tcW w:w="835" w:type="dxa"/>
            <w:vMerge/>
          </w:tcPr>
          <w:p w14:paraId="6C705CB3" w14:textId="77777777" w:rsidR="0002207A" w:rsidRPr="008A14FD" w:rsidRDefault="0002207A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784" w:type="dxa"/>
          </w:tcPr>
          <w:p w14:paraId="2DA12305" w14:textId="77777777" w:rsidR="0002207A" w:rsidRDefault="0002207A" w:rsidP="00F34529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Yes, and </w:t>
            </w:r>
            <w:r w:rsidRPr="003D34FE">
              <w:rPr>
                <w:rFonts w:ascii="Verdana" w:hAnsi="Verdana" w:cs="Arial"/>
                <w:b/>
                <w:bCs/>
              </w:rPr>
              <w:t>after</w:t>
            </w:r>
            <w:r>
              <w:rPr>
                <w:rFonts w:ascii="Verdana" w:hAnsi="Verdana" w:cs="Arial"/>
                <w:bCs/>
                <w:color w:val="333333"/>
              </w:rPr>
              <w:t xml:space="preserve"> the benefit effective date in the MMP plan</w:t>
            </w:r>
          </w:p>
        </w:tc>
        <w:tc>
          <w:tcPr>
            <w:tcW w:w="13861" w:type="dxa"/>
          </w:tcPr>
          <w:p w14:paraId="19C94CE9" w14:textId="5A20F9A2" w:rsidR="00FD6867" w:rsidRPr="005871CE" w:rsidRDefault="0080289B" w:rsidP="00F34529">
            <w:pPr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2E447958" wp14:editId="09CB5FA5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8552B" w14:textId="77777777" w:rsidR="00BD258C" w:rsidRPr="005871CE" w:rsidRDefault="00816F32" w:rsidP="00B83B7D">
            <w:pPr>
              <w:numPr>
                <w:ilvl w:val="0"/>
                <w:numId w:val="40"/>
              </w:numPr>
              <w:textAlignment w:val="top"/>
              <w:rPr>
                <w:rFonts w:ascii="Verdana" w:hAnsi="Verdana" w:cs="Arial"/>
                <w:bCs/>
              </w:rPr>
            </w:pPr>
            <w:r w:rsidRPr="005871CE">
              <w:rPr>
                <w:rFonts w:ascii="Verdana" w:hAnsi="Verdana" w:cs="Arial"/>
                <w:bCs/>
              </w:rPr>
              <w:t xml:space="preserve">You received a disenrollment notice from &lt;plan name&gt; as a result of CMS </w:t>
            </w:r>
            <w:r w:rsidR="000F72B1" w:rsidRPr="005871CE">
              <w:rPr>
                <w:rFonts w:ascii="Verdana" w:hAnsi="Verdana" w:cs="Arial"/>
                <w:bCs/>
              </w:rPr>
              <w:t xml:space="preserve">passively </w:t>
            </w:r>
            <w:r w:rsidRPr="005871CE">
              <w:rPr>
                <w:rFonts w:ascii="Verdana" w:hAnsi="Verdana" w:cs="Arial"/>
                <w:bCs/>
              </w:rPr>
              <w:t xml:space="preserve">enrolling you into a </w:t>
            </w:r>
            <w:r w:rsidRPr="005871CE">
              <w:rPr>
                <w:rFonts w:ascii="Verdana" w:hAnsi="Verdana"/>
              </w:rPr>
              <w:t>Medicare-Medicaid Plan (MMP) in your state.</w:t>
            </w:r>
          </w:p>
          <w:p w14:paraId="21083A40" w14:textId="77777777" w:rsidR="00816F32" w:rsidRPr="005871CE" w:rsidRDefault="00816F32" w:rsidP="00B83B7D">
            <w:pPr>
              <w:numPr>
                <w:ilvl w:val="0"/>
                <w:numId w:val="40"/>
              </w:numPr>
              <w:textAlignment w:val="top"/>
              <w:rPr>
                <w:rFonts w:ascii="Verdana" w:hAnsi="Verdana" w:cs="Arial"/>
                <w:bCs/>
              </w:rPr>
            </w:pPr>
            <w:r w:rsidRPr="005871CE">
              <w:rPr>
                <w:rFonts w:ascii="Verdana" w:hAnsi="Verdana"/>
              </w:rPr>
              <w:t xml:space="preserve">The new plan will </w:t>
            </w:r>
            <w:r w:rsidR="00FD1569" w:rsidRPr="005871CE">
              <w:rPr>
                <w:rFonts w:ascii="Verdana" w:hAnsi="Verdana"/>
              </w:rPr>
              <w:t xml:space="preserve">now </w:t>
            </w:r>
            <w:r w:rsidRPr="005871CE">
              <w:rPr>
                <w:rFonts w:ascii="Verdana" w:hAnsi="Verdana"/>
              </w:rPr>
              <w:t>provide all of your Medicare and Medicaid benefits, including prescription drug coverage.</w:t>
            </w:r>
          </w:p>
          <w:p w14:paraId="53AF64BE" w14:textId="77777777" w:rsidR="0002207A" w:rsidRPr="005871CE" w:rsidRDefault="0002207A" w:rsidP="00F34529">
            <w:pPr>
              <w:ind w:left="360"/>
              <w:textAlignment w:val="top"/>
              <w:rPr>
                <w:rFonts w:ascii="Verdana" w:hAnsi="Verdana" w:cs="Arial"/>
                <w:bCs/>
              </w:rPr>
            </w:pPr>
          </w:p>
          <w:p w14:paraId="0AB8AF68" w14:textId="77777777" w:rsidR="00FD6867" w:rsidRPr="005871CE" w:rsidRDefault="00A26181" w:rsidP="00F34529">
            <w:pPr>
              <w:rPr>
                <w:rFonts w:ascii="Verdana" w:eastAsia="Calibri" w:hAnsi="Verdana"/>
              </w:rPr>
            </w:pPr>
            <w:r w:rsidRPr="005871CE">
              <w:rPr>
                <w:rFonts w:ascii="Verdana" w:eastAsia="Calibri" w:hAnsi="Verdana"/>
                <w:b/>
              </w:rPr>
              <w:t>CCR Process Note:</w:t>
            </w:r>
            <w:r w:rsidR="00C84C1D">
              <w:rPr>
                <w:rFonts w:ascii="Verdana" w:eastAsia="Calibri" w:hAnsi="Verdana"/>
                <w:b/>
              </w:rPr>
              <w:t xml:space="preserve"> </w:t>
            </w:r>
            <w:r w:rsidR="00C84C1D">
              <w:rPr>
                <w:rFonts w:ascii="Verdana" w:eastAsia="Calibri" w:hAnsi="Verdana"/>
              </w:rPr>
              <w:t xml:space="preserve"> </w:t>
            </w:r>
            <w:r w:rsidR="00FD6867" w:rsidRPr="005871CE">
              <w:rPr>
                <w:rFonts w:ascii="Verdana" w:eastAsia="Calibri" w:hAnsi="Verdana"/>
              </w:rPr>
              <w:t xml:space="preserve">If the beneficiary indicates that they do not want to remain in the MMP plan, review the options to disenroll from the MMP (if </w:t>
            </w:r>
            <w:r w:rsidR="00FD6867" w:rsidRPr="005871CE">
              <w:rPr>
                <w:rFonts w:ascii="Verdana" w:eastAsia="Calibri" w:hAnsi="Verdana"/>
                <w:b/>
              </w:rPr>
              <w:t>after</w:t>
            </w:r>
            <w:r w:rsidR="00FD6867" w:rsidRPr="005871CE">
              <w:rPr>
                <w:rFonts w:ascii="Verdana" w:eastAsia="Calibri" w:hAnsi="Verdana"/>
              </w:rPr>
              <w:t xml:space="preserve"> the Effective Date in the MMP)</w:t>
            </w:r>
            <w:r w:rsidR="0093522D" w:rsidRPr="005871CE">
              <w:rPr>
                <w:rFonts w:ascii="Verdana" w:eastAsia="Calibri" w:hAnsi="Verdana"/>
              </w:rPr>
              <w:t xml:space="preserve">. </w:t>
            </w:r>
          </w:p>
          <w:p w14:paraId="6A2DEF36" w14:textId="77777777" w:rsidR="000F72B1" w:rsidRPr="005871CE" w:rsidRDefault="000F72B1" w:rsidP="00F34529">
            <w:pPr>
              <w:rPr>
                <w:rFonts w:ascii="Verdana" w:hAnsi="Verdana"/>
              </w:rPr>
            </w:pPr>
          </w:p>
          <w:p w14:paraId="7F3EE0ED" w14:textId="0A957DF9" w:rsidR="00A26181" w:rsidRPr="005871CE" w:rsidRDefault="0080289B" w:rsidP="00F34529">
            <w:pPr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  <w:noProof/>
              </w:rPr>
              <w:drawing>
                <wp:inline distT="0" distB="0" distL="0" distR="0" wp14:anchorId="13EFDFA4" wp14:editId="2B70345C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7DD09" w14:textId="77777777" w:rsidR="00A26181" w:rsidRPr="005871CE" w:rsidRDefault="00A26181" w:rsidP="00B83B7D">
            <w:pPr>
              <w:pStyle w:val="Default"/>
              <w:numPr>
                <w:ilvl w:val="0"/>
                <w:numId w:val="42"/>
              </w:numPr>
              <w:adjustRightInd/>
              <w:rPr>
                <w:rFonts w:ascii="Verdana" w:eastAsia="Times New Roman" w:hAnsi="Verdana"/>
                <w:color w:val="auto"/>
              </w:rPr>
            </w:pPr>
            <w:r w:rsidRPr="005871CE">
              <w:rPr>
                <w:rFonts w:ascii="Verdana" w:eastAsia="Times New Roman" w:hAnsi="Verdana"/>
                <w:color w:val="auto"/>
              </w:rPr>
              <w:t xml:space="preserve">If you do not want to remain </w:t>
            </w:r>
            <w:r w:rsidR="0093522D" w:rsidRPr="005871CE">
              <w:rPr>
                <w:rFonts w:ascii="Verdana" w:eastAsia="Times New Roman" w:hAnsi="Verdana"/>
                <w:color w:val="auto"/>
              </w:rPr>
              <w:t xml:space="preserve">in </w:t>
            </w:r>
            <w:r w:rsidRPr="005871CE">
              <w:rPr>
                <w:rFonts w:ascii="Verdana" w:eastAsia="Times New Roman" w:hAnsi="Verdana"/>
                <w:color w:val="auto"/>
              </w:rPr>
              <w:t>the MMP plan, you may:</w:t>
            </w:r>
          </w:p>
          <w:p w14:paraId="21F75C57" w14:textId="77777777" w:rsidR="00AB7EA8" w:rsidRPr="005871CE" w:rsidRDefault="00AB7EA8" w:rsidP="00B83B7D">
            <w:pPr>
              <w:pStyle w:val="Default"/>
              <w:numPr>
                <w:ilvl w:val="1"/>
                <w:numId w:val="42"/>
              </w:numPr>
              <w:jc w:val="both"/>
              <w:rPr>
                <w:rFonts w:ascii="Verdana" w:hAnsi="Verdana"/>
              </w:rPr>
            </w:pPr>
            <w:r w:rsidRPr="005871CE">
              <w:rPr>
                <w:rFonts w:ascii="Verdana" w:hAnsi="Verdana"/>
              </w:rPr>
              <w:t xml:space="preserve">Enrolling in another Medicare health or Part D plan, including a PACE </w:t>
            </w:r>
            <w:proofErr w:type="gramStart"/>
            <w:r w:rsidRPr="005871CE">
              <w:rPr>
                <w:rFonts w:ascii="Verdana" w:hAnsi="Verdana"/>
              </w:rPr>
              <w:t>organization;</w:t>
            </w:r>
            <w:proofErr w:type="gramEnd"/>
            <w:r w:rsidRPr="005871CE">
              <w:rPr>
                <w:rFonts w:ascii="Verdana" w:hAnsi="Verdana"/>
              </w:rPr>
              <w:t xml:space="preserve"> </w:t>
            </w:r>
          </w:p>
          <w:p w14:paraId="299E46AE" w14:textId="77777777" w:rsidR="00AB7EA8" w:rsidRPr="005871CE" w:rsidRDefault="00AB7EA8" w:rsidP="00B83B7D">
            <w:pPr>
              <w:pStyle w:val="Default"/>
              <w:numPr>
                <w:ilvl w:val="1"/>
                <w:numId w:val="42"/>
              </w:numPr>
              <w:jc w:val="both"/>
              <w:rPr>
                <w:rFonts w:ascii="Verdana" w:hAnsi="Verdana"/>
              </w:rPr>
            </w:pPr>
            <w:r w:rsidRPr="005871CE">
              <w:rPr>
                <w:rFonts w:ascii="Verdana" w:hAnsi="Verdana"/>
              </w:rPr>
              <w:t xml:space="preserve">Enrolling in another </w:t>
            </w:r>
            <w:proofErr w:type="gramStart"/>
            <w:r w:rsidRPr="005871CE">
              <w:rPr>
                <w:rFonts w:ascii="Verdana" w:hAnsi="Verdana"/>
              </w:rPr>
              <w:t>MMP;</w:t>
            </w:r>
            <w:proofErr w:type="gramEnd"/>
            <w:r w:rsidRPr="005871CE">
              <w:rPr>
                <w:rFonts w:ascii="Verdana" w:hAnsi="Verdana"/>
              </w:rPr>
              <w:t xml:space="preserve"> </w:t>
            </w:r>
          </w:p>
          <w:p w14:paraId="380A4938" w14:textId="77777777" w:rsidR="00AB7EA8" w:rsidRPr="005871CE" w:rsidRDefault="00AB7EA8" w:rsidP="00B83B7D">
            <w:pPr>
              <w:pStyle w:val="Default"/>
              <w:numPr>
                <w:ilvl w:val="1"/>
                <w:numId w:val="42"/>
              </w:numPr>
              <w:jc w:val="both"/>
              <w:rPr>
                <w:rFonts w:ascii="Verdana" w:hAnsi="Verdana"/>
              </w:rPr>
            </w:pPr>
            <w:r w:rsidRPr="005871CE">
              <w:rPr>
                <w:rFonts w:ascii="Verdana" w:hAnsi="Verdana"/>
              </w:rPr>
              <w:t>Giving or faxing a signed written disenrollment notice to the State/</w:t>
            </w:r>
            <w:proofErr w:type="gramStart"/>
            <w:r w:rsidRPr="005871CE">
              <w:rPr>
                <w:rFonts w:ascii="Verdana" w:hAnsi="Verdana"/>
              </w:rPr>
              <w:t>MMP;</w:t>
            </w:r>
            <w:proofErr w:type="gramEnd"/>
            <w:r w:rsidRPr="005871CE">
              <w:rPr>
                <w:rFonts w:ascii="Verdana" w:hAnsi="Verdana"/>
              </w:rPr>
              <w:t xml:space="preserve"> </w:t>
            </w:r>
          </w:p>
          <w:p w14:paraId="7DA7B22C" w14:textId="77777777" w:rsidR="00AB7EA8" w:rsidRPr="005871CE" w:rsidRDefault="00AB7EA8" w:rsidP="00B83B7D">
            <w:pPr>
              <w:pStyle w:val="Default"/>
              <w:numPr>
                <w:ilvl w:val="1"/>
                <w:numId w:val="42"/>
              </w:numPr>
              <w:jc w:val="both"/>
              <w:rPr>
                <w:rFonts w:ascii="Verdana" w:hAnsi="Verdana"/>
              </w:rPr>
            </w:pPr>
            <w:r w:rsidRPr="005871CE">
              <w:rPr>
                <w:rFonts w:ascii="Verdana" w:hAnsi="Verdana"/>
              </w:rPr>
              <w:t>Calling 1-800-</w:t>
            </w:r>
            <w:proofErr w:type="gramStart"/>
            <w:r w:rsidRPr="005871CE">
              <w:rPr>
                <w:rFonts w:ascii="Verdana" w:hAnsi="Verdana"/>
              </w:rPr>
              <w:t>MEDICARE;</w:t>
            </w:r>
            <w:proofErr w:type="gramEnd"/>
            <w:r w:rsidRPr="005871CE">
              <w:rPr>
                <w:rFonts w:ascii="Verdana" w:hAnsi="Verdana"/>
              </w:rPr>
              <w:t xml:space="preserve"> </w:t>
            </w:r>
          </w:p>
          <w:p w14:paraId="256B311B" w14:textId="77777777" w:rsidR="00AB7EA8" w:rsidRPr="005871CE" w:rsidRDefault="00AB7EA8" w:rsidP="00B83B7D">
            <w:pPr>
              <w:pStyle w:val="Default"/>
              <w:numPr>
                <w:ilvl w:val="1"/>
                <w:numId w:val="42"/>
              </w:numPr>
              <w:jc w:val="both"/>
              <w:rPr>
                <w:rFonts w:ascii="Verdana" w:hAnsi="Verdana"/>
              </w:rPr>
            </w:pPr>
            <w:r w:rsidRPr="005871CE">
              <w:rPr>
                <w:rFonts w:ascii="Verdana" w:hAnsi="Verdana"/>
              </w:rPr>
              <w:t xml:space="preserve">Calling the State’s enrollment broker (Refer to </w:t>
            </w:r>
            <w:hyperlink w:anchor="_(Medicare-Medicaid_Plans)_MMP" w:history="1">
              <w:r w:rsidRPr="005871CE">
                <w:rPr>
                  <w:rStyle w:val="Hyperlink"/>
                  <w:rFonts w:ascii="Verdana" w:hAnsi="Verdana"/>
                </w:rPr>
                <w:t>(Medicare-Medicaid Plans) MMP Contacts by State</w:t>
              </w:r>
            </w:hyperlink>
            <w:r w:rsidRPr="005871CE">
              <w:rPr>
                <w:rFonts w:ascii="Verdana" w:hAnsi="Verdana"/>
              </w:rPr>
              <w:t>)</w:t>
            </w:r>
          </w:p>
          <w:p w14:paraId="1C479AAC" w14:textId="77777777" w:rsidR="006B14F1" w:rsidRDefault="006B14F1" w:rsidP="00B83B7D">
            <w:pPr>
              <w:pStyle w:val="Default"/>
              <w:adjustRightInd/>
              <w:jc w:val="both"/>
              <w:rPr>
                <w:rFonts w:ascii="Verdana" w:eastAsia="Times New Roman" w:hAnsi="Verdana"/>
                <w:color w:val="auto"/>
              </w:rPr>
            </w:pPr>
          </w:p>
          <w:p w14:paraId="0205855D" w14:textId="77777777" w:rsidR="006B14F1" w:rsidRPr="00C84C1D" w:rsidRDefault="006B14F1" w:rsidP="00B83B7D">
            <w:pPr>
              <w:pStyle w:val="Default"/>
              <w:numPr>
                <w:ilvl w:val="0"/>
                <w:numId w:val="42"/>
              </w:numPr>
              <w:adjustRightInd/>
              <w:jc w:val="both"/>
              <w:rPr>
                <w:rFonts w:ascii="Verdana" w:eastAsia="Times New Roman" w:hAnsi="Verdana"/>
                <w:color w:val="auto"/>
              </w:rPr>
            </w:pPr>
            <w:r w:rsidRPr="006B14F1">
              <w:rPr>
                <w:rFonts w:ascii="Verdana" w:hAnsi="Verdana"/>
              </w:rPr>
              <w:t xml:space="preserve">You have an SEP to disenroll from the MMP plan or enroll into a different plan. The SEP permits a onetime </w:t>
            </w:r>
            <w:r w:rsidRPr="00C84C1D">
              <w:rPr>
                <w:rFonts w:ascii="Verdana" w:hAnsi="Verdana"/>
                <w:color w:val="auto"/>
              </w:rPr>
              <w:t xml:space="preserve">election within three months of the effective date of the enrollment into the MMP plan or when you were notified of the enrollment in the MMP plan. </w:t>
            </w:r>
          </w:p>
          <w:p w14:paraId="28DA0233" w14:textId="77777777" w:rsidR="00985FE4" w:rsidRPr="00C84C1D" w:rsidRDefault="00985FE4" w:rsidP="00F34529">
            <w:pPr>
              <w:ind w:left="360"/>
              <w:textAlignment w:val="top"/>
              <w:rPr>
                <w:rFonts w:ascii="Verdana" w:hAnsi="Verdana" w:cs="Arial"/>
                <w:bCs/>
              </w:rPr>
            </w:pPr>
          </w:p>
          <w:p w14:paraId="4E9327F5" w14:textId="77777777" w:rsidR="00AE54F8" w:rsidRPr="00C84C1D" w:rsidRDefault="00AE54F8" w:rsidP="00AE54F8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C84C1D">
              <w:rPr>
                <w:rFonts w:ascii="Verdana" w:hAnsi="Verdana" w:cs="Arial"/>
                <w:b/>
                <w:bCs/>
              </w:rPr>
              <w:t>Notes:</w:t>
            </w:r>
          </w:p>
          <w:p w14:paraId="7E70D324" w14:textId="77777777" w:rsidR="00AE54F8" w:rsidRPr="00C84C1D" w:rsidRDefault="00AE54F8" w:rsidP="00B83B7D">
            <w:pPr>
              <w:pStyle w:val="Default"/>
              <w:numPr>
                <w:ilvl w:val="0"/>
                <w:numId w:val="43"/>
              </w:numPr>
              <w:rPr>
                <w:rFonts w:ascii="Verdana" w:hAnsi="Verdana"/>
                <w:color w:val="auto"/>
              </w:rPr>
            </w:pPr>
            <w:r w:rsidRPr="00C84C1D">
              <w:rPr>
                <w:rFonts w:ascii="Verdana" w:hAnsi="Verdana"/>
                <w:color w:val="auto"/>
              </w:rPr>
              <w:t xml:space="preserve">When a beneficiary voluntarily disenrolls from an MMP, he or she will remain in the MMP until the last day of the month in which the disenrollment request was received and </w:t>
            </w:r>
            <w:proofErr w:type="gramStart"/>
            <w:r w:rsidRPr="00C84C1D">
              <w:rPr>
                <w:rFonts w:ascii="Verdana" w:hAnsi="Verdana"/>
                <w:color w:val="auto"/>
              </w:rPr>
              <w:t>approved, and</w:t>
            </w:r>
            <w:proofErr w:type="gramEnd"/>
            <w:r w:rsidRPr="00C84C1D">
              <w:rPr>
                <w:rFonts w:ascii="Verdana" w:hAnsi="Verdana"/>
                <w:color w:val="auto"/>
              </w:rPr>
              <w:t xml:space="preserve"> will return to Original Medicare the first day of the following month. </w:t>
            </w:r>
          </w:p>
          <w:p w14:paraId="496116EC" w14:textId="77777777" w:rsidR="00AE54F8" w:rsidRPr="00C84C1D" w:rsidRDefault="00AE54F8" w:rsidP="00B83B7D">
            <w:pPr>
              <w:pStyle w:val="Default"/>
              <w:numPr>
                <w:ilvl w:val="0"/>
                <w:numId w:val="43"/>
              </w:numPr>
              <w:rPr>
                <w:rFonts w:ascii="Verdana" w:hAnsi="Verdana"/>
                <w:color w:val="auto"/>
              </w:rPr>
            </w:pPr>
            <w:r w:rsidRPr="00C84C1D">
              <w:rPr>
                <w:rFonts w:ascii="Verdana" w:hAnsi="Verdana"/>
                <w:color w:val="auto"/>
              </w:rPr>
              <w:t>CMS will auto-enroll the beneficiary into a Medicare Prescription Drug Plan if he or she is eligible for the Medicare Part D Low Income Subsidy and did not elect a Medicare health or drug plan.</w:t>
            </w:r>
          </w:p>
          <w:p w14:paraId="2CB9258A" w14:textId="77777777" w:rsidR="00AE54F8" w:rsidRPr="00C84C1D" w:rsidRDefault="00AE54F8" w:rsidP="00B83B7D">
            <w:pPr>
              <w:pStyle w:val="Default"/>
              <w:numPr>
                <w:ilvl w:val="0"/>
                <w:numId w:val="43"/>
              </w:numPr>
              <w:rPr>
                <w:rFonts w:ascii="Verdana" w:hAnsi="Verdana"/>
                <w:color w:val="auto"/>
              </w:rPr>
            </w:pPr>
            <w:r w:rsidRPr="00C84C1D">
              <w:rPr>
                <w:rFonts w:ascii="Verdana" w:hAnsi="Verdana"/>
                <w:color w:val="auto"/>
              </w:rPr>
              <w:t>The beneficiary will need to qualify for an SEP in order to elect a Medicare health or drug plan outside of a CMS Enrollment Period.</w:t>
            </w:r>
          </w:p>
          <w:p w14:paraId="55E1F5C0" w14:textId="77777777" w:rsidR="00AE54F8" w:rsidRPr="00C84C1D" w:rsidRDefault="00AE54F8" w:rsidP="00B83B7D">
            <w:pPr>
              <w:pStyle w:val="Default"/>
              <w:numPr>
                <w:ilvl w:val="0"/>
                <w:numId w:val="43"/>
              </w:numPr>
              <w:rPr>
                <w:rFonts w:ascii="Verdana" w:hAnsi="Verdana"/>
                <w:color w:val="auto"/>
              </w:rPr>
            </w:pPr>
            <w:r w:rsidRPr="00C84C1D">
              <w:rPr>
                <w:rFonts w:ascii="Verdana" w:hAnsi="Verdana"/>
                <w:color w:val="auto"/>
              </w:rPr>
              <w:t>If a beneficiary elects a Medicare health or drug plan while still a beneficiary of an MMP, he or she will automatically be disenrolled from the MMP upon successful submission of the enrollment in the new Medicare plan to CMS</w:t>
            </w:r>
          </w:p>
          <w:p w14:paraId="589D9FB0" w14:textId="77777777" w:rsidR="00AE54F8" w:rsidRPr="00C84C1D" w:rsidRDefault="00AE54F8" w:rsidP="00AE54F8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32041415" w14:textId="77777777" w:rsidR="00985FE4" w:rsidRPr="00C84C1D" w:rsidRDefault="00985FE4" w:rsidP="00F34529">
            <w:pPr>
              <w:textAlignment w:val="top"/>
              <w:rPr>
                <w:rFonts w:ascii="Verdana" w:hAnsi="Verdana" w:cs="Arial"/>
                <w:bCs/>
              </w:rPr>
            </w:pPr>
            <w:r w:rsidRPr="00C84C1D">
              <w:rPr>
                <w:rFonts w:ascii="Verdana" w:hAnsi="Verdana" w:cs="Arial"/>
                <w:b/>
                <w:bCs/>
              </w:rPr>
              <w:t>Proceed to the next step.</w:t>
            </w:r>
          </w:p>
          <w:p w14:paraId="618327BE" w14:textId="77777777" w:rsidR="0002207A" w:rsidRPr="005871CE" w:rsidRDefault="0002207A" w:rsidP="00F34529">
            <w:pPr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</w:tr>
      <w:tr w:rsidR="006C4765" w:rsidRPr="008A14FD" w14:paraId="2777419C" w14:textId="77777777" w:rsidTr="001218DC">
        <w:tc>
          <w:tcPr>
            <w:tcW w:w="835" w:type="dxa"/>
            <w:vMerge w:val="restart"/>
          </w:tcPr>
          <w:p w14:paraId="1B77128D" w14:textId="77777777" w:rsidR="00D33331" w:rsidRPr="008A14FD" w:rsidRDefault="005871CE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4</w:t>
            </w:r>
          </w:p>
        </w:tc>
        <w:tc>
          <w:tcPr>
            <w:tcW w:w="16645" w:type="dxa"/>
            <w:gridSpan w:val="2"/>
            <w:tcBorders>
              <w:bottom w:val="single" w:sz="4" w:space="0" w:color="auto"/>
            </w:tcBorders>
          </w:tcPr>
          <w:p w14:paraId="420F61FF" w14:textId="77777777" w:rsidR="00D33331" w:rsidRPr="00BD258C" w:rsidRDefault="00D33331" w:rsidP="00F34529">
            <w:pPr>
              <w:textAlignment w:val="top"/>
              <w:rPr>
                <w:rFonts w:ascii="Verdana" w:hAnsi="Verdana" w:cs="Arial"/>
                <w:bCs/>
              </w:rPr>
            </w:pPr>
            <w:r w:rsidRPr="00BD258C">
              <w:rPr>
                <w:rFonts w:ascii="Verdana" w:hAnsi="Verdana" w:cs="Arial"/>
                <w:bCs/>
              </w:rPr>
              <w:t>Ask if there are any other questions.</w:t>
            </w:r>
          </w:p>
          <w:p w14:paraId="632F4502" w14:textId="77777777" w:rsidR="00D33331" w:rsidRPr="00BD258C" w:rsidRDefault="00D33331" w:rsidP="00F34529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816F32" w:rsidRPr="008A14FD" w14:paraId="1AD4BE86" w14:textId="77777777" w:rsidTr="001218DC">
        <w:tc>
          <w:tcPr>
            <w:tcW w:w="835" w:type="dxa"/>
            <w:vMerge/>
          </w:tcPr>
          <w:p w14:paraId="251CB605" w14:textId="77777777" w:rsidR="00D33331" w:rsidRDefault="00D33331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784" w:type="dxa"/>
            <w:shd w:val="pct10" w:color="auto" w:fill="auto"/>
          </w:tcPr>
          <w:p w14:paraId="597FA812" w14:textId="77777777" w:rsidR="00D33331" w:rsidRPr="00BD258C" w:rsidRDefault="00D33331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BD258C">
              <w:rPr>
                <w:rFonts w:ascii="Verdana" w:hAnsi="Verdana" w:cs="Arial"/>
                <w:b/>
                <w:bCs/>
              </w:rPr>
              <w:t>If</w:t>
            </w:r>
          </w:p>
        </w:tc>
        <w:tc>
          <w:tcPr>
            <w:tcW w:w="13861" w:type="dxa"/>
            <w:shd w:val="pct10" w:color="auto" w:fill="auto"/>
          </w:tcPr>
          <w:p w14:paraId="115F949B" w14:textId="77777777" w:rsidR="00D33331" w:rsidRPr="00BD258C" w:rsidRDefault="00D33331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BD258C">
              <w:rPr>
                <w:rFonts w:ascii="Verdana" w:hAnsi="Verdana" w:cs="Arial"/>
                <w:b/>
                <w:bCs/>
              </w:rPr>
              <w:t>Then</w:t>
            </w:r>
          </w:p>
        </w:tc>
      </w:tr>
      <w:tr w:rsidR="00816F32" w:rsidRPr="008A14FD" w14:paraId="1B425500" w14:textId="77777777" w:rsidTr="001218DC">
        <w:tc>
          <w:tcPr>
            <w:tcW w:w="835" w:type="dxa"/>
            <w:vMerge/>
          </w:tcPr>
          <w:p w14:paraId="6E9DE7B4" w14:textId="77777777" w:rsidR="00D33331" w:rsidRDefault="00D33331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784" w:type="dxa"/>
          </w:tcPr>
          <w:p w14:paraId="3ACEDA1B" w14:textId="77777777" w:rsidR="00D33331" w:rsidRPr="00BD258C" w:rsidRDefault="00D33331" w:rsidP="00F34529">
            <w:pPr>
              <w:textAlignment w:val="top"/>
              <w:rPr>
                <w:rFonts w:ascii="Verdana" w:hAnsi="Verdana" w:cs="Arial"/>
                <w:bCs/>
              </w:rPr>
            </w:pPr>
            <w:r w:rsidRPr="00BD258C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13861" w:type="dxa"/>
          </w:tcPr>
          <w:p w14:paraId="2C91FF13" w14:textId="77777777" w:rsidR="00D33331" w:rsidRPr="00BD258C" w:rsidRDefault="00D33331" w:rsidP="00B83B7D">
            <w:pPr>
              <w:numPr>
                <w:ilvl w:val="0"/>
                <w:numId w:val="44"/>
              </w:numPr>
              <w:textAlignment w:val="top"/>
              <w:rPr>
                <w:rFonts w:ascii="Verdana" w:hAnsi="Verdana" w:cs="Arial"/>
                <w:bCs/>
              </w:rPr>
            </w:pPr>
            <w:r w:rsidRPr="00BD258C">
              <w:rPr>
                <w:rFonts w:ascii="Verdana" w:hAnsi="Verdana" w:cs="Arial"/>
                <w:bCs/>
              </w:rPr>
              <w:t xml:space="preserve">Address </w:t>
            </w:r>
            <w:r w:rsidR="00F1675D" w:rsidRPr="00BD258C">
              <w:rPr>
                <w:rFonts w:ascii="Verdana" w:hAnsi="Verdana" w:cs="Arial"/>
                <w:bCs/>
              </w:rPr>
              <w:t>any</w:t>
            </w:r>
            <w:r w:rsidRPr="00BD258C">
              <w:rPr>
                <w:rFonts w:ascii="Verdana" w:hAnsi="Verdana" w:cs="Arial"/>
                <w:bCs/>
              </w:rPr>
              <w:t xml:space="preserve"> </w:t>
            </w:r>
            <w:r w:rsidR="0067491C">
              <w:rPr>
                <w:rFonts w:ascii="Verdana" w:hAnsi="Verdana" w:cs="Arial"/>
                <w:bCs/>
              </w:rPr>
              <w:t>questions</w:t>
            </w:r>
            <w:r w:rsidR="00665EF9" w:rsidRPr="00BD258C">
              <w:rPr>
                <w:rFonts w:ascii="Verdana" w:hAnsi="Verdana" w:cs="Arial"/>
                <w:bCs/>
              </w:rPr>
              <w:t>.</w:t>
            </w:r>
          </w:p>
          <w:p w14:paraId="77F33764" w14:textId="77777777" w:rsidR="00F72763" w:rsidRPr="00BD258C" w:rsidRDefault="00F72763" w:rsidP="00B83B7D">
            <w:pPr>
              <w:numPr>
                <w:ilvl w:val="0"/>
                <w:numId w:val="44"/>
              </w:numPr>
              <w:textAlignment w:val="top"/>
              <w:rPr>
                <w:rFonts w:ascii="Verdana" w:hAnsi="Verdana" w:cs="Arial"/>
                <w:bCs/>
              </w:rPr>
            </w:pPr>
            <w:r w:rsidRPr="00BD258C">
              <w:rPr>
                <w:rFonts w:ascii="Verdana" w:hAnsi="Verdana" w:cs="Arial"/>
                <w:bCs/>
              </w:rPr>
              <w:t>Document and close the call according to current policies and procedures.</w:t>
            </w:r>
          </w:p>
          <w:p w14:paraId="48A10012" w14:textId="0AF21DD1" w:rsidR="00F72763" w:rsidRPr="00255780" w:rsidRDefault="00F72763" w:rsidP="00B83B7D">
            <w:pPr>
              <w:pStyle w:val="ListParagraph"/>
              <w:numPr>
                <w:ilvl w:val="1"/>
                <w:numId w:val="44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BD258C">
              <w:rPr>
                <w:rFonts w:ascii="Verdana" w:hAnsi="Verdana" w:cs="Arial"/>
                <w:bCs/>
              </w:rPr>
              <w:t xml:space="preserve">Refer to </w:t>
            </w:r>
            <w:hyperlink r:id="rId26" w:anchor="!/view?docid=433711aa-8fa6-447c-872b-bd69cd6cd7c0" w:history="1">
              <w:r w:rsidR="00E049BE" w:rsidRPr="00211DB8">
                <w:rPr>
                  <w:rStyle w:val="Hyperlink"/>
                  <w:rFonts w:ascii="Verdana" w:hAnsi="Verdana" w:cs="Arial"/>
                  <w:bCs/>
                </w:rPr>
                <w:t xml:space="preserve">Compass </w:t>
              </w:r>
              <w:r w:rsidRPr="00211DB8">
                <w:rPr>
                  <w:rStyle w:val="Hyperlink"/>
                  <w:rFonts w:ascii="Verdana" w:hAnsi="Verdana"/>
                  <w:bCs/>
                </w:rPr>
                <w:t>MED D - Call Documentation</w:t>
              </w:r>
              <w:r w:rsidR="00E049BE" w:rsidRPr="00211DB8">
                <w:rPr>
                  <w:rStyle w:val="Hyperlink"/>
                  <w:rFonts w:ascii="Verdana" w:hAnsi="Verdana"/>
                  <w:bCs/>
                </w:rPr>
                <w:t xml:space="preserve"> Job Aid</w:t>
              </w:r>
            </w:hyperlink>
            <w:r w:rsidR="00E049BE" w:rsidRPr="00211DB8">
              <w:rPr>
                <w:rStyle w:val="Hyperlink"/>
                <w:rFonts w:ascii="Verdana" w:hAnsi="Verdana"/>
                <w:bCs/>
                <w:u w:val="none"/>
              </w:rPr>
              <w:t xml:space="preserve"> </w:t>
            </w:r>
            <w:r w:rsidR="00E049BE" w:rsidRPr="001218DC">
              <w:rPr>
                <w:rStyle w:val="Hyperlink"/>
                <w:rFonts w:ascii="Verdana" w:hAnsi="Verdana"/>
                <w:bCs/>
                <w:color w:val="auto"/>
                <w:u w:val="none"/>
              </w:rPr>
              <w:t>and</w:t>
            </w:r>
            <w:r w:rsidR="00E049BE" w:rsidRPr="00211DB8">
              <w:rPr>
                <w:rStyle w:val="Hyperlink"/>
                <w:rFonts w:ascii="Verdana" w:hAnsi="Verdana"/>
                <w:bCs/>
                <w:u w:val="none"/>
              </w:rPr>
              <w:t xml:space="preserve"> </w:t>
            </w:r>
            <w:hyperlink r:id="rId27" w:anchor="!/view?docid=0296717e-6df6-4184-b337-13abcd4b070b" w:history="1">
              <w:r w:rsidR="00E049BE" w:rsidRPr="0077086B">
                <w:rPr>
                  <w:rStyle w:val="Hyperlink"/>
                  <w:rFonts w:ascii="Verdana" w:hAnsi="Verdana"/>
                  <w:bCs/>
                </w:rPr>
                <w:t xml:space="preserve">Compass </w:t>
              </w:r>
              <w:r w:rsidR="000A7EC4" w:rsidRPr="0077086B">
                <w:rPr>
                  <w:rStyle w:val="Hyperlink"/>
                  <w:rFonts w:ascii="Verdana" w:hAnsi="Verdana"/>
                  <w:bCs/>
                </w:rPr>
                <w:t xml:space="preserve">- </w:t>
              </w:r>
              <w:r w:rsidR="00E049BE" w:rsidRPr="0077086B">
                <w:rPr>
                  <w:rStyle w:val="Hyperlink"/>
                  <w:rFonts w:ascii="Verdana" w:hAnsi="Verdana"/>
                  <w:bCs/>
                </w:rPr>
                <w:t>Call Documentation</w:t>
              </w:r>
            </w:hyperlink>
            <w:r w:rsidRPr="00BD258C">
              <w:rPr>
                <w:rFonts w:ascii="Verdana" w:hAnsi="Verdana"/>
              </w:rPr>
              <w:t>.</w:t>
            </w:r>
            <w:r>
              <w:rPr>
                <w:rFonts w:ascii="Verdana" w:hAnsi="Verdana"/>
                <w:color w:val="333333"/>
              </w:rPr>
              <w:t xml:space="preserve"> </w:t>
            </w:r>
          </w:p>
          <w:p w14:paraId="4E0E7243" w14:textId="77777777" w:rsidR="00930817" w:rsidRDefault="00930817" w:rsidP="000A7EC4">
            <w:pPr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816F32" w:rsidRPr="008A14FD" w14:paraId="64C72F23" w14:textId="77777777" w:rsidTr="001218DC">
        <w:tc>
          <w:tcPr>
            <w:tcW w:w="835" w:type="dxa"/>
            <w:vMerge/>
          </w:tcPr>
          <w:p w14:paraId="5AC3A09D" w14:textId="77777777" w:rsidR="00D33331" w:rsidRDefault="00D33331" w:rsidP="00F34529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2784" w:type="dxa"/>
          </w:tcPr>
          <w:p w14:paraId="1DF5890B" w14:textId="77777777" w:rsidR="00D33331" w:rsidRPr="00BD258C" w:rsidRDefault="00D33331" w:rsidP="00F34529">
            <w:pPr>
              <w:textAlignment w:val="top"/>
              <w:rPr>
                <w:rFonts w:ascii="Verdana" w:hAnsi="Verdana" w:cs="Arial"/>
                <w:bCs/>
              </w:rPr>
            </w:pPr>
            <w:r w:rsidRPr="00BD258C">
              <w:rPr>
                <w:rFonts w:ascii="Verdana" w:hAnsi="Verdana" w:cs="Arial"/>
                <w:bCs/>
              </w:rPr>
              <w:t>No</w:t>
            </w:r>
          </w:p>
        </w:tc>
        <w:tc>
          <w:tcPr>
            <w:tcW w:w="13861" w:type="dxa"/>
          </w:tcPr>
          <w:p w14:paraId="16D732D5" w14:textId="28ACFF39" w:rsidR="00B83B7D" w:rsidRDefault="00D33331" w:rsidP="00D52446">
            <w:pPr>
              <w:textAlignment w:val="top"/>
              <w:rPr>
                <w:rFonts w:ascii="Verdana" w:hAnsi="Verdana" w:cs="Arial"/>
                <w:bCs/>
              </w:rPr>
            </w:pPr>
            <w:r w:rsidRPr="00BD258C">
              <w:rPr>
                <w:rFonts w:ascii="Verdana" w:hAnsi="Verdana" w:cs="Arial"/>
                <w:bCs/>
              </w:rPr>
              <w:t>Document and close the call according to current policies and procedures.</w:t>
            </w:r>
          </w:p>
          <w:p w14:paraId="1314AFEA" w14:textId="644FE5A9" w:rsidR="001218DC" w:rsidRPr="00255780" w:rsidRDefault="00D33331" w:rsidP="001218DC">
            <w:pPr>
              <w:pStyle w:val="ListParagraph"/>
              <w:numPr>
                <w:ilvl w:val="1"/>
                <w:numId w:val="44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BD258C">
              <w:rPr>
                <w:rFonts w:ascii="Verdana" w:hAnsi="Verdana" w:cs="Arial"/>
                <w:bCs/>
              </w:rPr>
              <w:t xml:space="preserve">Refer to </w:t>
            </w:r>
            <w:hyperlink r:id="rId28" w:anchor="!/view?docid=433711aa-8fa6-447c-872b-bd69cd6cd7c0" w:history="1">
              <w:r w:rsidR="001218DC" w:rsidRPr="00211DB8">
                <w:rPr>
                  <w:rStyle w:val="Hyperlink"/>
                  <w:rFonts w:ascii="Verdana" w:hAnsi="Verdana" w:cs="Arial"/>
                  <w:bCs/>
                </w:rPr>
                <w:t xml:space="preserve">Compass </w:t>
              </w:r>
              <w:r w:rsidR="001218DC" w:rsidRPr="00211DB8">
                <w:rPr>
                  <w:rStyle w:val="Hyperlink"/>
                  <w:rFonts w:ascii="Verdana" w:hAnsi="Verdana"/>
                  <w:bCs/>
                </w:rPr>
                <w:t>MED D - Call Documentation Job Aid</w:t>
              </w:r>
            </w:hyperlink>
            <w:r w:rsidR="001218DC" w:rsidRPr="00234F5B">
              <w:rPr>
                <w:rStyle w:val="Hyperlink"/>
                <w:rFonts w:ascii="Verdana" w:hAnsi="Verdana"/>
                <w:bCs/>
                <w:u w:val="none"/>
              </w:rPr>
              <w:t xml:space="preserve"> </w:t>
            </w:r>
            <w:r w:rsidR="001218DC" w:rsidRPr="001218DC">
              <w:rPr>
                <w:rStyle w:val="Hyperlink"/>
                <w:rFonts w:ascii="Verdana" w:hAnsi="Verdana"/>
                <w:bCs/>
                <w:color w:val="auto"/>
                <w:u w:val="none"/>
              </w:rPr>
              <w:t>and</w:t>
            </w:r>
            <w:r w:rsidR="001218DC" w:rsidRPr="00234F5B">
              <w:rPr>
                <w:rStyle w:val="Hyperlink"/>
                <w:rFonts w:ascii="Verdana" w:hAnsi="Verdana"/>
                <w:bCs/>
                <w:u w:val="none"/>
              </w:rPr>
              <w:t xml:space="preserve"> </w:t>
            </w:r>
            <w:hyperlink r:id="rId29" w:anchor="!/view?docid=0296717e-6df6-4184-b337-13abcd4b070b" w:history="1">
              <w:r w:rsidR="001218DC" w:rsidRPr="0077086B">
                <w:rPr>
                  <w:rStyle w:val="Hyperlink"/>
                  <w:rFonts w:ascii="Verdana" w:hAnsi="Verdana"/>
                  <w:bCs/>
                </w:rPr>
                <w:t>Compass - Call Documentation</w:t>
              </w:r>
            </w:hyperlink>
            <w:r w:rsidR="001218DC" w:rsidRPr="00BD258C">
              <w:rPr>
                <w:rFonts w:ascii="Verdana" w:hAnsi="Verdana"/>
              </w:rPr>
              <w:t>.</w:t>
            </w:r>
            <w:r w:rsidR="001218DC">
              <w:rPr>
                <w:rFonts w:ascii="Verdana" w:hAnsi="Verdana"/>
                <w:color w:val="333333"/>
              </w:rPr>
              <w:t xml:space="preserve"> </w:t>
            </w:r>
          </w:p>
          <w:p w14:paraId="74510F5C" w14:textId="77777777" w:rsidR="00D33331" w:rsidRPr="00255780" w:rsidRDefault="00D33331" w:rsidP="001218DC">
            <w:pPr>
              <w:pStyle w:val="ListParagraph"/>
              <w:rPr>
                <w:rFonts w:ascii="Verdana" w:hAnsi="Verdana" w:cs="Arial"/>
                <w:b/>
                <w:bCs/>
                <w:color w:val="333333"/>
              </w:rPr>
            </w:pPr>
          </w:p>
        </w:tc>
      </w:tr>
    </w:tbl>
    <w:p w14:paraId="48682F26" w14:textId="77777777" w:rsidR="00101523" w:rsidRDefault="00101523" w:rsidP="00F34529">
      <w:pPr>
        <w:jc w:val="right"/>
      </w:pPr>
    </w:p>
    <w:p w14:paraId="5FE5B20C" w14:textId="77777777" w:rsidR="00560C37" w:rsidRDefault="00000000" w:rsidP="00F34529">
      <w:pPr>
        <w:jc w:val="right"/>
        <w:rPr>
          <w:rFonts w:ascii="Verdana" w:hAnsi="Verdana"/>
        </w:rPr>
      </w:pPr>
      <w:hyperlink w:anchor="_top" w:history="1">
        <w:r w:rsidR="00560C37"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D34FE" w:rsidRPr="00BF74E9" w14:paraId="4E960F1B" w14:textId="77777777" w:rsidTr="00560C37">
        <w:tc>
          <w:tcPr>
            <w:tcW w:w="5000" w:type="pct"/>
            <w:shd w:val="clear" w:color="auto" w:fill="C0C0C0"/>
          </w:tcPr>
          <w:p w14:paraId="09EC701F" w14:textId="77777777" w:rsidR="003D34FE" w:rsidRPr="00F04E7B" w:rsidRDefault="003D34FE" w:rsidP="00F04E7B">
            <w:pPr>
              <w:pStyle w:val="Heading2"/>
              <w:rPr>
                <w:rFonts w:ascii="Verdana" w:hAnsi="Verdana"/>
                <w:i w:val="0"/>
              </w:rPr>
            </w:pPr>
            <w:bookmarkStart w:id="15" w:name="_(Medicare-Medicaid_Plans)_MMP"/>
            <w:bookmarkStart w:id="16" w:name="_Toc23757240"/>
            <w:bookmarkStart w:id="17" w:name="_Toc129086081"/>
            <w:bookmarkEnd w:id="15"/>
            <w:r w:rsidRPr="00F04E7B">
              <w:rPr>
                <w:rFonts w:ascii="Verdana" w:hAnsi="Verdana"/>
                <w:i w:val="0"/>
              </w:rPr>
              <w:t xml:space="preserve">Medicare-Medicaid Plans </w:t>
            </w:r>
            <w:r w:rsidR="002C61DE">
              <w:rPr>
                <w:rFonts w:ascii="Verdana" w:hAnsi="Verdana"/>
                <w:i w:val="0"/>
              </w:rPr>
              <w:t>(</w:t>
            </w:r>
            <w:r w:rsidRPr="00F04E7B">
              <w:rPr>
                <w:rFonts w:ascii="Verdana" w:hAnsi="Verdana"/>
                <w:i w:val="0"/>
              </w:rPr>
              <w:t>MMP</w:t>
            </w:r>
            <w:r w:rsidR="002C61DE">
              <w:rPr>
                <w:rFonts w:ascii="Verdana" w:hAnsi="Verdana"/>
                <w:i w:val="0"/>
              </w:rPr>
              <w:t>)</w:t>
            </w:r>
            <w:r w:rsidRPr="00F04E7B">
              <w:rPr>
                <w:rFonts w:ascii="Verdana" w:hAnsi="Verdana"/>
                <w:i w:val="0"/>
              </w:rPr>
              <w:t xml:space="preserve"> Contacts by State</w:t>
            </w:r>
            <w:bookmarkEnd w:id="16"/>
            <w:bookmarkEnd w:id="17"/>
          </w:p>
        </w:tc>
      </w:tr>
    </w:tbl>
    <w:p w14:paraId="6DCE6156" w14:textId="77777777" w:rsidR="003D34FE" w:rsidRDefault="003D34FE" w:rsidP="00F34529">
      <w:pPr>
        <w:rPr>
          <w:rFonts w:ascii="Verdana" w:hAnsi="Verdana" w:cs="Arial"/>
        </w:rPr>
      </w:pPr>
      <w:r>
        <w:rPr>
          <w:rFonts w:ascii="Verdana" w:hAnsi="Verdana" w:cs="Arial"/>
        </w:rPr>
        <w:t>The CCR should use the table below as appropriate:</w:t>
      </w:r>
    </w:p>
    <w:p w14:paraId="21791AFA" w14:textId="77777777" w:rsidR="003D34FE" w:rsidRDefault="003D34FE" w:rsidP="00F34529">
      <w:pPr>
        <w:rPr>
          <w:rFonts w:ascii="Verdana" w:hAnsi="Verdana" w:cs="Arial"/>
        </w:rPr>
      </w:pPr>
    </w:p>
    <w:p w14:paraId="3E0CB0AD" w14:textId="77777777" w:rsidR="00DC20FF" w:rsidRPr="00D47CDC" w:rsidRDefault="00000000" w:rsidP="00F34529">
      <w:pPr>
        <w:rPr>
          <w:rFonts w:ascii="Verdana" w:hAnsi="Verdana" w:cs="Arial"/>
        </w:rPr>
      </w:pPr>
      <w:hyperlink w:anchor="CAOC" w:history="1">
        <w:r w:rsidR="00DC20FF" w:rsidRPr="00D47CDC">
          <w:rPr>
            <w:rStyle w:val="Hyperlink"/>
            <w:rFonts w:ascii="Verdana" w:hAnsi="Verdana" w:cs="Arial"/>
          </w:rPr>
          <w:t>CA (Orange County)</w:t>
        </w:r>
      </w:hyperlink>
    </w:p>
    <w:p w14:paraId="07E2BE1C" w14:textId="77777777" w:rsidR="00DC20FF" w:rsidRPr="00D47CDC" w:rsidRDefault="00000000" w:rsidP="00F34529">
      <w:pPr>
        <w:autoSpaceDE w:val="0"/>
        <w:autoSpaceDN w:val="0"/>
        <w:adjustRightInd w:val="0"/>
        <w:rPr>
          <w:rFonts w:ascii="Verdana" w:hAnsi="Verdana" w:cs="Arial"/>
        </w:rPr>
      </w:pPr>
      <w:hyperlink w:anchor="CASM" w:history="1">
        <w:r w:rsidR="00DC20FF" w:rsidRPr="00D47CDC">
          <w:rPr>
            <w:rStyle w:val="Hyperlink"/>
            <w:rFonts w:ascii="Verdana" w:hAnsi="Verdana" w:cs="Arial"/>
          </w:rPr>
          <w:t>CA (San Mateo County)</w:t>
        </w:r>
      </w:hyperlink>
    </w:p>
    <w:p w14:paraId="20A3E2CF" w14:textId="77777777" w:rsidR="00DC20FF" w:rsidRPr="00D47CDC" w:rsidRDefault="00000000" w:rsidP="00F34529">
      <w:pPr>
        <w:rPr>
          <w:rFonts w:ascii="Verdana" w:hAnsi="Verdana"/>
        </w:rPr>
      </w:pPr>
      <w:hyperlink w:anchor="CA" w:history="1">
        <w:r w:rsidR="00DC20FF" w:rsidRPr="00D47CDC">
          <w:rPr>
            <w:rStyle w:val="Hyperlink"/>
            <w:rFonts w:ascii="Verdana" w:hAnsi="Verdana"/>
          </w:rPr>
          <w:t>CA (San Diego, San Bernardino, Riverside, Los Angeles Counties)</w:t>
        </w:r>
      </w:hyperlink>
    </w:p>
    <w:p w14:paraId="4A40E03D" w14:textId="77777777" w:rsidR="00DC20FF" w:rsidRPr="00D47CDC" w:rsidRDefault="00000000" w:rsidP="00F34529">
      <w:pPr>
        <w:rPr>
          <w:rFonts w:ascii="Verdana" w:hAnsi="Verdana"/>
        </w:rPr>
      </w:pPr>
      <w:hyperlink w:anchor="NY" w:history="1">
        <w:r w:rsidR="00DC20FF" w:rsidRPr="00D47CDC">
          <w:rPr>
            <w:rStyle w:val="Hyperlink"/>
            <w:rFonts w:ascii="Verdana" w:hAnsi="Verdana"/>
          </w:rPr>
          <w:t>NY</w:t>
        </w:r>
      </w:hyperlink>
    </w:p>
    <w:p w14:paraId="35E7511D" w14:textId="77777777" w:rsidR="00DC20FF" w:rsidRPr="00D47CDC" w:rsidRDefault="00000000" w:rsidP="00F34529">
      <w:pPr>
        <w:rPr>
          <w:rFonts w:ascii="Verdana" w:hAnsi="Verdana"/>
        </w:rPr>
      </w:pPr>
      <w:hyperlink w:anchor="OH" w:history="1">
        <w:r w:rsidR="00DC20FF" w:rsidRPr="00D47CDC">
          <w:rPr>
            <w:rStyle w:val="Hyperlink"/>
            <w:rFonts w:ascii="Verdana" w:hAnsi="Verdana"/>
          </w:rPr>
          <w:t>OH</w:t>
        </w:r>
      </w:hyperlink>
    </w:p>
    <w:p w14:paraId="061F8DEB" w14:textId="77777777" w:rsidR="00DC20FF" w:rsidRPr="00D47CDC" w:rsidRDefault="00000000" w:rsidP="00F34529">
      <w:pPr>
        <w:rPr>
          <w:rFonts w:ascii="Verdana" w:hAnsi="Verdana"/>
        </w:rPr>
      </w:pPr>
      <w:hyperlink w:anchor="TX" w:history="1">
        <w:r w:rsidR="00DC20FF" w:rsidRPr="00D47CDC">
          <w:rPr>
            <w:rStyle w:val="Hyperlink"/>
            <w:rFonts w:ascii="Verdana" w:hAnsi="Verdana"/>
          </w:rPr>
          <w:t>TX</w:t>
        </w:r>
      </w:hyperlink>
    </w:p>
    <w:p w14:paraId="039435AF" w14:textId="77777777" w:rsidR="00DC20FF" w:rsidRPr="00D47CDC" w:rsidRDefault="00000000" w:rsidP="00F34529">
      <w:pPr>
        <w:rPr>
          <w:rFonts w:ascii="Verdana" w:hAnsi="Verdana"/>
        </w:rPr>
      </w:pPr>
      <w:hyperlink w:anchor="IL" w:history="1">
        <w:r w:rsidR="00DC20FF" w:rsidRPr="00D47CDC">
          <w:rPr>
            <w:rStyle w:val="Hyperlink"/>
            <w:rFonts w:ascii="Verdana" w:hAnsi="Verdana"/>
          </w:rPr>
          <w:t>IL</w:t>
        </w:r>
      </w:hyperlink>
    </w:p>
    <w:p w14:paraId="67DC2EB9" w14:textId="77777777" w:rsidR="00DC20FF" w:rsidRPr="00D47CDC" w:rsidRDefault="00000000" w:rsidP="00F34529">
      <w:pPr>
        <w:rPr>
          <w:rFonts w:ascii="Verdana" w:hAnsi="Verdana"/>
        </w:rPr>
      </w:pPr>
      <w:hyperlink w:anchor="MICH" w:history="1">
        <w:r w:rsidR="00DC20FF" w:rsidRPr="00D47CDC">
          <w:rPr>
            <w:rStyle w:val="Hyperlink"/>
            <w:rFonts w:ascii="Verdana" w:hAnsi="Verdana"/>
          </w:rPr>
          <w:t>MICH</w:t>
        </w:r>
      </w:hyperlink>
    </w:p>
    <w:p w14:paraId="04F9593C" w14:textId="77777777" w:rsidR="00DC20FF" w:rsidRPr="00D47CDC" w:rsidRDefault="00000000" w:rsidP="00F34529">
      <w:pPr>
        <w:rPr>
          <w:rFonts w:ascii="Verdana" w:hAnsi="Verdana"/>
        </w:rPr>
      </w:pPr>
      <w:hyperlink w:anchor="MASS" w:history="1">
        <w:r w:rsidR="00DC20FF" w:rsidRPr="00D47CDC">
          <w:rPr>
            <w:rStyle w:val="Hyperlink"/>
            <w:rFonts w:ascii="Verdana" w:hAnsi="Verdana"/>
          </w:rPr>
          <w:t>MASS</w:t>
        </w:r>
      </w:hyperlink>
    </w:p>
    <w:p w14:paraId="6CE10718" w14:textId="77777777" w:rsidR="00DC20FF" w:rsidRPr="00D47CDC" w:rsidRDefault="00000000" w:rsidP="00F34529">
      <w:pPr>
        <w:rPr>
          <w:rFonts w:ascii="Verdana" w:hAnsi="Verdana"/>
        </w:rPr>
      </w:pPr>
      <w:hyperlink w:anchor="VA" w:history="1">
        <w:r w:rsidR="00DC20FF" w:rsidRPr="00D47CDC">
          <w:rPr>
            <w:rStyle w:val="Hyperlink"/>
            <w:rFonts w:ascii="Verdana" w:hAnsi="Verdana"/>
          </w:rPr>
          <w:t>VA</w:t>
        </w:r>
      </w:hyperlink>
    </w:p>
    <w:p w14:paraId="0FDA1BAF" w14:textId="77777777" w:rsidR="00DC20FF" w:rsidRPr="00D47CDC" w:rsidRDefault="00000000" w:rsidP="00F34529">
      <w:pPr>
        <w:rPr>
          <w:rFonts w:ascii="Verdana" w:hAnsi="Verdana"/>
        </w:rPr>
      </w:pPr>
      <w:hyperlink w:anchor="SC" w:history="1">
        <w:r w:rsidR="00DC20FF" w:rsidRPr="00D47CDC">
          <w:rPr>
            <w:rStyle w:val="Hyperlink"/>
            <w:rFonts w:ascii="Verdana" w:hAnsi="Verdana"/>
          </w:rPr>
          <w:t>SC</w:t>
        </w:r>
      </w:hyperlink>
    </w:p>
    <w:p w14:paraId="3D64B4B5" w14:textId="77777777" w:rsidR="00DC20FF" w:rsidRDefault="00000000" w:rsidP="00F34529">
      <w:pPr>
        <w:rPr>
          <w:rFonts w:ascii="Verdana" w:hAnsi="Verdana"/>
        </w:rPr>
      </w:pPr>
      <w:hyperlink w:anchor="WASH" w:history="1">
        <w:r w:rsidR="00DC20FF" w:rsidRPr="00D47CDC">
          <w:rPr>
            <w:rStyle w:val="Hyperlink"/>
            <w:rFonts w:ascii="Verdana" w:hAnsi="Verdana"/>
          </w:rPr>
          <w:t>WASH</w:t>
        </w:r>
      </w:hyperlink>
    </w:p>
    <w:p w14:paraId="5B755D11" w14:textId="77777777" w:rsidR="005A5EFC" w:rsidRPr="005A5EFC" w:rsidRDefault="00000000" w:rsidP="00F34529">
      <w:pPr>
        <w:rPr>
          <w:rFonts w:ascii="Verdana" w:hAnsi="Verdana"/>
        </w:rPr>
      </w:pPr>
      <w:hyperlink w:anchor="RI" w:history="1">
        <w:r w:rsidR="005A5EFC" w:rsidRPr="005A5EFC">
          <w:rPr>
            <w:rStyle w:val="Hyperlink"/>
            <w:rFonts w:ascii="Verdana" w:hAnsi="Verdana"/>
          </w:rPr>
          <w:t>RI</w:t>
        </w:r>
      </w:hyperlink>
    </w:p>
    <w:p w14:paraId="408042CC" w14:textId="77777777" w:rsidR="00DC20FF" w:rsidRDefault="00DC20FF" w:rsidP="00F34529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2410"/>
        <w:gridCol w:w="5863"/>
        <w:gridCol w:w="2869"/>
      </w:tblGrid>
      <w:tr w:rsidR="0093522D" w:rsidRPr="00D47CDC" w14:paraId="7DC89E25" w14:textId="77777777" w:rsidTr="00E3271D">
        <w:tc>
          <w:tcPr>
            <w:tcW w:w="5000" w:type="pct"/>
            <w:gridSpan w:val="4"/>
            <w:shd w:val="pct10" w:color="auto" w:fill="auto"/>
          </w:tcPr>
          <w:p w14:paraId="138F5BFC" w14:textId="77777777" w:rsidR="0093522D" w:rsidRPr="00D47CDC" w:rsidRDefault="0093522D" w:rsidP="00F34529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D47CDC">
              <w:rPr>
                <w:rFonts w:ascii="Verdana" w:hAnsi="Verdana"/>
                <w:b/>
                <w:bCs/>
                <w:sz w:val="28"/>
                <w:szCs w:val="28"/>
              </w:rPr>
              <w:t xml:space="preserve">Medicare-Medicaid Plans </w:t>
            </w:r>
            <w:r w:rsidR="002C61DE">
              <w:rPr>
                <w:rFonts w:ascii="Verdana" w:hAnsi="Verdana"/>
                <w:b/>
                <w:bCs/>
                <w:sz w:val="28"/>
                <w:szCs w:val="28"/>
              </w:rPr>
              <w:t>(</w:t>
            </w:r>
            <w:r w:rsidRPr="00D47CDC">
              <w:rPr>
                <w:rFonts w:ascii="Verdana" w:hAnsi="Verdana"/>
                <w:b/>
                <w:bCs/>
                <w:sz w:val="28"/>
                <w:szCs w:val="28"/>
              </w:rPr>
              <w:t>MMP</w:t>
            </w:r>
            <w:r w:rsidR="002C61DE">
              <w:rPr>
                <w:rFonts w:ascii="Verdana" w:hAnsi="Verdana"/>
                <w:b/>
                <w:bCs/>
                <w:sz w:val="28"/>
                <w:szCs w:val="28"/>
              </w:rPr>
              <w:t>)</w:t>
            </w:r>
            <w:r w:rsidRPr="00D47CDC">
              <w:rPr>
                <w:rFonts w:ascii="Verdana" w:hAnsi="Verdana"/>
                <w:b/>
                <w:bCs/>
                <w:sz w:val="28"/>
                <w:szCs w:val="28"/>
              </w:rPr>
              <w:t xml:space="preserve"> Contacts - Passive Enrollment</w:t>
            </w:r>
          </w:p>
        </w:tc>
      </w:tr>
      <w:tr w:rsidR="0093522D" w:rsidRPr="00D47CDC" w14:paraId="6E4AD043" w14:textId="77777777" w:rsidTr="00E3271D">
        <w:tc>
          <w:tcPr>
            <w:tcW w:w="622" w:type="pct"/>
          </w:tcPr>
          <w:p w14:paraId="1467FC36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/>
                <w:b/>
              </w:rPr>
              <w:t>State</w:t>
            </w:r>
          </w:p>
        </w:tc>
        <w:tc>
          <w:tcPr>
            <w:tcW w:w="956" w:type="pct"/>
          </w:tcPr>
          <w:p w14:paraId="74436660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/>
                <w:b/>
              </w:rPr>
              <w:t>Contract Numbers</w:t>
            </w:r>
          </w:p>
        </w:tc>
        <w:tc>
          <w:tcPr>
            <w:tcW w:w="2289" w:type="pct"/>
          </w:tcPr>
          <w:p w14:paraId="58BB6B02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 w:rsidRPr="00D47CDC">
              <w:rPr>
                <w:rFonts w:ascii="Verdana" w:hAnsi="Verdana" w:cs="Arial"/>
                <w:bCs/>
              </w:rPr>
              <w:t>If beneficiaries choose to do one of the following, then CCRs should direct them to the state agencies below:</w:t>
            </w:r>
          </w:p>
          <w:p w14:paraId="29050890" w14:textId="77777777" w:rsidR="0093522D" w:rsidRPr="00D47CDC" w:rsidRDefault="0093522D" w:rsidP="004042E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 w:rsidRPr="00D47CDC">
              <w:rPr>
                <w:rFonts w:ascii="Verdana" w:hAnsi="Verdana" w:cs="Arial"/>
                <w:bCs/>
              </w:rPr>
              <w:t>Opt-Out (cancel prior to effective date)</w:t>
            </w:r>
          </w:p>
          <w:p w14:paraId="4126582D" w14:textId="77777777" w:rsidR="0093522D" w:rsidRPr="00D47CDC" w:rsidRDefault="0093522D" w:rsidP="004042E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 w:rsidRPr="00D47CDC">
              <w:rPr>
                <w:rFonts w:ascii="Verdana" w:hAnsi="Verdana" w:cs="Arial"/>
                <w:bCs/>
              </w:rPr>
              <w:t>Disenroll (after the effective date)</w:t>
            </w:r>
          </w:p>
          <w:p w14:paraId="77118458" w14:textId="77777777" w:rsidR="0093522D" w:rsidRPr="00D47CDC" w:rsidRDefault="0093522D" w:rsidP="004042E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</w:rPr>
            </w:pPr>
            <w:r w:rsidRPr="00D47CDC">
              <w:rPr>
                <w:rFonts w:ascii="Verdana" w:hAnsi="Verdana" w:cs="Arial"/>
                <w:bCs/>
              </w:rPr>
              <w:t>Enroll in another plan</w:t>
            </w:r>
          </w:p>
          <w:p w14:paraId="760F278A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  <w:p w14:paraId="3E6CD7D6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  <w:b/>
              </w:rPr>
              <w:t>N</w:t>
            </w:r>
            <w:r w:rsidR="00C84C1D">
              <w:rPr>
                <w:rFonts w:ascii="Verdana" w:hAnsi="Verdana" w:cs="Arial"/>
                <w:b/>
              </w:rPr>
              <w:t>ote</w:t>
            </w:r>
            <w:r w:rsidRPr="00D47CDC">
              <w:rPr>
                <w:rFonts w:ascii="Verdana" w:hAnsi="Verdana" w:cs="Arial"/>
                <w:b/>
              </w:rPr>
              <w:t>:</w:t>
            </w:r>
            <w:r w:rsidR="00C84C1D">
              <w:rPr>
                <w:rFonts w:ascii="Verdana" w:hAnsi="Verdana" w:cs="Arial"/>
                <w:b/>
              </w:rPr>
              <w:t xml:space="preserve"> </w:t>
            </w:r>
            <w:r w:rsidRPr="00D47CDC">
              <w:rPr>
                <w:rFonts w:ascii="Verdana" w:hAnsi="Verdana" w:cs="Arial"/>
              </w:rPr>
              <w:t xml:space="preserve"> Beneficiaries may also contact Medicare for any of these services or questions (1-855-633-4227, TTY 1-877-486- 2048)</w:t>
            </w:r>
          </w:p>
          <w:p w14:paraId="70A10C93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</w:tc>
        <w:tc>
          <w:tcPr>
            <w:tcW w:w="1133" w:type="pct"/>
          </w:tcPr>
          <w:p w14:paraId="6D6C4974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/>
                <w:b/>
              </w:rPr>
              <w:t>Contact Numbers/TTY</w:t>
            </w:r>
          </w:p>
        </w:tc>
      </w:tr>
      <w:tr w:rsidR="0093522D" w:rsidRPr="00D47CDC" w14:paraId="0A5355FD" w14:textId="77777777" w:rsidTr="00E3271D">
        <w:tc>
          <w:tcPr>
            <w:tcW w:w="622" w:type="pct"/>
          </w:tcPr>
          <w:p w14:paraId="4724948C" w14:textId="77777777" w:rsidR="0093522D" w:rsidRPr="00D47CDC" w:rsidRDefault="0093522D" w:rsidP="00F34529">
            <w:pPr>
              <w:rPr>
                <w:rFonts w:ascii="Verdana" w:hAnsi="Verdana"/>
              </w:rPr>
            </w:pPr>
            <w:bookmarkStart w:id="18" w:name="CAOC"/>
            <w:bookmarkEnd w:id="18"/>
            <w:r w:rsidRPr="00D47CDC">
              <w:rPr>
                <w:rFonts w:ascii="Verdana" w:hAnsi="Verdana" w:cs="Arial"/>
              </w:rPr>
              <w:t>CA (Orange County)</w:t>
            </w:r>
          </w:p>
        </w:tc>
        <w:tc>
          <w:tcPr>
            <w:tcW w:w="956" w:type="pct"/>
          </w:tcPr>
          <w:p w14:paraId="6163A296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</w:rPr>
              <w:t>H8016</w:t>
            </w:r>
          </w:p>
        </w:tc>
        <w:tc>
          <w:tcPr>
            <w:tcW w:w="2289" w:type="pct"/>
          </w:tcPr>
          <w:p w14:paraId="46614BA1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One-Care Connect CalOptima</w:t>
            </w:r>
          </w:p>
        </w:tc>
        <w:tc>
          <w:tcPr>
            <w:tcW w:w="1133" w:type="pct"/>
          </w:tcPr>
          <w:p w14:paraId="1D9F31FD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1-855-705-8823</w:t>
            </w:r>
          </w:p>
          <w:p w14:paraId="7F4D69DC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57E30A8A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711</w:t>
            </w:r>
          </w:p>
          <w:p w14:paraId="3C184672" w14:textId="77777777" w:rsidR="0093522D" w:rsidRPr="00D47CDC" w:rsidRDefault="0093522D" w:rsidP="00F34529">
            <w:pPr>
              <w:pStyle w:val="ListParagraph"/>
              <w:ind w:left="360"/>
              <w:rPr>
                <w:rFonts w:ascii="Verdana" w:hAnsi="Verdana"/>
              </w:rPr>
            </w:pPr>
          </w:p>
        </w:tc>
      </w:tr>
      <w:tr w:rsidR="0093522D" w:rsidRPr="00D47CDC" w14:paraId="10C04B81" w14:textId="77777777" w:rsidTr="00E3271D">
        <w:tc>
          <w:tcPr>
            <w:tcW w:w="622" w:type="pct"/>
          </w:tcPr>
          <w:p w14:paraId="3A1684D5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bookmarkStart w:id="19" w:name="CASM"/>
            <w:bookmarkEnd w:id="19"/>
            <w:r w:rsidRPr="00D47CDC">
              <w:rPr>
                <w:rFonts w:ascii="Verdana" w:hAnsi="Verdana" w:cs="Arial"/>
              </w:rPr>
              <w:t>CA (San Mateo</w:t>
            </w:r>
          </w:p>
          <w:p w14:paraId="0CF2A285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County)</w:t>
            </w:r>
          </w:p>
        </w:tc>
        <w:tc>
          <w:tcPr>
            <w:tcW w:w="956" w:type="pct"/>
          </w:tcPr>
          <w:p w14:paraId="53517233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H7885</w:t>
            </w:r>
          </w:p>
        </w:tc>
        <w:tc>
          <w:tcPr>
            <w:tcW w:w="2289" w:type="pct"/>
          </w:tcPr>
          <w:p w14:paraId="7696FCF8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 xml:space="preserve">Health Plan of San Mateo </w:t>
            </w:r>
            <w:proofErr w:type="spellStart"/>
            <w:r w:rsidRPr="00D47CDC">
              <w:rPr>
                <w:rFonts w:ascii="Verdana" w:hAnsi="Verdana" w:cs="Arial"/>
                <w:b/>
              </w:rPr>
              <w:t>CareAdvantage</w:t>
            </w:r>
            <w:proofErr w:type="spellEnd"/>
          </w:p>
        </w:tc>
        <w:tc>
          <w:tcPr>
            <w:tcW w:w="1133" w:type="pct"/>
          </w:tcPr>
          <w:p w14:paraId="1973AC42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1-866-880-0606</w:t>
            </w:r>
          </w:p>
          <w:p w14:paraId="05A424B1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05203D12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1-800-735-2929</w:t>
            </w:r>
          </w:p>
          <w:p w14:paraId="40D399CE" w14:textId="77777777" w:rsidR="0093522D" w:rsidRPr="00D47CDC" w:rsidRDefault="0093522D" w:rsidP="00F34529">
            <w:pPr>
              <w:pStyle w:val="ListParagraph"/>
              <w:ind w:left="360"/>
              <w:rPr>
                <w:rFonts w:ascii="Verdana" w:hAnsi="Verdana"/>
              </w:rPr>
            </w:pPr>
          </w:p>
        </w:tc>
      </w:tr>
      <w:tr w:rsidR="0093522D" w:rsidRPr="00D47CDC" w14:paraId="175F9E28" w14:textId="77777777" w:rsidTr="00E3271D">
        <w:tc>
          <w:tcPr>
            <w:tcW w:w="622" w:type="pct"/>
          </w:tcPr>
          <w:p w14:paraId="3C1D5B45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bookmarkStart w:id="20" w:name="CA"/>
            <w:bookmarkEnd w:id="20"/>
            <w:r w:rsidRPr="00D47CDC">
              <w:rPr>
                <w:rFonts w:ascii="Verdana" w:hAnsi="Verdana" w:cs="Arial"/>
              </w:rPr>
              <w:t>CA (San Diego, San</w:t>
            </w:r>
          </w:p>
          <w:p w14:paraId="4D4343E0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Bernardino,</w:t>
            </w:r>
          </w:p>
          <w:p w14:paraId="288FD21A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Riverside, Los</w:t>
            </w:r>
          </w:p>
          <w:p w14:paraId="28D2A5E5" w14:textId="77777777" w:rsidR="0093522D" w:rsidRDefault="0093522D" w:rsidP="00F34529">
            <w:pPr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Angeles Counties)</w:t>
            </w:r>
          </w:p>
          <w:p w14:paraId="307BEE3D" w14:textId="77777777" w:rsidR="005E171E" w:rsidRPr="00D47CDC" w:rsidRDefault="005E171E" w:rsidP="00F34529">
            <w:pPr>
              <w:rPr>
                <w:rFonts w:ascii="Verdana" w:hAnsi="Verdana"/>
              </w:rPr>
            </w:pPr>
          </w:p>
        </w:tc>
        <w:tc>
          <w:tcPr>
            <w:tcW w:w="956" w:type="pct"/>
          </w:tcPr>
          <w:p w14:paraId="1D6F55E1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H7885, H8677, H5172, H3237, H0148,</w:t>
            </w:r>
          </w:p>
          <w:p w14:paraId="533E69A9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 5355, H8677, H3237, H8258</w:t>
            </w:r>
          </w:p>
        </w:tc>
        <w:tc>
          <w:tcPr>
            <w:tcW w:w="2289" w:type="pct"/>
          </w:tcPr>
          <w:p w14:paraId="1C6858D4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Health Care Options</w:t>
            </w:r>
          </w:p>
        </w:tc>
        <w:tc>
          <w:tcPr>
            <w:tcW w:w="1133" w:type="pct"/>
          </w:tcPr>
          <w:p w14:paraId="6A248E16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1-844-580-7272</w:t>
            </w:r>
          </w:p>
          <w:p w14:paraId="176BD05D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1E25489E" w14:textId="77777777" w:rsidR="0093522D" w:rsidRPr="00D47CDC" w:rsidRDefault="00B83B7D" w:rsidP="00B83B7D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 w:cs="Arial"/>
              </w:rPr>
              <w:t>T</w:t>
            </w:r>
            <w:r w:rsidR="0093522D" w:rsidRPr="00D47CDC">
              <w:rPr>
                <w:rFonts w:ascii="Verdana" w:hAnsi="Verdana" w:cs="Arial"/>
              </w:rPr>
              <w:t xml:space="preserve">TY users should call </w:t>
            </w:r>
            <w:r w:rsidR="0093522D" w:rsidRPr="00D47CDC">
              <w:rPr>
                <w:rFonts w:ascii="Verdana" w:hAnsi="Verdana" w:cs="Arial"/>
                <w:b/>
              </w:rPr>
              <w:t>1-800-430-7077</w:t>
            </w:r>
          </w:p>
        </w:tc>
      </w:tr>
      <w:tr w:rsidR="0093522D" w:rsidRPr="00D47CDC" w14:paraId="70773192" w14:textId="77777777" w:rsidTr="00E3271D">
        <w:tc>
          <w:tcPr>
            <w:tcW w:w="622" w:type="pct"/>
          </w:tcPr>
          <w:p w14:paraId="4A432651" w14:textId="77777777" w:rsidR="0093522D" w:rsidRPr="00D47CDC" w:rsidRDefault="0093522D" w:rsidP="00F34529">
            <w:pPr>
              <w:rPr>
                <w:rFonts w:ascii="Verdana" w:hAnsi="Verdana"/>
              </w:rPr>
            </w:pPr>
            <w:bookmarkStart w:id="21" w:name="NY"/>
            <w:bookmarkEnd w:id="21"/>
            <w:r w:rsidRPr="00D47CDC">
              <w:rPr>
                <w:rFonts w:ascii="Verdana" w:hAnsi="Verdana"/>
              </w:rPr>
              <w:t>NY</w:t>
            </w:r>
          </w:p>
        </w:tc>
        <w:tc>
          <w:tcPr>
            <w:tcW w:w="956" w:type="pct"/>
          </w:tcPr>
          <w:p w14:paraId="0D21DDB3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H8056 H6308 H6974 H8417 H4740, H8420, H3018, H8029, H6435, H0811,</w:t>
            </w:r>
          </w:p>
          <w:p w14:paraId="6742E18F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H6263, H4465,</w:t>
            </w:r>
          </w:p>
          <w:p w14:paraId="0BD41A5F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H8150, H5441, H9115, H3129,</w:t>
            </w:r>
          </w:p>
          <w:p w14:paraId="630465CF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H8851, H1916, H9345, H8490,</w:t>
            </w:r>
          </w:p>
          <w:p w14:paraId="064109C5" w14:textId="77777777" w:rsidR="0093522D" w:rsidRDefault="0093522D" w:rsidP="00F34529">
            <w:pPr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H2751</w:t>
            </w:r>
          </w:p>
          <w:p w14:paraId="3AC291FD" w14:textId="77777777" w:rsidR="00D52446" w:rsidRPr="00D47CDC" w:rsidRDefault="00D52446" w:rsidP="00F34529">
            <w:pPr>
              <w:rPr>
                <w:rFonts w:ascii="Verdana" w:hAnsi="Verdana"/>
              </w:rPr>
            </w:pPr>
          </w:p>
        </w:tc>
        <w:tc>
          <w:tcPr>
            <w:tcW w:w="2289" w:type="pct"/>
          </w:tcPr>
          <w:p w14:paraId="55675DF1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New York Medicaid Choice</w:t>
            </w:r>
          </w:p>
        </w:tc>
        <w:tc>
          <w:tcPr>
            <w:tcW w:w="1133" w:type="pct"/>
          </w:tcPr>
          <w:p w14:paraId="798BC7E1" w14:textId="77777777" w:rsidR="0093522D" w:rsidRPr="00D47CDC" w:rsidRDefault="00B83B7D" w:rsidP="00B83B7D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1-</w:t>
            </w:r>
            <w:r w:rsidR="0093522D" w:rsidRPr="00D47CDC">
              <w:rPr>
                <w:rFonts w:ascii="Verdana" w:hAnsi="Verdana" w:cs="Arial"/>
                <w:b/>
              </w:rPr>
              <w:t>855 600-3432</w:t>
            </w:r>
          </w:p>
          <w:p w14:paraId="02800112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03B5CC9C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1 888 329-1541</w:t>
            </w:r>
          </w:p>
        </w:tc>
      </w:tr>
      <w:tr w:rsidR="0093522D" w:rsidRPr="00D47CDC" w14:paraId="72274C82" w14:textId="77777777" w:rsidTr="00E3271D">
        <w:tc>
          <w:tcPr>
            <w:tcW w:w="622" w:type="pct"/>
          </w:tcPr>
          <w:p w14:paraId="27B5A804" w14:textId="77777777" w:rsidR="0093522D" w:rsidRPr="00D47CDC" w:rsidRDefault="0093522D" w:rsidP="00F34529">
            <w:pPr>
              <w:rPr>
                <w:rFonts w:ascii="Verdana" w:hAnsi="Verdana"/>
              </w:rPr>
            </w:pPr>
            <w:bookmarkStart w:id="22" w:name="OH"/>
            <w:bookmarkEnd w:id="22"/>
            <w:r w:rsidRPr="00D47CDC">
              <w:rPr>
                <w:rFonts w:ascii="Verdana" w:hAnsi="Verdana"/>
              </w:rPr>
              <w:t>OH</w:t>
            </w:r>
          </w:p>
        </w:tc>
        <w:tc>
          <w:tcPr>
            <w:tcW w:w="956" w:type="pct"/>
          </w:tcPr>
          <w:p w14:paraId="7EFB6110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H0022, H2531, H5280, H7172, H8452</w:t>
            </w:r>
          </w:p>
        </w:tc>
        <w:tc>
          <w:tcPr>
            <w:tcW w:w="2289" w:type="pct"/>
          </w:tcPr>
          <w:p w14:paraId="0CC7AB2F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Ohio Medicaid Consumer Hotline</w:t>
            </w:r>
          </w:p>
        </w:tc>
        <w:tc>
          <w:tcPr>
            <w:tcW w:w="1133" w:type="pct"/>
          </w:tcPr>
          <w:p w14:paraId="62FEF407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1-800-324-8680</w:t>
            </w:r>
          </w:p>
          <w:p w14:paraId="69E49518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0138B0C9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711</w:t>
            </w:r>
          </w:p>
          <w:p w14:paraId="76E2B42E" w14:textId="77777777" w:rsidR="0093522D" w:rsidRPr="00D47CDC" w:rsidRDefault="0093522D" w:rsidP="00F34529">
            <w:pPr>
              <w:pStyle w:val="ListParagraph"/>
              <w:ind w:left="360"/>
              <w:rPr>
                <w:rFonts w:ascii="Verdana" w:hAnsi="Verdana"/>
              </w:rPr>
            </w:pPr>
          </w:p>
        </w:tc>
      </w:tr>
      <w:tr w:rsidR="0093522D" w:rsidRPr="00D47CDC" w14:paraId="5CF16F3B" w14:textId="77777777" w:rsidTr="00E3271D">
        <w:tc>
          <w:tcPr>
            <w:tcW w:w="622" w:type="pct"/>
          </w:tcPr>
          <w:p w14:paraId="68AF1015" w14:textId="77777777" w:rsidR="0093522D" w:rsidRPr="00D47CDC" w:rsidRDefault="0093522D" w:rsidP="00F34529">
            <w:pPr>
              <w:rPr>
                <w:rFonts w:ascii="Verdana" w:hAnsi="Verdana"/>
              </w:rPr>
            </w:pPr>
            <w:bookmarkStart w:id="23" w:name="TX"/>
            <w:bookmarkEnd w:id="23"/>
            <w:r w:rsidRPr="00D47CDC">
              <w:rPr>
                <w:rFonts w:ascii="Verdana" w:hAnsi="Verdana"/>
              </w:rPr>
              <w:t>TX</w:t>
            </w:r>
          </w:p>
        </w:tc>
        <w:tc>
          <w:tcPr>
            <w:tcW w:w="956" w:type="pct"/>
          </w:tcPr>
          <w:p w14:paraId="1F08F562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H8786, H8197, H8423, H6870,</w:t>
            </w:r>
          </w:p>
          <w:p w14:paraId="35BA7ED4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H7833</w:t>
            </w:r>
          </w:p>
        </w:tc>
        <w:tc>
          <w:tcPr>
            <w:tcW w:w="2289" w:type="pct"/>
          </w:tcPr>
          <w:p w14:paraId="4EA056C4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Star-Plus</w:t>
            </w:r>
          </w:p>
        </w:tc>
        <w:tc>
          <w:tcPr>
            <w:tcW w:w="1133" w:type="pct"/>
          </w:tcPr>
          <w:p w14:paraId="782D8F8A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1-877-782-6440</w:t>
            </w:r>
          </w:p>
          <w:p w14:paraId="06E8A862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269065D6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711</w:t>
            </w:r>
          </w:p>
          <w:p w14:paraId="0C9F78FE" w14:textId="77777777" w:rsidR="0093522D" w:rsidRPr="00D47CDC" w:rsidRDefault="0093522D" w:rsidP="00F34529">
            <w:pPr>
              <w:pStyle w:val="ListParagraph"/>
              <w:ind w:left="360"/>
              <w:rPr>
                <w:rFonts w:ascii="Verdana" w:hAnsi="Verdana"/>
              </w:rPr>
            </w:pPr>
          </w:p>
        </w:tc>
      </w:tr>
      <w:tr w:rsidR="0093522D" w:rsidRPr="00D47CDC" w14:paraId="6B58DB9C" w14:textId="77777777" w:rsidTr="00E3271D">
        <w:tc>
          <w:tcPr>
            <w:tcW w:w="622" w:type="pct"/>
          </w:tcPr>
          <w:p w14:paraId="354504CC" w14:textId="77777777" w:rsidR="0093522D" w:rsidRPr="00D47CDC" w:rsidRDefault="0093522D" w:rsidP="00F34529">
            <w:pPr>
              <w:rPr>
                <w:rFonts w:ascii="Verdana" w:hAnsi="Verdana"/>
              </w:rPr>
            </w:pPr>
            <w:bookmarkStart w:id="24" w:name="IL"/>
            <w:bookmarkEnd w:id="24"/>
            <w:r w:rsidRPr="00D47CDC">
              <w:rPr>
                <w:rFonts w:ascii="Verdana" w:hAnsi="Verdana"/>
              </w:rPr>
              <w:t>IL</w:t>
            </w:r>
          </w:p>
        </w:tc>
        <w:tc>
          <w:tcPr>
            <w:tcW w:w="956" w:type="pct"/>
          </w:tcPr>
          <w:p w14:paraId="33D5E233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H0281, H0336, H0773, H0927, H2506,</w:t>
            </w:r>
          </w:p>
          <w:p w14:paraId="2F537B12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H6080, H6751, H8046</w:t>
            </w:r>
          </w:p>
        </w:tc>
        <w:tc>
          <w:tcPr>
            <w:tcW w:w="2289" w:type="pct"/>
          </w:tcPr>
          <w:p w14:paraId="30A53263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Illinois Client Enrollment Services</w:t>
            </w:r>
          </w:p>
        </w:tc>
        <w:tc>
          <w:tcPr>
            <w:tcW w:w="1133" w:type="pct"/>
          </w:tcPr>
          <w:p w14:paraId="4C8AD96E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1-877-912-8880</w:t>
            </w:r>
          </w:p>
          <w:p w14:paraId="05C42629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50F89429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1-866-565-8576</w:t>
            </w:r>
          </w:p>
        </w:tc>
      </w:tr>
      <w:tr w:rsidR="0093522D" w:rsidRPr="00D47CDC" w14:paraId="189EDBFF" w14:textId="77777777" w:rsidTr="00E3271D">
        <w:tc>
          <w:tcPr>
            <w:tcW w:w="622" w:type="pct"/>
          </w:tcPr>
          <w:p w14:paraId="4AEDCD08" w14:textId="31AF717F" w:rsidR="0093522D" w:rsidRPr="00D47CDC" w:rsidRDefault="0093522D" w:rsidP="00F34529">
            <w:pPr>
              <w:rPr>
                <w:rFonts w:ascii="Verdana" w:hAnsi="Verdana"/>
              </w:rPr>
            </w:pPr>
            <w:bookmarkStart w:id="25" w:name="MICH"/>
            <w:bookmarkEnd w:id="25"/>
            <w:r w:rsidRPr="00D47CDC">
              <w:rPr>
                <w:rFonts w:ascii="Verdana" w:hAnsi="Verdana"/>
              </w:rPr>
              <w:t>MI</w:t>
            </w:r>
          </w:p>
        </w:tc>
        <w:tc>
          <w:tcPr>
            <w:tcW w:w="956" w:type="pct"/>
          </w:tcPr>
          <w:p w14:paraId="1FDF9256" w14:textId="77777777" w:rsidR="0093522D" w:rsidRPr="00D47CDC" w:rsidRDefault="0093522D" w:rsidP="00F34529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D47CDC">
              <w:rPr>
                <w:rFonts w:ascii="Verdana" w:hAnsi="Verdana" w:cs="Arial"/>
              </w:rPr>
              <w:t>H8026, H8019, H9487, H0480</w:t>
            </w:r>
          </w:p>
          <w:p w14:paraId="5EFDAC55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H9712</w:t>
            </w:r>
          </w:p>
        </w:tc>
        <w:tc>
          <w:tcPr>
            <w:tcW w:w="2289" w:type="pct"/>
          </w:tcPr>
          <w:p w14:paraId="44C91078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Michigan ENROLLS</w:t>
            </w:r>
          </w:p>
        </w:tc>
        <w:tc>
          <w:tcPr>
            <w:tcW w:w="1133" w:type="pct"/>
          </w:tcPr>
          <w:p w14:paraId="7089B265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1-800-975-7630</w:t>
            </w:r>
          </w:p>
          <w:p w14:paraId="6D8DAE9F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6F70F32F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1-888-263-5897</w:t>
            </w:r>
          </w:p>
          <w:p w14:paraId="5B2E41CA" w14:textId="77777777" w:rsidR="0093522D" w:rsidRPr="00D47CDC" w:rsidRDefault="0093522D" w:rsidP="00F34529">
            <w:pPr>
              <w:pStyle w:val="ListParagraph"/>
              <w:ind w:left="360"/>
              <w:rPr>
                <w:rFonts w:ascii="Verdana" w:hAnsi="Verdana"/>
              </w:rPr>
            </w:pPr>
          </w:p>
        </w:tc>
      </w:tr>
      <w:tr w:rsidR="0093522D" w:rsidRPr="00D47CDC" w14:paraId="095CD68E" w14:textId="77777777" w:rsidTr="00E3271D">
        <w:tc>
          <w:tcPr>
            <w:tcW w:w="622" w:type="pct"/>
          </w:tcPr>
          <w:p w14:paraId="216A718C" w14:textId="32A1E72F" w:rsidR="0093522D" w:rsidRPr="00D47CDC" w:rsidRDefault="0093522D" w:rsidP="00F34529">
            <w:pPr>
              <w:rPr>
                <w:rFonts w:ascii="Verdana" w:hAnsi="Verdana"/>
              </w:rPr>
            </w:pPr>
            <w:bookmarkStart w:id="26" w:name="MASS"/>
            <w:bookmarkEnd w:id="26"/>
            <w:r w:rsidRPr="00D47CDC">
              <w:rPr>
                <w:rFonts w:ascii="Verdana" w:hAnsi="Verdana"/>
              </w:rPr>
              <w:t>MA</w:t>
            </w:r>
          </w:p>
        </w:tc>
        <w:tc>
          <w:tcPr>
            <w:tcW w:w="956" w:type="pct"/>
          </w:tcPr>
          <w:p w14:paraId="0B92CC46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H0137, H2005, H7419</w:t>
            </w:r>
          </w:p>
        </w:tc>
        <w:tc>
          <w:tcPr>
            <w:tcW w:w="2289" w:type="pct"/>
          </w:tcPr>
          <w:p w14:paraId="19B346B0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One Care</w:t>
            </w:r>
          </w:p>
        </w:tc>
        <w:tc>
          <w:tcPr>
            <w:tcW w:w="1133" w:type="pct"/>
          </w:tcPr>
          <w:p w14:paraId="0DAB9CB1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1-800-841-2900</w:t>
            </w:r>
          </w:p>
          <w:p w14:paraId="0BA6E21C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1C3CFB4E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1-800-497-4648</w:t>
            </w:r>
          </w:p>
          <w:p w14:paraId="6A819C7A" w14:textId="77777777" w:rsidR="0093522D" w:rsidRPr="00D47CDC" w:rsidRDefault="0093522D" w:rsidP="00F34529">
            <w:pPr>
              <w:pStyle w:val="ListParagraph"/>
              <w:ind w:left="360"/>
              <w:rPr>
                <w:rFonts w:ascii="Verdana" w:hAnsi="Verdana"/>
              </w:rPr>
            </w:pPr>
          </w:p>
        </w:tc>
      </w:tr>
      <w:tr w:rsidR="0093522D" w:rsidRPr="00D47CDC" w14:paraId="6B408D90" w14:textId="77777777" w:rsidTr="00E3271D">
        <w:tc>
          <w:tcPr>
            <w:tcW w:w="622" w:type="pct"/>
          </w:tcPr>
          <w:p w14:paraId="499FBE15" w14:textId="77777777" w:rsidR="0093522D" w:rsidRPr="00D47CDC" w:rsidRDefault="0093522D" w:rsidP="00F34529">
            <w:pPr>
              <w:rPr>
                <w:rFonts w:ascii="Verdana" w:hAnsi="Verdana"/>
              </w:rPr>
            </w:pPr>
            <w:bookmarkStart w:id="27" w:name="VA"/>
            <w:bookmarkEnd w:id="27"/>
            <w:r w:rsidRPr="00D47CDC">
              <w:rPr>
                <w:rFonts w:ascii="Verdana" w:hAnsi="Verdana"/>
              </w:rPr>
              <w:t>VA</w:t>
            </w:r>
          </w:p>
        </w:tc>
        <w:tc>
          <w:tcPr>
            <w:tcW w:w="956" w:type="pct"/>
          </w:tcPr>
          <w:p w14:paraId="104C03D3" w14:textId="77777777" w:rsidR="0093522D" w:rsidRPr="00D47CDC" w:rsidRDefault="0093522D" w:rsidP="00F34529">
            <w:pPr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>H0147, H3067, H3480</w:t>
            </w:r>
          </w:p>
        </w:tc>
        <w:tc>
          <w:tcPr>
            <w:tcW w:w="2289" w:type="pct"/>
          </w:tcPr>
          <w:p w14:paraId="4F3B611C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>State Enrollment Broker</w:t>
            </w:r>
          </w:p>
        </w:tc>
        <w:tc>
          <w:tcPr>
            <w:tcW w:w="1133" w:type="pct"/>
          </w:tcPr>
          <w:p w14:paraId="34095680" w14:textId="77777777" w:rsidR="0093522D" w:rsidRPr="00D47CDC" w:rsidRDefault="0093522D" w:rsidP="00F34529">
            <w:pPr>
              <w:rPr>
                <w:rFonts w:ascii="Verdana" w:hAnsi="Verdana" w:cs="Arial"/>
                <w:b/>
              </w:rPr>
            </w:pPr>
            <w:r w:rsidRPr="00D47CDC">
              <w:rPr>
                <w:rFonts w:ascii="Verdana" w:hAnsi="Verdana" w:cs="Arial"/>
                <w:b/>
              </w:rPr>
              <w:t>1-855-889-5243</w:t>
            </w:r>
          </w:p>
          <w:p w14:paraId="6548327B" w14:textId="77777777" w:rsidR="00B83B7D" w:rsidRDefault="00B83B7D" w:rsidP="00B83B7D">
            <w:pPr>
              <w:pStyle w:val="ListParagraph"/>
              <w:ind w:left="0"/>
              <w:rPr>
                <w:rFonts w:ascii="Verdana" w:hAnsi="Verdana" w:cs="Arial"/>
              </w:rPr>
            </w:pPr>
          </w:p>
          <w:p w14:paraId="1DC58B8D" w14:textId="77777777" w:rsidR="0093522D" w:rsidRPr="00D47CDC" w:rsidRDefault="0093522D" w:rsidP="00B83B7D">
            <w:pPr>
              <w:pStyle w:val="ListParagraph"/>
              <w:ind w:left="0"/>
              <w:rPr>
                <w:rFonts w:ascii="Verdana" w:hAnsi="Verdana"/>
              </w:rPr>
            </w:pPr>
            <w:r w:rsidRPr="00D47CDC">
              <w:rPr>
                <w:rFonts w:ascii="Verdana" w:hAnsi="Verdana" w:cs="Arial"/>
              </w:rPr>
              <w:t xml:space="preserve">TTY users should call </w:t>
            </w:r>
            <w:r w:rsidRPr="00D47CDC">
              <w:rPr>
                <w:rFonts w:ascii="Verdana" w:hAnsi="Verdana" w:cs="Arial"/>
                <w:b/>
              </w:rPr>
              <w:t>1-800-817-6608</w:t>
            </w:r>
          </w:p>
          <w:p w14:paraId="3E876528" w14:textId="77777777" w:rsidR="0093522D" w:rsidRPr="00D47CDC" w:rsidRDefault="0093522D" w:rsidP="00F34529">
            <w:pPr>
              <w:pStyle w:val="ListParagraph"/>
              <w:ind w:left="360"/>
              <w:rPr>
                <w:rFonts w:ascii="Verdana" w:hAnsi="Verdana"/>
              </w:rPr>
            </w:pPr>
          </w:p>
        </w:tc>
      </w:tr>
      <w:tr w:rsidR="0093522D" w:rsidRPr="00D47CDC" w14:paraId="4D3E29FB" w14:textId="77777777" w:rsidTr="00E3271D">
        <w:tc>
          <w:tcPr>
            <w:tcW w:w="622" w:type="pct"/>
          </w:tcPr>
          <w:p w14:paraId="2683CBF1" w14:textId="77777777" w:rsidR="00E3271D" w:rsidRDefault="0093522D" w:rsidP="00CA7641">
            <w:pPr>
              <w:rPr>
                <w:rFonts w:ascii="Verdana" w:hAnsi="Verdana"/>
              </w:rPr>
            </w:pPr>
            <w:bookmarkStart w:id="28" w:name="SC"/>
            <w:bookmarkEnd w:id="28"/>
            <w:r w:rsidRPr="00D47CDC">
              <w:rPr>
                <w:rFonts w:ascii="Verdana" w:hAnsi="Verdana"/>
              </w:rPr>
              <w:t>SC</w:t>
            </w:r>
            <w:r w:rsidR="00C84C1D">
              <w:rPr>
                <w:rFonts w:ascii="Verdana" w:hAnsi="Verdana"/>
              </w:rPr>
              <w:t xml:space="preserve"> </w:t>
            </w:r>
            <w:r w:rsidR="006A0C3B">
              <w:rPr>
                <w:rFonts w:ascii="Verdana" w:hAnsi="Verdana"/>
              </w:rPr>
              <w:t>(</w:t>
            </w:r>
            <w:r w:rsidR="006A0C3B" w:rsidRPr="006A0C3B">
              <w:rPr>
                <w:rFonts w:ascii="Verdana" w:hAnsi="Verdana"/>
              </w:rPr>
              <w:t>Abbeville,</w:t>
            </w:r>
          </w:p>
          <w:p w14:paraId="2933B57E" w14:textId="77777777" w:rsidR="00E3271D" w:rsidRDefault="00E3271D" w:rsidP="00CA764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Anderson,</w:t>
            </w:r>
            <w:r w:rsidR="006A0C3B" w:rsidRPr="006A0C3B">
              <w:rPr>
                <w:rFonts w:ascii="Verdana" w:hAnsi="Verdana"/>
              </w:rPr>
              <w:t xml:space="preserve"> Allendale, Bamberg, Barnwell, Beaufort, Berkeley, Calhoun, Charleston,</w:t>
            </w:r>
            <w:r>
              <w:rPr>
                <w:rFonts w:ascii="Verdana" w:hAnsi="Verdana"/>
              </w:rPr>
              <w:t xml:space="preserve"> Cherokee,</w:t>
            </w:r>
            <w:r w:rsidR="006A0C3B" w:rsidRPr="006A0C3B">
              <w:rPr>
                <w:rFonts w:ascii="Verdana" w:hAnsi="Verdana"/>
              </w:rPr>
              <w:t xml:space="preserve"> Chester, Chesterfield, Clarendon, Colleton, Dillon, Edgefield, Fairfield, Florence, Georgetown, Greenville,</w:t>
            </w:r>
            <w:r>
              <w:rPr>
                <w:rFonts w:ascii="Verdana" w:hAnsi="Verdana"/>
              </w:rPr>
              <w:t xml:space="preserve"> Greenwood,</w:t>
            </w:r>
            <w:r w:rsidR="006A0C3B" w:rsidRPr="006A0C3B">
              <w:rPr>
                <w:rFonts w:ascii="Verdana" w:hAnsi="Verdana"/>
              </w:rPr>
              <w:t xml:space="preserve"> Hampton, Jasper, Kershaw, Laurens, Lee, Lexington, Marion, Marlboro, McCormick, Newberry, </w:t>
            </w:r>
          </w:p>
          <w:p w14:paraId="3FC66D8D" w14:textId="77777777" w:rsidR="00E3271D" w:rsidRDefault="00E3271D" w:rsidP="00CA764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Oconee, </w:t>
            </w:r>
            <w:r w:rsidR="006A0C3B" w:rsidRPr="006A0C3B">
              <w:rPr>
                <w:rFonts w:ascii="Verdana" w:hAnsi="Verdana"/>
              </w:rPr>
              <w:t>Orangeburg, Pickens, Richland, Saluda, Spartanburg,</w:t>
            </w:r>
          </w:p>
          <w:p w14:paraId="2596C0CD" w14:textId="77777777" w:rsidR="0093522D" w:rsidRDefault="00E3271D" w:rsidP="00C84C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Sumter,</w:t>
            </w:r>
            <w:r w:rsidR="006A0C3B" w:rsidRPr="006A0C3B">
              <w:rPr>
                <w:rFonts w:ascii="Verdana" w:hAnsi="Verdana"/>
              </w:rPr>
              <w:t xml:space="preserve"> Union, and Williamsburg Counties</w:t>
            </w:r>
            <w:r w:rsidR="006A0C3B">
              <w:rPr>
                <w:rFonts w:ascii="Verdana" w:hAnsi="Verdana"/>
              </w:rPr>
              <w:t>)</w:t>
            </w:r>
          </w:p>
          <w:p w14:paraId="3A659EB4" w14:textId="77777777" w:rsidR="005E171E" w:rsidRPr="00D47CDC" w:rsidRDefault="005E171E" w:rsidP="00C84C1D">
            <w:pPr>
              <w:rPr>
                <w:rFonts w:ascii="Verdana" w:hAnsi="Verdana"/>
              </w:rPr>
            </w:pPr>
          </w:p>
        </w:tc>
        <w:tc>
          <w:tcPr>
            <w:tcW w:w="956" w:type="pct"/>
          </w:tcPr>
          <w:p w14:paraId="6786291E" w14:textId="77777777" w:rsidR="0093522D" w:rsidRPr="00D47CDC" w:rsidRDefault="006A0C3B" w:rsidP="006A0C3B">
            <w:pPr>
              <w:rPr>
                <w:rFonts w:ascii="Verdana" w:hAnsi="Verdana"/>
              </w:rPr>
            </w:pPr>
            <w:r w:rsidRPr="006A0C3B">
              <w:rPr>
                <w:rFonts w:ascii="Verdana" w:hAnsi="Verdana"/>
              </w:rPr>
              <w:t>H1723</w:t>
            </w:r>
            <w:r>
              <w:rPr>
                <w:rFonts w:ascii="Verdana" w:hAnsi="Verdana"/>
              </w:rPr>
              <w:t xml:space="preserve">, </w:t>
            </w:r>
            <w:r w:rsidRPr="006A0C3B">
              <w:rPr>
                <w:rFonts w:ascii="Verdana" w:hAnsi="Verdana"/>
              </w:rPr>
              <w:t>H2533</w:t>
            </w:r>
            <w:r>
              <w:rPr>
                <w:rFonts w:ascii="Verdana" w:hAnsi="Verdana"/>
              </w:rPr>
              <w:t xml:space="preserve">, </w:t>
            </w:r>
            <w:r w:rsidRPr="006A0C3B">
              <w:rPr>
                <w:rFonts w:ascii="Verdana" w:hAnsi="Verdana"/>
              </w:rPr>
              <w:t>H8213</w:t>
            </w:r>
          </w:p>
        </w:tc>
        <w:tc>
          <w:tcPr>
            <w:tcW w:w="2289" w:type="pct"/>
          </w:tcPr>
          <w:p w14:paraId="20E459EA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South Carolina Healthy Connections Choices</w:t>
            </w:r>
          </w:p>
        </w:tc>
        <w:tc>
          <w:tcPr>
            <w:tcW w:w="1133" w:type="pct"/>
          </w:tcPr>
          <w:p w14:paraId="735A1CB4" w14:textId="77777777" w:rsidR="0093522D" w:rsidRPr="007E6BB4" w:rsidRDefault="0093522D" w:rsidP="00F34529">
            <w:pPr>
              <w:rPr>
                <w:rFonts w:ascii="Verdana" w:hAnsi="Verdana"/>
                <w:b/>
              </w:rPr>
            </w:pPr>
            <w:r w:rsidRPr="007E6BB4">
              <w:rPr>
                <w:rFonts w:ascii="Verdana" w:hAnsi="Verdana"/>
                <w:b/>
              </w:rPr>
              <w:t>1-877-552-4642</w:t>
            </w:r>
          </w:p>
          <w:p w14:paraId="630C1628" w14:textId="77777777" w:rsidR="00B83B7D" w:rsidRDefault="00B83B7D" w:rsidP="00B83B7D">
            <w:pPr>
              <w:rPr>
                <w:rFonts w:ascii="Verdana" w:hAnsi="Verdana"/>
              </w:rPr>
            </w:pPr>
          </w:p>
          <w:p w14:paraId="61BAE49B" w14:textId="77777777" w:rsidR="0093522D" w:rsidRPr="006A0C3B" w:rsidRDefault="0093522D" w:rsidP="00B83B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TTY users should call </w:t>
            </w:r>
            <w:r w:rsidRPr="007E6BB4">
              <w:rPr>
                <w:rFonts w:ascii="Verdana" w:hAnsi="Verdana"/>
                <w:b/>
              </w:rPr>
              <w:t>1-877-552-4670</w:t>
            </w:r>
          </w:p>
          <w:p w14:paraId="59E0F39C" w14:textId="77777777" w:rsidR="00B83B7D" w:rsidRDefault="00B83B7D" w:rsidP="00B83B7D">
            <w:pPr>
              <w:rPr>
                <w:rFonts w:ascii="Verdana" w:hAnsi="Verdana"/>
              </w:rPr>
            </w:pPr>
          </w:p>
          <w:p w14:paraId="25EE97B1" w14:textId="77777777" w:rsidR="006A0C3B" w:rsidRPr="00D47CDC" w:rsidRDefault="006A0C3B" w:rsidP="00B83B7D">
            <w:pPr>
              <w:rPr>
                <w:rFonts w:ascii="Verdana" w:hAnsi="Verdana"/>
              </w:rPr>
            </w:pPr>
            <w:r w:rsidRPr="006A0C3B">
              <w:rPr>
                <w:rFonts w:ascii="Verdana" w:hAnsi="Verdana"/>
              </w:rPr>
              <w:t xml:space="preserve">Monday to Friday from </w:t>
            </w:r>
            <w:r w:rsidR="00B83B7D">
              <w:rPr>
                <w:rFonts w:ascii="Verdana" w:hAnsi="Verdana"/>
              </w:rPr>
              <w:t>7</w:t>
            </w:r>
            <w:r w:rsidRPr="006A0C3B">
              <w:rPr>
                <w:rFonts w:ascii="Verdana" w:hAnsi="Verdana"/>
              </w:rPr>
              <w:t xml:space="preserve"> a.m. – </w:t>
            </w:r>
            <w:r w:rsidR="00B83B7D">
              <w:rPr>
                <w:rFonts w:ascii="Verdana" w:hAnsi="Verdana"/>
              </w:rPr>
              <w:t>5</w:t>
            </w:r>
            <w:r w:rsidRPr="006A0C3B">
              <w:rPr>
                <w:rFonts w:ascii="Verdana" w:hAnsi="Verdana"/>
              </w:rPr>
              <w:t xml:space="preserve"> p.m.</w:t>
            </w:r>
            <w:r w:rsidR="00B83B7D">
              <w:rPr>
                <w:rFonts w:ascii="Verdana" w:hAnsi="Verdana"/>
              </w:rPr>
              <w:t xml:space="preserve"> CT</w:t>
            </w:r>
            <w:r w:rsidRPr="006A0C3B">
              <w:rPr>
                <w:rFonts w:ascii="Verdana" w:hAnsi="Verdana"/>
              </w:rPr>
              <w:t xml:space="preserve"> </w:t>
            </w:r>
          </w:p>
        </w:tc>
      </w:tr>
      <w:tr w:rsidR="0093522D" w:rsidRPr="00D47CDC" w14:paraId="71D247BF" w14:textId="77777777" w:rsidTr="00E3271D">
        <w:tc>
          <w:tcPr>
            <w:tcW w:w="622" w:type="pct"/>
          </w:tcPr>
          <w:p w14:paraId="64DD635D" w14:textId="082ECBF2" w:rsidR="0093522D" w:rsidRPr="00D47CDC" w:rsidRDefault="0093522D" w:rsidP="00F34529">
            <w:pPr>
              <w:rPr>
                <w:rFonts w:ascii="Verdana" w:hAnsi="Verdana"/>
              </w:rPr>
            </w:pPr>
            <w:bookmarkStart w:id="29" w:name="WASH"/>
            <w:bookmarkEnd w:id="29"/>
            <w:r w:rsidRPr="00D47CDC">
              <w:rPr>
                <w:rFonts w:ascii="Verdana" w:hAnsi="Verdana"/>
              </w:rPr>
              <w:t>WA</w:t>
            </w:r>
          </w:p>
        </w:tc>
        <w:tc>
          <w:tcPr>
            <w:tcW w:w="956" w:type="pct"/>
          </w:tcPr>
          <w:p w14:paraId="1C39D72E" w14:textId="77777777" w:rsidR="0093522D" w:rsidRPr="00D47CDC" w:rsidRDefault="0093522D" w:rsidP="00F34529">
            <w:pPr>
              <w:rPr>
                <w:rFonts w:ascii="Verdana" w:hAnsi="Verdana"/>
              </w:rPr>
            </w:pPr>
          </w:p>
        </w:tc>
        <w:tc>
          <w:tcPr>
            <w:tcW w:w="2289" w:type="pct"/>
          </w:tcPr>
          <w:p w14:paraId="7200C4DE" w14:textId="77777777" w:rsidR="0093522D" w:rsidRPr="00D47CDC" w:rsidRDefault="0093522D" w:rsidP="00F34529">
            <w:pPr>
              <w:rPr>
                <w:rFonts w:ascii="Verdana" w:hAnsi="Verdana"/>
                <w:b/>
              </w:rPr>
            </w:pPr>
            <w:r w:rsidRPr="00D47CDC">
              <w:rPr>
                <w:rFonts w:ascii="Verdana" w:hAnsi="Verdana" w:cs="Arial"/>
                <w:b/>
              </w:rPr>
              <w:t xml:space="preserve">Washington </w:t>
            </w:r>
            <w:r>
              <w:rPr>
                <w:rFonts w:ascii="Verdana" w:hAnsi="Verdana" w:cs="Arial"/>
                <w:b/>
              </w:rPr>
              <w:t>Medicaid Customer Service</w:t>
            </w:r>
          </w:p>
        </w:tc>
        <w:tc>
          <w:tcPr>
            <w:tcW w:w="1133" w:type="pct"/>
          </w:tcPr>
          <w:p w14:paraId="228D6B97" w14:textId="77777777" w:rsidR="0093522D" w:rsidRPr="007E6BB4" w:rsidRDefault="0093522D" w:rsidP="00F34529">
            <w:pPr>
              <w:rPr>
                <w:rFonts w:ascii="Verdana" w:hAnsi="Verdana"/>
                <w:b/>
              </w:rPr>
            </w:pPr>
            <w:r w:rsidRPr="007E6BB4">
              <w:rPr>
                <w:rFonts w:ascii="Verdana" w:hAnsi="Verdana"/>
                <w:b/>
              </w:rPr>
              <w:t>1-800-562-3022</w:t>
            </w:r>
          </w:p>
          <w:p w14:paraId="26654BE9" w14:textId="77777777" w:rsidR="00B83B7D" w:rsidRDefault="00B83B7D" w:rsidP="00B83B7D">
            <w:pPr>
              <w:rPr>
                <w:rFonts w:ascii="Verdana" w:hAnsi="Verdana"/>
              </w:rPr>
            </w:pPr>
          </w:p>
          <w:p w14:paraId="7EFAECA6" w14:textId="77777777" w:rsidR="0093522D" w:rsidRDefault="0093522D" w:rsidP="00B83B7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TTY users should call </w:t>
            </w:r>
            <w:r w:rsidRPr="007E6BB4">
              <w:rPr>
                <w:rFonts w:ascii="Verdana" w:hAnsi="Verdana"/>
                <w:b/>
              </w:rPr>
              <w:t>1-877-848-5429</w:t>
            </w:r>
          </w:p>
          <w:p w14:paraId="171DEB22" w14:textId="77777777" w:rsidR="005E171E" w:rsidRPr="00D47CDC" w:rsidRDefault="005E171E" w:rsidP="00B83B7D">
            <w:pPr>
              <w:rPr>
                <w:rFonts w:ascii="Verdana" w:hAnsi="Verdana"/>
              </w:rPr>
            </w:pPr>
          </w:p>
        </w:tc>
      </w:tr>
      <w:tr w:rsidR="005A5EFC" w:rsidRPr="00D47CDC" w14:paraId="1206B9EC" w14:textId="77777777" w:rsidTr="00E3271D">
        <w:tc>
          <w:tcPr>
            <w:tcW w:w="622" w:type="pct"/>
          </w:tcPr>
          <w:p w14:paraId="2B1766C5" w14:textId="77777777" w:rsidR="005A5EFC" w:rsidRPr="00D47CDC" w:rsidRDefault="005A5EFC" w:rsidP="00F34529">
            <w:pPr>
              <w:rPr>
                <w:rFonts w:ascii="Verdana" w:hAnsi="Verdana"/>
              </w:rPr>
            </w:pPr>
            <w:bookmarkStart w:id="30" w:name="RI"/>
            <w:bookmarkEnd w:id="30"/>
            <w:r w:rsidRPr="00532FF2">
              <w:rPr>
                <w:rFonts w:ascii="Verdana" w:hAnsi="Verdana"/>
                <w:bCs/>
              </w:rPr>
              <w:t xml:space="preserve">RI </w:t>
            </w:r>
            <w:r>
              <w:rPr>
                <w:rFonts w:ascii="Verdana" w:hAnsi="Verdana"/>
              </w:rPr>
              <w:t>(</w:t>
            </w:r>
            <w:r w:rsidRPr="005A5EFC">
              <w:rPr>
                <w:rFonts w:ascii="Verdana" w:hAnsi="Verdana"/>
              </w:rPr>
              <w:t>Bristol, Kent, Newport,</w:t>
            </w:r>
            <w:r>
              <w:rPr>
                <w:rFonts w:ascii="Verdana" w:hAnsi="Verdana"/>
              </w:rPr>
              <w:t xml:space="preserve"> </w:t>
            </w:r>
            <w:r w:rsidRPr="005A5EFC">
              <w:rPr>
                <w:rFonts w:ascii="Verdana" w:hAnsi="Verdana"/>
              </w:rPr>
              <w:t>Providence, and Washington</w:t>
            </w:r>
            <w:r>
              <w:rPr>
                <w:rFonts w:ascii="Verdana" w:hAnsi="Verdana"/>
              </w:rPr>
              <w:t xml:space="preserve"> counties)</w:t>
            </w:r>
          </w:p>
        </w:tc>
        <w:tc>
          <w:tcPr>
            <w:tcW w:w="956" w:type="pct"/>
          </w:tcPr>
          <w:p w14:paraId="3BCE5B20" w14:textId="77777777" w:rsidR="005A5EFC" w:rsidRPr="00D47CDC" w:rsidRDefault="005A5EFC" w:rsidP="00F34529">
            <w:pPr>
              <w:rPr>
                <w:rFonts w:ascii="Verdana" w:hAnsi="Verdana"/>
              </w:rPr>
            </w:pPr>
            <w:r w:rsidRPr="005A5EFC">
              <w:rPr>
                <w:rFonts w:ascii="Verdana" w:hAnsi="Verdana" w:cs="Arial"/>
                <w:b/>
              </w:rPr>
              <w:t>H9576</w:t>
            </w:r>
          </w:p>
        </w:tc>
        <w:tc>
          <w:tcPr>
            <w:tcW w:w="2289" w:type="pct"/>
          </w:tcPr>
          <w:p w14:paraId="768AA001" w14:textId="77777777" w:rsidR="005A5EFC" w:rsidRDefault="005A5EFC" w:rsidP="00F34529">
            <w:pPr>
              <w:rPr>
                <w:rFonts w:ascii="Verdana" w:hAnsi="Verdana" w:cs="Arial"/>
                <w:b/>
              </w:rPr>
            </w:pPr>
            <w:r w:rsidRPr="005A5EFC">
              <w:rPr>
                <w:rFonts w:ascii="Verdana" w:hAnsi="Verdana" w:cs="Arial"/>
                <w:b/>
              </w:rPr>
              <w:t>Neighborhood Health Plan of Rhode Island</w:t>
            </w:r>
            <w:r>
              <w:rPr>
                <w:rFonts w:ascii="Verdana" w:hAnsi="Verdana" w:cs="Arial"/>
                <w:b/>
              </w:rPr>
              <w:t xml:space="preserve"> </w:t>
            </w:r>
          </w:p>
          <w:p w14:paraId="3F294E35" w14:textId="77777777" w:rsidR="005A5EFC" w:rsidRPr="00D47CDC" w:rsidRDefault="005A5EFC" w:rsidP="00F34529">
            <w:pPr>
              <w:rPr>
                <w:rFonts w:ascii="Verdana" w:hAnsi="Verdana" w:cs="Arial"/>
                <w:b/>
              </w:rPr>
            </w:pPr>
            <w:r w:rsidRPr="005A5EFC">
              <w:rPr>
                <w:rFonts w:ascii="Verdana" w:hAnsi="Verdana" w:cs="Arial"/>
                <w:b/>
              </w:rPr>
              <w:t>(Neighborhood INTEGRITY)</w:t>
            </w:r>
          </w:p>
        </w:tc>
        <w:tc>
          <w:tcPr>
            <w:tcW w:w="1133" w:type="pct"/>
          </w:tcPr>
          <w:p w14:paraId="2EAA2D3C" w14:textId="77777777" w:rsidR="005A5EFC" w:rsidRDefault="005A5EFC" w:rsidP="00F34529">
            <w:pPr>
              <w:rPr>
                <w:rFonts w:ascii="Verdana" w:hAnsi="Verdana"/>
                <w:b/>
              </w:rPr>
            </w:pPr>
            <w:r w:rsidRPr="005A5EFC">
              <w:rPr>
                <w:rFonts w:ascii="Verdana" w:hAnsi="Verdana"/>
                <w:b/>
              </w:rPr>
              <w:t>Medicare-M</w:t>
            </w:r>
            <w:r>
              <w:rPr>
                <w:rFonts w:ascii="Verdana" w:hAnsi="Verdana"/>
                <w:b/>
              </w:rPr>
              <w:t xml:space="preserve">edicaid Plan Enrollment Line </w:t>
            </w:r>
          </w:p>
          <w:p w14:paraId="51961270" w14:textId="77777777" w:rsidR="00B83B7D" w:rsidRDefault="00B83B7D" w:rsidP="00B83B7D">
            <w:pPr>
              <w:rPr>
                <w:rFonts w:ascii="Verdana" w:hAnsi="Verdana"/>
                <w:b/>
              </w:rPr>
            </w:pPr>
          </w:p>
          <w:p w14:paraId="054E4302" w14:textId="77777777" w:rsidR="005A5EFC" w:rsidRDefault="005A5EFC" w:rsidP="00B83B7D">
            <w:pPr>
              <w:rPr>
                <w:rFonts w:ascii="Verdana" w:hAnsi="Verdana"/>
                <w:b/>
              </w:rPr>
            </w:pPr>
            <w:r w:rsidRPr="005A5EFC">
              <w:rPr>
                <w:rFonts w:ascii="Verdana" w:hAnsi="Verdana"/>
                <w:b/>
              </w:rPr>
              <w:t xml:space="preserve">1-844-602-3469, </w:t>
            </w:r>
          </w:p>
          <w:p w14:paraId="266D61EB" w14:textId="77777777" w:rsidR="00B83B7D" w:rsidRDefault="00B83B7D" w:rsidP="00B83B7D">
            <w:pPr>
              <w:rPr>
                <w:rFonts w:ascii="Verdana" w:hAnsi="Verdana"/>
                <w:b/>
              </w:rPr>
            </w:pPr>
          </w:p>
          <w:p w14:paraId="4D524512" w14:textId="77777777" w:rsidR="005A5EFC" w:rsidRDefault="005A5EFC" w:rsidP="00B83B7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TTY: </w:t>
            </w:r>
            <w:r w:rsidR="00C84C1D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711</w:t>
            </w:r>
          </w:p>
          <w:p w14:paraId="68308F11" w14:textId="77777777" w:rsidR="00B83B7D" w:rsidRDefault="00B83B7D" w:rsidP="00B83B7D">
            <w:pPr>
              <w:rPr>
                <w:rFonts w:ascii="Verdana" w:hAnsi="Verdana"/>
              </w:rPr>
            </w:pPr>
          </w:p>
          <w:p w14:paraId="1BB01804" w14:textId="77777777" w:rsidR="005A5EFC" w:rsidRDefault="005A5EFC" w:rsidP="00B83B7D">
            <w:pPr>
              <w:rPr>
                <w:rFonts w:ascii="Verdana" w:hAnsi="Verdana"/>
              </w:rPr>
            </w:pPr>
            <w:r w:rsidRPr="005A5EFC">
              <w:rPr>
                <w:rFonts w:ascii="Verdana" w:hAnsi="Verdana"/>
              </w:rPr>
              <w:t>Monday-Friday 8:30 a.m. - 7 p.m., Saturday 9 a.m. - 12 noon.</w:t>
            </w:r>
          </w:p>
          <w:p w14:paraId="29ED5C9D" w14:textId="77777777" w:rsidR="005E171E" w:rsidRPr="005A5EFC" w:rsidRDefault="005E171E" w:rsidP="00B83B7D">
            <w:pPr>
              <w:rPr>
                <w:rFonts w:ascii="Verdana" w:hAnsi="Verdana"/>
              </w:rPr>
            </w:pPr>
          </w:p>
        </w:tc>
      </w:tr>
    </w:tbl>
    <w:p w14:paraId="27173FC5" w14:textId="77777777" w:rsidR="006A0C3B" w:rsidRPr="006A0C3B" w:rsidRDefault="006A0C3B" w:rsidP="00F34529">
      <w:pPr>
        <w:rPr>
          <w:b/>
        </w:rPr>
      </w:pPr>
    </w:p>
    <w:p w14:paraId="41F62269" w14:textId="77777777" w:rsidR="00101523" w:rsidRDefault="00000000" w:rsidP="00F34529">
      <w:pPr>
        <w:jc w:val="right"/>
        <w:rPr>
          <w:rFonts w:ascii="Verdana" w:hAnsi="Verdana"/>
        </w:rPr>
      </w:pPr>
      <w:hyperlink w:anchor="_top" w:history="1">
        <w:r w:rsidR="00101523"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01523" w:rsidRPr="00BF74E9" w14:paraId="135AD938" w14:textId="77777777" w:rsidTr="003D34FE">
        <w:tc>
          <w:tcPr>
            <w:tcW w:w="5000" w:type="pct"/>
            <w:shd w:val="clear" w:color="auto" w:fill="C0C0C0"/>
          </w:tcPr>
          <w:p w14:paraId="1A92F8AE" w14:textId="77777777" w:rsidR="00101523" w:rsidRPr="00F04E7B" w:rsidRDefault="00101523" w:rsidP="00F04E7B">
            <w:pPr>
              <w:pStyle w:val="Heading2"/>
              <w:rPr>
                <w:rFonts w:ascii="Verdana" w:hAnsi="Verdana"/>
                <w:i w:val="0"/>
              </w:rPr>
            </w:pPr>
            <w:bookmarkStart w:id="31" w:name="_Resolution_Time"/>
            <w:bookmarkStart w:id="32" w:name="_Toc23757241"/>
            <w:bookmarkStart w:id="33" w:name="_Toc129086082"/>
            <w:bookmarkEnd w:id="31"/>
            <w:r w:rsidRPr="00F04E7B">
              <w:rPr>
                <w:rFonts w:ascii="Verdana" w:hAnsi="Verdana"/>
                <w:i w:val="0"/>
              </w:rPr>
              <w:t>Resolution Time</w:t>
            </w:r>
            <w:bookmarkEnd w:id="32"/>
            <w:bookmarkEnd w:id="33"/>
          </w:p>
        </w:tc>
      </w:tr>
    </w:tbl>
    <w:p w14:paraId="1F4C010D" w14:textId="77777777" w:rsidR="00B12122" w:rsidRPr="0010040B" w:rsidRDefault="00B12122" w:rsidP="00F34529">
      <w:pPr>
        <w:pStyle w:val="Default"/>
        <w:rPr>
          <w:rFonts w:ascii="Verdana" w:hAnsi="Verdana" w:cs="Arial"/>
          <w:bCs/>
        </w:rPr>
      </w:pPr>
      <w:r w:rsidRPr="0010040B">
        <w:rPr>
          <w:rFonts w:ascii="Verdana" w:hAnsi="Verdana" w:cs="Arial"/>
          <w:bCs/>
        </w:rPr>
        <w:t>Information = immediate</w:t>
      </w:r>
    </w:p>
    <w:p w14:paraId="41D1230B" w14:textId="77777777" w:rsidR="00101523" w:rsidRPr="009575B0" w:rsidRDefault="00255780" w:rsidP="00F34529">
      <w:pPr>
        <w:pStyle w:val="Default"/>
        <w:rPr>
          <w:rFonts w:ascii="Verdana" w:hAnsi="Verdana" w:cs="Arial"/>
          <w:bCs/>
        </w:rPr>
      </w:pPr>
      <w:r w:rsidRPr="00B12122">
        <w:rPr>
          <w:rFonts w:ascii="Verdana" w:hAnsi="Verdana" w:cs="Arial"/>
          <w:bCs/>
        </w:rPr>
        <w:t xml:space="preserve">Enrollment Effective </w:t>
      </w:r>
      <w:r w:rsidR="00AB0882">
        <w:rPr>
          <w:rFonts w:ascii="Verdana" w:hAnsi="Verdana" w:cs="Arial"/>
          <w:bCs/>
        </w:rPr>
        <w:t>D</w:t>
      </w:r>
      <w:r w:rsidRPr="00B12122">
        <w:rPr>
          <w:rFonts w:ascii="Verdana" w:hAnsi="Verdana" w:cs="Arial"/>
          <w:bCs/>
        </w:rPr>
        <w:t>ate</w:t>
      </w:r>
      <w:r w:rsidRPr="009575B0">
        <w:rPr>
          <w:rFonts w:ascii="Verdana" w:hAnsi="Verdana" w:cs="Arial"/>
          <w:b/>
          <w:bCs/>
        </w:rPr>
        <w:t xml:space="preserve"> =</w:t>
      </w:r>
      <w:r w:rsidRPr="009575B0">
        <w:rPr>
          <w:rFonts w:ascii="Verdana" w:hAnsi="Verdana" w:cs="Arial"/>
          <w:bCs/>
        </w:rPr>
        <w:t xml:space="preserve"> </w:t>
      </w:r>
      <w:r w:rsidR="009A6806">
        <w:rPr>
          <w:rFonts w:ascii="Verdana" w:hAnsi="Verdana"/>
        </w:rPr>
        <w:t>varies by state MMP</w:t>
      </w:r>
      <w:r w:rsidR="00F961A3" w:rsidRPr="009575B0">
        <w:rPr>
          <w:rFonts w:ascii="Verdana" w:hAnsi="Verdana"/>
        </w:rPr>
        <w:t xml:space="preserve"> </w:t>
      </w:r>
    </w:p>
    <w:p w14:paraId="0F3A363D" w14:textId="77777777" w:rsidR="00101523" w:rsidRDefault="00000000" w:rsidP="00F34529">
      <w:pPr>
        <w:jc w:val="right"/>
        <w:rPr>
          <w:rFonts w:ascii="Verdana" w:hAnsi="Verdana"/>
        </w:rPr>
      </w:pPr>
      <w:hyperlink w:anchor="_top" w:history="1">
        <w:r w:rsidR="00101523" w:rsidRPr="00E56D4B">
          <w:rPr>
            <w:rStyle w:val="Hyperlink"/>
            <w:rFonts w:ascii="Verdana" w:hAnsi="Verdana"/>
          </w:rPr>
          <w:t>Top of the Document</w:t>
        </w:r>
      </w:hyperlink>
      <w:r w:rsidR="00101523">
        <w:rPr>
          <w:rFonts w:ascii="Verdana" w:hAnsi="Verdana" w:cs="Arial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01523" w:rsidRPr="00BF74E9" w14:paraId="6A7C49C5" w14:textId="77777777" w:rsidTr="00574D93">
        <w:tc>
          <w:tcPr>
            <w:tcW w:w="5000" w:type="pct"/>
            <w:shd w:val="clear" w:color="auto" w:fill="C0C0C0"/>
          </w:tcPr>
          <w:p w14:paraId="473F8273" w14:textId="77777777" w:rsidR="00101523" w:rsidRPr="00F04E7B" w:rsidRDefault="00F04E7B" w:rsidP="00F04E7B">
            <w:pPr>
              <w:pStyle w:val="Heading2"/>
              <w:rPr>
                <w:rFonts w:ascii="Verdana" w:hAnsi="Verdana"/>
                <w:i w:val="0"/>
              </w:rPr>
            </w:pPr>
            <w:bookmarkStart w:id="34" w:name="_Associated_Documents"/>
            <w:bookmarkStart w:id="35" w:name="_Toc23757242"/>
            <w:bookmarkStart w:id="36" w:name="_Toc129086083"/>
            <w:bookmarkEnd w:id="34"/>
            <w:r>
              <w:rPr>
                <w:rFonts w:ascii="Verdana" w:hAnsi="Verdana"/>
                <w:i w:val="0"/>
              </w:rPr>
              <w:t>Related</w:t>
            </w:r>
            <w:r w:rsidR="00101523" w:rsidRPr="00F04E7B">
              <w:rPr>
                <w:rFonts w:ascii="Verdana" w:hAnsi="Verdana"/>
                <w:i w:val="0"/>
              </w:rPr>
              <w:t xml:space="preserve"> Documents</w:t>
            </w:r>
            <w:bookmarkEnd w:id="35"/>
            <w:bookmarkEnd w:id="36"/>
          </w:p>
        </w:tc>
      </w:tr>
    </w:tbl>
    <w:p w14:paraId="3D26FC28" w14:textId="1FF56702" w:rsidR="00CA3D55" w:rsidRPr="00A5249F" w:rsidRDefault="00000000" w:rsidP="00B83B7D">
      <w:pPr>
        <w:numPr>
          <w:ilvl w:val="0"/>
          <w:numId w:val="46"/>
        </w:numPr>
        <w:rPr>
          <w:rFonts w:ascii="Verdana" w:hAnsi="Verdana" w:cs="Arial"/>
          <w:bCs/>
          <w:color w:val="333333"/>
        </w:rPr>
      </w:pPr>
      <w:hyperlink r:id="rId30" w:history="1">
        <w:r w:rsidR="009A6806" w:rsidRPr="00A5249F">
          <w:rPr>
            <w:rFonts w:ascii="Verdana" w:hAnsi="Verdana"/>
            <w:bCs/>
            <w:color w:val="0000FF"/>
            <w:u w:val="single"/>
          </w:rPr>
          <w:t xml:space="preserve">MED D - </w:t>
        </w:r>
        <w:proofErr w:type="spellStart"/>
        <w:r w:rsidR="009A6806" w:rsidRPr="00A5249F">
          <w:rPr>
            <w:rFonts w:ascii="Verdana" w:hAnsi="Verdana"/>
            <w:bCs/>
            <w:color w:val="0000FF"/>
            <w:u w:val="single"/>
          </w:rPr>
          <w:t>Filenet</w:t>
        </w:r>
        <w:proofErr w:type="spellEnd"/>
      </w:hyperlink>
    </w:p>
    <w:p w14:paraId="1BA47276" w14:textId="69BD5108" w:rsidR="00CA3D55" w:rsidRPr="00A5249F" w:rsidRDefault="00000000" w:rsidP="00B83B7D">
      <w:pPr>
        <w:numPr>
          <w:ilvl w:val="0"/>
          <w:numId w:val="46"/>
        </w:numPr>
        <w:rPr>
          <w:rFonts w:ascii="Verdana" w:hAnsi="Verdana" w:cs="Arial"/>
          <w:bCs/>
          <w:color w:val="333333"/>
        </w:rPr>
      </w:pPr>
      <w:hyperlink r:id="rId31" w:history="1">
        <w:r w:rsidR="00CA3D55" w:rsidRPr="00A5249F">
          <w:rPr>
            <w:rStyle w:val="Hyperlink"/>
            <w:rFonts w:ascii="Verdana" w:hAnsi="Verdana"/>
          </w:rPr>
          <w:t xml:space="preserve">MED D </w:t>
        </w:r>
        <w:r w:rsidR="00F34529">
          <w:rPr>
            <w:rStyle w:val="Hyperlink"/>
            <w:rFonts w:ascii="Verdana" w:hAnsi="Verdana"/>
          </w:rPr>
          <w:t>-</w:t>
        </w:r>
        <w:r w:rsidR="00CA3D55" w:rsidRPr="00A5249F">
          <w:rPr>
            <w:rStyle w:val="Hyperlink"/>
            <w:rFonts w:ascii="Verdana" w:hAnsi="Verdana"/>
          </w:rPr>
          <w:t xml:space="preserve"> Confirmation of Disenrollment Due to Passive Enrollment into a Medicare-Medicaid Plan (MMP) Exhibit 10C Letter Y0080_52134_ENR_10c_2015</w:t>
        </w:r>
      </w:hyperlink>
    </w:p>
    <w:p w14:paraId="0EC7C9E0" w14:textId="77777777" w:rsidR="009A6806" w:rsidRDefault="009A6806" w:rsidP="00F34529">
      <w:pPr>
        <w:ind w:left="360"/>
        <w:rPr>
          <w:rFonts w:ascii="Verdana" w:hAnsi="Verdana" w:cs="Arial"/>
          <w:bCs/>
          <w:color w:val="333333"/>
        </w:rPr>
      </w:pPr>
    </w:p>
    <w:p w14:paraId="219841E9" w14:textId="77777777" w:rsidR="00B57CC3" w:rsidRPr="00DB4BE5" w:rsidRDefault="00B57CC3" w:rsidP="00B57CC3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C84C1D">
        <w:rPr>
          <w:rFonts w:ascii="Verdana" w:hAnsi="Verdana"/>
          <w:bCs/>
          <w:color w:val="333333"/>
        </w:rPr>
        <w:t xml:space="preserve"> </w:t>
      </w:r>
      <w:hyperlink r:id="rId32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69254F93" w14:textId="079B84D7" w:rsidR="00B57CC3" w:rsidRDefault="00B57CC3" w:rsidP="00B57CC3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33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576AA2A0" w14:textId="77777777" w:rsidR="00B57CC3" w:rsidRPr="009A6806" w:rsidRDefault="00B57CC3" w:rsidP="00F34529">
      <w:pPr>
        <w:ind w:left="360"/>
        <w:rPr>
          <w:rFonts w:ascii="Verdana" w:hAnsi="Verdana" w:cs="Arial"/>
          <w:bCs/>
          <w:color w:val="333333"/>
        </w:rPr>
      </w:pPr>
    </w:p>
    <w:p w14:paraId="30EDC75E" w14:textId="77777777" w:rsidR="00F04E7B" w:rsidRDefault="00F04E7B" w:rsidP="00F34529">
      <w:pPr>
        <w:jc w:val="right"/>
      </w:pPr>
      <w:bookmarkStart w:id="37" w:name="_Parent_SOP"/>
      <w:bookmarkEnd w:id="37"/>
    </w:p>
    <w:p w14:paraId="2D062290" w14:textId="77777777" w:rsidR="00101523" w:rsidRDefault="00000000" w:rsidP="00F34529">
      <w:pPr>
        <w:jc w:val="right"/>
        <w:rPr>
          <w:rFonts w:ascii="Verdana" w:hAnsi="Verdana"/>
        </w:rPr>
      </w:pPr>
      <w:hyperlink w:anchor="_top" w:history="1">
        <w:r w:rsidR="00101523" w:rsidRPr="00E56D4B">
          <w:rPr>
            <w:rStyle w:val="Hyperlink"/>
            <w:rFonts w:ascii="Verdana" w:hAnsi="Verdana"/>
          </w:rPr>
          <w:t>Top of the Document</w:t>
        </w:r>
      </w:hyperlink>
    </w:p>
    <w:p w14:paraId="5F68B7BE" w14:textId="77777777" w:rsidR="00101523" w:rsidRPr="00C247CB" w:rsidRDefault="00101523" w:rsidP="00F3452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F5DCE29" w14:textId="77777777" w:rsidR="00713BC2" w:rsidRDefault="00101523" w:rsidP="00C84C1D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F34529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2C61DE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713BC2" w:rsidSect="00D727DE">
      <w:footerReference w:type="default" r:id="rId34"/>
      <w:headerReference w:type="first" r:id="rId35"/>
      <w:footerReference w:type="first" r:id="rId3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7AD08" w14:textId="77777777" w:rsidR="00C46717" w:rsidRDefault="00C46717" w:rsidP="00E44E3D">
      <w:r>
        <w:separator/>
      </w:r>
    </w:p>
  </w:endnote>
  <w:endnote w:type="continuationSeparator" w:id="0">
    <w:p w14:paraId="14AE419E" w14:textId="77777777" w:rsidR="00C46717" w:rsidRDefault="00C46717" w:rsidP="00E4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E581" w14:textId="77777777" w:rsidR="00F04E7B" w:rsidRDefault="00F04E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5F6A">
      <w:rPr>
        <w:noProof/>
      </w:rPr>
      <w:t>16</w:t>
    </w:r>
    <w:r>
      <w:rPr>
        <w:noProof/>
      </w:rPr>
      <w:fldChar w:fldCharType="end"/>
    </w:r>
  </w:p>
  <w:p w14:paraId="36937090" w14:textId="77777777" w:rsidR="00D727DE" w:rsidRPr="00F04E7B" w:rsidRDefault="00D727DE" w:rsidP="00F04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26AC" w14:textId="77777777" w:rsidR="00D727DE" w:rsidRPr="00CD2229" w:rsidRDefault="00D727DE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8FC1" w14:textId="77777777" w:rsidR="00C46717" w:rsidRDefault="00C46717" w:rsidP="00E44E3D">
      <w:r>
        <w:separator/>
      </w:r>
    </w:p>
  </w:footnote>
  <w:footnote w:type="continuationSeparator" w:id="0">
    <w:p w14:paraId="097F5757" w14:textId="77777777" w:rsidR="00C46717" w:rsidRDefault="00C46717" w:rsidP="00E44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A69A" w14:textId="77777777" w:rsidR="00D727DE" w:rsidRDefault="00D727DE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4D"/>
    <w:multiLevelType w:val="hybridMultilevel"/>
    <w:tmpl w:val="47A639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32C5F"/>
    <w:multiLevelType w:val="hybridMultilevel"/>
    <w:tmpl w:val="D4B4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6365"/>
    <w:multiLevelType w:val="hybridMultilevel"/>
    <w:tmpl w:val="518E2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C17CD"/>
    <w:multiLevelType w:val="hybridMultilevel"/>
    <w:tmpl w:val="8C6A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06846"/>
    <w:multiLevelType w:val="hybridMultilevel"/>
    <w:tmpl w:val="151C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658EE"/>
    <w:multiLevelType w:val="hybridMultilevel"/>
    <w:tmpl w:val="E4E8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7405"/>
    <w:multiLevelType w:val="hybridMultilevel"/>
    <w:tmpl w:val="68F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E52B1"/>
    <w:multiLevelType w:val="hybridMultilevel"/>
    <w:tmpl w:val="577C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FE33A2"/>
    <w:multiLevelType w:val="hybridMultilevel"/>
    <w:tmpl w:val="E5CEB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03824"/>
    <w:multiLevelType w:val="hybridMultilevel"/>
    <w:tmpl w:val="042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510E"/>
    <w:multiLevelType w:val="hybridMultilevel"/>
    <w:tmpl w:val="9134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6167F"/>
    <w:multiLevelType w:val="hybridMultilevel"/>
    <w:tmpl w:val="2E2A50DA"/>
    <w:lvl w:ilvl="0" w:tplc="BDA60D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0D743E"/>
    <w:multiLevelType w:val="hybridMultilevel"/>
    <w:tmpl w:val="E09C6D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841B1"/>
    <w:multiLevelType w:val="hybridMultilevel"/>
    <w:tmpl w:val="D374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52984"/>
    <w:multiLevelType w:val="hybridMultilevel"/>
    <w:tmpl w:val="61D228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BC2130"/>
    <w:multiLevelType w:val="hybridMultilevel"/>
    <w:tmpl w:val="7AC2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93052"/>
    <w:multiLevelType w:val="hybridMultilevel"/>
    <w:tmpl w:val="F5EAABBA"/>
    <w:lvl w:ilvl="0" w:tplc="5E460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8066F"/>
    <w:multiLevelType w:val="hybridMultilevel"/>
    <w:tmpl w:val="60EE2106"/>
    <w:lvl w:ilvl="0" w:tplc="30580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4363D13"/>
    <w:multiLevelType w:val="hybridMultilevel"/>
    <w:tmpl w:val="7B70D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8A3F8C"/>
    <w:multiLevelType w:val="hybridMultilevel"/>
    <w:tmpl w:val="54CA1A54"/>
    <w:lvl w:ilvl="0" w:tplc="5E460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93439"/>
    <w:multiLevelType w:val="hybridMultilevel"/>
    <w:tmpl w:val="7E109A94"/>
    <w:lvl w:ilvl="0" w:tplc="3EDE1B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C3209"/>
    <w:multiLevelType w:val="hybridMultilevel"/>
    <w:tmpl w:val="8894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C74C0"/>
    <w:multiLevelType w:val="hybridMultilevel"/>
    <w:tmpl w:val="914E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6F404F"/>
    <w:multiLevelType w:val="hybridMultilevel"/>
    <w:tmpl w:val="61D2280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D941F74"/>
    <w:multiLevelType w:val="hybridMultilevel"/>
    <w:tmpl w:val="57B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A5FE2"/>
    <w:multiLevelType w:val="hybridMultilevel"/>
    <w:tmpl w:val="7714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91830"/>
    <w:multiLevelType w:val="hybridMultilevel"/>
    <w:tmpl w:val="19FA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042C6"/>
    <w:multiLevelType w:val="hybridMultilevel"/>
    <w:tmpl w:val="C95A2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4021E"/>
    <w:multiLevelType w:val="hybridMultilevel"/>
    <w:tmpl w:val="CEA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20B6E"/>
    <w:multiLevelType w:val="hybridMultilevel"/>
    <w:tmpl w:val="66566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3E2EF7"/>
    <w:multiLevelType w:val="hybridMultilevel"/>
    <w:tmpl w:val="F6745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30A6D"/>
    <w:multiLevelType w:val="hybridMultilevel"/>
    <w:tmpl w:val="69404FEC"/>
    <w:lvl w:ilvl="0" w:tplc="5E460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A6F38"/>
    <w:multiLevelType w:val="hybridMultilevel"/>
    <w:tmpl w:val="7DDCECAC"/>
    <w:lvl w:ilvl="0" w:tplc="27D0B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73D8D"/>
    <w:multiLevelType w:val="hybridMultilevel"/>
    <w:tmpl w:val="36548112"/>
    <w:lvl w:ilvl="0" w:tplc="5E460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3AA41E6A">
      <w:start w:val="1"/>
      <w:numFmt w:val="bullet"/>
      <w:lvlText w:val="o"/>
      <w:lvlJc w:val="left"/>
      <w:pPr>
        <w:ind w:left="697" w:hanging="360"/>
      </w:pPr>
      <w:rPr>
        <w:rFonts w:ascii="Courier New" w:hAnsi="Courier New" w:cs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1E4599"/>
    <w:multiLevelType w:val="hybridMultilevel"/>
    <w:tmpl w:val="841EF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766BC1"/>
    <w:multiLevelType w:val="hybridMultilevel"/>
    <w:tmpl w:val="55ECD23C"/>
    <w:lvl w:ilvl="0" w:tplc="BDA60D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36" w15:restartNumberingAfterBreak="0">
    <w:nsid w:val="63C0186A"/>
    <w:multiLevelType w:val="hybridMultilevel"/>
    <w:tmpl w:val="9FB6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56D65"/>
    <w:multiLevelType w:val="hybridMultilevel"/>
    <w:tmpl w:val="338E1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D3CA3"/>
    <w:multiLevelType w:val="hybridMultilevel"/>
    <w:tmpl w:val="F2B47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E5F1092"/>
    <w:multiLevelType w:val="hybridMultilevel"/>
    <w:tmpl w:val="E2EE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AF706D"/>
    <w:multiLevelType w:val="hybridMultilevel"/>
    <w:tmpl w:val="C2D86DDE"/>
    <w:lvl w:ilvl="0" w:tplc="439C1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37F9B"/>
    <w:multiLevelType w:val="hybridMultilevel"/>
    <w:tmpl w:val="49304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8E2753"/>
    <w:multiLevelType w:val="hybridMultilevel"/>
    <w:tmpl w:val="D0FCE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290D7C"/>
    <w:multiLevelType w:val="hybridMultilevel"/>
    <w:tmpl w:val="1E2C0436"/>
    <w:lvl w:ilvl="0" w:tplc="BDA60D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44" w15:restartNumberingAfterBreak="0">
    <w:nsid w:val="76363E09"/>
    <w:multiLevelType w:val="hybridMultilevel"/>
    <w:tmpl w:val="3B42D856"/>
    <w:lvl w:ilvl="0" w:tplc="439C1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3F4E60"/>
    <w:multiLevelType w:val="hybridMultilevel"/>
    <w:tmpl w:val="FE72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F37D1"/>
    <w:multiLevelType w:val="hybridMultilevel"/>
    <w:tmpl w:val="1D361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B35B1"/>
    <w:multiLevelType w:val="hybridMultilevel"/>
    <w:tmpl w:val="30BE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60359">
    <w:abstractNumId w:val="38"/>
  </w:num>
  <w:num w:numId="2" w16cid:durableId="685012184">
    <w:abstractNumId w:val="41"/>
  </w:num>
  <w:num w:numId="3" w16cid:durableId="1366253797">
    <w:abstractNumId w:val="44"/>
  </w:num>
  <w:num w:numId="4" w16cid:durableId="214391869">
    <w:abstractNumId w:val="33"/>
  </w:num>
  <w:num w:numId="5" w16cid:durableId="1831212561">
    <w:abstractNumId w:val="27"/>
  </w:num>
  <w:num w:numId="6" w16cid:durableId="957830404">
    <w:abstractNumId w:val="7"/>
  </w:num>
  <w:num w:numId="7" w16cid:durableId="1383558705">
    <w:abstractNumId w:val="40"/>
  </w:num>
  <w:num w:numId="8" w16cid:durableId="669871258">
    <w:abstractNumId w:val="12"/>
  </w:num>
  <w:num w:numId="9" w16cid:durableId="559286842">
    <w:abstractNumId w:val="37"/>
  </w:num>
  <w:num w:numId="10" w16cid:durableId="179902132">
    <w:abstractNumId w:val="8"/>
  </w:num>
  <w:num w:numId="11" w16cid:durableId="978850984">
    <w:abstractNumId w:val="24"/>
  </w:num>
  <w:num w:numId="12" w16cid:durableId="487482217">
    <w:abstractNumId w:val="23"/>
  </w:num>
  <w:num w:numId="13" w16cid:durableId="172307718">
    <w:abstractNumId w:val="11"/>
  </w:num>
  <w:num w:numId="14" w16cid:durableId="1706636414">
    <w:abstractNumId w:val="0"/>
  </w:num>
  <w:num w:numId="15" w16cid:durableId="2087262303">
    <w:abstractNumId w:val="22"/>
  </w:num>
  <w:num w:numId="16" w16cid:durableId="657809546">
    <w:abstractNumId w:val="5"/>
  </w:num>
  <w:num w:numId="17" w16cid:durableId="1532648308">
    <w:abstractNumId w:val="29"/>
  </w:num>
  <w:num w:numId="18" w16cid:durableId="869689228">
    <w:abstractNumId w:val="46"/>
  </w:num>
  <w:num w:numId="19" w16cid:durableId="1082144315">
    <w:abstractNumId w:val="30"/>
  </w:num>
  <w:num w:numId="20" w16cid:durableId="1161313712">
    <w:abstractNumId w:val="18"/>
  </w:num>
  <w:num w:numId="21" w16cid:durableId="1014501752">
    <w:abstractNumId w:val="2"/>
  </w:num>
  <w:num w:numId="22" w16cid:durableId="1420322705">
    <w:abstractNumId w:val="17"/>
  </w:num>
  <w:num w:numId="23" w16cid:durableId="1836651573">
    <w:abstractNumId w:val="39"/>
  </w:num>
  <w:num w:numId="24" w16cid:durableId="1854414034">
    <w:abstractNumId w:val="14"/>
  </w:num>
  <w:num w:numId="25" w16cid:durableId="1677266797">
    <w:abstractNumId w:val="15"/>
  </w:num>
  <w:num w:numId="26" w16cid:durableId="2127308001">
    <w:abstractNumId w:val="45"/>
  </w:num>
  <w:num w:numId="27" w16cid:durableId="193884070">
    <w:abstractNumId w:val="43"/>
  </w:num>
  <w:num w:numId="28" w16cid:durableId="1903058459">
    <w:abstractNumId w:val="35"/>
  </w:num>
  <w:num w:numId="29" w16cid:durableId="1957129926">
    <w:abstractNumId w:val="42"/>
  </w:num>
  <w:num w:numId="30" w16cid:durableId="34893298">
    <w:abstractNumId w:val="34"/>
  </w:num>
  <w:num w:numId="31" w16cid:durableId="1042098092">
    <w:abstractNumId w:val="16"/>
  </w:num>
  <w:num w:numId="32" w16cid:durableId="744842583">
    <w:abstractNumId w:val="31"/>
  </w:num>
  <w:num w:numId="33" w16cid:durableId="131677917">
    <w:abstractNumId w:val="19"/>
  </w:num>
  <w:num w:numId="34" w16cid:durableId="1722243835">
    <w:abstractNumId w:val="10"/>
  </w:num>
  <w:num w:numId="35" w16cid:durableId="213153466">
    <w:abstractNumId w:val="47"/>
  </w:num>
  <w:num w:numId="36" w16cid:durableId="158157410">
    <w:abstractNumId w:val="9"/>
  </w:num>
  <w:num w:numId="37" w16cid:durableId="1372999125">
    <w:abstractNumId w:val="32"/>
  </w:num>
  <w:num w:numId="38" w16cid:durableId="728649689">
    <w:abstractNumId w:val="13"/>
  </w:num>
  <w:num w:numId="39" w16cid:durableId="24447863">
    <w:abstractNumId w:val="6"/>
  </w:num>
  <w:num w:numId="40" w16cid:durableId="1998730143">
    <w:abstractNumId w:val="4"/>
  </w:num>
  <w:num w:numId="41" w16cid:durableId="580716176">
    <w:abstractNumId w:val="36"/>
  </w:num>
  <w:num w:numId="42" w16cid:durableId="2017540574">
    <w:abstractNumId w:val="26"/>
  </w:num>
  <w:num w:numId="43" w16cid:durableId="1195188162">
    <w:abstractNumId w:val="28"/>
  </w:num>
  <w:num w:numId="44" w16cid:durableId="522942442">
    <w:abstractNumId w:val="21"/>
  </w:num>
  <w:num w:numId="45" w16cid:durableId="655106548">
    <w:abstractNumId w:val="20"/>
  </w:num>
  <w:num w:numId="46" w16cid:durableId="930160763">
    <w:abstractNumId w:val="1"/>
  </w:num>
  <w:num w:numId="47" w16cid:durableId="1438719268">
    <w:abstractNumId w:val="3"/>
  </w:num>
  <w:num w:numId="48" w16cid:durableId="9182466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23"/>
    <w:rsid w:val="0000003D"/>
    <w:rsid w:val="00002073"/>
    <w:rsid w:val="000024A9"/>
    <w:rsid w:val="00003DEF"/>
    <w:rsid w:val="000128E6"/>
    <w:rsid w:val="0002207A"/>
    <w:rsid w:val="000406FE"/>
    <w:rsid w:val="00050DB3"/>
    <w:rsid w:val="00055C10"/>
    <w:rsid w:val="0006410A"/>
    <w:rsid w:val="00066DE8"/>
    <w:rsid w:val="000915A5"/>
    <w:rsid w:val="00093A81"/>
    <w:rsid w:val="000A7EC4"/>
    <w:rsid w:val="000B1A0F"/>
    <w:rsid w:val="000E347B"/>
    <w:rsid w:val="000F6E42"/>
    <w:rsid w:val="000F72B1"/>
    <w:rsid w:val="00101523"/>
    <w:rsid w:val="001218DC"/>
    <w:rsid w:val="00126811"/>
    <w:rsid w:val="00135E8F"/>
    <w:rsid w:val="00144776"/>
    <w:rsid w:val="00145123"/>
    <w:rsid w:val="00154EBB"/>
    <w:rsid w:val="00160489"/>
    <w:rsid w:val="00163F34"/>
    <w:rsid w:val="001656C1"/>
    <w:rsid w:val="001676F9"/>
    <w:rsid w:val="00183794"/>
    <w:rsid w:val="001925AE"/>
    <w:rsid w:val="001A3952"/>
    <w:rsid w:val="001A5F7D"/>
    <w:rsid w:val="001C3836"/>
    <w:rsid w:val="001D201E"/>
    <w:rsid w:val="001E345F"/>
    <w:rsid w:val="001E3506"/>
    <w:rsid w:val="00211DB8"/>
    <w:rsid w:val="00225E21"/>
    <w:rsid w:val="00234F5B"/>
    <w:rsid w:val="00235A7D"/>
    <w:rsid w:val="00236D4C"/>
    <w:rsid w:val="002430AA"/>
    <w:rsid w:val="00255780"/>
    <w:rsid w:val="00267F0E"/>
    <w:rsid w:val="00272448"/>
    <w:rsid w:val="00274F62"/>
    <w:rsid w:val="00275FDD"/>
    <w:rsid w:val="002C61DE"/>
    <w:rsid w:val="002D7756"/>
    <w:rsid w:val="002E0FCF"/>
    <w:rsid w:val="002E68E9"/>
    <w:rsid w:val="002E6EAA"/>
    <w:rsid w:val="002F7F76"/>
    <w:rsid w:val="00301000"/>
    <w:rsid w:val="00311081"/>
    <w:rsid w:val="00317AAB"/>
    <w:rsid w:val="00332700"/>
    <w:rsid w:val="003346E4"/>
    <w:rsid w:val="003351B9"/>
    <w:rsid w:val="0035057D"/>
    <w:rsid w:val="0035171D"/>
    <w:rsid w:val="00383F60"/>
    <w:rsid w:val="00386212"/>
    <w:rsid w:val="00392708"/>
    <w:rsid w:val="003970ED"/>
    <w:rsid w:val="003A095A"/>
    <w:rsid w:val="003A6765"/>
    <w:rsid w:val="003A6C0D"/>
    <w:rsid w:val="003B2A56"/>
    <w:rsid w:val="003B58FD"/>
    <w:rsid w:val="003C07EA"/>
    <w:rsid w:val="003C1520"/>
    <w:rsid w:val="003D2D5B"/>
    <w:rsid w:val="003D34FE"/>
    <w:rsid w:val="003F34AC"/>
    <w:rsid w:val="003F659C"/>
    <w:rsid w:val="004042E5"/>
    <w:rsid w:val="00407A60"/>
    <w:rsid w:val="0041034D"/>
    <w:rsid w:val="00423C30"/>
    <w:rsid w:val="00424C3A"/>
    <w:rsid w:val="00430BC3"/>
    <w:rsid w:val="004311A9"/>
    <w:rsid w:val="00435F38"/>
    <w:rsid w:val="0044593D"/>
    <w:rsid w:val="00450886"/>
    <w:rsid w:val="00464B11"/>
    <w:rsid w:val="0048793E"/>
    <w:rsid w:val="00495AAA"/>
    <w:rsid w:val="004978CE"/>
    <w:rsid w:val="00497E62"/>
    <w:rsid w:val="004B754A"/>
    <w:rsid w:val="004C50B8"/>
    <w:rsid w:val="005157E7"/>
    <w:rsid w:val="0052420C"/>
    <w:rsid w:val="00532FF2"/>
    <w:rsid w:val="00534EB8"/>
    <w:rsid w:val="00540076"/>
    <w:rsid w:val="00544BBD"/>
    <w:rsid w:val="00560C37"/>
    <w:rsid w:val="00561D41"/>
    <w:rsid w:val="00570763"/>
    <w:rsid w:val="00574D93"/>
    <w:rsid w:val="0058018C"/>
    <w:rsid w:val="005871CE"/>
    <w:rsid w:val="00593C13"/>
    <w:rsid w:val="005A5EFC"/>
    <w:rsid w:val="005B12AD"/>
    <w:rsid w:val="005B242B"/>
    <w:rsid w:val="005B5E68"/>
    <w:rsid w:val="005D32B6"/>
    <w:rsid w:val="005E171E"/>
    <w:rsid w:val="005E1C48"/>
    <w:rsid w:val="005F6264"/>
    <w:rsid w:val="005F7A54"/>
    <w:rsid w:val="00602589"/>
    <w:rsid w:val="00604E84"/>
    <w:rsid w:val="0061021A"/>
    <w:rsid w:val="0065073D"/>
    <w:rsid w:val="00662655"/>
    <w:rsid w:val="00665101"/>
    <w:rsid w:val="00665EF9"/>
    <w:rsid w:val="00665F51"/>
    <w:rsid w:val="0067491C"/>
    <w:rsid w:val="006A0C3B"/>
    <w:rsid w:val="006B14F1"/>
    <w:rsid w:val="006C4765"/>
    <w:rsid w:val="006D4E58"/>
    <w:rsid w:val="006D7BDD"/>
    <w:rsid w:val="006F27C6"/>
    <w:rsid w:val="00713BC2"/>
    <w:rsid w:val="007158C4"/>
    <w:rsid w:val="00730BA2"/>
    <w:rsid w:val="00731B10"/>
    <w:rsid w:val="0073702E"/>
    <w:rsid w:val="007447A5"/>
    <w:rsid w:val="0074653F"/>
    <w:rsid w:val="007554F1"/>
    <w:rsid w:val="00756315"/>
    <w:rsid w:val="00761BC8"/>
    <w:rsid w:val="00761E82"/>
    <w:rsid w:val="0077086B"/>
    <w:rsid w:val="00771708"/>
    <w:rsid w:val="007805CC"/>
    <w:rsid w:val="00793D42"/>
    <w:rsid w:val="007A3456"/>
    <w:rsid w:val="007A3C8C"/>
    <w:rsid w:val="007A52BE"/>
    <w:rsid w:val="007C0856"/>
    <w:rsid w:val="007C374B"/>
    <w:rsid w:val="007D1C72"/>
    <w:rsid w:val="007F7472"/>
    <w:rsid w:val="0080289B"/>
    <w:rsid w:val="008109E0"/>
    <w:rsid w:val="00813574"/>
    <w:rsid w:val="00816F32"/>
    <w:rsid w:val="00817C2B"/>
    <w:rsid w:val="00827B07"/>
    <w:rsid w:val="00852433"/>
    <w:rsid w:val="00853AC3"/>
    <w:rsid w:val="008837F1"/>
    <w:rsid w:val="008961FE"/>
    <w:rsid w:val="008A29DC"/>
    <w:rsid w:val="008B2D84"/>
    <w:rsid w:val="008B469F"/>
    <w:rsid w:val="008D1DCE"/>
    <w:rsid w:val="008D1F65"/>
    <w:rsid w:val="008D51B6"/>
    <w:rsid w:val="008E15C3"/>
    <w:rsid w:val="008E2E72"/>
    <w:rsid w:val="008F3DE6"/>
    <w:rsid w:val="008F68E9"/>
    <w:rsid w:val="00900FB0"/>
    <w:rsid w:val="00915C15"/>
    <w:rsid w:val="00930817"/>
    <w:rsid w:val="0093522D"/>
    <w:rsid w:val="00935766"/>
    <w:rsid w:val="00943F93"/>
    <w:rsid w:val="0094408B"/>
    <w:rsid w:val="009575B0"/>
    <w:rsid w:val="00957B7C"/>
    <w:rsid w:val="0096150B"/>
    <w:rsid w:val="0096297B"/>
    <w:rsid w:val="00971B12"/>
    <w:rsid w:val="009739D1"/>
    <w:rsid w:val="009855E1"/>
    <w:rsid w:val="00985A38"/>
    <w:rsid w:val="00985FE4"/>
    <w:rsid w:val="009A39A6"/>
    <w:rsid w:val="009A6806"/>
    <w:rsid w:val="009B1022"/>
    <w:rsid w:val="009B4E3E"/>
    <w:rsid w:val="00A20D80"/>
    <w:rsid w:val="00A26181"/>
    <w:rsid w:val="00A3025B"/>
    <w:rsid w:val="00A335B0"/>
    <w:rsid w:val="00A33B56"/>
    <w:rsid w:val="00A5249F"/>
    <w:rsid w:val="00A90426"/>
    <w:rsid w:val="00A908DA"/>
    <w:rsid w:val="00A91310"/>
    <w:rsid w:val="00A91C3B"/>
    <w:rsid w:val="00A94034"/>
    <w:rsid w:val="00AA503A"/>
    <w:rsid w:val="00AB0882"/>
    <w:rsid w:val="00AB7EA8"/>
    <w:rsid w:val="00AE49FF"/>
    <w:rsid w:val="00AE4B4A"/>
    <w:rsid w:val="00AE54F8"/>
    <w:rsid w:val="00AE5858"/>
    <w:rsid w:val="00AF347D"/>
    <w:rsid w:val="00AF7FEA"/>
    <w:rsid w:val="00B07DEF"/>
    <w:rsid w:val="00B12122"/>
    <w:rsid w:val="00B13B3C"/>
    <w:rsid w:val="00B20A09"/>
    <w:rsid w:val="00B36F89"/>
    <w:rsid w:val="00B41F73"/>
    <w:rsid w:val="00B46035"/>
    <w:rsid w:val="00B50DE6"/>
    <w:rsid w:val="00B57CC3"/>
    <w:rsid w:val="00B62B5C"/>
    <w:rsid w:val="00B64FBC"/>
    <w:rsid w:val="00B66BBB"/>
    <w:rsid w:val="00B74D59"/>
    <w:rsid w:val="00B83B7D"/>
    <w:rsid w:val="00B909C5"/>
    <w:rsid w:val="00B9154A"/>
    <w:rsid w:val="00B94307"/>
    <w:rsid w:val="00B9695F"/>
    <w:rsid w:val="00BB1820"/>
    <w:rsid w:val="00BD258C"/>
    <w:rsid w:val="00BE26ED"/>
    <w:rsid w:val="00BF5E4B"/>
    <w:rsid w:val="00C022A8"/>
    <w:rsid w:val="00C0707C"/>
    <w:rsid w:val="00C10259"/>
    <w:rsid w:val="00C27BB7"/>
    <w:rsid w:val="00C30337"/>
    <w:rsid w:val="00C358FF"/>
    <w:rsid w:val="00C42EA6"/>
    <w:rsid w:val="00C46717"/>
    <w:rsid w:val="00C55634"/>
    <w:rsid w:val="00C61B2B"/>
    <w:rsid w:val="00C76DFF"/>
    <w:rsid w:val="00C76EEF"/>
    <w:rsid w:val="00C84C1D"/>
    <w:rsid w:val="00C90385"/>
    <w:rsid w:val="00C96777"/>
    <w:rsid w:val="00CA208F"/>
    <w:rsid w:val="00CA3D55"/>
    <w:rsid w:val="00CA63D6"/>
    <w:rsid w:val="00CA7641"/>
    <w:rsid w:val="00CB135C"/>
    <w:rsid w:val="00CB20AC"/>
    <w:rsid w:val="00CB29B2"/>
    <w:rsid w:val="00CB49D6"/>
    <w:rsid w:val="00CC62DB"/>
    <w:rsid w:val="00CC7F6B"/>
    <w:rsid w:val="00CD1917"/>
    <w:rsid w:val="00CD27F4"/>
    <w:rsid w:val="00CD72B6"/>
    <w:rsid w:val="00CE7723"/>
    <w:rsid w:val="00CF0741"/>
    <w:rsid w:val="00CF3606"/>
    <w:rsid w:val="00D04597"/>
    <w:rsid w:val="00D07745"/>
    <w:rsid w:val="00D1505F"/>
    <w:rsid w:val="00D26493"/>
    <w:rsid w:val="00D33331"/>
    <w:rsid w:val="00D368CC"/>
    <w:rsid w:val="00D52446"/>
    <w:rsid w:val="00D600D4"/>
    <w:rsid w:val="00D727DE"/>
    <w:rsid w:val="00D85B60"/>
    <w:rsid w:val="00D95F9A"/>
    <w:rsid w:val="00DC20FF"/>
    <w:rsid w:val="00DD59B7"/>
    <w:rsid w:val="00DD7C78"/>
    <w:rsid w:val="00DE23AF"/>
    <w:rsid w:val="00DE5F6A"/>
    <w:rsid w:val="00DF1AAB"/>
    <w:rsid w:val="00E049BE"/>
    <w:rsid w:val="00E22C44"/>
    <w:rsid w:val="00E3271D"/>
    <w:rsid w:val="00E44E3D"/>
    <w:rsid w:val="00E4501C"/>
    <w:rsid w:val="00E47C02"/>
    <w:rsid w:val="00E63AEC"/>
    <w:rsid w:val="00E66FDF"/>
    <w:rsid w:val="00E736B6"/>
    <w:rsid w:val="00E81529"/>
    <w:rsid w:val="00E8459B"/>
    <w:rsid w:val="00E86312"/>
    <w:rsid w:val="00E936B5"/>
    <w:rsid w:val="00E94D8A"/>
    <w:rsid w:val="00E94E47"/>
    <w:rsid w:val="00E96BE0"/>
    <w:rsid w:val="00EB1B08"/>
    <w:rsid w:val="00ED02FB"/>
    <w:rsid w:val="00EE0876"/>
    <w:rsid w:val="00EF6080"/>
    <w:rsid w:val="00EF79F7"/>
    <w:rsid w:val="00F04E7B"/>
    <w:rsid w:val="00F05F11"/>
    <w:rsid w:val="00F12B5A"/>
    <w:rsid w:val="00F1675D"/>
    <w:rsid w:val="00F33A8A"/>
    <w:rsid w:val="00F34529"/>
    <w:rsid w:val="00F443F8"/>
    <w:rsid w:val="00F72763"/>
    <w:rsid w:val="00F762C0"/>
    <w:rsid w:val="00F76B30"/>
    <w:rsid w:val="00F849FE"/>
    <w:rsid w:val="00F85E2B"/>
    <w:rsid w:val="00F87E62"/>
    <w:rsid w:val="00F961A3"/>
    <w:rsid w:val="00FA21DB"/>
    <w:rsid w:val="00FA376F"/>
    <w:rsid w:val="00FB5285"/>
    <w:rsid w:val="00FD1569"/>
    <w:rsid w:val="00FD6867"/>
    <w:rsid w:val="00FE1077"/>
    <w:rsid w:val="00FF4EA8"/>
    <w:rsid w:val="53C9B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A4567"/>
  <w15:chartTrackingRefBased/>
  <w15:docId w15:val="{CADD9A3B-E220-45F4-A801-1EF2FBBD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F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101523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015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2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01523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101523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101523"/>
    <w:rPr>
      <w:color w:val="0000FF"/>
      <w:u w:val="single"/>
    </w:rPr>
  </w:style>
  <w:style w:type="paragraph" w:styleId="Header">
    <w:name w:val="header"/>
    <w:basedOn w:val="Normal"/>
    <w:link w:val="HeaderChar"/>
    <w:rsid w:val="001015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015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015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015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01523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customStyle="1" w:styleId="Default">
    <w:name w:val="Default"/>
    <w:rsid w:val="00F443F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BB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33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E7B"/>
    <w:pPr>
      <w:tabs>
        <w:tab w:val="right" w:leader="dot" w:pos="12950"/>
      </w:tabs>
    </w:pPr>
    <w:rPr>
      <w:rFonts w:ascii="Verdana" w:hAnsi="Verdana"/>
    </w:rPr>
  </w:style>
  <w:style w:type="paragraph" w:styleId="NormalWeb">
    <w:name w:val="Normal (Web)"/>
    <w:basedOn w:val="Normal"/>
    <w:uiPriority w:val="99"/>
    <w:unhideWhenUsed/>
    <w:rsid w:val="00F1675D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003DEF"/>
    <w:rPr>
      <w:color w:val="800080"/>
      <w:u w:val="single"/>
    </w:rPr>
  </w:style>
  <w:style w:type="table" w:styleId="TableGrid">
    <w:name w:val="Table Grid"/>
    <w:basedOn w:val="TableNormal"/>
    <w:uiPriority w:val="59"/>
    <w:rsid w:val="00CD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182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135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5E8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35E8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E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35E8F"/>
    <w:rPr>
      <w:rFonts w:ascii="Times New Roman" w:eastAsia="Times New Roman" w:hAnsi="Times New Roman"/>
      <w:b/>
      <w:bCs/>
    </w:rPr>
  </w:style>
  <w:style w:type="character" w:styleId="UnresolvedMention">
    <w:name w:val="Unresolved Mention"/>
    <w:uiPriority w:val="99"/>
    <w:semiHidden/>
    <w:unhideWhenUsed/>
    <w:rsid w:val="002C61DE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4E7B"/>
    <w:pPr>
      <w:ind w:left="480"/>
    </w:pPr>
    <w:rPr>
      <w:rFonts w:ascii="Verdana" w:hAnsi="Verdana"/>
    </w:rPr>
  </w:style>
  <w:style w:type="paragraph" w:styleId="Revision">
    <w:name w:val="Revision"/>
    <w:hidden/>
    <w:uiPriority w:val="99"/>
    <w:semiHidden/>
    <w:rsid w:val="00EF608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02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39353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85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0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0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hyperlink" Target="https://aetnao365.sharepoint.com/sites/PolarisPHDDocumentationReview/Shared%20Documents/General/AppData/Local/Microsoft/Windows/INetCache/Content.Outlook/Y11BB8AO/CMS-PRD1-092190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aetnao365.sharepoint.com/sites/PolarisPHDDocumentationReview/Shared%20Documents/General/AppData/Local/Microsoft/Windows/INetCache/Content.Outlook/Y11BB8AO/CMS-2-017428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yperlink" Target="https://aetnao365.sharepoint.com/sites/PolarisPHDDocumentationReview/Shared%20Documents/General/AppData/Local/Microsoft/Windows/INetCache/Content.Outlook/Y11BB8AO/TSRC-PROD-024341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hyperlink" Target="https://aetnao365.sharepoint.com/sites/PolarisPHDDocumentationReview/Shared%20Documents/General/AppData/Local/Microsoft/Windows/INetCache/Content.Outlook/Y11BB8AO/CMS-PRD1-092190" TargetMode="External"/><Relationship Id="rId32" Type="http://schemas.openxmlformats.org/officeDocument/2006/relationships/hyperlink" Target="https://policy.corp.cvscaremark.com/pnp/faces/SecureDocRenderer?documentId=CALL-0048&amp;uid=pnpdev1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image" Target="media/image3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hyperlink" Target="https://aetnao365.sharepoint.com/sites/PolarisPHDDocumentationReview/Shared%20Documents/ax02205/Downloads/CMS-2-028920" TargetMode="External"/><Relationship Id="rId31" Type="http://schemas.openxmlformats.org/officeDocument/2006/relationships/hyperlink" Target="https://aetnao365.sharepoint.com/sites/PolarisPHDDocumentationReview/Shared%20Documents/General/AppData/Local/Microsoft/Windows/INetCache/Content.Outlook/Y11BB8AO/CMS-PRD1-092190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image" Target="media/image2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aetnao365.sharepoint.com/sites/PolarisPHDDocumentationReview/Shared%20Documents/General/AppData/Local/Microsoft/Windows/INetCache/Content.Outlook/Y11BB8AO/CMS-PRD1-072307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78FB1-29EE-4B1A-9612-3C3ADF1BB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10.xml><?xml version="1.0" encoding="utf-8"?>
<ds:datastoreItem xmlns:ds="http://schemas.openxmlformats.org/officeDocument/2006/customXml" ds:itemID="{0F856B22-1357-4F56-ADDA-8D8484D1BE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A00F0-C754-45C4-A484-59EC042139AA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9BF97473-31B3-4303-9F1C-4644CAE0F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912CF5-CE9C-481C-AEF7-FBB59C7469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61A6AB-F11B-498A-A43D-BAA188AE743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2C866A0-E14C-40FB-BFF5-DCCC852A80F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D721478-0800-4D51-8E71-6B97F2CF834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0498891-DC37-41A2-B952-6C0356C2C84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C9E296E-CBBB-48DF-AA07-5A0842F8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2375</Words>
  <Characters>13538</Characters>
  <Application>Microsoft Office Word</Application>
  <DocSecurity>0</DocSecurity>
  <Lines>112</Lines>
  <Paragraphs>31</Paragraphs>
  <ScaleCrop>false</ScaleCrop>
  <Company>Caremark</Company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Garcia</dc:creator>
  <cp:keywords/>
  <cp:lastModifiedBy>Mcintyre, Elizabeth L</cp:lastModifiedBy>
  <cp:revision>6</cp:revision>
  <dcterms:created xsi:type="dcterms:W3CDTF">2024-05-08T21:52:00Z</dcterms:created>
  <dcterms:modified xsi:type="dcterms:W3CDTF">2024-05-09T21:10:00Z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2023-03-09T17:33:31Z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c3245da2-497d-48ef-8cf0-f038511bcef0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