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86E56" w14:textId="24178674" w:rsidR="00247228" w:rsidRDefault="00852818" w:rsidP="00916D9A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436845042"/>
      <w:bookmarkStart w:id="2" w:name="_Toc436918992"/>
      <w:bookmarkStart w:id="3" w:name="_Toc480549091"/>
      <w:bookmarkStart w:id="4" w:name="_Toc482770015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12402C" w:rsidRPr="00785947">
        <w:rPr>
          <w:rFonts w:ascii="Verdana" w:hAnsi="Verdana"/>
          <w:color w:val="000000"/>
          <w:sz w:val="36"/>
          <w:szCs w:val="36"/>
        </w:rPr>
        <w:t xml:space="preserve">MED D - </w:t>
      </w:r>
      <w:r w:rsidR="00247228" w:rsidRPr="00785947">
        <w:rPr>
          <w:rFonts w:ascii="Verdana" w:hAnsi="Verdana"/>
          <w:color w:val="000000"/>
          <w:sz w:val="36"/>
          <w:szCs w:val="36"/>
        </w:rPr>
        <w:t xml:space="preserve">Handling </w:t>
      </w:r>
      <w:r w:rsidR="00C60657" w:rsidRPr="00785947">
        <w:rPr>
          <w:rFonts w:ascii="Verdana" w:hAnsi="Verdana"/>
          <w:color w:val="000000"/>
          <w:sz w:val="36"/>
          <w:szCs w:val="36"/>
        </w:rPr>
        <w:t>Employer Group Waiver (</w:t>
      </w:r>
      <w:r w:rsidR="00A65AE2" w:rsidRPr="00785947">
        <w:rPr>
          <w:rFonts w:ascii="Verdana" w:hAnsi="Verdana"/>
          <w:color w:val="000000"/>
          <w:sz w:val="36"/>
          <w:szCs w:val="36"/>
        </w:rPr>
        <w:t>EGWP</w:t>
      </w:r>
      <w:r w:rsidR="00C60657" w:rsidRPr="00785947">
        <w:rPr>
          <w:rFonts w:ascii="Verdana" w:hAnsi="Verdana"/>
          <w:color w:val="000000"/>
          <w:sz w:val="36"/>
          <w:szCs w:val="36"/>
        </w:rPr>
        <w:t>)</w:t>
      </w:r>
      <w:r w:rsidR="00A65AE2" w:rsidRPr="00785947">
        <w:rPr>
          <w:rFonts w:ascii="Verdana" w:hAnsi="Verdana"/>
          <w:color w:val="000000"/>
          <w:sz w:val="36"/>
          <w:szCs w:val="36"/>
        </w:rPr>
        <w:t xml:space="preserve"> </w:t>
      </w:r>
      <w:r w:rsidR="00247228" w:rsidRPr="00785947">
        <w:rPr>
          <w:rFonts w:ascii="Verdana" w:hAnsi="Verdana"/>
          <w:color w:val="000000"/>
          <w:sz w:val="36"/>
          <w:szCs w:val="36"/>
        </w:rPr>
        <w:t>Maintenance Choice</w:t>
      </w:r>
      <w:r w:rsidR="00A65AE2" w:rsidRPr="00785947">
        <w:rPr>
          <w:rFonts w:ascii="Verdana" w:hAnsi="Verdana"/>
          <w:color w:val="000000"/>
          <w:sz w:val="36"/>
          <w:szCs w:val="36"/>
        </w:rPr>
        <w:t xml:space="preserve"> </w:t>
      </w:r>
      <w:r w:rsidR="00247228" w:rsidRPr="00785947">
        <w:rPr>
          <w:rFonts w:ascii="Verdana" w:hAnsi="Verdana"/>
          <w:color w:val="000000"/>
          <w:sz w:val="36"/>
          <w:szCs w:val="36"/>
        </w:rPr>
        <w:t>Calls</w:t>
      </w:r>
      <w:bookmarkEnd w:id="1"/>
      <w:bookmarkEnd w:id="2"/>
      <w:bookmarkEnd w:id="3"/>
      <w:bookmarkEnd w:id="4"/>
    </w:p>
    <w:p w14:paraId="71CBA747" w14:textId="77777777" w:rsidR="00B8236B" w:rsidRDefault="00B8236B" w:rsidP="00E779A7">
      <w:pPr>
        <w:pStyle w:val="TOC1"/>
      </w:pPr>
    </w:p>
    <w:p w14:paraId="5A2E67CF" w14:textId="4AB447AC" w:rsidR="00E779A7" w:rsidRDefault="00B8236B" w:rsidP="00E779A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instrText xml:space="preserve"> TOC \n \h \z \u \t "Heading 2,1,Heading 3,2" </w:instrText>
      </w:r>
      <w:r>
        <w:rPr>
          <w:color w:val="2B579A"/>
          <w:shd w:val="clear" w:color="auto" w:fill="E6E6E6"/>
        </w:rPr>
        <w:fldChar w:fldCharType="separate"/>
      </w:r>
      <w:hyperlink w:anchor="_Toc160021336" w:history="1">
        <w:r w:rsidR="00E779A7" w:rsidRPr="00571E75">
          <w:rPr>
            <w:rStyle w:val="Hyperlink"/>
            <w:rFonts w:ascii="Verdana" w:hAnsi="Verdana"/>
            <w:noProof/>
          </w:rPr>
          <w:t>High Level Process</w:t>
        </w:r>
      </w:hyperlink>
    </w:p>
    <w:p w14:paraId="41514BC3" w14:textId="6E33F12C" w:rsidR="00E779A7" w:rsidRDefault="00000000" w:rsidP="00E779A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021337" w:history="1">
        <w:r w:rsidR="00E779A7" w:rsidRPr="00571E75">
          <w:rPr>
            <w:rStyle w:val="Hyperlink"/>
            <w:rFonts w:ascii="Verdana" w:hAnsi="Verdana"/>
            <w:noProof/>
          </w:rPr>
          <w:t>New/Expired Prescription Call</w:t>
        </w:r>
      </w:hyperlink>
    </w:p>
    <w:p w14:paraId="66D45054" w14:textId="0869204C" w:rsidR="00E779A7" w:rsidRDefault="00000000" w:rsidP="00E779A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021338" w:history="1">
        <w:r w:rsidR="00E779A7" w:rsidRPr="00571E75">
          <w:rPr>
            <w:rStyle w:val="Hyperlink"/>
            <w:rFonts w:ascii="Verdana" w:hAnsi="Verdana"/>
            <w:noProof/>
          </w:rPr>
          <w:t>30-Day Prescription at CVS Retail Pharmacy</w:t>
        </w:r>
      </w:hyperlink>
    </w:p>
    <w:p w14:paraId="7A1A9435" w14:textId="204197B0" w:rsidR="00E779A7" w:rsidRDefault="00000000" w:rsidP="00E779A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021339" w:history="1">
        <w:r w:rsidR="00E779A7" w:rsidRPr="00571E75">
          <w:rPr>
            <w:rStyle w:val="Hyperlink"/>
            <w:rFonts w:ascii="Verdana" w:hAnsi="Verdana"/>
            <w:noProof/>
          </w:rPr>
          <w:t>30-Day Prescription at Non-CVS Retail Pharmacy</w:t>
        </w:r>
      </w:hyperlink>
    </w:p>
    <w:p w14:paraId="68B4B275" w14:textId="3187E2BD" w:rsidR="00E779A7" w:rsidRDefault="00000000" w:rsidP="00E779A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021340" w:history="1">
        <w:r w:rsidR="00E779A7" w:rsidRPr="00571E75">
          <w:rPr>
            <w:rStyle w:val="Hyperlink"/>
            <w:rFonts w:ascii="Verdana" w:hAnsi="Verdana"/>
            <w:noProof/>
          </w:rPr>
          <w:t>Additional Information about Maintenance Choice</w:t>
        </w:r>
      </w:hyperlink>
    </w:p>
    <w:p w14:paraId="772F206C" w14:textId="64B24183" w:rsidR="00E779A7" w:rsidRDefault="00000000" w:rsidP="00E779A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021341" w:history="1">
        <w:r w:rsidR="00E779A7" w:rsidRPr="00571E75">
          <w:rPr>
            <w:rStyle w:val="Hyperlink"/>
            <w:rFonts w:ascii="Verdana" w:hAnsi="Verdana"/>
            <w:noProof/>
          </w:rPr>
          <w:t>FAQs for Maintenance Choice Voluntary (MCV)</w:t>
        </w:r>
      </w:hyperlink>
    </w:p>
    <w:p w14:paraId="65FBBAFB" w14:textId="74C43B99" w:rsidR="00E779A7" w:rsidRDefault="00000000" w:rsidP="00E779A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021342" w:history="1">
        <w:r w:rsidR="00E779A7" w:rsidRPr="00571E75">
          <w:rPr>
            <w:rStyle w:val="Hyperlink"/>
            <w:rFonts w:ascii="Verdana" w:hAnsi="Verdana"/>
            <w:noProof/>
          </w:rPr>
          <w:t>FAQs for Maintenance Choice Incentivized (MCI)</w:t>
        </w:r>
      </w:hyperlink>
    </w:p>
    <w:p w14:paraId="054110D2" w14:textId="5F7777CC" w:rsidR="00E779A7" w:rsidRDefault="00000000" w:rsidP="00E779A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021343" w:history="1">
        <w:r w:rsidR="00E779A7" w:rsidRPr="00571E75">
          <w:rPr>
            <w:rStyle w:val="Hyperlink"/>
            <w:rFonts w:ascii="Verdana" w:hAnsi="Verdana"/>
            <w:noProof/>
          </w:rPr>
          <w:t>Related Documents</w:t>
        </w:r>
      </w:hyperlink>
    </w:p>
    <w:p w14:paraId="7A44E4A7" w14:textId="2C2EEF67" w:rsidR="008C2298" w:rsidRDefault="00B8236B" w:rsidP="00916D9A">
      <w:pPr>
        <w:rPr>
          <w:rFonts w:ascii="Verdana" w:hAnsi="Verdana"/>
        </w:rPr>
      </w:pPr>
      <w:r>
        <w:rPr>
          <w:rFonts w:ascii="Verdana" w:hAnsi="Verdana"/>
          <w:color w:val="2B579A"/>
          <w:shd w:val="clear" w:color="auto" w:fill="E6E6E6"/>
        </w:rPr>
        <w:fldChar w:fldCharType="end"/>
      </w:r>
    </w:p>
    <w:p w14:paraId="4004E67C" w14:textId="77777777" w:rsidR="00CE289D" w:rsidRDefault="00CE289D" w:rsidP="00CE289D">
      <w:pPr>
        <w:spacing w:line="360" w:lineRule="auto"/>
        <w:rPr>
          <w:rFonts w:ascii="Verdana" w:hAnsi="Verdana"/>
        </w:rPr>
      </w:pPr>
    </w:p>
    <w:p w14:paraId="170AFACA" w14:textId="77777777" w:rsidR="00497617" w:rsidRDefault="00497617" w:rsidP="00CE289D">
      <w:pPr>
        <w:pStyle w:val="BodyText"/>
        <w:spacing w:line="360" w:lineRule="auto"/>
        <w:rPr>
          <w:rFonts w:ascii="Verdana" w:hAnsi="Verdana"/>
          <w:b/>
          <w:color w:val="000000"/>
          <w:sz w:val="24"/>
          <w:szCs w:val="24"/>
        </w:rPr>
      </w:pPr>
      <w:bookmarkStart w:id="5" w:name="_Overview"/>
      <w:bookmarkEnd w:id="5"/>
      <w:r>
        <w:rPr>
          <w:rFonts w:ascii="Verdana" w:hAnsi="Verdana"/>
          <w:b/>
          <w:color w:val="000000"/>
          <w:sz w:val="24"/>
          <w:szCs w:val="24"/>
        </w:rPr>
        <w:t xml:space="preserve">Description:  </w:t>
      </w:r>
      <w:r w:rsidRPr="00497617">
        <w:rPr>
          <w:rFonts w:ascii="Verdana" w:hAnsi="Verdana"/>
          <w:color w:val="000000"/>
          <w:sz w:val="24"/>
          <w:szCs w:val="24"/>
        </w:rPr>
        <w:t>This document provides the process for handling Employer Group Waiver (EGWP) Maintenance Choice calls.</w:t>
      </w:r>
      <w:r>
        <w:rPr>
          <w:rFonts w:ascii="Verdana" w:hAnsi="Verdana"/>
          <w:b/>
          <w:color w:val="000000"/>
          <w:sz w:val="24"/>
          <w:szCs w:val="24"/>
        </w:rPr>
        <w:t xml:space="preserve"> </w:t>
      </w:r>
    </w:p>
    <w:p w14:paraId="1B43E5C3" w14:textId="77777777" w:rsidR="009A487C" w:rsidRDefault="009A487C" w:rsidP="00916D9A">
      <w:pPr>
        <w:jc w:val="right"/>
        <w:rPr>
          <w:rFonts w:ascii="Verdana" w:hAnsi="Verdana"/>
        </w:rPr>
      </w:pPr>
      <w:bookmarkStart w:id="6" w:name="_Abbreviations_/_Definitions_1"/>
      <w:bookmarkStart w:id="7" w:name="_Definitions"/>
      <w:bookmarkStart w:id="8" w:name="_Definitions/Abbreviations"/>
      <w:bookmarkStart w:id="9" w:name="_Abbreviations_/_Definitions"/>
      <w:bookmarkEnd w:id="6"/>
      <w:bookmarkEnd w:id="7"/>
      <w:bookmarkEnd w:id="8"/>
      <w:bookmarkEnd w:id="9"/>
    </w:p>
    <w:tbl>
      <w:tblPr>
        <w:tblW w:w="5000" w:type="pct"/>
        <w:jc w:val="center"/>
        <w:tblCellMar>
          <w:top w:w="173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92"/>
        <w:gridCol w:w="5222"/>
      </w:tblGrid>
      <w:tr w:rsidR="00893F54" w14:paraId="15B5BE5C" w14:textId="77777777" w:rsidTr="00916D9A">
        <w:trPr>
          <w:jc w:val="center"/>
        </w:trPr>
        <w:tc>
          <w:tcPr>
            <w:tcW w:w="5000" w:type="pct"/>
            <w:gridSpan w:val="2"/>
            <w:tcBorders>
              <w:top w:val="single" w:sz="18" w:space="0" w:color="FFC000"/>
              <w:left w:val="single" w:sz="18" w:space="0" w:color="FFC000"/>
              <w:right w:val="single" w:sz="18" w:space="0" w:color="FFC000"/>
            </w:tcBorders>
            <w:shd w:val="clear" w:color="auto" w:fill="FFC000"/>
          </w:tcPr>
          <w:p w14:paraId="16D21D2B" w14:textId="77777777" w:rsidR="00893F54" w:rsidRPr="00D6562C" w:rsidRDefault="00893F54" w:rsidP="00916D9A">
            <w:pPr>
              <w:pStyle w:val="Heading2"/>
              <w:spacing w:before="0" w:after="0"/>
              <w:rPr>
                <w:rFonts w:ascii="Verdana" w:hAnsi="Verdana"/>
                <w:sz w:val="16"/>
                <w:szCs w:val="16"/>
              </w:rPr>
            </w:pPr>
            <w:bookmarkStart w:id="10" w:name="_Toc11514557"/>
            <w:bookmarkStart w:id="11" w:name="HLP"/>
            <w:bookmarkStart w:id="12" w:name="_Toc160021336"/>
            <w:r w:rsidRPr="00D6562C">
              <w:rPr>
                <w:rFonts w:ascii="Verdana" w:hAnsi="Verdana"/>
                <w:i w:val="0"/>
              </w:rPr>
              <w:t>High Level Process</w:t>
            </w:r>
            <w:bookmarkEnd w:id="10"/>
            <w:bookmarkEnd w:id="11"/>
            <w:bookmarkEnd w:id="12"/>
          </w:p>
        </w:tc>
      </w:tr>
      <w:tr w:rsidR="00893F54" w14:paraId="256EAA17" w14:textId="77777777" w:rsidTr="00916D9A">
        <w:trPr>
          <w:jc w:val="center"/>
        </w:trPr>
        <w:tc>
          <w:tcPr>
            <w:tcW w:w="2978" w:type="pct"/>
            <w:tcBorders>
              <w:left w:val="single" w:sz="18" w:space="0" w:color="FFC000"/>
            </w:tcBorders>
            <w:shd w:val="clear" w:color="auto" w:fill="auto"/>
          </w:tcPr>
          <w:p w14:paraId="78548AB0" w14:textId="77777777" w:rsidR="00893F54" w:rsidRPr="00075288" w:rsidRDefault="00000000" w:rsidP="009474DD">
            <w:pPr>
              <w:pStyle w:val="ListParagraph"/>
              <w:numPr>
                <w:ilvl w:val="0"/>
                <w:numId w:val="8"/>
              </w:numPr>
              <w:rPr>
                <w:rStyle w:val="Hyperlink"/>
                <w:rFonts w:ascii="Verdana" w:hAnsi="Verdana"/>
                <w:color w:val="auto"/>
                <w:u w:val="none"/>
              </w:rPr>
            </w:pPr>
            <w:hyperlink w:anchor="Step1" w:history="1">
              <w:r w:rsidR="00893F54" w:rsidRPr="00FB5EFA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Determine</w:t>
              </w:r>
            </w:hyperlink>
            <w:r w:rsidR="00893F54" w:rsidRPr="00FB5EFA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if the client takes part in the Maintenance Choice Voluntary Program</w:t>
            </w:r>
            <w:r w:rsidR="00222FD1" w:rsidRPr="00A351F8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>.</w:t>
            </w:r>
          </w:p>
          <w:p w14:paraId="5E5975C6" w14:textId="77777777" w:rsidR="00893F54" w:rsidRDefault="00222FD1" w:rsidP="009474DD">
            <w:pPr>
              <w:pStyle w:val="ListParagraph"/>
              <w:numPr>
                <w:ilvl w:val="0"/>
                <w:numId w:val="7"/>
              </w:numPr>
              <w:ind w:left="7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client offers program, proceed to next step.</w:t>
            </w:r>
          </w:p>
          <w:p w14:paraId="2908263E" w14:textId="77777777" w:rsidR="00893F54" w:rsidRDefault="00222FD1" w:rsidP="009474DD">
            <w:pPr>
              <w:pStyle w:val="ListParagraph"/>
              <w:numPr>
                <w:ilvl w:val="0"/>
                <w:numId w:val="7"/>
              </w:numPr>
              <w:ind w:left="7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client does not offer program, continue with the call according to current policies and procedures. </w:t>
            </w:r>
          </w:p>
        </w:tc>
        <w:tc>
          <w:tcPr>
            <w:tcW w:w="2022" w:type="pct"/>
            <w:tcBorders>
              <w:right w:val="single" w:sz="18" w:space="0" w:color="FFC000"/>
            </w:tcBorders>
            <w:shd w:val="clear" w:color="auto" w:fill="FFF2CC"/>
          </w:tcPr>
          <w:p w14:paraId="38AFCEEC" w14:textId="77777777" w:rsidR="00497617" w:rsidRDefault="00497617" w:rsidP="00916D9A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N</w:t>
            </w:r>
            <w:r w:rsidR="00916D9A">
              <w:rPr>
                <w:rFonts w:ascii="Verdana" w:hAnsi="Verdana"/>
                <w:b/>
                <w:bCs/>
                <w:sz w:val="20"/>
                <w:szCs w:val="20"/>
              </w:rPr>
              <w:t>ote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:  </w:t>
            </w:r>
            <w:r w:rsidRPr="00497617">
              <w:rPr>
                <w:rFonts w:ascii="Verdana" w:hAnsi="Verdana"/>
                <w:bCs/>
                <w:sz w:val="20"/>
                <w:szCs w:val="20"/>
              </w:rPr>
              <w:t>For information about the Maintenance Choice Program, refer to</w:t>
            </w:r>
            <w:r>
              <w:rPr>
                <w:rFonts w:ascii="Verdana" w:hAnsi="Verdana"/>
                <w:bCs/>
                <w:sz w:val="20"/>
                <w:szCs w:val="20"/>
              </w:rPr>
              <w:t>:</w:t>
            </w:r>
          </w:p>
          <w:p w14:paraId="4BA208A1" w14:textId="77777777" w:rsidR="00497617" w:rsidRPr="00497617" w:rsidRDefault="00000000" w:rsidP="009474DD">
            <w:pPr>
              <w:numPr>
                <w:ilvl w:val="0"/>
                <w:numId w:val="9"/>
              </w:numPr>
              <w:rPr>
                <w:rFonts w:ascii="Verdana" w:hAnsi="Verdana"/>
                <w:color w:val="0000FF"/>
                <w:sz w:val="20"/>
                <w:szCs w:val="20"/>
                <w:u w:val="single"/>
              </w:rPr>
            </w:pPr>
            <w:hyperlink w:anchor="_Additional_Information_about" w:history="1">
              <w:r w:rsidR="00497617" w:rsidRPr="00497617">
                <w:rPr>
                  <w:rStyle w:val="Hyperlink"/>
                  <w:rFonts w:ascii="Verdana" w:hAnsi="Verdana"/>
                  <w:bCs/>
                  <w:sz w:val="20"/>
                  <w:szCs w:val="20"/>
                </w:rPr>
                <w:t>Additional Information about Maintenance Choice</w:t>
              </w:r>
            </w:hyperlink>
          </w:p>
          <w:p w14:paraId="2231DA9D" w14:textId="77777777" w:rsidR="00893F54" w:rsidRPr="00497617" w:rsidRDefault="00000000" w:rsidP="009474DD">
            <w:pPr>
              <w:numPr>
                <w:ilvl w:val="0"/>
                <w:numId w:val="9"/>
              </w:numPr>
              <w:rPr>
                <w:rFonts w:ascii="Verdana" w:hAnsi="Verdana"/>
                <w:color w:val="0000FF"/>
                <w:sz w:val="20"/>
                <w:szCs w:val="20"/>
                <w:u w:val="single"/>
              </w:rPr>
            </w:pPr>
            <w:hyperlink w:anchor="_Questions_and_Answers" w:history="1">
              <w:r w:rsidR="00497617" w:rsidRPr="00497617">
                <w:rPr>
                  <w:rStyle w:val="Hyperlink"/>
                  <w:rFonts w:ascii="Verdana" w:hAnsi="Verdana"/>
                  <w:bCs/>
                  <w:sz w:val="20"/>
                  <w:szCs w:val="20"/>
                </w:rPr>
                <w:t>FAQs for Maintenance Choice Voluntary (MCV)</w:t>
              </w:r>
            </w:hyperlink>
          </w:p>
          <w:p w14:paraId="6D9C6F81" w14:textId="77777777" w:rsidR="00497617" w:rsidRPr="00211DE7" w:rsidRDefault="00000000" w:rsidP="009474DD">
            <w:pPr>
              <w:numPr>
                <w:ilvl w:val="0"/>
                <w:numId w:val="9"/>
              </w:numPr>
              <w:rPr>
                <w:rStyle w:val="Hyperlink"/>
                <w:rFonts w:ascii="Verdana" w:hAnsi="Verdana"/>
                <w:sz w:val="20"/>
                <w:szCs w:val="20"/>
              </w:rPr>
            </w:pPr>
            <w:hyperlink w:anchor="_FAQs_for_Maintenance_1" w:history="1">
              <w:r w:rsidR="00497617" w:rsidRPr="00497617">
                <w:rPr>
                  <w:rStyle w:val="Hyperlink"/>
                  <w:rFonts w:ascii="Verdana" w:hAnsi="Verdana"/>
                  <w:sz w:val="20"/>
                  <w:szCs w:val="20"/>
                </w:rPr>
                <w:t>FAQs for Maintenance Choice Incentivized (MCI)</w:t>
              </w:r>
            </w:hyperlink>
          </w:p>
        </w:tc>
      </w:tr>
      <w:tr w:rsidR="00916D9A" w14:paraId="04D2C5F5" w14:textId="77777777" w:rsidTr="00916D9A">
        <w:trPr>
          <w:jc w:val="center"/>
        </w:trPr>
        <w:tc>
          <w:tcPr>
            <w:tcW w:w="5000" w:type="pct"/>
            <w:gridSpan w:val="2"/>
            <w:tcBorders>
              <w:left w:val="single" w:sz="18" w:space="0" w:color="FFC000"/>
              <w:right w:val="single" w:sz="18" w:space="0" w:color="FFC000"/>
            </w:tcBorders>
            <w:shd w:val="clear" w:color="auto" w:fill="auto"/>
          </w:tcPr>
          <w:p w14:paraId="21800282" w14:textId="08B1937C" w:rsidR="00916D9A" w:rsidRPr="00075288" w:rsidRDefault="005C6ACB" w:rsidP="009474DD">
            <w:pPr>
              <w:pStyle w:val="ListParagraph"/>
              <w:numPr>
                <w:ilvl w:val="0"/>
                <w:numId w:val="8"/>
              </w:numPr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r w:rsidRPr="005C6ACB">
              <w:rPr>
                <w:rFonts w:ascii="Verdana" w:hAnsi="Verdana"/>
                <w:b/>
                <w:sz w:val="28"/>
                <w:szCs w:val="28"/>
              </w:rPr>
              <w:t>Determine</w:t>
            </w:r>
            <w:r w:rsidR="00916D9A" w:rsidRPr="00FB5EFA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type of prescription</w:t>
            </w:r>
            <w:r w:rsidR="00916D9A" w:rsidRPr="00A351F8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>.</w:t>
            </w:r>
          </w:p>
          <w:p w14:paraId="46ECFA03" w14:textId="77777777" w:rsidR="00916D9A" w:rsidRPr="00222FD1" w:rsidRDefault="00916D9A" w:rsidP="009474DD">
            <w:pPr>
              <w:pStyle w:val="ListParagraph"/>
              <w:numPr>
                <w:ilvl w:val="0"/>
                <w:numId w:val="7"/>
              </w:numPr>
              <w:ind w:left="7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</w:rPr>
              <w:t xml:space="preserve">If new/expired prescription, proceed to next step. </w:t>
            </w:r>
          </w:p>
          <w:p w14:paraId="0C401531" w14:textId="77777777" w:rsidR="00916D9A" w:rsidRDefault="00916D9A" w:rsidP="009474DD">
            <w:pPr>
              <w:pStyle w:val="ListParagraph"/>
              <w:numPr>
                <w:ilvl w:val="0"/>
                <w:numId w:val="7"/>
              </w:numPr>
              <w:ind w:left="720"/>
              <w:rPr>
                <w:rFonts w:ascii="Verdana" w:hAnsi="Verdana"/>
              </w:rPr>
            </w:pPr>
            <w:r w:rsidRPr="00222FD1">
              <w:rPr>
                <w:rFonts w:ascii="Verdana" w:hAnsi="Verdana"/>
              </w:rPr>
              <w:t xml:space="preserve">If 30-Day prescription at CVS Retail Pharmacy, proceed to </w:t>
            </w:r>
            <w:hyperlink w:anchor="_30-Day_Prescription_at_CVS Retail P" w:history="1">
              <w:r w:rsidRPr="00222FD1">
                <w:rPr>
                  <w:rStyle w:val="Hyperlink"/>
                  <w:rFonts w:ascii="Verdana" w:hAnsi="Verdana"/>
                </w:rPr>
                <w:t>30-Day Prescription at CVS Retail Pharmacy</w:t>
              </w:r>
            </w:hyperlink>
            <w:r>
              <w:rPr>
                <w:rFonts w:ascii="Verdana" w:hAnsi="Verdana"/>
              </w:rPr>
              <w:t>.</w:t>
            </w:r>
          </w:p>
          <w:p w14:paraId="1179B2F3" w14:textId="04A885AF" w:rsidR="00916D9A" w:rsidRPr="00211DE7" w:rsidRDefault="00916D9A" w:rsidP="009474DD">
            <w:pPr>
              <w:pStyle w:val="ListParagraph"/>
              <w:numPr>
                <w:ilvl w:val="0"/>
                <w:numId w:val="7"/>
              </w:numPr>
              <w:ind w:left="720"/>
              <w:rPr>
                <w:rStyle w:val="Hyperlink"/>
                <w:rFonts w:ascii="Verdana" w:hAnsi="Verdana"/>
                <w:sz w:val="20"/>
                <w:szCs w:val="20"/>
              </w:rPr>
            </w:pPr>
            <w:r w:rsidRPr="00916D9A">
              <w:rPr>
                <w:rFonts w:ascii="Verdana" w:hAnsi="Verdana"/>
              </w:rPr>
              <w:t xml:space="preserve">If 30-Day prescription at Non - CVS Retail Pharmacy, proceed to </w:t>
            </w:r>
            <w:hyperlink w:anchor="_30-Day_Prescription_at" w:history="1">
              <w:r w:rsidR="001E2121">
                <w:rPr>
                  <w:rStyle w:val="Hyperlink"/>
                  <w:rFonts w:ascii="Verdana" w:hAnsi="Verdana"/>
                </w:rPr>
                <w:t>30-Day Prescription at Non-CVS Retail Pharmacy</w:t>
              </w:r>
            </w:hyperlink>
            <w:r w:rsidR="00792F65">
              <w:rPr>
                <w:rFonts w:ascii="Verdana" w:hAnsi="Verdana"/>
              </w:rPr>
              <w:t>.</w:t>
            </w:r>
          </w:p>
        </w:tc>
      </w:tr>
      <w:tr w:rsidR="00916D9A" w14:paraId="3053D969" w14:textId="77777777" w:rsidTr="00916D9A">
        <w:trPr>
          <w:jc w:val="center"/>
        </w:trPr>
        <w:tc>
          <w:tcPr>
            <w:tcW w:w="5000" w:type="pct"/>
            <w:gridSpan w:val="2"/>
            <w:tcBorders>
              <w:left w:val="single" w:sz="18" w:space="0" w:color="FFC000"/>
              <w:right w:val="single" w:sz="18" w:space="0" w:color="FFC000"/>
            </w:tcBorders>
            <w:shd w:val="clear" w:color="auto" w:fill="auto"/>
          </w:tcPr>
          <w:p w14:paraId="25010BE4" w14:textId="77777777" w:rsidR="00916D9A" w:rsidRPr="00A351F8" w:rsidRDefault="00000000" w:rsidP="009474DD">
            <w:pPr>
              <w:pStyle w:val="ListParagraph"/>
              <w:numPr>
                <w:ilvl w:val="0"/>
                <w:numId w:val="8"/>
              </w:numPr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hyperlink w:anchor="Step2" w:history="1">
              <w:r w:rsidR="00916D9A" w:rsidRPr="00FB5EFA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Advise</w:t>
              </w:r>
            </w:hyperlink>
            <w:r w:rsidR="00916D9A" w:rsidRPr="00FB5EFA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beneficiary of the benefits of the Maintenance</w:t>
            </w:r>
            <w:r w:rsidR="00916D9A" w:rsidRPr="00A351F8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Choice Program and </w:t>
            </w:r>
            <w:hyperlink w:anchor="Step2" w:history="1">
              <w:r w:rsidR="00916D9A" w:rsidRPr="00FB5EFA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determine</w:t>
              </w:r>
            </w:hyperlink>
            <w:r w:rsidR="00916D9A" w:rsidRPr="00FB5EFA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if they would like to participate. </w:t>
            </w:r>
          </w:p>
          <w:p w14:paraId="3431F309" w14:textId="77777777" w:rsidR="00916D9A" w:rsidRDefault="00916D9A" w:rsidP="009474DD">
            <w:pPr>
              <w:pStyle w:val="ListParagraph"/>
              <w:numPr>
                <w:ilvl w:val="0"/>
                <w:numId w:val="7"/>
              </w:numPr>
              <w:ind w:left="7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yes, proceed to next step.</w:t>
            </w:r>
          </w:p>
          <w:p w14:paraId="7B456580" w14:textId="77777777" w:rsidR="00916D9A" w:rsidRPr="00040C00" w:rsidRDefault="00916D9A" w:rsidP="009474DD">
            <w:pPr>
              <w:pStyle w:val="ListParagraph"/>
              <w:numPr>
                <w:ilvl w:val="0"/>
                <w:numId w:val="7"/>
              </w:numPr>
              <w:ind w:left="72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</w:rPr>
              <w:t xml:space="preserve">If no, continue with the call according to current policies and procedures. </w:t>
            </w:r>
          </w:p>
        </w:tc>
      </w:tr>
      <w:tr w:rsidR="00893F54" w14:paraId="38B801D2" w14:textId="77777777" w:rsidTr="00916D9A">
        <w:trPr>
          <w:jc w:val="center"/>
        </w:trPr>
        <w:tc>
          <w:tcPr>
            <w:tcW w:w="2978" w:type="pct"/>
            <w:tcBorders>
              <w:left w:val="single" w:sz="18" w:space="0" w:color="FFC000"/>
              <w:bottom w:val="single" w:sz="18" w:space="0" w:color="FFC000"/>
            </w:tcBorders>
            <w:shd w:val="clear" w:color="auto" w:fill="auto"/>
          </w:tcPr>
          <w:p w14:paraId="1BC85901" w14:textId="77777777" w:rsidR="00893F54" w:rsidRPr="00075288" w:rsidRDefault="00000000" w:rsidP="009474DD">
            <w:pPr>
              <w:pStyle w:val="ListParagraph"/>
              <w:numPr>
                <w:ilvl w:val="0"/>
                <w:numId w:val="8"/>
              </w:numPr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hyperlink w:anchor="Step3" w:history="1">
              <w:r w:rsidR="00222FD1" w:rsidRPr="00FB5EFA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Determine</w:t>
              </w:r>
            </w:hyperlink>
            <w:r w:rsidR="00222FD1" w:rsidRPr="00FB5EFA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which prescription(s) the beneficiary would like to switch to Maintenance </w:t>
            </w:r>
            <w:r w:rsidR="00222FD1" w:rsidRPr="00A351F8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>Choice</w:t>
            </w:r>
            <w:r w:rsidR="00222FD1" w:rsidRPr="00075288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. </w:t>
            </w:r>
          </w:p>
          <w:p w14:paraId="700B3641" w14:textId="77777777" w:rsidR="00893F54" w:rsidRPr="009C4638" w:rsidRDefault="009C4638" w:rsidP="009474DD">
            <w:pPr>
              <w:pStyle w:val="ListParagraph"/>
              <w:numPr>
                <w:ilvl w:val="0"/>
                <w:numId w:val="7"/>
              </w:numPr>
              <w:ind w:left="720"/>
              <w:rPr>
                <w:rFonts w:ascii="Verdana" w:hAnsi="Verdana"/>
                <w:sz w:val="20"/>
                <w:szCs w:val="20"/>
              </w:rPr>
            </w:pPr>
            <w:r w:rsidRPr="009C4638">
              <w:rPr>
                <w:rFonts w:ascii="Verdana" w:hAnsi="Verdana"/>
              </w:rPr>
              <w:t>If new prescription(s),</w:t>
            </w:r>
            <w:r>
              <w:rPr>
                <w:rFonts w:ascii="Verdana" w:hAnsi="Verdana"/>
              </w:rPr>
              <w:t xml:space="preserve"> determine where they would like to fill the new presc</w:t>
            </w:r>
            <w:r w:rsidR="005C5237">
              <w:rPr>
                <w:rFonts w:ascii="Verdana" w:hAnsi="Verdana"/>
              </w:rPr>
              <w:t>ription and advise accordingly.</w:t>
            </w:r>
          </w:p>
          <w:p w14:paraId="792D52F9" w14:textId="77777777" w:rsidR="00893F54" w:rsidRPr="009C4638" w:rsidRDefault="009C4638" w:rsidP="009474DD">
            <w:pPr>
              <w:pStyle w:val="ListParagraph"/>
              <w:numPr>
                <w:ilvl w:val="0"/>
                <w:numId w:val="7"/>
              </w:numPr>
              <w:ind w:left="720"/>
              <w:rPr>
                <w:rStyle w:val="Hyperlink"/>
                <w:rFonts w:ascii="Verdana" w:hAnsi="Verdana"/>
                <w:sz w:val="20"/>
                <w:szCs w:val="20"/>
              </w:rPr>
            </w:pPr>
            <w:r w:rsidRPr="009C4638">
              <w:rPr>
                <w:rFonts w:ascii="Verdana" w:hAnsi="Verdana"/>
              </w:rPr>
              <w:t xml:space="preserve">If current prescription (s) have expired, beneficiary </w:t>
            </w:r>
            <w:r>
              <w:rPr>
                <w:rFonts w:ascii="Verdana" w:hAnsi="Verdana"/>
              </w:rPr>
              <w:t>is</w:t>
            </w:r>
            <w:r w:rsidRPr="009C4638">
              <w:rPr>
                <w:rFonts w:ascii="Verdana" w:hAnsi="Verdana"/>
              </w:rPr>
              <w:t xml:space="preserve"> already receiving the benefits of the Maintenance Choice program and a new prescription is needed</w:t>
            </w:r>
            <w:r w:rsidR="005C5237">
              <w:rPr>
                <w:rFonts w:ascii="Verdana" w:hAnsi="Verdana"/>
              </w:rPr>
              <w:t xml:space="preserve">. </w:t>
            </w:r>
            <w:r>
              <w:rPr>
                <w:rFonts w:ascii="Verdana" w:hAnsi="Verdana"/>
              </w:rPr>
              <w:t>Advise beneficiary accordingly</w:t>
            </w:r>
            <w:r w:rsidR="005C5237">
              <w:rPr>
                <w:rFonts w:ascii="Verdana" w:hAnsi="Verdana"/>
              </w:rPr>
              <w:t>.</w:t>
            </w:r>
          </w:p>
        </w:tc>
        <w:tc>
          <w:tcPr>
            <w:tcW w:w="2022" w:type="pct"/>
            <w:tcBorders>
              <w:bottom w:val="single" w:sz="18" w:space="0" w:color="FFC000"/>
              <w:right w:val="single" w:sz="18" w:space="0" w:color="FFC000"/>
            </w:tcBorders>
            <w:shd w:val="clear" w:color="auto" w:fill="FFF2CC"/>
          </w:tcPr>
          <w:p w14:paraId="5AD501EF" w14:textId="77777777" w:rsidR="00893F54" w:rsidRPr="00040C00" w:rsidRDefault="00222FD1" w:rsidP="00916D9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N</w:t>
            </w:r>
            <w:r w:rsidR="00916D9A">
              <w:rPr>
                <w:rFonts w:ascii="Verdana" w:hAnsi="Verdana"/>
                <w:b/>
                <w:bCs/>
                <w:sz w:val="20"/>
                <w:szCs w:val="20"/>
              </w:rPr>
              <w:t>ote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893F54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5C5237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222FD1">
              <w:rPr>
                <w:rFonts w:ascii="Verdana" w:hAnsi="Verdana"/>
                <w:sz w:val="20"/>
                <w:szCs w:val="20"/>
              </w:rPr>
              <w:t xml:space="preserve">Run a Test claim </w:t>
            </w:r>
            <w:r w:rsidR="00965490" w:rsidRPr="00222FD1">
              <w:rPr>
                <w:rFonts w:ascii="Verdana" w:hAnsi="Verdana"/>
                <w:sz w:val="20"/>
                <w:szCs w:val="20"/>
              </w:rPr>
              <w:t>to</w:t>
            </w:r>
            <w:r w:rsidRPr="00222FD1">
              <w:rPr>
                <w:rFonts w:ascii="Verdana" w:hAnsi="Verdana"/>
                <w:sz w:val="20"/>
                <w:szCs w:val="20"/>
              </w:rPr>
              <w:t xml:space="preserve"> advise the beneficiary of the drug coverage and copay information</w:t>
            </w:r>
          </w:p>
        </w:tc>
      </w:tr>
    </w:tbl>
    <w:p w14:paraId="062AA085" w14:textId="77777777" w:rsidR="00893F54" w:rsidRDefault="00893F54" w:rsidP="00916D9A">
      <w:pPr>
        <w:jc w:val="right"/>
        <w:rPr>
          <w:rFonts w:ascii="Verdana" w:hAnsi="Verdana"/>
        </w:rPr>
      </w:pPr>
    </w:p>
    <w:p w14:paraId="2C5CCFE1" w14:textId="77777777" w:rsidR="005A64DA" w:rsidRPr="00785947" w:rsidRDefault="00000000" w:rsidP="00916D9A">
      <w:pPr>
        <w:jc w:val="right"/>
        <w:rPr>
          <w:rFonts w:ascii="Verdana" w:hAnsi="Verdana"/>
        </w:rPr>
      </w:pPr>
      <w:hyperlink w:anchor="_top" w:history="1">
        <w:r w:rsidR="005A64DA" w:rsidRPr="00785947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1E7BC8" w14:paraId="2EE657B5" w14:textId="77777777" w:rsidTr="00916D9A">
        <w:tc>
          <w:tcPr>
            <w:tcW w:w="5000" w:type="pct"/>
            <w:shd w:val="clear" w:color="auto" w:fill="C0C0C0"/>
          </w:tcPr>
          <w:p w14:paraId="7F9FC21A" w14:textId="77777777" w:rsidR="005A64DA" w:rsidRPr="00916D9A" w:rsidRDefault="00247228" w:rsidP="00916D9A">
            <w:pPr>
              <w:pStyle w:val="Heading2"/>
              <w:rPr>
                <w:rFonts w:ascii="Verdana" w:hAnsi="Verdana"/>
                <w:i w:val="0"/>
              </w:rPr>
            </w:pPr>
            <w:bookmarkStart w:id="13" w:name="_Various_Work_Instructions"/>
            <w:bookmarkStart w:id="14" w:name="_PAR_Process_after_a_FRX_/_FRC_confl"/>
            <w:bookmarkStart w:id="15" w:name="_Next_Day_and"/>
            <w:bookmarkStart w:id="16" w:name="_Scanning_the_Targets"/>
            <w:bookmarkStart w:id="17" w:name="_LAN_Log_In"/>
            <w:bookmarkStart w:id="18" w:name="_AMOS_Log_In"/>
            <w:bookmarkStart w:id="19" w:name="_Search_by_Order#"/>
            <w:bookmarkStart w:id="20" w:name="_Check_Look_Up"/>
            <w:bookmarkStart w:id="21" w:name="_Process_for_Handling"/>
            <w:bookmarkStart w:id="22" w:name="_New/Expired_Prescription_Call"/>
            <w:bookmarkStart w:id="23" w:name="_Toc482770019"/>
            <w:bookmarkStart w:id="24" w:name="_Toc160021337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r w:rsidRPr="00916D9A">
              <w:rPr>
                <w:rFonts w:ascii="Verdana" w:hAnsi="Verdana"/>
                <w:i w:val="0"/>
              </w:rPr>
              <w:t>New/Expired Prescription Call</w:t>
            </w:r>
            <w:bookmarkEnd w:id="23"/>
            <w:bookmarkEnd w:id="24"/>
          </w:p>
        </w:tc>
      </w:tr>
    </w:tbl>
    <w:p w14:paraId="55BF82C2" w14:textId="77777777" w:rsidR="001E2121" w:rsidRDefault="001E2121" w:rsidP="00916D9A">
      <w:pPr>
        <w:rPr>
          <w:rFonts w:ascii="Verdana" w:hAnsi="Verdana"/>
        </w:rPr>
      </w:pPr>
    </w:p>
    <w:p w14:paraId="2F083BAC" w14:textId="77777777" w:rsidR="005A64DA" w:rsidRPr="00785947" w:rsidRDefault="00893F54" w:rsidP="00916D9A">
      <w:pPr>
        <w:rPr>
          <w:rFonts w:ascii="Verdana" w:hAnsi="Verdana"/>
        </w:rPr>
      </w:pPr>
      <w:r>
        <w:rPr>
          <w:rFonts w:ascii="Verdana" w:hAnsi="Verdana"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"/>
        <w:gridCol w:w="2503"/>
        <w:gridCol w:w="2413"/>
        <w:gridCol w:w="1975"/>
        <w:gridCol w:w="5341"/>
      </w:tblGrid>
      <w:tr w:rsidR="0072260F" w:rsidRPr="00785947" w14:paraId="2BFD8CF9" w14:textId="77777777" w:rsidTr="00F41BC0">
        <w:tc>
          <w:tcPr>
            <w:tcW w:w="873" w:type="dxa"/>
            <w:shd w:val="clear" w:color="auto" w:fill="F2F2F2" w:themeFill="background1" w:themeFillShade="F2"/>
          </w:tcPr>
          <w:p w14:paraId="69E5FE3D" w14:textId="77777777" w:rsidR="005A64DA" w:rsidRPr="00785947" w:rsidRDefault="005A64DA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>Step</w:t>
            </w:r>
          </w:p>
        </w:tc>
        <w:tc>
          <w:tcPr>
            <w:tcW w:w="17156" w:type="dxa"/>
            <w:gridSpan w:val="4"/>
            <w:shd w:val="clear" w:color="auto" w:fill="F2F2F2" w:themeFill="background1" w:themeFillShade="F2"/>
          </w:tcPr>
          <w:p w14:paraId="37575250" w14:textId="77777777" w:rsidR="005A64DA" w:rsidRPr="00785947" w:rsidRDefault="005A64DA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 xml:space="preserve">Action </w:t>
            </w:r>
          </w:p>
        </w:tc>
      </w:tr>
      <w:tr w:rsidR="009A487C" w:rsidRPr="00785947" w14:paraId="714FC375" w14:textId="77777777" w:rsidTr="5053AD90">
        <w:tc>
          <w:tcPr>
            <w:tcW w:w="873" w:type="dxa"/>
            <w:vMerge w:val="restart"/>
          </w:tcPr>
          <w:p w14:paraId="3915F1FE" w14:textId="77777777" w:rsidR="009A487C" w:rsidRPr="00785947" w:rsidRDefault="00893F54" w:rsidP="00916D9A">
            <w:pPr>
              <w:jc w:val="center"/>
              <w:rPr>
                <w:rFonts w:ascii="Verdana" w:hAnsi="Verdana"/>
                <w:b/>
              </w:rPr>
            </w:pPr>
            <w:bookmarkStart w:id="25" w:name="Step1"/>
            <w:r>
              <w:rPr>
                <w:rFonts w:ascii="Verdana" w:hAnsi="Verdana"/>
                <w:b/>
              </w:rPr>
              <w:t>1</w:t>
            </w:r>
            <w:bookmarkEnd w:id="25"/>
          </w:p>
        </w:tc>
        <w:tc>
          <w:tcPr>
            <w:tcW w:w="17156" w:type="dxa"/>
            <w:gridSpan w:val="4"/>
            <w:tcBorders>
              <w:bottom w:val="single" w:sz="4" w:space="0" w:color="auto"/>
            </w:tcBorders>
          </w:tcPr>
          <w:p w14:paraId="19F16655" w14:textId="77777777" w:rsidR="00893F54" w:rsidRDefault="00893F54" w:rsidP="00916D9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Determine if the client takes part in the Maintenance Choice Voluntary Program.</w:t>
            </w:r>
          </w:p>
          <w:p w14:paraId="5CEF822D" w14:textId="10921F86" w:rsidR="00EE2054" w:rsidRDefault="00EE2054" w:rsidP="009474DD">
            <w:pPr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785947">
              <w:rPr>
                <w:rFonts w:ascii="Verdana" w:hAnsi="Verdana"/>
              </w:rPr>
              <w:t xml:space="preserve">Click the </w:t>
            </w:r>
            <w:r w:rsidR="009A487C" w:rsidRPr="00785947">
              <w:rPr>
                <w:rFonts w:ascii="Verdana" w:hAnsi="Verdana"/>
                <w:b/>
              </w:rPr>
              <w:t xml:space="preserve">Client </w:t>
            </w:r>
            <w:r w:rsidR="00ED465F">
              <w:rPr>
                <w:rFonts w:ascii="Verdana" w:hAnsi="Verdana"/>
                <w:b/>
              </w:rPr>
              <w:t>p</w:t>
            </w:r>
            <w:r w:rsidR="009A487C" w:rsidRPr="00785947">
              <w:rPr>
                <w:rFonts w:ascii="Verdana" w:hAnsi="Verdana"/>
                <w:b/>
              </w:rPr>
              <w:t xml:space="preserve">rogram </w:t>
            </w:r>
            <w:r w:rsidR="00ED465F">
              <w:rPr>
                <w:rFonts w:ascii="Verdana" w:hAnsi="Verdana"/>
                <w:b/>
              </w:rPr>
              <w:t>o</w:t>
            </w:r>
            <w:r w:rsidR="009A487C" w:rsidRPr="00785947">
              <w:rPr>
                <w:rFonts w:ascii="Verdana" w:hAnsi="Verdana"/>
                <w:b/>
              </w:rPr>
              <w:t>fferings</w:t>
            </w:r>
            <w:r w:rsidR="009A487C" w:rsidRPr="00785947">
              <w:rPr>
                <w:rFonts w:ascii="Verdana" w:hAnsi="Verdana"/>
              </w:rPr>
              <w:t xml:space="preserve"> </w:t>
            </w:r>
            <w:r w:rsidRPr="00785947">
              <w:rPr>
                <w:rFonts w:ascii="Verdana" w:hAnsi="Verdana"/>
              </w:rPr>
              <w:t xml:space="preserve">hyperlink </w:t>
            </w:r>
            <w:r w:rsidR="00E25176">
              <w:rPr>
                <w:rFonts w:ascii="Verdana" w:hAnsi="Verdana"/>
              </w:rPr>
              <w:t xml:space="preserve">in the </w:t>
            </w:r>
            <w:r w:rsidR="00E25176" w:rsidRPr="00EE510B">
              <w:rPr>
                <w:rFonts w:ascii="Verdana" w:hAnsi="Verdana"/>
                <w:b/>
                <w:bCs/>
              </w:rPr>
              <w:t>Quick Actions</w:t>
            </w:r>
            <w:r w:rsidR="00E25176">
              <w:rPr>
                <w:rFonts w:ascii="Verdana" w:hAnsi="Verdana"/>
              </w:rPr>
              <w:t xml:space="preserve"> panel of the Claims Landing Page. </w:t>
            </w:r>
            <w:bookmarkStart w:id="26" w:name="OLE_LINK10"/>
            <w:bookmarkStart w:id="27" w:name="OLE_LINK4"/>
            <w:r w:rsidR="00E25176">
              <w:rPr>
                <w:rFonts w:ascii="Verdana" w:hAnsi="Verdana"/>
              </w:rPr>
              <w:t xml:space="preserve">A popup will </w:t>
            </w:r>
            <w:r w:rsidR="00C865E4">
              <w:rPr>
                <w:rFonts w:ascii="Verdana" w:hAnsi="Verdana"/>
              </w:rPr>
              <w:t>indicate which version, if any, of Maintenance Choice is offered and other pl</w:t>
            </w:r>
            <w:r w:rsidR="0044052A">
              <w:rPr>
                <w:rFonts w:ascii="Verdana" w:hAnsi="Verdana"/>
              </w:rPr>
              <w:t>a</w:t>
            </w:r>
            <w:r w:rsidR="00C865E4">
              <w:rPr>
                <w:rFonts w:ascii="Verdana" w:hAnsi="Verdana"/>
              </w:rPr>
              <w:t>n design</w:t>
            </w:r>
            <w:r w:rsidR="0044052A">
              <w:rPr>
                <w:rFonts w:ascii="Verdana" w:hAnsi="Verdana"/>
              </w:rPr>
              <w:t xml:space="preserve"> highlights. </w:t>
            </w:r>
          </w:p>
          <w:bookmarkEnd w:id="26"/>
          <w:p w14:paraId="705355E8" w14:textId="07BE5EBE" w:rsidR="00EF1B7F" w:rsidRDefault="001F2821" w:rsidP="009474DD">
            <w:pPr>
              <w:numPr>
                <w:ilvl w:val="0"/>
                <w:numId w:val="1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Information as to whether the client is offering the Maintenance Choice Program can also be found on </w:t>
            </w:r>
            <w:r w:rsidR="00920CE2">
              <w:rPr>
                <w:rFonts w:ascii="Verdana" w:hAnsi="Verdana"/>
              </w:rPr>
              <w:t xml:space="preserve">the CIF. </w:t>
            </w:r>
            <w:r w:rsidR="0086662B">
              <w:rPr>
                <w:rFonts w:ascii="Verdana" w:hAnsi="Verdana"/>
              </w:rPr>
              <w:t xml:space="preserve"> </w:t>
            </w:r>
          </w:p>
          <w:bookmarkEnd w:id="27"/>
          <w:p w14:paraId="10A68872" w14:textId="77777777" w:rsidR="00880FFE" w:rsidRDefault="00880FFE" w:rsidP="00EE510B">
            <w:pPr>
              <w:rPr>
                <w:rFonts w:ascii="Verdana" w:hAnsi="Verdana"/>
              </w:rPr>
            </w:pPr>
          </w:p>
          <w:p w14:paraId="1E13E6E7" w14:textId="4F6EA9E1" w:rsidR="00A12262" w:rsidRPr="00785947" w:rsidRDefault="002860BC" w:rsidP="00EE510B">
            <w:pPr>
              <w:jc w:val="center"/>
              <w:rPr>
                <w:rFonts w:ascii="Verdana" w:hAnsi="Verdana"/>
              </w:rPr>
            </w:pPr>
            <w:r w:rsidRPr="00BA34BF"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46A32205" wp14:editId="60935F67">
                  <wp:extent cx="9163050" cy="3762375"/>
                  <wp:effectExtent l="0" t="0" r="0" b="0"/>
                  <wp:docPr id="4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3050" cy="3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97C512" w14:textId="77777777" w:rsidR="006D2B34" w:rsidRDefault="006D2B34" w:rsidP="006D2B34">
            <w:pPr>
              <w:rPr>
                <w:rFonts w:ascii="Verdana" w:hAnsi="Verdana"/>
              </w:rPr>
            </w:pPr>
          </w:p>
          <w:p w14:paraId="55F407D2" w14:textId="22FBD835" w:rsidR="006D2B34" w:rsidRPr="006D2B34" w:rsidRDefault="00105C00" w:rsidP="00EE510B">
            <w:pPr>
              <w:rPr>
                <w:rFonts w:ascii="Verdana" w:hAnsi="Verdana"/>
              </w:rPr>
            </w:pPr>
            <w:r w:rsidRPr="00EE510B">
              <w:rPr>
                <w:rFonts w:ascii="Verdana" w:hAnsi="Verdana"/>
                <w:b/>
                <w:bCs/>
              </w:rPr>
              <w:t>Result:</w:t>
            </w:r>
            <w:r>
              <w:rPr>
                <w:rFonts w:ascii="Verdana" w:hAnsi="Verdana"/>
              </w:rPr>
              <w:t xml:space="preserve">  </w:t>
            </w:r>
            <w:r w:rsidR="006D2B34" w:rsidRPr="006D2B34">
              <w:rPr>
                <w:rFonts w:ascii="Verdana" w:hAnsi="Verdana"/>
              </w:rPr>
              <w:t xml:space="preserve">A popup will indicate which version, if any, of Maintenance Choice is offered, and other plan design highlights. </w:t>
            </w:r>
          </w:p>
          <w:p w14:paraId="163312F4" w14:textId="0E59AA1A" w:rsidR="00785947" w:rsidRDefault="00785947" w:rsidP="00916D9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06ACB58" w14:textId="5033A622" w:rsidR="00893F54" w:rsidRDefault="002860BC" w:rsidP="00916D9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BA34BF"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1CE0F65B" wp14:editId="70A6F5E1">
                  <wp:extent cx="7486650" cy="3114675"/>
                  <wp:effectExtent l="0" t="0" r="0" b="0"/>
                  <wp:docPr id="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665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F58689" w14:textId="77777777" w:rsidR="00075288" w:rsidRDefault="00075288" w:rsidP="00EE510B">
            <w:pPr>
              <w:jc w:val="center"/>
              <w:rPr>
                <w:rFonts w:ascii="Verdana" w:hAnsi="Verdana"/>
              </w:rPr>
            </w:pPr>
          </w:p>
          <w:p w14:paraId="2F37233E" w14:textId="77777777" w:rsidR="00567BD7" w:rsidRPr="00785947" w:rsidRDefault="00000000" w:rsidP="00916D9A">
            <w:pPr>
              <w:jc w:val="right"/>
              <w:rPr>
                <w:rFonts w:ascii="Verdana" w:hAnsi="Verdana"/>
              </w:rPr>
            </w:pPr>
            <w:hyperlink w:anchor="HLP" w:history="1">
              <w:r w:rsidR="00567BD7" w:rsidRPr="00075288">
                <w:rPr>
                  <w:rStyle w:val="Hyperlink"/>
                  <w:rFonts w:ascii="Verdana" w:hAnsi="Verdana"/>
                </w:rPr>
                <w:t>Return to High Level Process</w:t>
              </w:r>
            </w:hyperlink>
          </w:p>
        </w:tc>
      </w:tr>
      <w:tr w:rsidR="00EA72C3" w:rsidRPr="00785947" w14:paraId="41C2DBCE" w14:textId="77777777" w:rsidTr="001303B3">
        <w:trPr>
          <w:trHeight w:val="72"/>
        </w:trPr>
        <w:tc>
          <w:tcPr>
            <w:tcW w:w="873" w:type="dxa"/>
            <w:vMerge/>
          </w:tcPr>
          <w:p w14:paraId="1C0A59B7" w14:textId="77777777" w:rsidR="009A487C" w:rsidRPr="00785947" w:rsidRDefault="009A487C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670" w:type="dxa"/>
            <w:gridSpan w:val="3"/>
            <w:shd w:val="clear" w:color="auto" w:fill="F2F2F2" w:themeFill="background1" w:themeFillShade="F2"/>
          </w:tcPr>
          <w:p w14:paraId="54207ED9" w14:textId="77777777" w:rsidR="009A487C" w:rsidRPr="00785947" w:rsidRDefault="009A487C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>If</w:t>
            </w:r>
            <w:r w:rsidR="00C72A75" w:rsidRPr="00785947">
              <w:rPr>
                <w:rFonts w:ascii="Verdana" w:hAnsi="Verdana"/>
                <w:b/>
              </w:rPr>
              <w:t xml:space="preserve"> the client</w:t>
            </w:r>
            <w:r w:rsidRPr="00785947">
              <w:rPr>
                <w:rFonts w:ascii="Verdana" w:hAnsi="Verdana"/>
                <w:b/>
              </w:rPr>
              <w:t>…</w:t>
            </w:r>
          </w:p>
        </w:tc>
        <w:tc>
          <w:tcPr>
            <w:tcW w:w="8486" w:type="dxa"/>
            <w:shd w:val="clear" w:color="auto" w:fill="F2F2F2" w:themeFill="background1" w:themeFillShade="F2"/>
          </w:tcPr>
          <w:p w14:paraId="7DAF1B9A" w14:textId="77777777" w:rsidR="009A487C" w:rsidRPr="00785947" w:rsidRDefault="009A487C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>Then…</w:t>
            </w:r>
          </w:p>
        </w:tc>
      </w:tr>
      <w:tr w:rsidR="00EA72C3" w:rsidRPr="00785947" w14:paraId="36E761B9" w14:textId="77777777" w:rsidTr="5053AD90">
        <w:trPr>
          <w:trHeight w:val="72"/>
        </w:trPr>
        <w:tc>
          <w:tcPr>
            <w:tcW w:w="873" w:type="dxa"/>
            <w:vMerge/>
          </w:tcPr>
          <w:p w14:paraId="6B774739" w14:textId="77777777" w:rsidR="009A487C" w:rsidRPr="00785947" w:rsidRDefault="009A487C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670" w:type="dxa"/>
            <w:gridSpan w:val="3"/>
          </w:tcPr>
          <w:p w14:paraId="59F44A4B" w14:textId="661579A5" w:rsidR="009A487C" w:rsidRPr="00785947" w:rsidRDefault="00C462B5" w:rsidP="00916D9A">
            <w:pPr>
              <w:rPr>
                <w:rFonts w:ascii="Verdana" w:hAnsi="Verdana"/>
              </w:rPr>
            </w:pPr>
            <w:r w:rsidRPr="5053AD90">
              <w:rPr>
                <w:rFonts w:ascii="Verdana" w:hAnsi="Verdana"/>
                <w:b/>
                <w:bCs/>
              </w:rPr>
              <w:t>Offers</w:t>
            </w:r>
            <w:r w:rsidR="00C72A75" w:rsidRPr="5053AD90">
              <w:rPr>
                <w:rFonts w:ascii="Verdana" w:hAnsi="Verdana"/>
              </w:rPr>
              <w:t xml:space="preserve"> the Maintenance Choice Voluntary Program</w:t>
            </w:r>
          </w:p>
        </w:tc>
        <w:tc>
          <w:tcPr>
            <w:tcW w:w="8486" w:type="dxa"/>
          </w:tcPr>
          <w:p w14:paraId="0BD3115E" w14:textId="77777777" w:rsidR="009A487C" w:rsidRDefault="009A487C" w:rsidP="00916D9A">
            <w:pPr>
              <w:rPr>
                <w:rFonts w:ascii="Verdana" w:hAnsi="Verdana"/>
              </w:rPr>
            </w:pPr>
            <w:r w:rsidRPr="005C5237">
              <w:rPr>
                <w:rFonts w:ascii="Verdana" w:hAnsi="Verdana"/>
              </w:rPr>
              <w:t>Proceed to the next step</w:t>
            </w:r>
            <w:r w:rsidR="001E7BC8" w:rsidRPr="005C5237">
              <w:rPr>
                <w:rFonts w:ascii="Verdana" w:hAnsi="Verdana"/>
              </w:rPr>
              <w:t>.</w:t>
            </w:r>
          </w:p>
          <w:p w14:paraId="3B4DE8C3" w14:textId="77777777" w:rsidR="00567BD7" w:rsidRPr="005C5237" w:rsidRDefault="00567BD7" w:rsidP="00916D9A">
            <w:pPr>
              <w:rPr>
                <w:rFonts w:ascii="Verdana" w:hAnsi="Verdana"/>
              </w:rPr>
            </w:pPr>
          </w:p>
        </w:tc>
      </w:tr>
      <w:tr w:rsidR="00EA72C3" w:rsidRPr="00785947" w14:paraId="7DF3414B" w14:textId="77777777" w:rsidTr="5053AD90">
        <w:trPr>
          <w:trHeight w:val="72"/>
        </w:trPr>
        <w:tc>
          <w:tcPr>
            <w:tcW w:w="873" w:type="dxa"/>
            <w:vMerge/>
          </w:tcPr>
          <w:p w14:paraId="659CCAB9" w14:textId="77777777" w:rsidR="009A487C" w:rsidRPr="00785947" w:rsidRDefault="009A487C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670" w:type="dxa"/>
            <w:gridSpan w:val="3"/>
            <w:tcBorders>
              <w:bottom w:val="single" w:sz="4" w:space="0" w:color="auto"/>
            </w:tcBorders>
          </w:tcPr>
          <w:p w14:paraId="4B1A1737" w14:textId="60E89451" w:rsidR="009A487C" w:rsidRPr="00785947" w:rsidRDefault="00C72A75" w:rsidP="00916D9A">
            <w:pPr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</w:rPr>
              <w:t xml:space="preserve">Does </w:t>
            </w:r>
            <w:r w:rsidRPr="00785947">
              <w:rPr>
                <w:rFonts w:ascii="Verdana" w:hAnsi="Verdana"/>
                <w:b/>
              </w:rPr>
              <w:t xml:space="preserve">NOT </w:t>
            </w:r>
            <w:r w:rsidRPr="00785947">
              <w:rPr>
                <w:rFonts w:ascii="Verdana" w:hAnsi="Verdana"/>
              </w:rPr>
              <w:t>offer the Maintenance Choice</w:t>
            </w:r>
            <w:r w:rsidR="001303B3">
              <w:rPr>
                <w:rFonts w:ascii="Verdana" w:hAnsi="Verdana"/>
              </w:rPr>
              <w:t xml:space="preserve"> Voluntary</w:t>
            </w:r>
            <w:r w:rsidRPr="00785947">
              <w:rPr>
                <w:rFonts w:ascii="Verdana" w:hAnsi="Verdana"/>
              </w:rPr>
              <w:t xml:space="preserve"> </w:t>
            </w:r>
            <w:r w:rsidR="004062C0">
              <w:rPr>
                <w:rFonts w:ascii="Verdana" w:hAnsi="Verdana"/>
              </w:rPr>
              <w:t>P</w:t>
            </w:r>
            <w:r w:rsidRPr="00785947">
              <w:rPr>
                <w:rFonts w:ascii="Verdana" w:hAnsi="Verdana"/>
              </w:rPr>
              <w:t>rogram</w:t>
            </w:r>
          </w:p>
        </w:tc>
        <w:tc>
          <w:tcPr>
            <w:tcW w:w="8486" w:type="dxa"/>
            <w:tcBorders>
              <w:bottom w:val="single" w:sz="4" w:space="0" w:color="auto"/>
            </w:tcBorders>
          </w:tcPr>
          <w:p w14:paraId="42F9640F" w14:textId="77777777" w:rsidR="00075288" w:rsidRDefault="00CA075B" w:rsidP="00916D9A">
            <w:pPr>
              <w:rPr>
                <w:rFonts w:ascii="Verdana" w:hAnsi="Verdana"/>
              </w:rPr>
            </w:pPr>
            <w:r w:rsidRPr="00785947">
              <w:rPr>
                <w:rFonts w:ascii="Verdana" w:hAnsi="Verdana"/>
              </w:rPr>
              <w:t>Continue with the call according to current polici</w:t>
            </w:r>
            <w:r w:rsidR="00D80BD1" w:rsidRPr="00785947">
              <w:rPr>
                <w:rFonts w:ascii="Verdana" w:hAnsi="Verdana"/>
              </w:rPr>
              <w:t>e</w:t>
            </w:r>
            <w:r w:rsidRPr="00785947">
              <w:rPr>
                <w:rFonts w:ascii="Verdana" w:hAnsi="Verdana"/>
              </w:rPr>
              <w:t>s and procedures.</w:t>
            </w:r>
          </w:p>
          <w:p w14:paraId="74806D6F" w14:textId="77777777" w:rsidR="00075288" w:rsidRPr="00785947" w:rsidRDefault="00075288" w:rsidP="00916D9A">
            <w:pPr>
              <w:jc w:val="right"/>
              <w:rPr>
                <w:rFonts w:ascii="Verdana" w:hAnsi="Verdana"/>
              </w:rPr>
            </w:pPr>
          </w:p>
        </w:tc>
      </w:tr>
      <w:tr w:rsidR="00CA075B" w:rsidRPr="00785947" w14:paraId="4A8E3DCE" w14:textId="77777777" w:rsidTr="5053AD90">
        <w:trPr>
          <w:trHeight w:val="72"/>
        </w:trPr>
        <w:tc>
          <w:tcPr>
            <w:tcW w:w="873" w:type="dxa"/>
            <w:vMerge w:val="restart"/>
          </w:tcPr>
          <w:p w14:paraId="781CD1C1" w14:textId="77777777" w:rsidR="00CA075B" w:rsidRPr="00785947" w:rsidRDefault="009C4638" w:rsidP="00916D9A">
            <w:pPr>
              <w:jc w:val="center"/>
              <w:rPr>
                <w:rFonts w:ascii="Verdana" w:hAnsi="Verdana"/>
                <w:b/>
              </w:rPr>
            </w:pPr>
            <w:bookmarkStart w:id="28" w:name="Step2"/>
            <w:r>
              <w:rPr>
                <w:rFonts w:ascii="Verdana" w:hAnsi="Verdana"/>
                <w:b/>
              </w:rPr>
              <w:t>2</w:t>
            </w:r>
            <w:bookmarkEnd w:id="28"/>
          </w:p>
        </w:tc>
        <w:tc>
          <w:tcPr>
            <w:tcW w:w="17156" w:type="dxa"/>
            <w:gridSpan w:val="4"/>
            <w:tcBorders>
              <w:bottom w:val="single" w:sz="4" w:space="0" w:color="auto"/>
            </w:tcBorders>
          </w:tcPr>
          <w:p w14:paraId="04A7CE88" w14:textId="77777777" w:rsidR="00916D9A" w:rsidRDefault="00CA075B" w:rsidP="00916D9A">
            <w:pPr>
              <w:rPr>
                <w:rFonts w:ascii="Verdana" w:hAnsi="Verdana"/>
              </w:rPr>
            </w:pPr>
            <w:r w:rsidRPr="00785947">
              <w:rPr>
                <w:rFonts w:ascii="Verdana" w:hAnsi="Verdana"/>
              </w:rPr>
              <w:t>Advise the beneficiary of the benefits of the Maintenance Choice Program</w:t>
            </w:r>
            <w:r w:rsidR="00222FD1">
              <w:rPr>
                <w:rFonts w:ascii="Verdana" w:hAnsi="Verdana"/>
              </w:rPr>
              <w:t xml:space="preserve"> and determine if they would like to participate. </w:t>
            </w:r>
          </w:p>
          <w:p w14:paraId="34AADCCC" w14:textId="77777777" w:rsidR="00567BD7" w:rsidRDefault="00567BD7" w:rsidP="00567BD7">
            <w:pPr>
              <w:rPr>
                <w:rFonts w:ascii="Verdana" w:hAnsi="Verdana"/>
              </w:rPr>
            </w:pPr>
          </w:p>
          <w:p w14:paraId="19E54A17" w14:textId="1A676714" w:rsidR="00567BD7" w:rsidRDefault="002860BC" w:rsidP="00567BD7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2B579A"/>
                <w:shd w:val="clear" w:color="auto" w:fill="E6E6E6"/>
              </w:rPr>
              <w:drawing>
                <wp:inline distT="0" distB="0" distL="0" distR="0" wp14:anchorId="706C0FC6" wp14:editId="7BA23F68">
                  <wp:extent cx="238125" cy="209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67BD7">
              <w:rPr>
                <w:rFonts w:ascii="Verdana" w:hAnsi="Verdana"/>
              </w:rPr>
              <w:t xml:space="preserve">  The benefits of participating in the Maintenance Choice Program include:</w:t>
            </w:r>
          </w:p>
          <w:p w14:paraId="0C580EE1" w14:textId="77777777" w:rsidR="00916D9A" w:rsidRDefault="00CA075B" w:rsidP="009474DD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916D9A">
              <w:rPr>
                <w:rFonts w:ascii="Verdana" w:hAnsi="Verdana"/>
                <w:b/>
                <w:bCs/>
              </w:rPr>
              <w:t>Choose where you fill</w:t>
            </w:r>
            <w:r w:rsidRPr="00916D9A">
              <w:rPr>
                <w:rFonts w:ascii="Verdana" w:hAnsi="Verdana"/>
              </w:rPr>
              <w:t xml:space="preserve"> </w:t>
            </w:r>
            <w:r w:rsidR="00567BD7">
              <w:rPr>
                <w:rFonts w:ascii="Verdana" w:hAnsi="Verdana"/>
              </w:rPr>
              <w:t xml:space="preserve">your </w:t>
            </w:r>
            <w:r w:rsidRPr="00916D9A">
              <w:rPr>
                <w:rFonts w:ascii="Verdana" w:hAnsi="Verdana"/>
              </w:rPr>
              <w:t>maintenance prescriptions either by mail or at CVS/pharmacy</w:t>
            </w:r>
            <w:r w:rsidR="00567BD7">
              <w:rPr>
                <w:rFonts w:ascii="Verdana" w:hAnsi="Verdana"/>
              </w:rPr>
              <w:t>.</w:t>
            </w:r>
            <w:r w:rsidRPr="00916D9A">
              <w:rPr>
                <w:rFonts w:ascii="Verdana" w:hAnsi="Verdana"/>
              </w:rPr>
              <w:t xml:space="preserve"> </w:t>
            </w:r>
          </w:p>
          <w:p w14:paraId="293F7BE5" w14:textId="77777777" w:rsidR="00CA075B" w:rsidRPr="00916D9A" w:rsidRDefault="00CA075B" w:rsidP="009474DD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916D9A">
              <w:rPr>
                <w:rFonts w:ascii="Verdana" w:hAnsi="Verdana"/>
                <w:b/>
                <w:bCs/>
              </w:rPr>
              <w:t>Save Money</w:t>
            </w:r>
            <w:r w:rsidR="00567BD7">
              <w:rPr>
                <w:rFonts w:ascii="Verdana" w:hAnsi="Verdana"/>
                <w:b/>
                <w:bCs/>
              </w:rPr>
              <w:t xml:space="preserve">. </w:t>
            </w:r>
            <w:r w:rsidR="00567BD7">
              <w:rPr>
                <w:rFonts w:ascii="Verdana" w:hAnsi="Verdana"/>
              </w:rPr>
              <w:t>Y</w:t>
            </w:r>
            <w:r w:rsidR="00567BD7" w:rsidRPr="00916D9A">
              <w:rPr>
                <w:rFonts w:ascii="Verdana" w:hAnsi="Verdana"/>
              </w:rPr>
              <w:t>ou’re paying more than you need</w:t>
            </w:r>
            <w:r w:rsidR="00567BD7">
              <w:rPr>
                <w:rFonts w:ascii="Verdana" w:hAnsi="Verdana"/>
              </w:rPr>
              <w:t>, w</w:t>
            </w:r>
            <w:r w:rsidRPr="00916D9A">
              <w:rPr>
                <w:rFonts w:ascii="Verdana" w:hAnsi="Verdana"/>
              </w:rPr>
              <w:t>hen you fill your long-term medicines every 30 days at your current retail pharmacy</w:t>
            </w:r>
            <w:r w:rsidR="00B8236B" w:rsidRPr="00916D9A">
              <w:rPr>
                <w:rFonts w:ascii="Verdana" w:hAnsi="Verdana"/>
              </w:rPr>
              <w:t>.</w:t>
            </w:r>
            <w:r w:rsidRPr="00916D9A">
              <w:rPr>
                <w:rFonts w:ascii="Verdana" w:hAnsi="Verdana"/>
              </w:rPr>
              <w:t xml:space="preserve"> </w:t>
            </w:r>
          </w:p>
          <w:p w14:paraId="0380D5D7" w14:textId="77777777" w:rsidR="00567BD7" w:rsidRPr="00567BD7" w:rsidRDefault="00567BD7" w:rsidP="00567BD7">
            <w:pPr>
              <w:ind w:left="1440"/>
              <w:rPr>
                <w:rFonts w:ascii="Verdana" w:hAnsi="Verdana"/>
              </w:rPr>
            </w:pPr>
          </w:p>
          <w:p w14:paraId="00983DD3" w14:textId="77777777" w:rsidR="00567BD7" w:rsidRPr="00785947" w:rsidRDefault="00567BD7" w:rsidP="00567BD7">
            <w:pPr>
              <w:ind w:left="1440"/>
              <w:rPr>
                <w:rFonts w:ascii="Verdana" w:hAnsi="Verdana"/>
              </w:rPr>
            </w:pPr>
            <w:r w:rsidRPr="00785947">
              <w:rPr>
                <w:rFonts w:ascii="Verdana" w:hAnsi="Verdana"/>
                <w:b/>
              </w:rPr>
              <w:t>N</w:t>
            </w:r>
            <w:r>
              <w:rPr>
                <w:rFonts w:ascii="Verdana" w:hAnsi="Verdana"/>
                <w:b/>
              </w:rPr>
              <w:t>ote</w:t>
            </w:r>
            <w:r w:rsidRPr="00785947">
              <w:rPr>
                <w:rFonts w:ascii="Verdana" w:hAnsi="Verdana"/>
                <w:b/>
              </w:rPr>
              <w:t xml:space="preserve">: </w:t>
            </w:r>
            <w:r>
              <w:rPr>
                <w:rFonts w:ascii="Verdana" w:hAnsi="Verdana"/>
                <w:b/>
              </w:rPr>
              <w:t xml:space="preserve"> </w:t>
            </w:r>
            <w:r w:rsidRPr="00785947">
              <w:rPr>
                <w:rFonts w:ascii="Verdana" w:hAnsi="Verdana"/>
              </w:rPr>
              <w:t xml:space="preserve">For clients moving to MCV for EGWP, there is a cost savings for the beneficiary if </w:t>
            </w:r>
            <w:r w:rsidR="00861D10">
              <w:rPr>
                <w:rFonts w:ascii="Verdana" w:hAnsi="Verdana"/>
              </w:rPr>
              <w:t>they</w:t>
            </w:r>
            <w:r w:rsidRPr="00785947">
              <w:rPr>
                <w:rFonts w:ascii="Verdana" w:hAnsi="Verdana"/>
              </w:rPr>
              <w:t xml:space="preserve"> fill their maintenance medications in 90-day supplies either with our </w:t>
            </w:r>
            <w:r w:rsidR="00EA72C3">
              <w:rPr>
                <w:rFonts w:ascii="Verdana" w:hAnsi="Verdana"/>
              </w:rPr>
              <w:t>Mail Order</w:t>
            </w:r>
            <w:r w:rsidRPr="00785947">
              <w:rPr>
                <w:rFonts w:ascii="Verdana" w:hAnsi="Verdana"/>
              </w:rPr>
              <w:t xml:space="preserve"> or at CVS/pharmacy.</w:t>
            </w:r>
          </w:p>
          <w:p w14:paraId="6B887B47" w14:textId="77777777" w:rsidR="00567BD7" w:rsidRPr="00785947" w:rsidRDefault="00567BD7" w:rsidP="009474DD">
            <w:pPr>
              <w:numPr>
                <w:ilvl w:val="0"/>
                <w:numId w:val="2"/>
              </w:numPr>
              <w:ind w:left="1800"/>
            </w:pPr>
            <w:r w:rsidRPr="00785947">
              <w:rPr>
                <w:rFonts w:ascii="Verdana" w:hAnsi="Verdana"/>
              </w:rPr>
              <w:t xml:space="preserve">For clients moving to Retail 90/Voluntary Mail for EGWP, the beneficiary will </w:t>
            </w:r>
            <w:r w:rsidRPr="00785947">
              <w:rPr>
                <w:rFonts w:ascii="Verdana" w:hAnsi="Verdana"/>
                <w:b/>
              </w:rPr>
              <w:t>only</w:t>
            </w:r>
            <w:r w:rsidRPr="00785947">
              <w:rPr>
                <w:rFonts w:ascii="Verdana" w:hAnsi="Verdana"/>
              </w:rPr>
              <w:t xml:space="preserve"> see savings by using </w:t>
            </w:r>
            <w:r w:rsidR="00EA72C3">
              <w:rPr>
                <w:rFonts w:ascii="Verdana" w:hAnsi="Verdana"/>
              </w:rPr>
              <w:t>Mail Order</w:t>
            </w:r>
            <w:r w:rsidRPr="00785947">
              <w:rPr>
                <w:rFonts w:ascii="Verdana" w:hAnsi="Verdana"/>
              </w:rPr>
              <w:t>.</w:t>
            </w:r>
          </w:p>
          <w:p w14:paraId="6DEE3266" w14:textId="77777777" w:rsidR="00567BD7" w:rsidRPr="00567BD7" w:rsidRDefault="00567BD7" w:rsidP="00567BD7">
            <w:pPr>
              <w:ind w:left="1440"/>
              <w:rPr>
                <w:rFonts w:ascii="Verdana" w:hAnsi="Verdana"/>
              </w:rPr>
            </w:pPr>
          </w:p>
          <w:p w14:paraId="6610761A" w14:textId="77777777" w:rsidR="00CA075B" w:rsidRPr="00785947" w:rsidRDefault="00567BD7" w:rsidP="009474DD">
            <w:pPr>
              <w:numPr>
                <w:ilvl w:val="0"/>
                <w:numId w:val="12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S</w:t>
            </w:r>
            <w:r w:rsidR="00CA075B" w:rsidRPr="00785947">
              <w:rPr>
                <w:rFonts w:ascii="Verdana" w:hAnsi="Verdana"/>
                <w:b/>
                <w:bCs/>
              </w:rPr>
              <w:t>ave Time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r w:rsidRPr="00567BD7">
              <w:rPr>
                <w:rFonts w:ascii="Verdana" w:hAnsi="Verdana"/>
              </w:rPr>
              <w:t>with no</w:t>
            </w:r>
            <w:r w:rsidR="00CA075B" w:rsidRPr="00785947">
              <w:rPr>
                <w:rFonts w:ascii="Verdana" w:hAnsi="Verdana"/>
              </w:rPr>
              <w:t xml:space="preserve"> more </w:t>
            </w:r>
            <w:r w:rsidR="00CA075B" w:rsidRPr="00785947">
              <w:rPr>
                <w:rFonts w:ascii="Verdana" w:hAnsi="Verdana"/>
                <w:iCs/>
              </w:rPr>
              <w:t xml:space="preserve">monthly </w:t>
            </w:r>
            <w:r w:rsidR="00916D9A">
              <w:rPr>
                <w:rFonts w:ascii="Verdana" w:hAnsi="Verdana"/>
              </w:rPr>
              <w:t xml:space="preserve">pharmacy trips. </w:t>
            </w:r>
            <w:r w:rsidR="00CA075B" w:rsidRPr="00785947">
              <w:rPr>
                <w:rFonts w:ascii="Verdana" w:hAnsi="Verdana"/>
              </w:rPr>
              <w:t xml:space="preserve">Plus, with </w:t>
            </w:r>
            <w:r w:rsidR="00EA72C3">
              <w:rPr>
                <w:rFonts w:ascii="Verdana" w:hAnsi="Verdana"/>
              </w:rPr>
              <w:t>Mail Order</w:t>
            </w:r>
            <w:r w:rsidR="00CA075B" w:rsidRPr="00785947">
              <w:rPr>
                <w:rFonts w:ascii="Verdana" w:hAnsi="Verdana"/>
              </w:rPr>
              <w:t>, your medicine is delivered right to you. That means fewer trips to the pharmacy and the gas pump</w:t>
            </w:r>
            <w:r w:rsidR="00B8236B">
              <w:rPr>
                <w:rFonts w:ascii="Verdana" w:hAnsi="Verdana"/>
              </w:rPr>
              <w:t>.</w:t>
            </w:r>
            <w:r w:rsidR="00CA075B" w:rsidRPr="00785947">
              <w:rPr>
                <w:rFonts w:ascii="Verdana" w:hAnsi="Verdana"/>
              </w:rPr>
              <w:t xml:space="preserve"> </w:t>
            </w:r>
          </w:p>
          <w:p w14:paraId="208FB7D0" w14:textId="77777777" w:rsidR="00567BD7" w:rsidRPr="00567BD7" w:rsidRDefault="00CA075B" w:rsidP="009474DD">
            <w:pPr>
              <w:numPr>
                <w:ilvl w:val="0"/>
                <w:numId w:val="12"/>
              </w:numPr>
              <w:rPr>
                <w:rFonts w:ascii="Verdana" w:hAnsi="Verdana"/>
              </w:rPr>
            </w:pPr>
            <w:r w:rsidRPr="00785947">
              <w:rPr>
                <w:rFonts w:ascii="Verdana" w:hAnsi="Verdana"/>
                <w:b/>
                <w:bCs/>
              </w:rPr>
              <w:t>Save Effort</w:t>
            </w:r>
            <w:r w:rsidR="00567BD7">
              <w:rPr>
                <w:rFonts w:ascii="Verdana" w:hAnsi="Verdana"/>
                <w:b/>
                <w:bCs/>
              </w:rPr>
              <w:t xml:space="preserve"> </w:t>
            </w:r>
            <w:r w:rsidR="00567BD7" w:rsidRPr="00567BD7">
              <w:rPr>
                <w:rFonts w:ascii="Verdana" w:hAnsi="Verdana"/>
              </w:rPr>
              <w:t>since</w:t>
            </w:r>
            <w:r w:rsidR="00567BD7">
              <w:rPr>
                <w:rFonts w:ascii="Verdana" w:hAnsi="Verdana"/>
                <w:b/>
                <w:bCs/>
              </w:rPr>
              <w:t xml:space="preserve"> </w:t>
            </w:r>
            <w:r w:rsidR="00567BD7">
              <w:rPr>
                <w:rFonts w:ascii="Verdana" w:hAnsi="Verdana"/>
              </w:rPr>
              <w:t>w</w:t>
            </w:r>
            <w:r w:rsidRPr="00785947">
              <w:rPr>
                <w:rFonts w:ascii="Verdana" w:hAnsi="Verdana"/>
              </w:rPr>
              <w:t>e will contact your doctor for you for a 90-day prescr</w:t>
            </w:r>
            <w:r w:rsidR="00342A3E">
              <w:rPr>
                <w:rFonts w:ascii="Verdana" w:hAnsi="Verdana"/>
              </w:rPr>
              <w:t>iption of your current medicine.</w:t>
            </w:r>
          </w:p>
          <w:p w14:paraId="448B5D69" w14:textId="77777777" w:rsidR="00567BD7" w:rsidRDefault="00567BD7" w:rsidP="00567BD7">
            <w:pPr>
              <w:ind w:left="1800"/>
              <w:jc w:val="right"/>
              <w:rPr>
                <w:rFonts w:ascii="Verdana" w:hAnsi="Verdana"/>
              </w:rPr>
            </w:pPr>
          </w:p>
          <w:p w14:paraId="318B5D7C" w14:textId="77777777" w:rsidR="00567BD7" w:rsidRPr="00785947" w:rsidRDefault="00000000" w:rsidP="00567BD7">
            <w:pPr>
              <w:ind w:left="1800"/>
              <w:jc w:val="right"/>
              <w:rPr>
                <w:rFonts w:ascii="Verdana" w:hAnsi="Verdana"/>
              </w:rPr>
            </w:pPr>
            <w:hyperlink w:anchor="HLP" w:history="1">
              <w:r w:rsidR="00567BD7" w:rsidRPr="00075288">
                <w:rPr>
                  <w:rStyle w:val="Hyperlink"/>
                  <w:rFonts w:ascii="Verdana" w:hAnsi="Verdana"/>
                </w:rPr>
                <w:t>Return to High Level Process</w:t>
              </w:r>
            </w:hyperlink>
          </w:p>
        </w:tc>
      </w:tr>
      <w:tr w:rsidR="00EA72C3" w:rsidRPr="00785947" w14:paraId="786EBA2B" w14:textId="77777777" w:rsidTr="001303B3">
        <w:trPr>
          <w:trHeight w:val="72"/>
        </w:trPr>
        <w:tc>
          <w:tcPr>
            <w:tcW w:w="873" w:type="dxa"/>
            <w:vMerge/>
          </w:tcPr>
          <w:p w14:paraId="4DE5E6EB" w14:textId="77777777" w:rsidR="00CA075B" w:rsidRPr="00785947" w:rsidRDefault="00CA075B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670" w:type="dxa"/>
            <w:gridSpan w:val="3"/>
            <w:shd w:val="clear" w:color="auto" w:fill="F2F2F2" w:themeFill="background1" w:themeFillShade="F2"/>
          </w:tcPr>
          <w:p w14:paraId="07D8B278" w14:textId="77777777" w:rsidR="00CA075B" w:rsidRPr="00785947" w:rsidRDefault="00CA075B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>If the benefici</w:t>
            </w:r>
            <w:r w:rsidR="00D80BD1" w:rsidRPr="00785947">
              <w:rPr>
                <w:rFonts w:ascii="Verdana" w:hAnsi="Verdana"/>
                <w:b/>
              </w:rPr>
              <w:t>a</w:t>
            </w:r>
            <w:r w:rsidRPr="00785947">
              <w:rPr>
                <w:rFonts w:ascii="Verdana" w:hAnsi="Verdana"/>
                <w:b/>
              </w:rPr>
              <w:t>ry…</w:t>
            </w:r>
          </w:p>
        </w:tc>
        <w:tc>
          <w:tcPr>
            <w:tcW w:w="8486" w:type="dxa"/>
            <w:shd w:val="clear" w:color="auto" w:fill="F2F2F2" w:themeFill="background1" w:themeFillShade="F2"/>
          </w:tcPr>
          <w:p w14:paraId="1F436B0E" w14:textId="77777777" w:rsidR="00CA075B" w:rsidRPr="00785947" w:rsidRDefault="00CA075B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>Then…</w:t>
            </w:r>
          </w:p>
        </w:tc>
      </w:tr>
      <w:tr w:rsidR="00EA72C3" w:rsidRPr="00785947" w14:paraId="76DFD046" w14:textId="77777777" w:rsidTr="5053AD90">
        <w:trPr>
          <w:trHeight w:val="72"/>
        </w:trPr>
        <w:tc>
          <w:tcPr>
            <w:tcW w:w="873" w:type="dxa"/>
            <w:vMerge/>
          </w:tcPr>
          <w:p w14:paraId="4AE90BC4" w14:textId="77777777" w:rsidR="00CA075B" w:rsidRPr="00785947" w:rsidRDefault="00CA075B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670" w:type="dxa"/>
            <w:gridSpan w:val="3"/>
          </w:tcPr>
          <w:p w14:paraId="697539B0" w14:textId="77777777" w:rsidR="00CA075B" w:rsidRDefault="00CA075B" w:rsidP="00916D9A">
            <w:pPr>
              <w:rPr>
                <w:rFonts w:ascii="Verdana" w:hAnsi="Verdana"/>
              </w:rPr>
            </w:pPr>
            <w:r w:rsidRPr="00785947">
              <w:rPr>
                <w:rFonts w:ascii="Verdana" w:hAnsi="Verdana"/>
              </w:rPr>
              <w:t>Wants to participate in Maintenance Choice</w:t>
            </w:r>
          </w:p>
          <w:p w14:paraId="51330CD2" w14:textId="77777777" w:rsidR="00861D10" w:rsidRPr="00785947" w:rsidRDefault="00861D10" w:rsidP="00916D9A">
            <w:pPr>
              <w:rPr>
                <w:rFonts w:ascii="Verdana" w:hAnsi="Verdana"/>
              </w:rPr>
            </w:pPr>
          </w:p>
        </w:tc>
        <w:tc>
          <w:tcPr>
            <w:tcW w:w="8486" w:type="dxa"/>
          </w:tcPr>
          <w:p w14:paraId="2E7FC61B" w14:textId="77777777" w:rsidR="00CA075B" w:rsidRPr="005C5237" w:rsidRDefault="00CA075B" w:rsidP="00916D9A">
            <w:pPr>
              <w:rPr>
                <w:rFonts w:ascii="Verdana" w:hAnsi="Verdana"/>
              </w:rPr>
            </w:pPr>
            <w:r w:rsidRPr="005C5237">
              <w:rPr>
                <w:rFonts w:ascii="Verdana" w:hAnsi="Verdana"/>
              </w:rPr>
              <w:t>Proceed to the next step</w:t>
            </w:r>
            <w:r w:rsidR="00342A3E" w:rsidRPr="005C5237">
              <w:rPr>
                <w:rFonts w:ascii="Verdana" w:hAnsi="Verdana"/>
              </w:rPr>
              <w:t>.</w:t>
            </w:r>
          </w:p>
        </w:tc>
      </w:tr>
      <w:tr w:rsidR="00EA72C3" w:rsidRPr="00785947" w14:paraId="034FA050" w14:textId="77777777" w:rsidTr="5053AD90">
        <w:trPr>
          <w:trHeight w:val="72"/>
        </w:trPr>
        <w:tc>
          <w:tcPr>
            <w:tcW w:w="873" w:type="dxa"/>
            <w:vMerge/>
          </w:tcPr>
          <w:p w14:paraId="0345FECD" w14:textId="77777777" w:rsidR="00CA075B" w:rsidRPr="00785947" w:rsidRDefault="00CA075B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670" w:type="dxa"/>
            <w:gridSpan w:val="3"/>
            <w:tcBorders>
              <w:bottom w:val="single" w:sz="4" w:space="0" w:color="auto"/>
            </w:tcBorders>
          </w:tcPr>
          <w:p w14:paraId="2F4CAB35" w14:textId="77777777" w:rsidR="00CA075B" w:rsidRPr="00785947" w:rsidRDefault="00CA075B" w:rsidP="00916D9A">
            <w:pPr>
              <w:rPr>
                <w:rFonts w:ascii="Verdana" w:hAnsi="Verdana"/>
              </w:rPr>
            </w:pPr>
            <w:r w:rsidRPr="00785947">
              <w:rPr>
                <w:rFonts w:ascii="Verdana" w:hAnsi="Verdana"/>
              </w:rPr>
              <w:t xml:space="preserve">Does </w:t>
            </w:r>
            <w:r w:rsidRPr="00785947">
              <w:rPr>
                <w:rFonts w:ascii="Verdana" w:hAnsi="Verdana"/>
                <w:b/>
              </w:rPr>
              <w:t xml:space="preserve">NOT </w:t>
            </w:r>
            <w:r w:rsidRPr="00785947">
              <w:rPr>
                <w:rFonts w:ascii="Verdana" w:hAnsi="Verdana"/>
              </w:rPr>
              <w:t>want to participate in Maintenance Cho</w:t>
            </w:r>
            <w:r w:rsidR="00D80BD1" w:rsidRPr="00785947">
              <w:rPr>
                <w:rFonts w:ascii="Verdana" w:hAnsi="Verdana"/>
              </w:rPr>
              <w:t>i</w:t>
            </w:r>
            <w:r w:rsidRPr="00785947">
              <w:rPr>
                <w:rFonts w:ascii="Verdana" w:hAnsi="Verdana"/>
              </w:rPr>
              <w:t>ce</w:t>
            </w:r>
          </w:p>
        </w:tc>
        <w:tc>
          <w:tcPr>
            <w:tcW w:w="8486" w:type="dxa"/>
            <w:tcBorders>
              <w:bottom w:val="single" w:sz="4" w:space="0" w:color="auto"/>
            </w:tcBorders>
          </w:tcPr>
          <w:p w14:paraId="2B50D498" w14:textId="77777777" w:rsidR="00CA075B" w:rsidRDefault="00CA075B" w:rsidP="00916D9A">
            <w:pPr>
              <w:rPr>
                <w:rFonts w:ascii="Verdana" w:hAnsi="Verdana"/>
              </w:rPr>
            </w:pPr>
            <w:r w:rsidRPr="00785947">
              <w:rPr>
                <w:rFonts w:ascii="Verdana" w:hAnsi="Verdana"/>
              </w:rPr>
              <w:t>Continue with the call according to current polici</w:t>
            </w:r>
            <w:r w:rsidR="00D80BD1" w:rsidRPr="00785947">
              <w:rPr>
                <w:rFonts w:ascii="Verdana" w:hAnsi="Verdana"/>
              </w:rPr>
              <w:t>e</w:t>
            </w:r>
            <w:r w:rsidRPr="00785947">
              <w:rPr>
                <w:rFonts w:ascii="Verdana" w:hAnsi="Verdana"/>
              </w:rPr>
              <w:t>s and procedures.</w:t>
            </w:r>
          </w:p>
          <w:p w14:paraId="56F88882" w14:textId="77777777" w:rsidR="00075288" w:rsidRDefault="00075288" w:rsidP="00916D9A">
            <w:pPr>
              <w:rPr>
                <w:rFonts w:ascii="Verdana" w:hAnsi="Verdana"/>
              </w:rPr>
            </w:pPr>
          </w:p>
          <w:p w14:paraId="1799D366" w14:textId="77777777" w:rsidR="00075288" w:rsidRPr="00785947" w:rsidRDefault="00075288" w:rsidP="00916D9A">
            <w:pPr>
              <w:jc w:val="right"/>
              <w:rPr>
                <w:rFonts w:ascii="Verdana" w:hAnsi="Verdana"/>
              </w:rPr>
            </w:pPr>
          </w:p>
        </w:tc>
      </w:tr>
      <w:tr w:rsidR="008A4481" w:rsidRPr="00785947" w14:paraId="162FCA27" w14:textId="77777777" w:rsidTr="5053AD90">
        <w:trPr>
          <w:trHeight w:val="72"/>
        </w:trPr>
        <w:tc>
          <w:tcPr>
            <w:tcW w:w="873" w:type="dxa"/>
            <w:vMerge w:val="restart"/>
          </w:tcPr>
          <w:p w14:paraId="20C5CFA4" w14:textId="77777777" w:rsidR="008A4481" w:rsidRPr="00785947" w:rsidRDefault="009C4638" w:rsidP="00916D9A">
            <w:pPr>
              <w:jc w:val="center"/>
              <w:rPr>
                <w:rFonts w:ascii="Verdana" w:hAnsi="Verdana"/>
                <w:b/>
              </w:rPr>
            </w:pPr>
            <w:bookmarkStart w:id="29" w:name="Step3"/>
            <w:r>
              <w:rPr>
                <w:rFonts w:ascii="Verdana" w:hAnsi="Verdana"/>
                <w:b/>
              </w:rPr>
              <w:t>3</w:t>
            </w:r>
            <w:bookmarkEnd w:id="29"/>
          </w:p>
        </w:tc>
        <w:tc>
          <w:tcPr>
            <w:tcW w:w="17156" w:type="dxa"/>
            <w:gridSpan w:val="4"/>
            <w:tcBorders>
              <w:bottom w:val="single" w:sz="4" w:space="0" w:color="auto"/>
            </w:tcBorders>
          </w:tcPr>
          <w:p w14:paraId="5FBB915B" w14:textId="77777777" w:rsidR="00916D9A" w:rsidRDefault="00222FD1" w:rsidP="00916D9A">
            <w:pPr>
              <w:rPr>
                <w:rFonts w:ascii="Verdana" w:hAnsi="Verdana"/>
              </w:rPr>
            </w:pPr>
            <w:r w:rsidRPr="00222FD1">
              <w:rPr>
                <w:rFonts w:ascii="Verdana" w:hAnsi="Verdana"/>
              </w:rPr>
              <w:t xml:space="preserve">Determine which prescription(s) the beneficiary would like to switch to Maintenance Choice. </w:t>
            </w:r>
          </w:p>
          <w:p w14:paraId="39C44B8B" w14:textId="77777777" w:rsidR="00916D9A" w:rsidRDefault="00916D9A" w:rsidP="00916D9A">
            <w:pPr>
              <w:rPr>
                <w:rFonts w:ascii="Verdana" w:hAnsi="Verdana"/>
              </w:rPr>
            </w:pPr>
          </w:p>
          <w:p w14:paraId="3A92D429" w14:textId="6C879751" w:rsidR="00B265E2" w:rsidRDefault="00B265E2" w:rsidP="00916D9A">
            <w:pPr>
              <w:rPr>
                <w:rFonts w:ascii="Verdana" w:hAnsi="Verdana"/>
              </w:rPr>
            </w:pPr>
            <w:r w:rsidRPr="00785947">
              <w:rPr>
                <w:rFonts w:ascii="Verdana" w:hAnsi="Verdana"/>
                <w:b/>
              </w:rPr>
              <w:t>N</w:t>
            </w:r>
            <w:r w:rsidR="00263289">
              <w:rPr>
                <w:rFonts w:ascii="Verdana" w:hAnsi="Verdana"/>
                <w:b/>
              </w:rPr>
              <w:t>ote</w:t>
            </w:r>
            <w:r w:rsidRPr="00785947">
              <w:rPr>
                <w:rFonts w:ascii="Verdana" w:hAnsi="Verdana"/>
                <w:b/>
              </w:rPr>
              <w:t xml:space="preserve">: </w:t>
            </w:r>
            <w:r w:rsidR="001E7BC8">
              <w:rPr>
                <w:rFonts w:ascii="Verdana" w:hAnsi="Verdana"/>
                <w:b/>
              </w:rPr>
              <w:t xml:space="preserve"> </w:t>
            </w:r>
            <w:r w:rsidRPr="00785947">
              <w:rPr>
                <w:rFonts w:ascii="Verdana" w:hAnsi="Verdana"/>
              </w:rPr>
              <w:t xml:space="preserve">Run a Test claim </w:t>
            </w:r>
            <w:r w:rsidR="00797CE5" w:rsidRPr="00785947">
              <w:rPr>
                <w:rFonts w:ascii="Verdana" w:hAnsi="Verdana"/>
              </w:rPr>
              <w:t>to</w:t>
            </w:r>
            <w:r w:rsidRPr="00785947">
              <w:rPr>
                <w:rFonts w:ascii="Verdana" w:hAnsi="Verdana"/>
              </w:rPr>
              <w:t xml:space="preserve"> advise the beneficiary</w:t>
            </w:r>
            <w:r w:rsidR="00972E00" w:rsidRPr="00785947">
              <w:rPr>
                <w:rFonts w:ascii="Verdana" w:hAnsi="Verdana"/>
              </w:rPr>
              <w:t xml:space="preserve"> of the drug coverage and copay information</w:t>
            </w:r>
            <w:r w:rsidR="00222FD1">
              <w:rPr>
                <w:rFonts w:ascii="Verdana" w:hAnsi="Verdana"/>
              </w:rPr>
              <w:t>.</w:t>
            </w:r>
            <w:r w:rsidR="00543CB1">
              <w:rPr>
                <w:rFonts w:ascii="Verdana" w:hAnsi="Verdana"/>
              </w:rPr>
              <w:t xml:space="preserve"> Refer to </w:t>
            </w:r>
            <w:bookmarkStart w:id="30" w:name="OLE_LINK1"/>
            <w:r w:rsidR="001B3988">
              <w:rPr>
                <w:rFonts w:ascii="Verdana" w:hAnsi="Verdana"/>
                <w:color w:val="2B579A"/>
                <w:shd w:val="clear" w:color="auto" w:fill="E6E6E6"/>
              </w:rPr>
              <w:fldChar w:fldCharType="begin"/>
            </w:r>
            <w:r w:rsidR="001B3988">
              <w:rPr>
                <w:rFonts w:ascii="Verdana" w:hAnsi="Verdana"/>
              </w:rPr>
              <w:instrText xml:space="preserve"> HYPERLINK "https://thesource.cvshealth.com/nuxeo/thesource/" \l "!/view?docid=60c20ea0-1d07-46e3-809a-b54734b80fbe" </w:instrText>
            </w:r>
            <w:r w:rsidR="001B3988">
              <w:rPr>
                <w:rFonts w:ascii="Verdana" w:hAnsi="Verdana"/>
                <w:color w:val="2B579A"/>
                <w:shd w:val="clear" w:color="auto" w:fill="E6E6E6"/>
              </w:rPr>
              <w:fldChar w:fldCharType="separate"/>
            </w:r>
            <w:r w:rsidR="001B3988" w:rsidRPr="001B3988">
              <w:rPr>
                <w:rStyle w:val="Hyperlink"/>
                <w:rFonts w:ascii="Verdana" w:hAnsi="Verdana"/>
              </w:rPr>
              <w:t>Compass - Test Claims</w:t>
            </w:r>
            <w:bookmarkEnd w:id="30"/>
            <w:r w:rsidR="001B3988">
              <w:rPr>
                <w:rFonts w:ascii="Verdana" w:hAnsi="Verdana"/>
                <w:color w:val="2B579A"/>
                <w:shd w:val="clear" w:color="auto" w:fill="E6E6E6"/>
              </w:rPr>
              <w:fldChar w:fldCharType="end"/>
            </w:r>
            <w:r w:rsidR="0033655B">
              <w:rPr>
                <w:rFonts w:ascii="Verdana" w:hAnsi="Verdana"/>
              </w:rPr>
              <w:t>.</w:t>
            </w:r>
          </w:p>
          <w:p w14:paraId="2DE1F95E" w14:textId="77777777" w:rsidR="001E2121" w:rsidRDefault="001E2121" w:rsidP="00916D9A">
            <w:pPr>
              <w:rPr>
                <w:rFonts w:ascii="Verdana" w:hAnsi="Verdana"/>
                <w:b/>
              </w:rPr>
            </w:pPr>
          </w:p>
          <w:p w14:paraId="51286822" w14:textId="77777777" w:rsidR="001E2121" w:rsidRPr="00785947" w:rsidRDefault="00000000" w:rsidP="001E2121">
            <w:pPr>
              <w:jc w:val="right"/>
              <w:rPr>
                <w:rFonts w:ascii="Verdana" w:hAnsi="Verdana"/>
                <w:b/>
              </w:rPr>
            </w:pPr>
            <w:hyperlink w:anchor="HLP" w:history="1">
              <w:r w:rsidR="001E2121" w:rsidRPr="00075288">
                <w:rPr>
                  <w:rStyle w:val="Hyperlink"/>
                  <w:rFonts w:ascii="Verdana" w:hAnsi="Verdana"/>
                </w:rPr>
                <w:t>Return to High Level Process</w:t>
              </w:r>
            </w:hyperlink>
          </w:p>
        </w:tc>
      </w:tr>
      <w:tr w:rsidR="00EA72C3" w:rsidRPr="00785947" w14:paraId="6BA8394C" w14:textId="77777777" w:rsidTr="001303B3">
        <w:trPr>
          <w:trHeight w:val="71"/>
        </w:trPr>
        <w:tc>
          <w:tcPr>
            <w:tcW w:w="873" w:type="dxa"/>
            <w:vMerge/>
          </w:tcPr>
          <w:p w14:paraId="426AFFED" w14:textId="77777777" w:rsidR="000D1A20" w:rsidRPr="00785947" w:rsidRDefault="000D1A20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989" w:type="dxa"/>
            <w:shd w:val="clear" w:color="auto" w:fill="F2F2F2" w:themeFill="background1" w:themeFillShade="F2"/>
          </w:tcPr>
          <w:p w14:paraId="1DE9050F" w14:textId="77777777" w:rsidR="000D1A20" w:rsidRPr="00785947" w:rsidRDefault="000D1A20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 xml:space="preserve">If </w:t>
            </w:r>
            <w:r w:rsidR="00D80BD1" w:rsidRPr="00785947">
              <w:rPr>
                <w:rFonts w:ascii="Verdana" w:hAnsi="Verdana"/>
                <w:b/>
              </w:rPr>
              <w:t>the prescription…</w:t>
            </w:r>
          </w:p>
        </w:tc>
        <w:tc>
          <w:tcPr>
            <w:tcW w:w="14167" w:type="dxa"/>
            <w:gridSpan w:val="3"/>
            <w:shd w:val="clear" w:color="auto" w:fill="F2F2F2" w:themeFill="background1" w:themeFillShade="F2"/>
          </w:tcPr>
          <w:p w14:paraId="0F73E1C0" w14:textId="77777777" w:rsidR="000D1A20" w:rsidRPr="00785947" w:rsidRDefault="000D1A20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>Then…</w:t>
            </w:r>
          </w:p>
        </w:tc>
      </w:tr>
      <w:tr w:rsidR="00EA72C3" w:rsidRPr="00785947" w14:paraId="4101C811" w14:textId="77777777" w:rsidTr="5053AD90">
        <w:trPr>
          <w:trHeight w:val="147"/>
        </w:trPr>
        <w:tc>
          <w:tcPr>
            <w:tcW w:w="873" w:type="dxa"/>
            <w:vMerge/>
          </w:tcPr>
          <w:p w14:paraId="2FAAFB71" w14:textId="77777777" w:rsidR="000D1A20" w:rsidRPr="00785947" w:rsidRDefault="000D1A20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989" w:type="dxa"/>
            <w:vMerge w:val="restart"/>
          </w:tcPr>
          <w:p w14:paraId="4D7CE801" w14:textId="77777777" w:rsidR="000D1A20" w:rsidRPr="00785947" w:rsidRDefault="00D80BD1" w:rsidP="00916D9A">
            <w:pPr>
              <w:rPr>
                <w:rFonts w:ascii="Verdana" w:hAnsi="Verdana"/>
              </w:rPr>
            </w:pPr>
            <w:r w:rsidRPr="00785947">
              <w:rPr>
                <w:rFonts w:ascii="Verdana" w:hAnsi="Verdana"/>
              </w:rPr>
              <w:t>Is n</w:t>
            </w:r>
            <w:r w:rsidR="000D1A20" w:rsidRPr="00785947">
              <w:rPr>
                <w:rFonts w:ascii="Verdana" w:hAnsi="Verdana"/>
              </w:rPr>
              <w:t>ew</w:t>
            </w:r>
          </w:p>
        </w:tc>
        <w:tc>
          <w:tcPr>
            <w:tcW w:w="14167" w:type="dxa"/>
            <w:gridSpan w:val="3"/>
            <w:tcBorders>
              <w:bottom w:val="single" w:sz="4" w:space="0" w:color="auto"/>
            </w:tcBorders>
          </w:tcPr>
          <w:p w14:paraId="4BDD52EB" w14:textId="77777777" w:rsidR="009A487C" w:rsidRDefault="00D80BD1" w:rsidP="00916D9A">
            <w:pPr>
              <w:rPr>
                <w:rFonts w:ascii="Verdana" w:hAnsi="Verdana"/>
              </w:rPr>
            </w:pPr>
            <w:r w:rsidRPr="00785947">
              <w:rPr>
                <w:rFonts w:ascii="Verdana" w:hAnsi="Verdana"/>
              </w:rPr>
              <w:t>Ask</w:t>
            </w:r>
            <w:r w:rsidR="000D1A20" w:rsidRPr="00785947">
              <w:rPr>
                <w:rFonts w:ascii="Verdana" w:hAnsi="Verdana"/>
              </w:rPr>
              <w:t xml:space="preserve"> the </w:t>
            </w:r>
            <w:r w:rsidR="0012402C" w:rsidRPr="00785947">
              <w:rPr>
                <w:rFonts w:ascii="Verdana" w:hAnsi="Verdana"/>
              </w:rPr>
              <w:t>beneficiary</w:t>
            </w:r>
            <w:r w:rsidR="000D1A20" w:rsidRPr="00785947">
              <w:rPr>
                <w:rFonts w:ascii="Verdana" w:hAnsi="Verdana"/>
              </w:rPr>
              <w:t xml:space="preserve"> </w:t>
            </w:r>
            <w:r w:rsidRPr="00785947">
              <w:rPr>
                <w:rFonts w:ascii="Verdana" w:hAnsi="Verdana"/>
              </w:rPr>
              <w:t xml:space="preserve">where they </w:t>
            </w:r>
            <w:r w:rsidR="000D1A20" w:rsidRPr="00785947">
              <w:rPr>
                <w:rFonts w:ascii="Verdana" w:hAnsi="Verdana"/>
              </w:rPr>
              <w:t xml:space="preserve">would like to fill the new </w:t>
            </w:r>
            <w:r w:rsidRPr="00785947">
              <w:rPr>
                <w:rFonts w:ascii="Verdana" w:hAnsi="Verdana"/>
              </w:rPr>
              <w:t>p</w:t>
            </w:r>
            <w:r w:rsidR="000D1A20" w:rsidRPr="00785947">
              <w:rPr>
                <w:rFonts w:ascii="Verdana" w:hAnsi="Verdana"/>
              </w:rPr>
              <w:t>rescription:</w:t>
            </w:r>
          </w:p>
          <w:p w14:paraId="04C2D213" w14:textId="77777777" w:rsidR="00861D10" w:rsidRPr="00785947" w:rsidRDefault="00861D10" w:rsidP="00916D9A">
            <w:pPr>
              <w:rPr>
                <w:rFonts w:ascii="Verdana" w:hAnsi="Verdana"/>
              </w:rPr>
            </w:pPr>
          </w:p>
        </w:tc>
      </w:tr>
      <w:tr w:rsidR="00567BD7" w:rsidRPr="00785947" w14:paraId="14AD9176" w14:textId="77777777" w:rsidTr="001303B3">
        <w:trPr>
          <w:trHeight w:val="146"/>
        </w:trPr>
        <w:tc>
          <w:tcPr>
            <w:tcW w:w="873" w:type="dxa"/>
            <w:vMerge/>
          </w:tcPr>
          <w:p w14:paraId="7C65119C" w14:textId="77777777" w:rsidR="000D1A20" w:rsidRPr="00785947" w:rsidRDefault="000D1A20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989" w:type="dxa"/>
            <w:vMerge/>
          </w:tcPr>
          <w:p w14:paraId="4C617AEB" w14:textId="77777777" w:rsidR="000D1A20" w:rsidRPr="00785947" w:rsidRDefault="000D1A20" w:rsidP="00916D9A">
            <w:pPr>
              <w:rPr>
                <w:rFonts w:ascii="Verdana" w:hAnsi="Verdana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</w:tcPr>
          <w:p w14:paraId="52B55CEA" w14:textId="77777777" w:rsidR="000D1A20" w:rsidRPr="00785947" w:rsidRDefault="000D1A20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>If at…</w:t>
            </w:r>
          </w:p>
        </w:tc>
        <w:tc>
          <w:tcPr>
            <w:tcW w:w="11287" w:type="dxa"/>
            <w:gridSpan w:val="2"/>
            <w:shd w:val="clear" w:color="auto" w:fill="F2F2F2" w:themeFill="background1" w:themeFillShade="F2"/>
          </w:tcPr>
          <w:p w14:paraId="12BA6B28" w14:textId="77777777" w:rsidR="000D1A20" w:rsidRPr="00785947" w:rsidRDefault="000D1A20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>Then…</w:t>
            </w:r>
          </w:p>
        </w:tc>
      </w:tr>
      <w:tr w:rsidR="00567BD7" w:rsidRPr="00785947" w14:paraId="1B6C0979" w14:textId="77777777" w:rsidTr="5053AD90">
        <w:trPr>
          <w:trHeight w:val="146"/>
        </w:trPr>
        <w:tc>
          <w:tcPr>
            <w:tcW w:w="873" w:type="dxa"/>
            <w:vMerge/>
          </w:tcPr>
          <w:p w14:paraId="61B20A9F" w14:textId="77777777" w:rsidR="000D1A20" w:rsidRPr="00785947" w:rsidRDefault="000D1A20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989" w:type="dxa"/>
            <w:vMerge/>
          </w:tcPr>
          <w:p w14:paraId="064E5CCB" w14:textId="77777777" w:rsidR="000D1A20" w:rsidRPr="00785947" w:rsidRDefault="000D1A20" w:rsidP="00916D9A">
            <w:pPr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14:paraId="074A81DC" w14:textId="77777777" w:rsidR="000D1A20" w:rsidRPr="00785947" w:rsidRDefault="00EA72C3" w:rsidP="00916D9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Mail Order</w:t>
            </w:r>
          </w:p>
        </w:tc>
        <w:tc>
          <w:tcPr>
            <w:tcW w:w="11287" w:type="dxa"/>
            <w:gridSpan w:val="2"/>
          </w:tcPr>
          <w:p w14:paraId="50648B8B" w14:textId="77777777" w:rsidR="00D80BD1" w:rsidRPr="00785947" w:rsidRDefault="000D1A20" w:rsidP="00916D9A">
            <w:pPr>
              <w:rPr>
                <w:rFonts w:ascii="Verdana" w:hAnsi="Verdana"/>
              </w:rPr>
            </w:pPr>
            <w:r w:rsidRPr="00785947">
              <w:rPr>
                <w:rFonts w:ascii="Verdana" w:hAnsi="Verdana"/>
              </w:rPr>
              <w:t xml:space="preserve">Follow the same procedures in place today in helping </w:t>
            </w:r>
            <w:r w:rsidR="0012402C" w:rsidRPr="00785947">
              <w:rPr>
                <w:rFonts w:ascii="Verdana" w:hAnsi="Verdana"/>
              </w:rPr>
              <w:t>beneficiary</w:t>
            </w:r>
            <w:r w:rsidRPr="00785947">
              <w:rPr>
                <w:rFonts w:ascii="Verdana" w:hAnsi="Verdana"/>
              </w:rPr>
              <w:t xml:space="preserve"> with a new prescription through </w:t>
            </w:r>
            <w:r w:rsidR="00EA72C3">
              <w:rPr>
                <w:rFonts w:ascii="Verdana" w:hAnsi="Verdana"/>
              </w:rPr>
              <w:t>Mail Order</w:t>
            </w:r>
            <w:r w:rsidR="005C5237">
              <w:rPr>
                <w:rFonts w:ascii="Verdana" w:hAnsi="Verdana"/>
              </w:rPr>
              <w:t>.</w:t>
            </w:r>
          </w:p>
          <w:p w14:paraId="3C4A3D4C" w14:textId="77777777" w:rsidR="00D80BD1" w:rsidRPr="00785947" w:rsidRDefault="00D80BD1" w:rsidP="00916D9A">
            <w:pPr>
              <w:rPr>
                <w:rFonts w:ascii="Verdana" w:hAnsi="Verdana"/>
              </w:rPr>
            </w:pPr>
          </w:p>
          <w:p w14:paraId="071E525F" w14:textId="558EDE69" w:rsidR="00D80BD1" w:rsidRDefault="003A5B43" w:rsidP="00916D9A">
            <w:pPr>
              <w:rPr>
                <w:rFonts w:ascii="Verdana" w:hAnsi="Verdana"/>
              </w:rPr>
            </w:pPr>
            <w:r w:rsidRPr="00785947">
              <w:rPr>
                <w:rFonts w:ascii="Verdana" w:hAnsi="Verdana"/>
              </w:rPr>
              <w:t>Refer to</w:t>
            </w:r>
            <w:r w:rsidR="002F1CEE">
              <w:rPr>
                <w:rFonts w:ascii="Verdana" w:hAnsi="Verdana"/>
              </w:rPr>
              <w:t xml:space="preserve"> </w:t>
            </w:r>
            <w:hyperlink r:id="rId14" w:anchor="!/view?docid=a7684ce9-c2bc-4cbc-ab37-c1ffb7789706" w:history="1">
              <w:r w:rsidR="00DD3375" w:rsidRPr="00DD3375">
                <w:rPr>
                  <w:rStyle w:val="Hyperlink"/>
                  <w:rFonts w:ascii="Verdana" w:hAnsi="Verdana"/>
                </w:rPr>
                <w:t>Compass - Obtaining a New Prescription (Rx) for the Member (New Rx Request)</w:t>
              </w:r>
            </w:hyperlink>
            <w:r w:rsidRPr="002F1CEE">
              <w:rPr>
                <w:rFonts w:ascii="Verdana" w:hAnsi="Verdana"/>
                <w:color w:val="333333"/>
              </w:rPr>
              <w:t xml:space="preserve"> </w:t>
            </w:r>
            <w:r w:rsidRPr="002F1CEE">
              <w:rPr>
                <w:rFonts w:ascii="Verdana" w:hAnsi="Verdana"/>
              </w:rPr>
              <w:t>to initiate a new prescription request</w:t>
            </w:r>
            <w:r w:rsidR="002F1CEE" w:rsidRPr="002F1CEE">
              <w:rPr>
                <w:rFonts w:ascii="Verdana" w:hAnsi="Verdana"/>
              </w:rPr>
              <w:t xml:space="preserve"> and to view other options such as </w:t>
            </w:r>
            <w:r w:rsidR="002F1CEE">
              <w:rPr>
                <w:rFonts w:ascii="Verdana" w:hAnsi="Verdana"/>
              </w:rPr>
              <w:t>mai</w:t>
            </w:r>
            <w:r w:rsidR="002F1CEE" w:rsidRPr="00B8236B">
              <w:rPr>
                <w:rFonts w:ascii="Verdana" w:hAnsi="Verdana"/>
              </w:rPr>
              <w:t>ling</w:t>
            </w:r>
            <w:r w:rsidRPr="00B8236B">
              <w:rPr>
                <w:rFonts w:ascii="Verdana" w:hAnsi="Verdana"/>
              </w:rPr>
              <w:t xml:space="preserve"> a prescription or having a prescriber contact CVS Caremark</w:t>
            </w:r>
            <w:r w:rsidR="00B8236B">
              <w:rPr>
                <w:rFonts w:ascii="Verdana" w:hAnsi="Verdana"/>
              </w:rPr>
              <w:t>.</w:t>
            </w:r>
          </w:p>
          <w:p w14:paraId="314ABE1C" w14:textId="77777777" w:rsidR="00861D10" w:rsidRPr="00785947" w:rsidRDefault="00861D10" w:rsidP="00916D9A">
            <w:pPr>
              <w:rPr>
                <w:rFonts w:ascii="Verdana" w:hAnsi="Verdana"/>
              </w:rPr>
            </w:pPr>
          </w:p>
        </w:tc>
      </w:tr>
      <w:tr w:rsidR="00567BD7" w:rsidRPr="00785947" w14:paraId="1854A8EF" w14:textId="77777777" w:rsidTr="5053AD90">
        <w:trPr>
          <w:trHeight w:val="294"/>
        </w:trPr>
        <w:tc>
          <w:tcPr>
            <w:tcW w:w="873" w:type="dxa"/>
            <w:vMerge/>
          </w:tcPr>
          <w:p w14:paraId="1AB41D82" w14:textId="77777777" w:rsidR="000D1A20" w:rsidRPr="00785947" w:rsidRDefault="000D1A20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989" w:type="dxa"/>
            <w:vMerge/>
          </w:tcPr>
          <w:p w14:paraId="0ADCC0B3" w14:textId="77777777" w:rsidR="000D1A20" w:rsidRPr="00785947" w:rsidRDefault="000D1A20" w:rsidP="00916D9A">
            <w:pPr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14:paraId="51D9368B" w14:textId="77777777" w:rsidR="000D1A20" w:rsidRDefault="000D1A20" w:rsidP="00916D9A">
            <w:pPr>
              <w:rPr>
                <w:rFonts w:ascii="Verdana" w:hAnsi="Verdana"/>
              </w:rPr>
            </w:pPr>
            <w:r w:rsidRPr="00B8236B">
              <w:rPr>
                <w:rFonts w:ascii="Verdana" w:hAnsi="Verdana"/>
              </w:rPr>
              <w:t>Maintenance Choice Retail Pharmacy (CVS)</w:t>
            </w:r>
          </w:p>
          <w:p w14:paraId="150E5016" w14:textId="77777777" w:rsidR="00861D10" w:rsidRPr="00B8236B" w:rsidRDefault="00861D10" w:rsidP="00916D9A">
            <w:pPr>
              <w:rPr>
                <w:rFonts w:ascii="Verdana" w:hAnsi="Verdana"/>
              </w:rPr>
            </w:pPr>
          </w:p>
        </w:tc>
        <w:tc>
          <w:tcPr>
            <w:tcW w:w="11287" w:type="dxa"/>
            <w:gridSpan w:val="2"/>
            <w:tcBorders>
              <w:bottom w:val="single" w:sz="4" w:space="0" w:color="auto"/>
            </w:tcBorders>
          </w:tcPr>
          <w:p w14:paraId="61230A72" w14:textId="77777777" w:rsidR="009A487C" w:rsidRPr="00B8236B" w:rsidRDefault="00B265E2" w:rsidP="00916D9A">
            <w:pPr>
              <w:rPr>
                <w:rFonts w:ascii="Verdana" w:hAnsi="Verdana"/>
              </w:rPr>
            </w:pPr>
            <w:r w:rsidRPr="00B8236B">
              <w:rPr>
                <w:rFonts w:ascii="Verdana" w:hAnsi="Verdana"/>
              </w:rPr>
              <w:t>Advise the beneficiary to take the prescription to the CVS retail pharmacy.</w:t>
            </w:r>
          </w:p>
        </w:tc>
      </w:tr>
      <w:tr w:rsidR="00EA72C3" w:rsidRPr="00785947" w14:paraId="30ED34D6" w14:textId="77777777" w:rsidTr="5053AD90">
        <w:trPr>
          <w:trHeight w:val="219"/>
        </w:trPr>
        <w:tc>
          <w:tcPr>
            <w:tcW w:w="873" w:type="dxa"/>
            <w:vMerge/>
          </w:tcPr>
          <w:p w14:paraId="02E1936C" w14:textId="77777777" w:rsidR="000D1A20" w:rsidRPr="00785947" w:rsidRDefault="000D1A20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989" w:type="dxa"/>
            <w:vMerge w:val="restart"/>
          </w:tcPr>
          <w:p w14:paraId="22E14B5C" w14:textId="77777777" w:rsidR="000D1A20" w:rsidRPr="00785947" w:rsidRDefault="00965490" w:rsidP="00916D9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Is a c</w:t>
            </w:r>
            <w:r w:rsidR="000D1A20" w:rsidRPr="00785947">
              <w:rPr>
                <w:rFonts w:ascii="Verdana" w:hAnsi="Verdana"/>
              </w:rPr>
              <w:t xml:space="preserve">urrent </w:t>
            </w:r>
            <w:r w:rsidR="00EA72C3">
              <w:rPr>
                <w:rFonts w:ascii="Verdana" w:hAnsi="Verdana"/>
              </w:rPr>
              <w:t>Mail Order</w:t>
            </w:r>
            <w:r w:rsidR="000D1A20" w:rsidRPr="00785947">
              <w:rPr>
                <w:rFonts w:ascii="Verdana" w:hAnsi="Verdana"/>
              </w:rPr>
              <w:t xml:space="preserve"> prescription(s)</w:t>
            </w:r>
            <w:r>
              <w:rPr>
                <w:rFonts w:ascii="Verdana" w:hAnsi="Verdana"/>
              </w:rPr>
              <w:t xml:space="preserve"> that </w:t>
            </w:r>
            <w:r w:rsidR="000D1A20" w:rsidRPr="00785947">
              <w:rPr>
                <w:rFonts w:ascii="Verdana" w:hAnsi="Verdana"/>
              </w:rPr>
              <w:t>has/have expired</w:t>
            </w:r>
          </w:p>
        </w:tc>
        <w:tc>
          <w:tcPr>
            <w:tcW w:w="14167" w:type="dxa"/>
            <w:gridSpan w:val="3"/>
            <w:tcBorders>
              <w:bottom w:val="single" w:sz="4" w:space="0" w:color="auto"/>
            </w:tcBorders>
          </w:tcPr>
          <w:p w14:paraId="3814D9F2" w14:textId="77777777" w:rsidR="000D1A20" w:rsidRPr="00785947" w:rsidRDefault="00B265E2" w:rsidP="009474DD">
            <w:pPr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785947">
              <w:rPr>
                <w:rFonts w:ascii="Verdana" w:hAnsi="Verdana"/>
              </w:rPr>
              <w:t>Advise the beneficiary that they are already receiving the benefits of the Maintenance Choice program.</w:t>
            </w:r>
          </w:p>
          <w:p w14:paraId="12F9FB5F" w14:textId="77777777" w:rsidR="009A487C" w:rsidRDefault="00B265E2" w:rsidP="009474DD">
            <w:pPr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785947">
              <w:rPr>
                <w:rFonts w:ascii="Verdana" w:hAnsi="Verdana"/>
              </w:rPr>
              <w:t xml:space="preserve">Advise the beneficiary that their current prescription has </w:t>
            </w:r>
            <w:r w:rsidR="00797CE5" w:rsidRPr="00785947">
              <w:rPr>
                <w:rFonts w:ascii="Verdana" w:hAnsi="Verdana"/>
              </w:rPr>
              <w:t>expired,</w:t>
            </w:r>
            <w:r w:rsidRPr="00785947">
              <w:rPr>
                <w:rFonts w:ascii="Verdana" w:hAnsi="Verdana"/>
              </w:rPr>
              <w:t xml:space="preserve"> and a NEW prescription will be needed.</w:t>
            </w:r>
          </w:p>
          <w:p w14:paraId="1B2D38EA" w14:textId="77777777" w:rsidR="00861D10" w:rsidRPr="00785947" w:rsidRDefault="00861D10" w:rsidP="00861D10">
            <w:pPr>
              <w:ind w:left="720"/>
              <w:rPr>
                <w:rFonts w:ascii="Verdana" w:hAnsi="Verdana"/>
              </w:rPr>
            </w:pPr>
          </w:p>
        </w:tc>
      </w:tr>
      <w:tr w:rsidR="00567BD7" w:rsidRPr="00785947" w14:paraId="0BE83445" w14:textId="77777777" w:rsidTr="001303B3">
        <w:trPr>
          <w:trHeight w:val="217"/>
        </w:trPr>
        <w:tc>
          <w:tcPr>
            <w:tcW w:w="873" w:type="dxa"/>
            <w:vMerge/>
          </w:tcPr>
          <w:p w14:paraId="1710C8B1" w14:textId="77777777" w:rsidR="000D1A20" w:rsidRPr="00785947" w:rsidRDefault="000D1A20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989" w:type="dxa"/>
            <w:vMerge/>
          </w:tcPr>
          <w:p w14:paraId="79EFE4B2" w14:textId="77777777" w:rsidR="000D1A20" w:rsidRPr="00785947" w:rsidRDefault="000D1A20" w:rsidP="00916D9A">
            <w:pPr>
              <w:rPr>
                <w:rFonts w:ascii="Verdana" w:hAnsi="Verdana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</w:tcPr>
          <w:p w14:paraId="03257BED" w14:textId="77777777" w:rsidR="000D1A20" w:rsidRPr="00785947" w:rsidRDefault="000D1A20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 xml:space="preserve">If </w:t>
            </w:r>
            <w:r w:rsidR="00B265E2" w:rsidRPr="00785947">
              <w:rPr>
                <w:rFonts w:ascii="Verdana" w:hAnsi="Verdana"/>
                <w:b/>
              </w:rPr>
              <w:t>the beneficiary wants to fill at</w:t>
            </w:r>
            <w:r w:rsidRPr="00785947">
              <w:rPr>
                <w:rFonts w:ascii="Verdana" w:hAnsi="Verdana"/>
                <w:b/>
              </w:rPr>
              <w:t>…</w:t>
            </w:r>
          </w:p>
        </w:tc>
        <w:tc>
          <w:tcPr>
            <w:tcW w:w="11287" w:type="dxa"/>
            <w:gridSpan w:val="2"/>
            <w:shd w:val="clear" w:color="auto" w:fill="F2F2F2" w:themeFill="background1" w:themeFillShade="F2"/>
          </w:tcPr>
          <w:p w14:paraId="500FDEEE" w14:textId="77777777" w:rsidR="000D1A20" w:rsidRPr="00785947" w:rsidRDefault="000D1A20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>Then…</w:t>
            </w:r>
          </w:p>
        </w:tc>
      </w:tr>
      <w:tr w:rsidR="00567BD7" w:rsidRPr="00785947" w14:paraId="0293195C" w14:textId="77777777" w:rsidTr="5053AD90">
        <w:trPr>
          <w:trHeight w:val="217"/>
        </w:trPr>
        <w:tc>
          <w:tcPr>
            <w:tcW w:w="873" w:type="dxa"/>
            <w:vMerge/>
          </w:tcPr>
          <w:p w14:paraId="662A0372" w14:textId="77777777" w:rsidR="000D1A20" w:rsidRPr="00785947" w:rsidRDefault="000D1A20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989" w:type="dxa"/>
            <w:vMerge/>
          </w:tcPr>
          <w:p w14:paraId="74D31815" w14:textId="77777777" w:rsidR="000D1A20" w:rsidRPr="00785947" w:rsidRDefault="000D1A20" w:rsidP="00916D9A">
            <w:pPr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14:paraId="614FDE81" w14:textId="77777777" w:rsidR="000D1A20" w:rsidRPr="00785947" w:rsidRDefault="006E6951" w:rsidP="00916D9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Mail Order</w:t>
            </w:r>
          </w:p>
        </w:tc>
        <w:tc>
          <w:tcPr>
            <w:tcW w:w="11287" w:type="dxa"/>
            <w:gridSpan w:val="2"/>
          </w:tcPr>
          <w:p w14:paraId="5017E4E3" w14:textId="77777777" w:rsidR="00916D9A" w:rsidRDefault="00B265E2" w:rsidP="00916D9A">
            <w:pPr>
              <w:rPr>
                <w:rFonts w:ascii="Verdana" w:hAnsi="Verdana"/>
              </w:rPr>
            </w:pPr>
            <w:r w:rsidRPr="00785947">
              <w:rPr>
                <w:rFonts w:ascii="Verdana" w:hAnsi="Verdana"/>
              </w:rPr>
              <w:t>Follow the current processes for submitting a New</w:t>
            </w:r>
            <w:r w:rsidRPr="0026723A">
              <w:rPr>
                <w:rFonts w:ascii="Verdana" w:hAnsi="Verdana"/>
              </w:rPr>
              <w:t xml:space="preserve"> Order</w:t>
            </w:r>
            <w:r w:rsidR="005C5237">
              <w:rPr>
                <w:rFonts w:ascii="Verdana" w:hAnsi="Verdana"/>
              </w:rPr>
              <w:t>.</w:t>
            </w:r>
          </w:p>
          <w:p w14:paraId="3FB4B321" w14:textId="77777777" w:rsidR="00916D9A" w:rsidRDefault="00916D9A" w:rsidP="00916D9A">
            <w:pPr>
              <w:rPr>
                <w:rFonts w:ascii="Verdana" w:hAnsi="Verdana"/>
              </w:rPr>
            </w:pPr>
          </w:p>
          <w:p w14:paraId="1248CA97" w14:textId="10ED8DDD" w:rsidR="00B265E2" w:rsidRDefault="00B265E2" w:rsidP="00916D9A">
            <w:pPr>
              <w:rPr>
                <w:rFonts w:ascii="Verdana" w:hAnsi="Verdana"/>
              </w:rPr>
            </w:pPr>
            <w:r w:rsidRPr="0026723A">
              <w:rPr>
                <w:rFonts w:ascii="Verdana" w:hAnsi="Verdana"/>
              </w:rPr>
              <w:t xml:space="preserve">Refer </w:t>
            </w:r>
            <w:r w:rsidR="009C4638" w:rsidRPr="0026723A">
              <w:rPr>
                <w:rFonts w:ascii="Verdana" w:hAnsi="Verdana"/>
              </w:rPr>
              <w:t>to</w:t>
            </w:r>
            <w:r w:rsidR="0026723A" w:rsidRPr="0026723A">
              <w:rPr>
                <w:rFonts w:ascii="Verdana" w:hAnsi="Verdana"/>
              </w:rPr>
              <w:t xml:space="preserve"> </w:t>
            </w:r>
            <w:bookmarkStart w:id="31" w:name="OLE_LINK3"/>
            <w:r w:rsidR="00A01C0B">
              <w:rPr>
                <w:rFonts w:ascii="Verdana" w:hAnsi="Verdana"/>
                <w:color w:val="0000FF"/>
                <w:u w:val="single"/>
                <w:shd w:val="clear" w:color="auto" w:fill="E6E6E6"/>
              </w:rPr>
              <w:fldChar w:fldCharType="begin"/>
            </w:r>
            <w:r w:rsidR="00A01C0B">
              <w:rPr>
                <w:rFonts w:ascii="Verdana" w:hAnsi="Verdana"/>
                <w:color w:val="0000FF"/>
                <w:u w:val="single"/>
              </w:rPr>
              <w:instrText xml:space="preserve"> HYPERLINK "https://thesource.cvshealth.com/nuxeo/thesource/" \l "!/view?docid=ad3a7263-725b-4d5d-a2ec-440f1f30d79c" </w:instrText>
            </w:r>
            <w:r w:rsidR="00A01C0B">
              <w:rPr>
                <w:rFonts w:ascii="Verdana" w:hAnsi="Verdana"/>
                <w:color w:val="0000FF"/>
                <w:u w:val="single"/>
                <w:shd w:val="clear" w:color="auto" w:fill="E6E6E6"/>
              </w:rPr>
              <w:fldChar w:fldCharType="separate"/>
            </w:r>
            <w:r w:rsidR="00A01C0B" w:rsidRPr="00A01C0B">
              <w:rPr>
                <w:rStyle w:val="Hyperlink"/>
                <w:rFonts w:ascii="Verdana" w:hAnsi="Verdana"/>
              </w:rPr>
              <w:t>Compass - Mail Rx Refill/Renewal (Order Placement)</w:t>
            </w:r>
            <w:r w:rsidR="00A01C0B">
              <w:rPr>
                <w:rFonts w:ascii="Verdana" w:hAnsi="Verdana"/>
                <w:color w:val="0000FF"/>
                <w:u w:val="single"/>
                <w:shd w:val="clear" w:color="auto" w:fill="E6E6E6"/>
              </w:rPr>
              <w:fldChar w:fldCharType="end"/>
            </w:r>
            <w:r w:rsidR="00785947" w:rsidRPr="00EE510B">
              <w:rPr>
                <w:rFonts w:ascii="Verdana" w:hAnsi="Verdana"/>
                <w:color w:val="0000FF"/>
                <w:u w:val="single"/>
              </w:rPr>
              <w:t>.</w:t>
            </w:r>
            <w:bookmarkEnd w:id="31"/>
          </w:p>
          <w:p w14:paraId="0D90AEEB" w14:textId="77777777" w:rsidR="00861D10" w:rsidRPr="00785947" w:rsidRDefault="00861D10" w:rsidP="00916D9A">
            <w:pPr>
              <w:rPr>
                <w:rFonts w:ascii="Verdana" w:hAnsi="Verdana"/>
              </w:rPr>
            </w:pPr>
          </w:p>
        </w:tc>
      </w:tr>
      <w:tr w:rsidR="00567BD7" w:rsidRPr="00785947" w14:paraId="55DDEDEB" w14:textId="77777777" w:rsidTr="5053AD90">
        <w:trPr>
          <w:trHeight w:val="217"/>
        </w:trPr>
        <w:tc>
          <w:tcPr>
            <w:tcW w:w="873" w:type="dxa"/>
            <w:vMerge/>
          </w:tcPr>
          <w:p w14:paraId="6040836F" w14:textId="77777777" w:rsidR="000D1A20" w:rsidRPr="00785947" w:rsidRDefault="000D1A20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989" w:type="dxa"/>
            <w:vMerge/>
          </w:tcPr>
          <w:p w14:paraId="25FF2F31" w14:textId="77777777" w:rsidR="000D1A20" w:rsidRPr="00785947" w:rsidRDefault="000D1A20" w:rsidP="00916D9A">
            <w:pPr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14:paraId="49C22A91" w14:textId="77777777" w:rsidR="000D1A20" w:rsidRPr="00785947" w:rsidRDefault="000D1A20" w:rsidP="00916D9A">
            <w:pPr>
              <w:rPr>
                <w:rFonts w:ascii="Verdana" w:hAnsi="Verdana"/>
              </w:rPr>
            </w:pPr>
            <w:r w:rsidRPr="00785947">
              <w:rPr>
                <w:rFonts w:ascii="Verdana" w:hAnsi="Verdana"/>
              </w:rPr>
              <w:t>Maintenance Choice Retail Pharmacy (CVS)</w:t>
            </w:r>
          </w:p>
        </w:tc>
        <w:tc>
          <w:tcPr>
            <w:tcW w:w="11287" w:type="dxa"/>
            <w:gridSpan w:val="2"/>
          </w:tcPr>
          <w:p w14:paraId="38E7C642" w14:textId="77777777" w:rsidR="000D1A20" w:rsidRPr="00785947" w:rsidRDefault="000D1A20" w:rsidP="00916D9A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color w:val="000000"/>
              </w:rPr>
            </w:pPr>
            <w:r w:rsidRPr="00785947">
              <w:rPr>
                <w:rFonts w:ascii="Verdana" w:hAnsi="Verdana"/>
                <w:color w:val="000000"/>
              </w:rPr>
              <w:t xml:space="preserve">Inform </w:t>
            </w:r>
            <w:r w:rsidR="00B265E2" w:rsidRPr="00785947">
              <w:rPr>
                <w:rFonts w:ascii="Verdana" w:hAnsi="Verdana"/>
                <w:color w:val="000000"/>
              </w:rPr>
              <w:t xml:space="preserve">the </w:t>
            </w:r>
            <w:r w:rsidR="009A487C" w:rsidRPr="00785947">
              <w:rPr>
                <w:rFonts w:ascii="Verdana" w:hAnsi="Verdana"/>
                <w:color w:val="000000"/>
              </w:rPr>
              <w:t>b</w:t>
            </w:r>
            <w:r w:rsidR="0012402C" w:rsidRPr="00785947">
              <w:rPr>
                <w:rFonts w:ascii="Verdana" w:hAnsi="Verdana"/>
                <w:color w:val="000000"/>
              </w:rPr>
              <w:t>eneficiary</w:t>
            </w:r>
            <w:r w:rsidRPr="00785947">
              <w:rPr>
                <w:rFonts w:ascii="Verdana" w:hAnsi="Verdana"/>
                <w:color w:val="000000"/>
              </w:rPr>
              <w:t xml:space="preserve"> to:</w:t>
            </w:r>
          </w:p>
          <w:p w14:paraId="2EAD93B1" w14:textId="77777777" w:rsidR="000D1A20" w:rsidRPr="00785947" w:rsidRDefault="000D1A20" w:rsidP="009474DD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top"/>
              <w:rPr>
                <w:rFonts w:ascii="Verdana" w:hAnsi="Verdana"/>
                <w:color w:val="000000"/>
              </w:rPr>
            </w:pPr>
            <w:r w:rsidRPr="00785947">
              <w:rPr>
                <w:rFonts w:ascii="Verdana" w:hAnsi="Verdana"/>
                <w:color w:val="000000"/>
              </w:rPr>
              <w:t xml:space="preserve">Have prescriber call in new prescription to </w:t>
            </w:r>
            <w:r w:rsidR="004C7B08" w:rsidRPr="00785947">
              <w:rPr>
                <w:rFonts w:ascii="Verdana" w:hAnsi="Verdana"/>
                <w:color w:val="000000"/>
              </w:rPr>
              <w:t>CVS</w:t>
            </w:r>
            <w:r w:rsidR="009A487C" w:rsidRPr="00785947">
              <w:rPr>
                <w:rFonts w:ascii="Verdana" w:hAnsi="Verdana"/>
                <w:color w:val="000000"/>
              </w:rPr>
              <w:t xml:space="preserve"> retail </w:t>
            </w:r>
            <w:r w:rsidR="004C7B08" w:rsidRPr="00785947">
              <w:rPr>
                <w:rFonts w:ascii="Verdana" w:hAnsi="Verdana"/>
                <w:color w:val="000000"/>
              </w:rPr>
              <w:t>pharmacy</w:t>
            </w:r>
            <w:r w:rsidRPr="00785947">
              <w:rPr>
                <w:rFonts w:ascii="Verdana" w:hAnsi="Verdana"/>
                <w:color w:val="000000"/>
              </w:rPr>
              <w:t xml:space="preserve"> of their choice.</w:t>
            </w:r>
          </w:p>
          <w:p w14:paraId="5407AC3D" w14:textId="77777777" w:rsidR="001E2121" w:rsidRDefault="001E2121" w:rsidP="001E2121">
            <w:pPr>
              <w:pStyle w:val="NormalWeb"/>
              <w:spacing w:before="0" w:beforeAutospacing="0" w:after="0" w:afterAutospacing="0"/>
              <w:ind w:left="360"/>
              <w:textAlignment w:val="top"/>
              <w:rPr>
                <w:rFonts w:ascii="Verdana" w:hAnsi="Verdana"/>
                <w:b/>
                <w:color w:val="000000"/>
              </w:rPr>
            </w:pPr>
          </w:p>
          <w:p w14:paraId="4567902E" w14:textId="77777777" w:rsidR="00BB77B2" w:rsidRDefault="00BB77B2" w:rsidP="001E2121">
            <w:pPr>
              <w:pStyle w:val="NormalWeb"/>
              <w:spacing w:before="0" w:beforeAutospacing="0" w:after="0" w:afterAutospacing="0"/>
              <w:ind w:left="360"/>
              <w:textAlignment w:val="top"/>
              <w:rPr>
                <w:rFonts w:ascii="Verdana" w:hAnsi="Verdana"/>
                <w:b/>
                <w:color w:val="000000"/>
              </w:rPr>
            </w:pPr>
            <w:r w:rsidRPr="00785947">
              <w:rPr>
                <w:rFonts w:ascii="Verdana" w:hAnsi="Verdana"/>
                <w:b/>
                <w:color w:val="000000"/>
              </w:rPr>
              <w:t>OR</w:t>
            </w:r>
          </w:p>
          <w:p w14:paraId="3112FD65" w14:textId="77777777" w:rsidR="001E2121" w:rsidRPr="00785947" w:rsidRDefault="001E2121" w:rsidP="001E2121">
            <w:pPr>
              <w:pStyle w:val="NormalWeb"/>
              <w:spacing w:before="0" w:beforeAutospacing="0" w:after="0" w:afterAutospacing="0"/>
              <w:ind w:left="360"/>
              <w:textAlignment w:val="top"/>
              <w:rPr>
                <w:rFonts w:ascii="Verdana" w:hAnsi="Verdana"/>
                <w:b/>
                <w:color w:val="000000"/>
              </w:rPr>
            </w:pPr>
          </w:p>
          <w:p w14:paraId="408FC683" w14:textId="77777777" w:rsidR="005C5237" w:rsidRPr="001E2121" w:rsidRDefault="000D1A20" w:rsidP="009474DD">
            <w:pPr>
              <w:numPr>
                <w:ilvl w:val="0"/>
                <w:numId w:val="14"/>
              </w:numPr>
              <w:rPr>
                <w:rFonts w:ascii="Verdana" w:hAnsi="Verdana"/>
              </w:rPr>
            </w:pPr>
            <w:r w:rsidRPr="001E2121">
              <w:rPr>
                <w:rFonts w:ascii="Verdana" w:hAnsi="Verdana"/>
              </w:rPr>
              <w:t xml:space="preserve">Obtain new prescription from prescriber and go to a </w:t>
            </w:r>
            <w:r w:rsidR="004C7B08" w:rsidRPr="001E2121">
              <w:rPr>
                <w:rFonts w:ascii="Verdana" w:hAnsi="Verdana"/>
              </w:rPr>
              <w:t>CVS</w:t>
            </w:r>
            <w:r w:rsidR="009A487C" w:rsidRPr="001E2121">
              <w:rPr>
                <w:rFonts w:ascii="Verdana" w:hAnsi="Verdana"/>
              </w:rPr>
              <w:t xml:space="preserve"> retail </w:t>
            </w:r>
            <w:r w:rsidR="004C7B08" w:rsidRPr="001E2121">
              <w:rPr>
                <w:rFonts w:ascii="Verdana" w:hAnsi="Verdana"/>
              </w:rPr>
              <w:t>pharmacy</w:t>
            </w:r>
            <w:r w:rsidRPr="001E2121">
              <w:rPr>
                <w:rFonts w:ascii="Verdana" w:hAnsi="Verdana"/>
              </w:rPr>
              <w:t xml:space="preserve"> of their choice.</w:t>
            </w:r>
          </w:p>
          <w:p w14:paraId="66BF599E" w14:textId="77777777" w:rsidR="00075288" w:rsidRPr="00785947" w:rsidRDefault="00075288" w:rsidP="00916D9A">
            <w:pPr>
              <w:jc w:val="right"/>
              <w:rPr>
                <w:rFonts w:ascii="Verdana" w:hAnsi="Verdana"/>
              </w:rPr>
            </w:pPr>
          </w:p>
        </w:tc>
      </w:tr>
    </w:tbl>
    <w:p w14:paraId="3DFD4350" w14:textId="77777777" w:rsidR="009A487C" w:rsidRPr="00785947" w:rsidRDefault="009A487C" w:rsidP="00916D9A">
      <w:pPr>
        <w:jc w:val="right"/>
        <w:rPr>
          <w:rFonts w:ascii="Verdana" w:hAnsi="Verdana"/>
        </w:rPr>
      </w:pPr>
    </w:p>
    <w:p w14:paraId="380C1FF7" w14:textId="77777777" w:rsidR="005A64DA" w:rsidRPr="00785947" w:rsidRDefault="00000000" w:rsidP="00916D9A">
      <w:pPr>
        <w:jc w:val="right"/>
        <w:rPr>
          <w:rFonts w:ascii="Verdana" w:hAnsi="Verdana"/>
        </w:rPr>
      </w:pPr>
      <w:hyperlink w:anchor="_top" w:history="1">
        <w:r w:rsidR="005A64DA" w:rsidRPr="00785947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E3E06" w:rsidRPr="001E7BC8" w14:paraId="78783294" w14:textId="77777777" w:rsidTr="00916D9A">
        <w:tc>
          <w:tcPr>
            <w:tcW w:w="5000" w:type="pct"/>
            <w:shd w:val="clear" w:color="auto" w:fill="C0C0C0"/>
          </w:tcPr>
          <w:p w14:paraId="443320A5" w14:textId="77777777" w:rsidR="000E3E06" w:rsidRPr="00916D9A" w:rsidRDefault="000E3E06" w:rsidP="00916D9A">
            <w:pPr>
              <w:pStyle w:val="Heading2"/>
              <w:rPr>
                <w:rFonts w:ascii="Verdana" w:hAnsi="Verdana"/>
                <w:i w:val="0"/>
              </w:rPr>
            </w:pPr>
            <w:bookmarkStart w:id="32" w:name="_30-Day_Prescription_at_CVS_Retail_P"/>
            <w:bookmarkStart w:id="33" w:name="_Toc482770020"/>
            <w:bookmarkStart w:id="34" w:name="_Toc160021338"/>
            <w:bookmarkEnd w:id="32"/>
            <w:r w:rsidRPr="00916D9A">
              <w:rPr>
                <w:rFonts w:ascii="Verdana" w:hAnsi="Verdana"/>
                <w:i w:val="0"/>
              </w:rPr>
              <w:t>30-Day Prescription at CVS Retail Pharmacy</w:t>
            </w:r>
            <w:bookmarkEnd w:id="33"/>
            <w:bookmarkEnd w:id="34"/>
          </w:p>
        </w:tc>
      </w:tr>
    </w:tbl>
    <w:p w14:paraId="36395366" w14:textId="77777777" w:rsidR="00861D10" w:rsidRDefault="00861D10" w:rsidP="00916D9A">
      <w:pPr>
        <w:rPr>
          <w:rFonts w:ascii="Verdana" w:hAnsi="Verdana"/>
        </w:rPr>
      </w:pPr>
    </w:p>
    <w:p w14:paraId="50413ECE" w14:textId="77777777" w:rsidR="00A72CFD" w:rsidRPr="00785947" w:rsidRDefault="00A72CFD" w:rsidP="00916D9A">
      <w:pPr>
        <w:rPr>
          <w:rFonts w:ascii="Verdana" w:hAnsi="Verdana"/>
        </w:rPr>
      </w:pPr>
      <w:r w:rsidRPr="00785947">
        <w:rPr>
          <w:rFonts w:ascii="Verdana" w:hAnsi="Verdana"/>
        </w:rPr>
        <w:t xml:space="preserve">When speaking to a beneficiary </w:t>
      </w:r>
      <w:r w:rsidR="00916D9A" w:rsidRPr="00785947">
        <w:rPr>
          <w:rFonts w:ascii="Verdana" w:hAnsi="Verdana"/>
        </w:rPr>
        <w:t>about</w:t>
      </w:r>
      <w:r w:rsidRPr="00785947">
        <w:rPr>
          <w:rFonts w:ascii="Verdana" w:hAnsi="Verdana"/>
        </w:rPr>
        <w:t xml:space="preserve"> Maintenance Choice for a 30-day prescription at CVS Retail Pharmacy, the CCR will: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1"/>
        <w:gridCol w:w="4589"/>
        <w:gridCol w:w="1446"/>
        <w:gridCol w:w="6084"/>
      </w:tblGrid>
      <w:tr w:rsidR="000E3E06" w:rsidRPr="00785947" w14:paraId="24CF3724" w14:textId="77777777" w:rsidTr="00DE3BD9">
        <w:tc>
          <w:tcPr>
            <w:tcW w:w="835" w:type="dxa"/>
            <w:shd w:val="pct10" w:color="auto" w:fill="auto"/>
          </w:tcPr>
          <w:p w14:paraId="72133B00" w14:textId="77777777" w:rsidR="000E3E06" w:rsidRPr="00785947" w:rsidRDefault="000E3E06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>Step</w:t>
            </w:r>
          </w:p>
        </w:tc>
        <w:tc>
          <w:tcPr>
            <w:tcW w:w="16418" w:type="dxa"/>
            <w:gridSpan w:val="3"/>
            <w:shd w:val="pct10" w:color="auto" w:fill="auto"/>
          </w:tcPr>
          <w:p w14:paraId="66CB6ADB" w14:textId="77777777" w:rsidR="000E3E06" w:rsidRPr="00785947" w:rsidRDefault="000E3E06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 xml:space="preserve">Action </w:t>
            </w:r>
          </w:p>
        </w:tc>
      </w:tr>
      <w:tr w:rsidR="00C72A75" w:rsidRPr="00785947" w14:paraId="7778EB48" w14:textId="77777777" w:rsidTr="00DE3BD9">
        <w:tc>
          <w:tcPr>
            <w:tcW w:w="835" w:type="dxa"/>
            <w:vMerge w:val="restart"/>
          </w:tcPr>
          <w:p w14:paraId="3C8322EA" w14:textId="77777777" w:rsidR="00C72A75" w:rsidRPr="00785947" w:rsidRDefault="009C4638" w:rsidP="00916D9A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16418" w:type="dxa"/>
            <w:gridSpan w:val="3"/>
            <w:tcBorders>
              <w:bottom w:val="single" w:sz="4" w:space="0" w:color="auto"/>
            </w:tcBorders>
          </w:tcPr>
          <w:p w14:paraId="4D7B57C6" w14:textId="2BAF840F" w:rsidR="005B468C" w:rsidRDefault="00BB77B2" w:rsidP="002F074D">
            <w:pPr>
              <w:numPr>
                <w:ilvl w:val="0"/>
                <w:numId w:val="24"/>
              </w:numPr>
              <w:rPr>
                <w:rFonts w:ascii="Verdana" w:hAnsi="Verdana"/>
              </w:rPr>
            </w:pPr>
            <w:bookmarkStart w:id="35" w:name="OLE_LINK6"/>
            <w:r w:rsidRPr="00785947">
              <w:rPr>
                <w:rFonts w:ascii="Verdana" w:hAnsi="Verdana"/>
              </w:rPr>
              <w:t xml:space="preserve">Click the </w:t>
            </w:r>
            <w:r w:rsidRPr="00785947">
              <w:rPr>
                <w:rFonts w:ascii="Verdana" w:hAnsi="Verdana"/>
                <w:b/>
              </w:rPr>
              <w:t xml:space="preserve">Client </w:t>
            </w:r>
            <w:r w:rsidR="00472DEE">
              <w:rPr>
                <w:rFonts w:ascii="Verdana" w:hAnsi="Verdana"/>
                <w:b/>
              </w:rPr>
              <w:t>p</w:t>
            </w:r>
            <w:r w:rsidRPr="00785947">
              <w:rPr>
                <w:rFonts w:ascii="Verdana" w:hAnsi="Verdana"/>
                <w:b/>
              </w:rPr>
              <w:t xml:space="preserve">rogram </w:t>
            </w:r>
            <w:r w:rsidR="00472DEE">
              <w:rPr>
                <w:rFonts w:ascii="Verdana" w:hAnsi="Verdana"/>
                <w:b/>
              </w:rPr>
              <w:t>o</w:t>
            </w:r>
            <w:r w:rsidRPr="00785947">
              <w:rPr>
                <w:rFonts w:ascii="Verdana" w:hAnsi="Verdana"/>
                <w:b/>
              </w:rPr>
              <w:t>fferings</w:t>
            </w:r>
            <w:r w:rsidRPr="00785947">
              <w:rPr>
                <w:rFonts w:ascii="Verdana" w:hAnsi="Verdana"/>
              </w:rPr>
              <w:t xml:space="preserve"> hyperlink on the </w:t>
            </w:r>
            <w:r w:rsidR="00472DEE" w:rsidRPr="00CB18F0">
              <w:rPr>
                <w:rFonts w:ascii="Verdana" w:hAnsi="Verdana"/>
                <w:b/>
                <w:bCs/>
              </w:rPr>
              <w:t>Quick Actions</w:t>
            </w:r>
            <w:r w:rsidR="00472DEE">
              <w:rPr>
                <w:rFonts w:ascii="Verdana" w:hAnsi="Verdana"/>
              </w:rPr>
              <w:t xml:space="preserve"> </w:t>
            </w:r>
            <w:r w:rsidR="00BB6F9B">
              <w:rPr>
                <w:rFonts w:ascii="Verdana" w:hAnsi="Verdana"/>
              </w:rPr>
              <w:t xml:space="preserve">panel of the Claims Landing Page </w:t>
            </w:r>
            <w:r w:rsidR="0005158F" w:rsidRPr="00785947">
              <w:rPr>
                <w:rFonts w:ascii="Verdana" w:hAnsi="Verdana"/>
              </w:rPr>
              <w:t>to</w:t>
            </w:r>
            <w:r w:rsidRPr="00785947">
              <w:rPr>
                <w:rFonts w:ascii="Verdana" w:hAnsi="Verdana"/>
              </w:rPr>
              <w:t xml:space="preserve"> determine if the client is taking part in the Maintenance Choice program. </w:t>
            </w:r>
            <w:r w:rsidR="005B468C">
              <w:rPr>
                <w:rFonts w:ascii="Verdana" w:hAnsi="Verdana"/>
              </w:rPr>
              <w:t xml:space="preserve">A popup will indicate which version, if any, of Maintenance Choice is offered and other plan design highlights. </w:t>
            </w:r>
          </w:p>
          <w:p w14:paraId="0FE32232" w14:textId="2B90E135" w:rsidR="005B468C" w:rsidRDefault="005B468C" w:rsidP="005B468C">
            <w:pPr>
              <w:numPr>
                <w:ilvl w:val="0"/>
                <w:numId w:val="24"/>
              </w:numPr>
              <w:rPr>
                <w:rFonts w:ascii="Verdana" w:hAnsi="Verdana"/>
              </w:rPr>
            </w:pPr>
            <w:bookmarkStart w:id="36" w:name="OLE_LINK5"/>
            <w:r>
              <w:rPr>
                <w:rFonts w:ascii="Verdana" w:hAnsi="Verdana"/>
              </w:rPr>
              <w:t xml:space="preserve">Information </w:t>
            </w:r>
            <w:r w:rsidR="00020483">
              <w:rPr>
                <w:rFonts w:ascii="Verdana" w:hAnsi="Verdana"/>
              </w:rPr>
              <w:t xml:space="preserve">as to whether the client is offering the </w:t>
            </w:r>
            <w:r>
              <w:rPr>
                <w:rFonts w:ascii="Verdana" w:hAnsi="Verdana"/>
              </w:rPr>
              <w:t xml:space="preserve">Maintenance Choice Program can also be found </w:t>
            </w:r>
            <w:r w:rsidR="00114C08">
              <w:rPr>
                <w:rFonts w:ascii="Verdana" w:hAnsi="Verdana"/>
              </w:rPr>
              <w:t xml:space="preserve">on </w:t>
            </w:r>
            <w:bookmarkEnd w:id="36"/>
            <w:r w:rsidR="00114C08"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</w:rPr>
              <w:t xml:space="preserve">CIF.  </w:t>
            </w:r>
          </w:p>
          <w:bookmarkEnd w:id="35"/>
          <w:p w14:paraId="1BC1DE46" w14:textId="12344422" w:rsidR="00C72A75" w:rsidRPr="00785947" w:rsidRDefault="00C72A75" w:rsidP="00916D9A">
            <w:pPr>
              <w:rPr>
                <w:rFonts w:ascii="Verdana" w:hAnsi="Verdana"/>
                <w:sz w:val="22"/>
              </w:rPr>
            </w:pPr>
          </w:p>
        </w:tc>
      </w:tr>
      <w:tr w:rsidR="00551368" w:rsidRPr="00785947" w14:paraId="40E7A220" w14:textId="77777777" w:rsidTr="00DE3BD9">
        <w:trPr>
          <w:trHeight w:val="135"/>
        </w:trPr>
        <w:tc>
          <w:tcPr>
            <w:tcW w:w="835" w:type="dxa"/>
            <w:vMerge/>
          </w:tcPr>
          <w:p w14:paraId="74E730C6" w14:textId="77777777" w:rsidR="00BB77B2" w:rsidRPr="00785947" w:rsidRDefault="00BB77B2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276" w:type="dxa"/>
            <w:gridSpan w:val="2"/>
            <w:shd w:val="pct10" w:color="auto" w:fill="auto"/>
          </w:tcPr>
          <w:p w14:paraId="64471370" w14:textId="77777777" w:rsidR="00BB77B2" w:rsidRPr="00785947" w:rsidRDefault="00BB77B2" w:rsidP="00916D9A">
            <w:pPr>
              <w:jc w:val="center"/>
              <w:rPr>
                <w:rFonts w:ascii="Verdana" w:hAnsi="Verdana"/>
              </w:rPr>
            </w:pPr>
            <w:r w:rsidRPr="00785947">
              <w:rPr>
                <w:rFonts w:ascii="Verdana" w:hAnsi="Verdana"/>
                <w:b/>
              </w:rPr>
              <w:t>If the client…</w:t>
            </w:r>
          </w:p>
        </w:tc>
        <w:tc>
          <w:tcPr>
            <w:tcW w:w="8142" w:type="dxa"/>
            <w:shd w:val="pct10" w:color="auto" w:fill="auto"/>
          </w:tcPr>
          <w:p w14:paraId="15C1A51A" w14:textId="77777777" w:rsidR="00BB77B2" w:rsidRPr="00785947" w:rsidRDefault="00BB77B2" w:rsidP="00916D9A">
            <w:pPr>
              <w:jc w:val="center"/>
              <w:rPr>
                <w:rFonts w:ascii="Verdana" w:hAnsi="Verdana"/>
              </w:rPr>
            </w:pPr>
            <w:r w:rsidRPr="00785947">
              <w:rPr>
                <w:rFonts w:ascii="Verdana" w:hAnsi="Verdana"/>
                <w:b/>
              </w:rPr>
              <w:t>Then…</w:t>
            </w:r>
          </w:p>
        </w:tc>
      </w:tr>
      <w:tr w:rsidR="00551368" w:rsidRPr="00785947" w14:paraId="006E5F46" w14:textId="77777777" w:rsidTr="00DE3BD9">
        <w:trPr>
          <w:trHeight w:val="135"/>
        </w:trPr>
        <w:tc>
          <w:tcPr>
            <w:tcW w:w="835" w:type="dxa"/>
            <w:vMerge/>
          </w:tcPr>
          <w:p w14:paraId="11436AA3" w14:textId="77777777" w:rsidR="00BB77B2" w:rsidRPr="00785947" w:rsidRDefault="00BB77B2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276" w:type="dxa"/>
            <w:gridSpan w:val="2"/>
          </w:tcPr>
          <w:p w14:paraId="625EADDA" w14:textId="357811DB" w:rsidR="00BB77B2" w:rsidRDefault="00B513BC" w:rsidP="00916D9A">
            <w:pPr>
              <w:rPr>
                <w:rFonts w:ascii="Verdana" w:hAnsi="Verdana"/>
              </w:rPr>
            </w:pPr>
            <w:r w:rsidRPr="00EE510B">
              <w:rPr>
                <w:rFonts w:ascii="Verdana" w:hAnsi="Verdana"/>
                <w:b/>
                <w:bCs/>
              </w:rPr>
              <w:t>Offers</w:t>
            </w:r>
            <w:r w:rsidR="00BB77B2" w:rsidRPr="00785947">
              <w:rPr>
                <w:rFonts w:ascii="Verdana" w:hAnsi="Verdana"/>
              </w:rPr>
              <w:t xml:space="preserve"> the Maintenance Choice Program</w:t>
            </w:r>
          </w:p>
          <w:p w14:paraId="65407EB3" w14:textId="77777777" w:rsidR="00861D10" w:rsidRPr="00785947" w:rsidRDefault="00861D10" w:rsidP="00916D9A">
            <w:pPr>
              <w:rPr>
                <w:rFonts w:ascii="Verdana" w:hAnsi="Verdana"/>
              </w:rPr>
            </w:pPr>
          </w:p>
        </w:tc>
        <w:tc>
          <w:tcPr>
            <w:tcW w:w="8142" w:type="dxa"/>
          </w:tcPr>
          <w:p w14:paraId="7649988D" w14:textId="77777777" w:rsidR="00BB77B2" w:rsidRPr="005C5237" w:rsidRDefault="00BB77B2" w:rsidP="00916D9A">
            <w:pPr>
              <w:rPr>
                <w:rFonts w:ascii="Verdana" w:hAnsi="Verdana"/>
              </w:rPr>
            </w:pPr>
            <w:r w:rsidRPr="005C5237">
              <w:rPr>
                <w:rFonts w:ascii="Verdana" w:hAnsi="Verdana"/>
              </w:rPr>
              <w:t>Proceed to the next step</w:t>
            </w:r>
            <w:r w:rsidR="00342A3E" w:rsidRPr="005C5237">
              <w:rPr>
                <w:rFonts w:ascii="Verdana" w:hAnsi="Verdana"/>
              </w:rPr>
              <w:t>.</w:t>
            </w:r>
          </w:p>
        </w:tc>
      </w:tr>
      <w:tr w:rsidR="00551368" w:rsidRPr="00785947" w14:paraId="7748832A" w14:textId="77777777" w:rsidTr="00DE3BD9">
        <w:trPr>
          <w:trHeight w:val="135"/>
        </w:trPr>
        <w:tc>
          <w:tcPr>
            <w:tcW w:w="835" w:type="dxa"/>
            <w:vMerge/>
          </w:tcPr>
          <w:p w14:paraId="2549B242" w14:textId="77777777" w:rsidR="00BB77B2" w:rsidRPr="00785947" w:rsidRDefault="00BB77B2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276" w:type="dxa"/>
            <w:gridSpan w:val="2"/>
            <w:tcBorders>
              <w:bottom w:val="single" w:sz="4" w:space="0" w:color="auto"/>
            </w:tcBorders>
          </w:tcPr>
          <w:p w14:paraId="17485FCD" w14:textId="77777777" w:rsidR="00BB77B2" w:rsidRDefault="00BB77B2" w:rsidP="00916D9A">
            <w:pPr>
              <w:rPr>
                <w:rFonts w:ascii="Verdana" w:hAnsi="Verdana"/>
              </w:rPr>
            </w:pPr>
            <w:r w:rsidRPr="00785947">
              <w:rPr>
                <w:rFonts w:ascii="Verdana" w:hAnsi="Verdana"/>
              </w:rPr>
              <w:t xml:space="preserve">Does </w:t>
            </w:r>
            <w:r w:rsidRPr="00785947">
              <w:rPr>
                <w:rFonts w:ascii="Verdana" w:hAnsi="Verdana"/>
                <w:b/>
              </w:rPr>
              <w:t xml:space="preserve">NOT </w:t>
            </w:r>
            <w:r w:rsidRPr="00785947">
              <w:rPr>
                <w:rFonts w:ascii="Verdana" w:hAnsi="Verdana"/>
              </w:rPr>
              <w:t>offer the Maintenance Choice program</w:t>
            </w:r>
          </w:p>
          <w:p w14:paraId="4E9007F0" w14:textId="77777777" w:rsidR="00861D10" w:rsidRPr="00785947" w:rsidRDefault="00861D10" w:rsidP="00916D9A">
            <w:pPr>
              <w:rPr>
                <w:rFonts w:ascii="Verdana" w:hAnsi="Verdana"/>
              </w:rPr>
            </w:pPr>
          </w:p>
        </w:tc>
        <w:tc>
          <w:tcPr>
            <w:tcW w:w="8142" w:type="dxa"/>
            <w:tcBorders>
              <w:bottom w:val="single" w:sz="4" w:space="0" w:color="auto"/>
            </w:tcBorders>
          </w:tcPr>
          <w:p w14:paraId="068D56D3" w14:textId="77777777" w:rsidR="00BB77B2" w:rsidRPr="005C5237" w:rsidRDefault="00BB77B2" w:rsidP="00916D9A">
            <w:pPr>
              <w:rPr>
                <w:rFonts w:ascii="Verdana" w:hAnsi="Verdana"/>
              </w:rPr>
            </w:pPr>
            <w:r w:rsidRPr="005C5237">
              <w:rPr>
                <w:rFonts w:ascii="Verdana" w:hAnsi="Verdana"/>
              </w:rPr>
              <w:t>Continue with the call according to current policies and procedures.</w:t>
            </w:r>
          </w:p>
        </w:tc>
      </w:tr>
      <w:tr w:rsidR="00CC7977" w:rsidRPr="00785947" w14:paraId="54C41FB1" w14:textId="77777777" w:rsidTr="00DE3BD9">
        <w:trPr>
          <w:trHeight w:val="135"/>
        </w:trPr>
        <w:tc>
          <w:tcPr>
            <w:tcW w:w="835" w:type="dxa"/>
            <w:vMerge w:val="restart"/>
          </w:tcPr>
          <w:p w14:paraId="33DCCA09" w14:textId="77777777" w:rsidR="00CC7977" w:rsidRPr="00785947" w:rsidRDefault="009C4638" w:rsidP="00916D9A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16418" w:type="dxa"/>
            <w:gridSpan w:val="3"/>
            <w:tcBorders>
              <w:bottom w:val="single" w:sz="4" w:space="0" w:color="auto"/>
            </w:tcBorders>
          </w:tcPr>
          <w:p w14:paraId="383F84C6" w14:textId="77777777" w:rsidR="00CC7977" w:rsidRDefault="00CC7977" w:rsidP="00916D9A">
            <w:pPr>
              <w:rPr>
                <w:rFonts w:ascii="Verdana" w:hAnsi="Verdana"/>
              </w:rPr>
            </w:pPr>
            <w:r w:rsidRPr="00785947">
              <w:rPr>
                <w:rFonts w:ascii="Verdana" w:hAnsi="Verdana"/>
              </w:rPr>
              <w:t>Determine where the beneficiary would like to fill their prescription.</w:t>
            </w:r>
          </w:p>
          <w:p w14:paraId="77D58109" w14:textId="77777777" w:rsidR="00861D10" w:rsidRPr="00785947" w:rsidRDefault="00861D10" w:rsidP="00916D9A">
            <w:pPr>
              <w:rPr>
                <w:rFonts w:ascii="Verdana" w:hAnsi="Verdana"/>
              </w:rPr>
            </w:pPr>
          </w:p>
        </w:tc>
      </w:tr>
      <w:tr w:rsidR="00551368" w:rsidRPr="00785947" w14:paraId="4E5C1D83" w14:textId="77777777" w:rsidTr="00DE3BD9">
        <w:trPr>
          <w:trHeight w:val="135"/>
        </w:trPr>
        <w:tc>
          <w:tcPr>
            <w:tcW w:w="835" w:type="dxa"/>
            <w:vMerge/>
          </w:tcPr>
          <w:p w14:paraId="0300B906" w14:textId="77777777" w:rsidR="00CC7977" w:rsidRPr="00785947" w:rsidRDefault="00CC7977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170" w:type="dxa"/>
            <w:shd w:val="pct10" w:color="auto" w:fill="auto"/>
          </w:tcPr>
          <w:p w14:paraId="4DC6C7FC" w14:textId="77777777" w:rsidR="00CC7977" w:rsidRPr="00785947" w:rsidRDefault="00CC7977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>If the beneficiary…</w:t>
            </w:r>
          </w:p>
        </w:tc>
        <w:tc>
          <w:tcPr>
            <w:tcW w:w="10248" w:type="dxa"/>
            <w:gridSpan w:val="2"/>
            <w:shd w:val="pct10" w:color="auto" w:fill="auto"/>
          </w:tcPr>
          <w:p w14:paraId="5DF30037" w14:textId="77777777" w:rsidR="00CC7977" w:rsidRPr="00785947" w:rsidRDefault="00CC7977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>Then…</w:t>
            </w:r>
          </w:p>
        </w:tc>
      </w:tr>
      <w:tr w:rsidR="00551368" w:rsidRPr="00785947" w14:paraId="0B341750" w14:textId="77777777" w:rsidTr="00DE3BD9">
        <w:trPr>
          <w:trHeight w:val="135"/>
        </w:trPr>
        <w:tc>
          <w:tcPr>
            <w:tcW w:w="835" w:type="dxa"/>
            <w:vMerge/>
          </w:tcPr>
          <w:p w14:paraId="3EE51B22" w14:textId="77777777" w:rsidR="00CC7977" w:rsidRPr="00785947" w:rsidRDefault="00CC7977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170" w:type="dxa"/>
          </w:tcPr>
          <w:p w14:paraId="764EBA72" w14:textId="77777777" w:rsidR="00CC7977" w:rsidRPr="00785947" w:rsidRDefault="00CC7977" w:rsidP="00916D9A">
            <w:pPr>
              <w:rPr>
                <w:rFonts w:ascii="Verdana" w:hAnsi="Verdana"/>
              </w:rPr>
            </w:pPr>
            <w:r w:rsidRPr="00785947">
              <w:rPr>
                <w:rFonts w:ascii="Verdana" w:hAnsi="Verdana"/>
              </w:rPr>
              <w:t>Wants to continue using CVS</w:t>
            </w:r>
            <w:r w:rsidR="00972E00" w:rsidRPr="00785947">
              <w:rPr>
                <w:rFonts w:ascii="Verdana" w:hAnsi="Verdana"/>
              </w:rPr>
              <w:t xml:space="preserve"> Retail Pharmacy</w:t>
            </w:r>
          </w:p>
        </w:tc>
        <w:tc>
          <w:tcPr>
            <w:tcW w:w="10248" w:type="dxa"/>
            <w:gridSpan w:val="2"/>
          </w:tcPr>
          <w:p w14:paraId="32555166" w14:textId="4471FBF5" w:rsidR="008D0725" w:rsidRDefault="008D0725" w:rsidP="00EE510B">
            <w:pPr>
              <w:numPr>
                <w:ilvl w:val="0"/>
                <w:numId w:val="27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Advise the </w:t>
            </w:r>
            <w:r w:rsidR="007F6E5A">
              <w:rPr>
                <w:rFonts w:ascii="Verdana" w:hAnsi="Verdana"/>
                <w:color w:val="000000"/>
              </w:rPr>
              <w:t>benefi</w:t>
            </w:r>
            <w:r w:rsidR="00551368">
              <w:rPr>
                <w:rFonts w:ascii="Verdana" w:hAnsi="Verdana"/>
                <w:color w:val="000000"/>
              </w:rPr>
              <w:t>ciary</w:t>
            </w:r>
            <w:r>
              <w:rPr>
                <w:rFonts w:ascii="Verdana" w:hAnsi="Verdana"/>
                <w:color w:val="000000"/>
              </w:rPr>
              <w:t xml:space="preserve"> about the benefits of filling 90-Days’ supplies as opposed to 30-Days’. If an Opt-Out is available, offer that option.</w:t>
            </w:r>
          </w:p>
          <w:p w14:paraId="0E209032" w14:textId="77777777" w:rsidR="008D0725" w:rsidRDefault="008D0725" w:rsidP="008D0725">
            <w:pPr>
              <w:pStyle w:val="NormalWeb"/>
              <w:spacing w:before="120" w:beforeAutospacing="0" w:after="120" w:afterAutospacing="0"/>
              <w:ind w:left="36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Note: </w:t>
            </w:r>
            <w:bookmarkStart w:id="37" w:name="OLE_LINK95"/>
            <w:r>
              <w:rPr>
                <w:rFonts w:ascii="Verdana" w:hAnsi="Verdana"/>
                <w:b/>
                <w:bCs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t>MChoice Voluntary does not require an opt-out.</w:t>
            </w:r>
            <w:bookmarkEnd w:id="37"/>
          </w:p>
          <w:p w14:paraId="12489559" w14:textId="7E33A7EC" w:rsidR="008D0725" w:rsidRDefault="00551368" w:rsidP="00EE510B">
            <w:pPr>
              <w:numPr>
                <w:ilvl w:val="0"/>
                <w:numId w:val="27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Beneficiary </w:t>
            </w:r>
            <w:r w:rsidR="008D0725">
              <w:rPr>
                <w:rFonts w:ascii="Verdana" w:hAnsi="Verdana"/>
                <w:color w:val="000000"/>
              </w:rPr>
              <w:t>should contact their local CVS Retail Pharmacy to determine if enough refills remain to equal a 90-Days’ supply (</w:t>
            </w:r>
            <w:r w:rsidR="008D0725">
              <w:rPr>
                <w:rFonts w:ascii="Verdana" w:hAnsi="Verdana"/>
                <w:b/>
                <w:bCs/>
                <w:color w:val="000000"/>
              </w:rPr>
              <w:t>Example: </w:t>
            </w:r>
            <w:r w:rsidR="00F05259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8D0725">
              <w:rPr>
                <w:rFonts w:ascii="Verdana" w:hAnsi="Verdana"/>
                <w:color w:val="000000"/>
              </w:rPr>
              <w:t>Three remaining 30 Days’ refills). If not, a new prescription is needed.</w:t>
            </w:r>
          </w:p>
          <w:p w14:paraId="32192F30" w14:textId="77777777" w:rsidR="00861D10" w:rsidRPr="00785947" w:rsidRDefault="00861D10" w:rsidP="00881246">
            <w:pPr>
              <w:rPr>
                <w:rFonts w:ascii="Verdana" w:hAnsi="Verdana"/>
              </w:rPr>
            </w:pPr>
          </w:p>
        </w:tc>
      </w:tr>
      <w:tr w:rsidR="00551368" w:rsidRPr="00785947" w14:paraId="185CC062" w14:textId="77777777" w:rsidTr="00DE3BD9">
        <w:trPr>
          <w:trHeight w:val="72"/>
        </w:trPr>
        <w:tc>
          <w:tcPr>
            <w:tcW w:w="835" w:type="dxa"/>
            <w:vMerge/>
          </w:tcPr>
          <w:p w14:paraId="686F077D" w14:textId="77777777" w:rsidR="00CC7977" w:rsidRPr="00785947" w:rsidRDefault="00CC7977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170" w:type="dxa"/>
          </w:tcPr>
          <w:p w14:paraId="067F45CB" w14:textId="5C58558D" w:rsidR="00CC7977" w:rsidRPr="00785947" w:rsidRDefault="005C65B5" w:rsidP="00916D9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Move</w:t>
            </w:r>
            <w:r w:rsidRPr="00785947">
              <w:rPr>
                <w:rFonts w:ascii="Verdana" w:hAnsi="Verdana"/>
              </w:rPr>
              <w:t xml:space="preserve"> </w:t>
            </w:r>
            <w:r w:rsidR="00CC7977" w:rsidRPr="00785947">
              <w:rPr>
                <w:rFonts w:ascii="Verdana" w:hAnsi="Verdana"/>
              </w:rPr>
              <w:t>to Mail Order</w:t>
            </w:r>
          </w:p>
        </w:tc>
        <w:tc>
          <w:tcPr>
            <w:tcW w:w="10248" w:type="dxa"/>
            <w:gridSpan w:val="2"/>
            <w:tcBorders>
              <w:bottom w:val="single" w:sz="4" w:space="0" w:color="auto"/>
            </w:tcBorders>
          </w:tcPr>
          <w:p w14:paraId="5365D15D" w14:textId="164B3811" w:rsidR="00BE24A9" w:rsidRPr="00BE24A9" w:rsidRDefault="00BE24A9" w:rsidP="00BE24A9">
            <w:pPr>
              <w:spacing w:before="120" w:after="120"/>
              <w:rPr>
                <w:color w:val="000000"/>
                <w:sz w:val="27"/>
                <w:szCs w:val="27"/>
              </w:rPr>
            </w:pPr>
            <w:r w:rsidRPr="00BE24A9">
              <w:rPr>
                <w:rFonts w:ascii="Verdana" w:hAnsi="Verdana"/>
                <w:color w:val="000000"/>
              </w:rPr>
              <w:t>Offer to initiate </w:t>
            </w:r>
            <w:r w:rsidRPr="00BE24A9">
              <w:rPr>
                <w:rFonts w:ascii="Verdana" w:hAnsi="Verdana"/>
                <w:b/>
                <w:bCs/>
                <w:color w:val="000000"/>
              </w:rPr>
              <w:t>Mail Order</w:t>
            </w:r>
            <w:r w:rsidRPr="00BE24A9">
              <w:rPr>
                <w:rFonts w:ascii="Verdana" w:hAnsi="Verdana"/>
                <w:color w:val="000000"/>
              </w:rPr>
              <w:t xml:space="preserve"> for the </w:t>
            </w:r>
            <w:r w:rsidR="00FE7FD7">
              <w:rPr>
                <w:rFonts w:ascii="Verdana" w:hAnsi="Verdana"/>
                <w:color w:val="000000"/>
              </w:rPr>
              <w:t>beneficiary</w:t>
            </w:r>
            <w:r w:rsidRPr="00BE24A9">
              <w:rPr>
                <w:rFonts w:ascii="Verdana" w:hAnsi="Verdana"/>
                <w:color w:val="000000"/>
              </w:rPr>
              <w:t>, either by:</w:t>
            </w:r>
          </w:p>
          <w:p w14:paraId="041DBAAD" w14:textId="287C98AE" w:rsidR="00BE24A9" w:rsidRPr="00BE24A9" w:rsidRDefault="00CB18F0" w:rsidP="00EE510B">
            <w:pPr>
              <w:numPr>
                <w:ilvl w:val="0"/>
                <w:numId w:val="29"/>
              </w:numPr>
              <w:spacing w:before="120" w:after="120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P</w:t>
            </w:r>
            <w:r w:rsidR="00BE24A9" w:rsidRPr="00BE24A9">
              <w:rPr>
                <w:rFonts w:ascii="Verdana" w:hAnsi="Verdana"/>
                <w:color w:val="000000"/>
              </w:rPr>
              <w:t>erforming a </w:t>
            </w:r>
            <w:bookmarkStart w:id="38" w:name="OLE_LINK37"/>
            <w:bookmarkStart w:id="39" w:name="OLE_LINK17"/>
            <w:bookmarkEnd w:id="38"/>
            <w:r w:rsidR="00BE24A9" w:rsidRPr="00BE24A9">
              <w:rPr>
                <w:rFonts w:ascii="Verdana" w:hAnsi="Verdana"/>
                <w:color w:val="000000"/>
              </w:rPr>
              <w:t>Retail to Mail transfer</w:t>
            </w:r>
            <w:bookmarkEnd w:id="39"/>
            <w:r w:rsidR="00BE24A9" w:rsidRPr="00BE24A9">
              <w:rPr>
                <w:rFonts w:ascii="Verdana" w:hAnsi="Verdana"/>
                <w:color w:val="000000"/>
              </w:rPr>
              <w:t> (refer to </w:t>
            </w:r>
            <w:hyperlink r:id="rId15" w:anchor="!/view?docid=1e31ea60-77a3-4bb9-a619-7340ebf57484" w:tgtFrame="_blank" w:history="1">
              <w:r w:rsidR="00BE24A9" w:rsidRPr="00BE24A9">
                <w:rPr>
                  <w:rFonts w:ascii="Verdana" w:hAnsi="Verdana"/>
                  <w:color w:val="0000FF"/>
                  <w:u w:val="single"/>
                </w:rPr>
                <w:t>Compass - Prescription (Rx) Transfer</w:t>
              </w:r>
            </w:hyperlink>
            <w:r w:rsidR="00BE24A9" w:rsidRPr="00BE24A9">
              <w:rPr>
                <w:rFonts w:ascii="Verdana" w:hAnsi="Verdana"/>
                <w:color w:val="000000"/>
              </w:rPr>
              <w:t>), or</w:t>
            </w:r>
          </w:p>
          <w:p w14:paraId="038F22D1" w14:textId="6A27BB07" w:rsidR="00BE24A9" w:rsidRPr="00BE24A9" w:rsidRDefault="00CB18F0" w:rsidP="00EE510B">
            <w:pPr>
              <w:numPr>
                <w:ilvl w:val="0"/>
                <w:numId w:val="29"/>
              </w:numPr>
              <w:spacing w:before="120" w:after="120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O</w:t>
            </w:r>
            <w:r w:rsidR="00BE24A9" w:rsidRPr="00BE24A9">
              <w:rPr>
                <w:rFonts w:ascii="Verdana" w:hAnsi="Verdana"/>
                <w:color w:val="000000"/>
              </w:rPr>
              <w:t xml:space="preserve">ffering to obtain a new 90 Days’ Rx on behalf of the </w:t>
            </w:r>
            <w:r w:rsidR="00717E8F">
              <w:rPr>
                <w:rFonts w:ascii="Verdana" w:hAnsi="Verdana"/>
                <w:color w:val="000000"/>
              </w:rPr>
              <w:t>beneficiary</w:t>
            </w:r>
            <w:r w:rsidR="00BE24A9" w:rsidRPr="00BE24A9">
              <w:rPr>
                <w:rFonts w:ascii="Verdana" w:hAnsi="Verdana"/>
                <w:color w:val="000000"/>
              </w:rPr>
              <w:t> (</w:t>
            </w:r>
            <w:bookmarkStart w:id="40" w:name="OLE_LINK106"/>
            <w:r w:rsidR="00BE24A9" w:rsidRPr="00BE24A9">
              <w:rPr>
                <w:rFonts w:ascii="Verdana" w:hAnsi="Verdana"/>
                <w:color w:val="000000"/>
              </w:rPr>
              <w:t>r</w:t>
            </w:r>
            <w:bookmarkEnd w:id="40"/>
            <w:r w:rsidR="00BE24A9" w:rsidRPr="00BE24A9">
              <w:rPr>
                <w:rFonts w:ascii="Verdana" w:hAnsi="Verdana"/>
                <w:color w:val="000000"/>
              </w:rPr>
              <w:t>efer to </w:t>
            </w:r>
            <w:hyperlink r:id="rId16" w:anchor="!/view?docid=a7684ce9-c2bc-4cbc-ab37-c1ffb7789706" w:tgtFrame="_blank" w:history="1">
              <w:r w:rsidR="00BE24A9" w:rsidRPr="00BE24A9">
                <w:rPr>
                  <w:rFonts w:ascii="Verdana" w:hAnsi="Verdana"/>
                  <w:color w:val="0000FF"/>
                  <w:u w:val="single"/>
                </w:rPr>
                <w:t>Compass - Obtaining a New Prescription (Rx) for the Member (New Rx Request)</w:t>
              </w:r>
            </w:hyperlink>
            <w:r w:rsidR="00BE24A9" w:rsidRPr="00125D95">
              <w:rPr>
                <w:rFonts w:ascii="Verdana" w:hAnsi="Verdana"/>
              </w:rPr>
              <w:t>)</w:t>
            </w:r>
            <w:r w:rsidR="00BE24A9" w:rsidRPr="00BE24A9">
              <w:rPr>
                <w:rFonts w:ascii="Verdana" w:hAnsi="Verdana"/>
                <w:color w:val="000000"/>
              </w:rPr>
              <w:t>.</w:t>
            </w:r>
          </w:p>
          <w:p w14:paraId="34DCDED1" w14:textId="77777777" w:rsidR="00861D10" w:rsidRPr="00785947" w:rsidRDefault="00861D10" w:rsidP="00FA00AE">
            <w:pPr>
              <w:rPr>
                <w:rFonts w:ascii="Verdana" w:hAnsi="Verdana"/>
              </w:rPr>
            </w:pPr>
          </w:p>
        </w:tc>
      </w:tr>
    </w:tbl>
    <w:p w14:paraId="394D3BE1" w14:textId="77777777" w:rsidR="00075288" w:rsidRDefault="00075288" w:rsidP="00916D9A">
      <w:pPr>
        <w:jc w:val="right"/>
        <w:rPr>
          <w:rFonts w:ascii="Verdana" w:hAnsi="Verdana"/>
        </w:rPr>
      </w:pPr>
    </w:p>
    <w:p w14:paraId="62FEFD21" w14:textId="77777777" w:rsidR="000E3E06" w:rsidRPr="00785947" w:rsidRDefault="00000000" w:rsidP="00916D9A">
      <w:pPr>
        <w:jc w:val="right"/>
        <w:rPr>
          <w:rFonts w:ascii="Verdana" w:hAnsi="Verdana"/>
        </w:rPr>
      </w:pPr>
      <w:hyperlink w:anchor="_top" w:history="1">
        <w:r w:rsidR="00307D50" w:rsidRPr="00785947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26D90" w:rsidRPr="00B8236B" w14:paraId="553E3E1B" w14:textId="77777777" w:rsidTr="00916D9A">
        <w:tc>
          <w:tcPr>
            <w:tcW w:w="5000" w:type="pct"/>
            <w:shd w:val="clear" w:color="auto" w:fill="C0C0C0"/>
          </w:tcPr>
          <w:p w14:paraId="6B41C562" w14:textId="77777777" w:rsidR="00B26D90" w:rsidRPr="00916D9A" w:rsidRDefault="00B26D90" w:rsidP="00916D9A">
            <w:pPr>
              <w:pStyle w:val="Heading2"/>
              <w:rPr>
                <w:rFonts w:ascii="Verdana" w:hAnsi="Verdana"/>
                <w:i w:val="0"/>
              </w:rPr>
            </w:pPr>
            <w:bookmarkStart w:id="41" w:name="_30-Day_Prescription_at"/>
            <w:bookmarkStart w:id="42" w:name="_Toc482770021"/>
            <w:bookmarkStart w:id="43" w:name="_Toc160021339"/>
            <w:bookmarkEnd w:id="41"/>
            <w:r w:rsidRPr="00916D9A">
              <w:rPr>
                <w:rFonts w:ascii="Verdana" w:hAnsi="Verdana"/>
                <w:i w:val="0"/>
              </w:rPr>
              <w:t xml:space="preserve">30-Day Prescription at </w:t>
            </w:r>
            <w:r w:rsidR="00965490" w:rsidRPr="00916D9A">
              <w:rPr>
                <w:rFonts w:ascii="Verdana" w:hAnsi="Verdana"/>
                <w:i w:val="0"/>
              </w:rPr>
              <w:t>Non-CVS</w:t>
            </w:r>
            <w:r w:rsidR="006C64CD" w:rsidRPr="00916D9A">
              <w:rPr>
                <w:rFonts w:ascii="Verdana" w:hAnsi="Verdana"/>
                <w:i w:val="0"/>
              </w:rPr>
              <w:t xml:space="preserve"> Retail Pharmacy</w:t>
            </w:r>
            <w:bookmarkEnd w:id="42"/>
            <w:bookmarkEnd w:id="43"/>
          </w:p>
        </w:tc>
      </w:tr>
    </w:tbl>
    <w:p w14:paraId="4FE1753D" w14:textId="77777777" w:rsidR="00861D10" w:rsidRDefault="00861D10" w:rsidP="00916D9A">
      <w:pPr>
        <w:rPr>
          <w:rFonts w:ascii="Verdana" w:hAnsi="Verdana"/>
        </w:rPr>
      </w:pPr>
    </w:p>
    <w:p w14:paraId="175B806D" w14:textId="77777777" w:rsidR="00A72CFD" w:rsidRPr="00785947" w:rsidRDefault="00A72CFD" w:rsidP="00916D9A">
      <w:pPr>
        <w:rPr>
          <w:rFonts w:ascii="Verdana" w:hAnsi="Verdana"/>
        </w:rPr>
      </w:pPr>
      <w:r w:rsidRPr="00785947">
        <w:rPr>
          <w:rFonts w:ascii="Verdana" w:hAnsi="Verdana"/>
        </w:rPr>
        <w:t xml:space="preserve">When speaking to a beneficiary </w:t>
      </w:r>
      <w:r w:rsidR="00916D9A" w:rsidRPr="00785947">
        <w:rPr>
          <w:rFonts w:ascii="Verdana" w:hAnsi="Verdana"/>
        </w:rPr>
        <w:t>about</w:t>
      </w:r>
      <w:r w:rsidRPr="00785947">
        <w:rPr>
          <w:rFonts w:ascii="Verdana" w:hAnsi="Verdana"/>
        </w:rPr>
        <w:t xml:space="preserve"> Maintenance Choice for a 30-day prescription at a Non-Maintenance Choice Pharmacy (CVS), the CCR will: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1"/>
        <w:gridCol w:w="3196"/>
        <w:gridCol w:w="2396"/>
        <w:gridCol w:w="6527"/>
      </w:tblGrid>
      <w:tr w:rsidR="00B26D90" w:rsidRPr="00785947" w14:paraId="31D8AA74" w14:textId="77777777" w:rsidTr="00F94745">
        <w:tc>
          <w:tcPr>
            <w:tcW w:w="835" w:type="dxa"/>
            <w:shd w:val="pct10" w:color="auto" w:fill="auto"/>
          </w:tcPr>
          <w:p w14:paraId="2C5A9237" w14:textId="77777777" w:rsidR="00B26D90" w:rsidRPr="00785947" w:rsidRDefault="00B26D90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>Step</w:t>
            </w:r>
          </w:p>
        </w:tc>
        <w:tc>
          <w:tcPr>
            <w:tcW w:w="16417" w:type="dxa"/>
            <w:gridSpan w:val="3"/>
            <w:shd w:val="pct10" w:color="auto" w:fill="auto"/>
          </w:tcPr>
          <w:p w14:paraId="29A81FCC" w14:textId="77777777" w:rsidR="00B26D90" w:rsidRPr="00785947" w:rsidRDefault="00B26D90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 xml:space="preserve">Action </w:t>
            </w:r>
          </w:p>
        </w:tc>
      </w:tr>
      <w:tr w:rsidR="003A5B43" w:rsidRPr="00785947" w14:paraId="478384B5" w14:textId="77777777" w:rsidTr="00F94745">
        <w:tc>
          <w:tcPr>
            <w:tcW w:w="835" w:type="dxa"/>
            <w:vMerge w:val="restart"/>
          </w:tcPr>
          <w:p w14:paraId="600FF9B5" w14:textId="77777777" w:rsidR="003A5B43" w:rsidRPr="00785947" w:rsidRDefault="009C4638" w:rsidP="00916D9A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16417" w:type="dxa"/>
            <w:gridSpan w:val="3"/>
            <w:tcBorders>
              <w:bottom w:val="single" w:sz="4" w:space="0" w:color="auto"/>
            </w:tcBorders>
          </w:tcPr>
          <w:p w14:paraId="2033CBBC" w14:textId="5D5A0959" w:rsidR="00DF30D6" w:rsidRDefault="00DF30D6" w:rsidP="00DF30D6">
            <w:pPr>
              <w:numPr>
                <w:ilvl w:val="0"/>
                <w:numId w:val="2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the </w:t>
            </w:r>
            <w:r>
              <w:rPr>
                <w:rFonts w:ascii="Verdana" w:hAnsi="Verdana"/>
                <w:b/>
              </w:rPr>
              <w:t>Client program offerings</w:t>
            </w:r>
            <w:r>
              <w:rPr>
                <w:rFonts w:ascii="Verdana" w:hAnsi="Verdana"/>
              </w:rPr>
              <w:t xml:space="preserve"> hyperlink on the </w:t>
            </w:r>
            <w:r w:rsidRPr="007D7172">
              <w:rPr>
                <w:rFonts w:ascii="Verdana" w:hAnsi="Verdana"/>
                <w:b/>
                <w:bCs/>
              </w:rPr>
              <w:t>Quick Actions</w:t>
            </w:r>
            <w:r>
              <w:rPr>
                <w:rFonts w:ascii="Verdana" w:hAnsi="Verdana"/>
              </w:rPr>
              <w:t xml:space="preserve"> panel of the Claims Landing Page to determine if the client is taking part in the Maintenance Choice program. A popup will indicate which version, if any, of Maintenance Choice is offered and other plan design highlights. </w:t>
            </w:r>
          </w:p>
          <w:p w14:paraId="7E1BB10D" w14:textId="77777777" w:rsidR="00DF30D6" w:rsidRDefault="00DF30D6" w:rsidP="00DF30D6">
            <w:pPr>
              <w:numPr>
                <w:ilvl w:val="0"/>
                <w:numId w:val="2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Information as to whether the client is offering the Maintenance Choice Program can also be found on the CIF.  </w:t>
            </w:r>
          </w:p>
          <w:p w14:paraId="47A2B195" w14:textId="5FF6732D" w:rsidR="003A5B43" w:rsidRPr="00785947" w:rsidRDefault="003A5B43" w:rsidP="00916D9A">
            <w:pPr>
              <w:rPr>
                <w:rFonts w:ascii="Verdana" w:hAnsi="Verdana"/>
                <w:sz w:val="22"/>
              </w:rPr>
            </w:pPr>
          </w:p>
        </w:tc>
      </w:tr>
      <w:tr w:rsidR="00F94745" w:rsidRPr="00785947" w14:paraId="61D2D922" w14:textId="77777777" w:rsidTr="00F94745">
        <w:trPr>
          <w:trHeight w:val="147"/>
        </w:trPr>
        <w:tc>
          <w:tcPr>
            <w:tcW w:w="835" w:type="dxa"/>
            <w:vMerge/>
          </w:tcPr>
          <w:p w14:paraId="1B86FCF5" w14:textId="77777777" w:rsidR="003A5B43" w:rsidRPr="00785947" w:rsidRDefault="003A5B43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572" w:type="dxa"/>
            <w:gridSpan w:val="2"/>
            <w:shd w:val="pct10" w:color="auto" w:fill="auto"/>
          </w:tcPr>
          <w:p w14:paraId="24A2F761" w14:textId="77777777" w:rsidR="003A5B43" w:rsidRPr="00785947" w:rsidRDefault="003A5B43" w:rsidP="00916D9A">
            <w:pPr>
              <w:jc w:val="center"/>
              <w:rPr>
                <w:rFonts w:ascii="Verdana" w:hAnsi="Verdana"/>
              </w:rPr>
            </w:pPr>
            <w:r w:rsidRPr="00785947">
              <w:rPr>
                <w:rFonts w:ascii="Verdana" w:hAnsi="Verdana"/>
                <w:b/>
              </w:rPr>
              <w:t>If the client…</w:t>
            </w:r>
          </w:p>
        </w:tc>
        <w:tc>
          <w:tcPr>
            <w:tcW w:w="8845" w:type="dxa"/>
            <w:shd w:val="pct10" w:color="auto" w:fill="auto"/>
          </w:tcPr>
          <w:p w14:paraId="1AF91CCE" w14:textId="77777777" w:rsidR="003A5B43" w:rsidRPr="00785947" w:rsidRDefault="003A5B43" w:rsidP="00916D9A">
            <w:pPr>
              <w:jc w:val="center"/>
              <w:rPr>
                <w:rFonts w:ascii="Verdana" w:hAnsi="Verdana"/>
              </w:rPr>
            </w:pPr>
            <w:r w:rsidRPr="00785947">
              <w:rPr>
                <w:rFonts w:ascii="Verdana" w:hAnsi="Verdana"/>
                <w:b/>
              </w:rPr>
              <w:t>Then…</w:t>
            </w:r>
          </w:p>
        </w:tc>
      </w:tr>
      <w:tr w:rsidR="00F94745" w:rsidRPr="00785947" w14:paraId="08E3BF57" w14:textId="77777777" w:rsidTr="00F94745">
        <w:trPr>
          <w:trHeight w:val="147"/>
        </w:trPr>
        <w:tc>
          <w:tcPr>
            <w:tcW w:w="835" w:type="dxa"/>
            <w:vMerge/>
          </w:tcPr>
          <w:p w14:paraId="70E0E66F" w14:textId="77777777" w:rsidR="003A5B43" w:rsidRPr="00785947" w:rsidRDefault="003A5B43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572" w:type="dxa"/>
            <w:gridSpan w:val="2"/>
          </w:tcPr>
          <w:p w14:paraId="7EF51E8A" w14:textId="76511641" w:rsidR="003A5B43" w:rsidRDefault="00837736" w:rsidP="00916D9A">
            <w:pPr>
              <w:rPr>
                <w:rFonts w:ascii="Verdana" w:hAnsi="Verdana"/>
              </w:rPr>
            </w:pPr>
            <w:r w:rsidRPr="00EE510B">
              <w:rPr>
                <w:rFonts w:ascii="Verdana" w:hAnsi="Verdana"/>
                <w:b/>
                <w:bCs/>
              </w:rPr>
              <w:t>Offers</w:t>
            </w:r>
            <w:r w:rsidR="003A5B43" w:rsidRPr="00EE510B">
              <w:rPr>
                <w:rFonts w:ascii="Verdana" w:hAnsi="Verdana"/>
                <w:b/>
                <w:bCs/>
              </w:rPr>
              <w:t xml:space="preserve"> </w:t>
            </w:r>
            <w:r w:rsidR="003A5B43" w:rsidRPr="00785947">
              <w:rPr>
                <w:rFonts w:ascii="Verdana" w:hAnsi="Verdana"/>
              </w:rPr>
              <w:t>the Maintenance Choice Program</w:t>
            </w:r>
          </w:p>
          <w:p w14:paraId="1CA19BD5" w14:textId="77777777" w:rsidR="00861D10" w:rsidRPr="00785947" w:rsidRDefault="00861D10" w:rsidP="00916D9A">
            <w:pPr>
              <w:rPr>
                <w:rFonts w:ascii="Verdana" w:hAnsi="Verdana"/>
              </w:rPr>
            </w:pPr>
          </w:p>
        </w:tc>
        <w:tc>
          <w:tcPr>
            <w:tcW w:w="8845" w:type="dxa"/>
          </w:tcPr>
          <w:p w14:paraId="7EE3EC0E" w14:textId="77777777" w:rsidR="003A5B43" w:rsidRPr="005C5237" w:rsidRDefault="003A5B43" w:rsidP="00916D9A">
            <w:pPr>
              <w:rPr>
                <w:rFonts w:ascii="Verdana" w:hAnsi="Verdana"/>
              </w:rPr>
            </w:pPr>
            <w:r w:rsidRPr="005C5237">
              <w:rPr>
                <w:rFonts w:ascii="Verdana" w:hAnsi="Verdana"/>
              </w:rPr>
              <w:t>Proceed to the next step</w:t>
            </w:r>
            <w:r w:rsidR="00342A3E" w:rsidRPr="005C5237">
              <w:rPr>
                <w:rFonts w:ascii="Verdana" w:hAnsi="Verdana"/>
              </w:rPr>
              <w:t>.</w:t>
            </w:r>
          </w:p>
        </w:tc>
      </w:tr>
      <w:tr w:rsidR="00F94745" w:rsidRPr="00785947" w14:paraId="5B6DDDA9" w14:textId="77777777" w:rsidTr="00F94745">
        <w:trPr>
          <w:trHeight w:val="147"/>
        </w:trPr>
        <w:tc>
          <w:tcPr>
            <w:tcW w:w="835" w:type="dxa"/>
            <w:vMerge/>
          </w:tcPr>
          <w:p w14:paraId="24300F99" w14:textId="77777777" w:rsidR="003A5B43" w:rsidRPr="00785947" w:rsidRDefault="003A5B43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572" w:type="dxa"/>
            <w:gridSpan w:val="2"/>
            <w:tcBorders>
              <w:bottom w:val="single" w:sz="4" w:space="0" w:color="auto"/>
            </w:tcBorders>
          </w:tcPr>
          <w:p w14:paraId="62D333C0" w14:textId="77777777" w:rsidR="003A5B43" w:rsidRDefault="003A5B43" w:rsidP="00916D9A">
            <w:pPr>
              <w:rPr>
                <w:rFonts w:ascii="Verdana" w:hAnsi="Verdana"/>
              </w:rPr>
            </w:pPr>
            <w:r w:rsidRPr="00785947">
              <w:rPr>
                <w:rFonts w:ascii="Verdana" w:hAnsi="Verdana"/>
              </w:rPr>
              <w:t xml:space="preserve">Does </w:t>
            </w:r>
            <w:r w:rsidRPr="00785947">
              <w:rPr>
                <w:rFonts w:ascii="Verdana" w:hAnsi="Verdana"/>
                <w:b/>
              </w:rPr>
              <w:t xml:space="preserve">NOT </w:t>
            </w:r>
            <w:r w:rsidRPr="00785947">
              <w:rPr>
                <w:rFonts w:ascii="Verdana" w:hAnsi="Verdana"/>
              </w:rPr>
              <w:t>offer the Maintenance Choice program</w:t>
            </w:r>
          </w:p>
          <w:p w14:paraId="5B753E6A" w14:textId="77777777" w:rsidR="00861D10" w:rsidRPr="00785947" w:rsidRDefault="00861D10" w:rsidP="00916D9A">
            <w:pPr>
              <w:rPr>
                <w:rFonts w:ascii="Verdana" w:hAnsi="Verdana"/>
              </w:rPr>
            </w:pPr>
          </w:p>
        </w:tc>
        <w:tc>
          <w:tcPr>
            <w:tcW w:w="8845" w:type="dxa"/>
            <w:tcBorders>
              <w:bottom w:val="single" w:sz="4" w:space="0" w:color="auto"/>
            </w:tcBorders>
          </w:tcPr>
          <w:p w14:paraId="3BE85767" w14:textId="77777777" w:rsidR="003A5B43" w:rsidRPr="00785947" w:rsidRDefault="003A5B43" w:rsidP="0069549A">
            <w:pPr>
              <w:rPr>
                <w:rFonts w:ascii="Verdana" w:hAnsi="Verdana"/>
              </w:rPr>
            </w:pPr>
            <w:r w:rsidRPr="00785947">
              <w:rPr>
                <w:rFonts w:ascii="Verdana" w:hAnsi="Verdana"/>
              </w:rPr>
              <w:t>Continue with the call according to current policies and procedures.</w:t>
            </w:r>
          </w:p>
        </w:tc>
      </w:tr>
      <w:tr w:rsidR="0034040F" w:rsidRPr="00785947" w14:paraId="0DD82E1D" w14:textId="77777777" w:rsidTr="00F94745">
        <w:trPr>
          <w:trHeight w:val="147"/>
        </w:trPr>
        <w:tc>
          <w:tcPr>
            <w:tcW w:w="835" w:type="dxa"/>
            <w:vMerge w:val="restart"/>
          </w:tcPr>
          <w:p w14:paraId="20DD9508" w14:textId="77777777" w:rsidR="0034040F" w:rsidRPr="00785947" w:rsidRDefault="009C4638" w:rsidP="00916D9A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16417" w:type="dxa"/>
            <w:gridSpan w:val="3"/>
            <w:tcBorders>
              <w:bottom w:val="single" w:sz="4" w:space="0" w:color="auto"/>
            </w:tcBorders>
          </w:tcPr>
          <w:p w14:paraId="6FAB1850" w14:textId="77777777" w:rsidR="0034040F" w:rsidRDefault="0034040F" w:rsidP="00916D9A">
            <w:pPr>
              <w:rPr>
                <w:rFonts w:ascii="Verdana" w:hAnsi="Verdana"/>
              </w:rPr>
            </w:pPr>
            <w:r w:rsidRPr="00785947">
              <w:rPr>
                <w:rFonts w:ascii="Verdana" w:hAnsi="Verdana"/>
              </w:rPr>
              <w:t>Determine where the beneficiary would like to fill their prescription.</w:t>
            </w:r>
          </w:p>
          <w:p w14:paraId="11D0AF0D" w14:textId="77777777" w:rsidR="00861D10" w:rsidRPr="00785947" w:rsidRDefault="00861D10" w:rsidP="00916D9A">
            <w:pPr>
              <w:rPr>
                <w:rFonts w:ascii="Verdana" w:hAnsi="Verdana"/>
              </w:rPr>
            </w:pPr>
          </w:p>
        </w:tc>
      </w:tr>
      <w:tr w:rsidR="00F94745" w:rsidRPr="00785947" w14:paraId="1FC203BA" w14:textId="77777777" w:rsidTr="00F94745">
        <w:trPr>
          <w:trHeight w:val="146"/>
        </w:trPr>
        <w:tc>
          <w:tcPr>
            <w:tcW w:w="835" w:type="dxa"/>
            <w:vMerge/>
          </w:tcPr>
          <w:p w14:paraId="396DBE57" w14:textId="77777777" w:rsidR="0034040F" w:rsidRPr="00785947" w:rsidRDefault="0034040F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064" w:type="dxa"/>
            <w:shd w:val="pct10" w:color="auto" w:fill="auto"/>
          </w:tcPr>
          <w:p w14:paraId="422BE519" w14:textId="77777777" w:rsidR="0034040F" w:rsidRPr="00785947" w:rsidRDefault="0034040F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>If…</w:t>
            </w:r>
          </w:p>
        </w:tc>
        <w:tc>
          <w:tcPr>
            <w:tcW w:w="12353" w:type="dxa"/>
            <w:gridSpan w:val="2"/>
            <w:shd w:val="pct10" w:color="auto" w:fill="auto"/>
          </w:tcPr>
          <w:p w14:paraId="2900D397" w14:textId="77777777" w:rsidR="0034040F" w:rsidRPr="00785947" w:rsidRDefault="0034040F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>Then…</w:t>
            </w:r>
          </w:p>
        </w:tc>
      </w:tr>
      <w:tr w:rsidR="00F94745" w:rsidRPr="00785947" w14:paraId="0D83050D" w14:textId="77777777" w:rsidTr="00F94745">
        <w:trPr>
          <w:trHeight w:val="146"/>
        </w:trPr>
        <w:tc>
          <w:tcPr>
            <w:tcW w:w="835" w:type="dxa"/>
            <w:vMerge/>
          </w:tcPr>
          <w:p w14:paraId="7115AF10" w14:textId="77777777" w:rsidR="0034040F" w:rsidRPr="00785947" w:rsidRDefault="0034040F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064" w:type="dxa"/>
          </w:tcPr>
          <w:p w14:paraId="67E9F75D" w14:textId="77777777" w:rsidR="0034040F" w:rsidRPr="00785947" w:rsidRDefault="006E6951" w:rsidP="00916D9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Mail Order</w:t>
            </w:r>
          </w:p>
        </w:tc>
        <w:tc>
          <w:tcPr>
            <w:tcW w:w="12353" w:type="dxa"/>
            <w:gridSpan w:val="2"/>
          </w:tcPr>
          <w:p w14:paraId="7863947B" w14:textId="182B5D58" w:rsidR="0089024B" w:rsidRPr="0089024B" w:rsidRDefault="0089024B" w:rsidP="0089024B">
            <w:pPr>
              <w:spacing w:before="120" w:after="120"/>
              <w:rPr>
                <w:color w:val="000000"/>
                <w:sz w:val="27"/>
                <w:szCs w:val="27"/>
              </w:rPr>
            </w:pPr>
            <w:r w:rsidRPr="0089024B">
              <w:rPr>
                <w:rFonts w:ascii="Verdana" w:hAnsi="Verdana"/>
                <w:color w:val="000000"/>
              </w:rPr>
              <w:t>Offer to initiate </w:t>
            </w:r>
            <w:r w:rsidRPr="0089024B">
              <w:rPr>
                <w:rFonts w:ascii="Verdana" w:hAnsi="Verdana"/>
                <w:b/>
                <w:bCs/>
                <w:color w:val="000000"/>
              </w:rPr>
              <w:t>Mail Order</w:t>
            </w:r>
            <w:r w:rsidRPr="0089024B">
              <w:rPr>
                <w:rFonts w:ascii="Verdana" w:hAnsi="Verdana"/>
                <w:color w:val="000000"/>
              </w:rPr>
              <w:t xml:space="preserve"> for the </w:t>
            </w:r>
            <w:r w:rsidR="00F4583D">
              <w:rPr>
                <w:rFonts w:ascii="Verdana" w:hAnsi="Verdana"/>
                <w:color w:val="000000"/>
              </w:rPr>
              <w:t>beneficiary</w:t>
            </w:r>
            <w:r w:rsidRPr="0089024B">
              <w:rPr>
                <w:rFonts w:ascii="Verdana" w:hAnsi="Verdana"/>
                <w:color w:val="000000"/>
              </w:rPr>
              <w:t>, either by:</w:t>
            </w:r>
          </w:p>
          <w:p w14:paraId="1F443848" w14:textId="00C982A4" w:rsidR="0089024B" w:rsidRPr="0089024B" w:rsidRDefault="007D7172" w:rsidP="00EE510B">
            <w:pPr>
              <w:numPr>
                <w:ilvl w:val="0"/>
                <w:numId w:val="31"/>
              </w:numPr>
              <w:spacing w:before="120" w:after="120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P</w:t>
            </w:r>
            <w:r w:rsidR="0089024B" w:rsidRPr="0089024B">
              <w:rPr>
                <w:rFonts w:ascii="Verdana" w:hAnsi="Verdana"/>
                <w:color w:val="000000"/>
              </w:rPr>
              <w:t>erforming a Retail to Mail transfer (refer to </w:t>
            </w:r>
            <w:hyperlink r:id="rId17" w:anchor="!/view?docid=1e31ea60-77a3-4bb9-a619-7340ebf57484" w:tgtFrame="_blank" w:history="1">
              <w:r w:rsidR="0089024B" w:rsidRPr="0089024B">
                <w:rPr>
                  <w:rFonts w:ascii="Verdana" w:hAnsi="Verdana"/>
                  <w:color w:val="0000FF"/>
                  <w:u w:val="single"/>
                </w:rPr>
                <w:t>Compass - Prescription (Rx) Transfer</w:t>
              </w:r>
            </w:hyperlink>
            <w:r w:rsidR="0089024B" w:rsidRPr="0089024B">
              <w:rPr>
                <w:rFonts w:ascii="Verdana" w:hAnsi="Verdana"/>
                <w:color w:val="000000"/>
              </w:rPr>
              <w:t>), or</w:t>
            </w:r>
          </w:p>
          <w:p w14:paraId="172FF6E7" w14:textId="607771B7" w:rsidR="0089024B" w:rsidRPr="0089024B" w:rsidRDefault="007D7172" w:rsidP="00EE510B">
            <w:pPr>
              <w:numPr>
                <w:ilvl w:val="0"/>
                <w:numId w:val="31"/>
              </w:numPr>
              <w:spacing w:before="120" w:after="120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O</w:t>
            </w:r>
            <w:r w:rsidR="0089024B" w:rsidRPr="0089024B">
              <w:rPr>
                <w:rFonts w:ascii="Verdana" w:hAnsi="Verdana"/>
                <w:color w:val="000000"/>
              </w:rPr>
              <w:t xml:space="preserve">ffering to obtain a new 90 Days’ Rx on behalf of the </w:t>
            </w:r>
            <w:r w:rsidR="00F4583D">
              <w:rPr>
                <w:rFonts w:ascii="Verdana" w:hAnsi="Verdana"/>
                <w:color w:val="000000"/>
              </w:rPr>
              <w:t>beneficiary</w:t>
            </w:r>
            <w:r w:rsidR="0089024B" w:rsidRPr="0089024B">
              <w:rPr>
                <w:rFonts w:ascii="Verdana" w:hAnsi="Verdana"/>
                <w:color w:val="000000"/>
              </w:rPr>
              <w:t> (refer to </w:t>
            </w:r>
            <w:bookmarkStart w:id="44" w:name="OLE_LINK7"/>
            <w:r w:rsidR="0089024B" w:rsidRPr="0089024B">
              <w:rPr>
                <w:color w:val="000000"/>
                <w:shd w:val="clear" w:color="auto" w:fill="E6E6E6"/>
              </w:rPr>
              <w:fldChar w:fldCharType="begin"/>
            </w:r>
            <w:r w:rsidR="0089024B" w:rsidRPr="0089024B">
              <w:rPr>
                <w:color w:val="000000"/>
              </w:rPr>
              <w:instrText xml:space="preserve"> HYPERLINK "https://thesource.cvshealth.com/nuxeo/thesource/" \l "!/view?docid=a7684ce9-c2bc-4cbc-ab37-c1ffb7789706" \t "_blank" </w:instrText>
            </w:r>
            <w:r w:rsidR="0089024B" w:rsidRPr="0089024B">
              <w:rPr>
                <w:color w:val="000000"/>
                <w:shd w:val="clear" w:color="auto" w:fill="E6E6E6"/>
              </w:rPr>
              <w:fldChar w:fldCharType="separate"/>
            </w:r>
            <w:r w:rsidR="0089024B" w:rsidRPr="0089024B">
              <w:rPr>
                <w:rFonts w:ascii="Verdana" w:hAnsi="Verdana"/>
                <w:color w:val="0000FF"/>
                <w:u w:val="single"/>
              </w:rPr>
              <w:t>Compass - Obtaining a New Prescription (Rx) for the Member (New Rx Request)</w:t>
            </w:r>
            <w:r w:rsidR="0089024B" w:rsidRPr="0089024B">
              <w:rPr>
                <w:color w:val="000000"/>
                <w:shd w:val="clear" w:color="auto" w:fill="E6E6E6"/>
              </w:rPr>
              <w:fldChar w:fldCharType="end"/>
            </w:r>
            <w:r w:rsidR="0089024B" w:rsidRPr="008A5127">
              <w:rPr>
                <w:rFonts w:ascii="Verdana" w:hAnsi="Verdana"/>
              </w:rPr>
              <w:t>)</w:t>
            </w:r>
            <w:bookmarkEnd w:id="44"/>
            <w:r w:rsidR="0089024B" w:rsidRPr="0089024B">
              <w:rPr>
                <w:rFonts w:ascii="Verdana" w:hAnsi="Verdana"/>
                <w:color w:val="000000"/>
              </w:rPr>
              <w:t>.</w:t>
            </w:r>
          </w:p>
          <w:p w14:paraId="3C4DBE1C" w14:textId="77777777" w:rsidR="00861D10" w:rsidRPr="00785947" w:rsidRDefault="00861D10" w:rsidP="001B2CFB">
            <w:pPr>
              <w:rPr>
                <w:rFonts w:ascii="Verdana" w:hAnsi="Verdana"/>
                <w:color w:val="000000"/>
              </w:rPr>
            </w:pPr>
          </w:p>
        </w:tc>
      </w:tr>
      <w:tr w:rsidR="00F94745" w:rsidRPr="00785947" w14:paraId="54F40A19" w14:textId="77777777" w:rsidTr="00F94745">
        <w:trPr>
          <w:trHeight w:val="217"/>
        </w:trPr>
        <w:tc>
          <w:tcPr>
            <w:tcW w:w="835" w:type="dxa"/>
            <w:vMerge/>
          </w:tcPr>
          <w:p w14:paraId="76658522" w14:textId="77777777" w:rsidR="0034040F" w:rsidRPr="00785947" w:rsidRDefault="0034040F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064" w:type="dxa"/>
          </w:tcPr>
          <w:p w14:paraId="2FB15925" w14:textId="77777777" w:rsidR="0034040F" w:rsidRPr="00785947" w:rsidRDefault="0034040F" w:rsidP="00916D9A">
            <w:pPr>
              <w:rPr>
                <w:rFonts w:ascii="Verdana" w:hAnsi="Verdana"/>
              </w:rPr>
            </w:pPr>
            <w:r w:rsidRPr="00785947">
              <w:rPr>
                <w:rFonts w:ascii="Verdana" w:hAnsi="Verdana"/>
              </w:rPr>
              <w:t>Maintenance Choice Retail Pharmacy (CVS)</w:t>
            </w:r>
          </w:p>
        </w:tc>
        <w:tc>
          <w:tcPr>
            <w:tcW w:w="12353" w:type="dxa"/>
            <w:gridSpan w:val="2"/>
          </w:tcPr>
          <w:p w14:paraId="79869EEA" w14:textId="306BFE1C" w:rsidR="002A4870" w:rsidRDefault="002A4870" w:rsidP="00EE510B">
            <w:pPr>
              <w:numPr>
                <w:ilvl w:val="0"/>
                <w:numId w:val="34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Advise the </w:t>
            </w:r>
            <w:r w:rsidR="00C1227B">
              <w:rPr>
                <w:rFonts w:ascii="Verdana" w:hAnsi="Verdana"/>
                <w:color w:val="000000"/>
              </w:rPr>
              <w:t>beneficiary</w:t>
            </w:r>
            <w:r>
              <w:rPr>
                <w:rFonts w:ascii="Verdana" w:hAnsi="Verdana"/>
                <w:color w:val="000000"/>
              </w:rPr>
              <w:t xml:space="preserve"> about the benefits of filling 90-Days’ supplies as opposed to 30-Days’. If an Opt-Out is available, offer that option.</w:t>
            </w:r>
          </w:p>
          <w:p w14:paraId="3C8B677A" w14:textId="77777777" w:rsidR="002A4870" w:rsidRDefault="002A4870" w:rsidP="00EE510B">
            <w:pPr>
              <w:pStyle w:val="NormalWeb"/>
              <w:spacing w:before="120" w:beforeAutospacing="0" w:after="120" w:afterAutospacing="0"/>
              <w:ind w:left="72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Note:  </w:t>
            </w:r>
            <w:r>
              <w:rPr>
                <w:rFonts w:ascii="Verdana" w:hAnsi="Verdana"/>
                <w:color w:val="000000"/>
              </w:rPr>
              <w:t>MChoice Voluntary does not require an opt-out.</w:t>
            </w:r>
          </w:p>
          <w:p w14:paraId="4B0D7F86" w14:textId="183C8945" w:rsidR="002A4870" w:rsidRDefault="00C1227B" w:rsidP="00EE510B">
            <w:pPr>
              <w:numPr>
                <w:ilvl w:val="0"/>
                <w:numId w:val="34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Beneficiary</w:t>
            </w:r>
            <w:r w:rsidR="002A4870">
              <w:rPr>
                <w:rFonts w:ascii="Verdana" w:hAnsi="Verdana"/>
                <w:color w:val="000000"/>
              </w:rPr>
              <w:t xml:space="preserve"> should contact their local CVS Retail Pharmacy to determine if enough refills remain to equal a 90-Days’ supply (</w:t>
            </w:r>
            <w:r w:rsidR="002A4870">
              <w:rPr>
                <w:rFonts w:ascii="Verdana" w:hAnsi="Verdana"/>
                <w:b/>
                <w:bCs/>
                <w:color w:val="000000"/>
              </w:rPr>
              <w:t>Example: </w:t>
            </w:r>
            <w:r w:rsidR="007D7172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2A4870">
              <w:rPr>
                <w:rFonts w:ascii="Verdana" w:hAnsi="Verdana"/>
                <w:color w:val="000000"/>
              </w:rPr>
              <w:t>Three remaining 30 Days’ refills). If not, a new prescription is needed.</w:t>
            </w:r>
          </w:p>
          <w:p w14:paraId="1C35BF2E" w14:textId="77777777" w:rsidR="00861D10" w:rsidRPr="00785947" w:rsidRDefault="00861D10" w:rsidP="00EE510B">
            <w:pPr>
              <w:pStyle w:val="NormalWeb"/>
              <w:spacing w:before="0" w:beforeAutospacing="0" w:after="0" w:afterAutospacing="0"/>
              <w:jc w:val="both"/>
              <w:rPr>
                <w:rFonts w:ascii="Verdana" w:hAnsi="Verdana"/>
                <w:b/>
              </w:rPr>
            </w:pPr>
          </w:p>
        </w:tc>
      </w:tr>
      <w:tr w:rsidR="00F94745" w:rsidRPr="00785947" w14:paraId="52921C75" w14:textId="77777777" w:rsidTr="00F94745">
        <w:trPr>
          <w:trHeight w:val="71"/>
        </w:trPr>
        <w:tc>
          <w:tcPr>
            <w:tcW w:w="835" w:type="dxa"/>
            <w:vMerge/>
          </w:tcPr>
          <w:p w14:paraId="31343860" w14:textId="77777777" w:rsidR="0034040F" w:rsidRPr="00785947" w:rsidRDefault="0034040F" w:rsidP="00916D9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064" w:type="dxa"/>
            <w:tcBorders>
              <w:bottom w:val="single" w:sz="4" w:space="0" w:color="auto"/>
            </w:tcBorders>
          </w:tcPr>
          <w:p w14:paraId="3B6385CE" w14:textId="77777777" w:rsidR="0034040F" w:rsidRPr="00785947" w:rsidRDefault="0034040F" w:rsidP="00916D9A">
            <w:pPr>
              <w:rPr>
                <w:rFonts w:ascii="Verdana" w:hAnsi="Verdana"/>
              </w:rPr>
            </w:pPr>
            <w:r w:rsidRPr="00785947">
              <w:rPr>
                <w:rFonts w:ascii="Verdana" w:hAnsi="Verdana"/>
              </w:rPr>
              <w:t>No CVS in the area</w:t>
            </w:r>
          </w:p>
        </w:tc>
        <w:tc>
          <w:tcPr>
            <w:tcW w:w="12353" w:type="dxa"/>
            <w:gridSpan w:val="2"/>
            <w:tcBorders>
              <w:bottom w:val="single" w:sz="4" w:space="0" w:color="auto"/>
            </w:tcBorders>
          </w:tcPr>
          <w:p w14:paraId="7410FBE3" w14:textId="77777777" w:rsidR="0034040F" w:rsidRPr="00785947" w:rsidRDefault="0034040F" w:rsidP="009474DD">
            <w:pPr>
              <w:numPr>
                <w:ilvl w:val="0"/>
                <w:numId w:val="15"/>
              </w:numPr>
              <w:rPr>
                <w:rFonts w:ascii="Verdana" w:hAnsi="Verdana"/>
                <w:color w:val="000000"/>
              </w:rPr>
            </w:pPr>
            <w:r w:rsidRPr="00785947">
              <w:rPr>
                <w:rFonts w:ascii="Verdana" w:hAnsi="Verdana"/>
              </w:rPr>
              <w:t xml:space="preserve">Apologize for </w:t>
            </w:r>
            <w:r w:rsidRPr="00785947">
              <w:rPr>
                <w:rFonts w:ascii="Verdana" w:hAnsi="Verdana"/>
                <w:color w:val="000000"/>
              </w:rPr>
              <w:t>the inconvenience.</w:t>
            </w:r>
          </w:p>
          <w:p w14:paraId="4A9C1B51" w14:textId="77777777" w:rsidR="0034040F" w:rsidRPr="00785947" w:rsidRDefault="0034040F" w:rsidP="009474DD">
            <w:pPr>
              <w:numPr>
                <w:ilvl w:val="0"/>
                <w:numId w:val="15"/>
              </w:numPr>
              <w:rPr>
                <w:rFonts w:ascii="Verdana" w:hAnsi="Verdana"/>
                <w:color w:val="000000"/>
              </w:rPr>
            </w:pPr>
            <w:r w:rsidRPr="00785947">
              <w:rPr>
                <w:rFonts w:ascii="Verdana" w:hAnsi="Verdana"/>
                <w:color w:val="000000"/>
              </w:rPr>
              <w:t xml:space="preserve">Explain </w:t>
            </w:r>
            <w:r w:rsidR="006E6951">
              <w:rPr>
                <w:rFonts w:ascii="Verdana" w:hAnsi="Verdana"/>
              </w:rPr>
              <w:t>Mail Order</w:t>
            </w:r>
            <w:r w:rsidRPr="00785947">
              <w:rPr>
                <w:rFonts w:ascii="Verdana" w:hAnsi="Verdana"/>
                <w:color w:val="000000"/>
              </w:rPr>
              <w:t>.</w:t>
            </w:r>
          </w:p>
          <w:p w14:paraId="61D0C2F9" w14:textId="77777777" w:rsidR="0034040F" w:rsidRPr="00785947" w:rsidRDefault="0034040F" w:rsidP="009474DD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 w:rsidRPr="00785947">
              <w:rPr>
                <w:rFonts w:ascii="Verdana" w:hAnsi="Verdana"/>
                <w:color w:val="000000"/>
              </w:rPr>
              <w:t>Offe</w:t>
            </w:r>
            <w:r w:rsidR="005C5237">
              <w:rPr>
                <w:rFonts w:ascii="Verdana" w:hAnsi="Verdana"/>
                <w:color w:val="000000"/>
              </w:rPr>
              <w:t>r to initiate a new Rx request.</w:t>
            </w:r>
          </w:p>
          <w:p w14:paraId="20D4AE6A" w14:textId="77777777" w:rsidR="001E2121" w:rsidRDefault="001E2121" w:rsidP="00916D9A">
            <w:pPr>
              <w:rPr>
                <w:rFonts w:ascii="Verdana" w:hAnsi="Verdana"/>
                <w:color w:val="000000"/>
              </w:rPr>
            </w:pPr>
          </w:p>
          <w:p w14:paraId="1A33D7D3" w14:textId="1013CEB3" w:rsidR="0034040F" w:rsidRDefault="0034040F" w:rsidP="00916D9A">
            <w:pPr>
              <w:rPr>
                <w:rFonts w:ascii="Verdana" w:hAnsi="Verdana"/>
                <w:color w:val="000000"/>
              </w:rPr>
            </w:pPr>
            <w:r w:rsidRPr="00785947">
              <w:rPr>
                <w:rFonts w:ascii="Verdana" w:hAnsi="Verdana"/>
                <w:color w:val="000000"/>
              </w:rPr>
              <w:t xml:space="preserve">Refer to </w:t>
            </w:r>
            <w:hyperlink r:id="rId18" w:anchor="!/view?docid=a7684ce9-c2bc-4cbc-ab37-c1ffb7789706" w:tgtFrame="_blank" w:history="1">
              <w:r w:rsidR="00F94745">
                <w:rPr>
                  <w:rStyle w:val="Hyperlink"/>
                  <w:rFonts w:ascii="Verdana" w:hAnsi="Verdana"/>
                </w:rPr>
                <w:t>Compass - Obtaining a New Prescription (Rx) for the Member (New Rx Request)</w:t>
              </w:r>
            </w:hyperlink>
            <w:r w:rsidRPr="00785947">
              <w:rPr>
                <w:rFonts w:ascii="Verdana" w:hAnsi="Verdana"/>
                <w:color w:val="000000"/>
              </w:rPr>
              <w:t>.</w:t>
            </w:r>
          </w:p>
          <w:p w14:paraId="51EB7FC9" w14:textId="77777777" w:rsidR="00861D10" w:rsidRPr="00785947" w:rsidRDefault="00861D10" w:rsidP="00916D9A">
            <w:pPr>
              <w:rPr>
                <w:rFonts w:ascii="Verdana" w:hAnsi="Verdana"/>
              </w:rPr>
            </w:pPr>
          </w:p>
        </w:tc>
      </w:tr>
    </w:tbl>
    <w:p w14:paraId="4A5A978F" w14:textId="77777777" w:rsidR="0034040F" w:rsidRDefault="0034040F" w:rsidP="00916D9A">
      <w:pPr>
        <w:jc w:val="right"/>
        <w:rPr>
          <w:rFonts w:ascii="Verdana" w:hAnsi="Verdana"/>
        </w:rPr>
      </w:pPr>
      <w:bookmarkStart w:id="45" w:name="_30-Day_Prescription_at_Non_MChoice_"/>
      <w:bookmarkStart w:id="46" w:name="_Additional_Call_Scenarios_"/>
      <w:bookmarkStart w:id="47" w:name="_Health_Reimbursement_Accounts"/>
      <w:bookmarkStart w:id="48" w:name="_Maintenance_Choice_Team"/>
      <w:bookmarkEnd w:id="45"/>
      <w:bookmarkEnd w:id="46"/>
      <w:bookmarkEnd w:id="47"/>
      <w:bookmarkEnd w:id="48"/>
    </w:p>
    <w:p w14:paraId="107527BD" w14:textId="77777777" w:rsidR="00497617" w:rsidRPr="00785947" w:rsidRDefault="00000000" w:rsidP="00916D9A">
      <w:pPr>
        <w:jc w:val="right"/>
        <w:rPr>
          <w:rFonts w:ascii="Verdana" w:hAnsi="Verdana"/>
        </w:rPr>
      </w:pPr>
      <w:hyperlink w:anchor="_top" w:history="1">
        <w:r w:rsidR="00497617" w:rsidRPr="00785947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497617" w:rsidRPr="00B8236B" w14:paraId="11594C43" w14:textId="77777777" w:rsidTr="00916D9A">
        <w:tc>
          <w:tcPr>
            <w:tcW w:w="5000" w:type="pct"/>
            <w:shd w:val="clear" w:color="auto" w:fill="C0C0C0"/>
          </w:tcPr>
          <w:p w14:paraId="79822884" w14:textId="77777777" w:rsidR="00497617" w:rsidRPr="00916D9A" w:rsidRDefault="00497617" w:rsidP="00916D9A">
            <w:pPr>
              <w:pStyle w:val="Heading2"/>
              <w:rPr>
                <w:rFonts w:ascii="Verdana" w:hAnsi="Verdana"/>
                <w:i w:val="0"/>
              </w:rPr>
            </w:pPr>
            <w:bookmarkStart w:id="49" w:name="_Additional_Information_about"/>
            <w:bookmarkStart w:id="50" w:name="_Toc160021340"/>
            <w:bookmarkEnd w:id="49"/>
            <w:r w:rsidRPr="00916D9A">
              <w:rPr>
                <w:rFonts w:ascii="Verdana" w:hAnsi="Verdana"/>
                <w:i w:val="0"/>
              </w:rPr>
              <w:t>Additional Information about Maintenance Choice</w:t>
            </w:r>
            <w:bookmarkEnd w:id="50"/>
          </w:p>
        </w:tc>
      </w:tr>
    </w:tbl>
    <w:p w14:paraId="29CF6701" w14:textId="77777777" w:rsidR="00497617" w:rsidRPr="00785947" w:rsidRDefault="00497617" w:rsidP="00916D9A">
      <w:pPr>
        <w:pStyle w:val="BodyText"/>
        <w:rPr>
          <w:rFonts w:ascii="Verdana" w:hAnsi="Verdana"/>
          <w:color w:val="000000"/>
          <w:sz w:val="24"/>
          <w:szCs w:val="24"/>
        </w:rPr>
      </w:pPr>
      <w:r w:rsidRPr="00785947">
        <w:rPr>
          <w:rFonts w:ascii="Verdana" w:hAnsi="Verdana"/>
          <w:b/>
          <w:color w:val="000000"/>
          <w:sz w:val="24"/>
          <w:szCs w:val="24"/>
        </w:rPr>
        <w:t>Maintenance Choice</w:t>
      </w:r>
      <w:r w:rsidRPr="00785947">
        <w:rPr>
          <w:rFonts w:ascii="Verdana" w:hAnsi="Verdana"/>
          <w:color w:val="000000"/>
          <w:sz w:val="24"/>
          <w:szCs w:val="24"/>
        </w:rPr>
        <w:t xml:space="preserve"> represents an evolution of the existing Mandatory Mail and Incentivized Benefit plans by:</w:t>
      </w:r>
    </w:p>
    <w:p w14:paraId="14AF61D7" w14:textId="77777777" w:rsidR="00497617" w:rsidRPr="00785947" w:rsidRDefault="00497617" w:rsidP="009474DD">
      <w:pPr>
        <w:pStyle w:val="BodyText"/>
        <w:numPr>
          <w:ilvl w:val="0"/>
          <w:numId w:val="16"/>
        </w:numPr>
        <w:rPr>
          <w:rFonts w:ascii="Verdana" w:hAnsi="Verdana"/>
          <w:color w:val="000000"/>
          <w:sz w:val="24"/>
          <w:szCs w:val="24"/>
        </w:rPr>
      </w:pPr>
      <w:r w:rsidRPr="00785947">
        <w:rPr>
          <w:rFonts w:ascii="Verdana" w:hAnsi="Verdana"/>
          <w:color w:val="000000"/>
          <w:sz w:val="24"/>
          <w:szCs w:val="24"/>
        </w:rPr>
        <w:t>Allowing the client to receive mail rates and the Plan beneficiary to receive mail copays on 84</w:t>
      </w:r>
      <w:r w:rsidR="0005158F">
        <w:rPr>
          <w:rFonts w:ascii="Verdana" w:hAnsi="Verdana"/>
          <w:color w:val="000000"/>
          <w:sz w:val="24"/>
          <w:szCs w:val="24"/>
        </w:rPr>
        <w:t>-</w:t>
      </w:r>
      <w:r w:rsidRPr="00785947">
        <w:rPr>
          <w:rFonts w:ascii="Verdana" w:hAnsi="Verdana"/>
          <w:color w:val="000000"/>
          <w:sz w:val="24"/>
          <w:szCs w:val="24"/>
        </w:rPr>
        <w:t>90</w:t>
      </w:r>
      <w:r w:rsidR="0005158F">
        <w:rPr>
          <w:rFonts w:ascii="Verdana" w:hAnsi="Verdana"/>
          <w:color w:val="000000"/>
          <w:sz w:val="24"/>
          <w:szCs w:val="24"/>
        </w:rPr>
        <w:t xml:space="preserve"> </w:t>
      </w:r>
      <w:r w:rsidRPr="00785947">
        <w:rPr>
          <w:rFonts w:ascii="Verdana" w:hAnsi="Verdana"/>
          <w:color w:val="000000"/>
          <w:sz w:val="24"/>
          <w:szCs w:val="24"/>
        </w:rPr>
        <w:t xml:space="preserve">day fills for maintenance drugs at their CVS pharmacy in addition to using </w:t>
      </w:r>
      <w:r w:rsidR="006E6951" w:rsidRPr="006E6951">
        <w:rPr>
          <w:rFonts w:ascii="Verdana" w:hAnsi="Verdana"/>
          <w:color w:val="000000"/>
          <w:sz w:val="24"/>
          <w:szCs w:val="24"/>
        </w:rPr>
        <w:t>Mail Order</w:t>
      </w:r>
      <w:r>
        <w:rPr>
          <w:rFonts w:ascii="Verdana" w:hAnsi="Verdana"/>
          <w:color w:val="000000"/>
          <w:sz w:val="24"/>
          <w:szCs w:val="24"/>
        </w:rPr>
        <w:t>.</w:t>
      </w:r>
    </w:p>
    <w:p w14:paraId="27492BBB" w14:textId="77777777" w:rsidR="00497617" w:rsidRPr="00785947" w:rsidRDefault="00497617" w:rsidP="00916D9A">
      <w:pPr>
        <w:pStyle w:val="BodyText"/>
        <w:rPr>
          <w:rFonts w:ascii="Verdana" w:hAnsi="Verdana"/>
          <w:color w:val="000000"/>
          <w:sz w:val="24"/>
          <w:szCs w:val="24"/>
        </w:rPr>
      </w:pPr>
    </w:p>
    <w:p w14:paraId="3D1F685F" w14:textId="77777777" w:rsidR="00497617" w:rsidRPr="00785947" w:rsidRDefault="00497617" w:rsidP="009474DD">
      <w:pPr>
        <w:pStyle w:val="BodyText"/>
        <w:numPr>
          <w:ilvl w:val="0"/>
          <w:numId w:val="16"/>
        </w:numPr>
        <w:rPr>
          <w:rFonts w:ascii="Verdana" w:hAnsi="Verdana"/>
          <w:color w:val="000000"/>
          <w:sz w:val="24"/>
          <w:szCs w:val="24"/>
        </w:rPr>
      </w:pPr>
      <w:r w:rsidRPr="00785947">
        <w:rPr>
          <w:rFonts w:ascii="Verdana" w:hAnsi="Verdana"/>
          <w:color w:val="000000"/>
          <w:sz w:val="24"/>
          <w:szCs w:val="24"/>
        </w:rPr>
        <w:t xml:space="preserve">Providing a best-in-class beneficiary service and quality CVS in-store process, complementing </w:t>
      </w:r>
      <w:r w:rsidR="006E6951" w:rsidRPr="006E6951">
        <w:rPr>
          <w:rFonts w:ascii="Verdana" w:hAnsi="Verdana"/>
          <w:color w:val="000000"/>
          <w:sz w:val="24"/>
          <w:szCs w:val="24"/>
        </w:rPr>
        <w:t>Mail Order</w:t>
      </w:r>
      <w:r w:rsidRPr="00785947">
        <w:rPr>
          <w:rFonts w:ascii="Verdana" w:hAnsi="Verdana"/>
          <w:color w:val="000000"/>
          <w:sz w:val="24"/>
          <w:szCs w:val="24"/>
        </w:rPr>
        <w:t>, while reaching those plan beneficiaries who prefer face-to-face interaction</w:t>
      </w:r>
      <w:r>
        <w:rPr>
          <w:rFonts w:ascii="Verdana" w:hAnsi="Verdana"/>
          <w:color w:val="000000"/>
          <w:sz w:val="24"/>
          <w:szCs w:val="24"/>
        </w:rPr>
        <w:t>.</w:t>
      </w:r>
    </w:p>
    <w:p w14:paraId="78F3CA44" w14:textId="77777777" w:rsidR="00497617" w:rsidRPr="00785947" w:rsidRDefault="00497617" w:rsidP="00916D9A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3BA39707" w14:textId="77777777" w:rsidR="00497617" w:rsidRPr="00785947" w:rsidRDefault="00497617" w:rsidP="00916D9A">
      <w:pPr>
        <w:pStyle w:val="BodyTextIndent2"/>
        <w:spacing w:after="0" w:line="240" w:lineRule="auto"/>
        <w:ind w:left="0"/>
        <w:rPr>
          <w:rFonts w:ascii="Verdana" w:hAnsi="Verdana"/>
          <w:color w:val="000000"/>
        </w:rPr>
      </w:pPr>
      <w:r w:rsidRPr="00785947">
        <w:rPr>
          <w:rFonts w:ascii="Verdana" w:hAnsi="Verdana"/>
        </w:rPr>
        <w:t xml:space="preserve">Maintenance Choice provides participating Plan Beneficiaries the choice of receiving 90-day maintenance prescriptions through the CVS Caremark </w:t>
      </w:r>
      <w:r w:rsidR="006E6951">
        <w:rPr>
          <w:rFonts w:ascii="Verdana" w:hAnsi="Verdana"/>
        </w:rPr>
        <w:t>Mail Order</w:t>
      </w:r>
      <w:r w:rsidR="006E6951" w:rsidRPr="00785947">
        <w:rPr>
          <w:rFonts w:ascii="Verdana" w:hAnsi="Verdana"/>
        </w:rPr>
        <w:t xml:space="preserve"> </w:t>
      </w:r>
      <w:r w:rsidRPr="00785947">
        <w:rPr>
          <w:rFonts w:ascii="Verdana" w:hAnsi="Verdana"/>
        </w:rPr>
        <w:t>Pharmacy or at a CVS retail phar</w:t>
      </w:r>
      <w:r w:rsidR="005C5237">
        <w:rPr>
          <w:rFonts w:ascii="Verdana" w:hAnsi="Verdana"/>
        </w:rPr>
        <w:t>macy at the same mail benefits.</w:t>
      </w:r>
    </w:p>
    <w:p w14:paraId="0DE5B8FE" w14:textId="77777777" w:rsidR="00497617" w:rsidRPr="00785947" w:rsidRDefault="00497617" w:rsidP="00916D9A">
      <w:pPr>
        <w:pStyle w:val="BodyTextIndent2"/>
        <w:spacing w:after="0" w:line="240" w:lineRule="auto"/>
        <w:ind w:left="0"/>
        <w:rPr>
          <w:rFonts w:ascii="Verdana" w:hAnsi="Verdana"/>
          <w:color w:val="000000"/>
        </w:rPr>
      </w:pPr>
    </w:p>
    <w:p w14:paraId="40F6ACC2" w14:textId="77777777" w:rsidR="00497617" w:rsidRPr="00785947" w:rsidRDefault="00497617" w:rsidP="00916D9A">
      <w:pPr>
        <w:pStyle w:val="BodyTextIndent2"/>
        <w:spacing w:after="0" w:line="240" w:lineRule="auto"/>
        <w:ind w:left="0"/>
        <w:rPr>
          <w:rFonts w:ascii="Verdana" w:hAnsi="Verdana"/>
          <w:color w:val="000000"/>
        </w:rPr>
      </w:pPr>
      <w:r w:rsidRPr="00785947">
        <w:rPr>
          <w:rFonts w:ascii="Verdana" w:hAnsi="Verdana"/>
          <w:color w:val="000000"/>
        </w:rPr>
        <w:t xml:space="preserve">Maintenance Choice for all participating MED D clients </w:t>
      </w:r>
      <w:r w:rsidR="0005158F">
        <w:rPr>
          <w:rFonts w:ascii="Verdana" w:hAnsi="Verdana"/>
          <w:color w:val="000000"/>
        </w:rPr>
        <w:t>is</w:t>
      </w:r>
      <w:r w:rsidRPr="00785947">
        <w:rPr>
          <w:rFonts w:ascii="Verdana" w:hAnsi="Verdana"/>
          <w:color w:val="000000"/>
        </w:rPr>
        <w:t xml:space="preserve"> voluntary.</w:t>
      </w:r>
    </w:p>
    <w:p w14:paraId="524E6910" w14:textId="77777777" w:rsidR="00497617" w:rsidRPr="00785947" w:rsidRDefault="00497617" w:rsidP="00916D9A">
      <w:pPr>
        <w:pStyle w:val="BodyTextIndent2"/>
        <w:spacing w:after="0" w:line="240" w:lineRule="auto"/>
        <w:ind w:left="0"/>
        <w:rPr>
          <w:rFonts w:ascii="Verdana" w:hAnsi="Verdana"/>
          <w:color w:val="000000"/>
        </w:rPr>
      </w:pPr>
    </w:p>
    <w:p w14:paraId="25217BCE" w14:textId="77777777" w:rsidR="00497617" w:rsidRDefault="00497617" w:rsidP="00916D9A">
      <w:pPr>
        <w:pStyle w:val="BodyTextIndent2"/>
        <w:spacing w:after="0" w:line="240" w:lineRule="auto"/>
        <w:ind w:left="0"/>
        <w:rPr>
          <w:rFonts w:ascii="Verdana" w:hAnsi="Verdana"/>
        </w:rPr>
      </w:pPr>
      <w:r w:rsidRPr="00785947">
        <w:rPr>
          <w:rFonts w:ascii="Verdana" w:hAnsi="Verdana"/>
          <w:b/>
        </w:rPr>
        <w:t>Maintenance Choice Voluntary (MCV)</w:t>
      </w:r>
      <w:r w:rsidRPr="006E6951">
        <w:rPr>
          <w:rFonts w:ascii="Verdana" w:hAnsi="Verdana"/>
          <w:b/>
          <w:bCs/>
        </w:rPr>
        <w:t>:</w:t>
      </w:r>
    </w:p>
    <w:p w14:paraId="10976462" w14:textId="77777777" w:rsidR="00497617" w:rsidRPr="00785947" w:rsidRDefault="00497617" w:rsidP="009474DD">
      <w:pPr>
        <w:pStyle w:val="BodyTextIndent2"/>
        <w:numPr>
          <w:ilvl w:val="0"/>
          <w:numId w:val="16"/>
        </w:numPr>
        <w:spacing w:after="0" w:line="240" w:lineRule="auto"/>
        <w:rPr>
          <w:rFonts w:ascii="Verdana" w:hAnsi="Verdana"/>
          <w:b/>
        </w:rPr>
      </w:pPr>
      <w:r w:rsidRPr="00785947">
        <w:rPr>
          <w:rFonts w:ascii="Verdana" w:hAnsi="Verdana"/>
          <w:b/>
        </w:rPr>
        <w:t>The beneficiary will not have any refill restrictions or penalties.</w:t>
      </w:r>
    </w:p>
    <w:p w14:paraId="1AF2AF36" w14:textId="77777777" w:rsidR="00497617" w:rsidRPr="00785947" w:rsidRDefault="00497617" w:rsidP="00916D9A">
      <w:pPr>
        <w:pStyle w:val="BodyTextIndent2"/>
        <w:spacing w:after="0" w:line="240" w:lineRule="auto"/>
        <w:ind w:left="720"/>
        <w:rPr>
          <w:rFonts w:ascii="Verdana" w:hAnsi="Verdana"/>
          <w:b/>
          <w:color w:val="FF0000"/>
        </w:rPr>
      </w:pPr>
    </w:p>
    <w:p w14:paraId="6B387984" w14:textId="4A2D2E63" w:rsidR="00497617" w:rsidRPr="00785947" w:rsidRDefault="002860BC" w:rsidP="001E2121">
      <w:pPr>
        <w:pStyle w:val="BodyTextIndent2"/>
        <w:spacing w:after="0" w:line="240" w:lineRule="auto"/>
        <w:rPr>
          <w:rFonts w:ascii="Verdana" w:hAnsi="Verdana"/>
          <w:color w:val="000000"/>
        </w:rPr>
      </w:pPr>
      <w:r w:rsidRPr="00785947">
        <w:rPr>
          <w:noProof/>
          <w:color w:val="2B579A"/>
          <w:shd w:val="clear" w:color="auto" w:fill="E6E6E6"/>
        </w:rPr>
        <w:drawing>
          <wp:inline distT="0" distB="0" distL="0" distR="0" wp14:anchorId="7CA61E9B" wp14:editId="6E04D35B">
            <wp:extent cx="238125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617" w:rsidRPr="00785947">
        <w:rPr>
          <w:noProof/>
        </w:rPr>
        <w:t xml:space="preserve"> </w:t>
      </w:r>
      <w:r w:rsidR="00497617" w:rsidRPr="00785947">
        <w:rPr>
          <w:rFonts w:ascii="Verdana" w:hAnsi="Verdana"/>
          <w:color w:val="000000"/>
        </w:rPr>
        <w:t>Maintenance Choice prescriptions are subject to c</w:t>
      </w:r>
      <w:r w:rsidR="005C5237">
        <w:rPr>
          <w:rFonts w:ascii="Verdana" w:hAnsi="Verdana"/>
          <w:color w:val="000000"/>
        </w:rPr>
        <w:t>ontrolled substance state laws.</w:t>
      </w:r>
    </w:p>
    <w:p w14:paraId="709AA10E" w14:textId="7B31F05B" w:rsidR="00497617" w:rsidRPr="00785947" w:rsidRDefault="00497617" w:rsidP="009474DD">
      <w:pPr>
        <w:pStyle w:val="BodyTextIndent2"/>
        <w:numPr>
          <w:ilvl w:val="0"/>
          <w:numId w:val="16"/>
        </w:numPr>
        <w:spacing w:after="0" w:line="240" w:lineRule="auto"/>
        <w:rPr>
          <w:rFonts w:ascii="Verdana" w:hAnsi="Verdana"/>
          <w:color w:val="000000"/>
        </w:rPr>
      </w:pPr>
      <w:r w:rsidRPr="00785947">
        <w:rPr>
          <w:rFonts w:ascii="Verdana" w:hAnsi="Verdana"/>
          <w:color w:val="000000"/>
        </w:rPr>
        <w:t>When advising a beneficiary about Maintenance Choice options, the CCR should access the</w:t>
      </w:r>
      <w:r w:rsidRPr="00785947">
        <w:rPr>
          <w:rFonts w:ascii="Verdana" w:hAnsi="Verdana"/>
          <w:color w:val="FF0000"/>
        </w:rPr>
        <w:t xml:space="preserve"> </w:t>
      </w:r>
      <w:hyperlink r:id="rId20" w:history="1">
        <w:r w:rsidRPr="0026723A">
          <w:rPr>
            <w:rStyle w:val="Hyperlink"/>
            <w:rFonts w:ascii="Verdana" w:hAnsi="Verdana"/>
          </w:rPr>
          <w:t>Controlled Substance State Laws Reference Table</w:t>
        </w:r>
      </w:hyperlink>
      <w:r w:rsidRPr="00785947">
        <w:rPr>
          <w:rFonts w:ascii="Verdana" w:hAnsi="Verdana"/>
          <w:color w:val="FF0000"/>
        </w:rPr>
        <w:t xml:space="preserve"> </w:t>
      </w:r>
      <w:r w:rsidRPr="00785947">
        <w:rPr>
          <w:rFonts w:ascii="Verdana" w:hAnsi="Verdana"/>
          <w:color w:val="000000"/>
        </w:rPr>
        <w:t xml:space="preserve">for </w:t>
      </w:r>
      <w:r w:rsidR="006E6951" w:rsidRPr="006E6951">
        <w:rPr>
          <w:rFonts w:ascii="Verdana" w:hAnsi="Verdana"/>
          <w:b/>
          <w:bCs/>
        </w:rPr>
        <w:t>Mail Order</w:t>
      </w:r>
      <w:r w:rsidR="006E6951" w:rsidRPr="00785947">
        <w:rPr>
          <w:rFonts w:ascii="Verdana" w:hAnsi="Verdana"/>
        </w:rPr>
        <w:t xml:space="preserve"> </w:t>
      </w:r>
      <w:r w:rsidRPr="00785947">
        <w:rPr>
          <w:rFonts w:ascii="Verdana" w:hAnsi="Verdana"/>
          <w:color w:val="000000"/>
        </w:rPr>
        <w:t>prescriptions to verify if any state restrictions</w:t>
      </w:r>
      <w:r w:rsidR="005C5237">
        <w:rPr>
          <w:rFonts w:ascii="Verdana" w:hAnsi="Verdana"/>
          <w:color w:val="000000"/>
        </w:rPr>
        <w:t xml:space="preserve"> will apply to the medication.</w:t>
      </w:r>
    </w:p>
    <w:p w14:paraId="772189B2" w14:textId="77777777" w:rsidR="00497617" w:rsidRPr="00785947" w:rsidRDefault="00497617" w:rsidP="00916D9A">
      <w:pPr>
        <w:ind w:firstLine="360"/>
        <w:rPr>
          <w:rFonts w:ascii="Verdana" w:hAnsi="Verdana"/>
          <w:b/>
          <w:color w:val="000000"/>
        </w:rPr>
      </w:pPr>
    </w:p>
    <w:p w14:paraId="5CAC7C5B" w14:textId="77777777" w:rsidR="00497617" w:rsidRPr="00785947" w:rsidRDefault="00497617" w:rsidP="001E2121">
      <w:pPr>
        <w:ind w:left="360" w:firstLine="360"/>
        <w:rPr>
          <w:rFonts w:ascii="Verdana" w:hAnsi="Verdana"/>
          <w:color w:val="000000"/>
        </w:rPr>
      </w:pPr>
      <w:r w:rsidRPr="00785947">
        <w:rPr>
          <w:rFonts w:ascii="Verdana" w:hAnsi="Verdana"/>
          <w:b/>
          <w:color w:val="000000"/>
        </w:rPr>
        <w:t>N</w:t>
      </w:r>
      <w:r>
        <w:rPr>
          <w:rFonts w:ascii="Verdana" w:hAnsi="Verdana"/>
          <w:b/>
          <w:color w:val="000000"/>
        </w:rPr>
        <w:t>ote</w:t>
      </w:r>
      <w:r w:rsidRPr="00785947">
        <w:rPr>
          <w:rFonts w:ascii="Verdana" w:hAnsi="Verdana"/>
          <w:b/>
          <w:color w:val="000000"/>
        </w:rPr>
        <w:t xml:space="preserve">: </w:t>
      </w:r>
      <w:r>
        <w:rPr>
          <w:rFonts w:ascii="Verdana" w:hAnsi="Verdana"/>
          <w:b/>
          <w:color w:val="000000"/>
        </w:rPr>
        <w:t xml:space="preserve"> </w:t>
      </w:r>
      <w:r w:rsidRPr="00785947">
        <w:rPr>
          <w:rFonts w:ascii="Verdana" w:hAnsi="Verdana"/>
          <w:color w:val="000000"/>
        </w:rPr>
        <w:t xml:space="preserve">A </w:t>
      </w:r>
      <w:r w:rsidRPr="00785947">
        <w:rPr>
          <w:rFonts w:ascii="Verdana" w:hAnsi="Verdana"/>
          <w:b/>
          <w:color w:val="000000"/>
        </w:rPr>
        <w:t>retail version</w:t>
      </w:r>
      <w:r w:rsidRPr="00785947">
        <w:rPr>
          <w:rFonts w:ascii="Verdana" w:hAnsi="Verdana"/>
          <w:color w:val="000000"/>
        </w:rPr>
        <w:t xml:space="preserve"> of the Controlled Substance State Laws Reference Table is </w:t>
      </w:r>
      <w:r w:rsidRPr="00785947">
        <w:rPr>
          <w:rFonts w:ascii="Verdana" w:hAnsi="Verdana"/>
          <w:b/>
          <w:color w:val="000000"/>
        </w:rPr>
        <w:t>NOT</w:t>
      </w:r>
      <w:r w:rsidR="005C5237">
        <w:rPr>
          <w:rFonts w:ascii="Verdana" w:hAnsi="Verdana"/>
          <w:color w:val="000000"/>
        </w:rPr>
        <w:t xml:space="preserve"> available.</w:t>
      </w:r>
    </w:p>
    <w:p w14:paraId="602B914A" w14:textId="62ED6D83" w:rsidR="00497617" w:rsidRPr="00785947" w:rsidRDefault="00497617" w:rsidP="009474DD">
      <w:pPr>
        <w:numPr>
          <w:ilvl w:val="0"/>
          <w:numId w:val="18"/>
        </w:numPr>
        <w:rPr>
          <w:rFonts w:ascii="Verdana" w:hAnsi="Verdana"/>
          <w:color w:val="000000"/>
        </w:rPr>
      </w:pPr>
      <w:r w:rsidRPr="00785947">
        <w:rPr>
          <w:rFonts w:ascii="Verdana" w:hAnsi="Verdana"/>
          <w:color w:val="000000"/>
        </w:rPr>
        <w:t xml:space="preserve">For questions about filling </w:t>
      </w:r>
      <w:r w:rsidR="00267845">
        <w:rPr>
          <w:rFonts w:ascii="Verdana" w:hAnsi="Verdana"/>
          <w:color w:val="000000"/>
        </w:rPr>
        <w:t xml:space="preserve">a </w:t>
      </w:r>
      <w:r w:rsidRPr="00785947">
        <w:rPr>
          <w:rFonts w:ascii="Verdana" w:hAnsi="Verdana"/>
          <w:color w:val="000000"/>
        </w:rPr>
        <w:t>controlled substance at retail, please note the following:</w:t>
      </w:r>
    </w:p>
    <w:p w14:paraId="0271A2BF" w14:textId="77777777" w:rsidR="00497617" w:rsidRPr="00785947" w:rsidRDefault="00497617" w:rsidP="009474DD">
      <w:pPr>
        <w:numPr>
          <w:ilvl w:val="1"/>
          <w:numId w:val="18"/>
        </w:numPr>
        <w:rPr>
          <w:rFonts w:ascii="Verdana" w:hAnsi="Verdana"/>
          <w:color w:val="000000"/>
        </w:rPr>
      </w:pPr>
      <w:r w:rsidRPr="00785947">
        <w:rPr>
          <w:rFonts w:ascii="Verdana" w:hAnsi="Verdana"/>
          <w:color w:val="000000"/>
        </w:rPr>
        <w:t>CCRs should provide test claim results to determine plan coverage for the controlled substance.</w:t>
      </w:r>
    </w:p>
    <w:p w14:paraId="5C7D2B36" w14:textId="77777777" w:rsidR="00497617" w:rsidRPr="00785947" w:rsidRDefault="00497617" w:rsidP="009474DD">
      <w:pPr>
        <w:numPr>
          <w:ilvl w:val="1"/>
          <w:numId w:val="18"/>
        </w:numPr>
        <w:rPr>
          <w:rFonts w:ascii="Verdana" w:hAnsi="Verdana"/>
          <w:color w:val="000000"/>
        </w:rPr>
      </w:pPr>
      <w:r w:rsidRPr="00785947">
        <w:rPr>
          <w:rFonts w:ascii="Verdana" w:hAnsi="Verdana"/>
          <w:color w:val="000000"/>
        </w:rPr>
        <w:t>A disclaimer should be provided to the beneficiary that in some instances, the laws in the state where the pharmacy is located may restrict the quantity that the</w:t>
      </w:r>
      <w:r w:rsidR="005C5237">
        <w:rPr>
          <w:rFonts w:ascii="Verdana" w:hAnsi="Verdana"/>
          <w:color w:val="000000"/>
        </w:rPr>
        <w:t xml:space="preserve"> pharmacy is able to dispense.</w:t>
      </w:r>
    </w:p>
    <w:p w14:paraId="48EFAECE" w14:textId="77777777" w:rsidR="00497617" w:rsidRPr="00785947" w:rsidRDefault="00497617" w:rsidP="009474DD">
      <w:pPr>
        <w:numPr>
          <w:ilvl w:val="1"/>
          <w:numId w:val="18"/>
        </w:numPr>
        <w:rPr>
          <w:rFonts w:ascii="Verdana" w:hAnsi="Verdana"/>
          <w:color w:val="000000"/>
        </w:rPr>
      </w:pPr>
      <w:r w:rsidRPr="00785947">
        <w:rPr>
          <w:rFonts w:ascii="Verdana" w:hAnsi="Verdana"/>
          <w:color w:val="000000"/>
        </w:rPr>
        <w:t>For further information about if a state law will affect the prescription, the beneficiary should consult with their local pharmacy.</w:t>
      </w:r>
    </w:p>
    <w:p w14:paraId="2E11ECCE" w14:textId="77777777" w:rsidR="00497617" w:rsidRDefault="00497617" w:rsidP="00916D9A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00B657C2" w14:textId="77777777" w:rsidR="00497617" w:rsidRDefault="00497617" w:rsidP="00916D9A">
      <w:pPr>
        <w:pStyle w:val="BodyTextIndent2"/>
        <w:spacing w:after="0" w:line="240" w:lineRule="auto"/>
        <w:ind w:left="0"/>
        <w:rPr>
          <w:rFonts w:ascii="Verdana" w:hAnsi="Verdana"/>
          <w:b/>
        </w:rPr>
      </w:pPr>
      <w:r w:rsidRPr="004B6FEC">
        <w:rPr>
          <w:rFonts w:ascii="Verdana" w:hAnsi="Verdana"/>
          <w:b/>
        </w:rPr>
        <w:t>Maintenance Choice Incentivized</w:t>
      </w:r>
      <w:r>
        <w:rPr>
          <w:rFonts w:ascii="Verdana" w:hAnsi="Verdana"/>
          <w:b/>
        </w:rPr>
        <w:t xml:space="preserve"> (MCI):</w:t>
      </w:r>
    </w:p>
    <w:p w14:paraId="6E515470" w14:textId="77777777" w:rsidR="00497617" w:rsidRPr="004B6FEC" w:rsidRDefault="00497617" w:rsidP="009474DD">
      <w:pPr>
        <w:pStyle w:val="BodyTextIndent2"/>
        <w:numPr>
          <w:ilvl w:val="0"/>
          <w:numId w:val="1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This </w:t>
      </w:r>
      <w:r w:rsidRPr="004B6FEC">
        <w:rPr>
          <w:rFonts w:ascii="Verdana" w:hAnsi="Verdana"/>
        </w:rPr>
        <w:t>prescription benefit impact</w:t>
      </w:r>
      <w:r w:rsidR="0005158F">
        <w:rPr>
          <w:rFonts w:ascii="Verdana" w:hAnsi="Verdana"/>
        </w:rPr>
        <w:t>s</w:t>
      </w:r>
      <w:r w:rsidRPr="004B6FEC">
        <w:rPr>
          <w:rFonts w:ascii="Verdana" w:hAnsi="Verdana"/>
        </w:rPr>
        <w:t xml:space="preserve"> the following clients:</w:t>
      </w:r>
    </w:p>
    <w:p w14:paraId="412137E9" w14:textId="77777777" w:rsidR="00497617" w:rsidRPr="00F3306C" w:rsidRDefault="00497617" w:rsidP="009474DD">
      <w:pPr>
        <w:pStyle w:val="BodyTextIndent2"/>
        <w:numPr>
          <w:ilvl w:val="1"/>
          <w:numId w:val="17"/>
        </w:numPr>
        <w:spacing w:after="0" w:line="240" w:lineRule="auto"/>
        <w:rPr>
          <w:rFonts w:ascii="Verdana" w:hAnsi="Verdana"/>
        </w:rPr>
      </w:pPr>
      <w:r w:rsidRPr="00126C6C">
        <w:rPr>
          <w:rFonts w:ascii="Verdana" w:hAnsi="Verdana"/>
        </w:rPr>
        <w:t>Harley Davidson</w:t>
      </w:r>
    </w:p>
    <w:p w14:paraId="326AC854" w14:textId="77777777" w:rsidR="00497617" w:rsidRPr="004D1436" w:rsidRDefault="00497617" w:rsidP="009474DD">
      <w:pPr>
        <w:pStyle w:val="BodyTextIndent2"/>
        <w:numPr>
          <w:ilvl w:val="1"/>
          <w:numId w:val="17"/>
        </w:numPr>
        <w:spacing w:after="0" w:line="240" w:lineRule="auto"/>
        <w:rPr>
          <w:rFonts w:ascii="Verdana" w:hAnsi="Verdana"/>
          <w:color w:val="000000"/>
        </w:rPr>
      </w:pPr>
      <w:r w:rsidRPr="004D1436">
        <w:rPr>
          <w:rFonts w:ascii="Verdana" w:hAnsi="Verdana"/>
          <w:color w:val="000000"/>
        </w:rPr>
        <w:t>United Continental Holdings</w:t>
      </w:r>
    </w:p>
    <w:p w14:paraId="4593FA75" w14:textId="77777777" w:rsidR="00497617" w:rsidRPr="004D1436" w:rsidRDefault="00497617" w:rsidP="009474DD">
      <w:pPr>
        <w:pStyle w:val="BodyTextIndent2"/>
        <w:numPr>
          <w:ilvl w:val="1"/>
          <w:numId w:val="17"/>
        </w:numPr>
        <w:spacing w:after="0" w:line="240" w:lineRule="auto"/>
        <w:rPr>
          <w:rFonts w:ascii="Verdana" w:hAnsi="Verdana"/>
          <w:color w:val="000000"/>
        </w:rPr>
      </w:pPr>
      <w:proofErr w:type="spellStart"/>
      <w:r w:rsidRPr="004D1436">
        <w:rPr>
          <w:rFonts w:ascii="Verdana" w:hAnsi="Verdana"/>
          <w:color w:val="000000"/>
        </w:rPr>
        <w:t>Consol</w:t>
      </w:r>
      <w:proofErr w:type="spellEnd"/>
    </w:p>
    <w:p w14:paraId="58FC4055" w14:textId="77777777" w:rsidR="00497617" w:rsidRPr="004D1436" w:rsidRDefault="00497617" w:rsidP="009474DD">
      <w:pPr>
        <w:pStyle w:val="BodyTextIndent2"/>
        <w:numPr>
          <w:ilvl w:val="1"/>
          <w:numId w:val="17"/>
        </w:numPr>
        <w:spacing w:after="0" w:line="240" w:lineRule="auto"/>
        <w:rPr>
          <w:rFonts w:ascii="Verdana" w:hAnsi="Verdana"/>
          <w:color w:val="000000"/>
        </w:rPr>
      </w:pPr>
      <w:r w:rsidRPr="004D1436">
        <w:rPr>
          <w:rFonts w:ascii="Verdana" w:hAnsi="Verdana"/>
          <w:color w:val="000000"/>
        </w:rPr>
        <w:t>BASF</w:t>
      </w:r>
    </w:p>
    <w:p w14:paraId="603CD0F2" w14:textId="77777777" w:rsidR="00497617" w:rsidRPr="004B6FEC" w:rsidRDefault="00497617" w:rsidP="00916D9A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1828CC7A" w14:textId="77777777" w:rsidR="00497617" w:rsidRPr="004B6FEC" w:rsidRDefault="00497617" w:rsidP="009474DD">
      <w:pPr>
        <w:pStyle w:val="BodyTextIndent2"/>
        <w:numPr>
          <w:ilvl w:val="0"/>
          <w:numId w:val="17"/>
        </w:numPr>
        <w:spacing w:after="0" w:line="240" w:lineRule="auto"/>
        <w:rPr>
          <w:rFonts w:ascii="Verdana" w:hAnsi="Verdana"/>
        </w:rPr>
      </w:pPr>
      <w:r w:rsidRPr="004B6FEC">
        <w:rPr>
          <w:rFonts w:ascii="Verdana" w:hAnsi="Verdana"/>
        </w:rPr>
        <w:t xml:space="preserve">Maintenance Choice Incentivized offers two ways for beneficiaries to save on </w:t>
      </w:r>
      <w:r w:rsidR="00861D10">
        <w:rPr>
          <w:rFonts w:ascii="Verdana" w:hAnsi="Verdana"/>
        </w:rPr>
        <w:t>their</w:t>
      </w:r>
      <w:r w:rsidRPr="004B6FEC">
        <w:rPr>
          <w:rFonts w:ascii="Verdana" w:hAnsi="Verdana"/>
        </w:rPr>
        <w:t xml:space="preserve"> long-term medication by obtaining 90-day supplies at either CVS/pharmacy or CVS/</w:t>
      </w:r>
      <w:r w:rsidR="00682869" w:rsidRPr="004B6FEC">
        <w:rPr>
          <w:rFonts w:ascii="Verdana" w:hAnsi="Verdana"/>
        </w:rPr>
        <w:t>Caremark</w:t>
      </w:r>
      <w:r w:rsidRPr="004B6FEC">
        <w:rPr>
          <w:rFonts w:ascii="Verdana" w:hAnsi="Verdana"/>
        </w:rPr>
        <w:t xml:space="preserve"> </w:t>
      </w:r>
      <w:r w:rsidR="006E6951">
        <w:rPr>
          <w:rFonts w:ascii="Verdana" w:hAnsi="Verdana"/>
        </w:rPr>
        <w:t>Mail Order</w:t>
      </w:r>
      <w:r w:rsidR="006E6951" w:rsidRPr="00785947">
        <w:rPr>
          <w:rFonts w:ascii="Verdana" w:hAnsi="Verdana"/>
        </w:rPr>
        <w:t xml:space="preserve"> </w:t>
      </w:r>
      <w:r w:rsidRPr="004B6FEC">
        <w:rPr>
          <w:rFonts w:ascii="Verdana" w:hAnsi="Verdana"/>
        </w:rPr>
        <w:t xml:space="preserve">Pharmacy. </w:t>
      </w:r>
    </w:p>
    <w:p w14:paraId="703921C2" w14:textId="77777777" w:rsidR="001E2121" w:rsidRDefault="001E2121" w:rsidP="00916D9A">
      <w:pPr>
        <w:pStyle w:val="BodyTextIndent2"/>
        <w:spacing w:after="0" w:line="240" w:lineRule="auto"/>
        <w:rPr>
          <w:rFonts w:ascii="Verdana" w:hAnsi="Verdana"/>
          <w:b/>
        </w:rPr>
      </w:pPr>
    </w:p>
    <w:p w14:paraId="5AD10D94" w14:textId="77777777" w:rsidR="00497617" w:rsidRPr="004B6FEC" w:rsidRDefault="00497617" w:rsidP="001E2121">
      <w:pPr>
        <w:pStyle w:val="BodyTextIndent2"/>
        <w:spacing w:after="0" w:line="240" w:lineRule="auto"/>
        <w:ind w:left="720"/>
        <w:rPr>
          <w:rFonts w:ascii="Verdana" w:hAnsi="Verdana"/>
        </w:rPr>
      </w:pPr>
      <w:r w:rsidRPr="004B6FEC">
        <w:rPr>
          <w:rFonts w:ascii="Verdana" w:hAnsi="Verdana"/>
          <w:b/>
        </w:rPr>
        <w:t>Note:</w:t>
      </w:r>
      <w:r w:rsidRPr="004B6FEC">
        <w:rPr>
          <w:rFonts w:ascii="Verdana" w:hAnsi="Verdana"/>
        </w:rPr>
        <w:t xml:space="preserve">  When referring to this initiative, the CCR should </w:t>
      </w:r>
      <w:r w:rsidRPr="004B6FEC">
        <w:rPr>
          <w:rFonts w:ascii="Verdana" w:hAnsi="Verdana"/>
          <w:b/>
        </w:rPr>
        <w:t>not</w:t>
      </w:r>
      <w:r w:rsidRPr="004B6FEC">
        <w:rPr>
          <w:rFonts w:ascii="Verdana" w:hAnsi="Verdana"/>
        </w:rPr>
        <w:t xml:space="preserve"> state Incentivized. This will only be known as Maintenance Choice to the beneficiary. </w:t>
      </w:r>
    </w:p>
    <w:p w14:paraId="2102DB95" w14:textId="77777777" w:rsidR="00497617" w:rsidRDefault="00497617" w:rsidP="00916D9A">
      <w:pPr>
        <w:pStyle w:val="BodyTextIndent2"/>
        <w:spacing w:after="0" w:line="240" w:lineRule="auto"/>
        <w:ind w:left="0"/>
        <w:rPr>
          <w:rFonts w:ascii="Verdana" w:hAnsi="Verdana"/>
          <w:b/>
        </w:rPr>
      </w:pPr>
    </w:p>
    <w:p w14:paraId="05AE9D6D" w14:textId="77777777" w:rsidR="00497617" w:rsidRPr="004B6FEC" w:rsidRDefault="00497617" w:rsidP="00916D9A">
      <w:pPr>
        <w:pStyle w:val="BodyTextIndent2"/>
        <w:spacing w:after="0" w:line="240" w:lineRule="auto"/>
        <w:ind w:left="0"/>
        <w:rPr>
          <w:rFonts w:ascii="Verdana" w:hAnsi="Verdana"/>
        </w:rPr>
      </w:pPr>
      <w:r w:rsidRPr="004B6FEC">
        <w:rPr>
          <w:rFonts w:ascii="Verdana" w:hAnsi="Verdana"/>
        </w:rPr>
        <w:t xml:space="preserve">Refer to </w:t>
      </w:r>
      <w:hyperlink w:anchor="_FAQs_for_Maintenance" w:history="1">
        <w:r w:rsidRPr="00125B5A">
          <w:rPr>
            <w:rStyle w:val="Hyperlink"/>
            <w:rFonts w:ascii="Verdana" w:hAnsi="Verdana"/>
          </w:rPr>
          <w:t>FAQs</w:t>
        </w:r>
      </w:hyperlink>
      <w:r w:rsidRPr="004B6FEC">
        <w:rPr>
          <w:rFonts w:ascii="Verdana" w:hAnsi="Verdana"/>
        </w:rPr>
        <w:t xml:space="preserve"> section below for further information. </w:t>
      </w:r>
    </w:p>
    <w:p w14:paraId="16DA1E37" w14:textId="77777777" w:rsidR="00497617" w:rsidRDefault="00497617" w:rsidP="00916D9A">
      <w:pPr>
        <w:jc w:val="right"/>
        <w:rPr>
          <w:rFonts w:ascii="Verdana" w:hAnsi="Verdana"/>
        </w:rPr>
      </w:pPr>
    </w:p>
    <w:p w14:paraId="48C5DFA0" w14:textId="77777777" w:rsidR="00F8530A" w:rsidRPr="00785947" w:rsidRDefault="00000000" w:rsidP="00916D9A">
      <w:pPr>
        <w:jc w:val="right"/>
        <w:rPr>
          <w:rFonts w:ascii="Verdana" w:hAnsi="Verdana"/>
        </w:rPr>
      </w:pPr>
      <w:hyperlink w:anchor="_top" w:history="1">
        <w:r w:rsidR="00F8530A" w:rsidRPr="00785947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B7ADB" w:rsidRPr="00B8236B" w14:paraId="06822ED3" w14:textId="77777777" w:rsidTr="00916D9A">
        <w:tc>
          <w:tcPr>
            <w:tcW w:w="5000" w:type="pct"/>
            <w:shd w:val="clear" w:color="auto" w:fill="C0C0C0"/>
          </w:tcPr>
          <w:p w14:paraId="6A20C714" w14:textId="77777777" w:rsidR="00BB7ADB" w:rsidRPr="00916D9A" w:rsidRDefault="004B6FEC" w:rsidP="00916D9A">
            <w:pPr>
              <w:pStyle w:val="Heading2"/>
              <w:rPr>
                <w:rFonts w:ascii="Verdana" w:hAnsi="Verdana"/>
                <w:i w:val="0"/>
              </w:rPr>
            </w:pPr>
            <w:bookmarkStart w:id="51" w:name="_Questions_and_Answers"/>
            <w:bookmarkStart w:id="52" w:name="_Questions_and_AnswersFAQs"/>
            <w:bookmarkStart w:id="53" w:name="_FAQs_for_Maintenance"/>
            <w:bookmarkStart w:id="54" w:name="_Toc482770022"/>
            <w:bookmarkStart w:id="55" w:name="_Toc160021341"/>
            <w:bookmarkEnd w:id="51"/>
            <w:bookmarkEnd w:id="52"/>
            <w:bookmarkEnd w:id="53"/>
            <w:r w:rsidRPr="00916D9A">
              <w:rPr>
                <w:rFonts w:ascii="Verdana" w:hAnsi="Verdana"/>
                <w:i w:val="0"/>
              </w:rPr>
              <w:t>FAQs</w:t>
            </w:r>
            <w:r w:rsidR="00F3306C" w:rsidRPr="00916D9A">
              <w:rPr>
                <w:rFonts w:ascii="Verdana" w:hAnsi="Verdana"/>
                <w:i w:val="0"/>
              </w:rPr>
              <w:t xml:space="preserve"> for M</w:t>
            </w:r>
            <w:r w:rsidR="00DA4A3B" w:rsidRPr="00916D9A">
              <w:rPr>
                <w:rFonts w:ascii="Verdana" w:hAnsi="Verdana"/>
                <w:i w:val="0"/>
              </w:rPr>
              <w:t>aintenance Choice Voluntary (M</w:t>
            </w:r>
            <w:r w:rsidR="00F3306C" w:rsidRPr="00916D9A">
              <w:rPr>
                <w:rFonts w:ascii="Verdana" w:hAnsi="Verdana"/>
                <w:i w:val="0"/>
              </w:rPr>
              <w:t>CV</w:t>
            </w:r>
            <w:r w:rsidR="00DA4A3B" w:rsidRPr="00916D9A">
              <w:rPr>
                <w:rFonts w:ascii="Verdana" w:hAnsi="Verdana"/>
                <w:i w:val="0"/>
              </w:rPr>
              <w:t>)</w:t>
            </w:r>
            <w:bookmarkEnd w:id="54"/>
            <w:bookmarkEnd w:id="55"/>
          </w:p>
        </w:tc>
      </w:tr>
    </w:tbl>
    <w:p w14:paraId="4B4AFEFD" w14:textId="77777777" w:rsidR="00861D10" w:rsidRDefault="00861D10" w:rsidP="00916D9A">
      <w:pPr>
        <w:rPr>
          <w:rFonts w:ascii="Verdana" w:hAnsi="Verdana"/>
        </w:rPr>
      </w:pPr>
    </w:p>
    <w:p w14:paraId="1724FB71" w14:textId="77777777" w:rsidR="003C57DC" w:rsidRPr="00785947" w:rsidRDefault="003C57DC" w:rsidP="00916D9A">
      <w:pPr>
        <w:rPr>
          <w:rFonts w:ascii="Verdana" w:hAnsi="Verdana"/>
        </w:rPr>
      </w:pPr>
      <w:r w:rsidRPr="00785947">
        <w:rPr>
          <w:rFonts w:ascii="Verdana" w:hAnsi="Verdana"/>
        </w:rPr>
        <w:t xml:space="preserve">The following questions and answers will assist the CCR with general questions </w:t>
      </w:r>
      <w:r w:rsidR="00916D9A" w:rsidRPr="00785947">
        <w:rPr>
          <w:rFonts w:ascii="Verdana" w:hAnsi="Verdana"/>
        </w:rPr>
        <w:t>about</w:t>
      </w:r>
      <w:r w:rsidRPr="00785947">
        <w:rPr>
          <w:rFonts w:ascii="Verdana" w:hAnsi="Verdana"/>
        </w:rPr>
        <w:t xml:space="preserve"> Maintenance Choice</w:t>
      </w:r>
      <w:r w:rsidR="00DA4A3B">
        <w:rPr>
          <w:rFonts w:ascii="Verdana" w:hAnsi="Verdana"/>
        </w:rPr>
        <w:t xml:space="preserve"> Voluntary</w:t>
      </w:r>
      <w:r w:rsidRPr="00785947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0"/>
        <w:gridCol w:w="9130"/>
      </w:tblGrid>
      <w:tr w:rsidR="003C57DC" w:rsidRPr="00785947" w14:paraId="4CD4959F" w14:textId="77777777" w:rsidTr="00916D9A">
        <w:tc>
          <w:tcPr>
            <w:tcW w:w="1475" w:type="pct"/>
            <w:shd w:val="pct10" w:color="auto" w:fill="auto"/>
          </w:tcPr>
          <w:p w14:paraId="00CED521" w14:textId="77777777" w:rsidR="003C57DC" w:rsidRPr="00785947" w:rsidRDefault="003C57DC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>Question</w:t>
            </w:r>
          </w:p>
        </w:tc>
        <w:tc>
          <w:tcPr>
            <w:tcW w:w="3525" w:type="pct"/>
            <w:shd w:val="pct10" w:color="auto" w:fill="auto"/>
          </w:tcPr>
          <w:p w14:paraId="19D2F383" w14:textId="77777777" w:rsidR="003C57DC" w:rsidRPr="00785947" w:rsidRDefault="003C57DC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>Answer</w:t>
            </w:r>
          </w:p>
        </w:tc>
      </w:tr>
      <w:tr w:rsidR="003C57DC" w:rsidRPr="00785947" w14:paraId="0C71C69B" w14:textId="77777777" w:rsidTr="00916D9A">
        <w:tc>
          <w:tcPr>
            <w:tcW w:w="1475" w:type="pct"/>
          </w:tcPr>
          <w:p w14:paraId="127CE079" w14:textId="77777777" w:rsidR="003C57DC" w:rsidRPr="00785947" w:rsidRDefault="003C57DC" w:rsidP="009474DD">
            <w:pPr>
              <w:numPr>
                <w:ilvl w:val="0"/>
                <w:numId w:val="3"/>
              </w:numPr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 xml:space="preserve">Can a script be transferred back and forth several times between Caremark and CVS on </w:t>
            </w:r>
            <w:r w:rsidR="00CB7F16" w:rsidRPr="00785947">
              <w:rPr>
                <w:rFonts w:ascii="Verdana" w:hAnsi="Verdana"/>
                <w:b/>
              </w:rPr>
              <w:t xml:space="preserve">the </w:t>
            </w:r>
            <w:r w:rsidRPr="00785947">
              <w:rPr>
                <w:rFonts w:ascii="Verdana" w:hAnsi="Verdana"/>
                <w:b/>
              </w:rPr>
              <w:t>Maintenance Choice program?</w:t>
            </w:r>
          </w:p>
          <w:p w14:paraId="5BBC4CBC" w14:textId="77777777" w:rsidR="003C57DC" w:rsidRPr="00785947" w:rsidRDefault="003C57DC" w:rsidP="00916D9A">
            <w:pPr>
              <w:rPr>
                <w:rFonts w:ascii="Verdana" w:hAnsi="Verdana"/>
              </w:rPr>
            </w:pPr>
          </w:p>
        </w:tc>
        <w:tc>
          <w:tcPr>
            <w:tcW w:w="3525" w:type="pct"/>
          </w:tcPr>
          <w:p w14:paraId="61D8ACC6" w14:textId="77777777" w:rsidR="003C57DC" w:rsidRPr="00B8236B" w:rsidRDefault="003C57DC" w:rsidP="00916D9A">
            <w:pPr>
              <w:rPr>
                <w:rFonts w:ascii="Verdana" w:hAnsi="Verdana"/>
              </w:rPr>
            </w:pPr>
            <w:r w:rsidRPr="00B8236B">
              <w:rPr>
                <w:rFonts w:ascii="Verdana" w:hAnsi="Verdana"/>
              </w:rPr>
              <w:t>In so</w:t>
            </w:r>
            <w:r w:rsidR="005C5237">
              <w:rPr>
                <w:rFonts w:ascii="Verdana" w:hAnsi="Verdana"/>
              </w:rPr>
              <w:t xml:space="preserve">me </w:t>
            </w:r>
            <w:r w:rsidR="0005158F">
              <w:rPr>
                <w:rFonts w:ascii="Verdana" w:hAnsi="Verdana"/>
              </w:rPr>
              <w:t>instances,</w:t>
            </w:r>
            <w:r w:rsidR="005C5237">
              <w:rPr>
                <w:rFonts w:ascii="Verdana" w:hAnsi="Verdana"/>
              </w:rPr>
              <w:t xml:space="preserve"> this can be done.</w:t>
            </w:r>
          </w:p>
          <w:p w14:paraId="50691806" w14:textId="77777777" w:rsidR="003C57DC" w:rsidRPr="00B8236B" w:rsidRDefault="003C57DC" w:rsidP="009474DD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00B8236B">
              <w:rPr>
                <w:rFonts w:ascii="Verdana" w:hAnsi="Verdana"/>
              </w:rPr>
              <w:t xml:space="preserve">There are several states where transfers are </w:t>
            </w:r>
            <w:r w:rsidR="005C5237">
              <w:rPr>
                <w:rFonts w:ascii="Verdana" w:hAnsi="Verdana"/>
              </w:rPr>
              <w:t>either limited or not allowed.</w:t>
            </w:r>
          </w:p>
          <w:p w14:paraId="6ACB6DD4" w14:textId="77777777" w:rsidR="003C57DC" w:rsidRPr="00B8236B" w:rsidRDefault="003C57DC" w:rsidP="009474DD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00B8236B">
              <w:rPr>
                <w:rFonts w:ascii="Verdana" w:hAnsi="Verdana"/>
              </w:rPr>
              <w:t>That would come in to play as well as cont</w:t>
            </w:r>
            <w:r w:rsidR="005C5237">
              <w:rPr>
                <w:rFonts w:ascii="Verdana" w:hAnsi="Verdana"/>
              </w:rPr>
              <w:t>rolled medication regulations.</w:t>
            </w:r>
          </w:p>
          <w:p w14:paraId="19413B14" w14:textId="77777777" w:rsidR="003C57DC" w:rsidRPr="00B8236B" w:rsidRDefault="003C57DC" w:rsidP="00916D9A">
            <w:pPr>
              <w:rPr>
                <w:rFonts w:ascii="Verdana" w:hAnsi="Verdana"/>
              </w:rPr>
            </w:pPr>
          </w:p>
          <w:p w14:paraId="768438D1" w14:textId="77777777" w:rsidR="003C57DC" w:rsidRPr="00B8236B" w:rsidRDefault="003C57DC" w:rsidP="00916D9A">
            <w:pPr>
              <w:rPr>
                <w:rFonts w:ascii="Verdana" w:hAnsi="Verdana"/>
                <w:b/>
              </w:rPr>
            </w:pPr>
            <w:r w:rsidRPr="00B8236B">
              <w:rPr>
                <w:rFonts w:ascii="Verdana" w:hAnsi="Verdana"/>
                <w:b/>
              </w:rPr>
              <w:t>CCR Process Note:</w:t>
            </w:r>
          </w:p>
          <w:p w14:paraId="25E6EE2E" w14:textId="77777777" w:rsidR="0020632E" w:rsidRDefault="003C57DC" w:rsidP="009474DD">
            <w:pPr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B8236B">
              <w:rPr>
                <w:rFonts w:ascii="Verdana" w:hAnsi="Verdana"/>
              </w:rPr>
              <w:t xml:space="preserve">Transfers from Mail to Retail are validated </w:t>
            </w:r>
            <w:r w:rsidR="00E55BA3">
              <w:rPr>
                <w:rFonts w:ascii="Verdana" w:hAnsi="Verdana"/>
              </w:rPr>
              <w:t>by</w:t>
            </w:r>
            <w:r w:rsidR="0020632E">
              <w:rPr>
                <w:rFonts w:ascii="Verdana" w:hAnsi="Verdana"/>
              </w:rPr>
              <w:t>:</w:t>
            </w:r>
            <w:r w:rsidR="00E55BA3">
              <w:rPr>
                <w:rFonts w:ascii="Verdana" w:hAnsi="Verdana"/>
              </w:rPr>
              <w:t xml:space="preserve"> </w:t>
            </w:r>
          </w:p>
          <w:p w14:paraId="09E65054" w14:textId="112C5058" w:rsidR="0020632E" w:rsidRDefault="0020632E" w:rsidP="0020632E">
            <w:pPr>
              <w:numPr>
                <w:ilvl w:val="1"/>
                <w:numId w:val="2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</w:t>
            </w:r>
            <w:r w:rsidR="00E55BA3">
              <w:rPr>
                <w:rFonts w:ascii="Verdana" w:hAnsi="Verdana"/>
              </w:rPr>
              <w:t xml:space="preserve">avigating </w:t>
            </w:r>
            <w:r w:rsidR="00E968B7">
              <w:rPr>
                <w:rFonts w:ascii="Verdana" w:hAnsi="Verdana"/>
              </w:rPr>
              <w:t xml:space="preserve">to the </w:t>
            </w:r>
            <w:r w:rsidR="00E968B7" w:rsidRPr="00EE510B">
              <w:rPr>
                <w:rFonts w:ascii="Verdana" w:hAnsi="Verdana"/>
                <w:b/>
                <w:bCs/>
              </w:rPr>
              <w:t>Mail Rx</w:t>
            </w:r>
            <w:r w:rsidR="00E968B7">
              <w:rPr>
                <w:rFonts w:ascii="Verdana" w:hAnsi="Verdana"/>
              </w:rPr>
              <w:t xml:space="preserve"> tab on the Claims Landing </w:t>
            </w:r>
            <w:r>
              <w:rPr>
                <w:rFonts w:ascii="Verdana" w:hAnsi="Verdana"/>
              </w:rPr>
              <w:t>P</w:t>
            </w:r>
            <w:r w:rsidR="00E968B7">
              <w:rPr>
                <w:rFonts w:ascii="Verdana" w:hAnsi="Verdana"/>
              </w:rPr>
              <w:t xml:space="preserve">age, </w:t>
            </w:r>
          </w:p>
          <w:p w14:paraId="3CF5FA90" w14:textId="6C12F025" w:rsidR="0020632E" w:rsidRDefault="0020632E" w:rsidP="0020632E">
            <w:pPr>
              <w:numPr>
                <w:ilvl w:val="1"/>
                <w:numId w:val="2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="00B532AD">
              <w:rPr>
                <w:rFonts w:ascii="Verdana" w:hAnsi="Verdana"/>
              </w:rPr>
              <w:t>heck</w:t>
            </w:r>
            <w:r w:rsidR="00FC5CAB">
              <w:rPr>
                <w:rFonts w:ascii="Verdana" w:hAnsi="Verdana"/>
              </w:rPr>
              <w:t>in</w:t>
            </w:r>
            <w:r w:rsidR="00B532AD">
              <w:rPr>
                <w:rFonts w:ascii="Verdana" w:hAnsi="Verdana"/>
              </w:rPr>
              <w:t xml:space="preserve">g the box next to the </w:t>
            </w:r>
            <w:r w:rsidR="00B532AD" w:rsidRPr="00EE510B">
              <w:rPr>
                <w:rFonts w:ascii="Verdana" w:hAnsi="Verdana"/>
                <w:b/>
                <w:bCs/>
              </w:rPr>
              <w:t>Rx#</w:t>
            </w:r>
            <w:r w:rsidR="00B532AD">
              <w:rPr>
                <w:rFonts w:ascii="Verdana" w:hAnsi="Verdana"/>
              </w:rPr>
              <w:t xml:space="preserve"> for each medication the </w:t>
            </w:r>
            <w:r w:rsidR="004A5674">
              <w:rPr>
                <w:rFonts w:ascii="Verdana" w:hAnsi="Verdana"/>
              </w:rPr>
              <w:t>beneficiary</w:t>
            </w:r>
            <w:r w:rsidR="00B532AD">
              <w:rPr>
                <w:rFonts w:ascii="Verdana" w:hAnsi="Verdana"/>
              </w:rPr>
              <w:t xml:space="preserve"> would like to be transferred, then </w:t>
            </w:r>
          </w:p>
          <w:p w14:paraId="79AB5BB6" w14:textId="1664A858" w:rsidR="0020632E" w:rsidRDefault="0020632E" w:rsidP="0020632E">
            <w:pPr>
              <w:numPr>
                <w:ilvl w:val="1"/>
                <w:numId w:val="2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="00B532AD">
              <w:rPr>
                <w:rFonts w:ascii="Verdana" w:hAnsi="Verdana"/>
              </w:rPr>
              <w:t>lick</w:t>
            </w:r>
            <w:r w:rsidR="008B034B">
              <w:rPr>
                <w:rFonts w:ascii="Verdana" w:hAnsi="Verdana"/>
              </w:rPr>
              <w:t xml:space="preserve">ing </w:t>
            </w:r>
            <w:r w:rsidR="00B532AD" w:rsidRPr="00EE510B">
              <w:rPr>
                <w:rFonts w:ascii="Verdana" w:hAnsi="Verdana"/>
                <w:b/>
                <w:bCs/>
              </w:rPr>
              <w:t>Add to Selected Rx</w:t>
            </w:r>
            <w:r w:rsidR="00784F69" w:rsidRPr="00EE510B">
              <w:rPr>
                <w:rFonts w:ascii="Verdana" w:hAnsi="Verdana"/>
                <w:b/>
                <w:bCs/>
              </w:rPr>
              <w:t>(s)</w:t>
            </w:r>
            <w:r w:rsidR="00784F69">
              <w:rPr>
                <w:rFonts w:ascii="Verdana" w:hAnsi="Verdana"/>
              </w:rPr>
              <w:t xml:space="preserve">. </w:t>
            </w:r>
          </w:p>
          <w:p w14:paraId="529BF9AE" w14:textId="2E9B03A6" w:rsidR="0020632E" w:rsidRDefault="00784F69" w:rsidP="0020632E">
            <w:pPr>
              <w:numPr>
                <w:ilvl w:val="1"/>
                <w:numId w:val="2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Once all Rx’s are added to the Selected Rx(s</w:t>
            </w:r>
            <w:r w:rsidR="00070DA1">
              <w:rPr>
                <w:rFonts w:ascii="Verdana" w:hAnsi="Verdana"/>
              </w:rPr>
              <w:t xml:space="preserve">), click the </w:t>
            </w:r>
            <w:r w:rsidR="00070DA1" w:rsidRPr="00EE510B">
              <w:rPr>
                <w:rFonts w:ascii="Verdana" w:hAnsi="Verdana"/>
                <w:b/>
                <w:bCs/>
              </w:rPr>
              <w:t>MChoice Transfer</w:t>
            </w:r>
            <w:r w:rsidR="00070DA1">
              <w:rPr>
                <w:rFonts w:ascii="Verdana" w:hAnsi="Verdana"/>
              </w:rPr>
              <w:t xml:space="preserve"> button.</w:t>
            </w:r>
            <w:r w:rsidR="004365FD">
              <w:rPr>
                <w:rFonts w:ascii="Verdana" w:hAnsi="Verdana"/>
              </w:rPr>
              <w:t xml:space="preserve"> </w:t>
            </w:r>
          </w:p>
          <w:p w14:paraId="49849FDD" w14:textId="59F8F7D1" w:rsidR="003C57DC" w:rsidRDefault="004365FD" w:rsidP="0020632E">
            <w:pPr>
              <w:ind w:left="7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bookmarkStart w:id="56" w:name="OLE_LINK8"/>
            <w:r w:rsidR="00BB6DDD">
              <w:rPr>
                <w:rFonts w:ascii="Verdana" w:hAnsi="Verdana"/>
                <w:color w:val="2B579A"/>
                <w:shd w:val="clear" w:color="auto" w:fill="E6E6E6"/>
              </w:rPr>
              <w:fldChar w:fldCharType="begin"/>
            </w:r>
            <w:r w:rsidR="00BB6DDD">
              <w:rPr>
                <w:rFonts w:ascii="Verdana" w:hAnsi="Verdana"/>
              </w:rPr>
              <w:instrText xml:space="preserve"> HYPERLINK "https://thesource.cvshealth.com/nuxeo/thesource/" \l "!/view?docid=cc2503bf-62dc-4db1-ad98-abfe4e9e98d4" </w:instrText>
            </w:r>
            <w:r w:rsidR="00BB6DDD">
              <w:rPr>
                <w:rFonts w:ascii="Verdana" w:hAnsi="Verdana"/>
                <w:color w:val="2B579A"/>
                <w:shd w:val="clear" w:color="auto" w:fill="E6E6E6"/>
              </w:rPr>
              <w:fldChar w:fldCharType="separate"/>
            </w:r>
            <w:r w:rsidR="00BB6DDD" w:rsidRPr="00BB6DDD">
              <w:rPr>
                <w:rStyle w:val="Hyperlink"/>
                <w:rFonts w:ascii="Verdana" w:hAnsi="Verdana"/>
              </w:rPr>
              <w:t>Compass - Maintenance Choice (MChoice) Rx Transfer</w:t>
            </w:r>
            <w:r w:rsidR="00BB6DDD">
              <w:rPr>
                <w:rFonts w:ascii="Verdana" w:hAnsi="Verdana"/>
                <w:color w:val="2B579A"/>
                <w:shd w:val="clear" w:color="auto" w:fill="E6E6E6"/>
              </w:rPr>
              <w:fldChar w:fldCharType="end"/>
            </w:r>
            <w:r w:rsidR="0020632E">
              <w:rPr>
                <w:rFonts w:ascii="Verdana" w:hAnsi="Verdana"/>
              </w:rPr>
              <w:t xml:space="preserve"> for additional information</w:t>
            </w:r>
            <w:r w:rsidR="00A95181" w:rsidRPr="00EE510B">
              <w:rPr>
                <w:rFonts w:ascii="Verdana" w:hAnsi="Verdana"/>
                <w:color w:val="0000FF"/>
                <w:u w:val="single"/>
              </w:rPr>
              <w:t>.</w:t>
            </w:r>
            <w:bookmarkEnd w:id="56"/>
          </w:p>
          <w:p w14:paraId="7FF5B786" w14:textId="77777777" w:rsidR="003C57DC" w:rsidRPr="00B8236B" w:rsidRDefault="003C57DC" w:rsidP="009474DD">
            <w:pPr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B8236B">
              <w:rPr>
                <w:rFonts w:ascii="Verdana" w:hAnsi="Verdana"/>
              </w:rPr>
              <w:t>Retail to Mail Transfers will be mana</w:t>
            </w:r>
            <w:r w:rsidR="005C5237">
              <w:rPr>
                <w:rFonts w:ascii="Verdana" w:hAnsi="Verdana"/>
              </w:rPr>
              <w:t>ged from a retail perspective.</w:t>
            </w:r>
          </w:p>
          <w:p w14:paraId="108E9282" w14:textId="77777777" w:rsidR="003C57DC" w:rsidRPr="00B8236B" w:rsidRDefault="003C57DC" w:rsidP="00916D9A">
            <w:pPr>
              <w:rPr>
                <w:rFonts w:ascii="Verdana" w:hAnsi="Verdana"/>
              </w:rPr>
            </w:pPr>
          </w:p>
          <w:p w14:paraId="48973E66" w14:textId="77777777" w:rsidR="003C57DC" w:rsidRPr="00B8236B" w:rsidRDefault="003C57DC" w:rsidP="00916D9A">
            <w:pPr>
              <w:rPr>
                <w:rFonts w:ascii="Verdana" w:hAnsi="Verdana"/>
              </w:rPr>
            </w:pPr>
            <w:r w:rsidRPr="00B8236B">
              <w:rPr>
                <w:rFonts w:ascii="Verdana" w:hAnsi="Verdana"/>
                <w:b/>
              </w:rPr>
              <w:t>Example:</w:t>
            </w:r>
            <w:r w:rsidRPr="00B8236B">
              <w:rPr>
                <w:rFonts w:ascii="Verdana" w:hAnsi="Verdana"/>
              </w:rPr>
              <w:t xml:space="preserve">  New York (NY) only allo</w:t>
            </w:r>
            <w:r w:rsidR="00682869">
              <w:rPr>
                <w:rFonts w:ascii="Verdana" w:hAnsi="Verdana"/>
              </w:rPr>
              <w:t>ws one refill to be transferred.</w:t>
            </w:r>
          </w:p>
          <w:p w14:paraId="6D41993B" w14:textId="77777777" w:rsidR="003C57DC" w:rsidRDefault="003C57DC" w:rsidP="009474DD">
            <w:pPr>
              <w:numPr>
                <w:ilvl w:val="0"/>
                <w:numId w:val="21"/>
              </w:numPr>
              <w:rPr>
                <w:rFonts w:ascii="Verdana" w:hAnsi="Verdana"/>
              </w:rPr>
            </w:pPr>
            <w:r w:rsidRPr="00B8236B">
              <w:rPr>
                <w:rFonts w:ascii="Verdana" w:hAnsi="Verdana"/>
              </w:rPr>
              <w:t>If an original prescription (Rx) had 4 refills at the time of the transfer, only one will be transferred and then the beneficiary will receive notification when the Rx is filled at the NY retail store.</w:t>
            </w:r>
          </w:p>
          <w:p w14:paraId="08A065E5" w14:textId="77777777" w:rsidR="00861D10" w:rsidRPr="00785947" w:rsidRDefault="00861D10" w:rsidP="00861D10">
            <w:pPr>
              <w:ind w:left="720"/>
              <w:rPr>
                <w:rFonts w:ascii="Verdana" w:hAnsi="Verdana"/>
              </w:rPr>
            </w:pPr>
          </w:p>
        </w:tc>
      </w:tr>
    </w:tbl>
    <w:p w14:paraId="03DCD592" w14:textId="77777777" w:rsidR="003C57DC" w:rsidRDefault="003C57DC" w:rsidP="00916D9A">
      <w:pPr>
        <w:rPr>
          <w:rFonts w:ascii="Verdana" w:hAnsi="Verdana"/>
        </w:rPr>
      </w:pPr>
    </w:p>
    <w:p w14:paraId="49F9EA6D" w14:textId="77777777" w:rsidR="00F3306C" w:rsidRDefault="00000000" w:rsidP="00916D9A">
      <w:pPr>
        <w:jc w:val="right"/>
        <w:rPr>
          <w:rFonts w:ascii="Verdana" w:hAnsi="Verdana"/>
        </w:rPr>
      </w:pPr>
      <w:hyperlink w:anchor="_top" w:history="1">
        <w:r w:rsidR="00A32C9E" w:rsidRPr="00785947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3306C" w:rsidRPr="00B8236B" w14:paraId="761F8DB1" w14:textId="77777777" w:rsidTr="00916D9A">
        <w:tc>
          <w:tcPr>
            <w:tcW w:w="5000" w:type="pct"/>
            <w:shd w:val="clear" w:color="auto" w:fill="C0C0C0"/>
          </w:tcPr>
          <w:p w14:paraId="13A32DC5" w14:textId="77777777" w:rsidR="00F3306C" w:rsidRPr="00916D9A" w:rsidRDefault="00F3306C" w:rsidP="00916D9A">
            <w:pPr>
              <w:pStyle w:val="Heading2"/>
              <w:rPr>
                <w:rFonts w:ascii="Verdana" w:hAnsi="Verdana"/>
                <w:i w:val="0"/>
              </w:rPr>
            </w:pPr>
            <w:bookmarkStart w:id="57" w:name="_FAQs_for_Maintenance_1"/>
            <w:bookmarkStart w:id="58" w:name="_Toc482770023"/>
            <w:bookmarkStart w:id="59" w:name="_Toc160021342"/>
            <w:bookmarkEnd w:id="57"/>
            <w:r w:rsidRPr="00916D9A">
              <w:rPr>
                <w:rFonts w:ascii="Verdana" w:hAnsi="Verdana"/>
                <w:i w:val="0"/>
              </w:rPr>
              <w:t xml:space="preserve">FAQs for Maintenance </w:t>
            </w:r>
            <w:r w:rsidR="00DA4A3B" w:rsidRPr="00916D9A">
              <w:rPr>
                <w:rFonts w:ascii="Verdana" w:hAnsi="Verdana"/>
                <w:i w:val="0"/>
              </w:rPr>
              <w:t>Choice Incentivized (</w:t>
            </w:r>
            <w:r w:rsidRPr="00916D9A">
              <w:rPr>
                <w:rFonts w:ascii="Verdana" w:hAnsi="Verdana"/>
                <w:i w:val="0"/>
              </w:rPr>
              <w:t>MCI</w:t>
            </w:r>
            <w:r w:rsidR="00DA4A3B" w:rsidRPr="00916D9A">
              <w:rPr>
                <w:rFonts w:ascii="Verdana" w:hAnsi="Verdana"/>
                <w:i w:val="0"/>
              </w:rPr>
              <w:t>)</w:t>
            </w:r>
            <w:bookmarkEnd w:id="58"/>
            <w:bookmarkEnd w:id="59"/>
          </w:p>
        </w:tc>
      </w:tr>
    </w:tbl>
    <w:p w14:paraId="338BC92B" w14:textId="77777777" w:rsidR="00A32C9E" w:rsidRPr="00785947" w:rsidRDefault="00A32C9E" w:rsidP="00916D9A">
      <w:pPr>
        <w:rPr>
          <w:rFonts w:ascii="Verdana" w:hAnsi="Verdana"/>
        </w:rPr>
      </w:pPr>
      <w:r w:rsidRPr="00785947">
        <w:rPr>
          <w:rFonts w:ascii="Verdana" w:hAnsi="Verdana"/>
        </w:rPr>
        <w:t xml:space="preserve">The following questions and answers will assist the CCR with general questions </w:t>
      </w:r>
      <w:r w:rsidR="00682869" w:rsidRPr="00785947">
        <w:rPr>
          <w:rFonts w:ascii="Verdana" w:hAnsi="Verdana"/>
        </w:rPr>
        <w:t>about</w:t>
      </w:r>
      <w:r w:rsidRPr="00785947">
        <w:rPr>
          <w:rFonts w:ascii="Verdana" w:hAnsi="Verdana"/>
        </w:rPr>
        <w:t xml:space="preserve"> Maintenance Choice</w:t>
      </w:r>
      <w:r>
        <w:rPr>
          <w:rFonts w:ascii="Verdana" w:hAnsi="Verdana"/>
        </w:rPr>
        <w:t xml:space="preserve"> Incentivized</w:t>
      </w:r>
      <w:r w:rsidR="005C5237">
        <w:rPr>
          <w:rFonts w:ascii="Verdana" w:hAnsi="Verdana"/>
        </w:rPr>
        <w:t>.</w:t>
      </w:r>
    </w:p>
    <w:p w14:paraId="14B158DB" w14:textId="77777777" w:rsidR="001E2121" w:rsidRDefault="001E2121" w:rsidP="00916D9A">
      <w:pPr>
        <w:pStyle w:val="BodyTextIndent2"/>
        <w:spacing w:after="0" w:line="240" w:lineRule="auto"/>
        <w:ind w:left="0"/>
        <w:rPr>
          <w:rFonts w:ascii="Verdana" w:hAnsi="Verdana"/>
          <w:b/>
        </w:rPr>
      </w:pPr>
    </w:p>
    <w:p w14:paraId="72AA820D" w14:textId="77777777" w:rsidR="00F3306C" w:rsidRDefault="00A32C9E" w:rsidP="00861D10">
      <w:pPr>
        <w:pStyle w:val="BodyTextIndent2"/>
        <w:spacing w:after="0" w:line="240" w:lineRule="auto"/>
        <w:ind w:left="0"/>
        <w:rPr>
          <w:rFonts w:ascii="Verdana" w:hAnsi="Verdana"/>
        </w:rPr>
      </w:pPr>
      <w:r w:rsidRPr="004B6FEC">
        <w:rPr>
          <w:rFonts w:ascii="Verdana" w:hAnsi="Verdana"/>
          <w:b/>
        </w:rPr>
        <w:t>N</w:t>
      </w:r>
      <w:r w:rsidR="00263289">
        <w:rPr>
          <w:rFonts w:ascii="Verdana" w:hAnsi="Verdana"/>
          <w:b/>
        </w:rPr>
        <w:t>ote</w:t>
      </w:r>
      <w:r w:rsidRPr="004B6FEC">
        <w:rPr>
          <w:rFonts w:ascii="Verdana" w:hAnsi="Verdana"/>
          <w:b/>
        </w:rPr>
        <w:t>:</w:t>
      </w:r>
      <w:r w:rsidRPr="004B6FEC">
        <w:rPr>
          <w:rFonts w:ascii="Verdana" w:hAnsi="Verdana"/>
        </w:rPr>
        <w:t xml:space="preserve">  When referring to this initiative, the CCR should </w:t>
      </w:r>
      <w:r w:rsidRPr="004B6FEC">
        <w:rPr>
          <w:rFonts w:ascii="Verdana" w:hAnsi="Verdana"/>
          <w:b/>
        </w:rPr>
        <w:t>not</w:t>
      </w:r>
      <w:r w:rsidRPr="004B6FEC">
        <w:rPr>
          <w:rFonts w:ascii="Verdana" w:hAnsi="Verdana"/>
        </w:rPr>
        <w:t xml:space="preserve"> state Incentivized. This will only be known as Maintenance Choice to the beneficiary.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0"/>
        <w:gridCol w:w="9130"/>
      </w:tblGrid>
      <w:tr w:rsidR="00F3306C" w:rsidRPr="00785947" w14:paraId="1C97923C" w14:textId="77777777" w:rsidTr="006E6951">
        <w:tc>
          <w:tcPr>
            <w:tcW w:w="1475" w:type="pct"/>
            <w:shd w:val="pct10" w:color="auto" w:fill="auto"/>
          </w:tcPr>
          <w:p w14:paraId="124C2B48" w14:textId="77777777" w:rsidR="00F3306C" w:rsidRPr="00785947" w:rsidRDefault="00F3306C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>Question</w:t>
            </w:r>
          </w:p>
        </w:tc>
        <w:tc>
          <w:tcPr>
            <w:tcW w:w="3525" w:type="pct"/>
            <w:shd w:val="pct10" w:color="auto" w:fill="auto"/>
          </w:tcPr>
          <w:p w14:paraId="0F2514B1" w14:textId="77777777" w:rsidR="00F3306C" w:rsidRPr="00785947" w:rsidRDefault="00F3306C" w:rsidP="00916D9A">
            <w:pPr>
              <w:jc w:val="center"/>
              <w:rPr>
                <w:rFonts w:ascii="Verdana" w:hAnsi="Verdana"/>
                <w:b/>
              </w:rPr>
            </w:pPr>
            <w:r w:rsidRPr="00785947">
              <w:rPr>
                <w:rFonts w:ascii="Verdana" w:hAnsi="Verdana"/>
                <w:b/>
              </w:rPr>
              <w:t>Answer</w:t>
            </w:r>
          </w:p>
        </w:tc>
      </w:tr>
      <w:tr w:rsidR="00F3306C" w:rsidRPr="00785947" w14:paraId="41887AB7" w14:textId="77777777" w:rsidTr="006E6951">
        <w:tc>
          <w:tcPr>
            <w:tcW w:w="1475" w:type="pct"/>
          </w:tcPr>
          <w:p w14:paraId="7DD1C9A8" w14:textId="77777777" w:rsidR="00F3306C" w:rsidRPr="00785947" w:rsidRDefault="00F3306C" w:rsidP="009474DD">
            <w:pPr>
              <w:numPr>
                <w:ilvl w:val="0"/>
                <w:numId w:val="5"/>
              </w:numPr>
              <w:rPr>
                <w:rFonts w:ascii="Verdana" w:hAnsi="Verdana"/>
                <w:b/>
              </w:rPr>
            </w:pPr>
            <w:r w:rsidRPr="004B6FEC">
              <w:rPr>
                <w:rFonts w:ascii="Verdana" w:hAnsi="Verdana"/>
                <w:b/>
              </w:rPr>
              <w:t>What is Maintenance Choice</w:t>
            </w:r>
            <w:r>
              <w:rPr>
                <w:rFonts w:ascii="Verdana" w:hAnsi="Verdana"/>
                <w:b/>
              </w:rPr>
              <w:t xml:space="preserve"> (Incentivized)</w:t>
            </w:r>
            <w:r w:rsidRPr="004B6FEC">
              <w:rPr>
                <w:rFonts w:ascii="Verdana" w:hAnsi="Verdana"/>
                <w:b/>
              </w:rPr>
              <w:t>?</w:t>
            </w:r>
          </w:p>
        </w:tc>
        <w:tc>
          <w:tcPr>
            <w:tcW w:w="3525" w:type="pct"/>
          </w:tcPr>
          <w:p w14:paraId="74322545" w14:textId="2DDF2732" w:rsidR="00F3306C" w:rsidRDefault="002860BC" w:rsidP="001E2121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2B579A"/>
                <w:shd w:val="clear" w:color="auto" w:fill="E6E6E6"/>
              </w:rPr>
              <w:drawing>
                <wp:inline distT="0" distB="0" distL="0" distR="0" wp14:anchorId="0BF10DEF" wp14:editId="2BC48997">
                  <wp:extent cx="285750" cy="1809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E2121">
              <w:rPr>
                <w:rFonts w:ascii="Verdana" w:hAnsi="Verdana"/>
              </w:rPr>
              <w:t xml:space="preserve">  M</w:t>
            </w:r>
            <w:r w:rsidR="00F3306C" w:rsidRPr="00B8236B">
              <w:rPr>
                <w:rFonts w:ascii="Verdana" w:hAnsi="Verdana"/>
              </w:rPr>
              <w:t>aintenance Choice offers two ways for you to save on your long-term medication by obtaining 90-day supplies at either CVS/pharmacy or CVS/</w:t>
            </w:r>
            <w:r w:rsidR="00682869" w:rsidRPr="00B8236B">
              <w:rPr>
                <w:rFonts w:ascii="Verdana" w:hAnsi="Verdana"/>
              </w:rPr>
              <w:t>Caremark</w:t>
            </w:r>
            <w:r w:rsidR="00F3306C" w:rsidRPr="00B8236B">
              <w:rPr>
                <w:rFonts w:ascii="Verdana" w:hAnsi="Verdana"/>
              </w:rPr>
              <w:t xml:space="preserve"> </w:t>
            </w:r>
            <w:r w:rsidR="006E6951">
              <w:rPr>
                <w:rFonts w:ascii="Verdana" w:hAnsi="Verdana"/>
              </w:rPr>
              <w:t>Mail Order</w:t>
            </w:r>
            <w:r w:rsidR="006E6951" w:rsidRPr="00785947">
              <w:rPr>
                <w:rFonts w:ascii="Verdana" w:hAnsi="Verdana"/>
              </w:rPr>
              <w:t xml:space="preserve"> </w:t>
            </w:r>
            <w:r w:rsidR="00F3306C" w:rsidRPr="00B8236B">
              <w:rPr>
                <w:rFonts w:ascii="Verdana" w:hAnsi="Verdana"/>
              </w:rPr>
              <w:t>Pharmacy.</w:t>
            </w:r>
          </w:p>
          <w:p w14:paraId="42CCAFFE" w14:textId="77777777" w:rsidR="00861D10" w:rsidRPr="00B8236B" w:rsidRDefault="00861D10" w:rsidP="001E2121">
            <w:pPr>
              <w:rPr>
                <w:rFonts w:ascii="Verdana" w:hAnsi="Verdana"/>
              </w:rPr>
            </w:pPr>
          </w:p>
        </w:tc>
      </w:tr>
      <w:tr w:rsidR="00F3306C" w:rsidRPr="00785947" w14:paraId="211E3291" w14:textId="77777777" w:rsidTr="006E6951">
        <w:tc>
          <w:tcPr>
            <w:tcW w:w="1475" w:type="pct"/>
          </w:tcPr>
          <w:p w14:paraId="2BD89759" w14:textId="77777777" w:rsidR="00F3306C" w:rsidRDefault="00F3306C" w:rsidP="009474DD">
            <w:pPr>
              <w:numPr>
                <w:ilvl w:val="0"/>
                <w:numId w:val="5"/>
              </w:numPr>
              <w:rPr>
                <w:rFonts w:ascii="Verdana" w:hAnsi="Verdana"/>
                <w:b/>
              </w:rPr>
            </w:pPr>
            <w:r w:rsidRPr="004B6FEC">
              <w:rPr>
                <w:rFonts w:ascii="Verdana" w:hAnsi="Verdana"/>
                <w:b/>
              </w:rPr>
              <w:t>This is the first time I’m hearing about this. Why did my plan not tell me about this?</w:t>
            </w:r>
          </w:p>
          <w:p w14:paraId="2F32F525" w14:textId="77777777" w:rsidR="00861D10" w:rsidRPr="004B6FEC" w:rsidRDefault="00861D10" w:rsidP="00861D10">
            <w:pPr>
              <w:ind w:left="360"/>
              <w:rPr>
                <w:rFonts w:ascii="Verdana" w:hAnsi="Verdana"/>
                <w:b/>
              </w:rPr>
            </w:pPr>
          </w:p>
        </w:tc>
        <w:tc>
          <w:tcPr>
            <w:tcW w:w="3525" w:type="pct"/>
          </w:tcPr>
          <w:p w14:paraId="50F34EAD" w14:textId="75578D2F" w:rsidR="00F3306C" w:rsidRPr="00B8236B" w:rsidRDefault="002860BC" w:rsidP="001E2121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2B579A"/>
                <w:shd w:val="clear" w:color="auto" w:fill="E6E6E6"/>
              </w:rPr>
              <w:drawing>
                <wp:inline distT="0" distB="0" distL="0" distR="0" wp14:anchorId="39B03369" wp14:editId="776B959D">
                  <wp:extent cx="285750" cy="1809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E2121">
              <w:rPr>
                <w:rFonts w:ascii="Verdana" w:hAnsi="Verdana"/>
              </w:rPr>
              <w:t xml:space="preserve">  </w:t>
            </w:r>
            <w:r w:rsidR="00F3306C" w:rsidRPr="00B8236B">
              <w:rPr>
                <w:rFonts w:ascii="Verdana" w:hAnsi="Verdana"/>
              </w:rPr>
              <w:t>This information was included in the plan Annual Notice of Change (ANOC) and Evidence of Coverage (EOC).</w:t>
            </w:r>
          </w:p>
        </w:tc>
      </w:tr>
      <w:tr w:rsidR="00F3306C" w:rsidRPr="00785947" w14:paraId="6A2E0288" w14:textId="77777777" w:rsidTr="006E6951">
        <w:tc>
          <w:tcPr>
            <w:tcW w:w="1475" w:type="pct"/>
          </w:tcPr>
          <w:p w14:paraId="1E86B7D9" w14:textId="77777777" w:rsidR="00F3306C" w:rsidRPr="004B6FEC" w:rsidRDefault="00F3306C" w:rsidP="009474DD">
            <w:pPr>
              <w:numPr>
                <w:ilvl w:val="0"/>
                <w:numId w:val="5"/>
              </w:numPr>
              <w:rPr>
                <w:rFonts w:ascii="Verdana" w:hAnsi="Verdana"/>
                <w:b/>
              </w:rPr>
            </w:pPr>
            <w:r w:rsidRPr="004B6FEC">
              <w:rPr>
                <w:rFonts w:ascii="Verdana" w:hAnsi="Verdana"/>
                <w:b/>
              </w:rPr>
              <w:t xml:space="preserve">What would happen if I don’t fill my medications at CVS/Pharmacy or </w:t>
            </w:r>
            <w:r w:rsidRPr="0059699B">
              <w:rPr>
                <w:rFonts w:ascii="Verdana" w:hAnsi="Verdana"/>
                <w:b/>
              </w:rPr>
              <w:t xml:space="preserve">CVS </w:t>
            </w:r>
            <w:r w:rsidR="006E6951" w:rsidRPr="00EE510B">
              <w:rPr>
                <w:rFonts w:ascii="Verdana" w:hAnsi="Verdana"/>
                <w:b/>
              </w:rPr>
              <w:t xml:space="preserve">Mail Order </w:t>
            </w:r>
            <w:r w:rsidRPr="0059699B">
              <w:rPr>
                <w:rFonts w:ascii="Verdana" w:hAnsi="Verdana"/>
                <w:b/>
              </w:rPr>
              <w:t>Pharmacy?</w:t>
            </w:r>
          </w:p>
        </w:tc>
        <w:tc>
          <w:tcPr>
            <w:tcW w:w="3525" w:type="pct"/>
          </w:tcPr>
          <w:p w14:paraId="3147CB23" w14:textId="325EA930" w:rsidR="009C4638" w:rsidRDefault="002860BC" w:rsidP="00916D9A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2B579A"/>
                <w:shd w:val="clear" w:color="auto" w:fill="E6E6E6"/>
              </w:rPr>
              <w:drawing>
                <wp:inline distT="0" distB="0" distL="0" distR="0" wp14:anchorId="37B115B7" wp14:editId="5E09A07C">
                  <wp:extent cx="285750" cy="1809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48C63F" w14:textId="77777777" w:rsidR="00F3306C" w:rsidRPr="00B8236B" w:rsidRDefault="00F3306C" w:rsidP="009474DD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B8236B">
              <w:rPr>
                <w:rFonts w:ascii="Verdana" w:hAnsi="Verdana"/>
              </w:rPr>
              <w:t>You can continue to fill your medications at other pharmacies.</w:t>
            </w:r>
          </w:p>
          <w:p w14:paraId="44EA3222" w14:textId="77777777" w:rsidR="00F3306C" w:rsidRDefault="00F3306C" w:rsidP="009474DD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B8236B">
              <w:rPr>
                <w:rFonts w:ascii="Verdana" w:hAnsi="Verdana"/>
              </w:rPr>
              <w:t>However, if you fill at CVS Pharmacy, you will have the lowest copay</w:t>
            </w:r>
            <w:r w:rsidR="001E2121">
              <w:rPr>
                <w:rFonts w:ascii="Verdana" w:hAnsi="Verdana"/>
              </w:rPr>
              <w:t>.</w:t>
            </w:r>
          </w:p>
          <w:p w14:paraId="6792149F" w14:textId="77777777" w:rsidR="00861D10" w:rsidRPr="00B8236B" w:rsidRDefault="00861D10" w:rsidP="00861D10">
            <w:pPr>
              <w:ind w:left="360"/>
              <w:rPr>
                <w:rFonts w:ascii="Verdana" w:hAnsi="Verdana"/>
              </w:rPr>
            </w:pPr>
          </w:p>
        </w:tc>
      </w:tr>
      <w:tr w:rsidR="00F3306C" w:rsidRPr="00785947" w14:paraId="67259C07" w14:textId="77777777" w:rsidTr="006E6951">
        <w:tc>
          <w:tcPr>
            <w:tcW w:w="1475" w:type="pct"/>
          </w:tcPr>
          <w:p w14:paraId="02241565" w14:textId="77777777" w:rsidR="00F3306C" w:rsidRPr="004B6FEC" w:rsidRDefault="00F3306C" w:rsidP="009474DD">
            <w:pPr>
              <w:numPr>
                <w:ilvl w:val="0"/>
                <w:numId w:val="5"/>
              </w:numPr>
              <w:rPr>
                <w:rFonts w:ascii="Verdana" w:hAnsi="Verdana"/>
                <w:b/>
              </w:rPr>
            </w:pPr>
            <w:r w:rsidRPr="004B6FEC">
              <w:rPr>
                <w:rFonts w:ascii="Verdana" w:hAnsi="Verdana"/>
                <w:b/>
              </w:rPr>
              <w:t>What is the benefit of Maintenance Choice?</w:t>
            </w:r>
          </w:p>
        </w:tc>
        <w:tc>
          <w:tcPr>
            <w:tcW w:w="3525" w:type="pct"/>
          </w:tcPr>
          <w:p w14:paraId="3D556C14" w14:textId="7AF986C3" w:rsidR="009C4638" w:rsidRDefault="002860BC" w:rsidP="00916D9A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2B579A"/>
                <w:shd w:val="clear" w:color="auto" w:fill="E6E6E6"/>
              </w:rPr>
              <w:drawing>
                <wp:inline distT="0" distB="0" distL="0" distR="0" wp14:anchorId="1F9AEDC4" wp14:editId="58817F32">
                  <wp:extent cx="285750" cy="1809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201170" w14:textId="77777777" w:rsidR="00F3306C" w:rsidRPr="00B8236B" w:rsidRDefault="009C4638" w:rsidP="009474DD">
            <w:pPr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</w:t>
            </w:r>
            <w:r w:rsidR="00F3306C" w:rsidRPr="00B8236B">
              <w:rPr>
                <w:rFonts w:ascii="Verdana" w:hAnsi="Verdana"/>
              </w:rPr>
              <w:t>his Maintenance Choice Program may help lower your costs for maintenance medications.</w:t>
            </w:r>
          </w:p>
          <w:p w14:paraId="1649BBD3" w14:textId="77777777" w:rsidR="00F3306C" w:rsidRPr="00B8236B" w:rsidRDefault="00F3306C" w:rsidP="009474DD">
            <w:pPr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B8236B">
              <w:rPr>
                <w:rFonts w:ascii="Verdana" w:hAnsi="Verdana"/>
              </w:rPr>
              <w:t xml:space="preserve">Your plan allows </w:t>
            </w:r>
            <w:r w:rsidRPr="00B8236B">
              <w:rPr>
                <w:rFonts w:ascii="Verdana" w:hAnsi="Verdana"/>
                <w:b/>
              </w:rPr>
              <w:t>two</w:t>
            </w:r>
            <w:r w:rsidRPr="00B8236B">
              <w:rPr>
                <w:rFonts w:ascii="Verdana" w:hAnsi="Verdana"/>
              </w:rPr>
              <w:t xml:space="preserve"> 30-day fills of long-term medication at </w:t>
            </w:r>
            <w:r w:rsidRPr="00B8236B">
              <w:rPr>
                <w:rFonts w:ascii="Verdana" w:hAnsi="Verdana"/>
                <w:b/>
              </w:rPr>
              <w:t>any network</w:t>
            </w:r>
            <w:r w:rsidRPr="00B8236B">
              <w:rPr>
                <w:rFonts w:ascii="Verdana" w:hAnsi="Verdana"/>
              </w:rPr>
              <w:t xml:space="preserve"> pharmacy.</w:t>
            </w:r>
          </w:p>
          <w:p w14:paraId="25B741BB" w14:textId="77777777" w:rsidR="001E2121" w:rsidRDefault="001E2121" w:rsidP="00916D9A">
            <w:pPr>
              <w:ind w:left="360"/>
              <w:rPr>
                <w:rFonts w:ascii="Verdana" w:hAnsi="Verdana"/>
                <w:b/>
              </w:rPr>
            </w:pPr>
          </w:p>
          <w:p w14:paraId="02615FA1" w14:textId="77777777" w:rsidR="00F3306C" w:rsidRPr="00B8236B" w:rsidRDefault="00F3306C" w:rsidP="00916D9A">
            <w:pPr>
              <w:ind w:left="360"/>
              <w:rPr>
                <w:rFonts w:ascii="Verdana" w:hAnsi="Verdana"/>
              </w:rPr>
            </w:pPr>
            <w:r w:rsidRPr="00B8236B">
              <w:rPr>
                <w:rFonts w:ascii="Verdana" w:hAnsi="Verdana"/>
                <w:b/>
              </w:rPr>
              <w:t>Exception:</w:t>
            </w:r>
            <w:r w:rsidRPr="00B8236B">
              <w:rPr>
                <w:rFonts w:ascii="Verdana" w:hAnsi="Verdana"/>
              </w:rPr>
              <w:t xml:space="preserve"> </w:t>
            </w:r>
            <w:r w:rsidR="005C5237">
              <w:rPr>
                <w:rFonts w:ascii="Verdana" w:hAnsi="Verdana"/>
              </w:rPr>
              <w:t xml:space="preserve"> </w:t>
            </w:r>
            <w:r w:rsidRPr="00B8236B">
              <w:rPr>
                <w:rFonts w:ascii="Verdana" w:hAnsi="Verdana"/>
              </w:rPr>
              <w:t>For United</w:t>
            </w:r>
            <w:r w:rsidR="00965490">
              <w:rPr>
                <w:rFonts w:ascii="Verdana" w:hAnsi="Verdana"/>
              </w:rPr>
              <w:t xml:space="preserve"> Continental Holdings</w:t>
            </w:r>
            <w:r w:rsidRPr="00B8236B">
              <w:rPr>
                <w:rFonts w:ascii="Verdana" w:hAnsi="Verdana"/>
              </w:rPr>
              <w:t xml:space="preserve">, </w:t>
            </w:r>
            <w:r w:rsidR="00490784">
              <w:rPr>
                <w:rFonts w:ascii="Verdana" w:hAnsi="Verdana"/>
              </w:rPr>
              <w:t>beneficiaries</w:t>
            </w:r>
            <w:r w:rsidRPr="00B8236B">
              <w:rPr>
                <w:rFonts w:ascii="Verdana" w:hAnsi="Verdana"/>
              </w:rPr>
              <w:t xml:space="preserve"> are allowed </w:t>
            </w:r>
            <w:r w:rsidRPr="00B8236B">
              <w:rPr>
                <w:rFonts w:ascii="Verdana" w:hAnsi="Verdana"/>
                <w:b/>
              </w:rPr>
              <w:t>three</w:t>
            </w:r>
            <w:r w:rsidRPr="00B8236B">
              <w:rPr>
                <w:rFonts w:ascii="Verdana" w:hAnsi="Verdana"/>
              </w:rPr>
              <w:t xml:space="preserve"> 30-day fills</w:t>
            </w:r>
          </w:p>
          <w:p w14:paraId="6C9E5BE8" w14:textId="77777777" w:rsidR="001E2121" w:rsidRDefault="001E2121" w:rsidP="001E2121">
            <w:pPr>
              <w:ind w:left="360"/>
              <w:rPr>
                <w:rFonts w:ascii="Verdana" w:hAnsi="Verdana"/>
              </w:rPr>
            </w:pPr>
          </w:p>
          <w:p w14:paraId="1238CADF" w14:textId="77777777" w:rsidR="00F3306C" w:rsidRPr="00B8236B" w:rsidRDefault="00F3306C" w:rsidP="009474DD">
            <w:pPr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B8236B">
              <w:rPr>
                <w:rFonts w:ascii="Verdana" w:hAnsi="Verdana"/>
              </w:rPr>
              <w:t xml:space="preserve">However, if you continue to get 30-day fills after that, you may have </w:t>
            </w:r>
            <w:r w:rsidR="00965490">
              <w:rPr>
                <w:rFonts w:ascii="Verdana" w:hAnsi="Verdana"/>
              </w:rPr>
              <w:t xml:space="preserve">a </w:t>
            </w:r>
            <w:r w:rsidRPr="00B8236B">
              <w:rPr>
                <w:rFonts w:ascii="Verdana" w:hAnsi="Verdana"/>
              </w:rPr>
              <w:t>higher copay.</w:t>
            </w:r>
          </w:p>
          <w:p w14:paraId="27CB93AC" w14:textId="77777777" w:rsidR="00F3306C" w:rsidRDefault="00F3306C" w:rsidP="009474DD">
            <w:pPr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B8236B">
              <w:rPr>
                <w:rFonts w:ascii="Verdana" w:hAnsi="Verdana"/>
              </w:rPr>
              <w:t>To obtain the lowest copay, you can choose 90-day supplies through CVS/</w:t>
            </w:r>
            <w:r w:rsidR="006E6951" w:rsidRPr="00B8236B">
              <w:rPr>
                <w:rFonts w:ascii="Verdana" w:hAnsi="Verdana"/>
              </w:rPr>
              <w:t>Caremark</w:t>
            </w:r>
            <w:r w:rsidRPr="00B8236B">
              <w:rPr>
                <w:rFonts w:ascii="Verdana" w:hAnsi="Verdana"/>
              </w:rPr>
              <w:t xml:space="preserve"> </w:t>
            </w:r>
            <w:r w:rsidR="006E6951">
              <w:rPr>
                <w:rFonts w:ascii="Verdana" w:hAnsi="Verdana"/>
              </w:rPr>
              <w:t>Mail Order</w:t>
            </w:r>
            <w:r w:rsidR="006E6951" w:rsidRPr="00785947">
              <w:rPr>
                <w:rFonts w:ascii="Verdana" w:hAnsi="Verdana"/>
              </w:rPr>
              <w:t xml:space="preserve"> </w:t>
            </w:r>
            <w:r w:rsidRPr="00B8236B">
              <w:rPr>
                <w:rFonts w:ascii="Verdana" w:hAnsi="Verdana"/>
              </w:rPr>
              <w:t>Pharmacy or CVS retail pharmacy.</w:t>
            </w:r>
          </w:p>
          <w:p w14:paraId="47ECEBF9" w14:textId="77777777" w:rsidR="00861D10" w:rsidRPr="00B8236B" w:rsidRDefault="00861D10" w:rsidP="00861D10">
            <w:pPr>
              <w:ind w:left="360"/>
              <w:rPr>
                <w:rFonts w:ascii="Verdana" w:hAnsi="Verdana"/>
              </w:rPr>
            </w:pPr>
          </w:p>
        </w:tc>
      </w:tr>
    </w:tbl>
    <w:p w14:paraId="28DF99F4" w14:textId="77777777" w:rsidR="004B6FEC" w:rsidRPr="00785947" w:rsidRDefault="004B6FEC" w:rsidP="00916D9A">
      <w:pPr>
        <w:rPr>
          <w:rFonts w:ascii="Verdana" w:hAnsi="Verdana"/>
        </w:rPr>
      </w:pPr>
    </w:p>
    <w:p w14:paraId="2521DE37" w14:textId="77777777" w:rsidR="00296266" w:rsidRPr="00785947" w:rsidRDefault="00000000" w:rsidP="00916D9A">
      <w:pPr>
        <w:jc w:val="right"/>
        <w:rPr>
          <w:rFonts w:ascii="Verdana" w:hAnsi="Verdana"/>
        </w:rPr>
      </w:pPr>
      <w:hyperlink w:anchor="_top" w:history="1">
        <w:r w:rsidR="00296266" w:rsidRPr="00785947">
          <w:rPr>
            <w:rStyle w:val="Hyperlink"/>
            <w:rFonts w:ascii="Verdana" w:hAnsi="Verdana"/>
          </w:rPr>
          <w:t>Top of the Document</w:t>
        </w:r>
      </w:hyperlink>
    </w:p>
    <w:p w14:paraId="04B1C36C" w14:textId="40954259" w:rsidR="00AA70E4" w:rsidRDefault="00AA70E4" w:rsidP="00916D9A">
      <w:pPr>
        <w:jc w:val="right"/>
        <w:rPr>
          <w:rFonts w:ascii="Verdana" w:hAnsi="Verdana"/>
        </w:rPr>
      </w:pPr>
      <w:bookmarkStart w:id="60" w:name="_Log_Activity"/>
      <w:bookmarkEnd w:id="6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A70E4" w:rsidRPr="0064267B" w14:paraId="24E12DA4" w14:textId="77777777" w:rsidTr="00916D9A">
        <w:tc>
          <w:tcPr>
            <w:tcW w:w="5000" w:type="pct"/>
            <w:shd w:val="clear" w:color="auto" w:fill="C0C0C0"/>
          </w:tcPr>
          <w:p w14:paraId="32A2A6AE" w14:textId="77777777" w:rsidR="00AA70E4" w:rsidRPr="00916D9A" w:rsidRDefault="00AA70E4" w:rsidP="00916D9A">
            <w:pPr>
              <w:pStyle w:val="Heading2"/>
              <w:rPr>
                <w:rFonts w:ascii="Verdana" w:hAnsi="Verdana"/>
                <w:i w:val="0"/>
              </w:rPr>
            </w:pPr>
            <w:bookmarkStart w:id="61" w:name="_Toc525825645"/>
            <w:bookmarkStart w:id="62" w:name="_Toc160021343"/>
            <w:r w:rsidRPr="00916D9A">
              <w:rPr>
                <w:rFonts w:ascii="Verdana" w:hAnsi="Verdana"/>
                <w:i w:val="0"/>
              </w:rPr>
              <w:t>Related Documents</w:t>
            </w:r>
            <w:bookmarkEnd w:id="61"/>
            <w:bookmarkEnd w:id="62"/>
          </w:p>
        </w:tc>
      </w:tr>
    </w:tbl>
    <w:p w14:paraId="6DA0AA8B" w14:textId="391F3197" w:rsidR="00AA70E4" w:rsidRPr="000D4BA2" w:rsidRDefault="00702905" w:rsidP="00916D9A">
      <w:pPr>
        <w:rPr>
          <w:rFonts w:ascii="Verdana" w:hAnsi="Verdana"/>
        </w:rPr>
      </w:pPr>
      <w:r>
        <w:rPr>
          <w:rFonts w:ascii="Verdana" w:hAnsi="Verdana" w:cs="Verdana"/>
        </w:rPr>
        <w:t>Refer to the “</w:t>
      </w:r>
      <w:r w:rsidR="00AA70E4">
        <w:rPr>
          <w:rFonts w:ascii="Verdana" w:hAnsi="Verdana" w:cs="Verdana"/>
        </w:rPr>
        <w:t>Grievance Standard Verbiage (for use in Discussion with Beneficiary)</w:t>
      </w:r>
      <w:r>
        <w:rPr>
          <w:rFonts w:ascii="Verdana" w:hAnsi="Verdana" w:cs="Verdana"/>
        </w:rPr>
        <w:t>”</w:t>
      </w:r>
      <w:r w:rsidR="00AA70E4">
        <w:rPr>
          <w:rFonts w:ascii="Verdana" w:hAnsi="Verdana" w:cs="Verdana"/>
        </w:rPr>
        <w:t xml:space="preserve"> section in </w:t>
      </w:r>
      <w:r>
        <w:rPr>
          <w:rFonts w:ascii="Verdana" w:hAnsi="Verdana" w:cs="Verdana"/>
        </w:rPr>
        <w:t xml:space="preserve">the appropriate work instruction linked to from </w:t>
      </w:r>
      <w:hyperlink r:id="rId22" w:anchor="!/view?docid=70034f51-77df-49a4-ae97-7d3d63b216b3" w:history="1">
        <w:r w:rsidRPr="00702905">
          <w:rPr>
            <w:rStyle w:val="Hyperlink"/>
            <w:rFonts w:ascii="Verdana" w:hAnsi="Verdana" w:cs="Verdana"/>
          </w:rPr>
          <w:t>Compass MED D - Grievances Index</w:t>
        </w:r>
      </w:hyperlink>
      <w:r>
        <w:rPr>
          <w:rFonts w:ascii="Verdana" w:hAnsi="Verdana" w:cs="Verdana"/>
          <w:color w:val="0000FF"/>
          <w:u w:val="single"/>
        </w:rPr>
        <w:t>.</w:t>
      </w:r>
    </w:p>
    <w:p w14:paraId="47BB78A7" w14:textId="77777777" w:rsidR="00893F54" w:rsidRDefault="00893F54" w:rsidP="00916D9A">
      <w:pPr>
        <w:jc w:val="right"/>
        <w:rPr>
          <w:rFonts w:ascii="Verdana" w:hAnsi="Verdana"/>
        </w:rPr>
      </w:pPr>
    </w:p>
    <w:p w14:paraId="7E1076B5" w14:textId="77777777" w:rsidR="00893F54" w:rsidRPr="00DB4BE5" w:rsidRDefault="00893F54" w:rsidP="00916D9A">
      <w:pPr>
        <w:rPr>
          <w:rFonts w:ascii="Verdana" w:hAnsi="Verdana"/>
          <w:color w:val="FF0000"/>
        </w:rPr>
      </w:pPr>
      <w:r>
        <w:rPr>
          <w:rFonts w:ascii="Verdana" w:hAnsi="Verdana"/>
          <w:b/>
        </w:rPr>
        <w:t xml:space="preserve">Parent SOP:  </w:t>
      </w:r>
      <w:r w:rsidRPr="00DB4BE5">
        <w:rPr>
          <w:rFonts w:ascii="Verdana" w:hAnsi="Verdana"/>
          <w:bCs/>
        </w:rPr>
        <w:t>CALL-0048:</w:t>
      </w:r>
      <w:r w:rsidRPr="00DB4BE5">
        <w:rPr>
          <w:rFonts w:ascii="Verdana" w:hAnsi="Verdana"/>
          <w:bCs/>
          <w:color w:val="333333"/>
        </w:rPr>
        <w:t xml:space="preserve"> </w:t>
      </w:r>
      <w:r w:rsidR="005C5237">
        <w:rPr>
          <w:rFonts w:ascii="Verdana" w:hAnsi="Verdana"/>
          <w:bCs/>
          <w:color w:val="333333"/>
        </w:rPr>
        <w:t xml:space="preserve"> </w:t>
      </w:r>
      <w:hyperlink r:id="rId23" w:tgtFrame="_blank" w:history="1">
        <w:r w:rsidRPr="00DB4BE5"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58A6E800" w14:textId="350B6005" w:rsidR="00893F54" w:rsidRDefault="00893F54" w:rsidP="00916D9A">
      <w:pPr>
        <w:rPr>
          <w:rFonts w:ascii="Verdana" w:hAnsi="Verdana"/>
        </w:rPr>
      </w:pPr>
      <w:r>
        <w:rPr>
          <w:rFonts w:ascii="Verdana" w:hAnsi="Verdana"/>
          <w:b/>
        </w:rPr>
        <w:t xml:space="preserve">Abbreviations/Definitions:  </w:t>
      </w:r>
      <w:hyperlink r:id="rId24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161F37B9" w14:textId="77777777" w:rsidR="006E6951" w:rsidRDefault="006E6951" w:rsidP="00916D9A">
      <w:pPr>
        <w:jc w:val="right"/>
        <w:rPr>
          <w:rFonts w:ascii="Verdana" w:hAnsi="Verdana"/>
        </w:rPr>
      </w:pPr>
    </w:p>
    <w:p w14:paraId="46A96104" w14:textId="77777777" w:rsidR="005A64DA" w:rsidRPr="00785947" w:rsidRDefault="00000000" w:rsidP="00916D9A">
      <w:pPr>
        <w:jc w:val="right"/>
        <w:rPr>
          <w:rFonts w:ascii="Verdana" w:hAnsi="Verdana"/>
        </w:rPr>
      </w:pPr>
      <w:hyperlink w:anchor="_top" w:history="1">
        <w:r w:rsidR="005A64DA" w:rsidRPr="00785947">
          <w:rPr>
            <w:rStyle w:val="Hyperlink"/>
            <w:rFonts w:ascii="Verdana" w:hAnsi="Verdana"/>
          </w:rPr>
          <w:t>Top of the Document</w:t>
        </w:r>
      </w:hyperlink>
    </w:p>
    <w:p w14:paraId="6AFBA1C1" w14:textId="77777777" w:rsidR="005F6015" w:rsidRPr="00785947" w:rsidRDefault="005F6015" w:rsidP="00916D9A">
      <w:pPr>
        <w:jc w:val="center"/>
        <w:rPr>
          <w:rFonts w:ascii="Verdana" w:hAnsi="Verdana"/>
          <w:sz w:val="16"/>
          <w:szCs w:val="16"/>
        </w:rPr>
      </w:pPr>
    </w:p>
    <w:p w14:paraId="52795802" w14:textId="77777777" w:rsidR="00710E68" w:rsidRPr="00785947" w:rsidRDefault="00710E68" w:rsidP="00916D9A">
      <w:pPr>
        <w:jc w:val="center"/>
        <w:rPr>
          <w:rFonts w:ascii="Verdana" w:hAnsi="Verdana"/>
          <w:sz w:val="16"/>
          <w:szCs w:val="16"/>
        </w:rPr>
      </w:pPr>
      <w:r w:rsidRPr="00785947">
        <w:rPr>
          <w:rFonts w:ascii="Verdana" w:hAnsi="Verdana"/>
          <w:sz w:val="16"/>
          <w:szCs w:val="16"/>
        </w:rPr>
        <w:t xml:space="preserve">Not </w:t>
      </w:r>
      <w:r w:rsidR="00D81636" w:rsidRPr="00785947">
        <w:rPr>
          <w:rFonts w:ascii="Verdana" w:hAnsi="Verdana"/>
          <w:sz w:val="16"/>
          <w:szCs w:val="16"/>
        </w:rPr>
        <w:t>to</w:t>
      </w:r>
      <w:r w:rsidRPr="00785947">
        <w:rPr>
          <w:rFonts w:ascii="Verdana" w:hAnsi="Verdana"/>
          <w:sz w:val="16"/>
          <w:szCs w:val="16"/>
        </w:rPr>
        <w:t xml:space="preserve"> Be Reproduced </w:t>
      </w:r>
      <w:r w:rsidR="00D81636" w:rsidRPr="00785947">
        <w:rPr>
          <w:rFonts w:ascii="Verdana" w:hAnsi="Verdana"/>
          <w:sz w:val="16"/>
          <w:szCs w:val="16"/>
        </w:rPr>
        <w:t>or</w:t>
      </w:r>
      <w:r w:rsidRPr="00785947">
        <w:rPr>
          <w:rFonts w:ascii="Verdana" w:hAnsi="Verdana"/>
          <w:sz w:val="16"/>
          <w:szCs w:val="16"/>
        </w:rPr>
        <w:t xml:space="preserve"> Disclosed to Others </w:t>
      </w:r>
      <w:r w:rsidR="00D81636" w:rsidRPr="00785947">
        <w:rPr>
          <w:rFonts w:ascii="Verdana" w:hAnsi="Verdana"/>
          <w:sz w:val="16"/>
          <w:szCs w:val="16"/>
        </w:rPr>
        <w:t>without</w:t>
      </w:r>
      <w:r w:rsidRPr="00785947">
        <w:rPr>
          <w:rFonts w:ascii="Verdana" w:hAnsi="Verdana"/>
          <w:sz w:val="16"/>
          <w:szCs w:val="16"/>
        </w:rPr>
        <w:t xml:space="preserve"> Prior Written Approval</w:t>
      </w:r>
    </w:p>
    <w:p w14:paraId="143217FA" w14:textId="46D167DD" w:rsidR="00710E68" w:rsidRPr="00785947" w:rsidRDefault="00710E68" w:rsidP="00916D9A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785947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8C3E92">
        <w:rPr>
          <w:rFonts w:ascii="Verdana" w:hAnsi="Verdana"/>
          <w:b/>
          <w:color w:val="000000"/>
          <w:sz w:val="16"/>
          <w:szCs w:val="16"/>
        </w:rPr>
        <w:t>/</w:t>
      </w:r>
      <w:r w:rsidRPr="00785947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33E2F">
        <w:rPr>
          <w:rFonts w:ascii="Verdana" w:hAnsi="Verdana"/>
          <w:b/>
          <w:color w:val="000000"/>
          <w:sz w:val="16"/>
          <w:szCs w:val="16"/>
        </w:rPr>
        <w:t>=</w:t>
      </w:r>
      <w:r w:rsidRPr="00785947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60CE7DBA" w14:textId="77777777" w:rsidR="005A64DA" w:rsidRPr="00785947" w:rsidRDefault="005A64DA" w:rsidP="00916D9A">
      <w:pPr>
        <w:jc w:val="center"/>
        <w:rPr>
          <w:rFonts w:ascii="Verdana" w:hAnsi="Verdana"/>
          <w:sz w:val="16"/>
          <w:szCs w:val="16"/>
        </w:rPr>
      </w:pPr>
    </w:p>
    <w:sectPr w:rsidR="005A64DA" w:rsidRPr="00785947" w:rsidSect="00262997">
      <w:footerReference w:type="even" r:id="rId25"/>
      <w:footerReference w:type="default" r:id="rId26"/>
      <w:headerReference w:type="first" r:id="rId27"/>
      <w:footerReference w:type="first" r:id="rId2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B5564" w14:textId="77777777" w:rsidR="00202C17" w:rsidRDefault="00202C17">
      <w:r>
        <w:separator/>
      </w:r>
    </w:p>
  </w:endnote>
  <w:endnote w:type="continuationSeparator" w:id="0">
    <w:p w14:paraId="73F6FA78" w14:textId="77777777" w:rsidR="00202C17" w:rsidRDefault="00202C17">
      <w:r>
        <w:continuationSeparator/>
      </w:r>
    </w:p>
  </w:endnote>
  <w:endnote w:type="continuationNotice" w:id="1">
    <w:p w14:paraId="73C12FC1" w14:textId="77777777" w:rsidR="00202C17" w:rsidRDefault="00202C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6DEC6" w14:textId="77777777" w:rsidR="006A2805" w:rsidRDefault="006A2805" w:rsidP="004774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BCFD77" w14:textId="77777777" w:rsidR="006A2805" w:rsidRDefault="006A2805" w:rsidP="00F711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BB1F" w14:textId="77777777" w:rsidR="006A2805" w:rsidRDefault="006A2805" w:rsidP="004774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0784">
      <w:rPr>
        <w:rStyle w:val="PageNumber"/>
        <w:noProof/>
      </w:rPr>
      <w:t>15</w:t>
    </w:r>
    <w:r>
      <w:rPr>
        <w:rStyle w:val="PageNumber"/>
      </w:rPr>
      <w:fldChar w:fldCharType="end"/>
    </w:r>
  </w:p>
  <w:p w14:paraId="04366124" w14:textId="77777777" w:rsidR="006A2805" w:rsidRPr="00F711F7" w:rsidRDefault="006A2805" w:rsidP="00F711F7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F1D2A" w14:textId="77777777" w:rsidR="006A2805" w:rsidRPr="00CD2229" w:rsidRDefault="006A2805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1363B" w14:textId="77777777" w:rsidR="00202C17" w:rsidRDefault="00202C17">
      <w:r>
        <w:separator/>
      </w:r>
    </w:p>
  </w:footnote>
  <w:footnote w:type="continuationSeparator" w:id="0">
    <w:p w14:paraId="4D752641" w14:textId="77777777" w:rsidR="00202C17" w:rsidRDefault="00202C17">
      <w:r>
        <w:continuationSeparator/>
      </w:r>
    </w:p>
  </w:footnote>
  <w:footnote w:type="continuationNotice" w:id="1">
    <w:p w14:paraId="783B3CFA" w14:textId="77777777" w:rsidR="00202C17" w:rsidRDefault="00202C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A233" w14:textId="77777777" w:rsidR="006A2805" w:rsidRDefault="006A2805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E06"/>
    <w:multiLevelType w:val="hybridMultilevel"/>
    <w:tmpl w:val="C4CC38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166089"/>
    <w:multiLevelType w:val="hybridMultilevel"/>
    <w:tmpl w:val="7026C67E"/>
    <w:lvl w:ilvl="0" w:tplc="C88AFCB6">
      <w:start w:val="1"/>
      <w:numFmt w:val="bullet"/>
      <w:lvlText w:val=""/>
      <w:lvlJc w:val="left"/>
      <w:pPr>
        <w:ind w:left="8122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C14F97"/>
    <w:multiLevelType w:val="hybridMultilevel"/>
    <w:tmpl w:val="DB82A8EA"/>
    <w:lvl w:ilvl="0" w:tplc="FD5A12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33F59"/>
    <w:multiLevelType w:val="multilevel"/>
    <w:tmpl w:val="0344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43675C"/>
    <w:multiLevelType w:val="hybridMultilevel"/>
    <w:tmpl w:val="A07EA210"/>
    <w:lvl w:ilvl="0" w:tplc="AD1822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AD25CB"/>
    <w:multiLevelType w:val="hybridMultilevel"/>
    <w:tmpl w:val="0EBA5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4862E2"/>
    <w:multiLevelType w:val="hybridMultilevel"/>
    <w:tmpl w:val="F3A4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70976"/>
    <w:multiLevelType w:val="hybridMultilevel"/>
    <w:tmpl w:val="C74E8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96B32"/>
    <w:multiLevelType w:val="hybridMultilevel"/>
    <w:tmpl w:val="719C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F67F1"/>
    <w:multiLevelType w:val="hybridMultilevel"/>
    <w:tmpl w:val="A8823852"/>
    <w:lvl w:ilvl="0" w:tplc="1E726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6331A"/>
    <w:multiLevelType w:val="hybridMultilevel"/>
    <w:tmpl w:val="42309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225E38"/>
    <w:multiLevelType w:val="multilevel"/>
    <w:tmpl w:val="903829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C1323D"/>
    <w:multiLevelType w:val="hybridMultilevel"/>
    <w:tmpl w:val="C4CC38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AA18C4"/>
    <w:multiLevelType w:val="multilevel"/>
    <w:tmpl w:val="B95CB8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5A4B8A"/>
    <w:multiLevelType w:val="hybridMultilevel"/>
    <w:tmpl w:val="765E94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D1F5A"/>
    <w:multiLevelType w:val="hybridMultilevel"/>
    <w:tmpl w:val="D098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D21DA"/>
    <w:multiLevelType w:val="hybridMultilevel"/>
    <w:tmpl w:val="C38E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D4E13"/>
    <w:multiLevelType w:val="hybridMultilevel"/>
    <w:tmpl w:val="CCA0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16AFB"/>
    <w:multiLevelType w:val="hybridMultilevel"/>
    <w:tmpl w:val="F178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70DC1"/>
    <w:multiLevelType w:val="hybridMultilevel"/>
    <w:tmpl w:val="BB368820"/>
    <w:lvl w:ilvl="0" w:tplc="A2505C6A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7438B9"/>
    <w:multiLevelType w:val="hybridMultilevel"/>
    <w:tmpl w:val="8F6E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56EA9"/>
    <w:multiLevelType w:val="hybridMultilevel"/>
    <w:tmpl w:val="FEA6C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358F0"/>
    <w:multiLevelType w:val="hybridMultilevel"/>
    <w:tmpl w:val="55DE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D520F5"/>
    <w:multiLevelType w:val="hybridMultilevel"/>
    <w:tmpl w:val="1FB4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C64C0"/>
    <w:multiLevelType w:val="multilevel"/>
    <w:tmpl w:val="D3C4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0D0486"/>
    <w:multiLevelType w:val="hybridMultilevel"/>
    <w:tmpl w:val="88605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5600E"/>
    <w:multiLevelType w:val="hybridMultilevel"/>
    <w:tmpl w:val="DC286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6B13BE"/>
    <w:multiLevelType w:val="hybridMultilevel"/>
    <w:tmpl w:val="6D02508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8A35AA"/>
    <w:multiLevelType w:val="multilevel"/>
    <w:tmpl w:val="F6A8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5C1DB6"/>
    <w:multiLevelType w:val="hybridMultilevel"/>
    <w:tmpl w:val="0F6AA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1170C"/>
    <w:multiLevelType w:val="hybridMultilevel"/>
    <w:tmpl w:val="BBE8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B017CC"/>
    <w:multiLevelType w:val="multilevel"/>
    <w:tmpl w:val="4632542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45498A"/>
    <w:multiLevelType w:val="multilevel"/>
    <w:tmpl w:val="032C071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882243">
    <w:abstractNumId w:val="26"/>
  </w:num>
  <w:num w:numId="2" w16cid:durableId="820191106">
    <w:abstractNumId w:val="2"/>
  </w:num>
  <w:num w:numId="3" w16cid:durableId="1720939801">
    <w:abstractNumId w:val="0"/>
  </w:num>
  <w:num w:numId="4" w16cid:durableId="579297143">
    <w:abstractNumId w:val="10"/>
  </w:num>
  <w:num w:numId="5" w16cid:durableId="327291171">
    <w:abstractNumId w:val="12"/>
  </w:num>
  <w:num w:numId="6" w16cid:durableId="360009170">
    <w:abstractNumId w:val="5"/>
  </w:num>
  <w:num w:numId="7" w16cid:durableId="1238319978">
    <w:abstractNumId w:val="1"/>
  </w:num>
  <w:num w:numId="8" w16cid:durableId="1816602453">
    <w:abstractNumId w:val="19"/>
  </w:num>
  <w:num w:numId="9" w16cid:durableId="527137018">
    <w:abstractNumId w:val="9"/>
  </w:num>
  <w:num w:numId="10" w16cid:durableId="1421096348">
    <w:abstractNumId w:val="22"/>
  </w:num>
  <w:num w:numId="11" w16cid:durableId="1348363898">
    <w:abstractNumId w:val="15"/>
  </w:num>
  <w:num w:numId="12" w16cid:durableId="900142892">
    <w:abstractNumId w:val="23"/>
  </w:num>
  <w:num w:numId="13" w16cid:durableId="544220442">
    <w:abstractNumId w:val="30"/>
  </w:num>
  <w:num w:numId="14" w16cid:durableId="2111855517">
    <w:abstractNumId w:val="29"/>
  </w:num>
  <w:num w:numId="15" w16cid:durableId="1403219350">
    <w:abstractNumId w:val="17"/>
  </w:num>
  <w:num w:numId="16" w16cid:durableId="1508254066">
    <w:abstractNumId w:val="6"/>
  </w:num>
  <w:num w:numId="17" w16cid:durableId="1206059512">
    <w:abstractNumId w:val="20"/>
  </w:num>
  <w:num w:numId="18" w16cid:durableId="927033412">
    <w:abstractNumId w:val="4"/>
  </w:num>
  <w:num w:numId="19" w16cid:durableId="1478302383">
    <w:abstractNumId w:val="8"/>
  </w:num>
  <w:num w:numId="20" w16cid:durableId="1394545026">
    <w:abstractNumId w:val="18"/>
  </w:num>
  <w:num w:numId="21" w16cid:durableId="1614823831">
    <w:abstractNumId w:val="25"/>
  </w:num>
  <w:num w:numId="22" w16cid:durableId="5643657">
    <w:abstractNumId w:val="28"/>
  </w:num>
  <w:num w:numId="23" w16cid:durableId="1385445514">
    <w:abstractNumId w:val="20"/>
  </w:num>
  <w:num w:numId="24" w16cid:durableId="1239755041">
    <w:abstractNumId w:val="22"/>
  </w:num>
  <w:num w:numId="25" w16cid:durableId="1077898141">
    <w:abstractNumId w:val="11"/>
  </w:num>
  <w:num w:numId="26" w16cid:durableId="1187333021">
    <w:abstractNumId w:val="31"/>
  </w:num>
  <w:num w:numId="27" w16cid:durableId="1474327967">
    <w:abstractNumId w:val="27"/>
  </w:num>
  <w:num w:numId="28" w16cid:durableId="972368079">
    <w:abstractNumId w:val="24"/>
  </w:num>
  <w:num w:numId="29" w16cid:durableId="1807895953">
    <w:abstractNumId w:val="21"/>
  </w:num>
  <w:num w:numId="30" w16cid:durableId="2134395600">
    <w:abstractNumId w:val="3"/>
  </w:num>
  <w:num w:numId="31" w16cid:durableId="1149901916">
    <w:abstractNumId w:val="7"/>
  </w:num>
  <w:num w:numId="32" w16cid:durableId="1147698971">
    <w:abstractNumId w:val="13"/>
  </w:num>
  <w:num w:numId="33" w16cid:durableId="2032106241">
    <w:abstractNumId w:val="32"/>
  </w:num>
  <w:num w:numId="34" w16cid:durableId="477116677">
    <w:abstractNumId w:val="14"/>
  </w:num>
  <w:num w:numId="35" w16cid:durableId="1380009670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oNotDisplayPageBoundaries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211F"/>
    <w:rsid w:val="00015A2E"/>
    <w:rsid w:val="00020483"/>
    <w:rsid w:val="00025F38"/>
    <w:rsid w:val="00030393"/>
    <w:rsid w:val="00035BED"/>
    <w:rsid w:val="00046449"/>
    <w:rsid w:val="0005158F"/>
    <w:rsid w:val="00056C82"/>
    <w:rsid w:val="000611C4"/>
    <w:rsid w:val="00061AD2"/>
    <w:rsid w:val="00065646"/>
    <w:rsid w:val="00067D7B"/>
    <w:rsid w:val="00070DA1"/>
    <w:rsid w:val="000734BF"/>
    <w:rsid w:val="00073C1F"/>
    <w:rsid w:val="00075288"/>
    <w:rsid w:val="0008665F"/>
    <w:rsid w:val="00090B63"/>
    <w:rsid w:val="00095AB5"/>
    <w:rsid w:val="000A0C43"/>
    <w:rsid w:val="000A6B88"/>
    <w:rsid w:val="000B3C4C"/>
    <w:rsid w:val="000B3EBD"/>
    <w:rsid w:val="000B656F"/>
    <w:rsid w:val="000B72DF"/>
    <w:rsid w:val="000C0D08"/>
    <w:rsid w:val="000D1870"/>
    <w:rsid w:val="000D1A20"/>
    <w:rsid w:val="000D30E0"/>
    <w:rsid w:val="000D6714"/>
    <w:rsid w:val="000E1B85"/>
    <w:rsid w:val="000E3E06"/>
    <w:rsid w:val="000E742A"/>
    <w:rsid w:val="000F0D1B"/>
    <w:rsid w:val="000F2A5A"/>
    <w:rsid w:val="00100357"/>
    <w:rsid w:val="00100BD6"/>
    <w:rsid w:val="00105C00"/>
    <w:rsid w:val="00107903"/>
    <w:rsid w:val="00112ED6"/>
    <w:rsid w:val="00114C08"/>
    <w:rsid w:val="00115944"/>
    <w:rsid w:val="00121732"/>
    <w:rsid w:val="0012373E"/>
    <w:rsid w:val="0012402C"/>
    <w:rsid w:val="001259B5"/>
    <w:rsid w:val="00125B5A"/>
    <w:rsid w:val="00125D95"/>
    <w:rsid w:val="00126C6C"/>
    <w:rsid w:val="001303B3"/>
    <w:rsid w:val="001360A5"/>
    <w:rsid w:val="00141377"/>
    <w:rsid w:val="001432AC"/>
    <w:rsid w:val="001546C5"/>
    <w:rsid w:val="001560C4"/>
    <w:rsid w:val="0015796E"/>
    <w:rsid w:val="0016273A"/>
    <w:rsid w:val="00165B8C"/>
    <w:rsid w:val="00166D01"/>
    <w:rsid w:val="00176400"/>
    <w:rsid w:val="0018435E"/>
    <w:rsid w:val="00194FA6"/>
    <w:rsid w:val="001B2CFB"/>
    <w:rsid w:val="001B3879"/>
    <w:rsid w:val="001B3988"/>
    <w:rsid w:val="001D01B3"/>
    <w:rsid w:val="001D21A8"/>
    <w:rsid w:val="001D6C72"/>
    <w:rsid w:val="001E2121"/>
    <w:rsid w:val="001E7BC8"/>
    <w:rsid w:val="001F1218"/>
    <w:rsid w:val="001F2821"/>
    <w:rsid w:val="001F329C"/>
    <w:rsid w:val="001F33B1"/>
    <w:rsid w:val="001F552C"/>
    <w:rsid w:val="002016B4"/>
    <w:rsid w:val="00202A8E"/>
    <w:rsid w:val="00202C17"/>
    <w:rsid w:val="002055CF"/>
    <w:rsid w:val="0020632E"/>
    <w:rsid w:val="00212784"/>
    <w:rsid w:val="00222FD1"/>
    <w:rsid w:val="00227EE8"/>
    <w:rsid w:val="00242069"/>
    <w:rsid w:val="00243EBB"/>
    <w:rsid w:val="00245EB7"/>
    <w:rsid w:val="00247228"/>
    <w:rsid w:val="00252C40"/>
    <w:rsid w:val="002555DB"/>
    <w:rsid w:val="00255C6B"/>
    <w:rsid w:val="00262997"/>
    <w:rsid w:val="00263289"/>
    <w:rsid w:val="00265D86"/>
    <w:rsid w:val="0026723A"/>
    <w:rsid w:val="00267845"/>
    <w:rsid w:val="00271F17"/>
    <w:rsid w:val="002779F9"/>
    <w:rsid w:val="0028215B"/>
    <w:rsid w:val="002860BC"/>
    <w:rsid w:val="00291CE8"/>
    <w:rsid w:val="00294998"/>
    <w:rsid w:val="00296127"/>
    <w:rsid w:val="00296266"/>
    <w:rsid w:val="00296765"/>
    <w:rsid w:val="002A2463"/>
    <w:rsid w:val="002A4870"/>
    <w:rsid w:val="002B593E"/>
    <w:rsid w:val="002C43B0"/>
    <w:rsid w:val="002D173E"/>
    <w:rsid w:val="002F074D"/>
    <w:rsid w:val="002F1CEE"/>
    <w:rsid w:val="002F1F92"/>
    <w:rsid w:val="00300405"/>
    <w:rsid w:val="00307D50"/>
    <w:rsid w:val="00317C40"/>
    <w:rsid w:val="0032136F"/>
    <w:rsid w:val="0033143E"/>
    <w:rsid w:val="0033176C"/>
    <w:rsid w:val="0033655B"/>
    <w:rsid w:val="0033680C"/>
    <w:rsid w:val="00337AEB"/>
    <w:rsid w:val="0034040F"/>
    <w:rsid w:val="00342A3E"/>
    <w:rsid w:val="00351CF2"/>
    <w:rsid w:val="00354B69"/>
    <w:rsid w:val="00361B42"/>
    <w:rsid w:val="0036294C"/>
    <w:rsid w:val="00365DBF"/>
    <w:rsid w:val="003725A1"/>
    <w:rsid w:val="00372B24"/>
    <w:rsid w:val="00380BAE"/>
    <w:rsid w:val="003868A2"/>
    <w:rsid w:val="00390E3D"/>
    <w:rsid w:val="00391F79"/>
    <w:rsid w:val="00392A5B"/>
    <w:rsid w:val="00394782"/>
    <w:rsid w:val="003A1192"/>
    <w:rsid w:val="003A5B43"/>
    <w:rsid w:val="003A6703"/>
    <w:rsid w:val="003A6D70"/>
    <w:rsid w:val="003A6ED0"/>
    <w:rsid w:val="003B1F86"/>
    <w:rsid w:val="003B32EC"/>
    <w:rsid w:val="003B4415"/>
    <w:rsid w:val="003C4627"/>
    <w:rsid w:val="003C57DC"/>
    <w:rsid w:val="003C6735"/>
    <w:rsid w:val="003C7D73"/>
    <w:rsid w:val="003D2915"/>
    <w:rsid w:val="003D7546"/>
    <w:rsid w:val="003E66FC"/>
    <w:rsid w:val="003E6C1A"/>
    <w:rsid w:val="003E7010"/>
    <w:rsid w:val="003E7FE6"/>
    <w:rsid w:val="003F204A"/>
    <w:rsid w:val="004008DD"/>
    <w:rsid w:val="0040618D"/>
    <w:rsid w:val="004062C0"/>
    <w:rsid w:val="0040640A"/>
    <w:rsid w:val="00406DB5"/>
    <w:rsid w:val="00413C62"/>
    <w:rsid w:val="00414005"/>
    <w:rsid w:val="0042019F"/>
    <w:rsid w:val="0042125F"/>
    <w:rsid w:val="00421320"/>
    <w:rsid w:val="00422D7A"/>
    <w:rsid w:val="0042336D"/>
    <w:rsid w:val="00425505"/>
    <w:rsid w:val="00432072"/>
    <w:rsid w:val="00435EE6"/>
    <w:rsid w:val="004365FD"/>
    <w:rsid w:val="0044052A"/>
    <w:rsid w:val="00443F8C"/>
    <w:rsid w:val="00453AC5"/>
    <w:rsid w:val="00457EAE"/>
    <w:rsid w:val="0046007D"/>
    <w:rsid w:val="004647F5"/>
    <w:rsid w:val="00465942"/>
    <w:rsid w:val="00472DEE"/>
    <w:rsid w:val="0047380D"/>
    <w:rsid w:val="004768BE"/>
    <w:rsid w:val="00477484"/>
    <w:rsid w:val="00477F73"/>
    <w:rsid w:val="00481269"/>
    <w:rsid w:val="0048355A"/>
    <w:rsid w:val="00490784"/>
    <w:rsid w:val="00494455"/>
    <w:rsid w:val="00497617"/>
    <w:rsid w:val="004A5674"/>
    <w:rsid w:val="004A67A2"/>
    <w:rsid w:val="004A74A8"/>
    <w:rsid w:val="004B6FEC"/>
    <w:rsid w:val="004C7B08"/>
    <w:rsid w:val="004D1436"/>
    <w:rsid w:val="004D3C53"/>
    <w:rsid w:val="004E59C5"/>
    <w:rsid w:val="004F3C88"/>
    <w:rsid w:val="004F4655"/>
    <w:rsid w:val="004F5E05"/>
    <w:rsid w:val="004F7C8D"/>
    <w:rsid w:val="005009EF"/>
    <w:rsid w:val="00512486"/>
    <w:rsid w:val="00522B19"/>
    <w:rsid w:val="0052465B"/>
    <w:rsid w:val="00524CDD"/>
    <w:rsid w:val="00527892"/>
    <w:rsid w:val="00543CB1"/>
    <w:rsid w:val="005463EC"/>
    <w:rsid w:val="00547285"/>
    <w:rsid w:val="00551368"/>
    <w:rsid w:val="00567BD7"/>
    <w:rsid w:val="005738DC"/>
    <w:rsid w:val="005820A4"/>
    <w:rsid w:val="00582E85"/>
    <w:rsid w:val="00590D47"/>
    <w:rsid w:val="005910B5"/>
    <w:rsid w:val="005924E7"/>
    <w:rsid w:val="00594F38"/>
    <w:rsid w:val="0059699B"/>
    <w:rsid w:val="005A0A25"/>
    <w:rsid w:val="005A6118"/>
    <w:rsid w:val="005A64DA"/>
    <w:rsid w:val="005A6F03"/>
    <w:rsid w:val="005B10FD"/>
    <w:rsid w:val="005B1811"/>
    <w:rsid w:val="005B468C"/>
    <w:rsid w:val="005B5E33"/>
    <w:rsid w:val="005C1D83"/>
    <w:rsid w:val="005C1E9C"/>
    <w:rsid w:val="005C5237"/>
    <w:rsid w:val="005C65B5"/>
    <w:rsid w:val="005C6ACB"/>
    <w:rsid w:val="005D0033"/>
    <w:rsid w:val="005D5135"/>
    <w:rsid w:val="005D5464"/>
    <w:rsid w:val="005D6D2E"/>
    <w:rsid w:val="005E650E"/>
    <w:rsid w:val="005F2F35"/>
    <w:rsid w:val="005F5EA4"/>
    <w:rsid w:val="005F6015"/>
    <w:rsid w:val="005F69AB"/>
    <w:rsid w:val="0060289C"/>
    <w:rsid w:val="00603A50"/>
    <w:rsid w:val="00605163"/>
    <w:rsid w:val="0060774C"/>
    <w:rsid w:val="00610EA7"/>
    <w:rsid w:val="00617A22"/>
    <w:rsid w:val="0062186A"/>
    <w:rsid w:val="00622D77"/>
    <w:rsid w:val="00627F34"/>
    <w:rsid w:val="00632CAD"/>
    <w:rsid w:val="00636B18"/>
    <w:rsid w:val="00637CA1"/>
    <w:rsid w:val="00650591"/>
    <w:rsid w:val="00651DDF"/>
    <w:rsid w:val="00653195"/>
    <w:rsid w:val="0065383D"/>
    <w:rsid w:val="0065451E"/>
    <w:rsid w:val="006572B4"/>
    <w:rsid w:val="0067422C"/>
    <w:rsid w:val="00674A16"/>
    <w:rsid w:val="006809A0"/>
    <w:rsid w:val="00682869"/>
    <w:rsid w:val="00684176"/>
    <w:rsid w:val="00687098"/>
    <w:rsid w:val="00691E10"/>
    <w:rsid w:val="0069549A"/>
    <w:rsid w:val="006A0481"/>
    <w:rsid w:val="006A2805"/>
    <w:rsid w:val="006A2DAC"/>
    <w:rsid w:val="006B3ED6"/>
    <w:rsid w:val="006C25AC"/>
    <w:rsid w:val="006C5254"/>
    <w:rsid w:val="006C5F4E"/>
    <w:rsid w:val="006C64CD"/>
    <w:rsid w:val="006C653F"/>
    <w:rsid w:val="006D0A91"/>
    <w:rsid w:val="006D2B34"/>
    <w:rsid w:val="006D7594"/>
    <w:rsid w:val="006E074B"/>
    <w:rsid w:val="006E1382"/>
    <w:rsid w:val="006E6951"/>
    <w:rsid w:val="006F022E"/>
    <w:rsid w:val="006F0FDC"/>
    <w:rsid w:val="006F4C8B"/>
    <w:rsid w:val="006F6F22"/>
    <w:rsid w:val="006F7DFC"/>
    <w:rsid w:val="00702905"/>
    <w:rsid w:val="00704AF2"/>
    <w:rsid w:val="00707687"/>
    <w:rsid w:val="00710E68"/>
    <w:rsid w:val="007126AE"/>
    <w:rsid w:val="00713B42"/>
    <w:rsid w:val="00714A6C"/>
    <w:rsid w:val="00714BA0"/>
    <w:rsid w:val="00717E8F"/>
    <w:rsid w:val="0072260F"/>
    <w:rsid w:val="007269B6"/>
    <w:rsid w:val="00726E7A"/>
    <w:rsid w:val="007279D1"/>
    <w:rsid w:val="00731582"/>
    <w:rsid w:val="0073294A"/>
    <w:rsid w:val="00732E52"/>
    <w:rsid w:val="0073364C"/>
    <w:rsid w:val="00752801"/>
    <w:rsid w:val="007570C7"/>
    <w:rsid w:val="007669E4"/>
    <w:rsid w:val="00772EF0"/>
    <w:rsid w:val="00780818"/>
    <w:rsid w:val="00784F69"/>
    <w:rsid w:val="00785118"/>
    <w:rsid w:val="00785947"/>
    <w:rsid w:val="00786BEB"/>
    <w:rsid w:val="00787789"/>
    <w:rsid w:val="00792F65"/>
    <w:rsid w:val="00797CE5"/>
    <w:rsid w:val="007A3C2C"/>
    <w:rsid w:val="007A4056"/>
    <w:rsid w:val="007A76E4"/>
    <w:rsid w:val="007B677A"/>
    <w:rsid w:val="007C77DD"/>
    <w:rsid w:val="007D012C"/>
    <w:rsid w:val="007D2DD6"/>
    <w:rsid w:val="007D7172"/>
    <w:rsid w:val="007D76D7"/>
    <w:rsid w:val="007E3EA6"/>
    <w:rsid w:val="007E79D7"/>
    <w:rsid w:val="007F6E5A"/>
    <w:rsid w:val="00802B1E"/>
    <w:rsid w:val="008042E1"/>
    <w:rsid w:val="00804D63"/>
    <w:rsid w:val="00806B9D"/>
    <w:rsid w:val="00807B18"/>
    <w:rsid w:val="00812777"/>
    <w:rsid w:val="00814AFE"/>
    <w:rsid w:val="00816E95"/>
    <w:rsid w:val="0081709D"/>
    <w:rsid w:val="00817720"/>
    <w:rsid w:val="00820241"/>
    <w:rsid w:val="00822A65"/>
    <w:rsid w:val="00837736"/>
    <w:rsid w:val="0084129E"/>
    <w:rsid w:val="00843390"/>
    <w:rsid w:val="0084556D"/>
    <w:rsid w:val="00846373"/>
    <w:rsid w:val="008512D2"/>
    <w:rsid w:val="00852818"/>
    <w:rsid w:val="008568AE"/>
    <w:rsid w:val="00860590"/>
    <w:rsid w:val="008614E8"/>
    <w:rsid w:val="00861D10"/>
    <w:rsid w:val="0086379F"/>
    <w:rsid w:val="0086662B"/>
    <w:rsid w:val="00867EDF"/>
    <w:rsid w:val="0087083D"/>
    <w:rsid w:val="00875F0D"/>
    <w:rsid w:val="00877414"/>
    <w:rsid w:val="008776D9"/>
    <w:rsid w:val="00880570"/>
    <w:rsid w:val="00880FFE"/>
    <w:rsid w:val="00881246"/>
    <w:rsid w:val="00881C13"/>
    <w:rsid w:val="00882D26"/>
    <w:rsid w:val="008876CA"/>
    <w:rsid w:val="0089024B"/>
    <w:rsid w:val="0089024D"/>
    <w:rsid w:val="00893F54"/>
    <w:rsid w:val="008A03B7"/>
    <w:rsid w:val="008A3B29"/>
    <w:rsid w:val="008A3C05"/>
    <w:rsid w:val="008A4481"/>
    <w:rsid w:val="008A5127"/>
    <w:rsid w:val="008B034B"/>
    <w:rsid w:val="008B2C11"/>
    <w:rsid w:val="008B4C73"/>
    <w:rsid w:val="008B7807"/>
    <w:rsid w:val="008C2197"/>
    <w:rsid w:val="008C2298"/>
    <w:rsid w:val="008C3493"/>
    <w:rsid w:val="008C3E92"/>
    <w:rsid w:val="008D0725"/>
    <w:rsid w:val="008D11A6"/>
    <w:rsid w:val="008D1F7B"/>
    <w:rsid w:val="008D2D64"/>
    <w:rsid w:val="008E0DF9"/>
    <w:rsid w:val="008E5EED"/>
    <w:rsid w:val="008E7EBD"/>
    <w:rsid w:val="008F0306"/>
    <w:rsid w:val="00900D66"/>
    <w:rsid w:val="00902E07"/>
    <w:rsid w:val="00904F9F"/>
    <w:rsid w:val="00906185"/>
    <w:rsid w:val="00915690"/>
    <w:rsid w:val="00916D9A"/>
    <w:rsid w:val="00920CE2"/>
    <w:rsid w:val="00921553"/>
    <w:rsid w:val="00924405"/>
    <w:rsid w:val="009248F6"/>
    <w:rsid w:val="00944969"/>
    <w:rsid w:val="009474DD"/>
    <w:rsid w:val="00947783"/>
    <w:rsid w:val="00954FE8"/>
    <w:rsid w:val="00955E21"/>
    <w:rsid w:val="009641B1"/>
    <w:rsid w:val="00965490"/>
    <w:rsid w:val="0096711D"/>
    <w:rsid w:val="00972323"/>
    <w:rsid w:val="009726E0"/>
    <w:rsid w:val="00972E00"/>
    <w:rsid w:val="00975003"/>
    <w:rsid w:val="00990822"/>
    <w:rsid w:val="00993AFC"/>
    <w:rsid w:val="009968E9"/>
    <w:rsid w:val="009A487C"/>
    <w:rsid w:val="009B7BE8"/>
    <w:rsid w:val="009C1D49"/>
    <w:rsid w:val="009C4638"/>
    <w:rsid w:val="009C4A31"/>
    <w:rsid w:val="009D224F"/>
    <w:rsid w:val="009D7F6A"/>
    <w:rsid w:val="009E2C1C"/>
    <w:rsid w:val="009E6B8C"/>
    <w:rsid w:val="009F086C"/>
    <w:rsid w:val="009F0915"/>
    <w:rsid w:val="009F1D07"/>
    <w:rsid w:val="009F6D4F"/>
    <w:rsid w:val="009F6FD2"/>
    <w:rsid w:val="009F78D3"/>
    <w:rsid w:val="00A01C0B"/>
    <w:rsid w:val="00A12262"/>
    <w:rsid w:val="00A224F9"/>
    <w:rsid w:val="00A272F1"/>
    <w:rsid w:val="00A27F65"/>
    <w:rsid w:val="00A31BAA"/>
    <w:rsid w:val="00A32C9E"/>
    <w:rsid w:val="00A33717"/>
    <w:rsid w:val="00A351F8"/>
    <w:rsid w:val="00A40593"/>
    <w:rsid w:val="00A4732A"/>
    <w:rsid w:val="00A5120A"/>
    <w:rsid w:val="00A65AE2"/>
    <w:rsid w:val="00A7166B"/>
    <w:rsid w:val="00A71CF1"/>
    <w:rsid w:val="00A72CFD"/>
    <w:rsid w:val="00A73EEE"/>
    <w:rsid w:val="00A83BA0"/>
    <w:rsid w:val="00A84F18"/>
    <w:rsid w:val="00A85045"/>
    <w:rsid w:val="00A8506F"/>
    <w:rsid w:val="00A95181"/>
    <w:rsid w:val="00A9519E"/>
    <w:rsid w:val="00A95738"/>
    <w:rsid w:val="00A96A9A"/>
    <w:rsid w:val="00A97B7D"/>
    <w:rsid w:val="00AA473A"/>
    <w:rsid w:val="00AA4825"/>
    <w:rsid w:val="00AA70E4"/>
    <w:rsid w:val="00AB3039"/>
    <w:rsid w:val="00AB33E1"/>
    <w:rsid w:val="00AB4116"/>
    <w:rsid w:val="00AC551C"/>
    <w:rsid w:val="00AD1646"/>
    <w:rsid w:val="00AD6B61"/>
    <w:rsid w:val="00AE0C67"/>
    <w:rsid w:val="00AF038B"/>
    <w:rsid w:val="00B030CE"/>
    <w:rsid w:val="00B11284"/>
    <w:rsid w:val="00B1736B"/>
    <w:rsid w:val="00B208AC"/>
    <w:rsid w:val="00B22BA3"/>
    <w:rsid w:val="00B26045"/>
    <w:rsid w:val="00B265E2"/>
    <w:rsid w:val="00B26D90"/>
    <w:rsid w:val="00B2732A"/>
    <w:rsid w:val="00B33E2F"/>
    <w:rsid w:val="00B44C55"/>
    <w:rsid w:val="00B46A95"/>
    <w:rsid w:val="00B50BCD"/>
    <w:rsid w:val="00B513BC"/>
    <w:rsid w:val="00B51984"/>
    <w:rsid w:val="00B532AD"/>
    <w:rsid w:val="00B544C2"/>
    <w:rsid w:val="00B5566F"/>
    <w:rsid w:val="00B556A0"/>
    <w:rsid w:val="00B65676"/>
    <w:rsid w:val="00B66E30"/>
    <w:rsid w:val="00B67F49"/>
    <w:rsid w:val="00B70CC4"/>
    <w:rsid w:val="00B715BD"/>
    <w:rsid w:val="00B8236B"/>
    <w:rsid w:val="00B85E9A"/>
    <w:rsid w:val="00BA23FA"/>
    <w:rsid w:val="00BA50B8"/>
    <w:rsid w:val="00BB02DE"/>
    <w:rsid w:val="00BB06B2"/>
    <w:rsid w:val="00BB0E92"/>
    <w:rsid w:val="00BB371A"/>
    <w:rsid w:val="00BB6DDD"/>
    <w:rsid w:val="00BB6F9B"/>
    <w:rsid w:val="00BB77B2"/>
    <w:rsid w:val="00BB7ADB"/>
    <w:rsid w:val="00BD24D5"/>
    <w:rsid w:val="00BD575B"/>
    <w:rsid w:val="00BD7B25"/>
    <w:rsid w:val="00BE1AFF"/>
    <w:rsid w:val="00BE24A9"/>
    <w:rsid w:val="00BF74E9"/>
    <w:rsid w:val="00C1227B"/>
    <w:rsid w:val="00C13155"/>
    <w:rsid w:val="00C16D77"/>
    <w:rsid w:val="00C247CB"/>
    <w:rsid w:val="00C27990"/>
    <w:rsid w:val="00C31F75"/>
    <w:rsid w:val="00C34400"/>
    <w:rsid w:val="00C360BD"/>
    <w:rsid w:val="00C40E39"/>
    <w:rsid w:val="00C462B5"/>
    <w:rsid w:val="00C476E1"/>
    <w:rsid w:val="00C52CF7"/>
    <w:rsid w:val="00C52E77"/>
    <w:rsid w:val="00C566B3"/>
    <w:rsid w:val="00C57F61"/>
    <w:rsid w:val="00C60657"/>
    <w:rsid w:val="00C65249"/>
    <w:rsid w:val="00C67B32"/>
    <w:rsid w:val="00C729E0"/>
    <w:rsid w:val="00C72A75"/>
    <w:rsid w:val="00C74371"/>
    <w:rsid w:val="00C75C83"/>
    <w:rsid w:val="00C83613"/>
    <w:rsid w:val="00C837A1"/>
    <w:rsid w:val="00C865E4"/>
    <w:rsid w:val="00C92DCA"/>
    <w:rsid w:val="00C95A36"/>
    <w:rsid w:val="00C96D13"/>
    <w:rsid w:val="00CA075B"/>
    <w:rsid w:val="00CA6A13"/>
    <w:rsid w:val="00CB0C1D"/>
    <w:rsid w:val="00CB18F0"/>
    <w:rsid w:val="00CB7F16"/>
    <w:rsid w:val="00CC2136"/>
    <w:rsid w:val="00CC5AA2"/>
    <w:rsid w:val="00CC5E71"/>
    <w:rsid w:val="00CC721A"/>
    <w:rsid w:val="00CC7977"/>
    <w:rsid w:val="00CD0963"/>
    <w:rsid w:val="00CD3B28"/>
    <w:rsid w:val="00CD569C"/>
    <w:rsid w:val="00CE289D"/>
    <w:rsid w:val="00CE3D42"/>
    <w:rsid w:val="00CE53E6"/>
    <w:rsid w:val="00CF6131"/>
    <w:rsid w:val="00CF7639"/>
    <w:rsid w:val="00D007E3"/>
    <w:rsid w:val="00D06EAA"/>
    <w:rsid w:val="00D21511"/>
    <w:rsid w:val="00D35CC0"/>
    <w:rsid w:val="00D36733"/>
    <w:rsid w:val="00D471B5"/>
    <w:rsid w:val="00D50851"/>
    <w:rsid w:val="00D50E28"/>
    <w:rsid w:val="00D571DB"/>
    <w:rsid w:val="00D610A4"/>
    <w:rsid w:val="00D663EF"/>
    <w:rsid w:val="00D6774D"/>
    <w:rsid w:val="00D7312A"/>
    <w:rsid w:val="00D75191"/>
    <w:rsid w:val="00D80929"/>
    <w:rsid w:val="00D80BD1"/>
    <w:rsid w:val="00D81636"/>
    <w:rsid w:val="00D85254"/>
    <w:rsid w:val="00D8656E"/>
    <w:rsid w:val="00DA059E"/>
    <w:rsid w:val="00DA4A3B"/>
    <w:rsid w:val="00DA5D69"/>
    <w:rsid w:val="00DB62AB"/>
    <w:rsid w:val="00DB7303"/>
    <w:rsid w:val="00DB7B03"/>
    <w:rsid w:val="00DC4FFC"/>
    <w:rsid w:val="00DC7893"/>
    <w:rsid w:val="00DD130A"/>
    <w:rsid w:val="00DD3375"/>
    <w:rsid w:val="00DD4388"/>
    <w:rsid w:val="00DD5CD5"/>
    <w:rsid w:val="00DD7214"/>
    <w:rsid w:val="00DD7BF5"/>
    <w:rsid w:val="00DE3BD9"/>
    <w:rsid w:val="00DF0333"/>
    <w:rsid w:val="00DF30D6"/>
    <w:rsid w:val="00DF52D9"/>
    <w:rsid w:val="00DF6BE4"/>
    <w:rsid w:val="00E048CB"/>
    <w:rsid w:val="00E04B0B"/>
    <w:rsid w:val="00E157BC"/>
    <w:rsid w:val="00E25176"/>
    <w:rsid w:val="00E42B3D"/>
    <w:rsid w:val="00E471FD"/>
    <w:rsid w:val="00E50E4A"/>
    <w:rsid w:val="00E52A8F"/>
    <w:rsid w:val="00E530DF"/>
    <w:rsid w:val="00E54168"/>
    <w:rsid w:val="00E55452"/>
    <w:rsid w:val="00E55A1A"/>
    <w:rsid w:val="00E55BA3"/>
    <w:rsid w:val="00E56AE3"/>
    <w:rsid w:val="00E72299"/>
    <w:rsid w:val="00E779A7"/>
    <w:rsid w:val="00E81330"/>
    <w:rsid w:val="00E91F5F"/>
    <w:rsid w:val="00E94C3C"/>
    <w:rsid w:val="00E968B7"/>
    <w:rsid w:val="00EA5907"/>
    <w:rsid w:val="00EA72C3"/>
    <w:rsid w:val="00EB12DD"/>
    <w:rsid w:val="00EB153E"/>
    <w:rsid w:val="00EB2EA8"/>
    <w:rsid w:val="00EB57EB"/>
    <w:rsid w:val="00EB72C9"/>
    <w:rsid w:val="00EC30C5"/>
    <w:rsid w:val="00EC3EF8"/>
    <w:rsid w:val="00EC5DB1"/>
    <w:rsid w:val="00EC6CA1"/>
    <w:rsid w:val="00ED465F"/>
    <w:rsid w:val="00ED50CF"/>
    <w:rsid w:val="00ED770A"/>
    <w:rsid w:val="00EE1CBA"/>
    <w:rsid w:val="00EE2054"/>
    <w:rsid w:val="00EE3143"/>
    <w:rsid w:val="00EE510B"/>
    <w:rsid w:val="00EF0A84"/>
    <w:rsid w:val="00EF1B7F"/>
    <w:rsid w:val="00F00923"/>
    <w:rsid w:val="00F03850"/>
    <w:rsid w:val="00F05259"/>
    <w:rsid w:val="00F1152F"/>
    <w:rsid w:val="00F17C10"/>
    <w:rsid w:val="00F207B3"/>
    <w:rsid w:val="00F23199"/>
    <w:rsid w:val="00F25E86"/>
    <w:rsid w:val="00F32E5A"/>
    <w:rsid w:val="00F3306C"/>
    <w:rsid w:val="00F41BC0"/>
    <w:rsid w:val="00F4583D"/>
    <w:rsid w:val="00F46ED6"/>
    <w:rsid w:val="00F5486B"/>
    <w:rsid w:val="00F60019"/>
    <w:rsid w:val="00F60416"/>
    <w:rsid w:val="00F6485D"/>
    <w:rsid w:val="00F658E0"/>
    <w:rsid w:val="00F711F7"/>
    <w:rsid w:val="00F75428"/>
    <w:rsid w:val="00F8378B"/>
    <w:rsid w:val="00F8530A"/>
    <w:rsid w:val="00F859B7"/>
    <w:rsid w:val="00F94745"/>
    <w:rsid w:val="00F9556D"/>
    <w:rsid w:val="00FA00AE"/>
    <w:rsid w:val="00FA2498"/>
    <w:rsid w:val="00FA6953"/>
    <w:rsid w:val="00FB587C"/>
    <w:rsid w:val="00FB5EFA"/>
    <w:rsid w:val="00FB7289"/>
    <w:rsid w:val="00FB7D71"/>
    <w:rsid w:val="00FC105D"/>
    <w:rsid w:val="00FC1C44"/>
    <w:rsid w:val="00FC20FB"/>
    <w:rsid w:val="00FC5CAB"/>
    <w:rsid w:val="00FE7FD7"/>
    <w:rsid w:val="00FF2DCA"/>
    <w:rsid w:val="5053A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0F7F1E"/>
  <w15:chartTrackingRefBased/>
  <w15:docId w15:val="{B005C75B-DEE9-4EC5-9A82-256B4CE0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paragraph" w:styleId="BalloonText">
    <w:name w:val="Balloon Text"/>
    <w:basedOn w:val="Normal"/>
    <w:semiHidden/>
    <w:rsid w:val="00DD130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711F7"/>
  </w:style>
  <w:style w:type="character" w:styleId="CommentReference">
    <w:name w:val="annotation reference"/>
    <w:rsid w:val="008C22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22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C2298"/>
  </w:style>
  <w:style w:type="paragraph" w:styleId="CommentSubject">
    <w:name w:val="annotation subject"/>
    <w:basedOn w:val="CommentText"/>
    <w:next w:val="CommentText"/>
    <w:link w:val="CommentSubjectChar"/>
    <w:rsid w:val="008C2298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8C2298"/>
    <w:rPr>
      <w:b/>
      <w:bCs/>
    </w:rPr>
  </w:style>
  <w:style w:type="paragraph" w:styleId="Revision">
    <w:name w:val="Revision"/>
    <w:hidden/>
    <w:uiPriority w:val="99"/>
    <w:semiHidden/>
    <w:rsid w:val="00EE2054"/>
    <w:rPr>
      <w:sz w:val="24"/>
      <w:szCs w:val="24"/>
    </w:rPr>
  </w:style>
  <w:style w:type="character" w:customStyle="1" w:styleId="tableentry">
    <w:name w:val="tableentry"/>
    <w:rsid w:val="0073364C"/>
    <w:rPr>
      <w:rFonts w:ascii="Arial" w:hAnsi="Arial" w:cs="Arial" w:hint="default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E779A7"/>
    <w:pPr>
      <w:tabs>
        <w:tab w:val="right" w:leader="dot" w:pos="12950"/>
      </w:tabs>
    </w:pPr>
  </w:style>
  <w:style w:type="paragraph" w:styleId="TOC2">
    <w:name w:val="toc 2"/>
    <w:basedOn w:val="Normal"/>
    <w:next w:val="Normal"/>
    <w:autoRedefine/>
    <w:uiPriority w:val="39"/>
    <w:rsid w:val="00125B5A"/>
    <w:pPr>
      <w:ind w:left="240"/>
    </w:pPr>
  </w:style>
  <w:style w:type="character" w:customStyle="1" w:styleId="Heading2Char">
    <w:name w:val="Heading 2 Char"/>
    <w:link w:val="Heading2"/>
    <w:rsid w:val="00893F54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93F54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1B3988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0391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8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aetnao365-my.sharepoint.com/personal/reginald_smith_cvshealth_com/Downloads/CMS-2-004776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aetnao365-my.sharepoint.com/personal/reginald_smith_cvshealth_com/Downloads/CMS-2-017428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policy.corp.cvscaremark.com/pnp/faces/SecureDocRenderer?documentId=CALL-0048&amp;uid=pnpdev1" TargetMode="Externa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5EADC104-C278-44A1-9C93-9C00FF27D8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36586A-926A-47FE-BC12-D47FF9D135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8462E3-FBC9-4911-9A4B-659A425B4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4254C8-CBE8-49BF-BD25-C2B3525E0075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2626</Words>
  <Characters>14969</Characters>
  <Application>Microsoft Office Word</Application>
  <DocSecurity>0</DocSecurity>
  <Lines>124</Lines>
  <Paragraphs>35</Paragraphs>
  <ScaleCrop>false</ScaleCrop>
  <Company>Caremark RX</Company>
  <LinksUpToDate>false</LinksUpToDate>
  <CharactersWithSpaces>17560</CharactersWithSpaces>
  <SharedDoc>false</SharedDoc>
  <HLinks>
    <vt:vector size="258" baseType="variant">
      <vt:variant>
        <vt:i4>262192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7602261</vt:i4>
      </vt:variant>
      <vt:variant>
        <vt:i4>153</vt:i4>
      </vt:variant>
      <vt:variant>
        <vt:i4>0</vt:i4>
      </vt:variant>
      <vt:variant>
        <vt:i4>5</vt:i4>
      </vt:variant>
      <vt:variant>
        <vt:lpwstr>https://aetnao365-my.sharepoint.com/personal/reginald_smith_cvshealth_com/Downloads/CMS-2-017428</vt:lpwstr>
      </vt:variant>
      <vt:variant>
        <vt:lpwstr/>
      </vt:variant>
      <vt:variant>
        <vt:i4>1310811</vt:i4>
      </vt:variant>
      <vt:variant>
        <vt:i4>150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4915221</vt:i4>
      </vt:variant>
      <vt:variant>
        <vt:i4>147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!/view?docid=70034f51-77df-49a4-ae97-7d3d63b216b3</vt:lpwstr>
      </vt:variant>
      <vt:variant>
        <vt:i4>262192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1507347</vt:i4>
      </vt:variant>
      <vt:variant>
        <vt:i4>129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!/view?docid=cc2503bf-62dc-4db1-ad98-abfe4e9e98d4</vt:lpwstr>
      </vt:variant>
      <vt:variant>
        <vt:i4>262192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1048617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_FAQs_for_Maintenance</vt:lpwstr>
      </vt:variant>
      <vt:variant>
        <vt:i4>7864403</vt:i4>
      </vt:variant>
      <vt:variant>
        <vt:i4>120</vt:i4>
      </vt:variant>
      <vt:variant>
        <vt:i4>0</vt:i4>
      </vt:variant>
      <vt:variant>
        <vt:i4>5</vt:i4>
      </vt:variant>
      <vt:variant>
        <vt:lpwstr>https://aetnao365-my.sharepoint.com/personal/reginald_smith_cvshealth_com/Downloads/CMS-2-004776</vt:lpwstr>
      </vt:variant>
      <vt:variant>
        <vt:lpwstr/>
      </vt:variant>
      <vt:variant>
        <vt:i4>262192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1376281</vt:i4>
      </vt:variant>
      <vt:variant>
        <vt:i4>111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!/view?docid=a7684ce9-c2bc-4cbc-ab37-c1ffb7789706</vt:lpwstr>
      </vt:variant>
      <vt:variant>
        <vt:i4>1376281</vt:i4>
      </vt:variant>
      <vt:variant>
        <vt:i4>102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!/view?docid=a7684ce9-c2bc-4cbc-ab37-c1ffb7789706</vt:lpwstr>
      </vt:variant>
      <vt:variant>
        <vt:i4>1769544</vt:i4>
      </vt:variant>
      <vt:variant>
        <vt:i4>99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!/view?docid=1e31ea60-77a3-4bb9-a619-7340ebf57484</vt:lpwstr>
      </vt:variant>
      <vt:variant>
        <vt:i4>262192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1376281</vt:i4>
      </vt:variant>
      <vt:variant>
        <vt:i4>90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!/view?docid=a7684ce9-c2bc-4cbc-ab37-c1ffb7789706</vt:lpwstr>
      </vt:variant>
      <vt:variant>
        <vt:i4>1769544</vt:i4>
      </vt:variant>
      <vt:variant>
        <vt:i4>87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!/view?docid=1e31ea60-77a3-4bb9-a619-7340ebf57484</vt:lpwstr>
      </vt:variant>
      <vt:variant>
        <vt:i4>262192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1048641</vt:i4>
      </vt:variant>
      <vt:variant>
        <vt:i4>81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!/view?docid=ad3a7263-725b-4d5d-a2ec-440f1f30d79c</vt:lpwstr>
      </vt:variant>
      <vt:variant>
        <vt:i4>1376281</vt:i4>
      </vt:variant>
      <vt:variant>
        <vt:i4>75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!/view?docid=a7684ce9-c2bc-4cbc-ab37-c1ffb7789706</vt:lpwstr>
      </vt:variant>
      <vt:variant>
        <vt:i4>7077992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HLP</vt:lpwstr>
      </vt:variant>
      <vt:variant>
        <vt:i4>1704010</vt:i4>
      </vt:variant>
      <vt:variant>
        <vt:i4>66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!/view?docid=60c20ea0-1d07-46e3-809a-b54734b80fbe</vt:lpwstr>
      </vt:variant>
      <vt:variant>
        <vt:i4>7077992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HLP</vt:lpwstr>
      </vt:variant>
      <vt:variant>
        <vt:i4>7077992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HLP</vt:lpwstr>
      </vt:variant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262166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Step3</vt:lpwstr>
      </vt:variant>
      <vt:variant>
        <vt:i4>262166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Step2</vt:lpwstr>
      </vt:variant>
      <vt:variant>
        <vt:i4>262166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Step2</vt:lpwstr>
      </vt:variant>
      <vt:variant>
        <vt:i4>4522025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_30-Day_Prescription_at</vt:lpwstr>
      </vt:variant>
      <vt:variant>
        <vt:i4>5505026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_30-Day_Prescription_at_CVS Retail P</vt:lpwstr>
      </vt:variant>
      <vt:variant>
        <vt:i4>5177420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_FAQs_for_Maintenance_1</vt:lpwstr>
      </vt:variant>
      <vt:variant>
        <vt:i4>8192091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_Questions_and_Answers</vt:lpwstr>
      </vt:variant>
      <vt:variant>
        <vt:i4>2031660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_Additional_Information_about</vt:lpwstr>
      </vt:variant>
      <vt:variant>
        <vt:i4>262166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Step1</vt:lpwstr>
      </vt:variant>
      <vt:variant>
        <vt:i4>1310768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_Toc160021343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_Toc160021342</vt:lpwstr>
      </vt:variant>
      <vt:variant>
        <vt:i4>1310768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_Toc160021341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_Toc160021340</vt:lpwstr>
      </vt:variant>
      <vt:variant>
        <vt:i4>1245232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_Toc160021339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_Toc160021338</vt:lpwstr>
      </vt:variant>
      <vt:variant>
        <vt:i4>1245232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_Toc160021337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_Toc160021336</vt:lpwstr>
      </vt:variant>
      <vt:variant>
        <vt:i4>4653106</vt:i4>
      </vt:variant>
      <vt:variant>
        <vt:i4>0</vt:i4>
      </vt:variant>
      <vt:variant>
        <vt:i4>0</vt:i4>
      </vt:variant>
      <vt:variant>
        <vt:i4>5</vt:i4>
      </vt:variant>
      <vt:variant>
        <vt:lpwstr>mailto:Ashley.Gambino@CVSHealth.com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Gambino, Ashley</cp:lastModifiedBy>
  <cp:revision>32</cp:revision>
  <cp:lastPrinted>2007-01-03T20:56:00Z</cp:lastPrinted>
  <dcterms:created xsi:type="dcterms:W3CDTF">2024-01-08T22:43:00Z</dcterms:created>
  <dcterms:modified xsi:type="dcterms:W3CDTF">2024-03-01T19:26:00Z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2022-06-14T17:43:05Z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3ccb8db6-5568-4759-9f79-60de5e7c678e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