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0FE10" w14:textId="55F039FB" w:rsidR="003E1ECD" w:rsidRDefault="004A4017" w:rsidP="003E1ECD">
      <w:pPr>
        <w:pStyle w:val="Heading1"/>
        <w:rPr>
          <w:rFonts w:ascii="Verdana" w:hAnsi="Verdana"/>
          <w:color w:val="auto"/>
          <w:sz w:val="36"/>
          <w:szCs w:val="36"/>
        </w:rPr>
      </w:pPr>
      <w:bookmarkStart w:id="0" w:name="_Toc3277308"/>
      <w:bookmarkStart w:id="1" w:name="OLE_LINK75"/>
      <w:bookmarkStart w:id="2" w:name="_Toc369255593"/>
      <w:bookmarkStart w:id="3" w:name="_Toc421220180"/>
      <w:bookmarkStart w:id="4" w:name="_Toc459322900"/>
      <w:bookmarkStart w:id="5" w:name="_Toc459323433"/>
      <w:bookmarkStart w:id="6" w:name="_Toc480382812"/>
      <w:bookmarkStart w:id="7" w:name="_Toc496615685"/>
      <w:bookmarkStart w:id="8" w:name="_Toc509992309"/>
      <w:bookmarkStart w:id="9" w:name="_Toc529891222"/>
      <w:bookmarkStart w:id="10" w:name="_Toc2083439"/>
      <w:r>
        <w:rPr>
          <w:rFonts w:ascii="Verdana" w:hAnsi="Verdana"/>
          <w:color w:val="auto"/>
          <w:sz w:val="36"/>
          <w:szCs w:val="36"/>
        </w:rPr>
        <w:t xml:space="preserve">Compass </w:t>
      </w:r>
      <w:r w:rsidR="00E9263A" w:rsidRPr="003E1ECD">
        <w:rPr>
          <w:rFonts w:ascii="Verdana" w:hAnsi="Verdana"/>
          <w:color w:val="auto"/>
          <w:sz w:val="36"/>
          <w:szCs w:val="36"/>
        </w:rPr>
        <w:t>MED D</w:t>
      </w:r>
      <w:r w:rsidR="009F1035" w:rsidRPr="003E1ECD">
        <w:rPr>
          <w:rFonts w:ascii="Verdana" w:hAnsi="Verdana"/>
          <w:color w:val="auto"/>
          <w:sz w:val="36"/>
          <w:szCs w:val="36"/>
        </w:rPr>
        <w:t xml:space="preserve"> </w:t>
      </w:r>
      <w:r w:rsidR="007A4183">
        <w:rPr>
          <w:rFonts w:ascii="Verdana" w:hAnsi="Verdana"/>
          <w:color w:val="auto"/>
          <w:sz w:val="36"/>
          <w:szCs w:val="36"/>
        </w:rPr>
        <w:t xml:space="preserve">- </w:t>
      </w:r>
      <w:r w:rsidR="00E9263A" w:rsidRPr="003E1ECD">
        <w:rPr>
          <w:rFonts w:ascii="Verdana" w:hAnsi="Verdana"/>
          <w:color w:val="auto"/>
          <w:sz w:val="36"/>
          <w:szCs w:val="36"/>
        </w:rPr>
        <w:t>Low Income Subsidy (LIS) Dispute &amp; Best Available Evidence (BAE) - Process for Urgent Need of Medication</w:t>
      </w:r>
      <w:bookmarkEnd w:id="0"/>
    </w:p>
    <w:p w14:paraId="29EF99E2" w14:textId="77777777" w:rsidR="00971797" w:rsidRPr="00971797" w:rsidRDefault="00971797" w:rsidP="00971797">
      <w:pPr>
        <w:pStyle w:val="Heading4"/>
      </w:pPr>
    </w:p>
    <w:bookmarkEnd w:id="1"/>
    <w:p w14:paraId="200DFFF1" w14:textId="77777777" w:rsidR="005D1B12" w:rsidRDefault="003E1ECD">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203130106" w:history="1">
        <w:r w:rsidR="005D1B12" w:rsidRPr="006F4D05">
          <w:rPr>
            <w:rStyle w:val="Hyperlink"/>
            <w:rFonts w:ascii="Verdana" w:hAnsi="Verdana"/>
            <w:noProof/>
          </w:rPr>
          <w:t>General Information</w:t>
        </w:r>
      </w:hyperlink>
    </w:p>
    <w:p w14:paraId="54208BC7" w14:textId="77777777" w:rsidR="005D1B12" w:rsidRDefault="005D1B12">
      <w:pPr>
        <w:pStyle w:val="TOC2"/>
        <w:rPr>
          <w:rFonts w:asciiTheme="minorHAnsi" w:eastAsiaTheme="minorEastAsia" w:hAnsiTheme="minorHAnsi" w:cstheme="minorBidi"/>
          <w:noProof/>
          <w:kern w:val="2"/>
          <w14:ligatures w14:val="standardContextual"/>
        </w:rPr>
      </w:pPr>
      <w:hyperlink w:anchor="_Toc203130107" w:history="1">
        <w:r w:rsidRPr="006F4D05">
          <w:rPr>
            <w:rStyle w:val="Hyperlink"/>
            <w:rFonts w:ascii="Verdana" w:hAnsi="Verdana"/>
            <w:noProof/>
          </w:rPr>
          <w:t>Accessing the Beneficiary’s Account</w:t>
        </w:r>
      </w:hyperlink>
    </w:p>
    <w:p w14:paraId="7F9F3937" w14:textId="77777777" w:rsidR="005D1B12" w:rsidRDefault="005D1B12">
      <w:pPr>
        <w:pStyle w:val="TOC2"/>
        <w:rPr>
          <w:rFonts w:asciiTheme="minorHAnsi" w:eastAsiaTheme="minorEastAsia" w:hAnsiTheme="minorHAnsi" w:cstheme="minorBidi"/>
          <w:noProof/>
          <w:kern w:val="2"/>
          <w14:ligatures w14:val="standardContextual"/>
        </w:rPr>
      </w:pPr>
      <w:hyperlink w:anchor="_Toc203130108" w:history="1">
        <w:r w:rsidRPr="006F4D05">
          <w:rPr>
            <w:rStyle w:val="Hyperlink"/>
            <w:rFonts w:ascii="Verdana" w:hAnsi="Verdana"/>
            <w:noProof/>
          </w:rPr>
          <w:t>Urgent Need of Medication</w:t>
        </w:r>
      </w:hyperlink>
    </w:p>
    <w:p w14:paraId="1A62F0B6" w14:textId="77777777" w:rsidR="005D1B12" w:rsidRDefault="005D1B12">
      <w:pPr>
        <w:pStyle w:val="TOC2"/>
        <w:rPr>
          <w:rFonts w:asciiTheme="minorHAnsi" w:eastAsiaTheme="minorEastAsia" w:hAnsiTheme="minorHAnsi" w:cstheme="minorBidi"/>
          <w:noProof/>
          <w:kern w:val="2"/>
          <w14:ligatures w14:val="standardContextual"/>
        </w:rPr>
      </w:pPr>
      <w:hyperlink w:anchor="_Toc203130109" w:history="1">
        <w:r w:rsidRPr="006F4D05">
          <w:rPr>
            <w:rStyle w:val="Hyperlink"/>
            <w:rFonts w:ascii="Verdana" w:hAnsi="Verdana"/>
            <w:noProof/>
          </w:rPr>
          <w:t>Checking LIS Levels, LIS Level Incorrect, and/or Accepting BAE</w:t>
        </w:r>
      </w:hyperlink>
    </w:p>
    <w:p w14:paraId="60B94829" w14:textId="77777777" w:rsidR="005D1B12" w:rsidRDefault="005D1B12">
      <w:pPr>
        <w:pStyle w:val="TOC2"/>
        <w:rPr>
          <w:rFonts w:asciiTheme="minorHAnsi" w:eastAsiaTheme="minorEastAsia" w:hAnsiTheme="minorHAnsi" w:cstheme="minorBidi"/>
          <w:noProof/>
          <w:kern w:val="2"/>
          <w14:ligatures w14:val="standardContextual"/>
        </w:rPr>
      </w:pPr>
      <w:hyperlink w:anchor="_Toc203130110" w:history="1">
        <w:r w:rsidRPr="006F4D05">
          <w:rPr>
            <w:rStyle w:val="Hyperlink"/>
            <w:rFonts w:ascii="Verdana" w:hAnsi="Verdana"/>
            <w:noProof/>
          </w:rPr>
          <w:t>Acceptable Forms of Best Available Evidence (BAE)</w:t>
        </w:r>
      </w:hyperlink>
    </w:p>
    <w:p w14:paraId="3F124920" w14:textId="77777777" w:rsidR="005D1B12" w:rsidRDefault="005D1B12">
      <w:pPr>
        <w:pStyle w:val="TOC2"/>
        <w:rPr>
          <w:rFonts w:asciiTheme="minorHAnsi" w:eastAsiaTheme="minorEastAsia" w:hAnsiTheme="minorHAnsi" w:cstheme="minorBidi"/>
          <w:noProof/>
          <w:kern w:val="2"/>
          <w14:ligatures w14:val="standardContextual"/>
        </w:rPr>
      </w:pPr>
      <w:hyperlink w:anchor="_Toc203130111" w:history="1">
        <w:r w:rsidRPr="006F4D05">
          <w:rPr>
            <w:rStyle w:val="Hyperlink"/>
            <w:rFonts w:ascii="Verdana" w:hAnsi="Verdana"/>
            <w:noProof/>
          </w:rPr>
          <w:t>Related Documents</w:t>
        </w:r>
      </w:hyperlink>
    </w:p>
    <w:p w14:paraId="487C17DD" w14:textId="3B8C309C" w:rsidR="003E1ECD" w:rsidRDefault="003E1ECD" w:rsidP="003E1ECD">
      <w:r>
        <w:fldChar w:fldCharType="end"/>
      </w:r>
    </w:p>
    <w:p w14:paraId="5BAC67A7" w14:textId="77777777" w:rsidR="00AD4CB2" w:rsidRDefault="00AD4CB2" w:rsidP="002A3A29">
      <w:pPr>
        <w:pStyle w:val="BodyTextIndent2"/>
        <w:spacing w:after="0" w:line="240" w:lineRule="auto"/>
        <w:ind w:left="0"/>
        <w:rPr>
          <w:rFonts w:ascii="Verdana" w:hAnsi="Verdana"/>
          <w:b/>
        </w:rPr>
      </w:pPr>
    </w:p>
    <w:p w14:paraId="001160DE" w14:textId="0AE44C86" w:rsidR="003C736E" w:rsidRDefault="002A3A29" w:rsidP="002A3A29">
      <w:pPr>
        <w:pStyle w:val="BodyTextIndent2"/>
        <w:spacing w:after="0" w:line="240" w:lineRule="auto"/>
        <w:ind w:left="0"/>
        <w:rPr>
          <w:rFonts w:ascii="Verdana" w:hAnsi="Verdana"/>
          <w:color w:val="000000"/>
        </w:rPr>
      </w:pPr>
      <w:r>
        <w:rPr>
          <w:rFonts w:ascii="Verdana" w:hAnsi="Verdana"/>
          <w:b/>
        </w:rPr>
        <w:t xml:space="preserve">Description:  </w:t>
      </w:r>
      <w:bookmarkStart w:id="11" w:name="_Abbreviations/Definitions"/>
      <w:bookmarkStart w:id="12" w:name="OLE_LINK44"/>
      <w:bookmarkStart w:id="13" w:name="OLE_LINK43"/>
      <w:bookmarkEnd w:id="11"/>
      <w:r>
        <w:rPr>
          <w:rFonts w:ascii="Verdana" w:hAnsi="Verdana"/>
          <w:color w:val="000000"/>
        </w:rPr>
        <w:t xml:space="preserve">This document outlines the process the </w:t>
      </w:r>
      <w:r>
        <w:rPr>
          <w:rFonts w:ascii="Verdana" w:hAnsi="Verdana"/>
        </w:rPr>
        <w:t xml:space="preserve">CCR will perform </w:t>
      </w:r>
      <w:r w:rsidRPr="00566425">
        <w:rPr>
          <w:rFonts w:ascii="Verdana" w:hAnsi="Verdana"/>
          <w:color w:val="000000"/>
        </w:rPr>
        <w:t xml:space="preserve">when </w:t>
      </w:r>
      <w:r>
        <w:rPr>
          <w:rFonts w:ascii="Verdana" w:hAnsi="Verdana"/>
          <w:color w:val="000000"/>
        </w:rPr>
        <w:t>there is a dispute regarding the beneficiary’s Low Income Subsidy.</w:t>
      </w:r>
      <w:r w:rsidR="00F478A0">
        <w:rPr>
          <w:rFonts w:ascii="Verdana" w:hAnsi="Verdana"/>
          <w:color w:val="000000"/>
        </w:rPr>
        <w:t xml:space="preserve"> </w:t>
      </w:r>
    </w:p>
    <w:bookmarkEnd w:id="12"/>
    <w:p w14:paraId="35BDC70B" w14:textId="77777777" w:rsidR="00971797" w:rsidRPr="003C736E" w:rsidRDefault="00971797" w:rsidP="002A3A29">
      <w:pPr>
        <w:pStyle w:val="BodyTextIndent2"/>
        <w:spacing w:after="0" w:line="240" w:lineRule="auto"/>
        <w:ind w:left="0"/>
        <w:rPr>
          <w:rFonts w:ascii="Verdana" w:hAnsi="Verdana"/>
          <w:color w:val="000000"/>
        </w:rPr>
      </w:pPr>
    </w:p>
    <w:bookmarkEnd w:id="13"/>
    <w:p w14:paraId="4C89B2C9" w14:textId="77777777" w:rsidR="002A3A29" w:rsidRPr="003E1ECD" w:rsidRDefault="002A3A29" w:rsidP="003E1E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87E30" w14:paraId="682F2E74" w14:textId="77777777" w:rsidTr="007A4183">
        <w:tc>
          <w:tcPr>
            <w:tcW w:w="5000" w:type="pct"/>
            <w:shd w:val="clear" w:color="auto" w:fill="C0C0C0"/>
          </w:tcPr>
          <w:p w14:paraId="599C9C90" w14:textId="77777777" w:rsidR="005A64DA" w:rsidRPr="004F5541" w:rsidRDefault="002A3A29" w:rsidP="004F5541">
            <w:pPr>
              <w:pStyle w:val="Heading2"/>
              <w:rPr>
                <w:rFonts w:ascii="Verdana" w:hAnsi="Verdana"/>
                <w:i w:val="0"/>
              </w:rPr>
            </w:pPr>
            <w:bookmarkStart w:id="14" w:name="_Overview"/>
            <w:bookmarkStart w:id="15" w:name="_Toc203130106"/>
            <w:bookmarkEnd w:id="2"/>
            <w:bookmarkEnd w:id="3"/>
            <w:bookmarkEnd w:id="4"/>
            <w:bookmarkEnd w:id="5"/>
            <w:bookmarkEnd w:id="6"/>
            <w:bookmarkEnd w:id="7"/>
            <w:bookmarkEnd w:id="8"/>
            <w:bookmarkEnd w:id="9"/>
            <w:bookmarkEnd w:id="10"/>
            <w:bookmarkEnd w:id="14"/>
            <w:r>
              <w:rPr>
                <w:rFonts w:ascii="Verdana" w:hAnsi="Verdana"/>
                <w:i w:val="0"/>
              </w:rPr>
              <w:t>General Information</w:t>
            </w:r>
            <w:bookmarkEnd w:id="15"/>
          </w:p>
        </w:tc>
      </w:tr>
    </w:tbl>
    <w:p w14:paraId="751618CA" w14:textId="77777777" w:rsidR="007A4183" w:rsidRDefault="007A4183" w:rsidP="007A4183">
      <w:pPr>
        <w:pStyle w:val="NormalWeb"/>
        <w:spacing w:before="0" w:beforeAutospacing="0" w:after="0" w:afterAutospacing="0"/>
        <w:rPr>
          <w:color w:val="000000"/>
          <w:sz w:val="27"/>
          <w:szCs w:val="27"/>
        </w:rPr>
      </w:pPr>
      <w:r>
        <w:rPr>
          <w:rFonts w:ascii="Verdana" w:hAnsi="Verdana"/>
          <w:b/>
          <w:bCs/>
          <w:color w:val="000000"/>
        </w:rPr>
        <w:t>Call Handling:</w:t>
      </w:r>
    </w:p>
    <w:p w14:paraId="6BC1F8DD" w14:textId="77777777" w:rsidR="007A4183" w:rsidRDefault="007A4183" w:rsidP="001B0246">
      <w:pPr>
        <w:numPr>
          <w:ilvl w:val="0"/>
          <w:numId w:val="23"/>
        </w:numPr>
        <w:rPr>
          <w:rFonts w:ascii="Verdana" w:hAnsi="Verdana"/>
        </w:rPr>
      </w:pPr>
      <w:r>
        <w:rPr>
          <w:rFonts w:ascii="Verdana" w:hAnsi="Verdana"/>
        </w:rPr>
        <w:t>Health Plans/EGWP - refer to the CIF to determine if the plan handles the situations outlined in this document.</w:t>
      </w:r>
    </w:p>
    <w:p w14:paraId="0B751D51" w14:textId="77777777" w:rsidR="007A4183" w:rsidRDefault="007A4183" w:rsidP="001B0246">
      <w:pPr>
        <w:numPr>
          <w:ilvl w:val="1"/>
          <w:numId w:val="23"/>
        </w:numPr>
        <w:rPr>
          <w:rFonts w:ascii="Verdana" w:hAnsi="Verdana"/>
        </w:rPr>
      </w:pPr>
      <w:r>
        <w:rPr>
          <w:rFonts w:ascii="Verdana" w:hAnsi="Verdana"/>
        </w:rPr>
        <w:t>If Client handles, follow direction provided in CIF.</w:t>
      </w:r>
    </w:p>
    <w:p w14:paraId="012D19CF" w14:textId="24D02524" w:rsidR="007A4183" w:rsidRDefault="007A4183" w:rsidP="001B0246">
      <w:pPr>
        <w:numPr>
          <w:ilvl w:val="0"/>
          <w:numId w:val="23"/>
        </w:numPr>
        <w:rPr>
          <w:rFonts w:ascii="Verdana" w:hAnsi="Verdana"/>
        </w:rPr>
      </w:pPr>
      <w:r>
        <w:rPr>
          <w:rFonts w:ascii="Verdana" w:hAnsi="Verdana"/>
        </w:rPr>
        <w:t xml:space="preserve">For all </w:t>
      </w:r>
      <w:r w:rsidR="00D65B33">
        <w:rPr>
          <w:rFonts w:ascii="Verdana" w:hAnsi="Verdana"/>
        </w:rPr>
        <w:t>non-SilverScript (</w:t>
      </w:r>
      <w:r w:rsidR="00146FD1">
        <w:rPr>
          <w:rFonts w:ascii="Verdana" w:hAnsi="Verdana"/>
        </w:rPr>
        <w:t>x</w:t>
      </w:r>
      <w:r w:rsidR="00D65B33">
        <w:rPr>
          <w:rFonts w:ascii="Verdana" w:hAnsi="Verdana"/>
        </w:rPr>
        <w:t>9110)</w:t>
      </w:r>
      <w:r>
        <w:rPr>
          <w:rFonts w:ascii="Verdana" w:hAnsi="Verdana"/>
        </w:rPr>
        <w:t xml:space="preserve"> clients - refer to </w:t>
      </w:r>
      <w:hyperlink r:id="rId11" w:anchor="!/view?docid=4c87518d-83f5-4884-8631-1f427b77da7d" w:history="1">
        <w:r w:rsidR="008550DE" w:rsidRPr="008550DE">
          <w:rPr>
            <w:rStyle w:val="Hyperlink"/>
            <w:rFonts w:ascii="Verdana" w:hAnsi="Verdana"/>
          </w:rPr>
          <w:t>Compass - Transferring Calls to Dedicated and Designated Client Teams</w:t>
        </w:r>
      </w:hyperlink>
    </w:p>
    <w:p w14:paraId="53423988" w14:textId="06603563" w:rsidR="003C736E" w:rsidRPr="00514406" w:rsidRDefault="003C736E" w:rsidP="007A4183">
      <w:pPr>
        <w:rPr>
          <w:rFonts w:ascii="Verdana" w:hAnsi="Verdana"/>
        </w:rPr>
      </w:pPr>
    </w:p>
    <w:p w14:paraId="2EA604ED" w14:textId="77777777" w:rsidR="00231DC6" w:rsidRPr="003E1657" w:rsidRDefault="00231DC6" w:rsidP="00231DC6">
      <w:pPr>
        <w:rPr>
          <w:rFonts w:ascii="Verdana" w:hAnsi="Verdana"/>
        </w:rPr>
      </w:pPr>
      <w:r w:rsidRPr="003E1657">
        <w:rPr>
          <w:rFonts w:ascii="Verdana" w:hAnsi="Verdana"/>
        </w:rPr>
        <w:t xml:space="preserve">The Best Available Evidence (BAE) process is used to assist the beneficiary when the </w:t>
      </w:r>
      <w:r w:rsidR="0093523E">
        <w:rPr>
          <w:rFonts w:ascii="Verdana" w:hAnsi="Verdana"/>
        </w:rPr>
        <w:t>Low Income S</w:t>
      </w:r>
      <w:r w:rsidRPr="003E1657">
        <w:rPr>
          <w:rFonts w:ascii="Verdana" w:hAnsi="Verdana"/>
        </w:rPr>
        <w:t>ubsidy</w:t>
      </w:r>
      <w:r w:rsidR="0093523E">
        <w:rPr>
          <w:rFonts w:ascii="Verdana" w:hAnsi="Verdana"/>
        </w:rPr>
        <w:t xml:space="preserve"> (LIS), also known as Extra Help</w:t>
      </w:r>
      <w:r w:rsidR="00C13A02">
        <w:rPr>
          <w:rFonts w:ascii="Verdana" w:hAnsi="Verdana"/>
        </w:rPr>
        <w:t xml:space="preserve">, </w:t>
      </w:r>
      <w:r w:rsidR="00C13A02" w:rsidRPr="003E1657">
        <w:rPr>
          <w:rFonts w:ascii="Verdana" w:hAnsi="Verdana"/>
        </w:rPr>
        <w:t>information</w:t>
      </w:r>
      <w:r w:rsidRPr="003E1657">
        <w:rPr>
          <w:rFonts w:ascii="Verdana" w:hAnsi="Verdana"/>
        </w:rPr>
        <w:t xml:space="preserve"> </w:t>
      </w:r>
      <w:r w:rsidR="006701DB">
        <w:rPr>
          <w:rFonts w:ascii="Verdana" w:hAnsi="Verdana"/>
        </w:rPr>
        <w:t xml:space="preserve">in our internal </w:t>
      </w:r>
      <w:r w:rsidR="008B505C">
        <w:rPr>
          <w:rFonts w:ascii="Verdana" w:hAnsi="Verdana"/>
        </w:rPr>
        <w:t xml:space="preserve">and </w:t>
      </w:r>
      <w:r w:rsidRPr="003E1657">
        <w:rPr>
          <w:rFonts w:ascii="Verdana" w:hAnsi="Verdana"/>
        </w:rPr>
        <w:t>CMS systems is not correct or not present.</w:t>
      </w:r>
    </w:p>
    <w:p w14:paraId="3217CEDE" w14:textId="77777777" w:rsidR="00231DC6" w:rsidRPr="003E1657" w:rsidRDefault="00231DC6" w:rsidP="001B0246">
      <w:pPr>
        <w:numPr>
          <w:ilvl w:val="0"/>
          <w:numId w:val="7"/>
        </w:numPr>
        <w:rPr>
          <w:rFonts w:ascii="Verdana" w:hAnsi="Verdana"/>
        </w:rPr>
      </w:pPr>
      <w:r w:rsidRPr="003E1657">
        <w:rPr>
          <w:rFonts w:ascii="Verdana" w:hAnsi="Verdana"/>
        </w:rPr>
        <w:t>This may occur, for example, because a state has been unable to successfully report the beneficiary as Medicaid eligible or is not reporting him/her as institutionalized.</w:t>
      </w:r>
    </w:p>
    <w:p w14:paraId="5667DB29" w14:textId="77777777" w:rsidR="00231DC6" w:rsidRPr="003E1657" w:rsidRDefault="00231DC6" w:rsidP="006C2216">
      <w:pPr>
        <w:ind w:left="720"/>
        <w:rPr>
          <w:rFonts w:ascii="Verdana" w:hAnsi="Verdana"/>
        </w:rPr>
      </w:pPr>
      <w:r w:rsidRPr="003E1657">
        <w:rPr>
          <w:rFonts w:ascii="Verdana" w:hAnsi="Verdana"/>
          <w:b/>
        </w:rPr>
        <w:t>Note:</w:t>
      </w:r>
      <w:r w:rsidRPr="003E1657">
        <w:rPr>
          <w:rFonts w:ascii="Verdana" w:hAnsi="Verdana"/>
        </w:rPr>
        <w:t xml:space="preserve"> </w:t>
      </w:r>
      <w:r>
        <w:rPr>
          <w:rFonts w:ascii="Verdana" w:hAnsi="Verdana"/>
        </w:rPr>
        <w:t xml:space="preserve"> </w:t>
      </w:r>
      <w:r w:rsidRPr="003E1657">
        <w:rPr>
          <w:rFonts w:ascii="Verdana" w:hAnsi="Verdana"/>
        </w:rPr>
        <w:t>Beneficiaries may or may not have documentation that they have subsidy.</w:t>
      </w:r>
    </w:p>
    <w:p w14:paraId="694F9CCB" w14:textId="77777777" w:rsidR="00231DC6" w:rsidRDefault="00231DC6" w:rsidP="00713CB1">
      <w:pPr>
        <w:rPr>
          <w:rFonts w:ascii="Verdana" w:hAnsi="Verdana"/>
        </w:rPr>
      </w:pPr>
    </w:p>
    <w:p w14:paraId="2E3EFCFA" w14:textId="77777777" w:rsidR="00231DC6" w:rsidRDefault="00231DC6" w:rsidP="00231DC6">
      <w:pPr>
        <w:rPr>
          <w:rFonts w:ascii="Verdana" w:hAnsi="Verdana"/>
        </w:rPr>
      </w:pPr>
      <w:r w:rsidRPr="003E1657">
        <w:rPr>
          <w:rFonts w:ascii="Verdana" w:hAnsi="Verdana"/>
        </w:rPr>
        <w:t>CMS will accept the following forms of BAE</w:t>
      </w:r>
      <w:r w:rsidRPr="008550DE">
        <w:rPr>
          <w:rFonts w:ascii="Verdana" w:hAnsi="Verdana"/>
          <w:b/>
          <w:bCs/>
        </w:rPr>
        <w:t>:</w:t>
      </w:r>
      <w:r w:rsidRPr="003E1657">
        <w:rPr>
          <w:rFonts w:ascii="Verdana" w:hAnsi="Verdana"/>
        </w:rPr>
        <w:t xml:space="preserve"> </w:t>
      </w:r>
      <w:r w:rsidR="009125F6">
        <w:rPr>
          <w:rFonts w:ascii="Verdana" w:hAnsi="Verdana"/>
        </w:rPr>
        <w:t xml:space="preserve"> </w:t>
      </w:r>
      <w:hyperlink w:anchor="_Acceptable_Forms_of" w:history="1">
        <w:r w:rsidRPr="003E1657">
          <w:rPr>
            <w:rStyle w:val="Hyperlink"/>
            <w:rFonts w:ascii="Verdana" w:hAnsi="Verdana"/>
          </w:rPr>
          <w:t>Acceptable Forms of Best Available Evidence (BAE)</w:t>
        </w:r>
      </w:hyperlink>
      <w:r w:rsidRPr="003E1657">
        <w:rPr>
          <w:rFonts w:ascii="Verdana" w:hAnsi="Verdana"/>
        </w:rPr>
        <w:t xml:space="preserve">. </w:t>
      </w:r>
    </w:p>
    <w:p w14:paraId="417BC582" w14:textId="77777777" w:rsidR="00231DC6" w:rsidRDefault="00231DC6" w:rsidP="00231DC6">
      <w:pPr>
        <w:rPr>
          <w:rFonts w:ascii="Verdana" w:hAnsi="Verdana"/>
        </w:rPr>
      </w:pPr>
    </w:p>
    <w:p w14:paraId="4454D907" w14:textId="77777777" w:rsidR="00231DC6" w:rsidRDefault="00231DC6" w:rsidP="00231DC6">
      <w:pPr>
        <w:rPr>
          <w:rFonts w:ascii="Verdana" w:hAnsi="Verdana"/>
        </w:rPr>
      </w:pPr>
      <w:r w:rsidRPr="003E1657">
        <w:rPr>
          <w:rFonts w:ascii="Verdana" w:hAnsi="Verdana"/>
          <w:b/>
        </w:rPr>
        <w:t>Note:</w:t>
      </w:r>
      <w:r w:rsidRPr="003E1657">
        <w:rPr>
          <w:rFonts w:ascii="Verdana" w:hAnsi="Verdana"/>
        </w:rPr>
        <w:t xml:space="preserve"> </w:t>
      </w:r>
      <w:r w:rsidR="009125F6">
        <w:rPr>
          <w:rFonts w:ascii="Verdana" w:hAnsi="Verdana"/>
        </w:rPr>
        <w:t xml:space="preserve"> </w:t>
      </w:r>
      <w:r w:rsidRPr="003E1657">
        <w:rPr>
          <w:rFonts w:ascii="Verdana" w:hAnsi="Verdana"/>
        </w:rPr>
        <w:t>High call volumes can occur at the beginning of the year from enrollees due to changes in subsidy levels or copays in the new plan year.</w:t>
      </w:r>
      <w:r>
        <w:rPr>
          <w:rFonts w:ascii="Verdana" w:hAnsi="Verdana"/>
        </w:rPr>
        <w:t xml:space="preserve"> </w:t>
      </w:r>
    </w:p>
    <w:p w14:paraId="0616C25B" w14:textId="77777777" w:rsidR="006D66E5" w:rsidRDefault="00BD3F86" w:rsidP="00713CB1">
      <w:pPr>
        <w:rPr>
          <w:rFonts w:ascii="Verdana" w:hAnsi="Verdana"/>
        </w:rPr>
      </w:pPr>
      <w:r w:rsidRPr="00BD3F86">
        <w:rPr>
          <w:rFonts w:ascii="Verdana" w:hAnsi="Verdana"/>
        </w:rPr>
        <w:t xml:space="preserve">This document will discuss what a CCR should do if they receive a call from a </w:t>
      </w:r>
      <w:r w:rsidR="00AA62DA">
        <w:rPr>
          <w:rFonts w:ascii="Verdana" w:hAnsi="Verdana"/>
        </w:rPr>
        <w:t>beneficiary</w:t>
      </w:r>
      <w:r w:rsidRPr="00BD3F86">
        <w:rPr>
          <w:rFonts w:ascii="Verdana" w:hAnsi="Verdana"/>
        </w:rPr>
        <w:t xml:space="preserve"> who</w:t>
      </w:r>
      <w:r w:rsidR="006D66E5">
        <w:rPr>
          <w:rFonts w:ascii="Verdana" w:hAnsi="Verdana"/>
        </w:rPr>
        <w:t>:</w:t>
      </w:r>
    </w:p>
    <w:p w14:paraId="322AC43F" w14:textId="77777777" w:rsidR="00B01CB3" w:rsidRDefault="00B01CB3" w:rsidP="001B0246">
      <w:pPr>
        <w:numPr>
          <w:ilvl w:val="0"/>
          <w:numId w:val="7"/>
        </w:numPr>
        <w:rPr>
          <w:rFonts w:ascii="Verdana" w:hAnsi="Verdana"/>
        </w:rPr>
      </w:pPr>
      <w:r>
        <w:rPr>
          <w:rFonts w:ascii="Verdana" w:hAnsi="Verdana"/>
        </w:rPr>
        <w:t>Says they have an urgent need for medication</w:t>
      </w:r>
      <w:r w:rsidR="00EF3697">
        <w:rPr>
          <w:rFonts w:ascii="Verdana" w:hAnsi="Verdana"/>
        </w:rPr>
        <w:t>.</w:t>
      </w:r>
    </w:p>
    <w:p w14:paraId="2DB77EA7" w14:textId="77777777" w:rsidR="006D66E5" w:rsidRDefault="006D66E5" w:rsidP="001B0246">
      <w:pPr>
        <w:numPr>
          <w:ilvl w:val="0"/>
          <w:numId w:val="7"/>
        </w:numPr>
        <w:rPr>
          <w:rFonts w:ascii="Verdana" w:hAnsi="Verdana"/>
        </w:rPr>
      </w:pPr>
      <w:r>
        <w:rPr>
          <w:rFonts w:ascii="Verdana" w:hAnsi="Verdana"/>
        </w:rPr>
        <w:t xml:space="preserve">Says they should have </w:t>
      </w:r>
      <w:r w:rsidR="00241E92">
        <w:rPr>
          <w:rFonts w:ascii="Verdana" w:hAnsi="Verdana"/>
        </w:rPr>
        <w:t xml:space="preserve">Extra Help or </w:t>
      </w:r>
      <w:r w:rsidR="0093523E">
        <w:rPr>
          <w:rFonts w:ascii="Verdana" w:hAnsi="Verdana"/>
        </w:rPr>
        <w:t>LIS</w:t>
      </w:r>
      <w:r w:rsidR="00241E92">
        <w:rPr>
          <w:rFonts w:ascii="Verdana" w:hAnsi="Verdana"/>
        </w:rPr>
        <w:t xml:space="preserve"> </w:t>
      </w:r>
      <w:r>
        <w:rPr>
          <w:rFonts w:ascii="Verdana" w:hAnsi="Verdana"/>
        </w:rPr>
        <w:t>to help pay for their drug costs</w:t>
      </w:r>
      <w:r w:rsidR="00EF3697">
        <w:rPr>
          <w:rFonts w:ascii="Verdana" w:hAnsi="Verdana"/>
        </w:rPr>
        <w:t>.</w:t>
      </w:r>
    </w:p>
    <w:p w14:paraId="7382975E" w14:textId="77777777" w:rsidR="00272674" w:rsidRDefault="006D66E5" w:rsidP="001B0246">
      <w:pPr>
        <w:numPr>
          <w:ilvl w:val="0"/>
          <w:numId w:val="7"/>
        </w:numPr>
        <w:rPr>
          <w:rFonts w:ascii="Verdana" w:hAnsi="Verdana"/>
        </w:rPr>
      </w:pPr>
      <w:r>
        <w:rPr>
          <w:rFonts w:ascii="Verdana" w:hAnsi="Verdana"/>
        </w:rPr>
        <w:t>Says they were charged too much</w:t>
      </w:r>
      <w:r w:rsidR="00BA2D63">
        <w:rPr>
          <w:rFonts w:ascii="Verdana" w:hAnsi="Verdana"/>
        </w:rPr>
        <w:t xml:space="preserve"> or incorrect copay</w:t>
      </w:r>
      <w:r>
        <w:rPr>
          <w:rFonts w:ascii="Verdana" w:hAnsi="Verdana"/>
        </w:rPr>
        <w:t xml:space="preserve"> at the pharmacy for their medication and should have subsidy</w:t>
      </w:r>
      <w:r w:rsidR="00EF3697">
        <w:rPr>
          <w:rFonts w:ascii="Verdana" w:hAnsi="Verdana"/>
        </w:rPr>
        <w:t>.</w:t>
      </w:r>
    </w:p>
    <w:p w14:paraId="73F5F505" w14:textId="77777777" w:rsidR="009F4921" w:rsidRDefault="00BA2D63" w:rsidP="001B0246">
      <w:pPr>
        <w:numPr>
          <w:ilvl w:val="0"/>
          <w:numId w:val="7"/>
        </w:numPr>
        <w:rPr>
          <w:rFonts w:ascii="Verdana" w:hAnsi="Verdana"/>
        </w:rPr>
      </w:pPr>
      <w:r>
        <w:rPr>
          <w:rFonts w:ascii="Verdana" w:hAnsi="Verdana"/>
        </w:rPr>
        <w:t>H</w:t>
      </w:r>
      <w:r w:rsidRPr="00BD3F86">
        <w:rPr>
          <w:rFonts w:ascii="Verdana" w:hAnsi="Verdana"/>
        </w:rPr>
        <w:t>a</w:t>
      </w:r>
      <w:r>
        <w:rPr>
          <w:rFonts w:ascii="Verdana" w:hAnsi="Verdana"/>
        </w:rPr>
        <w:t xml:space="preserve">s received a </w:t>
      </w:r>
      <w:r w:rsidRPr="00BD3F86">
        <w:rPr>
          <w:rFonts w:ascii="Verdana" w:hAnsi="Verdana"/>
        </w:rPr>
        <w:t xml:space="preserve">letter from </w:t>
      </w:r>
      <w:r>
        <w:rPr>
          <w:rFonts w:ascii="Verdana" w:hAnsi="Verdana"/>
        </w:rPr>
        <w:t>Social Security</w:t>
      </w:r>
      <w:r w:rsidRPr="00BD3F86">
        <w:rPr>
          <w:rFonts w:ascii="Verdana" w:hAnsi="Verdana"/>
        </w:rPr>
        <w:t xml:space="preserve"> indicating their approved LI</w:t>
      </w:r>
      <w:r>
        <w:rPr>
          <w:rFonts w:ascii="Verdana" w:hAnsi="Verdana"/>
        </w:rPr>
        <w:t>S</w:t>
      </w:r>
      <w:r w:rsidRPr="00BD3F86">
        <w:rPr>
          <w:rFonts w:ascii="Verdana" w:hAnsi="Verdana"/>
        </w:rPr>
        <w:t xml:space="preserve"> level or who have some confirmation of their dual status</w:t>
      </w:r>
      <w:r>
        <w:rPr>
          <w:rFonts w:ascii="Verdana" w:hAnsi="Verdana"/>
        </w:rPr>
        <w:t xml:space="preserve"> and calling to have LIS status updated.</w:t>
      </w:r>
    </w:p>
    <w:p w14:paraId="3DC5B508" w14:textId="77777777" w:rsidR="00BA2D63" w:rsidRDefault="00BA2D63" w:rsidP="00713CB1">
      <w:pPr>
        <w:rPr>
          <w:rFonts w:ascii="Verdana" w:hAnsi="Verdana"/>
        </w:rPr>
      </w:pPr>
    </w:p>
    <w:p w14:paraId="64BEC341" w14:textId="77777777" w:rsidR="00B01CB3" w:rsidRPr="003E1657" w:rsidRDefault="00B01CB3" w:rsidP="00B01CB3">
      <w:pPr>
        <w:rPr>
          <w:rFonts w:ascii="Verdana" w:hAnsi="Verdana"/>
        </w:rPr>
      </w:pPr>
      <w:bookmarkStart w:id="16" w:name="_LIS_Determination"/>
      <w:bookmarkEnd w:id="16"/>
      <w:r w:rsidRPr="003E1657">
        <w:rPr>
          <w:rFonts w:ascii="Verdana" w:hAnsi="Verdana"/>
        </w:rPr>
        <w:t xml:space="preserve">The CCR must </w:t>
      </w:r>
      <w:r w:rsidR="00DF3F96" w:rsidRPr="003E1657">
        <w:rPr>
          <w:rFonts w:ascii="Verdana" w:hAnsi="Verdana"/>
        </w:rPr>
        <w:t>immediately</w:t>
      </w:r>
      <w:r w:rsidRPr="003E1657">
        <w:rPr>
          <w:rFonts w:ascii="Verdana" w:hAnsi="Verdana"/>
        </w:rPr>
        <w:t xml:space="preserve"> determine the </w:t>
      </w:r>
      <w:r w:rsidR="00EF3697" w:rsidRPr="003E1657">
        <w:rPr>
          <w:rFonts w:ascii="Verdana" w:hAnsi="Verdana"/>
        </w:rPr>
        <w:t>days’</w:t>
      </w:r>
      <w:r w:rsidRPr="003E1657">
        <w:rPr>
          <w:rFonts w:ascii="Verdana" w:hAnsi="Verdana"/>
        </w:rPr>
        <w:t xml:space="preserve"> supply of medication the enrollee has on hand</w:t>
      </w:r>
      <w:r w:rsidRPr="008550DE">
        <w:rPr>
          <w:rFonts w:ascii="Verdana" w:hAnsi="Verdana"/>
          <w:b/>
          <w:bCs/>
        </w:rPr>
        <w:t>:</w:t>
      </w:r>
    </w:p>
    <w:p w14:paraId="05557C2B" w14:textId="77777777" w:rsidR="00B01CB3" w:rsidRPr="00B75E2D" w:rsidRDefault="00B01CB3" w:rsidP="001B0246">
      <w:pPr>
        <w:numPr>
          <w:ilvl w:val="0"/>
          <w:numId w:val="8"/>
        </w:numPr>
        <w:rPr>
          <w:rFonts w:ascii="Verdana" w:hAnsi="Verdana"/>
        </w:rPr>
      </w:pPr>
      <w:r w:rsidRPr="003E1657">
        <w:rPr>
          <w:rFonts w:ascii="Verdana" w:hAnsi="Verdana"/>
        </w:rPr>
        <w:t xml:space="preserve">Urgent = </w:t>
      </w:r>
      <w:r w:rsidR="006C2216">
        <w:rPr>
          <w:rFonts w:ascii="Verdana" w:hAnsi="Verdana"/>
        </w:rPr>
        <w:t>3-day</w:t>
      </w:r>
      <w:r w:rsidR="00B75E2D" w:rsidRPr="00B75E2D">
        <w:rPr>
          <w:rFonts w:ascii="Verdana" w:hAnsi="Verdana"/>
        </w:rPr>
        <w:t xml:space="preserve"> </w:t>
      </w:r>
      <w:r w:rsidR="00B75E2D">
        <w:rPr>
          <w:rFonts w:ascii="Verdana" w:hAnsi="Verdana"/>
        </w:rPr>
        <w:t>supply or less of m</w:t>
      </w:r>
      <w:r w:rsidR="00B75E2D" w:rsidRPr="00B75E2D">
        <w:rPr>
          <w:rFonts w:ascii="Verdana" w:hAnsi="Verdana"/>
        </w:rPr>
        <w:t>edication</w:t>
      </w:r>
      <w:r w:rsidR="00B75E2D" w:rsidRPr="003E1657">
        <w:rPr>
          <w:rFonts w:ascii="Verdana" w:hAnsi="Verdana"/>
        </w:rPr>
        <w:t xml:space="preserve"> </w:t>
      </w:r>
    </w:p>
    <w:p w14:paraId="3B893225" w14:textId="77777777" w:rsidR="00B01CB3" w:rsidRPr="003E1657" w:rsidRDefault="00B01CB3" w:rsidP="001B0246">
      <w:pPr>
        <w:numPr>
          <w:ilvl w:val="0"/>
          <w:numId w:val="8"/>
        </w:numPr>
        <w:rPr>
          <w:rFonts w:ascii="Verdana" w:hAnsi="Verdana"/>
        </w:rPr>
      </w:pPr>
      <w:r w:rsidRPr="003E1657">
        <w:rPr>
          <w:rFonts w:ascii="Verdana" w:hAnsi="Verdana"/>
        </w:rPr>
        <w:t xml:space="preserve">Non-Urgent = </w:t>
      </w:r>
      <w:r w:rsidR="00B75E2D" w:rsidRPr="00B75E2D">
        <w:rPr>
          <w:rFonts w:ascii="Verdana" w:hAnsi="Verdana"/>
        </w:rPr>
        <w:t xml:space="preserve">More than </w:t>
      </w:r>
      <w:r w:rsidR="006C2216" w:rsidRPr="00B75E2D">
        <w:rPr>
          <w:rFonts w:ascii="Verdana" w:hAnsi="Verdana"/>
        </w:rPr>
        <w:t>3-day</w:t>
      </w:r>
      <w:r w:rsidR="00B75E2D" w:rsidRPr="00B75E2D">
        <w:rPr>
          <w:rFonts w:ascii="Verdana" w:hAnsi="Verdana"/>
        </w:rPr>
        <w:t xml:space="preserve"> supply of medication</w:t>
      </w:r>
      <w:r w:rsidR="00B75E2D">
        <w:rPr>
          <w:rFonts w:ascii="Verdana" w:hAnsi="Verdana"/>
        </w:rPr>
        <w:t xml:space="preserve"> </w:t>
      </w:r>
    </w:p>
    <w:p w14:paraId="19559BF2" w14:textId="77777777" w:rsidR="00B01CB3" w:rsidRPr="003E1657" w:rsidRDefault="00B01CB3" w:rsidP="001B0246">
      <w:pPr>
        <w:numPr>
          <w:ilvl w:val="0"/>
          <w:numId w:val="8"/>
        </w:numPr>
        <w:rPr>
          <w:rFonts w:ascii="Verdana" w:hAnsi="Verdana"/>
        </w:rPr>
      </w:pPr>
      <w:r w:rsidRPr="003E1657">
        <w:rPr>
          <w:rFonts w:ascii="Verdana" w:hAnsi="Verdana"/>
        </w:rPr>
        <w:t xml:space="preserve">If the </w:t>
      </w:r>
      <w:r w:rsidR="00EF3697" w:rsidRPr="003E1657">
        <w:rPr>
          <w:rFonts w:ascii="Verdana" w:hAnsi="Verdana"/>
        </w:rPr>
        <w:t>days’</w:t>
      </w:r>
      <w:r w:rsidRPr="003E1657">
        <w:rPr>
          <w:rFonts w:ascii="Verdana" w:hAnsi="Verdana"/>
        </w:rPr>
        <w:t xml:space="preserve"> supply of medication the enrollee has on hand is urgent, </w:t>
      </w:r>
      <w:r w:rsidR="00126DE1">
        <w:rPr>
          <w:rFonts w:ascii="Verdana" w:hAnsi="Verdana"/>
        </w:rPr>
        <w:t>transfer to</w:t>
      </w:r>
      <w:r w:rsidR="00126DE1" w:rsidRPr="003E1657">
        <w:rPr>
          <w:rFonts w:ascii="Verdana" w:hAnsi="Verdana"/>
        </w:rPr>
        <w:t xml:space="preserve"> </w:t>
      </w:r>
      <w:r w:rsidRPr="003E1657">
        <w:rPr>
          <w:rFonts w:ascii="Verdana" w:hAnsi="Verdana"/>
        </w:rPr>
        <w:t>the Senior team to temporarily update the enrollee’s subsidy level.</w:t>
      </w:r>
    </w:p>
    <w:p w14:paraId="044C58FA" w14:textId="7C54D8BC" w:rsidR="00B01CB3" w:rsidRPr="003E1657" w:rsidRDefault="00F61E0B" w:rsidP="001B0246">
      <w:pPr>
        <w:numPr>
          <w:ilvl w:val="0"/>
          <w:numId w:val="8"/>
        </w:numPr>
        <w:rPr>
          <w:rFonts w:ascii="Verdana" w:hAnsi="Verdana"/>
        </w:rPr>
      </w:pPr>
      <w:r>
        <w:rPr>
          <w:rFonts w:ascii="Verdana" w:hAnsi="Verdana"/>
        </w:rPr>
        <w:t>A Support T</w:t>
      </w:r>
      <w:r w:rsidR="00B01CB3" w:rsidRPr="003E1657">
        <w:rPr>
          <w:rFonts w:ascii="Verdana" w:hAnsi="Verdana"/>
        </w:rPr>
        <w:t xml:space="preserve">ask will be opened in either case to follow up with the beneficiary to obtain the documentation and/or request CMS review the enrollee’s </w:t>
      </w:r>
      <w:r w:rsidR="008150A7" w:rsidRPr="003E1657">
        <w:rPr>
          <w:rFonts w:ascii="Verdana" w:hAnsi="Verdana"/>
        </w:rPr>
        <w:t>eligibility</w:t>
      </w:r>
      <w:r w:rsidR="00B01CB3" w:rsidRPr="003E1657">
        <w:rPr>
          <w:rFonts w:ascii="Verdana" w:hAnsi="Verdana"/>
        </w:rPr>
        <w:t xml:space="preserve"> for subsidy.</w:t>
      </w:r>
    </w:p>
    <w:p w14:paraId="7FFE1BEC" w14:textId="77777777" w:rsidR="006D66E5" w:rsidRPr="003E1657" w:rsidRDefault="006D66E5" w:rsidP="001B0246">
      <w:pPr>
        <w:numPr>
          <w:ilvl w:val="0"/>
          <w:numId w:val="8"/>
        </w:numPr>
        <w:rPr>
          <w:rFonts w:ascii="Verdana" w:hAnsi="Verdana"/>
        </w:rPr>
      </w:pPr>
      <w:r w:rsidRPr="003E1657">
        <w:rPr>
          <w:rFonts w:ascii="Verdana" w:hAnsi="Verdana"/>
        </w:rPr>
        <w:t>The plan will request that CMS review if the enrollee is eligible for subsidy either based on the documentation provided or if the enrollee does not have the acceptable documentation.</w:t>
      </w:r>
    </w:p>
    <w:p w14:paraId="52823A46" w14:textId="77777777" w:rsidR="00127B5F" w:rsidRPr="00881675" w:rsidRDefault="00127B5F" w:rsidP="001B0246">
      <w:pPr>
        <w:numPr>
          <w:ilvl w:val="0"/>
          <w:numId w:val="8"/>
        </w:numPr>
        <w:rPr>
          <w:rFonts w:ascii="Verdana" w:hAnsi="Verdana"/>
        </w:rPr>
      </w:pPr>
      <w:r w:rsidRPr="003E1657">
        <w:rPr>
          <w:rFonts w:ascii="Verdana" w:hAnsi="Verdana"/>
          <w:bCs/>
          <w:color w:val="000000"/>
        </w:rPr>
        <w:t xml:space="preserve">The enrollee </w:t>
      </w:r>
      <w:r w:rsidRPr="003E1657">
        <w:rPr>
          <w:rFonts w:ascii="Verdana" w:hAnsi="Verdana"/>
          <w:b/>
          <w:bCs/>
          <w:color w:val="000000"/>
        </w:rPr>
        <w:t>SHOULD NOT</w:t>
      </w:r>
      <w:r w:rsidRPr="003E1657">
        <w:rPr>
          <w:rFonts w:ascii="Verdana" w:hAnsi="Verdana"/>
          <w:bCs/>
          <w:color w:val="000000"/>
        </w:rPr>
        <w:t xml:space="preserve"> be referred to contact CMS/Medicare</w:t>
      </w:r>
      <w:r w:rsidR="00541AB2" w:rsidRPr="003E1657">
        <w:rPr>
          <w:rFonts w:ascii="Verdana" w:hAnsi="Verdana"/>
          <w:bCs/>
          <w:color w:val="000000"/>
        </w:rPr>
        <w:t>/Social Security Administration</w:t>
      </w:r>
      <w:r w:rsidRPr="003E1657">
        <w:rPr>
          <w:rFonts w:ascii="Verdana" w:hAnsi="Verdana"/>
          <w:bCs/>
          <w:color w:val="000000"/>
        </w:rPr>
        <w:t xml:space="preserve"> for verification</w:t>
      </w:r>
      <w:r w:rsidR="00541AB2" w:rsidRPr="003E1657">
        <w:rPr>
          <w:rFonts w:ascii="Verdana" w:hAnsi="Verdana"/>
          <w:bCs/>
          <w:color w:val="000000"/>
        </w:rPr>
        <w:t xml:space="preserve">. </w:t>
      </w:r>
    </w:p>
    <w:p w14:paraId="69026DE9" w14:textId="00BDE826" w:rsidR="00881675" w:rsidRDefault="00881675" w:rsidP="001B0246">
      <w:pPr>
        <w:pStyle w:val="NormalWeb"/>
        <w:numPr>
          <w:ilvl w:val="0"/>
          <w:numId w:val="8"/>
        </w:numPr>
        <w:spacing w:before="0" w:beforeAutospacing="0" w:after="0" w:afterAutospacing="0"/>
        <w:rPr>
          <w:color w:val="000000"/>
          <w:sz w:val="27"/>
          <w:szCs w:val="27"/>
        </w:rPr>
      </w:pPr>
      <w:r>
        <w:rPr>
          <w:rFonts w:ascii="Verdana" w:hAnsi="Verdana"/>
          <w:color w:val="000000"/>
        </w:rPr>
        <w:t xml:space="preserve">Confirm with </w:t>
      </w:r>
      <w:r w:rsidR="00E01AD0">
        <w:rPr>
          <w:rFonts w:ascii="Verdana" w:hAnsi="Verdana"/>
          <w:color w:val="000000"/>
        </w:rPr>
        <w:t>beneficiary</w:t>
      </w:r>
      <w:r>
        <w:rPr>
          <w:rFonts w:ascii="Verdana" w:hAnsi="Verdana"/>
          <w:color w:val="000000"/>
        </w:rPr>
        <w:t xml:space="preserve">, POA and or </w:t>
      </w:r>
      <w:r w:rsidR="0093523E">
        <w:rPr>
          <w:rFonts w:ascii="Verdana" w:hAnsi="Verdana"/>
          <w:color w:val="000000"/>
        </w:rPr>
        <w:t xml:space="preserve">SHIP </w:t>
      </w:r>
      <w:r>
        <w:rPr>
          <w:rFonts w:ascii="Verdana" w:hAnsi="Verdana"/>
          <w:color w:val="000000"/>
        </w:rPr>
        <w:t xml:space="preserve">Counselor if </w:t>
      </w:r>
      <w:r w:rsidR="00E01AD0">
        <w:rPr>
          <w:rFonts w:ascii="Verdana" w:hAnsi="Verdana"/>
          <w:color w:val="000000"/>
        </w:rPr>
        <w:t>beneficiary</w:t>
      </w:r>
      <w:r w:rsidR="009125F6">
        <w:rPr>
          <w:rFonts w:ascii="Verdana" w:hAnsi="Verdana"/>
          <w:color w:val="000000"/>
        </w:rPr>
        <w:t xml:space="preserve"> </w:t>
      </w:r>
      <w:r>
        <w:rPr>
          <w:rFonts w:ascii="Verdana" w:hAnsi="Verdana"/>
          <w:b/>
          <w:bCs/>
          <w:color w:val="000000"/>
        </w:rPr>
        <w:t xml:space="preserve">has </w:t>
      </w:r>
      <w:r w:rsidR="009A2FCC">
        <w:rPr>
          <w:rFonts w:ascii="Verdana" w:hAnsi="Verdana"/>
          <w:b/>
          <w:bCs/>
          <w:color w:val="000000"/>
        </w:rPr>
        <w:t xml:space="preserve">an </w:t>
      </w:r>
      <w:r>
        <w:rPr>
          <w:rFonts w:ascii="Verdana" w:hAnsi="Verdana"/>
          <w:b/>
          <w:bCs/>
          <w:color w:val="000000"/>
        </w:rPr>
        <w:t>urgent need for life saving medication</w:t>
      </w:r>
      <w:r w:rsidR="0022547B">
        <w:rPr>
          <w:rFonts w:ascii="Verdana" w:hAnsi="Verdana"/>
          <w:b/>
          <w:bCs/>
          <w:color w:val="000000"/>
        </w:rPr>
        <w:t>(s).</w:t>
      </w:r>
    </w:p>
    <w:p w14:paraId="1D3F85B9" w14:textId="77777777" w:rsidR="005113E5" w:rsidRPr="005113E5" w:rsidRDefault="005113E5" w:rsidP="005113E5">
      <w:pPr>
        <w:pStyle w:val="NormalWeb"/>
        <w:spacing w:before="0" w:beforeAutospacing="0" w:after="0" w:afterAutospacing="0"/>
        <w:ind w:left="360"/>
        <w:rPr>
          <w:color w:val="000000"/>
          <w:sz w:val="27"/>
          <w:szCs w:val="27"/>
        </w:rPr>
      </w:pPr>
    </w:p>
    <w:p w14:paraId="28F9CA46" w14:textId="7ED82EAE" w:rsidR="00E274F2" w:rsidRPr="00E274F2" w:rsidRDefault="00E66A3A" w:rsidP="005113E5">
      <w:pPr>
        <w:pStyle w:val="NormalWeb"/>
        <w:spacing w:before="0" w:beforeAutospacing="0" w:after="0" w:afterAutospacing="0"/>
        <w:rPr>
          <w:color w:val="000000"/>
          <w:sz w:val="27"/>
          <w:szCs w:val="27"/>
        </w:rPr>
      </w:pPr>
      <w:r>
        <w:rPr>
          <w:rFonts w:ascii="Verdana" w:hAnsi="Verdana"/>
          <w:b/>
          <w:bCs/>
          <w:noProof/>
          <w:color w:val="000000"/>
        </w:rPr>
        <w:drawing>
          <wp:inline distT="0" distB="0" distL="0" distR="0" wp14:anchorId="582BDB67" wp14:editId="35D9C7F1">
            <wp:extent cx="243205" cy="21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 cy="213995"/>
                    </a:xfrm>
                    <a:prstGeom prst="rect">
                      <a:avLst/>
                    </a:prstGeom>
                    <a:noFill/>
                    <a:ln>
                      <a:noFill/>
                    </a:ln>
                  </pic:spPr>
                </pic:pic>
              </a:graphicData>
            </a:graphic>
          </wp:inline>
        </w:drawing>
      </w:r>
      <w:r w:rsidR="00392E47">
        <w:rPr>
          <w:rFonts w:ascii="Verdana" w:hAnsi="Verdana"/>
          <w:b/>
          <w:bCs/>
          <w:color w:val="000000"/>
        </w:rPr>
        <w:t xml:space="preserve">  </w:t>
      </w:r>
      <w:r w:rsidR="00881675" w:rsidRPr="00E274F2">
        <w:rPr>
          <w:rFonts w:ascii="Verdana" w:hAnsi="Verdana"/>
          <w:b/>
          <w:bCs/>
          <w:color w:val="000000"/>
        </w:rPr>
        <w:t>Reminder:</w:t>
      </w:r>
      <w:r w:rsidR="003E1ECD">
        <w:rPr>
          <w:rFonts w:ascii="Verdana" w:hAnsi="Verdana"/>
          <w:b/>
          <w:bCs/>
          <w:color w:val="000000"/>
        </w:rPr>
        <w:t xml:space="preserve"> </w:t>
      </w:r>
      <w:r w:rsidR="009125F6">
        <w:rPr>
          <w:rFonts w:ascii="Verdana" w:hAnsi="Verdana"/>
          <w:b/>
          <w:bCs/>
          <w:color w:val="000000"/>
        </w:rPr>
        <w:t xml:space="preserve"> </w:t>
      </w:r>
      <w:r w:rsidR="007B3D9E" w:rsidRPr="00AE75E9">
        <w:rPr>
          <w:rFonts w:ascii="Verdana" w:hAnsi="Verdana" w:cs="Arial"/>
          <w:bCs/>
        </w:rPr>
        <w:t xml:space="preserve">If the </w:t>
      </w:r>
      <w:hyperlink w:anchor="_Acceptable_Forms_of" w:history="1">
        <w:r w:rsidR="007B3D9E" w:rsidRPr="00347B43">
          <w:rPr>
            <w:rStyle w:val="Hyperlink"/>
            <w:rFonts w:ascii="Verdana" w:hAnsi="Verdana" w:cs="Arial"/>
            <w:bCs/>
          </w:rPr>
          <w:t>CMS Approved document</w:t>
        </w:r>
      </w:hyperlink>
      <w:r w:rsidR="007B3D9E" w:rsidRPr="00347B43">
        <w:rPr>
          <w:rFonts w:ascii="Verdana" w:hAnsi="Verdana" w:cs="Arial"/>
          <w:bCs/>
        </w:rPr>
        <w:t xml:space="preserve"> </w:t>
      </w:r>
      <w:r w:rsidR="007B3D9E" w:rsidRPr="00347B43">
        <w:rPr>
          <w:rFonts w:ascii="Verdana" w:hAnsi="Verdana" w:cs="Arial"/>
          <w:b/>
          <w:bCs/>
        </w:rPr>
        <w:t>does</w:t>
      </w:r>
      <w:r w:rsidR="007B3D9E" w:rsidRPr="00AE75E9">
        <w:rPr>
          <w:rFonts w:ascii="Verdana" w:hAnsi="Verdana" w:cs="Arial"/>
          <w:b/>
          <w:bCs/>
        </w:rPr>
        <w:t xml:space="preserve"> not</w:t>
      </w:r>
      <w:r w:rsidR="007B3D9E" w:rsidRPr="00AE75E9">
        <w:rPr>
          <w:rFonts w:ascii="Verdana" w:hAnsi="Verdana" w:cs="Arial"/>
          <w:bCs/>
        </w:rPr>
        <w:t xml:space="preserve"> provide the </w:t>
      </w:r>
      <w:r w:rsidR="007B3D9E" w:rsidRPr="00AE75E9">
        <w:rPr>
          <w:rFonts w:ascii="Verdana" w:hAnsi="Verdana" w:cs="Arial"/>
          <w:b/>
          <w:bCs/>
        </w:rPr>
        <w:t>actual</w:t>
      </w:r>
      <w:r w:rsidR="007B3D9E" w:rsidRPr="00AE75E9">
        <w:rPr>
          <w:rFonts w:ascii="Verdana" w:hAnsi="Verdana" w:cs="Arial"/>
          <w:b/>
          <w:bCs/>
          <w:i/>
        </w:rPr>
        <w:t xml:space="preserve"> </w:t>
      </w:r>
      <w:r w:rsidR="007B3D9E" w:rsidRPr="00AE75E9">
        <w:rPr>
          <w:rFonts w:ascii="Verdana" w:hAnsi="Verdana" w:cs="Arial"/>
          <w:bCs/>
        </w:rPr>
        <w:t>LICS level</w:t>
      </w:r>
      <w:r w:rsidR="007B3D9E">
        <w:rPr>
          <w:rFonts w:ascii="Verdana" w:hAnsi="Verdana"/>
          <w:color w:val="000000"/>
        </w:rPr>
        <w:t>, a</w:t>
      </w:r>
      <w:r w:rsidR="003E1ECD">
        <w:rPr>
          <w:rFonts w:ascii="Verdana" w:hAnsi="Verdana"/>
          <w:color w:val="000000"/>
        </w:rPr>
        <w:t xml:space="preserve"> </w:t>
      </w:r>
      <w:r w:rsidR="00881675" w:rsidRPr="00E274F2">
        <w:rPr>
          <w:rFonts w:ascii="Verdana" w:hAnsi="Verdana"/>
          <w:b/>
          <w:bCs/>
          <w:color w:val="000000"/>
        </w:rPr>
        <w:t>Temporary LIS Level 1</w:t>
      </w:r>
      <w:r w:rsidR="00E274F2" w:rsidRPr="00E274F2">
        <w:rPr>
          <w:rFonts w:ascii="Verdana" w:hAnsi="Verdana"/>
          <w:b/>
          <w:bCs/>
          <w:color w:val="000000"/>
        </w:rPr>
        <w:t xml:space="preserve"> </w:t>
      </w:r>
      <w:r w:rsidR="00E274F2" w:rsidRPr="00E274F2">
        <w:rPr>
          <w:rFonts w:ascii="Verdana" w:hAnsi="Verdana"/>
          <w:bCs/>
          <w:color w:val="000000"/>
        </w:rPr>
        <w:t>adjustment</w:t>
      </w:r>
      <w:r w:rsidR="003E1ECD">
        <w:rPr>
          <w:rFonts w:ascii="Verdana" w:hAnsi="Verdana"/>
          <w:color w:val="000000"/>
        </w:rPr>
        <w:t xml:space="preserve"> </w:t>
      </w:r>
      <w:r w:rsidR="00E274F2" w:rsidRPr="00E274F2">
        <w:rPr>
          <w:rFonts w:ascii="Verdana" w:hAnsi="Verdana"/>
          <w:color w:val="000000"/>
        </w:rPr>
        <w:t xml:space="preserve">is offered to beneficiaries as a </w:t>
      </w:r>
      <w:r w:rsidR="00E274F2" w:rsidRPr="00E274F2">
        <w:rPr>
          <w:rFonts w:ascii="Verdana" w:hAnsi="Verdana"/>
          <w:b/>
          <w:color w:val="000000"/>
        </w:rPr>
        <w:t>Courtesy</w:t>
      </w:r>
      <w:r w:rsidR="00E274F2" w:rsidRPr="00E274F2">
        <w:rPr>
          <w:rFonts w:ascii="Verdana" w:hAnsi="Verdana"/>
          <w:color w:val="000000"/>
        </w:rPr>
        <w:t xml:space="preserve"> for </w:t>
      </w:r>
      <w:r w:rsidR="00E274F2" w:rsidRPr="00E274F2">
        <w:rPr>
          <w:rFonts w:ascii="Verdana" w:hAnsi="Verdana"/>
          <w:b/>
          <w:color w:val="000000"/>
        </w:rPr>
        <w:t>one month</w:t>
      </w:r>
      <w:r w:rsidR="00E274F2">
        <w:rPr>
          <w:rFonts w:ascii="Verdana" w:hAnsi="Verdana"/>
          <w:color w:val="000000"/>
        </w:rPr>
        <w:t>.</w:t>
      </w:r>
    </w:p>
    <w:p w14:paraId="11D19E86" w14:textId="77777777" w:rsidR="00E274F2" w:rsidRPr="00E274F2" w:rsidRDefault="00E274F2" w:rsidP="006C2216">
      <w:pPr>
        <w:pStyle w:val="NormalWeb"/>
        <w:spacing w:before="0" w:beforeAutospacing="0" w:after="0" w:afterAutospacing="0"/>
        <w:ind w:left="720"/>
        <w:rPr>
          <w:color w:val="000000"/>
          <w:sz w:val="27"/>
          <w:szCs w:val="27"/>
        </w:rPr>
      </w:pPr>
      <w:r w:rsidRPr="00E970AD">
        <w:rPr>
          <w:rFonts w:ascii="Verdana" w:hAnsi="Verdana"/>
          <w:b/>
          <w:bCs/>
          <w:color w:val="000000"/>
        </w:rPr>
        <w:t>Important:</w:t>
      </w:r>
      <w:r w:rsidR="003E1ECD">
        <w:rPr>
          <w:rFonts w:ascii="Verdana" w:hAnsi="Verdana"/>
          <w:b/>
          <w:bCs/>
          <w:color w:val="000000"/>
        </w:rPr>
        <w:t xml:space="preserve"> </w:t>
      </w:r>
      <w:r w:rsidR="009125F6">
        <w:rPr>
          <w:rFonts w:ascii="Verdana" w:hAnsi="Verdana"/>
          <w:b/>
          <w:bCs/>
          <w:color w:val="000000"/>
        </w:rPr>
        <w:t xml:space="preserve"> </w:t>
      </w:r>
      <w:r w:rsidRPr="00E970AD">
        <w:rPr>
          <w:rFonts w:ascii="Verdana" w:hAnsi="Verdana"/>
          <w:color w:val="000000"/>
        </w:rPr>
        <w:t xml:space="preserve">When </w:t>
      </w:r>
      <w:r>
        <w:rPr>
          <w:rFonts w:ascii="Verdana" w:hAnsi="Verdana"/>
          <w:color w:val="000000"/>
        </w:rPr>
        <w:t>offering a</w:t>
      </w:r>
      <w:r w:rsidRPr="00E970AD">
        <w:rPr>
          <w:rFonts w:ascii="Verdana" w:hAnsi="Verdana"/>
          <w:color w:val="000000"/>
        </w:rPr>
        <w:t xml:space="preserve"> TEMPORARY LIS</w:t>
      </w:r>
      <w:r>
        <w:rPr>
          <w:rFonts w:ascii="Verdana" w:hAnsi="Verdana"/>
          <w:color w:val="000000"/>
        </w:rPr>
        <w:t xml:space="preserve"> level adjustment,</w:t>
      </w:r>
      <w:r w:rsidRPr="00E970AD">
        <w:rPr>
          <w:rFonts w:ascii="Verdana" w:hAnsi="Verdana"/>
          <w:color w:val="000000"/>
        </w:rPr>
        <w:t xml:space="preserve"> it is necessary to</w:t>
      </w:r>
      <w:r w:rsidR="003E1ECD">
        <w:rPr>
          <w:rFonts w:ascii="Verdana" w:hAnsi="Verdana"/>
          <w:color w:val="000000"/>
        </w:rPr>
        <w:t xml:space="preserve"> </w:t>
      </w:r>
      <w:r w:rsidRPr="00E970AD">
        <w:rPr>
          <w:rFonts w:ascii="Verdana" w:hAnsi="Verdana"/>
          <w:b/>
          <w:bCs/>
          <w:color w:val="000000"/>
        </w:rPr>
        <w:t xml:space="preserve">inform the </w:t>
      </w:r>
      <w:r>
        <w:rPr>
          <w:rFonts w:ascii="Verdana" w:hAnsi="Verdana"/>
          <w:b/>
          <w:bCs/>
          <w:color w:val="000000"/>
        </w:rPr>
        <w:t>beneficiary/</w:t>
      </w:r>
      <w:r w:rsidRPr="00E970AD">
        <w:rPr>
          <w:rFonts w:ascii="Verdana" w:hAnsi="Verdana"/>
          <w:b/>
          <w:bCs/>
          <w:color w:val="000000"/>
        </w:rPr>
        <w:t>requestor</w:t>
      </w:r>
      <w:r w:rsidR="003E1ECD">
        <w:rPr>
          <w:rFonts w:ascii="Verdana" w:hAnsi="Verdana"/>
          <w:color w:val="000000"/>
        </w:rPr>
        <w:t xml:space="preserve"> </w:t>
      </w:r>
      <w:r w:rsidRPr="00E970AD">
        <w:rPr>
          <w:rFonts w:ascii="Verdana" w:hAnsi="Verdana"/>
          <w:color w:val="000000"/>
        </w:rPr>
        <w:t xml:space="preserve">that if </w:t>
      </w:r>
      <w:r>
        <w:rPr>
          <w:rFonts w:ascii="Verdana" w:hAnsi="Verdana"/>
          <w:color w:val="000000"/>
        </w:rPr>
        <w:t>they do</w:t>
      </w:r>
      <w:r w:rsidRPr="00E970AD">
        <w:rPr>
          <w:rFonts w:ascii="Verdana" w:hAnsi="Verdana"/>
          <w:color w:val="000000"/>
        </w:rPr>
        <w:t xml:space="preserve"> not</w:t>
      </w:r>
      <w:r w:rsidR="003E1ECD">
        <w:rPr>
          <w:rFonts w:ascii="Verdana" w:hAnsi="Verdana"/>
          <w:color w:val="000000"/>
        </w:rPr>
        <w:t xml:space="preserve"> </w:t>
      </w:r>
      <w:r w:rsidRPr="00E970AD">
        <w:rPr>
          <w:rFonts w:ascii="Verdana" w:hAnsi="Verdana"/>
          <w:b/>
          <w:bCs/>
          <w:color w:val="000000"/>
        </w:rPr>
        <w:t>qualify</w:t>
      </w:r>
      <w:r w:rsidR="003E1ECD">
        <w:rPr>
          <w:rFonts w:ascii="Verdana" w:hAnsi="Verdana"/>
          <w:color w:val="000000"/>
        </w:rPr>
        <w:t xml:space="preserve"> </w:t>
      </w:r>
      <w:r>
        <w:rPr>
          <w:rFonts w:ascii="Verdana" w:hAnsi="Verdana"/>
          <w:color w:val="000000"/>
        </w:rPr>
        <w:t xml:space="preserve">for subsidy, </w:t>
      </w:r>
      <w:r w:rsidRPr="00E970AD">
        <w:rPr>
          <w:rFonts w:ascii="Verdana" w:hAnsi="Verdana"/>
          <w:color w:val="000000"/>
        </w:rPr>
        <w:t xml:space="preserve">they </w:t>
      </w:r>
      <w:r>
        <w:rPr>
          <w:rFonts w:ascii="Verdana" w:hAnsi="Verdana"/>
          <w:color w:val="000000"/>
        </w:rPr>
        <w:t>will be responsible</w:t>
      </w:r>
      <w:r w:rsidRPr="00E970AD">
        <w:rPr>
          <w:rFonts w:ascii="Verdana" w:hAnsi="Verdana"/>
          <w:color w:val="000000"/>
        </w:rPr>
        <w:t xml:space="preserve"> to</w:t>
      </w:r>
      <w:r w:rsidR="003E1ECD">
        <w:rPr>
          <w:rFonts w:ascii="Verdana" w:hAnsi="Verdana"/>
          <w:color w:val="000000"/>
        </w:rPr>
        <w:t xml:space="preserve"> </w:t>
      </w:r>
      <w:r w:rsidRPr="00E970AD">
        <w:rPr>
          <w:rFonts w:ascii="Verdana" w:hAnsi="Verdana"/>
          <w:b/>
          <w:bCs/>
          <w:color w:val="000000"/>
        </w:rPr>
        <w:t xml:space="preserve">re-pay all </w:t>
      </w:r>
      <w:r>
        <w:rPr>
          <w:rFonts w:ascii="Verdana" w:hAnsi="Verdana"/>
          <w:b/>
          <w:bCs/>
          <w:color w:val="000000"/>
        </w:rPr>
        <w:t>copays</w:t>
      </w:r>
      <w:r w:rsidRPr="00E970AD">
        <w:rPr>
          <w:rFonts w:ascii="Verdana" w:hAnsi="Verdana"/>
          <w:b/>
          <w:bCs/>
          <w:color w:val="000000"/>
        </w:rPr>
        <w:t xml:space="preserve"> </w:t>
      </w:r>
      <w:r>
        <w:rPr>
          <w:rFonts w:ascii="Verdana" w:hAnsi="Verdana"/>
          <w:b/>
          <w:bCs/>
          <w:color w:val="000000"/>
        </w:rPr>
        <w:t xml:space="preserve">or cost-sharing </w:t>
      </w:r>
      <w:r w:rsidRPr="00E970AD">
        <w:rPr>
          <w:rFonts w:ascii="Verdana" w:hAnsi="Verdana"/>
          <w:color w:val="000000"/>
        </w:rPr>
        <w:t>back to plan.</w:t>
      </w:r>
    </w:p>
    <w:p w14:paraId="31BB2BE9" w14:textId="77777777" w:rsidR="000B211E" w:rsidRDefault="000B211E" w:rsidP="005113E5">
      <w:pPr>
        <w:pStyle w:val="NormalWeb"/>
        <w:spacing w:before="0" w:beforeAutospacing="0" w:after="0" w:afterAutospacing="0"/>
        <w:rPr>
          <w:rFonts w:ascii="Verdana" w:hAnsi="Verdana"/>
          <w:b/>
          <w:bCs/>
          <w:color w:val="000000"/>
        </w:rPr>
      </w:pPr>
    </w:p>
    <w:p w14:paraId="74904A14" w14:textId="77777777" w:rsidR="00881675" w:rsidRPr="00E274F2" w:rsidRDefault="00881675" w:rsidP="005113E5">
      <w:pPr>
        <w:pStyle w:val="NormalWeb"/>
        <w:spacing w:before="0" w:beforeAutospacing="0" w:after="0" w:afterAutospacing="0"/>
        <w:rPr>
          <w:color w:val="000000"/>
          <w:sz w:val="27"/>
          <w:szCs w:val="27"/>
        </w:rPr>
      </w:pPr>
      <w:r w:rsidRPr="00E274F2">
        <w:rPr>
          <w:rFonts w:ascii="Verdana" w:hAnsi="Verdana"/>
          <w:b/>
          <w:bCs/>
          <w:color w:val="000000"/>
        </w:rPr>
        <w:t>Note:</w:t>
      </w:r>
      <w:r w:rsidR="003E1ECD">
        <w:rPr>
          <w:rFonts w:ascii="Verdana" w:hAnsi="Verdana"/>
          <w:color w:val="000000"/>
        </w:rPr>
        <w:t xml:space="preserve"> </w:t>
      </w:r>
      <w:r w:rsidR="009125F6">
        <w:rPr>
          <w:rFonts w:ascii="Verdana" w:hAnsi="Verdana"/>
          <w:color w:val="000000"/>
        </w:rPr>
        <w:t xml:space="preserve"> </w:t>
      </w:r>
      <w:r w:rsidRPr="00E274F2">
        <w:rPr>
          <w:rFonts w:ascii="Verdana" w:hAnsi="Verdana"/>
          <w:color w:val="000000"/>
        </w:rPr>
        <w:t xml:space="preserve">If </w:t>
      </w:r>
      <w:r w:rsidR="00E01AD0" w:rsidRPr="00E274F2">
        <w:rPr>
          <w:rFonts w:ascii="Verdana" w:hAnsi="Verdana"/>
          <w:color w:val="000000"/>
        </w:rPr>
        <w:t>beneficiary</w:t>
      </w:r>
      <w:r w:rsidRPr="00E274F2">
        <w:rPr>
          <w:rFonts w:ascii="Verdana" w:hAnsi="Verdana"/>
          <w:color w:val="000000"/>
        </w:rPr>
        <w:t xml:space="preserve"> resides in a </w:t>
      </w:r>
      <w:r w:rsidR="006C2216">
        <w:rPr>
          <w:rFonts w:ascii="Verdana" w:hAnsi="Verdana"/>
          <w:color w:val="000000"/>
        </w:rPr>
        <w:t>L</w:t>
      </w:r>
      <w:r w:rsidR="006C2216" w:rsidRPr="00E274F2">
        <w:rPr>
          <w:rFonts w:ascii="Verdana" w:hAnsi="Verdana"/>
          <w:color w:val="000000"/>
        </w:rPr>
        <w:t>ong-Term</w:t>
      </w:r>
      <w:r w:rsidRPr="00E274F2">
        <w:rPr>
          <w:rFonts w:ascii="Verdana" w:hAnsi="Verdana"/>
          <w:color w:val="000000"/>
        </w:rPr>
        <w:t xml:space="preserve"> Care facility Temporary LIS is not necessary as they have access to care.</w:t>
      </w:r>
    </w:p>
    <w:p w14:paraId="5E76E98F" w14:textId="77777777" w:rsidR="00D73BAE" w:rsidRPr="003E1657" w:rsidRDefault="00D73BAE" w:rsidP="005113E5">
      <w:pPr>
        <w:rPr>
          <w:rFonts w:ascii="Verdana" w:hAnsi="Verdana"/>
        </w:rPr>
      </w:pPr>
    </w:p>
    <w:p w14:paraId="6EF5735E" w14:textId="77777777" w:rsidR="008550DE" w:rsidRDefault="008550DE" w:rsidP="004816DF"/>
    <w:p w14:paraId="12EAFC60" w14:textId="4464ED6E" w:rsidR="00241E92" w:rsidRDefault="005A64DA" w:rsidP="00991A6D">
      <w:pPr>
        <w:jc w:val="right"/>
        <w:rPr>
          <w:rFonts w:ascii="Verdana" w:hAnsi="Verdana"/>
        </w:rPr>
      </w:pPr>
      <w:hyperlink w:anchor="_top" w:history="1">
        <w:r w:rsidRPr="003868A2">
          <w:rPr>
            <w:rStyle w:val="Hyperlink"/>
            <w:rFonts w:ascii="Verdana" w:hAnsi="Verdana"/>
          </w:rPr>
          <w:t>Top of the Document</w:t>
        </w:r>
      </w:hyperlink>
      <w:bookmarkStart w:id="17" w:name="_Various_Work_Instructions"/>
      <w:bookmarkStart w:id="18" w:name="_PAR_Process_after_a_FRX_/_FRC_confl"/>
      <w:bookmarkStart w:id="19" w:name="_Next_Day_and"/>
      <w:bookmarkStart w:id="20" w:name="_Scanning_the_Targets"/>
      <w:bookmarkStart w:id="21" w:name="_LAN_Log_In"/>
      <w:bookmarkStart w:id="22" w:name="_AMOS_Log_In"/>
      <w:bookmarkStart w:id="23" w:name="_Search_by_Order#"/>
      <w:bookmarkStart w:id="24" w:name="_Check_Look_Up"/>
      <w:bookmarkStart w:id="25" w:name="_Process"/>
      <w:bookmarkStart w:id="26" w:name="_Members_with_LIC"/>
      <w:bookmarkStart w:id="27" w:name="_Members_with_LIS"/>
      <w:bookmarkStart w:id="28" w:name="_Beneficiaries_with_LIS"/>
      <w:bookmarkEnd w:id="17"/>
      <w:bookmarkEnd w:id="18"/>
      <w:bookmarkEnd w:id="19"/>
      <w:bookmarkEnd w:id="20"/>
      <w:bookmarkEnd w:id="21"/>
      <w:bookmarkEnd w:id="22"/>
      <w:bookmarkEnd w:id="23"/>
      <w:bookmarkEnd w:id="24"/>
      <w:bookmarkEnd w:id="25"/>
      <w:bookmarkEnd w:id="26"/>
      <w:bookmarkEnd w:id="27"/>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41E92" w:rsidRPr="0043186A" w14:paraId="5705A2BB" w14:textId="77777777" w:rsidTr="002B18A4">
        <w:tc>
          <w:tcPr>
            <w:tcW w:w="5000" w:type="pct"/>
            <w:shd w:val="clear" w:color="auto" w:fill="C0C0C0"/>
          </w:tcPr>
          <w:p w14:paraId="5BE0B827" w14:textId="77777777" w:rsidR="00241E92" w:rsidRPr="00E74948" w:rsidRDefault="00241E92" w:rsidP="002B18A4">
            <w:pPr>
              <w:pStyle w:val="Heading2"/>
              <w:rPr>
                <w:rFonts w:ascii="Verdana" w:hAnsi="Verdana"/>
                <w:i w:val="0"/>
              </w:rPr>
            </w:pPr>
            <w:bookmarkStart w:id="29" w:name="_Accessing_the_beneficiary’s"/>
            <w:bookmarkStart w:id="30" w:name="_Toc357499167"/>
            <w:bookmarkStart w:id="31" w:name="_Toc531329132"/>
            <w:bookmarkStart w:id="32" w:name="_Toc3277310"/>
            <w:bookmarkStart w:id="33" w:name="_Toc13486170"/>
            <w:bookmarkStart w:id="34" w:name="_Toc203130107"/>
            <w:bookmarkEnd w:id="29"/>
            <w:r w:rsidRPr="00E74948">
              <w:rPr>
                <w:rFonts w:ascii="Verdana" w:hAnsi="Verdana"/>
                <w:i w:val="0"/>
              </w:rPr>
              <w:t>Accessing the Beneficiary’s Account</w:t>
            </w:r>
            <w:bookmarkEnd w:id="30"/>
            <w:bookmarkEnd w:id="31"/>
            <w:bookmarkEnd w:id="32"/>
            <w:bookmarkEnd w:id="33"/>
            <w:bookmarkEnd w:id="34"/>
            <w:r w:rsidRPr="00E74948">
              <w:rPr>
                <w:rFonts w:ascii="Verdana" w:hAnsi="Verdana"/>
                <w:i w:val="0"/>
              </w:rPr>
              <w:t xml:space="preserve"> </w:t>
            </w:r>
          </w:p>
        </w:tc>
      </w:tr>
    </w:tbl>
    <w:p w14:paraId="0E40D5B9" w14:textId="77777777" w:rsidR="003E1ECD" w:rsidRPr="003E1657" w:rsidRDefault="003E1ECD" w:rsidP="003E1ECD">
      <w:pPr>
        <w:textAlignment w:val="top"/>
        <w:rPr>
          <w:rFonts w:ascii="Verdana" w:hAnsi="Verdana"/>
        </w:rPr>
      </w:pPr>
      <w:r w:rsidRPr="003E1657">
        <w:rPr>
          <w:rFonts w:ascii="Verdana" w:hAnsi="Verdana"/>
          <w:b/>
        </w:rPr>
        <w:t>Note:</w:t>
      </w:r>
      <w:r w:rsidRPr="003E1657">
        <w:rPr>
          <w:rFonts w:ascii="Verdana" w:hAnsi="Verdana"/>
        </w:rPr>
        <w:t xml:space="preserve"> </w:t>
      </w:r>
    </w:p>
    <w:p w14:paraId="6853E25C" w14:textId="77777777" w:rsidR="003E1ECD" w:rsidRPr="003E1657" w:rsidRDefault="003E1ECD" w:rsidP="001B0246">
      <w:pPr>
        <w:numPr>
          <w:ilvl w:val="0"/>
          <w:numId w:val="9"/>
        </w:numPr>
        <w:textAlignment w:val="top"/>
        <w:rPr>
          <w:rFonts w:ascii="Verdana" w:hAnsi="Verdana"/>
          <w:bCs/>
        </w:rPr>
      </w:pPr>
      <w:r w:rsidRPr="003E1657">
        <w:rPr>
          <w:rFonts w:ascii="Verdana" w:hAnsi="Verdana"/>
          <w:bCs/>
        </w:rPr>
        <w:t>If</w:t>
      </w:r>
      <w:r w:rsidR="009125F6">
        <w:rPr>
          <w:rFonts w:ascii="Verdana" w:hAnsi="Verdana"/>
          <w:bCs/>
        </w:rPr>
        <w:t xml:space="preserve"> </w:t>
      </w:r>
      <w:r w:rsidRPr="003E1657">
        <w:rPr>
          <w:rFonts w:ascii="Verdana" w:hAnsi="Verdana"/>
          <w:bCs/>
        </w:rPr>
        <w:t>caller is a Retail or LTC pharmacy</w:t>
      </w:r>
      <w:r w:rsidRPr="008550DE">
        <w:rPr>
          <w:rFonts w:ascii="Verdana" w:hAnsi="Verdana"/>
          <w:b/>
        </w:rPr>
        <w:t>:</w:t>
      </w:r>
    </w:p>
    <w:p w14:paraId="751FE08D" w14:textId="77777777" w:rsidR="003E1ECD" w:rsidRPr="003E1657" w:rsidRDefault="003E1ECD" w:rsidP="001B0246">
      <w:pPr>
        <w:numPr>
          <w:ilvl w:val="1"/>
          <w:numId w:val="9"/>
        </w:numPr>
        <w:textAlignment w:val="top"/>
        <w:rPr>
          <w:rFonts w:ascii="Verdana" w:hAnsi="Verdana"/>
          <w:bCs/>
        </w:rPr>
      </w:pPr>
      <w:r w:rsidRPr="003E1657">
        <w:rPr>
          <w:rFonts w:ascii="Verdana" w:hAnsi="Verdana"/>
          <w:bCs/>
        </w:rPr>
        <w:t xml:space="preserve">For SSI, </w:t>
      </w:r>
      <w:r w:rsidRPr="003E1657">
        <w:rPr>
          <w:rFonts w:ascii="Verdana" w:hAnsi="Verdana"/>
          <w:b/>
          <w:bCs/>
        </w:rPr>
        <w:t>warm transfer</w:t>
      </w:r>
      <w:r w:rsidRPr="003E1657">
        <w:rPr>
          <w:rFonts w:ascii="Verdana" w:hAnsi="Verdana"/>
          <w:bCs/>
        </w:rPr>
        <w:t xml:space="preserve"> to RHD &lt;</w:t>
      </w:r>
      <w:r w:rsidRPr="003E1657">
        <w:t xml:space="preserve"> </w:t>
      </w:r>
      <w:r w:rsidRPr="003E1657">
        <w:rPr>
          <w:rFonts w:ascii="Verdana" w:hAnsi="Verdana"/>
          <w:bCs/>
        </w:rPr>
        <w:t>Retail Services (Retail Help Desk) – MED D 1-866-693-4620&gt;</w:t>
      </w:r>
      <w:r>
        <w:rPr>
          <w:rFonts w:ascii="Verdana" w:hAnsi="Verdana"/>
          <w:bCs/>
        </w:rPr>
        <w:t>.</w:t>
      </w:r>
      <w:r w:rsidRPr="003E1657">
        <w:rPr>
          <w:rFonts w:ascii="Verdana" w:hAnsi="Verdana"/>
          <w:bCs/>
        </w:rPr>
        <w:t xml:space="preserve"> </w:t>
      </w:r>
    </w:p>
    <w:p w14:paraId="62F66819" w14:textId="77777777" w:rsidR="003E1ECD" w:rsidRDefault="003E1ECD" w:rsidP="001B0246">
      <w:pPr>
        <w:numPr>
          <w:ilvl w:val="1"/>
          <w:numId w:val="9"/>
        </w:numPr>
        <w:textAlignment w:val="top"/>
        <w:rPr>
          <w:rFonts w:ascii="Verdana" w:hAnsi="Verdana"/>
          <w:bCs/>
        </w:rPr>
      </w:pPr>
      <w:r w:rsidRPr="003E1657">
        <w:rPr>
          <w:rFonts w:ascii="Verdana" w:hAnsi="Verdana"/>
          <w:bCs/>
        </w:rPr>
        <w:t xml:space="preserve">For any other client, </w:t>
      </w:r>
      <w:r w:rsidRPr="003E1657">
        <w:rPr>
          <w:rFonts w:ascii="Verdana" w:hAnsi="Verdana"/>
          <w:b/>
          <w:bCs/>
        </w:rPr>
        <w:t>if handled by RHD per CIF, warm transfer</w:t>
      </w:r>
      <w:r w:rsidRPr="003E1657">
        <w:rPr>
          <w:rFonts w:ascii="Verdana" w:hAnsi="Verdana"/>
          <w:bCs/>
        </w:rPr>
        <w:t xml:space="preserve"> to RHD &lt;</w:t>
      </w:r>
      <w:r w:rsidRPr="003E1657">
        <w:t xml:space="preserve"> </w:t>
      </w:r>
      <w:r w:rsidRPr="003E1657">
        <w:rPr>
          <w:rFonts w:ascii="Verdana" w:hAnsi="Verdana"/>
          <w:bCs/>
        </w:rPr>
        <w:t xml:space="preserve">Retail Services (Retail Help Desk) – MED D 1-866-693-4620&gt;. </w:t>
      </w:r>
    </w:p>
    <w:p w14:paraId="2204700F" w14:textId="77777777" w:rsidR="00971797" w:rsidRPr="003E1657" w:rsidRDefault="00971797" w:rsidP="00971797">
      <w:pPr>
        <w:ind w:left="1440"/>
        <w:textAlignment w:val="top"/>
        <w:rPr>
          <w:rFonts w:ascii="Verdana" w:hAnsi="Verdana"/>
          <w:bCs/>
        </w:rPr>
      </w:pPr>
    </w:p>
    <w:p w14:paraId="1F4BB549" w14:textId="77777777" w:rsidR="003E1ECD" w:rsidRDefault="00971797" w:rsidP="00241E92">
      <w:pPr>
        <w:rPr>
          <w:rFonts w:ascii="Verdana" w:hAnsi="Verdana"/>
        </w:rPr>
      </w:pPr>
      <w:r w:rsidRPr="00971797">
        <w:rPr>
          <w:rFonts w:ascii="Verdana" w:hAnsi="Verdana"/>
        </w:rPr>
        <w:t>The CCR will access the beneficiary’s account and determine the appropriate action needed</w:t>
      </w:r>
      <w:r w:rsidRPr="008550DE">
        <w:rPr>
          <w:rFonts w:ascii="Verdana" w:hAnsi="Verdana"/>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3486"/>
        <w:gridCol w:w="3106"/>
        <w:gridCol w:w="5524"/>
      </w:tblGrid>
      <w:tr w:rsidR="00DE452A" w:rsidRPr="0043186A" w14:paraId="175053E9" w14:textId="77777777" w:rsidTr="002C2148">
        <w:tc>
          <w:tcPr>
            <w:tcW w:w="848" w:type="dxa"/>
            <w:tcBorders>
              <w:top w:val="single" w:sz="4" w:space="0" w:color="auto"/>
              <w:left w:val="single" w:sz="4" w:space="0" w:color="auto"/>
              <w:bottom w:val="single" w:sz="4" w:space="0" w:color="auto"/>
              <w:right w:val="single" w:sz="4" w:space="0" w:color="auto"/>
            </w:tcBorders>
            <w:shd w:val="pct10" w:color="auto" w:fill="auto"/>
          </w:tcPr>
          <w:p w14:paraId="36767016" w14:textId="77777777" w:rsidR="00DE452A" w:rsidRPr="007D0F0D" w:rsidRDefault="00DE452A" w:rsidP="002B18A4">
            <w:pPr>
              <w:jc w:val="center"/>
              <w:rPr>
                <w:rFonts w:ascii="Verdana" w:hAnsi="Verdana"/>
                <w:b/>
              </w:rPr>
            </w:pPr>
            <w:r w:rsidRPr="007D0F0D">
              <w:rPr>
                <w:rFonts w:ascii="Verdana" w:hAnsi="Verdana"/>
                <w:b/>
              </w:rPr>
              <w:t>Step</w:t>
            </w:r>
          </w:p>
        </w:tc>
        <w:tc>
          <w:tcPr>
            <w:tcW w:w="17181" w:type="dxa"/>
            <w:gridSpan w:val="3"/>
            <w:tcBorders>
              <w:top w:val="single" w:sz="4" w:space="0" w:color="auto"/>
              <w:left w:val="single" w:sz="4" w:space="0" w:color="auto"/>
              <w:bottom w:val="single" w:sz="4" w:space="0" w:color="auto"/>
              <w:right w:val="single" w:sz="4" w:space="0" w:color="auto"/>
            </w:tcBorders>
            <w:shd w:val="pct10" w:color="auto" w:fill="auto"/>
          </w:tcPr>
          <w:p w14:paraId="78B6C92A" w14:textId="77777777" w:rsidR="00DE452A" w:rsidRPr="007D0F0D" w:rsidRDefault="00DE452A" w:rsidP="002B18A4">
            <w:pPr>
              <w:pStyle w:val="Default"/>
              <w:jc w:val="center"/>
              <w:rPr>
                <w:rFonts w:ascii="Verdana" w:hAnsi="Verdana"/>
                <w:b/>
              </w:rPr>
            </w:pPr>
            <w:r w:rsidRPr="007D0F0D">
              <w:rPr>
                <w:rFonts w:ascii="Verdana" w:hAnsi="Verdana"/>
                <w:b/>
              </w:rPr>
              <w:t>Action</w:t>
            </w:r>
          </w:p>
        </w:tc>
      </w:tr>
      <w:tr w:rsidR="00DE452A" w:rsidRPr="0043186A" w14:paraId="07387C37" w14:textId="77777777" w:rsidTr="002C2148">
        <w:tc>
          <w:tcPr>
            <w:tcW w:w="848" w:type="dxa"/>
          </w:tcPr>
          <w:p w14:paraId="7FAFCAA9" w14:textId="77777777" w:rsidR="00DE452A" w:rsidRPr="0043186A" w:rsidRDefault="003E1ECD" w:rsidP="002B18A4">
            <w:pPr>
              <w:jc w:val="center"/>
              <w:rPr>
                <w:rFonts w:ascii="Verdana" w:hAnsi="Verdana"/>
                <w:b/>
              </w:rPr>
            </w:pPr>
            <w:r>
              <w:rPr>
                <w:rFonts w:ascii="Verdana" w:hAnsi="Verdana"/>
                <w:b/>
              </w:rPr>
              <w:t>1</w:t>
            </w:r>
          </w:p>
        </w:tc>
        <w:tc>
          <w:tcPr>
            <w:tcW w:w="17181" w:type="dxa"/>
            <w:gridSpan w:val="3"/>
          </w:tcPr>
          <w:p w14:paraId="15FEBE5E" w14:textId="107FAD35" w:rsidR="00DE452A" w:rsidRDefault="00DE452A" w:rsidP="003E1ECD">
            <w:pPr>
              <w:pStyle w:val="Default"/>
              <w:rPr>
                <w:rFonts w:ascii="Verdana" w:hAnsi="Verdana"/>
              </w:rPr>
            </w:pPr>
            <w:r w:rsidRPr="0043186A">
              <w:rPr>
                <w:rFonts w:ascii="Verdana" w:hAnsi="Verdana"/>
              </w:rPr>
              <w:t xml:space="preserve">Log into </w:t>
            </w:r>
            <w:r w:rsidR="004A4017" w:rsidRPr="007F2546">
              <w:rPr>
                <w:rFonts w:ascii="Verdana" w:hAnsi="Verdana"/>
                <w:b/>
                <w:bCs/>
              </w:rPr>
              <w:t>Compass</w:t>
            </w:r>
            <w:r>
              <w:rPr>
                <w:rFonts w:ascii="Verdana" w:hAnsi="Verdana"/>
              </w:rPr>
              <w:t>.</w:t>
            </w:r>
            <w:r w:rsidRPr="0043186A">
              <w:rPr>
                <w:rFonts w:ascii="Verdana" w:hAnsi="Verdana"/>
              </w:rPr>
              <w:t xml:space="preserve"> </w:t>
            </w:r>
          </w:p>
          <w:p w14:paraId="68D9D11F" w14:textId="77777777" w:rsidR="00971797" w:rsidRPr="0043186A" w:rsidRDefault="00971797" w:rsidP="003E1ECD">
            <w:pPr>
              <w:pStyle w:val="Default"/>
              <w:rPr>
                <w:rFonts w:ascii="Verdana" w:hAnsi="Verdana"/>
              </w:rPr>
            </w:pPr>
          </w:p>
        </w:tc>
      </w:tr>
      <w:tr w:rsidR="00DE452A" w:rsidRPr="0043186A" w14:paraId="666081E2" w14:textId="77777777" w:rsidTr="002C2148">
        <w:tc>
          <w:tcPr>
            <w:tcW w:w="848" w:type="dxa"/>
            <w:vMerge w:val="restart"/>
          </w:tcPr>
          <w:p w14:paraId="1D01F751" w14:textId="77777777" w:rsidR="00DE452A" w:rsidRDefault="003E1ECD" w:rsidP="003E1ECD">
            <w:pPr>
              <w:jc w:val="center"/>
              <w:rPr>
                <w:rFonts w:ascii="Verdana" w:hAnsi="Verdana"/>
                <w:b/>
              </w:rPr>
            </w:pPr>
            <w:r>
              <w:rPr>
                <w:rFonts w:ascii="Verdana" w:hAnsi="Verdana"/>
                <w:b/>
              </w:rPr>
              <w:t>2</w:t>
            </w:r>
          </w:p>
        </w:tc>
        <w:tc>
          <w:tcPr>
            <w:tcW w:w="17181" w:type="dxa"/>
            <w:gridSpan w:val="3"/>
            <w:tcBorders>
              <w:bottom w:val="single" w:sz="4" w:space="0" w:color="auto"/>
            </w:tcBorders>
          </w:tcPr>
          <w:p w14:paraId="6F798DC7" w14:textId="6A85F78D" w:rsidR="00DE452A" w:rsidRDefault="00BB0B11" w:rsidP="006055B2">
            <w:pPr>
              <w:pStyle w:val="Default"/>
              <w:rPr>
                <w:rFonts w:ascii="Verdana" w:hAnsi="Verdana"/>
              </w:rPr>
            </w:pPr>
            <w:r>
              <w:rPr>
                <w:rFonts w:ascii="Verdana" w:hAnsi="Verdana"/>
              </w:rPr>
              <w:t>Locate</w:t>
            </w:r>
            <w:r w:rsidR="00DE452A">
              <w:rPr>
                <w:rFonts w:ascii="Verdana" w:hAnsi="Verdana"/>
              </w:rPr>
              <w:t xml:space="preserve"> the </w:t>
            </w:r>
            <w:r w:rsidR="00930907">
              <w:rPr>
                <w:rFonts w:ascii="Verdana" w:hAnsi="Verdana"/>
              </w:rPr>
              <w:t>Eligibility &amp; Pl</w:t>
            </w:r>
            <w:r w:rsidR="002D0CA6">
              <w:rPr>
                <w:rFonts w:ascii="Verdana" w:hAnsi="Verdana"/>
              </w:rPr>
              <w:t xml:space="preserve">an tab on </w:t>
            </w:r>
            <w:r w:rsidR="00293185">
              <w:rPr>
                <w:rFonts w:ascii="Verdana" w:hAnsi="Verdana"/>
              </w:rPr>
              <w:t xml:space="preserve">the </w:t>
            </w:r>
            <w:r w:rsidR="00DE452A">
              <w:rPr>
                <w:rFonts w:ascii="Verdana" w:hAnsi="Verdana"/>
              </w:rPr>
              <w:t xml:space="preserve">Medicare D </w:t>
            </w:r>
            <w:r w:rsidR="0008458B">
              <w:rPr>
                <w:rFonts w:ascii="Verdana" w:hAnsi="Verdana"/>
              </w:rPr>
              <w:t>L</w:t>
            </w:r>
            <w:r w:rsidR="00056A9A">
              <w:rPr>
                <w:rFonts w:ascii="Verdana" w:hAnsi="Verdana"/>
              </w:rPr>
              <w:t>and</w:t>
            </w:r>
            <w:r w:rsidR="00930907">
              <w:rPr>
                <w:rFonts w:ascii="Verdana" w:hAnsi="Verdana"/>
              </w:rPr>
              <w:t xml:space="preserve">ing </w:t>
            </w:r>
            <w:r w:rsidR="0008458B">
              <w:rPr>
                <w:rFonts w:ascii="Verdana" w:hAnsi="Verdana"/>
              </w:rPr>
              <w:t>P</w:t>
            </w:r>
            <w:r w:rsidR="00930907">
              <w:rPr>
                <w:rFonts w:ascii="Verdana" w:hAnsi="Verdana"/>
              </w:rPr>
              <w:t>age</w:t>
            </w:r>
            <w:r w:rsidR="00056A9A">
              <w:rPr>
                <w:rFonts w:ascii="Verdana" w:hAnsi="Verdana"/>
              </w:rPr>
              <w:t xml:space="preserve"> </w:t>
            </w:r>
            <w:r w:rsidR="00DE452A">
              <w:rPr>
                <w:rFonts w:ascii="Verdana" w:hAnsi="Verdana"/>
              </w:rPr>
              <w:t>to review the LIS information</w:t>
            </w:r>
            <w:r w:rsidR="008A729B">
              <w:rPr>
                <w:rFonts w:ascii="Verdana" w:hAnsi="Verdana"/>
              </w:rPr>
              <w:t xml:space="preserve"> under </w:t>
            </w:r>
            <w:r w:rsidR="000F57FB">
              <w:rPr>
                <w:rFonts w:ascii="Verdana" w:hAnsi="Verdana"/>
              </w:rPr>
              <w:t xml:space="preserve">the </w:t>
            </w:r>
            <w:r w:rsidR="005570D5">
              <w:rPr>
                <w:rFonts w:ascii="Verdana" w:hAnsi="Verdana"/>
              </w:rPr>
              <w:t xml:space="preserve">Additional </w:t>
            </w:r>
            <w:r w:rsidR="00185093">
              <w:rPr>
                <w:rFonts w:ascii="Verdana" w:hAnsi="Verdana"/>
              </w:rPr>
              <w:t>Eligibility Details section.</w:t>
            </w:r>
            <w:r w:rsidR="00D90488">
              <w:rPr>
                <w:rFonts w:ascii="Verdana" w:hAnsi="Verdana"/>
              </w:rPr>
              <w:t xml:space="preserve"> Refer to </w:t>
            </w:r>
            <w:hyperlink r:id="rId13" w:anchor="!/view?docid=a2168484-0af3-4e35-88f0-1110e61c4868" w:history="1">
              <w:r w:rsidR="008550DE" w:rsidRPr="008550DE">
                <w:rPr>
                  <w:rStyle w:val="Hyperlink"/>
                  <w:rFonts w:ascii="Verdana" w:hAnsi="Verdana"/>
                </w:rPr>
                <w:t>Compass MED D - Medicare D Landing Page</w:t>
              </w:r>
            </w:hyperlink>
            <w:r w:rsidR="008550DE">
              <w:rPr>
                <w:rFonts w:ascii="Verdana" w:hAnsi="Verdana"/>
              </w:rPr>
              <w:t>.</w:t>
            </w:r>
          </w:p>
          <w:p w14:paraId="254103B4" w14:textId="77777777" w:rsidR="006C2216" w:rsidRDefault="006C2216" w:rsidP="006055B2">
            <w:pPr>
              <w:pStyle w:val="Default"/>
              <w:rPr>
                <w:rFonts w:ascii="Verdana" w:hAnsi="Verdana"/>
              </w:rPr>
            </w:pPr>
          </w:p>
          <w:p w14:paraId="4A37E655" w14:textId="3BD28EDF" w:rsidR="00DE452A" w:rsidRPr="006055B2" w:rsidRDefault="00E66A3A" w:rsidP="006055B2">
            <w:pPr>
              <w:pStyle w:val="Default"/>
              <w:jc w:val="center"/>
              <w:rPr>
                <w:rFonts w:ascii="Verdana" w:hAnsi="Verdana"/>
                <w:b/>
              </w:rPr>
            </w:pPr>
            <w:r>
              <w:rPr>
                <w:noProof/>
              </w:rPr>
              <w:drawing>
                <wp:inline distT="0" distB="0" distL="0" distR="0" wp14:anchorId="438671D0" wp14:editId="23D5DA6F">
                  <wp:extent cx="5155565" cy="637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565" cy="6371590"/>
                          </a:xfrm>
                          <a:prstGeom prst="rect">
                            <a:avLst/>
                          </a:prstGeom>
                          <a:noFill/>
                          <a:ln>
                            <a:noFill/>
                          </a:ln>
                        </pic:spPr>
                      </pic:pic>
                    </a:graphicData>
                  </a:graphic>
                </wp:inline>
              </w:drawing>
            </w:r>
            <w:r w:rsidR="002C2148">
              <w:rPr>
                <w:noProof/>
              </w:rPr>
              <w:t xml:space="preserve"> </w:t>
            </w:r>
          </w:p>
          <w:p w14:paraId="5D8C31D4" w14:textId="77777777" w:rsidR="00DE452A" w:rsidRPr="0043186A" w:rsidRDefault="00DE452A" w:rsidP="006055B2">
            <w:pPr>
              <w:pStyle w:val="Default"/>
              <w:rPr>
                <w:rFonts w:ascii="Verdana" w:hAnsi="Verdana"/>
              </w:rPr>
            </w:pPr>
          </w:p>
        </w:tc>
      </w:tr>
      <w:tr w:rsidR="00C13A02" w:rsidRPr="0043186A" w14:paraId="031F7940" w14:textId="77777777" w:rsidTr="002C2148">
        <w:trPr>
          <w:trHeight w:val="71"/>
        </w:trPr>
        <w:tc>
          <w:tcPr>
            <w:tcW w:w="848" w:type="dxa"/>
            <w:vMerge/>
          </w:tcPr>
          <w:p w14:paraId="1F639C36" w14:textId="77777777" w:rsidR="00C13A02" w:rsidRPr="0043186A" w:rsidRDefault="00C13A02" w:rsidP="00076B37">
            <w:pPr>
              <w:jc w:val="center"/>
              <w:rPr>
                <w:rFonts w:ascii="Verdana" w:hAnsi="Verdana"/>
                <w:b/>
              </w:rPr>
            </w:pPr>
          </w:p>
        </w:tc>
        <w:tc>
          <w:tcPr>
            <w:tcW w:w="4320" w:type="dxa"/>
            <w:shd w:val="pct10" w:color="auto" w:fill="auto"/>
          </w:tcPr>
          <w:p w14:paraId="4B6C86AD" w14:textId="77777777" w:rsidR="00C13A02" w:rsidRPr="0043186A" w:rsidRDefault="00C13A02" w:rsidP="00076B37">
            <w:pPr>
              <w:pStyle w:val="Default"/>
              <w:jc w:val="center"/>
              <w:rPr>
                <w:rFonts w:ascii="Verdana" w:hAnsi="Verdana"/>
                <w:b/>
              </w:rPr>
            </w:pPr>
            <w:r w:rsidRPr="00954DF9">
              <w:rPr>
                <w:rFonts w:ascii="Verdana" w:hAnsi="Verdana"/>
                <w:b/>
              </w:rPr>
              <w:t>If the LIS</w:t>
            </w:r>
            <w:r>
              <w:rPr>
                <w:rFonts w:ascii="Verdana" w:hAnsi="Verdana"/>
                <w:b/>
              </w:rPr>
              <w:t xml:space="preserve"> level</w:t>
            </w:r>
            <w:r w:rsidRPr="00954DF9">
              <w:rPr>
                <w:rFonts w:ascii="Verdana" w:hAnsi="Verdana"/>
                <w:b/>
              </w:rPr>
              <w:t xml:space="preserve"> is</w:t>
            </w:r>
            <w:r>
              <w:rPr>
                <w:rFonts w:ascii="Verdana" w:hAnsi="Verdana"/>
                <w:b/>
              </w:rPr>
              <w:t>…</w:t>
            </w:r>
          </w:p>
        </w:tc>
        <w:tc>
          <w:tcPr>
            <w:tcW w:w="3719" w:type="dxa"/>
            <w:shd w:val="pct10" w:color="auto" w:fill="auto"/>
          </w:tcPr>
          <w:p w14:paraId="1D778A7E" w14:textId="77777777" w:rsidR="00C13A02" w:rsidRPr="00C13A02" w:rsidRDefault="00C13A02" w:rsidP="00076B37">
            <w:pPr>
              <w:pStyle w:val="Default"/>
              <w:jc w:val="center"/>
              <w:rPr>
                <w:rFonts w:ascii="Verdana" w:hAnsi="Verdana"/>
                <w:b/>
                <w:bCs/>
                <w:highlight w:val="yellow"/>
              </w:rPr>
            </w:pPr>
            <w:r w:rsidRPr="00FC1FC9">
              <w:rPr>
                <w:rFonts w:ascii="Verdana" w:hAnsi="Verdana"/>
                <w:b/>
                <w:bCs/>
              </w:rPr>
              <w:t>And beneficiary has…</w:t>
            </w:r>
          </w:p>
        </w:tc>
        <w:tc>
          <w:tcPr>
            <w:tcW w:w="9142" w:type="dxa"/>
            <w:shd w:val="pct10" w:color="auto" w:fill="auto"/>
          </w:tcPr>
          <w:p w14:paraId="0E08CFFB" w14:textId="77777777" w:rsidR="00C13A02" w:rsidRPr="0043186A" w:rsidRDefault="00C13A02" w:rsidP="00076B37">
            <w:pPr>
              <w:pStyle w:val="Default"/>
              <w:jc w:val="center"/>
              <w:rPr>
                <w:rFonts w:ascii="Verdana" w:hAnsi="Verdana"/>
                <w:b/>
              </w:rPr>
            </w:pPr>
            <w:r w:rsidRPr="00057817">
              <w:rPr>
                <w:rFonts w:ascii="Verdana" w:hAnsi="Verdana"/>
                <w:b/>
                <w:bCs/>
              </w:rPr>
              <w:t>Then...</w:t>
            </w:r>
          </w:p>
        </w:tc>
      </w:tr>
      <w:tr w:rsidR="006579EC" w:rsidRPr="0043186A" w14:paraId="6C06833D" w14:textId="77777777" w:rsidTr="002C2148">
        <w:trPr>
          <w:trHeight w:val="729"/>
        </w:trPr>
        <w:tc>
          <w:tcPr>
            <w:tcW w:w="848" w:type="dxa"/>
            <w:vMerge/>
          </w:tcPr>
          <w:p w14:paraId="697B2E0A" w14:textId="77777777" w:rsidR="006579EC" w:rsidRPr="0043186A" w:rsidRDefault="006579EC" w:rsidP="006579EC">
            <w:pPr>
              <w:jc w:val="center"/>
              <w:rPr>
                <w:rFonts w:ascii="Verdana" w:hAnsi="Verdana"/>
                <w:b/>
              </w:rPr>
            </w:pPr>
          </w:p>
        </w:tc>
        <w:tc>
          <w:tcPr>
            <w:tcW w:w="4320" w:type="dxa"/>
          </w:tcPr>
          <w:p w14:paraId="35A232C4" w14:textId="56CB21FA"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correct</w:t>
            </w:r>
            <w:r w:rsidR="00562538">
              <w:rPr>
                <w:rFonts w:ascii="Verdana" w:hAnsi="Verdana"/>
              </w:rPr>
              <w:t>.</w:t>
            </w:r>
          </w:p>
          <w:p w14:paraId="2A8260B9" w14:textId="77777777" w:rsidR="006579EC" w:rsidRDefault="006579EC" w:rsidP="006579EC">
            <w:pPr>
              <w:pStyle w:val="Default"/>
              <w:rPr>
                <w:rFonts w:ascii="Verdana" w:hAnsi="Verdana"/>
              </w:rPr>
            </w:pPr>
          </w:p>
          <w:p w14:paraId="66C552AD" w14:textId="77777777" w:rsidR="006579EC" w:rsidRPr="00954DF9" w:rsidRDefault="006579EC" w:rsidP="006579EC">
            <w:pPr>
              <w:pStyle w:val="Default"/>
              <w:rPr>
                <w:rFonts w:ascii="Verdana" w:hAnsi="Verdana"/>
                <w:b/>
              </w:rPr>
            </w:pPr>
          </w:p>
        </w:tc>
        <w:tc>
          <w:tcPr>
            <w:tcW w:w="3719" w:type="dxa"/>
          </w:tcPr>
          <w:p w14:paraId="3B019CE7" w14:textId="77777777" w:rsidR="006579EC" w:rsidRPr="00E9263A" w:rsidRDefault="006C2216" w:rsidP="006579EC">
            <w:pPr>
              <w:rPr>
                <w:rFonts w:ascii="Verdana" w:hAnsi="Verdana"/>
              </w:rPr>
            </w:pPr>
            <w:r w:rsidRPr="00E9263A">
              <w:rPr>
                <w:rFonts w:ascii="Verdana" w:hAnsi="Verdana"/>
              </w:rPr>
              <w:t>3-day</w:t>
            </w:r>
            <w:r w:rsidR="006579EC" w:rsidRPr="00E9263A">
              <w:rPr>
                <w:rFonts w:ascii="Verdana" w:hAnsi="Verdana"/>
              </w:rPr>
              <w:t xml:space="preserve"> supply or less of medication (Urgent</w:t>
            </w:r>
            <w:r w:rsidR="006579EC">
              <w:rPr>
                <w:rFonts w:ascii="Verdana" w:hAnsi="Verdana"/>
              </w:rPr>
              <w:t xml:space="preserve"> Need</w:t>
            </w:r>
            <w:r w:rsidR="006579EC" w:rsidRPr="00E9263A">
              <w:rPr>
                <w:rFonts w:ascii="Verdana" w:hAnsi="Verdana"/>
              </w:rPr>
              <w:t>)</w:t>
            </w:r>
          </w:p>
        </w:tc>
        <w:tc>
          <w:tcPr>
            <w:tcW w:w="9142" w:type="dxa"/>
            <w:shd w:val="clear" w:color="auto" w:fill="auto"/>
          </w:tcPr>
          <w:p w14:paraId="47ED0C87" w14:textId="77777777" w:rsidR="006579EC" w:rsidRDefault="006579EC" w:rsidP="006579EC">
            <w:pPr>
              <w:pStyle w:val="Default"/>
              <w:rPr>
                <w:rFonts w:ascii="Verdana" w:hAnsi="Verdana"/>
              </w:rPr>
            </w:pPr>
            <w:r>
              <w:rPr>
                <w:rFonts w:ascii="Verdana" w:hAnsi="Verdana"/>
              </w:rPr>
              <w:t xml:space="preserve">Proceed to </w:t>
            </w:r>
            <w:hyperlink w:anchor="_Urgent_Need_of" w:history="1">
              <w:r w:rsidRPr="00C13A02">
                <w:rPr>
                  <w:rStyle w:val="Hyperlink"/>
                  <w:rFonts w:ascii="Verdana" w:hAnsi="Verdana"/>
                </w:rPr>
                <w:t>Urgent Need of Medication</w:t>
              </w:r>
            </w:hyperlink>
            <w:r>
              <w:rPr>
                <w:rFonts w:ascii="Verdana" w:hAnsi="Verdana"/>
              </w:rPr>
              <w:t>.</w:t>
            </w:r>
          </w:p>
        </w:tc>
      </w:tr>
      <w:tr w:rsidR="006579EC" w:rsidRPr="0043186A" w14:paraId="74B3EF03" w14:textId="77777777" w:rsidTr="002C2148">
        <w:trPr>
          <w:trHeight w:val="729"/>
        </w:trPr>
        <w:tc>
          <w:tcPr>
            <w:tcW w:w="848" w:type="dxa"/>
            <w:vMerge/>
          </w:tcPr>
          <w:p w14:paraId="50E5A016" w14:textId="77777777" w:rsidR="006579EC" w:rsidRPr="0043186A" w:rsidRDefault="006579EC" w:rsidP="006579EC">
            <w:pPr>
              <w:jc w:val="center"/>
              <w:rPr>
                <w:rFonts w:ascii="Verdana" w:hAnsi="Verdana"/>
                <w:b/>
              </w:rPr>
            </w:pPr>
          </w:p>
        </w:tc>
        <w:tc>
          <w:tcPr>
            <w:tcW w:w="4320" w:type="dxa"/>
          </w:tcPr>
          <w:p w14:paraId="143B5F9C" w14:textId="076D8C5E"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correct</w:t>
            </w:r>
            <w:r w:rsidR="00562538">
              <w:rPr>
                <w:rFonts w:ascii="Verdana" w:hAnsi="Verdana"/>
              </w:rPr>
              <w:t>.</w:t>
            </w:r>
          </w:p>
          <w:p w14:paraId="44CFA190" w14:textId="77777777" w:rsidR="006579EC" w:rsidRDefault="006579EC" w:rsidP="006579EC">
            <w:pPr>
              <w:pStyle w:val="Default"/>
              <w:rPr>
                <w:rFonts w:ascii="Verdana" w:hAnsi="Verdana"/>
              </w:rPr>
            </w:pPr>
          </w:p>
          <w:p w14:paraId="6C75EC7F" w14:textId="77777777" w:rsidR="006579EC" w:rsidRDefault="006579EC" w:rsidP="006579EC">
            <w:pPr>
              <w:pStyle w:val="Default"/>
              <w:rPr>
                <w:rFonts w:ascii="Verdana" w:hAnsi="Verdana"/>
              </w:rPr>
            </w:pPr>
          </w:p>
        </w:tc>
        <w:tc>
          <w:tcPr>
            <w:tcW w:w="3719" w:type="dxa"/>
          </w:tcPr>
          <w:p w14:paraId="02FEC684" w14:textId="77777777" w:rsidR="006579EC" w:rsidRPr="00E9263A" w:rsidRDefault="006579EC" w:rsidP="006579EC">
            <w:pPr>
              <w:pStyle w:val="Default"/>
              <w:rPr>
                <w:rFonts w:ascii="Verdana" w:hAnsi="Verdana"/>
              </w:rPr>
            </w:pPr>
            <w:r w:rsidRPr="00E9263A">
              <w:rPr>
                <w:rFonts w:ascii="Verdana" w:hAnsi="Verdana"/>
              </w:rPr>
              <w:t xml:space="preserve">More than </w:t>
            </w:r>
            <w:r w:rsidR="006C2216" w:rsidRPr="00E9263A">
              <w:rPr>
                <w:rFonts w:ascii="Verdana" w:hAnsi="Verdana"/>
              </w:rPr>
              <w:t>3-day</w:t>
            </w:r>
            <w:r w:rsidRPr="00E9263A">
              <w:rPr>
                <w:rFonts w:ascii="Verdana" w:hAnsi="Verdana"/>
              </w:rPr>
              <w:t xml:space="preserve"> supply of medication (Non-Urgent</w:t>
            </w:r>
            <w:r>
              <w:rPr>
                <w:rFonts w:ascii="Verdana" w:hAnsi="Verdana"/>
              </w:rPr>
              <w:t xml:space="preserve"> Need</w:t>
            </w:r>
            <w:r w:rsidRPr="00E9263A">
              <w:rPr>
                <w:rFonts w:ascii="Verdana" w:hAnsi="Verdana"/>
              </w:rPr>
              <w:t>)</w:t>
            </w:r>
          </w:p>
        </w:tc>
        <w:tc>
          <w:tcPr>
            <w:tcW w:w="9142" w:type="dxa"/>
            <w:shd w:val="clear" w:color="auto" w:fill="auto"/>
          </w:tcPr>
          <w:p w14:paraId="03126B88" w14:textId="2E2D171E" w:rsidR="006579EC" w:rsidRPr="0043186A" w:rsidRDefault="006579EC" w:rsidP="006579EC">
            <w:pPr>
              <w:pStyle w:val="Default"/>
              <w:rPr>
                <w:rFonts w:ascii="Verdana" w:hAnsi="Verdana"/>
              </w:rPr>
            </w:pPr>
            <w:r>
              <w:rPr>
                <w:rFonts w:ascii="Verdana" w:hAnsi="Verdana"/>
              </w:rPr>
              <w:t xml:space="preserve">Proceed to </w:t>
            </w:r>
            <w:hyperlink w:anchor="_Log_Activity" w:history="1">
              <w:r>
                <w:rPr>
                  <w:rStyle w:val="Hyperlink"/>
                  <w:rFonts w:ascii="Verdana" w:hAnsi="Verdana"/>
                </w:rPr>
                <w:t>Checking LIS Levels, LIS Level Incorrect, and/or Accepting BAE</w:t>
              </w:r>
            </w:hyperlink>
            <w:r>
              <w:rPr>
                <w:rFonts w:ascii="Verdana" w:hAnsi="Verdana"/>
              </w:rPr>
              <w:t>.</w:t>
            </w:r>
          </w:p>
        </w:tc>
      </w:tr>
      <w:tr w:rsidR="006579EC" w:rsidRPr="0043186A" w14:paraId="0E6581A0" w14:textId="77777777" w:rsidTr="002C2148">
        <w:trPr>
          <w:trHeight w:val="729"/>
        </w:trPr>
        <w:tc>
          <w:tcPr>
            <w:tcW w:w="848" w:type="dxa"/>
            <w:vMerge/>
          </w:tcPr>
          <w:p w14:paraId="35E5362E" w14:textId="77777777" w:rsidR="006579EC" w:rsidRPr="0043186A" w:rsidRDefault="006579EC" w:rsidP="006579EC">
            <w:pPr>
              <w:jc w:val="center"/>
              <w:rPr>
                <w:rFonts w:ascii="Verdana" w:hAnsi="Verdana"/>
                <w:b/>
              </w:rPr>
            </w:pPr>
          </w:p>
        </w:tc>
        <w:tc>
          <w:tcPr>
            <w:tcW w:w="4320" w:type="dxa"/>
          </w:tcPr>
          <w:p w14:paraId="355C4ADE" w14:textId="5DF2824D" w:rsidR="006579EC" w:rsidRDefault="006579EC" w:rsidP="006579EC">
            <w:pPr>
              <w:pStyle w:val="Default"/>
              <w:rPr>
                <w:rFonts w:ascii="Verdana" w:hAnsi="Verdana"/>
              </w:rPr>
            </w:pPr>
            <w:r w:rsidRPr="00954DF9">
              <w:rPr>
                <w:rFonts w:ascii="Verdana" w:hAnsi="Verdana"/>
                <w:b/>
              </w:rPr>
              <w:t>Displaying</w:t>
            </w:r>
            <w:r w:rsidRPr="00954DF9">
              <w:rPr>
                <w:rFonts w:ascii="Verdana" w:hAnsi="Verdana"/>
              </w:rPr>
              <w:t xml:space="preserve"> </w:t>
            </w:r>
            <w:r w:rsidRPr="00954DF9">
              <w:rPr>
                <w:rFonts w:ascii="Verdana" w:hAnsi="Verdana"/>
                <w:b/>
              </w:rPr>
              <w:t>and</w:t>
            </w:r>
            <w:r w:rsidRPr="00954DF9">
              <w:rPr>
                <w:rFonts w:ascii="Verdana" w:hAnsi="Verdana"/>
              </w:rPr>
              <w:t xml:space="preserve"> the beneficiary states it is </w:t>
            </w:r>
            <w:r w:rsidRPr="00954DF9">
              <w:rPr>
                <w:rFonts w:ascii="Verdana" w:hAnsi="Verdana"/>
                <w:b/>
              </w:rPr>
              <w:t>Correct</w:t>
            </w:r>
            <w:r w:rsidR="00562538">
              <w:rPr>
                <w:rFonts w:ascii="Verdana" w:hAnsi="Verdana"/>
                <w:b/>
              </w:rPr>
              <w:t>.</w:t>
            </w:r>
          </w:p>
        </w:tc>
        <w:tc>
          <w:tcPr>
            <w:tcW w:w="3719" w:type="dxa"/>
          </w:tcPr>
          <w:p w14:paraId="30B0FD6B" w14:textId="77777777" w:rsidR="006579EC" w:rsidRPr="00E9263A" w:rsidRDefault="006579EC" w:rsidP="006579EC">
            <w:pPr>
              <w:pStyle w:val="Default"/>
              <w:rPr>
                <w:rFonts w:ascii="Verdana" w:hAnsi="Verdana"/>
                <w:color w:val="auto"/>
              </w:rPr>
            </w:pPr>
            <w:r w:rsidRPr="00E9263A">
              <w:rPr>
                <w:rFonts w:ascii="Verdana" w:hAnsi="Verdana"/>
                <w:color w:val="auto"/>
              </w:rPr>
              <w:t>N/A</w:t>
            </w:r>
          </w:p>
        </w:tc>
        <w:tc>
          <w:tcPr>
            <w:tcW w:w="9142" w:type="dxa"/>
            <w:shd w:val="clear" w:color="auto" w:fill="auto"/>
          </w:tcPr>
          <w:p w14:paraId="10F6B263" w14:textId="77777777" w:rsidR="006579EC" w:rsidRDefault="006579EC" w:rsidP="00EC3A69">
            <w:pPr>
              <w:pStyle w:val="Default"/>
              <w:rPr>
                <w:rFonts w:ascii="Verdana" w:hAnsi="Verdana"/>
                <w:color w:val="auto"/>
              </w:rPr>
            </w:pPr>
            <w:r w:rsidRPr="000C0922">
              <w:rPr>
                <w:rFonts w:ascii="Verdana" w:hAnsi="Verdana"/>
                <w:color w:val="auto"/>
              </w:rPr>
              <w:t>Advise of the LIS statu</w:t>
            </w:r>
            <w:r>
              <w:rPr>
                <w:rFonts w:ascii="Verdana" w:hAnsi="Verdana"/>
                <w:color w:val="auto"/>
              </w:rPr>
              <w:t>s.</w:t>
            </w:r>
          </w:p>
          <w:p w14:paraId="4DD20DBA" w14:textId="77777777" w:rsidR="00971797" w:rsidRPr="0043186A" w:rsidRDefault="00971797" w:rsidP="00EC3A69">
            <w:pPr>
              <w:autoSpaceDE w:val="0"/>
              <w:autoSpaceDN w:val="0"/>
              <w:ind w:left="720"/>
              <w:rPr>
                <w:rFonts w:ascii="Verdana" w:hAnsi="Verdana"/>
              </w:rPr>
            </w:pPr>
          </w:p>
        </w:tc>
      </w:tr>
    </w:tbl>
    <w:p w14:paraId="672A7D90" w14:textId="77777777" w:rsidR="00241E92" w:rsidRDefault="00241E92" w:rsidP="00991A6D">
      <w:pPr>
        <w:jc w:val="right"/>
        <w:rPr>
          <w:rFonts w:ascii="Verdana" w:hAnsi="Verdana"/>
        </w:rPr>
      </w:pPr>
    </w:p>
    <w:p w14:paraId="63E93C76" w14:textId="77777777" w:rsidR="008550DE" w:rsidRDefault="008550DE" w:rsidP="004816DF">
      <w:pPr>
        <w:rPr>
          <w:rFonts w:ascii="Verdana" w:hAnsi="Verdana"/>
        </w:rPr>
      </w:pPr>
    </w:p>
    <w:p w14:paraId="641FDE1E" w14:textId="77777777" w:rsidR="006F070A" w:rsidRDefault="006F070A" w:rsidP="00991A6D">
      <w:pPr>
        <w:jc w:val="right"/>
        <w:rPr>
          <w:rFonts w:ascii="Verdana" w:hAnsi="Verdana"/>
        </w:rPr>
      </w:pPr>
      <w:hyperlink w:anchor="_top" w:history="1">
        <w:r w:rsidRPr="006F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F070A" w:rsidRPr="004F5541" w14:paraId="4D59BD53" w14:textId="77777777" w:rsidTr="006F070A">
        <w:tc>
          <w:tcPr>
            <w:tcW w:w="5000" w:type="pct"/>
            <w:shd w:val="clear" w:color="auto" w:fill="C0C0C0"/>
          </w:tcPr>
          <w:p w14:paraId="359918D0" w14:textId="77777777" w:rsidR="006F070A" w:rsidRPr="004F5541" w:rsidRDefault="006F070A" w:rsidP="00324CA3">
            <w:pPr>
              <w:pStyle w:val="Heading2"/>
              <w:rPr>
                <w:rFonts w:ascii="Verdana" w:hAnsi="Verdana"/>
                <w:i w:val="0"/>
              </w:rPr>
            </w:pPr>
            <w:bookmarkStart w:id="35" w:name="_Urgent_Need_of"/>
            <w:bookmarkStart w:id="36" w:name="_Toc3277311"/>
            <w:bookmarkStart w:id="37" w:name="_Toc13486171"/>
            <w:bookmarkStart w:id="38" w:name="_Toc203130108"/>
            <w:bookmarkEnd w:id="35"/>
            <w:r>
              <w:rPr>
                <w:rFonts w:ascii="Verdana" w:hAnsi="Verdana"/>
                <w:i w:val="0"/>
              </w:rPr>
              <w:t>Urgent Need of Medication</w:t>
            </w:r>
            <w:bookmarkEnd w:id="36"/>
            <w:bookmarkEnd w:id="37"/>
            <w:bookmarkEnd w:id="38"/>
            <w:r w:rsidRPr="004F5541">
              <w:rPr>
                <w:rFonts w:ascii="Verdana" w:hAnsi="Verdana"/>
                <w:i w:val="0"/>
              </w:rPr>
              <w:t xml:space="preserve"> </w:t>
            </w:r>
          </w:p>
        </w:tc>
      </w:tr>
    </w:tbl>
    <w:p w14:paraId="06C10A39" w14:textId="77777777" w:rsidR="00971797" w:rsidRDefault="00971797" w:rsidP="006F070A">
      <w:pPr>
        <w:rPr>
          <w:rFonts w:ascii="Verdana" w:hAnsi="Verdana"/>
        </w:rPr>
      </w:pPr>
    </w:p>
    <w:p w14:paraId="36B1E3DB" w14:textId="77777777" w:rsidR="006F070A" w:rsidRDefault="006F070A" w:rsidP="006F070A">
      <w:pPr>
        <w:rPr>
          <w:rFonts w:ascii="Verdana" w:hAnsi="Verdana"/>
        </w:rPr>
      </w:pPr>
      <w:r>
        <w:rPr>
          <w:rFonts w:ascii="Verdana" w:hAnsi="Verdana"/>
        </w:rPr>
        <w:t>Perform the steps below</w:t>
      </w:r>
      <w:r w:rsidRPr="008550DE">
        <w:rPr>
          <w:rFonts w:ascii="Verdana" w:hAnsi="Verdana"/>
          <w:b/>
          <w:bCs/>
        </w:rPr>
        <w:t>:</w:t>
      </w:r>
    </w:p>
    <w:tbl>
      <w:tblPr>
        <w:tblW w:w="5000" w:type="pct"/>
        <w:tblCellMar>
          <w:left w:w="0" w:type="dxa"/>
          <w:right w:w="0" w:type="dxa"/>
        </w:tblCellMar>
        <w:tblLook w:val="04A0" w:firstRow="1" w:lastRow="0" w:firstColumn="1" w:lastColumn="0" w:noHBand="0" w:noVBand="1"/>
      </w:tblPr>
      <w:tblGrid>
        <w:gridCol w:w="829"/>
        <w:gridCol w:w="3098"/>
        <w:gridCol w:w="2102"/>
        <w:gridCol w:w="6911"/>
      </w:tblGrid>
      <w:tr w:rsidR="006F070A" w14:paraId="7B23AE73" w14:textId="77777777" w:rsidTr="00E37C97">
        <w:trPr>
          <w:trHeight w:val="287"/>
        </w:trPr>
        <w:tc>
          <w:tcPr>
            <w:tcW w:w="835" w:type="dxa"/>
            <w:tcBorders>
              <w:top w:val="single" w:sz="8" w:space="0" w:color="auto"/>
              <w:left w:val="single" w:sz="8" w:space="0" w:color="auto"/>
              <w:bottom w:val="single" w:sz="4" w:space="0" w:color="auto"/>
              <w:right w:val="single" w:sz="8" w:space="0" w:color="auto"/>
            </w:tcBorders>
            <w:shd w:val="pct10" w:color="auto" w:fill="auto"/>
            <w:tcMar>
              <w:top w:w="0" w:type="dxa"/>
              <w:left w:w="108" w:type="dxa"/>
              <w:bottom w:w="0" w:type="dxa"/>
              <w:right w:w="108" w:type="dxa"/>
            </w:tcMar>
            <w:hideMark/>
          </w:tcPr>
          <w:p w14:paraId="617F1668" w14:textId="77777777" w:rsidR="006F070A" w:rsidRDefault="006F070A" w:rsidP="00324CA3">
            <w:pPr>
              <w:autoSpaceDE w:val="0"/>
              <w:autoSpaceDN w:val="0"/>
              <w:jc w:val="center"/>
              <w:rPr>
                <w:rFonts w:ascii="Verdana" w:eastAsia="Calibri" w:hAnsi="Verdana"/>
                <w:b/>
                <w:bCs/>
              </w:rPr>
            </w:pPr>
            <w:r>
              <w:rPr>
                <w:rFonts w:ascii="Verdana" w:hAnsi="Verdana"/>
                <w:b/>
                <w:bCs/>
              </w:rPr>
              <w:t>Step</w:t>
            </w:r>
          </w:p>
        </w:tc>
        <w:tc>
          <w:tcPr>
            <w:tcW w:w="16854" w:type="dxa"/>
            <w:gridSpan w:val="3"/>
            <w:tcBorders>
              <w:top w:val="single" w:sz="8" w:space="0" w:color="auto"/>
              <w:left w:val="nil"/>
              <w:bottom w:val="single" w:sz="4" w:space="0" w:color="auto"/>
              <w:right w:val="single" w:sz="8" w:space="0" w:color="auto"/>
            </w:tcBorders>
            <w:shd w:val="pct10" w:color="auto" w:fill="auto"/>
            <w:tcMar>
              <w:top w:w="0" w:type="dxa"/>
              <w:left w:w="108" w:type="dxa"/>
              <w:bottom w:w="0" w:type="dxa"/>
              <w:right w:w="108" w:type="dxa"/>
            </w:tcMar>
            <w:hideMark/>
          </w:tcPr>
          <w:p w14:paraId="638B896B" w14:textId="77777777" w:rsidR="006F070A" w:rsidRDefault="006F070A" w:rsidP="00324CA3">
            <w:pPr>
              <w:autoSpaceDE w:val="0"/>
              <w:autoSpaceDN w:val="0"/>
              <w:jc w:val="center"/>
              <w:rPr>
                <w:rFonts w:ascii="Verdana" w:eastAsia="Calibri" w:hAnsi="Verdana"/>
                <w:b/>
                <w:bCs/>
              </w:rPr>
            </w:pPr>
            <w:r>
              <w:rPr>
                <w:rFonts w:ascii="Verdana" w:hAnsi="Verdana"/>
                <w:b/>
                <w:bCs/>
              </w:rPr>
              <w:t>Action</w:t>
            </w:r>
          </w:p>
        </w:tc>
      </w:tr>
      <w:tr w:rsidR="006F070A" w14:paraId="196BD6EC" w14:textId="77777777" w:rsidTr="00E37C97">
        <w:trPr>
          <w:trHeight w:val="72"/>
        </w:trPr>
        <w:tc>
          <w:tcPr>
            <w:tcW w:w="83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E87727" w14:textId="77777777" w:rsidR="006F070A" w:rsidRDefault="006F070A" w:rsidP="003E1ECD">
            <w:pPr>
              <w:autoSpaceDE w:val="0"/>
              <w:autoSpaceDN w:val="0"/>
              <w:jc w:val="center"/>
              <w:rPr>
                <w:rFonts w:ascii="Verdana" w:hAnsi="Verdana"/>
                <w:b/>
                <w:bCs/>
              </w:rPr>
            </w:pPr>
            <w:r>
              <w:rPr>
                <w:rFonts w:ascii="Verdana" w:hAnsi="Verdana"/>
                <w:b/>
                <w:bCs/>
              </w:rPr>
              <w:t>1</w:t>
            </w:r>
          </w:p>
        </w:tc>
        <w:tc>
          <w:tcPr>
            <w:tcW w:w="1685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2FD2EE" w14:textId="01B76FF1" w:rsidR="006F070A" w:rsidRDefault="006F070A" w:rsidP="00324CA3">
            <w:pPr>
              <w:autoSpaceDE w:val="0"/>
              <w:autoSpaceDN w:val="0"/>
              <w:rPr>
                <w:rFonts w:ascii="Verdana" w:hAnsi="Verdana"/>
                <w:bCs/>
              </w:rPr>
            </w:pPr>
            <w:r w:rsidRPr="009F4921">
              <w:rPr>
                <w:rFonts w:ascii="Verdana" w:hAnsi="Verdana"/>
                <w:bCs/>
              </w:rPr>
              <w:t xml:space="preserve">On the </w:t>
            </w:r>
            <w:r w:rsidR="000D1820">
              <w:rPr>
                <w:rFonts w:ascii="Verdana" w:hAnsi="Verdana"/>
                <w:b/>
                <w:bCs/>
              </w:rPr>
              <w:t>Member Snapshot</w:t>
            </w:r>
            <w:r w:rsidR="000D1820" w:rsidRPr="009F4921">
              <w:rPr>
                <w:rFonts w:ascii="Verdana" w:hAnsi="Verdana"/>
                <w:b/>
                <w:bCs/>
              </w:rPr>
              <w:t xml:space="preserve"> </w:t>
            </w:r>
            <w:r w:rsidR="00976301" w:rsidRPr="00976301">
              <w:rPr>
                <w:rFonts w:ascii="Verdana" w:hAnsi="Verdana"/>
                <w:b/>
              </w:rPr>
              <w:t>Landing</w:t>
            </w:r>
            <w:r w:rsidR="00976301">
              <w:rPr>
                <w:rFonts w:ascii="Verdana" w:hAnsi="Verdana"/>
                <w:bCs/>
              </w:rPr>
              <w:t xml:space="preserve"> page </w:t>
            </w:r>
            <w:r w:rsidR="00207CF1">
              <w:rPr>
                <w:rFonts w:ascii="Verdana" w:hAnsi="Verdana"/>
                <w:bCs/>
              </w:rPr>
              <w:t xml:space="preserve">under Client and Processing </w:t>
            </w:r>
            <w:r w:rsidR="00747BF5">
              <w:rPr>
                <w:rFonts w:ascii="Verdana" w:hAnsi="Verdana"/>
                <w:bCs/>
              </w:rPr>
              <w:t>I</w:t>
            </w:r>
            <w:r w:rsidR="00207CF1">
              <w:rPr>
                <w:rFonts w:ascii="Verdana" w:hAnsi="Verdana"/>
                <w:bCs/>
              </w:rPr>
              <w:t xml:space="preserve">nformation </w:t>
            </w:r>
            <w:r w:rsidR="006A74B9">
              <w:rPr>
                <w:rFonts w:ascii="Verdana" w:hAnsi="Verdana"/>
                <w:bCs/>
              </w:rPr>
              <w:t xml:space="preserve">or </w:t>
            </w:r>
            <w:r w:rsidR="00B82DC6">
              <w:rPr>
                <w:rFonts w:ascii="Verdana" w:hAnsi="Verdana"/>
                <w:bCs/>
              </w:rPr>
              <w:t xml:space="preserve">the Eligibility &amp; Plan tab </w:t>
            </w:r>
            <w:r w:rsidR="006A74B9">
              <w:rPr>
                <w:rFonts w:ascii="Verdana" w:hAnsi="Verdana"/>
                <w:bCs/>
              </w:rPr>
              <w:t>on the</w:t>
            </w:r>
            <w:r w:rsidR="00D42C42">
              <w:rPr>
                <w:rFonts w:ascii="Verdana" w:hAnsi="Verdana"/>
                <w:bCs/>
              </w:rPr>
              <w:t xml:space="preserve"> </w:t>
            </w:r>
            <w:r w:rsidR="00D42C42" w:rsidRPr="006701E3">
              <w:rPr>
                <w:rFonts w:ascii="Verdana" w:hAnsi="Verdana"/>
                <w:b/>
              </w:rPr>
              <w:t>Medicare D Landing</w:t>
            </w:r>
            <w:r w:rsidR="00D42C42">
              <w:rPr>
                <w:rFonts w:ascii="Verdana" w:hAnsi="Verdana"/>
                <w:bCs/>
              </w:rPr>
              <w:t xml:space="preserve"> page </w:t>
            </w:r>
            <w:r>
              <w:rPr>
                <w:rFonts w:ascii="Verdana" w:hAnsi="Verdana"/>
                <w:bCs/>
              </w:rPr>
              <w:t xml:space="preserve">in </w:t>
            </w:r>
            <w:r w:rsidR="006A74B9">
              <w:rPr>
                <w:rFonts w:ascii="Verdana" w:hAnsi="Verdana"/>
                <w:bCs/>
              </w:rPr>
              <w:t>Compass</w:t>
            </w:r>
            <w:r w:rsidRPr="009F4921">
              <w:rPr>
                <w:rFonts w:ascii="Verdana" w:hAnsi="Verdana"/>
                <w:bCs/>
              </w:rPr>
              <w:t>, determine the client</w:t>
            </w:r>
            <w:r w:rsidRPr="00960B97">
              <w:rPr>
                <w:rFonts w:ascii="Verdana" w:hAnsi="Verdana"/>
                <w:bCs/>
              </w:rPr>
              <w:t>:</w:t>
            </w:r>
          </w:p>
          <w:p w14:paraId="04BBE468" w14:textId="77777777" w:rsidR="00722577" w:rsidRDefault="00722577" w:rsidP="00324CA3">
            <w:pPr>
              <w:autoSpaceDE w:val="0"/>
              <w:autoSpaceDN w:val="0"/>
              <w:rPr>
                <w:rFonts w:ascii="Verdana" w:hAnsi="Verdana"/>
                <w:bCs/>
              </w:rPr>
            </w:pPr>
          </w:p>
          <w:p w14:paraId="37362B7F" w14:textId="4EE0CF26" w:rsidR="00722577" w:rsidRDefault="00E66A3A" w:rsidP="00722577">
            <w:pPr>
              <w:autoSpaceDE w:val="0"/>
              <w:autoSpaceDN w:val="0"/>
              <w:jc w:val="center"/>
              <w:rPr>
                <w:rFonts w:ascii="Verdana" w:hAnsi="Verdana"/>
                <w:bCs/>
              </w:rPr>
            </w:pPr>
            <w:r>
              <w:rPr>
                <w:noProof/>
              </w:rPr>
              <w:drawing>
                <wp:inline distT="0" distB="0" distL="0" distR="0" wp14:anchorId="4573A253" wp14:editId="63036B11">
                  <wp:extent cx="4358005" cy="462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4620895"/>
                          </a:xfrm>
                          <a:prstGeom prst="rect">
                            <a:avLst/>
                          </a:prstGeom>
                          <a:noFill/>
                          <a:ln>
                            <a:noFill/>
                          </a:ln>
                        </pic:spPr>
                      </pic:pic>
                    </a:graphicData>
                  </a:graphic>
                </wp:inline>
              </w:drawing>
            </w:r>
            <w:r w:rsidR="009E1170">
              <w:rPr>
                <w:noProof/>
              </w:rPr>
              <w:t xml:space="preserve"> </w:t>
            </w:r>
            <w:r w:rsidR="00E37C97">
              <w:rPr>
                <w:noProof/>
              </w:rPr>
              <w:t xml:space="preserve"> </w:t>
            </w:r>
            <w:r>
              <w:rPr>
                <w:noProof/>
              </w:rPr>
              <w:drawing>
                <wp:inline distT="0" distB="0" distL="0" distR="0" wp14:anchorId="5D257DA7" wp14:editId="32273969">
                  <wp:extent cx="5427980" cy="461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4610735"/>
                          </a:xfrm>
                          <a:prstGeom prst="rect">
                            <a:avLst/>
                          </a:prstGeom>
                          <a:noFill/>
                          <a:ln>
                            <a:noFill/>
                          </a:ln>
                        </pic:spPr>
                      </pic:pic>
                    </a:graphicData>
                  </a:graphic>
                </wp:inline>
              </w:drawing>
            </w:r>
          </w:p>
          <w:p w14:paraId="342F6614" w14:textId="77777777" w:rsidR="006F070A" w:rsidRPr="009F4921" w:rsidRDefault="006F070A" w:rsidP="00324CA3">
            <w:pPr>
              <w:autoSpaceDE w:val="0"/>
              <w:autoSpaceDN w:val="0"/>
              <w:rPr>
                <w:rFonts w:ascii="Verdana" w:hAnsi="Verdana"/>
                <w:bCs/>
              </w:rPr>
            </w:pPr>
          </w:p>
        </w:tc>
      </w:tr>
      <w:tr w:rsidR="006F070A" w14:paraId="2C92210A" w14:textId="77777777" w:rsidTr="00E37C97">
        <w:trPr>
          <w:trHeight w:val="71"/>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20E46A" w14:textId="77777777" w:rsidR="006F070A" w:rsidRDefault="006F070A" w:rsidP="00324CA3">
            <w:pPr>
              <w:autoSpaceDE w:val="0"/>
              <w:autoSpaceDN w:val="0"/>
              <w:jc w:val="center"/>
              <w:rPr>
                <w:rFonts w:ascii="Verdana" w:hAnsi="Verdana"/>
                <w:b/>
                <w:bCs/>
              </w:rPr>
            </w:pPr>
          </w:p>
        </w:tc>
        <w:tc>
          <w:tcPr>
            <w:tcW w:w="3599" w:type="dxa"/>
            <w:tcBorders>
              <w:top w:val="single" w:sz="4" w:space="0" w:color="auto"/>
              <w:left w:val="single" w:sz="4" w:space="0" w:color="auto"/>
              <w:bottom w:val="single" w:sz="4" w:space="0" w:color="auto"/>
              <w:right w:val="single" w:sz="4" w:space="0" w:color="auto"/>
            </w:tcBorders>
            <w:shd w:val="pct10" w:color="auto" w:fill="auto"/>
            <w:tcMar>
              <w:top w:w="0" w:type="dxa"/>
              <w:left w:w="108" w:type="dxa"/>
              <w:bottom w:w="0" w:type="dxa"/>
              <w:right w:w="108" w:type="dxa"/>
            </w:tcMar>
          </w:tcPr>
          <w:p w14:paraId="5DE797B0" w14:textId="77777777" w:rsidR="006F070A" w:rsidRDefault="006F070A" w:rsidP="00324CA3">
            <w:pPr>
              <w:autoSpaceDE w:val="0"/>
              <w:autoSpaceDN w:val="0"/>
              <w:jc w:val="center"/>
              <w:rPr>
                <w:rFonts w:ascii="Verdana" w:hAnsi="Verdana"/>
                <w:b/>
                <w:bCs/>
              </w:rPr>
            </w:pPr>
            <w:r>
              <w:rPr>
                <w:rFonts w:ascii="Verdana" w:hAnsi="Verdana"/>
                <w:b/>
                <w:bCs/>
              </w:rPr>
              <w:t>If the client is…</w:t>
            </w:r>
          </w:p>
        </w:tc>
        <w:tc>
          <w:tcPr>
            <w:tcW w:w="13255" w:type="dxa"/>
            <w:gridSpan w:val="2"/>
            <w:tcBorders>
              <w:top w:val="single" w:sz="4" w:space="0" w:color="auto"/>
              <w:left w:val="single" w:sz="4" w:space="0" w:color="auto"/>
              <w:bottom w:val="single" w:sz="4" w:space="0" w:color="auto"/>
              <w:right w:val="single" w:sz="4" w:space="0" w:color="auto"/>
            </w:tcBorders>
            <w:shd w:val="pct10" w:color="auto" w:fill="auto"/>
          </w:tcPr>
          <w:p w14:paraId="18B32B55" w14:textId="77777777" w:rsidR="006F070A" w:rsidRDefault="006F070A" w:rsidP="00324CA3">
            <w:pPr>
              <w:autoSpaceDE w:val="0"/>
              <w:autoSpaceDN w:val="0"/>
              <w:jc w:val="center"/>
              <w:rPr>
                <w:rFonts w:ascii="Verdana" w:hAnsi="Verdana"/>
                <w:b/>
                <w:bCs/>
              </w:rPr>
            </w:pPr>
            <w:r>
              <w:rPr>
                <w:rFonts w:ascii="Verdana" w:hAnsi="Verdana"/>
                <w:b/>
                <w:bCs/>
              </w:rPr>
              <w:t>Then…</w:t>
            </w:r>
          </w:p>
        </w:tc>
      </w:tr>
      <w:tr w:rsidR="006F070A" w14:paraId="75C91128" w14:textId="77777777" w:rsidTr="00E37C97">
        <w:trPr>
          <w:trHeight w:val="583"/>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0A4935" w14:textId="77777777" w:rsidR="006F070A" w:rsidRDefault="006F070A" w:rsidP="00324CA3">
            <w:pPr>
              <w:autoSpaceDE w:val="0"/>
              <w:autoSpaceDN w:val="0"/>
              <w:jc w:val="center"/>
              <w:rPr>
                <w:rFonts w:ascii="Verdana" w:hAnsi="Verdana"/>
                <w:b/>
                <w:bCs/>
              </w:rPr>
            </w:pPr>
          </w:p>
        </w:tc>
        <w:tc>
          <w:tcPr>
            <w:tcW w:w="3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76886" w14:textId="77777777" w:rsidR="006F070A" w:rsidRPr="00EC7A99" w:rsidRDefault="006F070A" w:rsidP="00971797">
            <w:pPr>
              <w:textAlignment w:val="top"/>
              <w:rPr>
                <w:rFonts w:ascii="Verdana" w:hAnsi="Verdana"/>
              </w:rPr>
            </w:pPr>
            <w:r w:rsidRPr="0087201B">
              <w:rPr>
                <w:rFonts w:ascii="Verdana" w:hAnsi="Verdana"/>
              </w:rPr>
              <w:t>SilverScript</w:t>
            </w:r>
            <w:r>
              <w:rPr>
                <w:rFonts w:ascii="Verdana" w:hAnsi="Verdana"/>
              </w:rPr>
              <w:t xml:space="preserve"> (including EGWPs)</w:t>
            </w:r>
          </w:p>
          <w:p w14:paraId="4761904E" w14:textId="77777777" w:rsidR="006F070A" w:rsidRPr="00F035F5" w:rsidRDefault="006F070A" w:rsidP="003C736E">
            <w:pPr>
              <w:ind w:left="360"/>
              <w:textAlignment w:val="top"/>
              <w:rPr>
                <w:rFonts w:ascii="Verdana" w:hAnsi="Verdana"/>
              </w:rPr>
            </w:pPr>
          </w:p>
        </w:tc>
        <w:tc>
          <w:tcPr>
            <w:tcW w:w="13255" w:type="dxa"/>
            <w:gridSpan w:val="2"/>
            <w:tcBorders>
              <w:top w:val="single" w:sz="4" w:space="0" w:color="auto"/>
              <w:left w:val="single" w:sz="4" w:space="0" w:color="auto"/>
              <w:bottom w:val="single" w:sz="4" w:space="0" w:color="auto"/>
              <w:right w:val="single" w:sz="4" w:space="0" w:color="auto"/>
            </w:tcBorders>
          </w:tcPr>
          <w:p w14:paraId="04E9DFF3" w14:textId="77777777" w:rsidR="00485985" w:rsidRDefault="00485985" w:rsidP="00485985">
            <w:pPr>
              <w:autoSpaceDE w:val="0"/>
              <w:autoSpaceDN w:val="0"/>
              <w:rPr>
                <w:rFonts w:ascii="Verdana" w:hAnsi="Verdana"/>
              </w:rPr>
            </w:pPr>
            <w:r>
              <w:rPr>
                <w:rFonts w:ascii="Verdana" w:hAnsi="Verdana"/>
              </w:rPr>
              <w:t xml:space="preserve">For </w:t>
            </w:r>
            <w:r w:rsidRPr="007906C1">
              <w:rPr>
                <w:rFonts w:ascii="Verdana" w:hAnsi="Verdana"/>
                <w:b/>
              </w:rPr>
              <w:t>all</w:t>
            </w:r>
            <w:r>
              <w:rPr>
                <w:rFonts w:ascii="Verdana" w:hAnsi="Verdana"/>
              </w:rPr>
              <w:t xml:space="preserve"> calls, CCR should</w:t>
            </w:r>
            <w:r w:rsidRPr="00562538">
              <w:rPr>
                <w:rFonts w:ascii="Verdana" w:hAnsi="Verdana"/>
                <w:b/>
                <w:bCs/>
              </w:rPr>
              <w:t>:</w:t>
            </w:r>
          </w:p>
          <w:p w14:paraId="1B411810" w14:textId="77777777" w:rsidR="00485985" w:rsidRDefault="00126DE1" w:rsidP="001B0246">
            <w:pPr>
              <w:numPr>
                <w:ilvl w:val="0"/>
                <w:numId w:val="11"/>
              </w:numPr>
              <w:autoSpaceDE w:val="0"/>
              <w:autoSpaceDN w:val="0"/>
              <w:rPr>
                <w:rFonts w:ascii="Verdana" w:hAnsi="Verdana"/>
              </w:rPr>
            </w:pPr>
            <w:r>
              <w:rPr>
                <w:rFonts w:ascii="Verdana" w:hAnsi="Verdana"/>
                <w:b/>
              </w:rPr>
              <w:t xml:space="preserve">Transfer </w:t>
            </w:r>
            <w:r w:rsidRPr="00126DE1">
              <w:rPr>
                <w:rFonts w:ascii="Verdana" w:hAnsi="Verdana"/>
              </w:rPr>
              <w:t xml:space="preserve">to </w:t>
            </w:r>
            <w:r w:rsidR="00485985" w:rsidRPr="009B76D2">
              <w:rPr>
                <w:rFonts w:ascii="Verdana" w:hAnsi="Verdana"/>
              </w:rPr>
              <w:t>the</w:t>
            </w:r>
            <w:r w:rsidR="00485985" w:rsidRPr="007906C1">
              <w:rPr>
                <w:rFonts w:ascii="Verdana" w:hAnsi="Verdana"/>
              </w:rPr>
              <w:t xml:space="preserve"> Senior </w:t>
            </w:r>
            <w:r w:rsidR="00485985">
              <w:rPr>
                <w:rFonts w:ascii="Verdana" w:hAnsi="Verdana"/>
              </w:rPr>
              <w:t>Team</w:t>
            </w:r>
            <w:r w:rsidR="00485985" w:rsidRPr="007906C1">
              <w:rPr>
                <w:rFonts w:ascii="Verdana" w:hAnsi="Verdana"/>
              </w:rPr>
              <w:t xml:space="preserve"> </w:t>
            </w:r>
          </w:p>
          <w:p w14:paraId="2B44ECCA" w14:textId="77777777" w:rsidR="00485985" w:rsidRPr="007906C1" w:rsidRDefault="00485985" w:rsidP="001B0246">
            <w:pPr>
              <w:numPr>
                <w:ilvl w:val="0"/>
                <w:numId w:val="11"/>
              </w:numPr>
              <w:autoSpaceDE w:val="0"/>
              <w:autoSpaceDN w:val="0"/>
              <w:rPr>
                <w:rFonts w:ascii="Verdana" w:hAnsi="Verdana"/>
              </w:rPr>
            </w:pPr>
            <w:r w:rsidRPr="007906C1">
              <w:rPr>
                <w:rFonts w:ascii="Verdana" w:hAnsi="Verdana"/>
              </w:rPr>
              <w:t>Inform the Senior CCR that the caller has an urgent need</w:t>
            </w:r>
            <w:r>
              <w:rPr>
                <w:rFonts w:ascii="Verdana" w:hAnsi="Verdana"/>
              </w:rPr>
              <w:t xml:space="preserve"> of a medication </w:t>
            </w:r>
            <w:r w:rsidRPr="007906C1">
              <w:rPr>
                <w:rFonts w:ascii="Verdana" w:hAnsi="Verdana"/>
              </w:rPr>
              <w:t>and is stating they have Extra Help (</w:t>
            </w:r>
            <w:r w:rsidR="0093523E">
              <w:rPr>
                <w:rFonts w:ascii="Verdana" w:hAnsi="Verdana"/>
              </w:rPr>
              <w:t>LIS</w:t>
            </w:r>
            <w:r w:rsidRPr="007906C1">
              <w:rPr>
                <w:rFonts w:ascii="Verdana" w:hAnsi="Verdana"/>
              </w:rPr>
              <w:t>) and should receive medication at a lower cost share.</w:t>
            </w:r>
          </w:p>
          <w:p w14:paraId="0E3CC618" w14:textId="77777777" w:rsidR="00485985" w:rsidRDefault="00485985" w:rsidP="00485985">
            <w:pPr>
              <w:autoSpaceDE w:val="0"/>
              <w:autoSpaceDN w:val="0"/>
              <w:adjustRightInd w:val="0"/>
              <w:rPr>
                <w:rFonts w:ascii="Calibri" w:hAnsi="Calibri" w:cs="Calibri"/>
                <w:sz w:val="18"/>
                <w:szCs w:val="18"/>
              </w:rPr>
            </w:pPr>
          </w:p>
          <w:p w14:paraId="4C884FD9" w14:textId="372FD86A" w:rsidR="00485985" w:rsidRDefault="00485985" w:rsidP="00485985">
            <w:pPr>
              <w:rPr>
                <w:rFonts w:ascii="Verdana" w:hAnsi="Verdana"/>
              </w:rPr>
            </w:pPr>
            <w:r>
              <w:rPr>
                <w:rFonts w:ascii="Verdana" w:hAnsi="Verdana" w:cs="Verdana"/>
              </w:rPr>
              <w:t xml:space="preserve">Refer </w:t>
            </w:r>
            <w:r w:rsidR="003E1ECD">
              <w:rPr>
                <w:rFonts w:ascii="Verdana" w:hAnsi="Verdana" w:cs="Verdana"/>
              </w:rPr>
              <w:t xml:space="preserve">to </w:t>
            </w:r>
            <w:hyperlink r:id="rId17" w:history="1">
              <w:r w:rsidR="006265B8">
                <w:rPr>
                  <w:rFonts w:ascii="Verdana" w:hAnsi="Verdana" w:cs="Verdana"/>
                  <w:color w:val="0000FF"/>
                  <w:u w:val="single"/>
                </w:rPr>
                <w:t>MED D - When to Transfer Calls to the Senior Team</w:t>
              </w:r>
            </w:hyperlink>
            <w:r>
              <w:rPr>
                <w:rFonts w:ascii="Verdana" w:hAnsi="Verdana" w:cs="Verdana"/>
              </w:rPr>
              <w:t xml:space="preserve"> and </w:t>
            </w:r>
            <w:hyperlink r:id="rId18" w:history="1">
              <w:r>
                <w:rPr>
                  <w:rFonts w:ascii="Verdana" w:hAnsi="Verdana" w:cs="Verdana"/>
                  <w:color w:val="0000FF"/>
                  <w:u w:val="single"/>
                </w:rPr>
                <w:t>Basic Call Handling</w:t>
              </w:r>
            </w:hyperlink>
            <w:r>
              <w:rPr>
                <w:rFonts w:ascii="Verdana" w:hAnsi="Verdana" w:cs="Verdana"/>
              </w:rPr>
              <w:t>.</w:t>
            </w:r>
          </w:p>
          <w:p w14:paraId="246C1C76" w14:textId="77777777" w:rsidR="00485985" w:rsidRDefault="00485985" w:rsidP="00324CA3">
            <w:pPr>
              <w:autoSpaceDE w:val="0"/>
              <w:autoSpaceDN w:val="0"/>
              <w:rPr>
                <w:rFonts w:ascii="Verdana" w:hAnsi="Verdana"/>
                <w:bCs/>
              </w:rPr>
            </w:pPr>
          </w:p>
          <w:p w14:paraId="4AA9F92D" w14:textId="77777777" w:rsidR="006F070A" w:rsidRPr="009F4921" w:rsidRDefault="006F070A" w:rsidP="005D1B12">
            <w:pPr>
              <w:autoSpaceDE w:val="0"/>
              <w:autoSpaceDN w:val="0"/>
              <w:rPr>
                <w:rFonts w:ascii="Verdana" w:hAnsi="Verdana"/>
                <w:bCs/>
              </w:rPr>
            </w:pPr>
          </w:p>
        </w:tc>
      </w:tr>
      <w:tr w:rsidR="006F070A" w14:paraId="6243757B" w14:textId="77777777" w:rsidTr="00E37C97">
        <w:trPr>
          <w:trHeight w:val="475"/>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A41541" w14:textId="77777777" w:rsidR="006F070A" w:rsidRDefault="006F070A" w:rsidP="00324CA3">
            <w:pPr>
              <w:autoSpaceDE w:val="0"/>
              <w:autoSpaceDN w:val="0"/>
              <w:jc w:val="center"/>
              <w:rPr>
                <w:rFonts w:ascii="Verdana" w:hAnsi="Verdana"/>
                <w:b/>
                <w:bCs/>
              </w:rPr>
            </w:pPr>
          </w:p>
        </w:tc>
        <w:tc>
          <w:tcPr>
            <w:tcW w:w="35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D043D7" w14:textId="77777777" w:rsidR="006F070A" w:rsidRDefault="006F070A" w:rsidP="00324CA3">
            <w:pPr>
              <w:autoSpaceDE w:val="0"/>
              <w:autoSpaceDN w:val="0"/>
              <w:rPr>
                <w:rFonts w:ascii="Verdana" w:hAnsi="Verdana"/>
                <w:bCs/>
              </w:rPr>
            </w:pPr>
            <w:r w:rsidRPr="009F4921">
              <w:rPr>
                <w:rFonts w:ascii="Verdana" w:hAnsi="Verdana"/>
                <w:bCs/>
              </w:rPr>
              <w:t>Any other client</w:t>
            </w:r>
          </w:p>
          <w:p w14:paraId="02C77829" w14:textId="77777777" w:rsidR="006F070A" w:rsidRDefault="006F070A" w:rsidP="00324CA3">
            <w:pPr>
              <w:autoSpaceDE w:val="0"/>
              <w:autoSpaceDN w:val="0"/>
              <w:rPr>
                <w:rFonts w:ascii="Verdana" w:hAnsi="Verdana"/>
                <w:bCs/>
              </w:rPr>
            </w:pPr>
          </w:p>
          <w:p w14:paraId="39596355" w14:textId="77777777" w:rsidR="006F070A" w:rsidRPr="009F4921" w:rsidRDefault="006F070A" w:rsidP="009125F6">
            <w:pPr>
              <w:autoSpaceDE w:val="0"/>
              <w:autoSpaceDN w:val="0"/>
              <w:rPr>
                <w:rFonts w:ascii="Verdana" w:hAnsi="Verdana"/>
                <w:bCs/>
              </w:rPr>
            </w:pPr>
            <w:r w:rsidRPr="00F34EDC">
              <w:rPr>
                <w:rFonts w:ascii="Verdana" w:hAnsi="Verdana"/>
                <w:b/>
                <w:bCs/>
              </w:rPr>
              <w:t>Note:</w:t>
            </w:r>
            <w:r>
              <w:rPr>
                <w:rFonts w:ascii="Verdana" w:hAnsi="Verdana"/>
                <w:bCs/>
              </w:rPr>
              <w:t xml:space="preserve"> </w:t>
            </w:r>
            <w:r w:rsidR="009125F6">
              <w:rPr>
                <w:rFonts w:ascii="Verdana" w:hAnsi="Verdana"/>
                <w:bCs/>
              </w:rPr>
              <w:t xml:space="preserve"> </w:t>
            </w:r>
            <w:r>
              <w:rPr>
                <w:rFonts w:ascii="Verdana" w:hAnsi="Verdana"/>
                <w:bCs/>
              </w:rPr>
              <w:t xml:space="preserve">Refer to the CIF for any specific client processes </w:t>
            </w:r>
            <w:r w:rsidRPr="001D06BF">
              <w:rPr>
                <w:rFonts w:ascii="Verdana" w:hAnsi="Verdana"/>
                <w:b/>
                <w:bCs/>
              </w:rPr>
              <w:t>before</w:t>
            </w:r>
            <w:r>
              <w:rPr>
                <w:rFonts w:ascii="Verdana" w:hAnsi="Verdana"/>
                <w:bCs/>
              </w:rPr>
              <w:t xml:space="preserve"> proceeding with this section.</w:t>
            </w:r>
          </w:p>
        </w:tc>
        <w:tc>
          <w:tcPr>
            <w:tcW w:w="13255" w:type="dxa"/>
            <w:gridSpan w:val="2"/>
            <w:tcBorders>
              <w:top w:val="single" w:sz="4" w:space="0" w:color="auto"/>
              <w:left w:val="single" w:sz="4" w:space="0" w:color="auto"/>
              <w:bottom w:val="single" w:sz="4" w:space="0" w:color="auto"/>
              <w:right w:val="single" w:sz="4" w:space="0" w:color="auto"/>
            </w:tcBorders>
          </w:tcPr>
          <w:p w14:paraId="354494B1" w14:textId="77777777" w:rsidR="006F070A" w:rsidRDefault="006F070A" w:rsidP="00324CA3">
            <w:pPr>
              <w:autoSpaceDE w:val="0"/>
              <w:autoSpaceDN w:val="0"/>
              <w:rPr>
                <w:rFonts w:ascii="Verdana" w:hAnsi="Verdana"/>
                <w:bCs/>
              </w:rPr>
            </w:pPr>
            <w:r>
              <w:rPr>
                <w:rFonts w:ascii="Verdana" w:hAnsi="Verdana"/>
                <w:bCs/>
              </w:rPr>
              <w:t xml:space="preserve">Determine time of day. </w:t>
            </w:r>
          </w:p>
          <w:p w14:paraId="2309087E" w14:textId="77777777" w:rsidR="00231DC6" w:rsidRDefault="00231DC6" w:rsidP="00324CA3">
            <w:pPr>
              <w:autoSpaceDE w:val="0"/>
              <w:autoSpaceDN w:val="0"/>
              <w:rPr>
                <w:rFonts w:ascii="Verdana" w:hAnsi="Verdana"/>
                <w:bCs/>
              </w:rPr>
            </w:pPr>
          </w:p>
          <w:p w14:paraId="2C979A79" w14:textId="77777777" w:rsidR="006F070A" w:rsidRDefault="00231DC6" w:rsidP="003E1ECD">
            <w:pPr>
              <w:autoSpaceDE w:val="0"/>
              <w:autoSpaceDN w:val="0"/>
              <w:rPr>
                <w:rFonts w:ascii="Verdana" w:hAnsi="Verdana"/>
              </w:rPr>
            </w:pPr>
            <w:r w:rsidRPr="00231DC6">
              <w:rPr>
                <w:rFonts w:ascii="Verdana" w:hAnsi="Verdana"/>
                <w:b/>
              </w:rPr>
              <w:t xml:space="preserve">Note:  </w:t>
            </w:r>
            <w:r w:rsidRPr="00231DC6">
              <w:rPr>
                <w:rFonts w:ascii="Verdana" w:hAnsi="Verdana"/>
              </w:rPr>
              <w:t xml:space="preserve">The beneficiary may be requesting to receive medications at this time as their benefit office is currently closed. </w:t>
            </w:r>
          </w:p>
          <w:p w14:paraId="4F0DDF7C" w14:textId="77777777" w:rsidR="00971797" w:rsidRPr="009F4921" w:rsidRDefault="00971797" w:rsidP="003E1ECD">
            <w:pPr>
              <w:autoSpaceDE w:val="0"/>
              <w:autoSpaceDN w:val="0"/>
              <w:rPr>
                <w:rFonts w:ascii="Verdana" w:hAnsi="Verdana"/>
                <w:bCs/>
              </w:rPr>
            </w:pPr>
          </w:p>
        </w:tc>
      </w:tr>
      <w:tr w:rsidR="006F070A" w14:paraId="7BE5A3AA" w14:textId="77777777" w:rsidTr="00E37C97">
        <w:trPr>
          <w:trHeight w:val="146"/>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EDCEE"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6E69DB"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shd w:val="pct10" w:color="auto" w:fill="auto"/>
          </w:tcPr>
          <w:p w14:paraId="12DFD6C5" w14:textId="77777777" w:rsidR="006F070A" w:rsidRPr="00F035F5" w:rsidRDefault="006F070A" w:rsidP="00324CA3">
            <w:pPr>
              <w:autoSpaceDE w:val="0"/>
              <w:autoSpaceDN w:val="0"/>
              <w:jc w:val="center"/>
              <w:rPr>
                <w:rFonts w:ascii="Verdana" w:hAnsi="Verdana"/>
                <w:b/>
                <w:bCs/>
              </w:rPr>
            </w:pPr>
            <w:r w:rsidRPr="00F035F5">
              <w:rPr>
                <w:rFonts w:ascii="Verdana" w:hAnsi="Verdana"/>
                <w:b/>
                <w:bCs/>
              </w:rPr>
              <w:t>If call is received…</w:t>
            </w:r>
          </w:p>
        </w:tc>
        <w:tc>
          <w:tcPr>
            <w:tcW w:w="11153" w:type="dxa"/>
            <w:tcBorders>
              <w:top w:val="single" w:sz="8" w:space="0" w:color="auto"/>
              <w:left w:val="single" w:sz="4" w:space="0" w:color="auto"/>
              <w:bottom w:val="single" w:sz="8" w:space="0" w:color="auto"/>
              <w:right w:val="single" w:sz="8" w:space="0" w:color="auto"/>
            </w:tcBorders>
            <w:shd w:val="pct10" w:color="auto" w:fill="auto"/>
          </w:tcPr>
          <w:p w14:paraId="303EFFBC" w14:textId="77777777" w:rsidR="006F070A" w:rsidRPr="00F035F5" w:rsidRDefault="006F070A" w:rsidP="00324CA3">
            <w:pPr>
              <w:autoSpaceDE w:val="0"/>
              <w:autoSpaceDN w:val="0"/>
              <w:jc w:val="center"/>
              <w:rPr>
                <w:rFonts w:ascii="Verdana" w:hAnsi="Verdana"/>
                <w:b/>
                <w:bCs/>
              </w:rPr>
            </w:pPr>
            <w:r w:rsidRPr="00F035F5">
              <w:rPr>
                <w:rFonts w:ascii="Verdana" w:hAnsi="Verdana"/>
                <w:b/>
                <w:bCs/>
              </w:rPr>
              <w:t>Then…</w:t>
            </w:r>
          </w:p>
        </w:tc>
      </w:tr>
      <w:tr w:rsidR="006F070A" w14:paraId="0F9208C3" w14:textId="77777777" w:rsidTr="00E37C97">
        <w:trPr>
          <w:trHeight w:val="146"/>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C49ED4"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0DFE6A"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tcPr>
          <w:p w14:paraId="48E5E25A" w14:textId="77777777" w:rsidR="006F070A" w:rsidRDefault="006F070A" w:rsidP="00324CA3">
            <w:pPr>
              <w:tabs>
                <w:tab w:val="left" w:pos="900"/>
              </w:tabs>
              <w:autoSpaceDE w:val="0"/>
              <w:autoSpaceDN w:val="0"/>
              <w:rPr>
                <w:rFonts w:ascii="Verdana" w:hAnsi="Verdana"/>
              </w:rPr>
            </w:pPr>
            <w:r w:rsidRPr="00F035F5">
              <w:rPr>
                <w:rFonts w:ascii="Verdana" w:hAnsi="Verdana"/>
                <w:b/>
              </w:rPr>
              <w:t>During</w:t>
            </w:r>
            <w:r w:rsidRPr="00F035F5">
              <w:rPr>
                <w:rFonts w:ascii="Verdana" w:hAnsi="Verdana"/>
              </w:rPr>
              <w:t xml:space="preserve"> </w:t>
            </w:r>
            <w:r w:rsidRPr="0087201B">
              <w:rPr>
                <w:rFonts w:ascii="Verdana" w:hAnsi="Verdana"/>
              </w:rPr>
              <w:t xml:space="preserve">regular business hours </w:t>
            </w:r>
            <w:r>
              <w:rPr>
                <w:rFonts w:ascii="Verdana" w:hAnsi="Verdana"/>
              </w:rPr>
              <w:t xml:space="preserve">for the client </w:t>
            </w:r>
            <w:r w:rsidRPr="0087201B">
              <w:rPr>
                <w:rFonts w:ascii="Verdana" w:hAnsi="Verdana"/>
              </w:rPr>
              <w:t>(</w:t>
            </w:r>
            <w:r>
              <w:rPr>
                <w:rFonts w:ascii="Verdana" w:hAnsi="Verdana"/>
              </w:rPr>
              <w:t>check CIF for client hours</w:t>
            </w:r>
            <w:r w:rsidRPr="0087201B">
              <w:rPr>
                <w:rFonts w:ascii="Verdana" w:hAnsi="Verdana"/>
              </w:rPr>
              <w:t>)</w:t>
            </w:r>
          </w:p>
          <w:p w14:paraId="3629793A" w14:textId="77777777" w:rsidR="00971797" w:rsidRPr="009F4921" w:rsidRDefault="00971797" w:rsidP="00324CA3">
            <w:pPr>
              <w:tabs>
                <w:tab w:val="left" w:pos="900"/>
              </w:tabs>
              <w:autoSpaceDE w:val="0"/>
              <w:autoSpaceDN w:val="0"/>
              <w:rPr>
                <w:rFonts w:ascii="Verdana" w:hAnsi="Verdana"/>
                <w:bCs/>
              </w:rPr>
            </w:pPr>
          </w:p>
        </w:tc>
        <w:tc>
          <w:tcPr>
            <w:tcW w:w="11153" w:type="dxa"/>
            <w:tcBorders>
              <w:top w:val="nil"/>
              <w:left w:val="single" w:sz="4" w:space="0" w:color="auto"/>
              <w:bottom w:val="single" w:sz="8" w:space="0" w:color="auto"/>
              <w:right w:val="single" w:sz="8" w:space="0" w:color="auto"/>
            </w:tcBorders>
          </w:tcPr>
          <w:p w14:paraId="701C7A70" w14:textId="44250705" w:rsidR="006F070A" w:rsidRPr="009F4921" w:rsidRDefault="00722577" w:rsidP="003E1ECD">
            <w:pPr>
              <w:rPr>
                <w:rFonts w:ascii="Verdana" w:hAnsi="Verdana"/>
                <w:bCs/>
              </w:rPr>
            </w:pPr>
            <w:r w:rsidRPr="0087201B">
              <w:rPr>
                <w:rFonts w:ascii="Verdana" w:hAnsi="Verdana"/>
              </w:rPr>
              <w:t xml:space="preserve">Refer the caller to their health plan </w:t>
            </w:r>
            <w:r>
              <w:rPr>
                <w:rFonts w:ascii="Verdana" w:hAnsi="Verdana"/>
              </w:rPr>
              <w:t xml:space="preserve">at the number listed in the eligibility section of the CIF for the beneficiary to submit </w:t>
            </w:r>
            <w:r w:rsidR="00D35194">
              <w:rPr>
                <w:rFonts w:ascii="Verdana" w:hAnsi="Verdana"/>
              </w:rPr>
              <w:t>Best Available Evidence (</w:t>
            </w:r>
            <w:r w:rsidRPr="0087201B">
              <w:rPr>
                <w:rFonts w:ascii="Verdana" w:hAnsi="Verdana"/>
              </w:rPr>
              <w:t>BAE</w:t>
            </w:r>
            <w:r w:rsidR="00C85DAF">
              <w:rPr>
                <w:rFonts w:ascii="Verdana" w:hAnsi="Verdana"/>
              </w:rPr>
              <w:t>)</w:t>
            </w:r>
            <w:r>
              <w:rPr>
                <w:rFonts w:ascii="Verdana" w:hAnsi="Verdana"/>
              </w:rPr>
              <w:t xml:space="preserve"> documentation</w:t>
            </w:r>
            <w:r w:rsidRPr="0087201B">
              <w:rPr>
                <w:rFonts w:ascii="Verdana" w:hAnsi="Verdana"/>
              </w:rPr>
              <w:t>.</w:t>
            </w:r>
          </w:p>
        </w:tc>
      </w:tr>
      <w:tr w:rsidR="006F070A" w14:paraId="675EE011" w14:textId="77777777" w:rsidTr="00E37C97">
        <w:trPr>
          <w:trHeight w:val="147"/>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66CDDE"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F4C439"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tcPr>
          <w:p w14:paraId="73187ADF" w14:textId="77777777" w:rsidR="006F070A" w:rsidRPr="009F4921" w:rsidRDefault="006F070A" w:rsidP="00324CA3">
            <w:pPr>
              <w:autoSpaceDE w:val="0"/>
              <w:autoSpaceDN w:val="0"/>
              <w:rPr>
                <w:rFonts w:ascii="Verdana" w:hAnsi="Verdana"/>
                <w:bCs/>
              </w:rPr>
            </w:pPr>
            <w:r w:rsidRPr="00F035F5">
              <w:rPr>
                <w:rFonts w:ascii="Verdana" w:hAnsi="Verdana"/>
                <w:b/>
              </w:rPr>
              <w:t>After</w:t>
            </w:r>
            <w:r w:rsidRPr="0087201B">
              <w:rPr>
                <w:rFonts w:ascii="Verdana" w:hAnsi="Verdana"/>
              </w:rPr>
              <w:t xml:space="preserve"> regular business hours</w:t>
            </w:r>
          </w:p>
        </w:tc>
        <w:tc>
          <w:tcPr>
            <w:tcW w:w="11153" w:type="dxa"/>
            <w:tcBorders>
              <w:top w:val="nil"/>
              <w:left w:val="single" w:sz="4" w:space="0" w:color="auto"/>
              <w:bottom w:val="single" w:sz="8" w:space="0" w:color="auto"/>
              <w:right w:val="single" w:sz="8" w:space="0" w:color="auto"/>
            </w:tcBorders>
          </w:tcPr>
          <w:p w14:paraId="0D2EB7BF" w14:textId="77777777" w:rsidR="00FC1FC9" w:rsidRDefault="00FC1FC9" w:rsidP="00FC1FC9">
            <w:pPr>
              <w:autoSpaceDE w:val="0"/>
              <w:autoSpaceDN w:val="0"/>
              <w:rPr>
                <w:rFonts w:ascii="Verdana" w:hAnsi="Verdana"/>
              </w:rPr>
            </w:pPr>
            <w:r>
              <w:rPr>
                <w:rFonts w:ascii="Verdana" w:hAnsi="Verdana"/>
              </w:rPr>
              <w:t xml:space="preserve">For </w:t>
            </w:r>
            <w:r w:rsidRPr="007906C1">
              <w:rPr>
                <w:rFonts w:ascii="Verdana" w:hAnsi="Verdana"/>
                <w:b/>
              </w:rPr>
              <w:t>all</w:t>
            </w:r>
            <w:r>
              <w:rPr>
                <w:rFonts w:ascii="Verdana" w:hAnsi="Verdana"/>
              </w:rPr>
              <w:t xml:space="preserve"> calls, CCR should</w:t>
            </w:r>
            <w:r w:rsidRPr="00562538">
              <w:rPr>
                <w:rFonts w:ascii="Verdana" w:hAnsi="Verdana"/>
                <w:b/>
                <w:bCs/>
              </w:rPr>
              <w:t>:</w:t>
            </w:r>
          </w:p>
          <w:p w14:paraId="544BE23E" w14:textId="77777777" w:rsidR="00FC1FC9" w:rsidRDefault="00126DE1" w:rsidP="001B0246">
            <w:pPr>
              <w:numPr>
                <w:ilvl w:val="0"/>
                <w:numId w:val="12"/>
              </w:numPr>
              <w:autoSpaceDE w:val="0"/>
              <w:autoSpaceDN w:val="0"/>
              <w:rPr>
                <w:rFonts w:ascii="Verdana" w:hAnsi="Verdana"/>
              </w:rPr>
            </w:pPr>
            <w:r>
              <w:rPr>
                <w:rFonts w:ascii="Verdana" w:hAnsi="Verdana"/>
                <w:b/>
              </w:rPr>
              <w:t xml:space="preserve">Transfer </w:t>
            </w:r>
            <w:r>
              <w:rPr>
                <w:rFonts w:ascii="Verdana" w:hAnsi="Verdana"/>
              </w:rPr>
              <w:t>to</w:t>
            </w:r>
            <w:r>
              <w:rPr>
                <w:rFonts w:ascii="Verdana" w:hAnsi="Verdana"/>
                <w:b/>
              </w:rPr>
              <w:t xml:space="preserve"> </w:t>
            </w:r>
            <w:r w:rsidR="00FC1FC9" w:rsidRPr="009B76D2">
              <w:rPr>
                <w:rFonts w:ascii="Verdana" w:hAnsi="Verdana"/>
              </w:rPr>
              <w:t>the</w:t>
            </w:r>
            <w:r w:rsidR="00FC1FC9" w:rsidRPr="007906C1">
              <w:rPr>
                <w:rFonts w:ascii="Verdana" w:hAnsi="Verdana"/>
              </w:rPr>
              <w:t xml:space="preserve"> Senior </w:t>
            </w:r>
            <w:r w:rsidR="00FC1FC9">
              <w:rPr>
                <w:rFonts w:ascii="Verdana" w:hAnsi="Verdana"/>
              </w:rPr>
              <w:t>Team</w:t>
            </w:r>
            <w:r w:rsidR="00FC1FC9" w:rsidRPr="007906C1">
              <w:rPr>
                <w:rFonts w:ascii="Verdana" w:hAnsi="Verdana"/>
              </w:rPr>
              <w:t xml:space="preserve"> </w:t>
            </w:r>
          </w:p>
          <w:p w14:paraId="7E3345C7" w14:textId="77777777" w:rsidR="00FC1FC9" w:rsidRPr="007906C1" w:rsidRDefault="00FC1FC9" w:rsidP="001B0246">
            <w:pPr>
              <w:numPr>
                <w:ilvl w:val="0"/>
                <w:numId w:val="12"/>
              </w:numPr>
              <w:autoSpaceDE w:val="0"/>
              <w:autoSpaceDN w:val="0"/>
              <w:rPr>
                <w:rFonts w:ascii="Verdana" w:hAnsi="Verdana"/>
              </w:rPr>
            </w:pPr>
            <w:r w:rsidRPr="007906C1">
              <w:rPr>
                <w:rFonts w:ascii="Verdana" w:hAnsi="Verdana"/>
              </w:rPr>
              <w:t>Inform the Senior CCR that the caller (Non SilverScript</w:t>
            </w:r>
            <w:r w:rsidR="003C736E">
              <w:rPr>
                <w:rFonts w:ascii="Verdana" w:hAnsi="Verdana"/>
              </w:rPr>
              <w:t xml:space="preserve">) </w:t>
            </w:r>
            <w:r w:rsidRPr="007906C1">
              <w:rPr>
                <w:rFonts w:ascii="Verdana" w:hAnsi="Verdana"/>
              </w:rPr>
              <w:t xml:space="preserve">has an urgent need </w:t>
            </w:r>
            <w:r>
              <w:rPr>
                <w:rFonts w:ascii="Verdana" w:hAnsi="Verdana"/>
              </w:rPr>
              <w:t xml:space="preserve">of a medication </w:t>
            </w:r>
            <w:r w:rsidRPr="007906C1">
              <w:rPr>
                <w:rFonts w:ascii="Verdana" w:hAnsi="Verdana"/>
              </w:rPr>
              <w:t>and is stating they have Extra Help (</w:t>
            </w:r>
            <w:r>
              <w:rPr>
                <w:rFonts w:ascii="Verdana" w:hAnsi="Verdana"/>
              </w:rPr>
              <w:t>LIS</w:t>
            </w:r>
            <w:r w:rsidRPr="007906C1">
              <w:rPr>
                <w:rFonts w:ascii="Verdana" w:hAnsi="Verdana"/>
              </w:rPr>
              <w:t>) and should receive medication at a lower cost share.</w:t>
            </w:r>
          </w:p>
          <w:p w14:paraId="1008DAA8" w14:textId="77777777" w:rsidR="00FC1FC9" w:rsidRDefault="00FC1FC9" w:rsidP="001B0246">
            <w:pPr>
              <w:numPr>
                <w:ilvl w:val="0"/>
                <w:numId w:val="12"/>
              </w:numPr>
              <w:rPr>
                <w:rFonts w:ascii="Verdana" w:hAnsi="Verdana"/>
              </w:rPr>
            </w:pPr>
            <w:r w:rsidRPr="00F035F5">
              <w:rPr>
                <w:rFonts w:ascii="Verdana" w:hAnsi="Verdana"/>
              </w:rPr>
              <w:t xml:space="preserve">They are requesting the ability to receive the medications now as their benefit office is currently closed and they are </w:t>
            </w:r>
            <w:r>
              <w:rPr>
                <w:rFonts w:ascii="Verdana" w:hAnsi="Verdana"/>
              </w:rPr>
              <w:t xml:space="preserve">close to being </w:t>
            </w:r>
            <w:r w:rsidRPr="00F035F5">
              <w:rPr>
                <w:rFonts w:ascii="Verdana" w:hAnsi="Verdana"/>
              </w:rPr>
              <w:t>out of medication.</w:t>
            </w:r>
          </w:p>
          <w:p w14:paraId="3EB92025" w14:textId="77777777" w:rsidR="00FC1FC9" w:rsidRDefault="00FC1FC9" w:rsidP="00FC1FC9">
            <w:pPr>
              <w:autoSpaceDE w:val="0"/>
              <w:autoSpaceDN w:val="0"/>
              <w:adjustRightInd w:val="0"/>
              <w:rPr>
                <w:rFonts w:ascii="Calibri" w:hAnsi="Calibri" w:cs="Calibri"/>
                <w:sz w:val="18"/>
                <w:szCs w:val="18"/>
              </w:rPr>
            </w:pPr>
          </w:p>
          <w:p w14:paraId="5F12FF5C" w14:textId="34B35F8D" w:rsidR="00FC1FC9" w:rsidRDefault="00FC1FC9" w:rsidP="00FC1FC9">
            <w:pPr>
              <w:rPr>
                <w:rFonts w:ascii="Verdana" w:hAnsi="Verdana"/>
              </w:rPr>
            </w:pPr>
            <w:r>
              <w:rPr>
                <w:rFonts w:ascii="Verdana" w:hAnsi="Verdana" w:cs="Verdana"/>
              </w:rPr>
              <w:t xml:space="preserve">Refer </w:t>
            </w:r>
            <w:r w:rsidR="003E1ECD">
              <w:rPr>
                <w:rFonts w:ascii="Verdana" w:hAnsi="Verdana" w:cs="Verdana"/>
              </w:rPr>
              <w:t xml:space="preserve">to </w:t>
            </w:r>
            <w:hyperlink r:id="rId19" w:history="1">
              <w:r w:rsidR="006265B8">
                <w:rPr>
                  <w:rFonts w:ascii="Verdana" w:hAnsi="Verdana" w:cs="Verdana"/>
                  <w:color w:val="0000FF"/>
                  <w:u w:val="single"/>
                </w:rPr>
                <w:t>MED D - When to Transfer Calls to the Senior Team</w:t>
              </w:r>
            </w:hyperlink>
            <w:r>
              <w:rPr>
                <w:rFonts w:ascii="Verdana" w:hAnsi="Verdana" w:cs="Verdana"/>
              </w:rPr>
              <w:t xml:space="preserve"> and </w:t>
            </w:r>
            <w:hyperlink r:id="rId20" w:history="1">
              <w:r>
                <w:rPr>
                  <w:rFonts w:ascii="Verdana" w:hAnsi="Verdana" w:cs="Verdana"/>
                  <w:color w:val="0000FF"/>
                  <w:u w:val="single"/>
                </w:rPr>
                <w:t>Basic Call Handling</w:t>
              </w:r>
            </w:hyperlink>
            <w:r>
              <w:rPr>
                <w:rFonts w:ascii="Verdana" w:hAnsi="Verdana" w:cs="Verdana"/>
              </w:rPr>
              <w:t>.</w:t>
            </w:r>
          </w:p>
          <w:p w14:paraId="76DB570B" w14:textId="77777777" w:rsidR="00FC1FC9" w:rsidRPr="00777FBB" w:rsidRDefault="00FC1FC9" w:rsidP="00FC1FC9">
            <w:pPr>
              <w:autoSpaceDE w:val="0"/>
              <w:autoSpaceDN w:val="0"/>
              <w:rPr>
                <w:rFonts w:ascii="Verdana" w:hAnsi="Verdana"/>
                <w:b/>
              </w:rPr>
            </w:pPr>
          </w:p>
          <w:p w14:paraId="4377D623" w14:textId="77777777" w:rsidR="00FC1FC9" w:rsidRPr="00D62BB8" w:rsidRDefault="00FC1FC9" w:rsidP="005D1B12">
            <w:pPr>
              <w:autoSpaceDE w:val="0"/>
              <w:autoSpaceDN w:val="0"/>
              <w:rPr>
                <w:rFonts w:ascii="Verdana" w:hAnsi="Verdana"/>
                <w:bCs/>
                <w:strike/>
              </w:rPr>
            </w:pPr>
          </w:p>
        </w:tc>
      </w:tr>
    </w:tbl>
    <w:p w14:paraId="3DC6E6D5" w14:textId="77777777" w:rsidR="00E43EAE" w:rsidRDefault="00E43EAE" w:rsidP="00485985">
      <w:pPr>
        <w:rPr>
          <w:rFonts w:ascii="Verdana" w:hAnsi="Verdana"/>
        </w:rPr>
      </w:pPr>
    </w:p>
    <w:p w14:paraId="7C59475D" w14:textId="77777777" w:rsidR="008550DE" w:rsidRDefault="008550DE" w:rsidP="004816DF"/>
    <w:p w14:paraId="1292607C" w14:textId="6C044F0B" w:rsidR="006F070A" w:rsidRDefault="006F070A" w:rsidP="006F070A">
      <w:pPr>
        <w:jc w:val="right"/>
        <w:rPr>
          <w:rFonts w:ascii="Verdana" w:hAnsi="Verdana"/>
        </w:rPr>
      </w:pPr>
      <w:hyperlink w:anchor="_top" w:history="1">
        <w:r w:rsidRPr="006F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4F5541" w14:paraId="5F9F727D" w14:textId="77777777" w:rsidTr="00241E92">
        <w:tc>
          <w:tcPr>
            <w:tcW w:w="5000" w:type="pct"/>
            <w:shd w:val="clear" w:color="auto" w:fill="C0C0C0"/>
          </w:tcPr>
          <w:p w14:paraId="148C2621" w14:textId="33ECCF50" w:rsidR="005A64DA" w:rsidRPr="004F5541" w:rsidRDefault="007B14F6" w:rsidP="007B14F6">
            <w:pPr>
              <w:pStyle w:val="Heading2"/>
              <w:rPr>
                <w:rFonts w:ascii="Verdana" w:hAnsi="Verdana"/>
                <w:i w:val="0"/>
              </w:rPr>
            </w:pPr>
            <w:bookmarkStart w:id="39" w:name="_Log_Activity"/>
            <w:bookmarkStart w:id="40" w:name="_LIC_Updates_(Updating"/>
            <w:bookmarkStart w:id="41" w:name="_CCR_Only_-"/>
            <w:bookmarkStart w:id="42" w:name="_Toc3277312"/>
            <w:bookmarkStart w:id="43" w:name="_Toc13486172"/>
            <w:bookmarkStart w:id="44" w:name="_Toc203130109"/>
            <w:bookmarkStart w:id="45" w:name="_Toc421220184"/>
            <w:bookmarkEnd w:id="39"/>
            <w:bookmarkEnd w:id="40"/>
            <w:bookmarkEnd w:id="41"/>
            <w:r>
              <w:rPr>
                <w:rFonts w:ascii="Verdana" w:hAnsi="Verdana"/>
                <w:i w:val="0"/>
              </w:rPr>
              <w:t xml:space="preserve">Checking </w:t>
            </w:r>
            <w:r w:rsidR="00496727" w:rsidRPr="004F5541">
              <w:rPr>
                <w:rFonts w:ascii="Verdana" w:hAnsi="Verdana"/>
                <w:i w:val="0"/>
              </w:rPr>
              <w:t>LI</w:t>
            </w:r>
            <w:r w:rsidR="00BB43E9" w:rsidRPr="004F5541">
              <w:rPr>
                <w:rFonts w:ascii="Verdana" w:hAnsi="Verdana"/>
                <w:i w:val="0"/>
              </w:rPr>
              <w:t>S</w:t>
            </w:r>
            <w:r w:rsidR="00496727" w:rsidRPr="004F5541">
              <w:rPr>
                <w:rFonts w:ascii="Verdana" w:hAnsi="Verdana"/>
                <w:i w:val="0"/>
              </w:rPr>
              <w:t xml:space="preserve"> </w:t>
            </w:r>
            <w:r>
              <w:rPr>
                <w:rFonts w:ascii="Verdana" w:hAnsi="Verdana"/>
                <w:i w:val="0"/>
              </w:rPr>
              <w:t>Levels, LIS Level Incorrect, and/or Accepting BAE</w:t>
            </w:r>
            <w:bookmarkEnd w:id="42"/>
            <w:bookmarkEnd w:id="43"/>
            <w:bookmarkEnd w:id="44"/>
            <w:r>
              <w:rPr>
                <w:rFonts w:ascii="Verdana" w:hAnsi="Verdana"/>
                <w:i w:val="0"/>
              </w:rPr>
              <w:t xml:space="preserve"> </w:t>
            </w:r>
            <w:bookmarkEnd w:id="45"/>
          </w:p>
        </w:tc>
      </w:tr>
    </w:tbl>
    <w:p w14:paraId="02F80F96" w14:textId="77777777" w:rsidR="00AA62DA" w:rsidRDefault="00AA62DA" w:rsidP="00713CB1">
      <w:pPr>
        <w:autoSpaceDE w:val="0"/>
        <w:autoSpaceDN w:val="0"/>
        <w:adjustRightInd w:val="0"/>
        <w:rPr>
          <w:rFonts w:ascii="Verdana" w:hAnsi="Verdana"/>
        </w:rPr>
      </w:pPr>
      <w:r>
        <w:rPr>
          <w:rFonts w:ascii="Verdana" w:hAnsi="Verdana"/>
        </w:rPr>
        <w:t>The CCR</w:t>
      </w:r>
      <w:r w:rsidR="00496727" w:rsidRPr="00496727">
        <w:rPr>
          <w:rFonts w:ascii="Verdana" w:hAnsi="Verdana"/>
        </w:rPr>
        <w:t xml:space="preserve"> may receive calls from </w:t>
      </w:r>
      <w:r>
        <w:rPr>
          <w:rFonts w:ascii="Verdana" w:hAnsi="Verdana"/>
        </w:rPr>
        <w:t>beneficiarie</w:t>
      </w:r>
      <w:r w:rsidR="008629FA">
        <w:rPr>
          <w:rFonts w:ascii="Verdana" w:hAnsi="Verdana"/>
        </w:rPr>
        <w:t>s</w:t>
      </w:r>
      <w:r w:rsidR="00CA2C21">
        <w:rPr>
          <w:rFonts w:ascii="Verdana" w:hAnsi="Verdana"/>
        </w:rPr>
        <w:t xml:space="preserve"> (</w:t>
      </w:r>
      <w:r w:rsidR="00A52110">
        <w:rPr>
          <w:rFonts w:ascii="Verdana" w:hAnsi="Verdana"/>
        </w:rPr>
        <w:t xml:space="preserve">it is possible for a </w:t>
      </w:r>
      <w:r w:rsidR="0046562F">
        <w:rPr>
          <w:rFonts w:ascii="Verdana" w:hAnsi="Verdana"/>
        </w:rPr>
        <w:t xml:space="preserve">Retail or </w:t>
      </w:r>
      <w:r w:rsidR="008629FA">
        <w:rPr>
          <w:rFonts w:ascii="Verdana" w:hAnsi="Verdana"/>
        </w:rPr>
        <w:t>Long Ter</w:t>
      </w:r>
      <w:r w:rsidR="00496727" w:rsidRPr="00496727">
        <w:rPr>
          <w:rFonts w:ascii="Verdana" w:hAnsi="Verdana"/>
        </w:rPr>
        <w:t>m Care Pharmac</w:t>
      </w:r>
      <w:r w:rsidR="00A52110">
        <w:rPr>
          <w:rFonts w:ascii="Verdana" w:hAnsi="Verdana"/>
        </w:rPr>
        <w:t>y</w:t>
      </w:r>
      <w:r w:rsidR="00CA2C21">
        <w:rPr>
          <w:rFonts w:ascii="Verdana" w:hAnsi="Verdana"/>
        </w:rPr>
        <w:t xml:space="preserve"> </w:t>
      </w:r>
      <w:r w:rsidR="00A52110">
        <w:rPr>
          <w:rFonts w:ascii="Verdana" w:hAnsi="Verdana"/>
        </w:rPr>
        <w:t xml:space="preserve">to contact Care </w:t>
      </w:r>
      <w:r w:rsidR="00CA2C21">
        <w:rPr>
          <w:rFonts w:ascii="Verdana" w:hAnsi="Verdana"/>
        </w:rPr>
        <w:t>on behalf of a beneficiary)</w:t>
      </w:r>
      <w:r w:rsidR="00496727" w:rsidRPr="00496727">
        <w:rPr>
          <w:rFonts w:ascii="Verdana" w:hAnsi="Verdana"/>
        </w:rPr>
        <w:t xml:space="preserve"> </w:t>
      </w:r>
      <w:r w:rsidR="00CA2C21">
        <w:rPr>
          <w:rFonts w:ascii="Verdana" w:hAnsi="Verdana"/>
        </w:rPr>
        <w:t xml:space="preserve">stating that their LIS level </w:t>
      </w:r>
      <w:r w:rsidR="00214173">
        <w:rPr>
          <w:rFonts w:ascii="Verdana" w:hAnsi="Verdana"/>
        </w:rPr>
        <w:t xml:space="preserve">may be </w:t>
      </w:r>
      <w:r w:rsidR="00CA2C21">
        <w:rPr>
          <w:rFonts w:ascii="Verdana" w:hAnsi="Verdana"/>
        </w:rPr>
        <w:t>incorrect</w:t>
      </w:r>
      <w:r w:rsidR="00214173">
        <w:rPr>
          <w:rFonts w:ascii="Verdana" w:hAnsi="Verdana"/>
        </w:rPr>
        <w:t xml:space="preserve"> and/or </w:t>
      </w:r>
      <w:r w:rsidR="00CA2C21">
        <w:rPr>
          <w:rFonts w:ascii="Verdana" w:hAnsi="Verdana"/>
        </w:rPr>
        <w:t>they have subsidy and</w:t>
      </w:r>
      <w:r w:rsidR="00214173">
        <w:rPr>
          <w:rFonts w:ascii="Verdana" w:hAnsi="Verdana"/>
        </w:rPr>
        <w:t xml:space="preserve"> may have paid a higher </w:t>
      </w:r>
      <w:r w:rsidR="00CA2C21">
        <w:rPr>
          <w:rFonts w:ascii="Verdana" w:hAnsi="Verdana"/>
        </w:rPr>
        <w:t>copay</w:t>
      </w:r>
      <w:r w:rsidR="0046562F">
        <w:rPr>
          <w:rFonts w:ascii="Verdana" w:hAnsi="Verdana"/>
        </w:rPr>
        <w:t xml:space="preserve"> when obtaining medication</w:t>
      </w:r>
      <w:r w:rsidR="00214173">
        <w:rPr>
          <w:rFonts w:ascii="Verdana" w:hAnsi="Verdana"/>
        </w:rPr>
        <w:t xml:space="preserve"> at the pharmacy.</w:t>
      </w:r>
      <w:r w:rsidR="00B01CB3">
        <w:rPr>
          <w:rFonts w:ascii="Verdana" w:hAnsi="Verdana"/>
        </w:rPr>
        <w:t xml:space="preserve"> </w:t>
      </w:r>
      <w:r w:rsidR="00076B37">
        <w:rPr>
          <w:rFonts w:ascii="Verdana" w:hAnsi="Verdana"/>
        </w:rPr>
        <w:t>The beneficiary may or may not have documentation of BAE.</w:t>
      </w:r>
    </w:p>
    <w:p w14:paraId="017AAFBC" w14:textId="77777777" w:rsidR="00D73BAE" w:rsidRDefault="00D73BAE" w:rsidP="00713CB1">
      <w:pPr>
        <w:autoSpaceDE w:val="0"/>
        <w:autoSpaceDN w:val="0"/>
        <w:adjustRightInd w:val="0"/>
        <w:rPr>
          <w:rFonts w:ascii="Verdana" w:hAnsi="Verdana"/>
        </w:rPr>
      </w:pPr>
    </w:p>
    <w:p w14:paraId="5AB4624A" w14:textId="77777777" w:rsidR="000E0E01" w:rsidRDefault="00B01CB3" w:rsidP="00713CB1">
      <w:pPr>
        <w:autoSpaceDE w:val="0"/>
        <w:autoSpaceDN w:val="0"/>
        <w:adjustRightInd w:val="0"/>
        <w:rPr>
          <w:rFonts w:ascii="Verdana" w:hAnsi="Verdana"/>
        </w:rPr>
      </w:pPr>
      <w:r>
        <w:rPr>
          <w:rFonts w:ascii="Verdana" w:hAnsi="Verdana"/>
        </w:rPr>
        <w:t>To confirm if</w:t>
      </w:r>
      <w:r w:rsidR="00496727" w:rsidRPr="00496727">
        <w:rPr>
          <w:rFonts w:ascii="Verdana" w:hAnsi="Verdana"/>
        </w:rPr>
        <w:t xml:space="preserve"> </w:t>
      </w:r>
      <w:r w:rsidR="00AA62DA">
        <w:rPr>
          <w:rFonts w:ascii="Verdana" w:hAnsi="Verdana"/>
        </w:rPr>
        <w:t xml:space="preserve">the </w:t>
      </w:r>
      <w:r>
        <w:rPr>
          <w:rFonts w:ascii="Verdana" w:hAnsi="Verdana"/>
        </w:rPr>
        <w:t xml:space="preserve">enrollee has subsidy, </w:t>
      </w:r>
      <w:r w:rsidR="00C43366">
        <w:rPr>
          <w:rFonts w:ascii="Verdana" w:hAnsi="Verdana"/>
        </w:rPr>
        <w:t>the CCR</w:t>
      </w:r>
      <w:r w:rsidR="00496727" w:rsidRPr="00496727">
        <w:rPr>
          <w:rFonts w:ascii="Verdana" w:hAnsi="Verdana"/>
        </w:rPr>
        <w:t xml:space="preserve"> </w:t>
      </w:r>
      <w:r w:rsidR="00C43366">
        <w:rPr>
          <w:rFonts w:ascii="Verdana" w:hAnsi="Verdana"/>
        </w:rPr>
        <w:t>will perform the following</w:t>
      </w:r>
      <w:r w:rsidR="00496727" w:rsidRPr="00496727">
        <w:rPr>
          <w:rFonts w:ascii="Verdana" w:hAnsi="Verdana"/>
        </w:rPr>
        <w:t xml:space="preserve"> steps</w:t>
      </w:r>
      <w:r w:rsidR="00AA62DA" w:rsidRPr="008550DE">
        <w:rPr>
          <w:rFonts w:ascii="Verdana" w:hAnsi="Verdana"/>
          <w:b/>
          <w:bCs/>
        </w:rPr>
        <w:t>:</w:t>
      </w:r>
      <w:r w:rsidR="00496727" w:rsidRPr="00496727">
        <w:rPr>
          <w:rFonts w:ascii="Verdana" w:hAnsi="Verdana"/>
        </w:rPr>
        <w:t xml:space="preserve"> </w:t>
      </w:r>
      <w:r w:rsidR="00351AEE">
        <w:rPr>
          <w:rFonts w:ascii="Verdana" w:hAnsi="Verdana"/>
        </w:rPr>
        <w:t xml:space="preserve"> </w:t>
      </w:r>
    </w:p>
    <w:tbl>
      <w:tblPr>
        <w:tblW w:w="5000" w:type="pct"/>
        <w:tblCellMar>
          <w:left w:w="0" w:type="dxa"/>
          <w:right w:w="0" w:type="dxa"/>
        </w:tblCellMar>
        <w:tblLook w:val="04A0" w:firstRow="1" w:lastRow="0" w:firstColumn="1" w:lastColumn="0" w:noHBand="0" w:noVBand="1"/>
      </w:tblPr>
      <w:tblGrid>
        <w:gridCol w:w="833"/>
        <w:gridCol w:w="2360"/>
        <w:gridCol w:w="1862"/>
        <w:gridCol w:w="7885"/>
      </w:tblGrid>
      <w:tr w:rsidR="00C43366" w14:paraId="56CF7C7C" w14:textId="77777777" w:rsidTr="005B1C8D">
        <w:trPr>
          <w:trHeight w:val="287"/>
        </w:trPr>
        <w:tc>
          <w:tcPr>
            <w:tcW w:w="1299" w:type="dxa"/>
            <w:tcBorders>
              <w:top w:val="single" w:sz="8" w:space="0" w:color="auto"/>
              <w:left w:val="single" w:sz="8" w:space="0" w:color="auto"/>
              <w:bottom w:val="single" w:sz="4" w:space="0" w:color="auto"/>
              <w:right w:val="single" w:sz="8" w:space="0" w:color="auto"/>
            </w:tcBorders>
            <w:shd w:val="pct10" w:color="auto" w:fill="auto"/>
            <w:tcMar>
              <w:top w:w="0" w:type="dxa"/>
              <w:left w:w="108" w:type="dxa"/>
              <w:bottom w:w="0" w:type="dxa"/>
              <w:right w:w="108" w:type="dxa"/>
            </w:tcMar>
            <w:hideMark/>
          </w:tcPr>
          <w:p w14:paraId="552B9B0D" w14:textId="77777777" w:rsidR="00C43366" w:rsidRDefault="00C43366" w:rsidP="00713CB1">
            <w:pPr>
              <w:autoSpaceDE w:val="0"/>
              <w:autoSpaceDN w:val="0"/>
              <w:jc w:val="center"/>
              <w:rPr>
                <w:rFonts w:ascii="Verdana" w:eastAsia="Calibri" w:hAnsi="Verdana"/>
                <w:b/>
                <w:bCs/>
              </w:rPr>
            </w:pPr>
            <w:r>
              <w:rPr>
                <w:rFonts w:ascii="Verdana" w:hAnsi="Verdana"/>
                <w:b/>
                <w:bCs/>
              </w:rPr>
              <w:t>Step</w:t>
            </w:r>
          </w:p>
        </w:tc>
        <w:tc>
          <w:tcPr>
            <w:tcW w:w="26330" w:type="dxa"/>
            <w:gridSpan w:val="3"/>
            <w:tcBorders>
              <w:top w:val="single" w:sz="8" w:space="0" w:color="auto"/>
              <w:left w:val="nil"/>
              <w:bottom w:val="single" w:sz="4" w:space="0" w:color="auto"/>
              <w:right w:val="single" w:sz="8" w:space="0" w:color="auto"/>
            </w:tcBorders>
            <w:shd w:val="pct10" w:color="auto" w:fill="auto"/>
            <w:tcMar>
              <w:top w:w="0" w:type="dxa"/>
              <w:left w:w="108" w:type="dxa"/>
              <w:bottom w:w="0" w:type="dxa"/>
              <w:right w:w="108" w:type="dxa"/>
            </w:tcMar>
            <w:hideMark/>
          </w:tcPr>
          <w:p w14:paraId="04E81738" w14:textId="77777777" w:rsidR="00C43366" w:rsidRDefault="00C43366" w:rsidP="00713CB1">
            <w:pPr>
              <w:autoSpaceDE w:val="0"/>
              <w:autoSpaceDN w:val="0"/>
              <w:jc w:val="center"/>
              <w:rPr>
                <w:rFonts w:ascii="Verdana" w:eastAsia="Calibri" w:hAnsi="Verdana"/>
                <w:b/>
                <w:bCs/>
              </w:rPr>
            </w:pPr>
            <w:r>
              <w:rPr>
                <w:rFonts w:ascii="Verdana" w:hAnsi="Verdana"/>
                <w:b/>
                <w:bCs/>
              </w:rPr>
              <w:t>Action</w:t>
            </w:r>
          </w:p>
        </w:tc>
      </w:tr>
      <w:tr w:rsidR="007B14F6" w14:paraId="6BD788A7" w14:textId="77777777" w:rsidTr="005B1C8D">
        <w:trPr>
          <w:trHeight w:val="72"/>
        </w:trPr>
        <w:tc>
          <w:tcPr>
            <w:tcW w:w="12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E78346" w14:textId="77777777" w:rsidR="007B14F6" w:rsidRDefault="007B14F6" w:rsidP="00713CB1">
            <w:pPr>
              <w:autoSpaceDE w:val="0"/>
              <w:autoSpaceDN w:val="0"/>
              <w:jc w:val="center"/>
              <w:rPr>
                <w:rFonts w:ascii="Verdana" w:hAnsi="Verdana"/>
                <w:b/>
                <w:bCs/>
              </w:rPr>
            </w:pPr>
            <w:r>
              <w:rPr>
                <w:rFonts w:ascii="Verdana" w:hAnsi="Verdana"/>
                <w:b/>
                <w:bCs/>
              </w:rPr>
              <w:t>1</w:t>
            </w:r>
          </w:p>
          <w:p w14:paraId="7CA419A6" w14:textId="77777777" w:rsidR="007B14F6" w:rsidRDefault="007B14F6" w:rsidP="00713CB1">
            <w:pPr>
              <w:autoSpaceDE w:val="0"/>
              <w:autoSpaceDN w:val="0"/>
              <w:jc w:val="center"/>
              <w:rPr>
                <w:rFonts w:ascii="Verdana" w:hAnsi="Verdana"/>
                <w:b/>
                <w:bCs/>
              </w:rPr>
            </w:pPr>
          </w:p>
        </w:tc>
        <w:tc>
          <w:tcPr>
            <w:tcW w:w="2633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8F402" w14:textId="1F962EA3" w:rsidR="007B14F6" w:rsidRDefault="007B14F6" w:rsidP="00713CB1">
            <w:pPr>
              <w:autoSpaceDE w:val="0"/>
              <w:autoSpaceDN w:val="0"/>
              <w:rPr>
                <w:rFonts w:ascii="Verdana" w:hAnsi="Verdana"/>
                <w:bCs/>
              </w:rPr>
            </w:pPr>
            <w:r w:rsidRPr="009F4921">
              <w:rPr>
                <w:rFonts w:ascii="Verdana" w:hAnsi="Verdana"/>
                <w:bCs/>
              </w:rPr>
              <w:t xml:space="preserve">On the </w:t>
            </w:r>
            <w:r w:rsidRPr="009F4921">
              <w:rPr>
                <w:rFonts w:ascii="Verdana" w:hAnsi="Verdana"/>
                <w:b/>
                <w:bCs/>
              </w:rPr>
              <w:t>M</w:t>
            </w:r>
            <w:r w:rsidR="00744627">
              <w:rPr>
                <w:rFonts w:ascii="Verdana" w:hAnsi="Verdana"/>
                <w:b/>
                <w:bCs/>
              </w:rPr>
              <w:t>ember Snapshot</w:t>
            </w:r>
            <w:r w:rsidRPr="009F4921">
              <w:rPr>
                <w:rFonts w:ascii="Verdana" w:hAnsi="Verdana"/>
                <w:b/>
                <w:bCs/>
              </w:rPr>
              <w:t xml:space="preserve"> </w:t>
            </w:r>
            <w:r w:rsidR="00F41E36" w:rsidRPr="00CC20CE">
              <w:rPr>
                <w:rFonts w:ascii="Verdana" w:hAnsi="Verdana"/>
                <w:b/>
              </w:rPr>
              <w:t>Landing Page</w:t>
            </w:r>
            <w:r w:rsidR="00F41E36">
              <w:rPr>
                <w:rFonts w:ascii="Verdana" w:hAnsi="Verdana"/>
                <w:bCs/>
              </w:rPr>
              <w:t xml:space="preserve"> </w:t>
            </w:r>
            <w:r w:rsidR="00744627">
              <w:rPr>
                <w:rFonts w:ascii="Verdana" w:hAnsi="Verdana"/>
                <w:bCs/>
              </w:rPr>
              <w:t xml:space="preserve">under Client and Processing Information or </w:t>
            </w:r>
            <w:r w:rsidR="003911A3">
              <w:rPr>
                <w:rFonts w:ascii="Verdana" w:hAnsi="Verdana"/>
                <w:bCs/>
              </w:rPr>
              <w:t>the Eligibility &amp; Plan tab</w:t>
            </w:r>
            <w:r w:rsidR="00BD175D">
              <w:rPr>
                <w:rFonts w:ascii="Verdana" w:hAnsi="Verdana"/>
                <w:bCs/>
              </w:rPr>
              <w:t>, Plan Details section,</w:t>
            </w:r>
            <w:r w:rsidR="003911A3">
              <w:rPr>
                <w:rFonts w:ascii="Verdana" w:hAnsi="Verdana"/>
                <w:bCs/>
              </w:rPr>
              <w:t xml:space="preserve"> </w:t>
            </w:r>
            <w:r w:rsidR="00744627">
              <w:rPr>
                <w:rFonts w:ascii="Verdana" w:hAnsi="Verdana"/>
                <w:bCs/>
              </w:rPr>
              <w:t xml:space="preserve">on the </w:t>
            </w:r>
            <w:r w:rsidR="00744627" w:rsidRPr="00465A3B">
              <w:rPr>
                <w:rFonts w:ascii="Verdana" w:hAnsi="Verdana"/>
                <w:b/>
              </w:rPr>
              <w:t>Medicare D Landing</w:t>
            </w:r>
            <w:r w:rsidR="00744627">
              <w:rPr>
                <w:rFonts w:ascii="Verdana" w:hAnsi="Verdana"/>
                <w:bCs/>
              </w:rPr>
              <w:t xml:space="preserve"> </w:t>
            </w:r>
            <w:r w:rsidR="00DE5B09" w:rsidRPr="00CC20CE">
              <w:rPr>
                <w:rFonts w:ascii="Verdana" w:hAnsi="Verdana"/>
                <w:b/>
              </w:rPr>
              <w:t>P</w:t>
            </w:r>
            <w:r w:rsidR="00744627" w:rsidRPr="00CC20CE">
              <w:rPr>
                <w:rFonts w:ascii="Verdana" w:hAnsi="Verdana"/>
                <w:b/>
              </w:rPr>
              <w:t>age</w:t>
            </w:r>
            <w:r w:rsidR="00744627">
              <w:rPr>
                <w:rFonts w:ascii="Verdana" w:hAnsi="Verdana"/>
                <w:bCs/>
              </w:rPr>
              <w:t xml:space="preserve"> </w:t>
            </w:r>
            <w:r>
              <w:rPr>
                <w:rFonts w:ascii="Verdana" w:hAnsi="Verdana"/>
                <w:bCs/>
              </w:rPr>
              <w:t xml:space="preserve">in </w:t>
            </w:r>
            <w:r w:rsidR="003911A3">
              <w:rPr>
                <w:rFonts w:ascii="Verdana" w:hAnsi="Verdana"/>
                <w:bCs/>
              </w:rPr>
              <w:t>Compass</w:t>
            </w:r>
            <w:r w:rsidRPr="009F4921">
              <w:rPr>
                <w:rFonts w:ascii="Verdana" w:hAnsi="Verdana"/>
                <w:bCs/>
              </w:rPr>
              <w:t>, determine the client</w:t>
            </w:r>
            <w:r w:rsidRPr="008550DE">
              <w:rPr>
                <w:rFonts w:ascii="Verdana" w:hAnsi="Verdana"/>
                <w:b/>
              </w:rPr>
              <w:t>:</w:t>
            </w:r>
          </w:p>
          <w:p w14:paraId="4135D08F" w14:textId="77777777" w:rsidR="00722577" w:rsidRDefault="00722577" w:rsidP="00713CB1">
            <w:pPr>
              <w:autoSpaceDE w:val="0"/>
              <w:autoSpaceDN w:val="0"/>
              <w:rPr>
                <w:rFonts w:ascii="Verdana" w:hAnsi="Verdana"/>
                <w:bCs/>
              </w:rPr>
            </w:pPr>
          </w:p>
          <w:p w14:paraId="488EE400" w14:textId="643C641B" w:rsidR="00722577" w:rsidRDefault="00E66A3A" w:rsidP="00722577">
            <w:pPr>
              <w:autoSpaceDE w:val="0"/>
              <w:autoSpaceDN w:val="0"/>
              <w:jc w:val="center"/>
              <w:rPr>
                <w:rFonts w:ascii="Verdana" w:hAnsi="Verdana"/>
                <w:bCs/>
              </w:rPr>
            </w:pPr>
            <w:r>
              <w:rPr>
                <w:noProof/>
              </w:rPr>
              <w:drawing>
                <wp:inline distT="0" distB="0" distL="0" distR="0" wp14:anchorId="4747867F" wp14:editId="17C15D72">
                  <wp:extent cx="4358005" cy="4620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4620895"/>
                          </a:xfrm>
                          <a:prstGeom prst="rect">
                            <a:avLst/>
                          </a:prstGeom>
                          <a:noFill/>
                          <a:ln>
                            <a:noFill/>
                          </a:ln>
                        </pic:spPr>
                      </pic:pic>
                    </a:graphicData>
                  </a:graphic>
                </wp:inline>
              </w:drawing>
            </w:r>
            <w:r w:rsidR="00EB4E67">
              <w:rPr>
                <w:noProof/>
              </w:rPr>
              <w:t xml:space="preserve"> </w:t>
            </w:r>
            <w:r w:rsidR="00092C7B">
              <w:rPr>
                <w:noProof/>
              </w:rPr>
              <w:t xml:space="preserve"> </w:t>
            </w:r>
            <w:r>
              <w:rPr>
                <w:noProof/>
              </w:rPr>
              <w:drawing>
                <wp:inline distT="0" distB="0" distL="0" distR="0" wp14:anchorId="6050191C" wp14:editId="311B6BF5">
                  <wp:extent cx="5427980" cy="461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4610735"/>
                          </a:xfrm>
                          <a:prstGeom prst="rect">
                            <a:avLst/>
                          </a:prstGeom>
                          <a:noFill/>
                          <a:ln>
                            <a:noFill/>
                          </a:ln>
                        </pic:spPr>
                      </pic:pic>
                    </a:graphicData>
                  </a:graphic>
                </wp:inline>
              </w:drawing>
            </w:r>
            <w:r w:rsidR="00092C7B" w:rsidDel="00EF2FF4">
              <w:rPr>
                <w:noProof/>
              </w:rPr>
              <w:t xml:space="preserve"> </w:t>
            </w:r>
          </w:p>
          <w:p w14:paraId="2CCDBCFA" w14:textId="77777777" w:rsidR="007B14F6" w:rsidRPr="009F4921" w:rsidRDefault="007B14F6" w:rsidP="00713CB1">
            <w:pPr>
              <w:autoSpaceDE w:val="0"/>
              <w:autoSpaceDN w:val="0"/>
              <w:rPr>
                <w:rFonts w:ascii="Verdana" w:hAnsi="Verdana"/>
                <w:bCs/>
              </w:rPr>
            </w:pPr>
          </w:p>
        </w:tc>
      </w:tr>
      <w:tr w:rsidR="007B14F6" w14:paraId="3188FE0A" w14:textId="77777777" w:rsidTr="005B1C8D">
        <w:trPr>
          <w:trHeight w:val="71"/>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A25399" w14:textId="77777777" w:rsidR="007B14F6" w:rsidRDefault="007B14F6" w:rsidP="00713CB1">
            <w:pPr>
              <w:autoSpaceDE w:val="0"/>
              <w:autoSpaceDN w:val="0"/>
              <w:jc w:val="center"/>
              <w:rPr>
                <w:rFonts w:ascii="Verdana" w:hAnsi="Verdana"/>
                <w:b/>
                <w:bCs/>
              </w:rPr>
            </w:pPr>
          </w:p>
        </w:tc>
        <w:tc>
          <w:tcPr>
            <w:tcW w:w="4224" w:type="dxa"/>
            <w:tcBorders>
              <w:top w:val="single" w:sz="4" w:space="0" w:color="auto"/>
              <w:left w:val="single" w:sz="4" w:space="0" w:color="auto"/>
              <w:bottom w:val="single" w:sz="4" w:space="0" w:color="auto"/>
              <w:right w:val="single" w:sz="4" w:space="0" w:color="auto"/>
            </w:tcBorders>
            <w:shd w:val="pct10" w:color="auto" w:fill="auto"/>
            <w:tcMar>
              <w:top w:w="0" w:type="dxa"/>
              <w:left w:w="108" w:type="dxa"/>
              <w:bottom w:w="0" w:type="dxa"/>
              <w:right w:w="108" w:type="dxa"/>
            </w:tcMar>
          </w:tcPr>
          <w:p w14:paraId="5C6DE1D5" w14:textId="77777777" w:rsidR="007B14F6" w:rsidRDefault="007B14F6" w:rsidP="00713CB1">
            <w:pPr>
              <w:autoSpaceDE w:val="0"/>
              <w:autoSpaceDN w:val="0"/>
              <w:jc w:val="center"/>
              <w:rPr>
                <w:rFonts w:ascii="Verdana" w:hAnsi="Verdana"/>
                <w:b/>
                <w:bCs/>
              </w:rPr>
            </w:pPr>
            <w:r>
              <w:rPr>
                <w:rFonts w:ascii="Verdana" w:hAnsi="Verdana"/>
                <w:b/>
                <w:bCs/>
              </w:rPr>
              <w:t>If the client is…</w:t>
            </w:r>
          </w:p>
        </w:tc>
        <w:tc>
          <w:tcPr>
            <w:tcW w:w="22106" w:type="dxa"/>
            <w:gridSpan w:val="2"/>
            <w:tcBorders>
              <w:top w:val="single" w:sz="4" w:space="0" w:color="auto"/>
              <w:left w:val="single" w:sz="4" w:space="0" w:color="auto"/>
              <w:bottom w:val="single" w:sz="4" w:space="0" w:color="auto"/>
              <w:right w:val="single" w:sz="4" w:space="0" w:color="auto"/>
            </w:tcBorders>
            <w:shd w:val="pct10" w:color="auto" w:fill="auto"/>
          </w:tcPr>
          <w:p w14:paraId="7E7D8CA1" w14:textId="77777777" w:rsidR="007B14F6" w:rsidRDefault="007B14F6" w:rsidP="00713CB1">
            <w:pPr>
              <w:autoSpaceDE w:val="0"/>
              <w:autoSpaceDN w:val="0"/>
              <w:jc w:val="center"/>
              <w:rPr>
                <w:rFonts w:ascii="Verdana" w:hAnsi="Verdana"/>
                <w:b/>
                <w:bCs/>
              </w:rPr>
            </w:pPr>
            <w:r>
              <w:rPr>
                <w:rFonts w:ascii="Verdana" w:hAnsi="Verdana"/>
                <w:b/>
                <w:bCs/>
              </w:rPr>
              <w:t>Then…</w:t>
            </w:r>
          </w:p>
        </w:tc>
      </w:tr>
      <w:tr w:rsidR="007B14F6" w14:paraId="1B371576" w14:textId="77777777" w:rsidTr="005B1C8D">
        <w:trPr>
          <w:trHeight w:val="583"/>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86A1B8" w14:textId="77777777" w:rsidR="007B14F6" w:rsidRDefault="007B14F6" w:rsidP="00713CB1">
            <w:pPr>
              <w:autoSpaceDE w:val="0"/>
              <w:autoSpaceDN w:val="0"/>
              <w:jc w:val="center"/>
              <w:rPr>
                <w:rFonts w:ascii="Verdana" w:hAnsi="Verdana"/>
                <w:b/>
                <w:bCs/>
              </w:rPr>
            </w:pPr>
          </w:p>
        </w:tc>
        <w:tc>
          <w:tcPr>
            <w:tcW w:w="422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6F2C0" w14:textId="77777777" w:rsidR="007B14F6" w:rsidRPr="00EC7A99" w:rsidRDefault="007B14F6" w:rsidP="001B0246">
            <w:pPr>
              <w:numPr>
                <w:ilvl w:val="0"/>
                <w:numId w:val="13"/>
              </w:numPr>
              <w:textAlignment w:val="top"/>
              <w:rPr>
                <w:rFonts w:ascii="Verdana" w:hAnsi="Verdana"/>
              </w:rPr>
            </w:pPr>
            <w:r w:rsidRPr="0087201B">
              <w:rPr>
                <w:rFonts w:ascii="Verdana" w:hAnsi="Verdana"/>
              </w:rPr>
              <w:t>SilverScript</w:t>
            </w:r>
            <w:r>
              <w:rPr>
                <w:rFonts w:ascii="Verdana" w:hAnsi="Verdana"/>
              </w:rPr>
              <w:t xml:space="preserve"> (including EGWPs)</w:t>
            </w:r>
          </w:p>
          <w:p w14:paraId="0ECB809A" w14:textId="77777777" w:rsidR="007B14F6" w:rsidRPr="00F035F5" w:rsidRDefault="007B14F6" w:rsidP="003C736E">
            <w:pPr>
              <w:ind w:left="720"/>
              <w:textAlignment w:val="top"/>
              <w:rPr>
                <w:rFonts w:ascii="Verdana" w:hAnsi="Verdana"/>
              </w:rPr>
            </w:pPr>
          </w:p>
        </w:tc>
        <w:tc>
          <w:tcPr>
            <w:tcW w:w="22106" w:type="dxa"/>
            <w:gridSpan w:val="2"/>
            <w:tcBorders>
              <w:top w:val="single" w:sz="4" w:space="0" w:color="auto"/>
              <w:left w:val="single" w:sz="4" w:space="0" w:color="auto"/>
              <w:bottom w:val="single" w:sz="4" w:space="0" w:color="auto"/>
              <w:right w:val="single" w:sz="4" w:space="0" w:color="auto"/>
            </w:tcBorders>
          </w:tcPr>
          <w:p w14:paraId="3011470C" w14:textId="28287A02" w:rsidR="00B05F8C" w:rsidRDefault="00E66A3A" w:rsidP="00392E47">
            <w:pPr>
              <w:autoSpaceDE w:val="0"/>
              <w:autoSpaceDN w:val="0"/>
              <w:adjustRightInd w:val="0"/>
              <w:rPr>
                <w:rFonts w:ascii="Verdana" w:hAnsi="Verdana"/>
                <w:bCs/>
              </w:rPr>
            </w:pPr>
            <w:r>
              <w:rPr>
                <w:rFonts w:ascii="Verdana" w:hAnsi="Verdana"/>
                <w:noProof/>
              </w:rPr>
              <w:drawing>
                <wp:inline distT="0" distB="0" distL="0" distR="0" wp14:anchorId="0BA98684" wp14:editId="6090A576">
                  <wp:extent cx="281940" cy="194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rPr>
              <w:t xml:space="preserve">  </w:t>
            </w:r>
            <w:r w:rsidR="00B05F8C">
              <w:rPr>
                <w:rFonts w:ascii="Verdana" w:hAnsi="Verdana"/>
                <w:bCs/>
              </w:rPr>
              <w:t xml:space="preserve">What kind of documentation </w:t>
            </w:r>
            <w:r w:rsidR="001F784D">
              <w:rPr>
                <w:rFonts w:ascii="Verdana" w:hAnsi="Verdana"/>
                <w:bCs/>
              </w:rPr>
              <w:t>can you provide</w:t>
            </w:r>
            <w:r w:rsidR="00B05F8C">
              <w:rPr>
                <w:rFonts w:ascii="Verdana" w:hAnsi="Verdana"/>
                <w:bCs/>
              </w:rPr>
              <w:t xml:space="preserve"> that shows the subsidy level or status?</w:t>
            </w:r>
          </w:p>
          <w:p w14:paraId="21DF6C8E" w14:textId="77777777" w:rsidR="00B05F8C" w:rsidRDefault="00B05F8C" w:rsidP="007B14F6">
            <w:pPr>
              <w:rPr>
                <w:rFonts w:ascii="Verdana" w:hAnsi="Verdana"/>
                <w:bCs/>
              </w:rPr>
            </w:pPr>
          </w:p>
          <w:p w14:paraId="13544B38" w14:textId="77777777" w:rsidR="007B14F6" w:rsidRPr="003E1657" w:rsidRDefault="007B14F6" w:rsidP="007B14F6">
            <w:pPr>
              <w:rPr>
                <w:rFonts w:ascii="Verdana" w:hAnsi="Verdana"/>
              </w:rPr>
            </w:pPr>
            <w:r w:rsidRPr="003E1657">
              <w:rPr>
                <w:rFonts w:ascii="Verdana" w:hAnsi="Verdana"/>
                <w:bCs/>
              </w:rPr>
              <w:t>Determine if the beneficiary has documentation of subsidy</w:t>
            </w:r>
            <w:r>
              <w:rPr>
                <w:rFonts w:ascii="Verdana" w:hAnsi="Verdana"/>
                <w:bCs/>
              </w:rPr>
              <w:t xml:space="preserve"> level or status</w:t>
            </w:r>
            <w:r w:rsidRPr="003E1657">
              <w:rPr>
                <w:rFonts w:ascii="Verdana" w:hAnsi="Verdana"/>
              </w:rPr>
              <w:t>.</w:t>
            </w:r>
          </w:p>
          <w:p w14:paraId="23D66FB3" w14:textId="77777777" w:rsidR="007B14F6" w:rsidRPr="003E1657" w:rsidRDefault="007B14F6" w:rsidP="001B0246">
            <w:pPr>
              <w:numPr>
                <w:ilvl w:val="0"/>
                <w:numId w:val="14"/>
              </w:numPr>
              <w:rPr>
                <w:rFonts w:ascii="Verdana" w:hAnsi="Verdana"/>
              </w:rPr>
            </w:pPr>
            <w:r w:rsidRPr="003E1657">
              <w:rPr>
                <w:rFonts w:ascii="Verdana" w:hAnsi="Verdana"/>
              </w:rPr>
              <w:t xml:space="preserve">See the </w:t>
            </w:r>
            <w:hyperlink w:anchor="_Acceptable_Forms_of" w:history="1">
              <w:r w:rsidRPr="003E1657">
                <w:rPr>
                  <w:rStyle w:val="Hyperlink"/>
                  <w:rFonts w:ascii="Verdana" w:hAnsi="Verdana"/>
                </w:rPr>
                <w:t>Acceptable Forms of Best Available Evidence (BAE)</w:t>
              </w:r>
            </w:hyperlink>
            <w:r w:rsidRPr="003E1657">
              <w:rPr>
                <w:rFonts w:ascii="Verdana" w:hAnsi="Verdana"/>
              </w:rPr>
              <w:t xml:space="preserve"> section of this document.</w:t>
            </w:r>
          </w:p>
          <w:p w14:paraId="7487DD06" w14:textId="77777777" w:rsidR="007B14F6" w:rsidRPr="009F4921" w:rsidRDefault="007B14F6" w:rsidP="00F92A2E">
            <w:pPr>
              <w:textAlignment w:val="top"/>
              <w:rPr>
                <w:rFonts w:ascii="Verdana" w:hAnsi="Verdana"/>
                <w:bCs/>
              </w:rPr>
            </w:pPr>
          </w:p>
        </w:tc>
      </w:tr>
      <w:tr w:rsidR="007B14F6" w14:paraId="59453478" w14:textId="77777777" w:rsidTr="005B1C8D">
        <w:trPr>
          <w:trHeight w:val="197"/>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F0119" w14:textId="77777777" w:rsidR="007B14F6" w:rsidRDefault="007B14F6" w:rsidP="00713CB1">
            <w:pPr>
              <w:autoSpaceDE w:val="0"/>
              <w:autoSpaceDN w:val="0"/>
              <w:jc w:val="center"/>
              <w:rPr>
                <w:rFonts w:ascii="Verdana" w:hAnsi="Verdana"/>
                <w:b/>
                <w:bCs/>
              </w:rPr>
            </w:pPr>
          </w:p>
        </w:tc>
        <w:tc>
          <w:tcPr>
            <w:tcW w:w="422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19DC86" w14:textId="77777777" w:rsidR="007B14F6" w:rsidRPr="0087201B" w:rsidRDefault="007B14F6" w:rsidP="001B0246">
            <w:pPr>
              <w:numPr>
                <w:ilvl w:val="0"/>
                <w:numId w:val="1"/>
              </w:numPr>
              <w:textAlignment w:val="top"/>
              <w:rPr>
                <w:rFonts w:ascii="Verdana" w:hAnsi="Verdana"/>
              </w:rPr>
            </w:pPr>
          </w:p>
        </w:tc>
        <w:tc>
          <w:tcPr>
            <w:tcW w:w="4455" w:type="dxa"/>
            <w:tcBorders>
              <w:top w:val="single" w:sz="4" w:space="0" w:color="auto"/>
              <w:left w:val="single" w:sz="4" w:space="0" w:color="auto"/>
              <w:bottom w:val="single" w:sz="4" w:space="0" w:color="auto"/>
              <w:right w:val="single" w:sz="4" w:space="0" w:color="auto"/>
            </w:tcBorders>
            <w:shd w:val="clear" w:color="auto" w:fill="E6E6E6"/>
          </w:tcPr>
          <w:p w14:paraId="1A2DBC40" w14:textId="77777777" w:rsidR="007B14F6" w:rsidRPr="007B14F6" w:rsidDel="007B14F6" w:rsidRDefault="007B14F6" w:rsidP="007B14F6">
            <w:pPr>
              <w:jc w:val="center"/>
              <w:rPr>
                <w:rFonts w:ascii="Verdana" w:hAnsi="Verdana"/>
                <w:b/>
                <w:bCs/>
              </w:rPr>
            </w:pPr>
            <w:r w:rsidRPr="007B14F6">
              <w:rPr>
                <w:rFonts w:ascii="Verdana" w:hAnsi="Verdana"/>
                <w:b/>
                <w:bCs/>
              </w:rPr>
              <w:t>If...</w:t>
            </w:r>
          </w:p>
        </w:tc>
        <w:tc>
          <w:tcPr>
            <w:tcW w:w="17651" w:type="dxa"/>
            <w:tcBorders>
              <w:top w:val="single" w:sz="4" w:space="0" w:color="auto"/>
              <w:left w:val="single" w:sz="4" w:space="0" w:color="auto"/>
              <w:bottom w:val="single" w:sz="4" w:space="0" w:color="auto"/>
              <w:right w:val="single" w:sz="4" w:space="0" w:color="auto"/>
            </w:tcBorders>
            <w:shd w:val="clear" w:color="auto" w:fill="E6E6E6"/>
          </w:tcPr>
          <w:p w14:paraId="679BA63C" w14:textId="77777777" w:rsidR="007B14F6" w:rsidRPr="007B14F6" w:rsidDel="007B14F6" w:rsidRDefault="007B14F6" w:rsidP="007B14F6">
            <w:pPr>
              <w:jc w:val="center"/>
              <w:rPr>
                <w:rFonts w:ascii="Verdana" w:hAnsi="Verdana"/>
                <w:b/>
                <w:bCs/>
              </w:rPr>
            </w:pPr>
            <w:r w:rsidRPr="007B14F6">
              <w:rPr>
                <w:rFonts w:ascii="Verdana" w:hAnsi="Verdana"/>
                <w:b/>
                <w:bCs/>
              </w:rPr>
              <w:t>Then...</w:t>
            </w:r>
          </w:p>
        </w:tc>
      </w:tr>
      <w:tr w:rsidR="007B14F6" w14:paraId="73653141" w14:textId="77777777" w:rsidTr="005B1C8D">
        <w:trPr>
          <w:trHeight w:val="196"/>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FAD648" w14:textId="77777777" w:rsidR="007B14F6" w:rsidRDefault="007B14F6" w:rsidP="007B14F6">
            <w:pPr>
              <w:autoSpaceDE w:val="0"/>
              <w:autoSpaceDN w:val="0"/>
              <w:jc w:val="center"/>
              <w:rPr>
                <w:rFonts w:ascii="Verdana" w:hAnsi="Verdana"/>
                <w:b/>
                <w:bCs/>
              </w:rPr>
            </w:pPr>
          </w:p>
        </w:tc>
        <w:tc>
          <w:tcPr>
            <w:tcW w:w="422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B5736" w14:textId="77777777" w:rsidR="007B14F6" w:rsidRPr="0087201B" w:rsidRDefault="007B14F6" w:rsidP="001B0246">
            <w:pPr>
              <w:numPr>
                <w:ilvl w:val="0"/>
                <w:numId w:val="1"/>
              </w:numPr>
              <w:textAlignment w:val="top"/>
              <w:rPr>
                <w:rFonts w:ascii="Verdana" w:hAnsi="Verdana"/>
              </w:rPr>
            </w:pPr>
          </w:p>
        </w:tc>
        <w:tc>
          <w:tcPr>
            <w:tcW w:w="4455" w:type="dxa"/>
            <w:tcBorders>
              <w:top w:val="single" w:sz="4" w:space="0" w:color="auto"/>
              <w:left w:val="single" w:sz="4" w:space="0" w:color="auto"/>
              <w:bottom w:val="single" w:sz="4" w:space="0" w:color="auto"/>
              <w:right w:val="single" w:sz="4" w:space="0" w:color="auto"/>
            </w:tcBorders>
          </w:tcPr>
          <w:p w14:paraId="504D57EE" w14:textId="77777777" w:rsidR="007B14F6" w:rsidRPr="009F4921" w:rsidDel="007B14F6" w:rsidRDefault="007B14F6" w:rsidP="007B14F6">
            <w:pPr>
              <w:rPr>
                <w:rFonts w:ascii="Verdana" w:hAnsi="Verdana"/>
                <w:bCs/>
              </w:rPr>
            </w:pPr>
            <w:r w:rsidRPr="003E1657">
              <w:rPr>
                <w:rFonts w:ascii="Verdana" w:hAnsi="Verdana"/>
                <w:bCs/>
              </w:rPr>
              <w:t>Beneficiary has documentation</w:t>
            </w:r>
          </w:p>
        </w:tc>
        <w:tc>
          <w:tcPr>
            <w:tcW w:w="17651" w:type="dxa"/>
            <w:tcBorders>
              <w:top w:val="single" w:sz="4" w:space="0" w:color="auto"/>
              <w:left w:val="single" w:sz="4" w:space="0" w:color="auto"/>
              <w:bottom w:val="single" w:sz="4" w:space="0" w:color="auto"/>
              <w:right w:val="single" w:sz="4" w:space="0" w:color="auto"/>
            </w:tcBorders>
          </w:tcPr>
          <w:p w14:paraId="423330D5" w14:textId="452907CB" w:rsidR="007B14F6" w:rsidRPr="003E1657" w:rsidRDefault="00E66A3A" w:rsidP="00392E47">
            <w:pPr>
              <w:autoSpaceDE w:val="0"/>
              <w:autoSpaceDN w:val="0"/>
              <w:adjustRightInd w:val="0"/>
              <w:rPr>
                <w:rFonts w:ascii="Verdana" w:hAnsi="Verdana"/>
              </w:rPr>
            </w:pPr>
            <w:r>
              <w:rPr>
                <w:rFonts w:ascii="Verdana" w:hAnsi="Verdana"/>
                <w:noProof/>
              </w:rPr>
              <w:drawing>
                <wp:inline distT="0" distB="0" distL="0" distR="0" wp14:anchorId="019A2589" wp14:editId="7867E780">
                  <wp:extent cx="281940" cy="194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rPr>
              <w:t xml:space="preserve">  </w:t>
            </w:r>
            <w:r w:rsidR="007B14F6" w:rsidRPr="003E1657">
              <w:rPr>
                <w:rFonts w:ascii="Verdana" w:hAnsi="Verdana"/>
              </w:rPr>
              <w:t xml:space="preserve">How would you like to send the documentation to the plan? </w:t>
            </w:r>
          </w:p>
          <w:p w14:paraId="40E54062" w14:textId="77777777" w:rsidR="007B14F6" w:rsidRPr="003E1657" w:rsidRDefault="007B14F6" w:rsidP="007B14F6">
            <w:pPr>
              <w:rPr>
                <w:rFonts w:ascii="Verdana" w:hAnsi="Verdana"/>
                <w:bCs/>
              </w:rPr>
            </w:pPr>
          </w:p>
          <w:p w14:paraId="35E3C3BF" w14:textId="77777777" w:rsidR="007B14F6" w:rsidRPr="003E1657" w:rsidRDefault="007B14F6" w:rsidP="007B14F6">
            <w:pPr>
              <w:autoSpaceDE w:val="0"/>
              <w:autoSpaceDN w:val="0"/>
              <w:adjustRightInd w:val="0"/>
              <w:ind w:left="360"/>
              <w:rPr>
                <w:rFonts w:ascii="Verdana" w:hAnsi="Verdana"/>
              </w:rPr>
            </w:pPr>
            <w:r w:rsidRPr="003E1657">
              <w:rPr>
                <w:rFonts w:ascii="Verdana" w:hAnsi="Verdana"/>
              </w:rPr>
              <w:t>Based on beneficiary’s response, provide the requested option:</w:t>
            </w:r>
          </w:p>
          <w:p w14:paraId="7DD94F8C" w14:textId="77777777" w:rsidR="007B14F6" w:rsidRPr="003E1657" w:rsidRDefault="007B14F6" w:rsidP="001B0246">
            <w:pPr>
              <w:numPr>
                <w:ilvl w:val="0"/>
                <w:numId w:val="2"/>
              </w:numPr>
              <w:rPr>
                <w:rFonts w:ascii="Verdana" w:hAnsi="Verdana"/>
                <w:b/>
              </w:rPr>
            </w:pPr>
            <w:r w:rsidRPr="003E1657">
              <w:rPr>
                <w:rFonts w:ascii="Verdana" w:hAnsi="Verdana"/>
                <w:b/>
              </w:rPr>
              <w:t xml:space="preserve">SSI: </w:t>
            </w:r>
          </w:p>
          <w:p w14:paraId="14CDB3E9" w14:textId="77777777" w:rsidR="007B14F6" w:rsidRPr="003E1657" w:rsidRDefault="007B14F6" w:rsidP="001B0246">
            <w:pPr>
              <w:numPr>
                <w:ilvl w:val="1"/>
                <w:numId w:val="2"/>
              </w:numPr>
              <w:rPr>
                <w:rFonts w:ascii="Verdana" w:hAnsi="Verdana"/>
              </w:rPr>
            </w:pPr>
            <w:r w:rsidRPr="003E1657">
              <w:rPr>
                <w:rFonts w:ascii="Verdana" w:hAnsi="Verdana"/>
              </w:rPr>
              <w:t>Email</w:t>
            </w:r>
            <w:r w:rsidRPr="008550DE">
              <w:rPr>
                <w:rFonts w:ascii="Verdana" w:hAnsi="Verdana"/>
                <w:b/>
                <w:bCs/>
              </w:rPr>
              <w:t>:</w:t>
            </w:r>
            <w:r w:rsidR="009125F6">
              <w:rPr>
                <w:rFonts w:ascii="Verdana" w:hAnsi="Verdana"/>
              </w:rPr>
              <w:t xml:space="preserve"> </w:t>
            </w:r>
            <w:r w:rsidRPr="003E1657">
              <w:rPr>
                <w:rFonts w:ascii="Verdana" w:hAnsi="Verdana"/>
              </w:rPr>
              <w:t xml:space="preserve"> </w:t>
            </w:r>
            <w:hyperlink r:id="rId22" w:history="1">
              <w:r w:rsidRPr="003E1657">
                <w:rPr>
                  <w:rStyle w:val="Hyperlink"/>
                  <w:rFonts w:ascii="Verdana" w:hAnsi="Verdana"/>
                </w:rPr>
                <w:t>SilverScriptLISBAEResearch@CVSCaremark.com</w:t>
              </w:r>
            </w:hyperlink>
            <w:r w:rsidRPr="003E1657">
              <w:rPr>
                <w:rFonts w:ascii="Verdana" w:hAnsi="Verdana"/>
              </w:rPr>
              <w:t xml:space="preserve"> </w:t>
            </w:r>
          </w:p>
          <w:p w14:paraId="327BA379" w14:textId="77777777" w:rsidR="007B14F6" w:rsidRPr="003E1657" w:rsidRDefault="007B14F6" w:rsidP="001B0246">
            <w:pPr>
              <w:numPr>
                <w:ilvl w:val="2"/>
                <w:numId w:val="2"/>
              </w:numPr>
              <w:rPr>
                <w:rFonts w:ascii="Verdana" w:hAnsi="Verdana"/>
              </w:rPr>
            </w:pPr>
            <w:r w:rsidRPr="003E1657">
              <w:rPr>
                <w:rFonts w:ascii="Verdana" w:hAnsi="Verdana"/>
              </w:rPr>
              <w:t xml:space="preserve">The </w:t>
            </w:r>
            <w:r w:rsidRPr="003E1657">
              <w:rPr>
                <w:rFonts w:ascii="Verdana" w:hAnsi="Verdana"/>
                <w:b/>
              </w:rPr>
              <w:t>subject</w:t>
            </w:r>
            <w:r w:rsidRPr="003E1657">
              <w:rPr>
                <w:rFonts w:ascii="Verdana" w:hAnsi="Verdana"/>
              </w:rPr>
              <w:t xml:space="preserve"> line should say Low Income Subsidy (Extra Help). </w:t>
            </w:r>
          </w:p>
          <w:p w14:paraId="4C3B2AC7" w14:textId="77777777" w:rsidR="007B14F6" w:rsidRPr="003E1657" w:rsidRDefault="007B14F6" w:rsidP="001B0246">
            <w:pPr>
              <w:numPr>
                <w:ilvl w:val="2"/>
                <w:numId w:val="2"/>
              </w:numPr>
              <w:rPr>
                <w:rFonts w:ascii="Verdana" w:hAnsi="Verdana"/>
              </w:rPr>
            </w:pPr>
            <w:r w:rsidRPr="003E1657">
              <w:rPr>
                <w:rFonts w:ascii="Verdana" w:hAnsi="Verdana"/>
              </w:rPr>
              <w:t xml:space="preserve">Provide BAE, such as Medicaid card, award letter, screen shot of state Medicaid portal etc. </w:t>
            </w:r>
          </w:p>
          <w:p w14:paraId="14E4FB9F" w14:textId="77777777" w:rsidR="007B14F6" w:rsidRPr="003E1657" w:rsidRDefault="007B14F6" w:rsidP="001B0246">
            <w:pPr>
              <w:numPr>
                <w:ilvl w:val="1"/>
                <w:numId w:val="2"/>
              </w:numPr>
              <w:rPr>
                <w:rFonts w:ascii="Verdana" w:hAnsi="Verdana"/>
              </w:rPr>
            </w:pPr>
            <w:r w:rsidRPr="003E1657">
              <w:rPr>
                <w:rFonts w:ascii="Verdana" w:hAnsi="Verdana"/>
              </w:rPr>
              <w:t>Fax</w:t>
            </w:r>
            <w:r w:rsidRPr="008550DE">
              <w:rPr>
                <w:rFonts w:ascii="Verdana" w:hAnsi="Verdana"/>
                <w:b/>
                <w:bCs/>
              </w:rPr>
              <w:t>:</w:t>
            </w:r>
            <w:r w:rsidRPr="003E1657">
              <w:rPr>
                <w:rFonts w:ascii="Verdana" w:hAnsi="Verdana"/>
              </w:rPr>
              <w:t xml:space="preserve"> </w:t>
            </w:r>
            <w:r w:rsidR="009125F6">
              <w:rPr>
                <w:rFonts w:ascii="Verdana" w:hAnsi="Verdana"/>
              </w:rPr>
              <w:t xml:space="preserve"> </w:t>
            </w:r>
            <w:r w:rsidRPr="003E1657">
              <w:rPr>
                <w:rFonts w:ascii="Verdana" w:hAnsi="Verdana"/>
                <w:b/>
              </w:rPr>
              <w:t>1-866-552-6205</w:t>
            </w:r>
          </w:p>
          <w:p w14:paraId="2F95C8BF" w14:textId="77777777" w:rsidR="007B14F6" w:rsidRPr="003E1657" w:rsidRDefault="007B14F6" w:rsidP="001B0246">
            <w:pPr>
              <w:numPr>
                <w:ilvl w:val="2"/>
                <w:numId w:val="2"/>
              </w:numPr>
              <w:rPr>
                <w:rFonts w:ascii="Verdana" w:hAnsi="Verdana"/>
              </w:rPr>
            </w:pPr>
            <w:r w:rsidRPr="003E1657">
              <w:rPr>
                <w:rFonts w:ascii="Verdana" w:hAnsi="Verdana"/>
              </w:rPr>
              <w:t xml:space="preserve">Advise beneficiary to include name and </w:t>
            </w:r>
            <w:r w:rsidR="009125F6">
              <w:rPr>
                <w:rFonts w:ascii="Verdana" w:hAnsi="Verdana"/>
              </w:rPr>
              <w:t>MBI</w:t>
            </w:r>
            <w:r w:rsidRPr="003E1657">
              <w:rPr>
                <w:rFonts w:ascii="Verdana" w:hAnsi="Verdana"/>
              </w:rPr>
              <w:t xml:space="preserve"> at the top of letter prior to faxing. </w:t>
            </w:r>
          </w:p>
          <w:p w14:paraId="204313E4" w14:textId="77777777" w:rsidR="007B14F6" w:rsidRPr="003E1657" w:rsidRDefault="007B14F6" w:rsidP="001B0246">
            <w:pPr>
              <w:numPr>
                <w:ilvl w:val="1"/>
                <w:numId w:val="2"/>
              </w:numPr>
              <w:rPr>
                <w:rFonts w:ascii="Verdana" w:hAnsi="Verdana"/>
              </w:rPr>
            </w:pPr>
            <w:r w:rsidRPr="003E1657">
              <w:rPr>
                <w:rFonts w:ascii="Verdana" w:hAnsi="Verdana"/>
              </w:rPr>
              <w:t>Mail</w:t>
            </w:r>
            <w:r w:rsidRPr="008550DE">
              <w:rPr>
                <w:rFonts w:ascii="Verdana" w:hAnsi="Verdana"/>
                <w:b/>
                <w:bCs/>
              </w:rPr>
              <w:t>:</w:t>
            </w:r>
            <w:r w:rsidRPr="003E1657">
              <w:rPr>
                <w:rFonts w:ascii="Verdana" w:hAnsi="Verdana"/>
              </w:rPr>
              <w:t xml:space="preserve"> </w:t>
            </w:r>
            <w:r w:rsidR="009125F6">
              <w:rPr>
                <w:rFonts w:ascii="Verdana" w:hAnsi="Verdana"/>
              </w:rPr>
              <w:t xml:space="preserve"> </w:t>
            </w:r>
            <w:r w:rsidRPr="003E1657">
              <w:rPr>
                <w:rFonts w:ascii="Verdana" w:hAnsi="Verdana"/>
              </w:rPr>
              <w:t xml:space="preserve">SilverScript P.O BOX </w:t>
            </w:r>
            <w:r>
              <w:rPr>
                <w:rFonts w:ascii="Verdana" w:hAnsi="Verdana"/>
              </w:rPr>
              <w:t>30001,</w:t>
            </w:r>
            <w:r w:rsidRPr="003E1657">
              <w:rPr>
                <w:rFonts w:ascii="Verdana" w:hAnsi="Verdana"/>
              </w:rPr>
              <w:t xml:space="preserve"> </w:t>
            </w:r>
            <w:r>
              <w:rPr>
                <w:rFonts w:ascii="Verdana" w:hAnsi="Verdana"/>
              </w:rPr>
              <w:t>Pittsburgh, PA 15222-0330</w:t>
            </w:r>
            <w:r w:rsidRPr="003E1657">
              <w:rPr>
                <w:rFonts w:ascii="Verdana" w:hAnsi="Verdana"/>
              </w:rPr>
              <w:t>.</w:t>
            </w:r>
          </w:p>
          <w:p w14:paraId="485ED6C3" w14:textId="77777777" w:rsidR="007B14F6" w:rsidRPr="003E1657" w:rsidRDefault="007B14F6" w:rsidP="001B0246">
            <w:pPr>
              <w:numPr>
                <w:ilvl w:val="1"/>
                <w:numId w:val="2"/>
              </w:numPr>
              <w:rPr>
                <w:rFonts w:ascii="Verdana" w:hAnsi="Verdana"/>
              </w:rPr>
            </w:pPr>
            <w:r w:rsidRPr="003E1657">
              <w:rPr>
                <w:rFonts w:ascii="Verdana" w:hAnsi="Verdana"/>
              </w:rPr>
              <w:t>Voicemail</w:t>
            </w:r>
            <w:r w:rsidRPr="008550DE">
              <w:rPr>
                <w:rFonts w:ascii="Verdana" w:hAnsi="Verdana"/>
                <w:b/>
                <w:bCs/>
              </w:rPr>
              <w:t>:</w:t>
            </w:r>
            <w:r w:rsidRPr="003E1657">
              <w:rPr>
                <w:rFonts w:ascii="Verdana" w:hAnsi="Verdana"/>
                <w:b/>
              </w:rPr>
              <w:t xml:space="preserve"> </w:t>
            </w:r>
            <w:r w:rsidR="009125F6">
              <w:rPr>
                <w:rFonts w:ascii="Verdana" w:hAnsi="Verdana"/>
                <w:b/>
              </w:rPr>
              <w:t xml:space="preserve"> </w:t>
            </w:r>
            <w:r w:rsidRPr="003E1657">
              <w:rPr>
                <w:rFonts w:ascii="Verdana" w:hAnsi="Verdana"/>
                <w:b/>
              </w:rPr>
              <w:t>1-866-488-4715</w:t>
            </w:r>
            <w:r w:rsidRPr="003E1657">
              <w:rPr>
                <w:rFonts w:ascii="Verdana" w:hAnsi="Verdana"/>
              </w:rPr>
              <w:t>:</w:t>
            </w:r>
            <w:r w:rsidR="009125F6">
              <w:rPr>
                <w:rFonts w:ascii="Verdana" w:hAnsi="Verdana"/>
              </w:rPr>
              <w:t xml:space="preserve"> </w:t>
            </w:r>
            <w:r w:rsidRPr="003E1657">
              <w:rPr>
                <w:rFonts w:ascii="Verdana" w:hAnsi="Verdana"/>
              </w:rPr>
              <w:t xml:space="preserve"> This number goes directly to the LIS team and is checked twice a day, once in the morning and once in the evening. </w:t>
            </w:r>
            <w:r w:rsidR="00215FC0">
              <w:rPr>
                <w:rFonts w:ascii="Verdana" w:hAnsi="Verdana"/>
              </w:rPr>
              <w:t>Beneficiary</w:t>
            </w:r>
            <w:r w:rsidRPr="003E1657">
              <w:rPr>
                <w:rFonts w:ascii="Verdana" w:hAnsi="Verdana"/>
              </w:rPr>
              <w:t xml:space="preserve"> can leave a message with a contact number and someone from the LIS team will contact the </w:t>
            </w:r>
            <w:r w:rsidR="00215FC0">
              <w:rPr>
                <w:rFonts w:ascii="Verdana" w:hAnsi="Verdana"/>
              </w:rPr>
              <w:t>beneficiary</w:t>
            </w:r>
            <w:r w:rsidRPr="003E1657">
              <w:rPr>
                <w:rFonts w:ascii="Verdana" w:hAnsi="Verdana"/>
              </w:rPr>
              <w:t xml:space="preserve"> / requestor directly.</w:t>
            </w:r>
          </w:p>
          <w:p w14:paraId="7961D4DF" w14:textId="77777777" w:rsidR="007B14F6" w:rsidRPr="003E1657" w:rsidRDefault="007B14F6" w:rsidP="007B14F6">
            <w:pPr>
              <w:rPr>
                <w:rFonts w:ascii="Verdana" w:hAnsi="Verdana"/>
                <w:bCs/>
              </w:rPr>
            </w:pPr>
          </w:p>
          <w:p w14:paraId="39306DA4" w14:textId="446813DE" w:rsidR="007B14F6" w:rsidRPr="00D73BAE" w:rsidRDefault="00E66A3A" w:rsidP="00392E47">
            <w:pPr>
              <w:rPr>
                <w:rFonts w:ascii="Verdana" w:hAnsi="Verdana"/>
              </w:rPr>
            </w:pPr>
            <w:r>
              <w:rPr>
                <w:rFonts w:ascii="Verdana" w:hAnsi="Verdana"/>
                <w:b/>
                <w:noProof/>
              </w:rPr>
              <w:drawing>
                <wp:inline distT="0" distB="0" distL="0" distR="0" wp14:anchorId="119EB95C" wp14:editId="4A76A36B">
                  <wp:extent cx="281940" cy="194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b/>
              </w:rPr>
              <w:t xml:space="preserve">  </w:t>
            </w:r>
            <w:r w:rsidR="007B14F6" w:rsidRPr="0008535B">
              <w:rPr>
                <w:rFonts w:ascii="Verdana" w:hAnsi="Verdana"/>
              </w:rPr>
              <w:t xml:space="preserve">Once we receive your documentation, we will submit the </w:t>
            </w:r>
            <w:r w:rsidR="007B14F6" w:rsidRPr="00D73BAE">
              <w:rPr>
                <w:rFonts w:ascii="Verdana" w:hAnsi="Verdana"/>
              </w:rPr>
              <w:t>request to review your LIS level. We will notify you once we have the outcome of the review within 10 business days.</w:t>
            </w:r>
          </w:p>
          <w:p w14:paraId="11EB0585" w14:textId="77777777" w:rsidR="007B14F6" w:rsidRPr="003E1657" w:rsidRDefault="007B14F6" w:rsidP="007B14F6">
            <w:pPr>
              <w:rPr>
                <w:rFonts w:ascii="Verdana" w:hAnsi="Verdana"/>
                <w:bCs/>
              </w:rPr>
            </w:pPr>
          </w:p>
          <w:p w14:paraId="4B3B56F9" w14:textId="20A4D42D" w:rsidR="00971797" w:rsidRDefault="005B1C8D" w:rsidP="007B14F6">
            <w:pPr>
              <w:rPr>
                <w:rFonts w:ascii="Verdana" w:hAnsi="Verdana"/>
                <w:bCs/>
              </w:rPr>
            </w:pPr>
            <w:r>
              <w:rPr>
                <w:rFonts w:ascii="Verdana" w:hAnsi="Verdana"/>
                <w:b/>
              </w:rPr>
              <w:t xml:space="preserve">Turn Around Time: </w:t>
            </w:r>
            <w:r>
              <w:rPr>
                <w:rFonts w:ascii="Verdana" w:hAnsi="Verdana"/>
              </w:rPr>
              <w:t>Up to 4 Calendar Days</w:t>
            </w:r>
            <w:r w:rsidDel="005B1C8D">
              <w:rPr>
                <w:rFonts w:ascii="Verdana" w:hAnsi="Verdana"/>
              </w:rPr>
              <w:t xml:space="preserve"> </w:t>
            </w:r>
          </w:p>
          <w:p w14:paraId="20A19F33" w14:textId="77777777" w:rsidR="005B1C8D" w:rsidRPr="009F4921" w:rsidDel="007B14F6" w:rsidRDefault="005B1C8D" w:rsidP="007B14F6">
            <w:pPr>
              <w:rPr>
                <w:rFonts w:ascii="Verdana" w:hAnsi="Verdana"/>
                <w:bCs/>
              </w:rPr>
            </w:pPr>
          </w:p>
        </w:tc>
      </w:tr>
      <w:tr w:rsidR="007B14F6" w14:paraId="30653BD7" w14:textId="77777777" w:rsidTr="005B1C8D">
        <w:trPr>
          <w:trHeight w:val="196"/>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1F8F04" w14:textId="77777777" w:rsidR="007B14F6" w:rsidRDefault="007B14F6" w:rsidP="007B14F6">
            <w:pPr>
              <w:autoSpaceDE w:val="0"/>
              <w:autoSpaceDN w:val="0"/>
              <w:jc w:val="center"/>
              <w:rPr>
                <w:rFonts w:ascii="Verdana" w:hAnsi="Verdana"/>
                <w:b/>
                <w:bCs/>
              </w:rPr>
            </w:pPr>
          </w:p>
        </w:tc>
        <w:tc>
          <w:tcPr>
            <w:tcW w:w="422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BE3E6E" w14:textId="77777777" w:rsidR="007B14F6" w:rsidRPr="0087201B" w:rsidRDefault="007B14F6" w:rsidP="001B0246">
            <w:pPr>
              <w:numPr>
                <w:ilvl w:val="0"/>
                <w:numId w:val="1"/>
              </w:numPr>
              <w:textAlignment w:val="top"/>
              <w:rPr>
                <w:rFonts w:ascii="Verdana" w:hAnsi="Verdana"/>
              </w:rPr>
            </w:pPr>
          </w:p>
        </w:tc>
        <w:tc>
          <w:tcPr>
            <w:tcW w:w="4455" w:type="dxa"/>
            <w:tcBorders>
              <w:top w:val="single" w:sz="4" w:space="0" w:color="auto"/>
              <w:left w:val="single" w:sz="4" w:space="0" w:color="auto"/>
              <w:bottom w:val="single" w:sz="4" w:space="0" w:color="auto"/>
              <w:right w:val="single" w:sz="4" w:space="0" w:color="auto"/>
            </w:tcBorders>
          </w:tcPr>
          <w:p w14:paraId="6A6DE1B8" w14:textId="77777777" w:rsidR="007B14F6" w:rsidRPr="009F4921" w:rsidDel="007B14F6" w:rsidRDefault="007B14F6" w:rsidP="007B14F6">
            <w:pPr>
              <w:rPr>
                <w:rFonts w:ascii="Verdana" w:hAnsi="Verdana"/>
                <w:bCs/>
              </w:rPr>
            </w:pPr>
            <w:r w:rsidRPr="003E1657">
              <w:rPr>
                <w:rFonts w:ascii="Verdana" w:hAnsi="Verdana"/>
                <w:bCs/>
              </w:rPr>
              <w:t>Beneficiary does NOT have documentation</w:t>
            </w:r>
          </w:p>
        </w:tc>
        <w:tc>
          <w:tcPr>
            <w:tcW w:w="17651" w:type="dxa"/>
            <w:tcBorders>
              <w:top w:val="single" w:sz="4" w:space="0" w:color="auto"/>
              <w:left w:val="single" w:sz="4" w:space="0" w:color="auto"/>
              <w:bottom w:val="single" w:sz="4" w:space="0" w:color="auto"/>
              <w:right w:val="single" w:sz="4" w:space="0" w:color="auto"/>
            </w:tcBorders>
          </w:tcPr>
          <w:p w14:paraId="14792EEE" w14:textId="6D942E17" w:rsidR="003E1ECD" w:rsidRPr="003E1ECD" w:rsidRDefault="00E66A3A" w:rsidP="003E1ECD">
            <w:pPr>
              <w:rPr>
                <w:rFonts w:ascii="Verdana" w:hAnsi="Verdana"/>
                <w:bCs/>
              </w:rPr>
            </w:pPr>
            <w:r>
              <w:rPr>
                <w:rFonts w:ascii="Verdana" w:hAnsi="Verdana"/>
                <w:b/>
                <w:noProof/>
              </w:rPr>
              <w:drawing>
                <wp:inline distT="0" distB="0" distL="0" distR="0" wp14:anchorId="1139C7EE" wp14:editId="7923CD9E">
                  <wp:extent cx="281940" cy="194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p>
          <w:p w14:paraId="080A2732" w14:textId="77777777" w:rsidR="007B14F6" w:rsidRPr="00507436" w:rsidRDefault="007B14F6" w:rsidP="001B0246">
            <w:pPr>
              <w:numPr>
                <w:ilvl w:val="0"/>
                <w:numId w:val="22"/>
              </w:numPr>
              <w:rPr>
                <w:rFonts w:ascii="Verdana" w:hAnsi="Verdana"/>
                <w:bCs/>
              </w:rPr>
            </w:pPr>
            <w:r w:rsidRPr="00507436">
              <w:rPr>
                <w:rFonts w:ascii="Verdana" w:hAnsi="Verdana"/>
                <w:bCs/>
              </w:rPr>
              <w:t xml:space="preserve">We will be requesting CMS to review </w:t>
            </w:r>
            <w:r>
              <w:rPr>
                <w:rFonts w:ascii="Verdana" w:hAnsi="Verdana"/>
                <w:bCs/>
              </w:rPr>
              <w:t>if</w:t>
            </w:r>
            <w:r w:rsidRPr="00507436">
              <w:rPr>
                <w:rFonts w:ascii="Verdana" w:hAnsi="Verdana"/>
                <w:bCs/>
              </w:rPr>
              <w:t xml:space="preserve"> you qualify for subsidy</w:t>
            </w:r>
            <w:r>
              <w:rPr>
                <w:rFonts w:ascii="Verdana" w:hAnsi="Verdana"/>
                <w:bCs/>
              </w:rPr>
              <w:t xml:space="preserve"> and/or confirm your LIS level</w:t>
            </w:r>
            <w:r w:rsidRPr="00507436">
              <w:rPr>
                <w:rFonts w:ascii="Verdana" w:hAnsi="Verdana"/>
                <w:bCs/>
              </w:rPr>
              <w:t>.</w:t>
            </w:r>
          </w:p>
          <w:p w14:paraId="088E6EA0" w14:textId="77777777" w:rsidR="007B14F6" w:rsidRPr="00507436" w:rsidRDefault="007B14F6" w:rsidP="001B0246">
            <w:pPr>
              <w:numPr>
                <w:ilvl w:val="0"/>
                <w:numId w:val="22"/>
              </w:numPr>
              <w:rPr>
                <w:rFonts w:ascii="Verdana" w:hAnsi="Verdana"/>
                <w:bCs/>
              </w:rPr>
            </w:pPr>
            <w:r w:rsidRPr="00507436">
              <w:rPr>
                <w:rFonts w:ascii="Verdana" w:hAnsi="Verdana"/>
                <w:bCs/>
              </w:rPr>
              <w:t xml:space="preserve">You will be notified once </w:t>
            </w:r>
            <w:r>
              <w:rPr>
                <w:rFonts w:ascii="Verdana" w:hAnsi="Verdana"/>
                <w:bCs/>
              </w:rPr>
              <w:t xml:space="preserve">we have the outcome of the review </w:t>
            </w:r>
            <w:r w:rsidRPr="00D73BAE">
              <w:rPr>
                <w:rFonts w:ascii="Verdana" w:hAnsi="Verdana"/>
                <w:bCs/>
              </w:rPr>
              <w:t xml:space="preserve">within </w:t>
            </w:r>
            <w:r w:rsidRPr="00D73BAE">
              <w:rPr>
                <w:rFonts w:ascii="Verdana" w:hAnsi="Verdana"/>
              </w:rPr>
              <w:t>10 business days.</w:t>
            </w:r>
          </w:p>
          <w:p w14:paraId="5B36B236" w14:textId="77777777" w:rsidR="007B14F6" w:rsidRPr="00507436" w:rsidRDefault="007B14F6" w:rsidP="007B14F6">
            <w:pPr>
              <w:rPr>
                <w:rFonts w:ascii="Verdana" w:hAnsi="Verdana"/>
                <w:bCs/>
              </w:rPr>
            </w:pPr>
          </w:p>
          <w:p w14:paraId="5C5FA366" w14:textId="701CFD5A" w:rsidR="00722577" w:rsidRDefault="00722577" w:rsidP="00722577">
            <w:pPr>
              <w:rPr>
                <w:rFonts w:ascii="Verdana" w:hAnsi="Verdana"/>
              </w:rPr>
            </w:pPr>
            <w:r w:rsidRPr="00507436">
              <w:rPr>
                <w:rFonts w:ascii="Verdana" w:hAnsi="Verdana"/>
              </w:rPr>
              <w:t xml:space="preserve">Submit </w:t>
            </w:r>
            <w:r w:rsidR="001956E8">
              <w:rPr>
                <w:rFonts w:ascii="Verdana" w:hAnsi="Verdana"/>
              </w:rPr>
              <w:t xml:space="preserve">a </w:t>
            </w:r>
            <w:r w:rsidR="00B62C9E">
              <w:rPr>
                <w:rFonts w:ascii="Verdana" w:hAnsi="Verdana"/>
              </w:rPr>
              <w:t>Su</w:t>
            </w:r>
            <w:r w:rsidR="00D649D4">
              <w:rPr>
                <w:rFonts w:ascii="Verdana" w:hAnsi="Verdana"/>
              </w:rPr>
              <w:t>pport</w:t>
            </w:r>
            <w:r w:rsidR="00B62C9E" w:rsidRPr="00507436">
              <w:rPr>
                <w:rFonts w:ascii="Verdana" w:hAnsi="Verdana"/>
              </w:rPr>
              <w:t xml:space="preserve"> </w:t>
            </w:r>
            <w:r w:rsidRPr="00507436">
              <w:rPr>
                <w:rFonts w:ascii="Verdana" w:hAnsi="Verdana"/>
              </w:rPr>
              <w:t xml:space="preserve">Task </w:t>
            </w:r>
            <w:r w:rsidRPr="00507436">
              <w:rPr>
                <w:rFonts w:ascii="Verdana" w:hAnsi="Verdana"/>
                <w:b/>
              </w:rPr>
              <w:t>immediately</w:t>
            </w:r>
            <w:r w:rsidRPr="007F35B9">
              <w:rPr>
                <w:rFonts w:ascii="Verdana" w:hAnsi="Verdana"/>
              </w:rPr>
              <w:t xml:space="preserve">. </w:t>
            </w:r>
          </w:p>
          <w:p w14:paraId="451AB1B7" w14:textId="77777777" w:rsidR="00FE0B8E" w:rsidRDefault="00FE0B8E" w:rsidP="00722577">
            <w:pPr>
              <w:rPr>
                <w:rFonts w:ascii="Verdana" w:hAnsi="Verdana"/>
              </w:rPr>
            </w:pPr>
          </w:p>
          <w:p w14:paraId="23D49E49" w14:textId="5772E53E" w:rsidR="00677D77" w:rsidRPr="00CD7F30" w:rsidRDefault="00CE7ED7" w:rsidP="00D80F9C">
            <w:pPr>
              <w:ind w:left="720"/>
              <w:rPr>
                <w:rFonts w:ascii="Verdana" w:hAnsi="Verdana"/>
              </w:rPr>
            </w:pPr>
            <w:r w:rsidRPr="00CD7F30">
              <w:rPr>
                <w:rFonts w:ascii="Verdana" w:hAnsi="Verdana"/>
              </w:rPr>
              <w:t>Click</w:t>
            </w:r>
            <w:r w:rsidR="00843467" w:rsidRPr="00CD7F30">
              <w:rPr>
                <w:rFonts w:ascii="Verdana" w:hAnsi="Verdana"/>
              </w:rPr>
              <w:t xml:space="preserve"> the </w:t>
            </w:r>
            <w:r w:rsidR="00CD7F30" w:rsidRPr="00CD7F30">
              <w:rPr>
                <w:rFonts w:ascii="Verdana" w:hAnsi="Verdana"/>
                <w:b/>
                <w:bCs/>
              </w:rPr>
              <w:t>Create Support Task</w:t>
            </w:r>
            <w:r w:rsidR="00CD7F30" w:rsidRPr="00CD7F30">
              <w:rPr>
                <w:rFonts w:ascii="Verdana" w:hAnsi="Verdana"/>
              </w:rPr>
              <w:t xml:space="preserve"> button.</w:t>
            </w:r>
          </w:p>
          <w:p w14:paraId="48CC92AE" w14:textId="77777777" w:rsidR="004D19B8" w:rsidRPr="00507436" w:rsidRDefault="004D19B8" w:rsidP="004D19B8">
            <w:pPr>
              <w:ind w:left="720"/>
              <w:rPr>
                <w:rFonts w:ascii="Verdana" w:hAnsi="Verdana"/>
                <w:b/>
                <w:bCs/>
              </w:rPr>
            </w:pPr>
          </w:p>
          <w:p w14:paraId="611DD525" w14:textId="51656EEB" w:rsidR="00722577" w:rsidRPr="00507436" w:rsidRDefault="00722577" w:rsidP="009125F6">
            <w:pPr>
              <w:ind w:left="720"/>
              <w:rPr>
                <w:rFonts w:ascii="Verdana" w:hAnsi="Verdana"/>
                <w:bCs/>
              </w:rPr>
            </w:pPr>
            <w:r w:rsidRPr="00507436">
              <w:rPr>
                <w:rFonts w:ascii="Verdana" w:hAnsi="Verdana"/>
                <w:b/>
                <w:bCs/>
              </w:rPr>
              <w:t>Task Type:</w:t>
            </w:r>
            <w:r w:rsidRPr="00507436">
              <w:rPr>
                <w:rFonts w:ascii="Verdana" w:hAnsi="Verdana"/>
                <w:bCs/>
              </w:rPr>
              <w:t xml:space="preserve"> </w:t>
            </w:r>
            <w:r w:rsidR="009125F6">
              <w:rPr>
                <w:rFonts w:ascii="Verdana" w:hAnsi="Verdana"/>
                <w:bCs/>
              </w:rPr>
              <w:t xml:space="preserve"> </w:t>
            </w:r>
            <w:r w:rsidR="001C7A72">
              <w:rPr>
                <w:rFonts w:ascii="Verdana" w:hAnsi="Verdana"/>
                <w:bCs/>
              </w:rPr>
              <w:t xml:space="preserve">Enrollment </w:t>
            </w:r>
            <w:r w:rsidR="004211FB">
              <w:rPr>
                <w:rFonts w:ascii="Verdana" w:hAnsi="Verdana"/>
                <w:bCs/>
              </w:rPr>
              <w:t xml:space="preserve">- LIS - </w:t>
            </w:r>
            <w:r w:rsidRPr="00507436">
              <w:rPr>
                <w:rFonts w:ascii="Verdana" w:hAnsi="Verdana"/>
                <w:bCs/>
              </w:rPr>
              <w:t xml:space="preserve">Low Income Subsidy </w:t>
            </w:r>
          </w:p>
          <w:p w14:paraId="394C2505" w14:textId="77777777" w:rsidR="00FE0B8E" w:rsidRDefault="00FE0B8E" w:rsidP="009125F6">
            <w:pPr>
              <w:ind w:left="720"/>
              <w:rPr>
                <w:rFonts w:ascii="Verdana" w:hAnsi="Verdana"/>
                <w:bCs/>
              </w:rPr>
            </w:pPr>
          </w:p>
          <w:p w14:paraId="17DB936E" w14:textId="0E631867" w:rsidR="00FE0B8E" w:rsidRPr="00507436" w:rsidRDefault="00FE0B8E" w:rsidP="009125F6">
            <w:pPr>
              <w:ind w:left="720"/>
              <w:rPr>
                <w:rFonts w:ascii="Verdana" w:hAnsi="Verdana"/>
                <w:bCs/>
              </w:rPr>
            </w:pPr>
            <w:r>
              <w:rPr>
                <w:rFonts w:ascii="Verdana" w:hAnsi="Verdana"/>
                <w:bCs/>
              </w:rPr>
              <w:t>Complete all required fields marked with an asterisk (</w:t>
            </w:r>
            <w:r w:rsidRPr="00B044F7">
              <w:rPr>
                <w:rFonts w:ascii="Verdana" w:hAnsi="Verdana"/>
                <w:color w:val="FF0000"/>
              </w:rPr>
              <w:t>*</w:t>
            </w:r>
            <w:r>
              <w:rPr>
                <w:rFonts w:ascii="Verdana" w:hAnsi="Verdana"/>
                <w:bCs/>
              </w:rPr>
              <w:t>).</w:t>
            </w:r>
          </w:p>
          <w:p w14:paraId="77E71BAD" w14:textId="77777777" w:rsidR="00B044F7" w:rsidRDefault="00B044F7" w:rsidP="009125F6">
            <w:pPr>
              <w:ind w:left="720"/>
              <w:rPr>
                <w:rFonts w:ascii="Verdana" w:hAnsi="Verdana"/>
                <w:b/>
                <w:bCs/>
              </w:rPr>
            </w:pPr>
          </w:p>
          <w:p w14:paraId="61A77954" w14:textId="5566B6E5" w:rsidR="00722577" w:rsidRPr="00507436" w:rsidRDefault="00B044F7" w:rsidP="009125F6">
            <w:pPr>
              <w:ind w:left="720"/>
              <w:rPr>
                <w:rFonts w:ascii="Verdana" w:hAnsi="Verdana"/>
                <w:bCs/>
              </w:rPr>
            </w:pPr>
            <w:r>
              <w:rPr>
                <w:rFonts w:ascii="Verdana" w:hAnsi="Verdana"/>
                <w:b/>
                <w:bCs/>
              </w:rPr>
              <w:t xml:space="preserve">Task </w:t>
            </w:r>
            <w:r w:rsidR="00722577" w:rsidRPr="00507436">
              <w:rPr>
                <w:rFonts w:ascii="Verdana" w:hAnsi="Verdana"/>
                <w:b/>
                <w:bCs/>
              </w:rPr>
              <w:t>Notes:</w:t>
            </w:r>
            <w:r w:rsidR="00722577" w:rsidRPr="00507436">
              <w:rPr>
                <w:rFonts w:ascii="Verdana" w:hAnsi="Verdana"/>
                <w:bCs/>
              </w:rPr>
              <w:t xml:space="preserve"> </w:t>
            </w:r>
          </w:p>
          <w:p w14:paraId="70E68067" w14:textId="77777777" w:rsidR="00722577" w:rsidRPr="003C736E" w:rsidRDefault="003C736E" w:rsidP="001B0246">
            <w:pPr>
              <w:numPr>
                <w:ilvl w:val="0"/>
                <w:numId w:val="3"/>
              </w:numPr>
              <w:rPr>
                <w:rFonts w:ascii="Verdana" w:hAnsi="Verdana"/>
                <w:bCs/>
              </w:rPr>
            </w:pPr>
            <w:r w:rsidRPr="003C736E">
              <w:rPr>
                <w:rFonts w:ascii="Verdana" w:hAnsi="Verdana"/>
                <w:bCs/>
              </w:rPr>
              <w:t>SilverScript</w:t>
            </w:r>
            <w:r>
              <w:rPr>
                <w:rFonts w:ascii="Verdana" w:hAnsi="Verdana"/>
                <w:bCs/>
              </w:rPr>
              <w:t xml:space="preserve"> b</w:t>
            </w:r>
            <w:r w:rsidR="00215FC0" w:rsidRPr="003C736E">
              <w:rPr>
                <w:rFonts w:ascii="Verdana" w:hAnsi="Verdana"/>
                <w:bCs/>
              </w:rPr>
              <w:t>eneficiary</w:t>
            </w:r>
            <w:r w:rsidR="00722577" w:rsidRPr="003C736E">
              <w:rPr>
                <w:rFonts w:ascii="Verdana" w:hAnsi="Verdana"/>
                <w:bCs/>
              </w:rPr>
              <w:t xml:space="preserve"> has more than 3 days’ supply</w:t>
            </w:r>
            <w:r w:rsidR="006701DB" w:rsidRPr="003C736E">
              <w:rPr>
                <w:rFonts w:ascii="Verdana" w:hAnsi="Verdana"/>
                <w:bCs/>
              </w:rPr>
              <w:t xml:space="preserve"> (non-urgent)</w:t>
            </w:r>
            <w:r w:rsidR="00722577" w:rsidRPr="003C736E">
              <w:rPr>
                <w:rFonts w:ascii="Verdana" w:hAnsi="Verdana"/>
                <w:bCs/>
              </w:rPr>
              <w:t xml:space="preserve"> of medication. </w:t>
            </w:r>
          </w:p>
          <w:p w14:paraId="55D8D70B" w14:textId="77777777" w:rsidR="00722577" w:rsidRPr="00507436" w:rsidRDefault="00722577" w:rsidP="001B0246">
            <w:pPr>
              <w:numPr>
                <w:ilvl w:val="0"/>
                <w:numId w:val="3"/>
              </w:numPr>
              <w:rPr>
                <w:rFonts w:ascii="Verdana" w:hAnsi="Verdana"/>
                <w:bCs/>
              </w:rPr>
            </w:pPr>
            <w:r w:rsidRPr="00507436">
              <w:rPr>
                <w:rFonts w:ascii="Verdana" w:hAnsi="Verdana"/>
                <w:bCs/>
              </w:rPr>
              <w:t>Document one of the following:</w:t>
            </w:r>
          </w:p>
          <w:p w14:paraId="7ABEA2ED" w14:textId="77777777" w:rsidR="00722577" w:rsidRPr="00507436" w:rsidRDefault="00215FC0" w:rsidP="001B0246">
            <w:pPr>
              <w:numPr>
                <w:ilvl w:val="1"/>
                <w:numId w:val="3"/>
              </w:numPr>
              <w:rPr>
                <w:rFonts w:ascii="Verdana" w:hAnsi="Verdana"/>
                <w:bCs/>
              </w:rPr>
            </w:pPr>
            <w:r>
              <w:rPr>
                <w:rFonts w:ascii="Verdana" w:hAnsi="Verdana"/>
                <w:bCs/>
              </w:rPr>
              <w:t>Beneficiary</w:t>
            </w:r>
            <w:r w:rsidR="00722577" w:rsidRPr="00507436">
              <w:rPr>
                <w:rFonts w:ascii="Verdana" w:hAnsi="Verdana"/>
                <w:bCs/>
              </w:rPr>
              <w:t xml:space="preserve"> has evidence</w:t>
            </w:r>
          </w:p>
          <w:p w14:paraId="7E7D4772" w14:textId="77777777" w:rsidR="00722577" w:rsidRDefault="00215FC0" w:rsidP="001B0246">
            <w:pPr>
              <w:numPr>
                <w:ilvl w:val="1"/>
                <w:numId w:val="3"/>
              </w:numPr>
              <w:rPr>
                <w:rFonts w:ascii="Verdana" w:hAnsi="Verdana"/>
                <w:bCs/>
              </w:rPr>
            </w:pPr>
            <w:r>
              <w:rPr>
                <w:rFonts w:ascii="Verdana" w:hAnsi="Verdana"/>
                <w:bCs/>
              </w:rPr>
              <w:t>Beneficiary</w:t>
            </w:r>
            <w:r w:rsidR="00722577" w:rsidRPr="00507436">
              <w:rPr>
                <w:rFonts w:ascii="Verdana" w:hAnsi="Verdana"/>
                <w:bCs/>
              </w:rPr>
              <w:t xml:space="preserve"> does not have evidence</w:t>
            </w:r>
          </w:p>
          <w:p w14:paraId="272AC93E" w14:textId="77777777" w:rsidR="00722577" w:rsidRPr="00DE6363" w:rsidRDefault="00215FC0" w:rsidP="001B0246">
            <w:pPr>
              <w:numPr>
                <w:ilvl w:val="1"/>
                <w:numId w:val="3"/>
              </w:numPr>
              <w:rPr>
                <w:rFonts w:ascii="Verdana" w:hAnsi="Verdana"/>
                <w:bCs/>
              </w:rPr>
            </w:pPr>
            <w:r>
              <w:rPr>
                <w:rFonts w:ascii="Verdana" w:hAnsi="Verdana"/>
                <w:bCs/>
              </w:rPr>
              <w:t>Beneficiary</w:t>
            </w:r>
            <w:r w:rsidR="00722577" w:rsidRPr="00DE6363">
              <w:rPr>
                <w:rFonts w:ascii="Verdana" w:hAnsi="Verdana"/>
                <w:bCs/>
              </w:rPr>
              <w:t xml:space="preserve"> is stating they have a different LIS level. </w:t>
            </w:r>
          </w:p>
          <w:p w14:paraId="2F77077F" w14:textId="77777777" w:rsidR="00722577" w:rsidRPr="00507436" w:rsidRDefault="00722577" w:rsidP="001B0246">
            <w:pPr>
              <w:numPr>
                <w:ilvl w:val="1"/>
                <w:numId w:val="3"/>
              </w:numPr>
              <w:rPr>
                <w:rFonts w:ascii="Verdana" w:hAnsi="Verdana"/>
              </w:rPr>
            </w:pPr>
            <w:r>
              <w:rPr>
                <w:rFonts w:ascii="Verdana" w:hAnsi="Verdana"/>
              </w:rPr>
              <w:t>B</w:t>
            </w:r>
            <w:r w:rsidRPr="00507436">
              <w:rPr>
                <w:rFonts w:ascii="Verdana" w:hAnsi="Verdana"/>
              </w:rPr>
              <w:t>eneficiary has been informed to submit BAE documentation or ha</w:t>
            </w:r>
            <w:r>
              <w:rPr>
                <w:rFonts w:ascii="Verdana" w:hAnsi="Verdana"/>
              </w:rPr>
              <w:t>s</w:t>
            </w:r>
            <w:r w:rsidRPr="00507436">
              <w:rPr>
                <w:rFonts w:ascii="Verdana" w:hAnsi="Verdana"/>
              </w:rPr>
              <w:t xml:space="preserve"> been advised CMS will conduct a review on </w:t>
            </w:r>
            <w:r>
              <w:rPr>
                <w:rFonts w:ascii="Verdana" w:hAnsi="Verdana"/>
              </w:rPr>
              <w:t>if</w:t>
            </w:r>
            <w:r w:rsidRPr="00507436">
              <w:rPr>
                <w:rFonts w:ascii="Verdana" w:hAnsi="Verdana"/>
              </w:rPr>
              <w:t xml:space="preserve"> they qualify for subsidy. </w:t>
            </w:r>
          </w:p>
          <w:p w14:paraId="10127024" w14:textId="77777777" w:rsidR="005B1C8D" w:rsidRDefault="005B1C8D" w:rsidP="007B14F6">
            <w:pPr>
              <w:rPr>
                <w:rFonts w:ascii="Verdana" w:hAnsi="Verdana"/>
                <w:b/>
              </w:rPr>
            </w:pPr>
          </w:p>
          <w:p w14:paraId="046760EB" w14:textId="5F6DBDAD" w:rsidR="00E274F2" w:rsidRDefault="005B1C8D" w:rsidP="007B14F6">
            <w:pPr>
              <w:rPr>
                <w:rFonts w:ascii="Verdana" w:hAnsi="Verdana"/>
                <w:bCs/>
              </w:rPr>
            </w:pPr>
            <w:r>
              <w:rPr>
                <w:rFonts w:ascii="Verdana" w:hAnsi="Verdana"/>
                <w:b/>
              </w:rPr>
              <w:t xml:space="preserve">Turn Around Time: </w:t>
            </w:r>
            <w:r>
              <w:rPr>
                <w:rFonts w:ascii="Verdana" w:hAnsi="Verdana"/>
              </w:rPr>
              <w:t>Up to 4 Calendar Days</w:t>
            </w:r>
          </w:p>
          <w:p w14:paraId="7CBB16C3" w14:textId="77777777" w:rsidR="00971797" w:rsidRPr="009F4921" w:rsidDel="007B14F6" w:rsidRDefault="00971797" w:rsidP="005B1C8D">
            <w:pPr>
              <w:rPr>
                <w:rFonts w:ascii="Verdana" w:hAnsi="Verdana"/>
                <w:bCs/>
              </w:rPr>
            </w:pPr>
          </w:p>
        </w:tc>
      </w:tr>
      <w:tr w:rsidR="007B14F6" w14:paraId="0C863438" w14:textId="77777777" w:rsidTr="005B1C8D">
        <w:trPr>
          <w:trHeight w:val="475"/>
        </w:trPr>
        <w:tc>
          <w:tcPr>
            <w:tcW w:w="12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B56A78" w14:textId="77777777" w:rsidR="007B14F6" w:rsidRDefault="007B14F6" w:rsidP="00713CB1">
            <w:pPr>
              <w:autoSpaceDE w:val="0"/>
              <w:autoSpaceDN w:val="0"/>
              <w:jc w:val="center"/>
              <w:rPr>
                <w:rFonts w:ascii="Verdana" w:hAnsi="Verdana"/>
                <w:b/>
                <w:bCs/>
              </w:rPr>
            </w:pPr>
          </w:p>
        </w:tc>
        <w:tc>
          <w:tcPr>
            <w:tcW w:w="4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C23C62" w14:textId="77777777" w:rsidR="007B14F6" w:rsidRDefault="007B14F6" w:rsidP="00713CB1">
            <w:pPr>
              <w:autoSpaceDE w:val="0"/>
              <w:autoSpaceDN w:val="0"/>
              <w:rPr>
                <w:rFonts w:ascii="Verdana" w:hAnsi="Verdana"/>
                <w:bCs/>
              </w:rPr>
            </w:pPr>
            <w:r w:rsidRPr="009F4921">
              <w:rPr>
                <w:rFonts w:ascii="Verdana" w:hAnsi="Verdana"/>
                <w:bCs/>
              </w:rPr>
              <w:t>Any other client</w:t>
            </w:r>
          </w:p>
          <w:p w14:paraId="7E935DAE" w14:textId="77777777" w:rsidR="007B14F6" w:rsidRDefault="007B14F6" w:rsidP="00713CB1">
            <w:pPr>
              <w:autoSpaceDE w:val="0"/>
              <w:autoSpaceDN w:val="0"/>
              <w:rPr>
                <w:rFonts w:ascii="Verdana" w:hAnsi="Verdana"/>
                <w:bCs/>
              </w:rPr>
            </w:pPr>
          </w:p>
          <w:p w14:paraId="767DD37E" w14:textId="77777777" w:rsidR="007B14F6" w:rsidRPr="009F4921" w:rsidRDefault="007B14F6" w:rsidP="009125F6">
            <w:pPr>
              <w:autoSpaceDE w:val="0"/>
              <w:autoSpaceDN w:val="0"/>
              <w:rPr>
                <w:rFonts w:ascii="Verdana" w:hAnsi="Verdana"/>
                <w:bCs/>
              </w:rPr>
            </w:pPr>
            <w:r w:rsidRPr="00F34EDC">
              <w:rPr>
                <w:rFonts w:ascii="Verdana" w:hAnsi="Verdana"/>
                <w:b/>
                <w:bCs/>
              </w:rPr>
              <w:t>Note:</w:t>
            </w:r>
            <w:r>
              <w:rPr>
                <w:rFonts w:ascii="Verdana" w:hAnsi="Verdana"/>
                <w:bCs/>
              </w:rPr>
              <w:t xml:space="preserve"> </w:t>
            </w:r>
            <w:r w:rsidR="009125F6">
              <w:rPr>
                <w:rFonts w:ascii="Verdana" w:hAnsi="Verdana"/>
                <w:bCs/>
              </w:rPr>
              <w:t xml:space="preserve"> </w:t>
            </w:r>
            <w:r>
              <w:rPr>
                <w:rFonts w:ascii="Verdana" w:hAnsi="Verdana"/>
                <w:bCs/>
              </w:rPr>
              <w:t xml:space="preserve">Refer to the CIF for any specific client processes </w:t>
            </w:r>
            <w:r w:rsidRPr="001D06BF">
              <w:rPr>
                <w:rFonts w:ascii="Verdana" w:hAnsi="Verdana"/>
                <w:b/>
                <w:bCs/>
              </w:rPr>
              <w:t>before</w:t>
            </w:r>
            <w:r>
              <w:rPr>
                <w:rFonts w:ascii="Verdana" w:hAnsi="Verdana"/>
                <w:bCs/>
              </w:rPr>
              <w:t xml:space="preserve"> proceeding with this section.</w:t>
            </w:r>
          </w:p>
        </w:tc>
        <w:tc>
          <w:tcPr>
            <w:tcW w:w="22106" w:type="dxa"/>
            <w:gridSpan w:val="2"/>
            <w:tcBorders>
              <w:top w:val="single" w:sz="4" w:space="0" w:color="auto"/>
              <w:left w:val="single" w:sz="4" w:space="0" w:color="auto"/>
              <w:bottom w:val="single" w:sz="4" w:space="0" w:color="auto"/>
              <w:right w:val="single" w:sz="4" w:space="0" w:color="auto"/>
            </w:tcBorders>
          </w:tcPr>
          <w:p w14:paraId="54278F92" w14:textId="77777777" w:rsidR="007B14F6" w:rsidRDefault="007B14F6" w:rsidP="007B14F6">
            <w:pPr>
              <w:rPr>
                <w:rFonts w:ascii="Verdana" w:hAnsi="Verdana"/>
              </w:rPr>
            </w:pPr>
            <w:r w:rsidRPr="0087201B">
              <w:rPr>
                <w:rFonts w:ascii="Verdana" w:hAnsi="Verdana"/>
              </w:rPr>
              <w:t xml:space="preserve">Refer the caller to their health plan </w:t>
            </w:r>
            <w:r>
              <w:rPr>
                <w:rFonts w:ascii="Verdana" w:hAnsi="Verdana"/>
              </w:rPr>
              <w:t xml:space="preserve">at the number listed in the eligibility section of the CIF </w:t>
            </w:r>
            <w:r w:rsidR="00076B37">
              <w:rPr>
                <w:rFonts w:ascii="Verdana" w:hAnsi="Verdana"/>
              </w:rPr>
              <w:t xml:space="preserve">for the beneficiary to submit </w:t>
            </w:r>
            <w:r w:rsidRPr="0087201B">
              <w:rPr>
                <w:rFonts w:ascii="Verdana" w:hAnsi="Verdana"/>
              </w:rPr>
              <w:t>BAE</w:t>
            </w:r>
            <w:r>
              <w:rPr>
                <w:rFonts w:ascii="Verdana" w:hAnsi="Verdana"/>
              </w:rPr>
              <w:t xml:space="preserve"> documentation</w:t>
            </w:r>
            <w:r w:rsidRPr="0087201B">
              <w:rPr>
                <w:rFonts w:ascii="Verdana" w:hAnsi="Verdana"/>
              </w:rPr>
              <w:t>.</w:t>
            </w:r>
          </w:p>
          <w:p w14:paraId="0CBBA531" w14:textId="77777777" w:rsidR="00076B37" w:rsidRDefault="00076B37" w:rsidP="007B14F6">
            <w:pPr>
              <w:rPr>
                <w:rFonts w:ascii="Verdana" w:hAnsi="Verdana"/>
              </w:rPr>
            </w:pPr>
          </w:p>
          <w:p w14:paraId="15BCF16A" w14:textId="6160C201" w:rsidR="007B14F6" w:rsidRPr="005B1C8D" w:rsidRDefault="005B1C8D" w:rsidP="005B1C8D">
            <w:pPr>
              <w:pStyle w:val="Default"/>
              <w:rPr>
                <w:rFonts w:ascii="Verdana" w:hAnsi="Verdana"/>
                <w:b/>
              </w:rPr>
            </w:pPr>
            <w:r>
              <w:rPr>
                <w:rFonts w:ascii="Verdana" w:hAnsi="Verdana"/>
                <w:b/>
              </w:rPr>
              <w:t xml:space="preserve">Turn Around Time: </w:t>
            </w:r>
            <w:r>
              <w:rPr>
                <w:rFonts w:ascii="Verdana" w:hAnsi="Verdana"/>
              </w:rPr>
              <w:t>Up to 4 Calendar Days</w:t>
            </w:r>
            <w:r w:rsidDel="005B1C8D">
              <w:rPr>
                <w:rFonts w:ascii="Verdana" w:hAnsi="Verdana"/>
              </w:rPr>
              <w:t xml:space="preserve"> </w:t>
            </w:r>
          </w:p>
        </w:tc>
      </w:tr>
    </w:tbl>
    <w:p w14:paraId="2F76C115" w14:textId="77777777" w:rsidR="00562538" w:rsidRDefault="00562538" w:rsidP="004816DF">
      <w:bookmarkStart w:id="46" w:name="_LIS_Dispute_Status"/>
      <w:bookmarkEnd w:id="46"/>
    </w:p>
    <w:p w14:paraId="1BB6CF50" w14:textId="520314A4" w:rsidR="00B21168" w:rsidRDefault="00577B4C" w:rsidP="008150A7">
      <w:pPr>
        <w:jc w:val="right"/>
        <w:rPr>
          <w:rFonts w:ascii="Verdana" w:hAnsi="Verdana"/>
        </w:rPr>
      </w:pPr>
      <w:hyperlink w:anchor="_top" w:history="1">
        <w:r w:rsidRPr="003868A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21168" w:rsidRPr="004F5541" w14:paraId="4ACDF1B0" w14:textId="77777777" w:rsidTr="004A7126">
        <w:tc>
          <w:tcPr>
            <w:tcW w:w="5000" w:type="pct"/>
            <w:shd w:val="clear" w:color="auto" w:fill="C0C0C0"/>
          </w:tcPr>
          <w:p w14:paraId="4F3BF90B" w14:textId="77777777" w:rsidR="00B21168" w:rsidRPr="004F5541" w:rsidRDefault="008F2CC1" w:rsidP="004F5541">
            <w:pPr>
              <w:pStyle w:val="Heading2"/>
              <w:rPr>
                <w:rFonts w:ascii="Verdana" w:hAnsi="Verdana"/>
                <w:i w:val="0"/>
              </w:rPr>
            </w:pPr>
            <w:bookmarkStart w:id="47" w:name="_Acceptable_Forms_of"/>
            <w:bookmarkStart w:id="48" w:name="_Toc3277314"/>
            <w:bookmarkStart w:id="49" w:name="_Toc13486174"/>
            <w:bookmarkStart w:id="50" w:name="_Toc203130110"/>
            <w:bookmarkEnd w:id="47"/>
            <w:r w:rsidRPr="004F5541">
              <w:rPr>
                <w:rFonts w:ascii="Verdana" w:hAnsi="Verdana"/>
                <w:i w:val="0"/>
              </w:rPr>
              <w:t>Acceptable F</w:t>
            </w:r>
            <w:r w:rsidR="00B21168" w:rsidRPr="004F5541">
              <w:rPr>
                <w:rFonts w:ascii="Verdana" w:hAnsi="Verdana"/>
                <w:i w:val="0"/>
              </w:rPr>
              <w:t>orms of Best Available Evidence (BAE)</w:t>
            </w:r>
            <w:bookmarkEnd w:id="48"/>
            <w:bookmarkEnd w:id="49"/>
            <w:bookmarkEnd w:id="50"/>
          </w:p>
        </w:tc>
      </w:tr>
    </w:tbl>
    <w:p w14:paraId="59BDCCD8" w14:textId="77777777" w:rsidR="006579EC" w:rsidRDefault="008F2CC1" w:rsidP="00713CB1">
      <w:pPr>
        <w:autoSpaceDE w:val="0"/>
        <w:autoSpaceDN w:val="0"/>
        <w:adjustRightInd w:val="0"/>
        <w:rPr>
          <w:rFonts w:ascii="Verdana" w:hAnsi="Verdana"/>
          <w:b/>
        </w:rPr>
      </w:pPr>
      <w:r>
        <w:rPr>
          <w:rFonts w:ascii="Verdana" w:hAnsi="Verdana"/>
          <w:b/>
        </w:rPr>
        <w:t>Note</w:t>
      </w:r>
      <w:r w:rsidR="006579EC">
        <w:rPr>
          <w:rFonts w:ascii="Verdana" w:hAnsi="Verdana"/>
          <w:b/>
        </w:rPr>
        <w:t>s</w:t>
      </w:r>
      <w:r>
        <w:rPr>
          <w:rFonts w:ascii="Verdana" w:hAnsi="Verdana"/>
          <w:b/>
        </w:rPr>
        <w:t xml:space="preserve">: </w:t>
      </w:r>
    </w:p>
    <w:p w14:paraId="6168677D" w14:textId="77777777" w:rsidR="007F35B9" w:rsidRPr="007F35B9" w:rsidRDefault="00B21168" w:rsidP="001B0246">
      <w:pPr>
        <w:numPr>
          <w:ilvl w:val="0"/>
          <w:numId w:val="20"/>
        </w:numPr>
        <w:autoSpaceDE w:val="0"/>
        <w:autoSpaceDN w:val="0"/>
        <w:adjustRightInd w:val="0"/>
        <w:rPr>
          <w:rFonts w:ascii="Verdana" w:hAnsi="Verdana"/>
        </w:rPr>
      </w:pPr>
      <w:r w:rsidRPr="006579EC">
        <w:rPr>
          <w:rFonts w:ascii="Verdana" w:hAnsi="Verdana" w:cs="Arial"/>
          <w:szCs w:val="20"/>
        </w:rPr>
        <w:t xml:space="preserve">If a beneficiary calls and states he/she has </w:t>
      </w:r>
      <w:r w:rsidR="006579EC" w:rsidRPr="006579EC">
        <w:rPr>
          <w:rFonts w:ascii="Verdana" w:hAnsi="Verdana" w:cs="Arial"/>
          <w:szCs w:val="20"/>
        </w:rPr>
        <w:t xml:space="preserve">Low Income </w:t>
      </w:r>
      <w:r w:rsidR="006579EC" w:rsidRPr="007F35B9">
        <w:rPr>
          <w:rFonts w:ascii="Verdana" w:hAnsi="Verdana" w:cs="Arial"/>
          <w:szCs w:val="20"/>
        </w:rPr>
        <w:t>Subsidy (</w:t>
      </w:r>
      <w:r w:rsidRPr="007F35B9">
        <w:rPr>
          <w:rFonts w:ascii="Verdana" w:hAnsi="Verdana" w:cs="Arial"/>
          <w:szCs w:val="20"/>
        </w:rPr>
        <w:t>LIS</w:t>
      </w:r>
      <w:r w:rsidR="006579EC" w:rsidRPr="007F35B9">
        <w:rPr>
          <w:rFonts w:ascii="Verdana" w:hAnsi="Verdana" w:cs="Arial"/>
          <w:szCs w:val="20"/>
        </w:rPr>
        <w:t>) or Extra Help and the LIS information displayed in MARx does not reflect LIS or displays a different level,</w:t>
      </w:r>
      <w:r w:rsidRPr="007F35B9">
        <w:rPr>
          <w:rFonts w:ascii="Verdana" w:hAnsi="Verdana" w:cs="Arial"/>
          <w:szCs w:val="20"/>
        </w:rPr>
        <w:t xml:space="preserve"> advise the caller </w:t>
      </w:r>
      <w:r w:rsidR="006579EC" w:rsidRPr="007F35B9">
        <w:rPr>
          <w:rFonts w:ascii="Verdana" w:hAnsi="Verdana" w:cs="Arial"/>
          <w:szCs w:val="20"/>
        </w:rPr>
        <w:t>that we will need the acceptable form of documentation (</w:t>
      </w:r>
      <w:r w:rsidR="006579EC" w:rsidRPr="007F35B9">
        <w:rPr>
          <w:rFonts w:ascii="Verdana" w:hAnsi="Verdana" w:cs="Arial"/>
          <w:b/>
          <w:szCs w:val="20"/>
        </w:rPr>
        <w:t>Example:</w:t>
      </w:r>
      <w:r w:rsidR="006579EC" w:rsidRPr="007F35B9">
        <w:rPr>
          <w:rFonts w:ascii="Verdana" w:hAnsi="Verdana" w:cs="Arial"/>
          <w:szCs w:val="20"/>
        </w:rPr>
        <w:t xml:space="preserve">  Reward letter) to submit to CMS to confirm they are eligible for Extra Help. </w:t>
      </w:r>
    </w:p>
    <w:p w14:paraId="7D570B43" w14:textId="77777777" w:rsidR="006579EC" w:rsidRPr="007F35B9" w:rsidRDefault="006579EC" w:rsidP="001B0246">
      <w:pPr>
        <w:numPr>
          <w:ilvl w:val="0"/>
          <w:numId w:val="20"/>
        </w:numPr>
        <w:autoSpaceDE w:val="0"/>
        <w:autoSpaceDN w:val="0"/>
        <w:adjustRightInd w:val="0"/>
        <w:rPr>
          <w:rFonts w:ascii="Verdana" w:hAnsi="Verdana"/>
        </w:rPr>
      </w:pPr>
      <w:r w:rsidRPr="007F35B9">
        <w:rPr>
          <w:rFonts w:ascii="Verdana" w:hAnsi="Verdana" w:cs="Arial"/>
          <w:szCs w:val="20"/>
        </w:rPr>
        <w:t>If the beneficiary states they do not have the required documentation, then advise the caller that we will contact CMS on their behalf to confirm if they are eligible for Extra Help.</w:t>
      </w:r>
    </w:p>
    <w:p w14:paraId="0F57F5EA" w14:textId="77777777" w:rsidR="00B21168" w:rsidRPr="007F35B9" w:rsidRDefault="00B21168" w:rsidP="006579EC">
      <w:pPr>
        <w:autoSpaceDE w:val="0"/>
        <w:autoSpaceDN w:val="0"/>
        <w:adjustRightInd w:val="0"/>
        <w:ind w:left="360"/>
      </w:pPr>
    </w:p>
    <w:p w14:paraId="3C81CD20" w14:textId="0416DBC8" w:rsidR="00B21168" w:rsidRDefault="00B21168" w:rsidP="00713CB1">
      <w:pPr>
        <w:autoSpaceDE w:val="0"/>
        <w:autoSpaceDN w:val="0"/>
        <w:adjustRightInd w:val="0"/>
        <w:rPr>
          <w:rFonts w:ascii="Verdana" w:hAnsi="Verdana"/>
        </w:rPr>
      </w:pPr>
      <w:r w:rsidRPr="00BD3F86">
        <w:rPr>
          <w:rFonts w:ascii="Verdana" w:hAnsi="Verdana"/>
        </w:rPr>
        <w:t xml:space="preserve">If the account information in </w:t>
      </w:r>
      <w:r w:rsidR="005F753E">
        <w:rPr>
          <w:rFonts w:ascii="Verdana" w:hAnsi="Verdana"/>
        </w:rPr>
        <w:t>Compass</w:t>
      </w:r>
      <w:r>
        <w:rPr>
          <w:rFonts w:ascii="Verdana" w:hAnsi="Verdana"/>
        </w:rPr>
        <w:t>/Med</w:t>
      </w:r>
      <w:r w:rsidR="005F753E">
        <w:rPr>
          <w:rFonts w:ascii="Verdana" w:hAnsi="Verdana"/>
        </w:rPr>
        <w:t>icare</w:t>
      </w:r>
      <w:r>
        <w:rPr>
          <w:rFonts w:ascii="Verdana" w:hAnsi="Verdana"/>
        </w:rPr>
        <w:t xml:space="preserve"> D </w:t>
      </w:r>
      <w:r w:rsidR="00DD40DF">
        <w:rPr>
          <w:rFonts w:ascii="Verdana" w:hAnsi="Verdana"/>
        </w:rPr>
        <w:t>L</w:t>
      </w:r>
      <w:r w:rsidR="005F753E">
        <w:rPr>
          <w:rFonts w:ascii="Verdana" w:hAnsi="Verdana"/>
        </w:rPr>
        <w:t xml:space="preserve">anding </w:t>
      </w:r>
      <w:r w:rsidR="00DD40DF">
        <w:rPr>
          <w:rFonts w:ascii="Verdana" w:hAnsi="Verdana"/>
        </w:rPr>
        <w:t>page</w:t>
      </w:r>
      <w:r w:rsidRPr="00BD3F86">
        <w:rPr>
          <w:rFonts w:ascii="Verdana" w:hAnsi="Verdana"/>
        </w:rPr>
        <w:t xml:space="preserve"> contradicts what the </w:t>
      </w:r>
      <w:r>
        <w:rPr>
          <w:rFonts w:ascii="Verdana" w:hAnsi="Verdana"/>
        </w:rPr>
        <w:t>beneficiary</w:t>
      </w:r>
      <w:r w:rsidRPr="00BD3F86">
        <w:rPr>
          <w:rFonts w:ascii="Verdana" w:hAnsi="Verdana"/>
        </w:rPr>
        <w:t xml:space="preserve"> was </w:t>
      </w:r>
      <w:r w:rsidRPr="00C84DA4">
        <w:rPr>
          <w:rFonts w:ascii="Verdana" w:hAnsi="Verdana"/>
        </w:rPr>
        <w:t xml:space="preserve">expecting to pay, please ask the beneficiary to </w:t>
      </w:r>
      <w:r w:rsidR="008150A7" w:rsidRPr="00CE27AF">
        <w:rPr>
          <w:rFonts w:ascii="Verdana" w:hAnsi="Verdana"/>
        </w:rPr>
        <w:t>submit</w:t>
      </w:r>
      <w:r w:rsidRPr="00CE27AF">
        <w:rPr>
          <w:rFonts w:ascii="Verdana" w:hAnsi="Verdana"/>
        </w:rPr>
        <w:t xml:space="preserve"> a copy</w:t>
      </w:r>
      <w:r w:rsidRPr="00C84DA4">
        <w:rPr>
          <w:rFonts w:ascii="Verdana" w:hAnsi="Verdana"/>
        </w:rPr>
        <w:t xml:space="preserve"> of </w:t>
      </w:r>
      <w:r w:rsidRPr="00CE27AF">
        <w:rPr>
          <w:rFonts w:ascii="Verdana" w:hAnsi="Verdana"/>
        </w:rPr>
        <w:t>one</w:t>
      </w:r>
      <w:r w:rsidRPr="00C84DA4">
        <w:rPr>
          <w:rFonts w:ascii="Verdana" w:hAnsi="Verdana"/>
        </w:rPr>
        <w:t xml:space="preserve"> of the following proper documentation</w:t>
      </w:r>
      <w:r w:rsidRPr="00A84050">
        <w:rPr>
          <w:rFonts w:ascii="Verdana" w:hAnsi="Verdana"/>
          <w:b/>
          <w:bCs/>
        </w:rPr>
        <w:t>:</w:t>
      </w:r>
    </w:p>
    <w:p w14:paraId="5AA72A87" w14:textId="77777777" w:rsidR="00B21168" w:rsidRDefault="00B21168" w:rsidP="00713CB1">
      <w:pPr>
        <w:autoSpaceDE w:val="0"/>
        <w:autoSpaceDN w:val="0"/>
        <w:adjustRightInd w:val="0"/>
        <w:rPr>
          <w:rFonts w:ascii="Verdana" w:hAnsi="Verdana"/>
        </w:rPr>
      </w:pPr>
    </w:p>
    <w:p w14:paraId="5A175814"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copy of the beneficiary’s Medicaid card that includes the beneficiary’s name and an eligibility date during a month after June of the previous calendar </w:t>
      </w:r>
      <w:r w:rsidR="007A4183">
        <w:rPr>
          <w:rFonts w:ascii="Verdana" w:hAnsi="Verdana"/>
        </w:rPr>
        <w:t>year.</w:t>
      </w:r>
    </w:p>
    <w:p w14:paraId="4C9AEBB4" w14:textId="77777777" w:rsidR="008150A7" w:rsidRPr="008150A7" w:rsidRDefault="008150A7" w:rsidP="008150A7">
      <w:pPr>
        <w:autoSpaceDE w:val="0"/>
        <w:autoSpaceDN w:val="0"/>
        <w:adjustRightInd w:val="0"/>
        <w:ind w:left="360"/>
        <w:rPr>
          <w:rFonts w:ascii="Verdana" w:hAnsi="Verdana"/>
        </w:rPr>
      </w:pPr>
    </w:p>
    <w:p w14:paraId="6E513C91"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A copy of a state document that confirms active Medicaid status during a month after June of the previous year.</w:t>
      </w:r>
    </w:p>
    <w:p w14:paraId="3D8D8142" w14:textId="77777777" w:rsidR="008150A7" w:rsidRDefault="008150A7" w:rsidP="008150A7">
      <w:pPr>
        <w:autoSpaceDE w:val="0"/>
        <w:autoSpaceDN w:val="0"/>
        <w:adjustRightInd w:val="0"/>
        <w:rPr>
          <w:rFonts w:ascii="Verdana" w:hAnsi="Verdana"/>
        </w:rPr>
      </w:pPr>
    </w:p>
    <w:p w14:paraId="78A4A11B"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w:t>
      </w:r>
      <w:r w:rsidR="006C2216" w:rsidRPr="008150A7">
        <w:rPr>
          <w:rFonts w:ascii="Verdana" w:hAnsi="Verdana"/>
        </w:rPr>
        <w:t>printout</w:t>
      </w:r>
      <w:r w:rsidRPr="008150A7">
        <w:rPr>
          <w:rFonts w:ascii="Verdana" w:hAnsi="Verdana"/>
        </w:rPr>
        <w:t xml:space="preserve"> from the State enrollment file showing Medicaid status during a month after June of the previous calendar year.</w:t>
      </w:r>
    </w:p>
    <w:p w14:paraId="5EC58ABC" w14:textId="77777777" w:rsidR="008150A7" w:rsidRDefault="008150A7" w:rsidP="008150A7">
      <w:pPr>
        <w:autoSpaceDE w:val="0"/>
        <w:autoSpaceDN w:val="0"/>
        <w:adjustRightInd w:val="0"/>
        <w:rPr>
          <w:rFonts w:ascii="Verdana" w:hAnsi="Verdana"/>
        </w:rPr>
      </w:pPr>
    </w:p>
    <w:p w14:paraId="5B6826F0"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screen print from the state’s Medicaid systems showing Medicaid status during a month after June of the previous calendar </w:t>
      </w:r>
      <w:r w:rsidR="007A4183">
        <w:rPr>
          <w:rFonts w:ascii="Verdana" w:hAnsi="Verdana"/>
        </w:rPr>
        <w:t>year.</w:t>
      </w:r>
    </w:p>
    <w:p w14:paraId="45AA9A75" w14:textId="77777777" w:rsidR="008150A7" w:rsidRDefault="008150A7" w:rsidP="008150A7">
      <w:pPr>
        <w:autoSpaceDE w:val="0"/>
        <w:autoSpaceDN w:val="0"/>
        <w:adjustRightInd w:val="0"/>
        <w:rPr>
          <w:rFonts w:ascii="Verdana" w:hAnsi="Verdana"/>
        </w:rPr>
      </w:pPr>
    </w:p>
    <w:p w14:paraId="3CF4491B"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Other documentation provided by the State showing Medicaid status during a month after June of the previous year.</w:t>
      </w:r>
    </w:p>
    <w:p w14:paraId="02A5590B" w14:textId="77777777" w:rsidR="008150A7" w:rsidRDefault="008150A7" w:rsidP="008150A7">
      <w:pPr>
        <w:autoSpaceDE w:val="0"/>
        <w:autoSpaceDN w:val="0"/>
        <w:adjustRightInd w:val="0"/>
        <w:rPr>
          <w:rFonts w:ascii="Verdana" w:hAnsi="Verdana"/>
        </w:rPr>
      </w:pPr>
    </w:p>
    <w:p w14:paraId="1C55B25F"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A letter from SSA showing that the individual receives SSI; or,</w:t>
      </w:r>
    </w:p>
    <w:p w14:paraId="1EA8A2E9" w14:textId="77777777" w:rsidR="008150A7" w:rsidRDefault="008150A7" w:rsidP="008150A7">
      <w:pPr>
        <w:autoSpaceDE w:val="0"/>
        <w:autoSpaceDN w:val="0"/>
        <w:adjustRightInd w:val="0"/>
        <w:rPr>
          <w:rFonts w:ascii="Verdana" w:hAnsi="Verdana"/>
        </w:rPr>
      </w:pPr>
    </w:p>
    <w:p w14:paraId="467E7832" w14:textId="4BA40E89" w:rsidR="004B799F" w:rsidRPr="00507436" w:rsidRDefault="008150A7" w:rsidP="00A84050">
      <w:pPr>
        <w:numPr>
          <w:ilvl w:val="0"/>
          <w:numId w:val="24"/>
        </w:numPr>
        <w:autoSpaceDE w:val="0"/>
        <w:autoSpaceDN w:val="0"/>
        <w:adjustRightInd w:val="0"/>
        <w:rPr>
          <w:rFonts w:ascii="Verdana" w:hAnsi="Verdana"/>
        </w:rPr>
      </w:pPr>
      <w:r w:rsidRPr="00507436">
        <w:rPr>
          <w:rFonts w:ascii="Verdana" w:hAnsi="Verdana"/>
        </w:rPr>
        <w:t xml:space="preserve">An Application Filed by Deemed Eligible confirming that the beneficiary is …automatically eligible for </w:t>
      </w:r>
      <w:r w:rsidR="00624826">
        <w:rPr>
          <w:rFonts w:ascii="Verdana" w:hAnsi="Verdana"/>
        </w:rPr>
        <w:t>E</w:t>
      </w:r>
      <w:r w:rsidR="00624826" w:rsidRPr="00507436">
        <w:rPr>
          <w:rFonts w:ascii="Verdana" w:hAnsi="Verdana"/>
        </w:rPr>
        <w:t xml:space="preserve">xtra </w:t>
      </w:r>
      <w:r w:rsidR="00624826">
        <w:rPr>
          <w:rFonts w:ascii="Verdana" w:hAnsi="Verdana"/>
        </w:rPr>
        <w:t>H</w:t>
      </w:r>
      <w:r w:rsidR="00624826" w:rsidRPr="00507436">
        <w:rPr>
          <w:rFonts w:ascii="Verdana" w:hAnsi="Verdana"/>
        </w:rPr>
        <w:t>elp</w:t>
      </w:r>
      <w:r w:rsidRPr="00507436">
        <w:rPr>
          <w:rFonts w:ascii="Verdana" w:hAnsi="Verdana"/>
        </w:rPr>
        <w:t>…</w:t>
      </w:r>
    </w:p>
    <w:p w14:paraId="7CD5EECD" w14:textId="77777777" w:rsidR="004B799F" w:rsidRPr="00507436" w:rsidRDefault="004B799F" w:rsidP="004B799F">
      <w:pPr>
        <w:pStyle w:val="ListParagraph"/>
        <w:rPr>
          <w:rFonts w:ascii="Verdana" w:hAnsi="Verdana"/>
        </w:rPr>
      </w:pPr>
    </w:p>
    <w:p w14:paraId="36372A1B" w14:textId="77777777" w:rsidR="008150A7" w:rsidRPr="00507436" w:rsidRDefault="004B799F" w:rsidP="00A84050">
      <w:pPr>
        <w:numPr>
          <w:ilvl w:val="0"/>
          <w:numId w:val="24"/>
        </w:numPr>
        <w:autoSpaceDE w:val="0"/>
        <w:autoSpaceDN w:val="0"/>
        <w:adjustRightInd w:val="0"/>
        <w:rPr>
          <w:rFonts w:ascii="Verdana" w:hAnsi="Verdana"/>
        </w:rPr>
      </w:pPr>
      <w:r w:rsidRPr="00507436">
        <w:rPr>
          <w:rFonts w:ascii="Verdana" w:hAnsi="Verdana"/>
        </w:rPr>
        <w:t>A Notice of Award letter from SSA indicating the enrollee is eligible for Extra Help (low income subsidy)</w:t>
      </w:r>
    </w:p>
    <w:p w14:paraId="7D571C8E" w14:textId="77777777" w:rsidR="004B799F" w:rsidRDefault="004B799F" w:rsidP="00713CB1">
      <w:pPr>
        <w:pStyle w:val="Default"/>
        <w:tabs>
          <w:tab w:val="left" w:pos="0"/>
        </w:tabs>
        <w:rPr>
          <w:rFonts w:ascii="Verdana" w:hAnsi="Verdana"/>
        </w:rPr>
      </w:pPr>
    </w:p>
    <w:p w14:paraId="11EF701F" w14:textId="77777777" w:rsidR="00B21168" w:rsidRPr="00351AEE" w:rsidRDefault="00B21168" w:rsidP="00713CB1">
      <w:pPr>
        <w:pStyle w:val="Default"/>
        <w:tabs>
          <w:tab w:val="left" w:pos="0"/>
        </w:tabs>
        <w:rPr>
          <w:rFonts w:ascii="Verdana" w:hAnsi="Verdana"/>
          <w:color w:val="auto"/>
        </w:rPr>
      </w:pPr>
      <w:r w:rsidRPr="008F05BF">
        <w:rPr>
          <w:rFonts w:ascii="Verdana" w:hAnsi="Verdana"/>
        </w:rPr>
        <w:t xml:space="preserve">Accept any one of the following forms of evidence from beneficiaries or pharmacist </w:t>
      </w:r>
      <w:r w:rsidRPr="008150A7">
        <w:rPr>
          <w:rFonts w:ascii="Verdana" w:hAnsi="Verdana"/>
          <w:b/>
        </w:rPr>
        <w:t>to establish that a beneficiary is institutionalized and qualifies for zero cos</w:t>
      </w:r>
      <w:r w:rsidRPr="00A84050">
        <w:rPr>
          <w:rFonts w:ascii="Verdana" w:hAnsi="Verdana"/>
          <w:b/>
        </w:rPr>
        <w:t>t</w:t>
      </w:r>
      <w:r w:rsidR="008150A7" w:rsidRPr="00A84050">
        <w:rPr>
          <w:rFonts w:ascii="Verdana" w:hAnsi="Verdana"/>
          <w:b/>
        </w:rPr>
        <w:t>:</w:t>
      </w:r>
      <w:r>
        <w:rPr>
          <w:rFonts w:ascii="Verdana" w:hAnsi="Verdana"/>
          <w:color w:val="auto"/>
        </w:rPr>
        <w:t xml:space="preserve"> </w:t>
      </w:r>
    </w:p>
    <w:p w14:paraId="29AD048B" w14:textId="77777777" w:rsidR="00AF0F20" w:rsidRPr="00C84DA4" w:rsidRDefault="00AF0F20" w:rsidP="00AD55CB">
      <w:pPr>
        <w:autoSpaceDE w:val="0"/>
        <w:autoSpaceDN w:val="0"/>
        <w:adjustRightInd w:val="0"/>
        <w:rPr>
          <w:rFonts w:ascii="Verdana" w:hAnsi="Verdana"/>
          <w:color w:val="000000"/>
        </w:rPr>
      </w:pPr>
    </w:p>
    <w:p w14:paraId="6D941392" w14:textId="77777777" w:rsidR="008150A7" w:rsidRDefault="00B21168" w:rsidP="00A84050">
      <w:pPr>
        <w:numPr>
          <w:ilvl w:val="0"/>
          <w:numId w:val="25"/>
        </w:numPr>
        <w:autoSpaceDE w:val="0"/>
        <w:autoSpaceDN w:val="0"/>
        <w:adjustRightInd w:val="0"/>
        <w:rPr>
          <w:rFonts w:ascii="Verdana" w:hAnsi="Verdana"/>
          <w:color w:val="000000"/>
        </w:rPr>
      </w:pPr>
      <w:r w:rsidRPr="00C84DA4">
        <w:rPr>
          <w:rFonts w:ascii="Verdana" w:hAnsi="Verdana"/>
          <w:color w:val="000000"/>
        </w:rPr>
        <w:t xml:space="preserve">A remittance from the facility showing Medicaid payment for a full calendar month for that individual during a month after June of the previous calendar </w:t>
      </w:r>
      <w:r w:rsidR="007A4183">
        <w:rPr>
          <w:rFonts w:ascii="Verdana" w:hAnsi="Verdana"/>
          <w:color w:val="000000"/>
        </w:rPr>
        <w:t>year.</w:t>
      </w:r>
      <w:r w:rsidRPr="00C84DA4">
        <w:rPr>
          <w:rFonts w:ascii="Verdana" w:hAnsi="Verdana"/>
          <w:color w:val="000000"/>
        </w:rPr>
        <w:t xml:space="preserve"> </w:t>
      </w:r>
    </w:p>
    <w:p w14:paraId="64BFC864" w14:textId="77777777" w:rsidR="008150A7" w:rsidRDefault="008150A7" w:rsidP="008150A7">
      <w:pPr>
        <w:autoSpaceDE w:val="0"/>
        <w:autoSpaceDN w:val="0"/>
        <w:adjustRightInd w:val="0"/>
        <w:ind w:left="720"/>
        <w:rPr>
          <w:rFonts w:ascii="Verdana" w:hAnsi="Verdana"/>
          <w:color w:val="000000"/>
        </w:rPr>
      </w:pPr>
    </w:p>
    <w:p w14:paraId="2C778403" w14:textId="77777777" w:rsidR="008150A7" w:rsidRDefault="00B21168" w:rsidP="00A84050">
      <w:pPr>
        <w:numPr>
          <w:ilvl w:val="0"/>
          <w:numId w:val="25"/>
        </w:numPr>
        <w:autoSpaceDE w:val="0"/>
        <w:autoSpaceDN w:val="0"/>
        <w:adjustRightInd w:val="0"/>
        <w:rPr>
          <w:rFonts w:ascii="Verdana" w:hAnsi="Verdana"/>
          <w:color w:val="000000"/>
        </w:rPr>
      </w:pPr>
      <w:r w:rsidRPr="00C84DA4">
        <w:rPr>
          <w:rFonts w:ascii="Verdana" w:hAnsi="Verdana"/>
          <w:color w:val="000000"/>
        </w:rPr>
        <w:t xml:space="preserve">A copy of a state document that confirms Medicaid payment on behalf of the individual to the facility for a full calendar month after June of the previous calendar </w:t>
      </w:r>
      <w:r w:rsidR="007A4183">
        <w:rPr>
          <w:rFonts w:ascii="Verdana" w:hAnsi="Verdana"/>
          <w:color w:val="000000"/>
        </w:rPr>
        <w:t>year.</w:t>
      </w:r>
      <w:r w:rsidRPr="00C84DA4">
        <w:rPr>
          <w:rFonts w:ascii="Verdana" w:hAnsi="Verdana"/>
          <w:color w:val="000000"/>
        </w:rPr>
        <w:t xml:space="preserve"> </w:t>
      </w:r>
    </w:p>
    <w:p w14:paraId="00103F36" w14:textId="77777777" w:rsidR="008150A7" w:rsidRDefault="008150A7" w:rsidP="008150A7">
      <w:pPr>
        <w:autoSpaceDE w:val="0"/>
        <w:autoSpaceDN w:val="0"/>
        <w:adjustRightInd w:val="0"/>
        <w:rPr>
          <w:rFonts w:ascii="Verdana" w:hAnsi="Verdana"/>
          <w:color w:val="000000"/>
        </w:rPr>
      </w:pPr>
    </w:p>
    <w:p w14:paraId="0A559F1C" w14:textId="77777777" w:rsidR="008150A7" w:rsidRDefault="00B21168" w:rsidP="00A84050">
      <w:pPr>
        <w:numPr>
          <w:ilvl w:val="0"/>
          <w:numId w:val="25"/>
        </w:numPr>
        <w:autoSpaceDE w:val="0"/>
        <w:autoSpaceDN w:val="0"/>
        <w:adjustRightInd w:val="0"/>
        <w:rPr>
          <w:rFonts w:ascii="Verdana" w:hAnsi="Verdana"/>
          <w:color w:val="000000"/>
        </w:rPr>
      </w:pPr>
      <w:r w:rsidRPr="008150A7">
        <w:rPr>
          <w:rFonts w:ascii="Verdana" w:hAnsi="Verdana"/>
          <w:color w:val="000000"/>
        </w:rPr>
        <w:t>A screen print from the State’s Medicaid systems showing that individual’s institutional status based on at least a full calendar month stay for Medicaid payment purposes during a month after June of the previous calendar year.</w:t>
      </w:r>
    </w:p>
    <w:p w14:paraId="11C5BA43" w14:textId="77777777" w:rsidR="008150A7" w:rsidRDefault="008150A7" w:rsidP="008150A7">
      <w:pPr>
        <w:autoSpaceDE w:val="0"/>
        <w:autoSpaceDN w:val="0"/>
        <w:adjustRightInd w:val="0"/>
        <w:rPr>
          <w:rFonts w:ascii="Verdana" w:hAnsi="Verdana"/>
          <w:color w:val="000000"/>
        </w:rPr>
      </w:pPr>
    </w:p>
    <w:p w14:paraId="6987493D" w14:textId="77777777" w:rsidR="008150A7" w:rsidRPr="008150A7" w:rsidRDefault="00B21168" w:rsidP="00A84050">
      <w:pPr>
        <w:numPr>
          <w:ilvl w:val="0"/>
          <w:numId w:val="25"/>
        </w:numPr>
        <w:autoSpaceDE w:val="0"/>
        <w:autoSpaceDN w:val="0"/>
        <w:adjustRightInd w:val="0"/>
        <w:rPr>
          <w:rFonts w:ascii="Verdana" w:hAnsi="Verdana"/>
          <w:color w:val="000000"/>
        </w:rPr>
      </w:pPr>
      <w:r w:rsidRPr="008150A7">
        <w:rPr>
          <w:rFonts w:ascii="Verdana" w:hAnsi="Verdana"/>
          <w:iCs/>
        </w:rPr>
        <w:t xml:space="preserve">Effective as of a date specified by the Secretary, but no earlier than January 1, 2012, a copy of: </w:t>
      </w:r>
    </w:p>
    <w:p w14:paraId="061199F3" w14:textId="77777777" w:rsidR="008150A7" w:rsidRDefault="008150A7" w:rsidP="008150A7">
      <w:pPr>
        <w:autoSpaceDE w:val="0"/>
        <w:autoSpaceDN w:val="0"/>
        <w:adjustRightInd w:val="0"/>
        <w:rPr>
          <w:rFonts w:ascii="Verdana" w:hAnsi="Verdana"/>
          <w:color w:val="000000"/>
        </w:rPr>
      </w:pPr>
    </w:p>
    <w:p w14:paraId="6C4BB90B"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Notice of Action, Notice of Determination, or Notice of Enrollment that includes the beneficiary’s name and </w:t>
      </w:r>
      <w:r w:rsidR="004354D2">
        <w:rPr>
          <w:rFonts w:ascii="Verdana" w:hAnsi="Verdana"/>
          <w:iCs/>
        </w:rPr>
        <w:t>Home and Community Based Services (</w:t>
      </w:r>
      <w:r w:rsidRPr="008150A7">
        <w:rPr>
          <w:rFonts w:ascii="Verdana" w:hAnsi="Verdana"/>
          <w:iCs/>
        </w:rPr>
        <w:t>HCBS</w:t>
      </w:r>
      <w:r w:rsidR="004354D2">
        <w:rPr>
          <w:rFonts w:ascii="Verdana" w:hAnsi="Verdana"/>
          <w:iCs/>
        </w:rPr>
        <w:t>)</w:t>
      </w:r>
      <w:r w:rsidRPr="008150A7">
        <w:rPr>
          <w:rFonts w:ascii="Verdana" w:hAnsi="Verdana"/>
          <w:iCs/>
        </w:rPr>
        <w:t xml:space="preserve"> eligibility date during a month after June of the previous calendar </w:t>
      </w:r>
      <w:r w:rsidR="007A4183">
        <w:rPr>
          <w:rFonts w:ascii="Verdana" w:hAnsi="Verdana"/>
          <w:iCs/>
        </w:rPr>
        <w:t>year.</w:t>
      </w:r>
      <w:r w:rsidRPr="008150A7">
        <w:rPr>
          <w:rFonts w:ascii="Verdana" w:hAnsi="Verdana"/>
          <w:iCs/>
        </w:rPr>
        <w:t xml:space="preserve"> </w:t>
      </w:r>
    </w:p>
    <w:p w14:paraId="3006DCEC" w14:textId="77777777" w:rsidR="008150A7" w:rsidRDefault="008150A7" w:rsidP="008150A7">
      <w:pPr>
        <w:autoSpaceDE w:val="0"/>
        <w:autoSpaceDN w:val="0"/>
        <w:adjustRightInd w:val="0"/>
        <w:rPr>
          <w:rFonts w:ascii="Verdana" w:hAnsi="Verdana"/>
          <w:color w:val="000000"/>
        </w:rPr>
      </w:pPr>
    </w:p>
    <w:p w14:paraId="12562261"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State-approved HCBS Service Plan that includes the beneficiary’s name and effective date beginning during a month after June of the previous calendar </w:t>
      </w:r>
      <w:r w:rsidR="007A4183">
        <w:rPr>
          <w:rFonts w:ascii="Verdana" w:hAnsi="Verdana"/>
          <w:iCs/>
        </w:rPr>
        <w:t>year.</w:t>
      </w:r>
      <w:r w:rsidRPr="008150A7">
        <w:rPr>
          <w:rFonts w:ascii="Verdana" w:hAnsi="Verdana"/>
          <w:iCs/>
        </w:rPr>
        <w:t xml:space="preserve"> </w:t>
      </w:r>
    </w:p>
    <w:p w14:paraId="0D719226" w14:textId="77777777" w:rsidR="008150A7" w:rsidRDefault="008150A7" w:rsidP="008150A7">
      <w:pPr>
        <w:autoSpaceDE w:val="0"/>
        <w:autoSpaceDN w:val="0"/>
        <w:adjustRightInd w:val="0"/>
        <w:rPr>
          <w:rFonts w:ascii="Verdana" w:hAnsi="Verdana"/>
          <w:color w:val="000000"/>
        </w:rPr>
      </w:pPr>
    </w:p>
    <w:p w14:paraId="5900640A"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prior authorization approval letter for HCBS that includes the beneficiary’s name and effective date beginning during a month after June of the previous calendar </w:t>
      </w:r>
      <w:r w:rsidR="007A4183">
        <w:rPr>
          <w:rFonts w:ascii="Verdana" w:hAnsi="Verdana"/>
          <w:iCs/>
        </w:rPr>
        <w:t>year.</w:t>
      </w:r>
      <w:r w:rsidRPr="008150A7">
        <w:rPr>
          <w:rFonts w:ascii="Verdana" w:hAnsi="Verdana"/>
          <w:iCs/>
        </w:rPr>
        <w:t xml:space="preserve"> </w:t>
      </w:r>
    </w:p>
    <w:p w14:paraId="7F0AC239" w14:textId="77777777" w:rsidR="008150A7" w:rsidRDefault="008150A7" w:rsidP="008150A7">
      <w:pPr>
        <w:autoSpaceDE w:val="0"/>
        <w:autoSpaceDN w:val="0"/>
        <w:adjustRightInd w:val="0"/>
        <w:rPr>
          <w:rFonts w:ascii="Verdana" w:hAnsi="Verdana"/>
          <w:color w:val="000000"/>
        </w:rPr>
      </w:pPr>
    </w:p>
    <w:p w14:paraId="5ACA08CE"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Other documentation provided by the State showing HCBS eligibility status during a month after June of the previous calendar </w:t>
      </w:r>
      <w:r w:rsidR="007A4183">
        <w:rPr>
          <w:rFonts w:ascii="Verdana" w:hAnsi="Verdana"/>
          <w:iCs/>
        </w:rPr>
        <w:t>year.</w:t>
      </w:r>
      <w:r w:rsidRPr="008150A7">
        <w:rPr>
          <w:rFonts w:ascii="Verdana" w:hAnsi="Verdana"/>
          <w:iCs/>
        </w:rPr>
        <w:t xml:space="preserve"> </w:t>
      </w:r>
    </w:p>
    <w:p w14:paraId="13C0A9AB" w14:textId="77777777" w:rsidR="008150A7" w:rsidRDefault="008150A7" w:rsidP="008150A7">
      <w:pPr>
        <w:autoSpaceDE w:val="0"/>
        <w:autoSpaceDN w:val="0"/>
        <w:adjustRightInd w:val="0"/>
        <w:rPr>
          <w:rFonts w:ascii="Verdana" w:hAnsi="Verdana"/>
          <w:color w:val="000000"/>
        </w:rPr>
      </w:pPr>
    </w:p>
    <w:p w14:paraId="6139CF00" w14:textId="77777777" w:rsidR="00B21168"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document, such as a remittance advice, confirming payment for HCBS, including the beneficiary’s name and the dates of HCBS. </w:t>
      </w:r>
    </w:p>
    <w:p w14:paraId="02716B90" w14:textId="77777777" w:rsidR="00A84050" w:rsidRDefault="00A84050" w:rsidP="004816DF">
      <w:pPr>
        <w:rPr>
          <w:rStyle w:val="Hyperlink"/>
          <w:rFonts w:ascii="Verdana" w:hAnsi="Verdana"/>
        </w:rPr>
      </w:pPr>
      <w:bookmarkStart w:id="51" w:name="_Client_Number_for"/>
      <w:bookmarkStart w:id="52" w:name="_Resolution_Time"/>
      <w:bookmarkStart w:id="53" w:name="_Alternatives"/>
      <w:bookmarkStart w:id="54" w:name="_Associated_Documents"/>
      <w:bookmarkEnd w:id="51"/>
      <w:bookmarkEnd w:id="52"/>
      <w:bookmarkEnd w:id="53"/>
      <w:bookmarkEnd w:id="54"/>
    </w:p>
    <w:p w14:paraId="4CD41F50" w14:textId="1FD9D29C" w:rsidR="00C346D8" w:rsidRDefault="00C346D8" w:rsidP="00C346D8">
      <w:pPr>
        <w:jc w:val="right"/>
        <w:rPr>
          <w:rFonts w:ascii="Verdana" w:hAnsi="Verdana"/>
        </w:rPr>
      </w:pPr>
      <w:hyperlink w:anchor="_top" w:history="1">
        <w:r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346D8" w:rsidRPr="0064267B" w14:paraId="2F3534F1" w14:textId="77777777" w:rsidTr="00C346D8">
        <w:tc>
          <w:tcPr>
            <w:tcW w:w="5000" w:type="pct"/>
            <w:shd w:val="clear" w:color="auto" w:fill="C0C0C0"/>
          </w:tcPr>
          <w:p w14:paraId="00C20B39" w14:textId="77777777" w:rsidR="00C346D8" w:rsidRPr="0064267B" w:rsidRDefault="00C346D8" w:rsidP="005707BD">
            <w:pPr>
              <w:pStyle w:val="Heading2"/>
              <w:rPr>
                <w:rFonts w:ascii="Verdana" w:hAnsi="Verdana"/>
                <w:i w:val="0"/>
                <w:iCs w:val="0"/>
              </w:rPr>
            </w:pPr>
            <w:bookmarkStart w:id="55" w:name="_Toc525825645"/>
            <w:bookmarkStart w:id="56" w:name="_Toc3277315"/>
            <w:bookmarkStart w:id="57" w:name="_Toc13486175"/>
            <w:bookmarkStart w:id="58" w:name="_Toc203130111"/>
            <w:r>
              <w:rPr>
                <w:rFonts w:ascii="Verdana" w:hAnsi="Verdana"/>
                <w:i w:val="0"/>
                <w:iCs w:val="0"/>
              </w:rPr>
              <w:t>Related Documents</w:t>
            </w:r>
            <w:bookmarkEnd w:id="55"/>
            <w:bookmarkEnd w:id="56"/>
            <w:bookmarkEnd w:id="57"/>
            <w:bookmarkEnd w:id="58"/>
          </w:p>
        </w:tc>
      </w:tr>
    </w:tbl>
    <w:p w14:paraId="273CD3FA" w14:textId="2127651F" w:rsidR="00C346D8" w:rsidRPr="009F4921" w:rsidRDefault="00C346D8" w:rsidP="00C346D8">
      <w:pPr>
        <w:rPr>
          <w:rFonts w:ascii="Verdana" w:hAnsi="Verdana"/>
        </w:rPr>
      </w:pPr>
      <w:hyperlink r:id="rId23" w:history="1">
        <w:r>
          <w:rPr>
            <w:rStyle w:val="Hyperlink"/>
            <w:rFonts w:ascii="Verdana" w:hAnsi="Verdana"/>
            <w:bCs/>
          </w:rPr>
          <w:t>MED D - Approved Referral Guidelines to Medicare and Social Security</w:t>
        </w:r>
      </w:hyperlink>
    </w:p>
    <w:p w14:paraId="639CD54E" w14:textId="77777777" w:rsidR="003E1ECD" w:rsidRDefault="003E1ECD" w:rsidP="003E1ECD">
      <w:pPr>
        <w:rPr>
          <w:rFonts w:ascii="Verdana" w:hAnsi="Verdana"/>
          <w:b/>
        </w:rPr>
      </w:pPr>
    </w:p>
    <w:p w14:paraId="12AFEB5E" w14:textId="77777777" w:rsidR="003E1ECD" w:rsidRPr="009125F6" w:rsidRDefault="003E1ECD" w:rsidP="003E1ECD">
      <w:pPr>
        <w:rPr>
          <w:rFonts w:ascii="Verdana" w:hAnsi="Verdana"/>
        </w:rPr>
      </w:pPr>
      <w:r>
        <w:rPr>
          <w:rFonts w:ascii="Verdana" w:hAnsi="Verdana"/>
          <w:b/>
        </w:rPr>
        <w:t xml:space="preserve">Parent SOP:  </w:t>
      </w:r>
      <w:r w:rsidRPr="00DB4BE5">
        <w:rPr>
          <w:rFonts w:ascii="Verdana" w:hAnsi="Verdana"/>
          <w:bCs/>
        </w:rPr>
        <w:t>CALL-0048</w:t>
      </w:r>
      <w:r w:rsidRPr="00A84050">
        <w:rPr>
          <w:rFonts w:ascii="Verdana" w:hAnsi="Verdana"/>
          <w:b/>
        </w:rPr>
        <w:t>:</w:t>
      </w:r>
      <w:r w:rsidR="009125F6">
        <w:rPr>
          <w:rFonts w:ascii="Verdana" w:hAnsi="Verdana"/>
          <w:bCs/>
        </w:rPr>
        <w:t xml:space="preserve"> </w:t>
      </w:r>
      <w:r w:rsidRPr="00DB4BE5">
        <w:rPr>
          <w:rFonts w:ascii="Verdana" w:hAnsi="Verdana"/>
          <w:bCs/>
          <w:color w:val="333333"/>
        </w:rPr>
        <w:t xml:space="preserve"> </w:t>
      </w:r>
      <w:hyperlink r:id="rId24" w:tgtFrame="_blank" w:history="1">
        <w:r w:rsidRPr="00DB4BE5">
          <w:rPr>
            <w:rStyle w:val="Hyperlink"/>
            <w:rFonts w:ascii="Verdana" w:hAnsi="Verdana"/>
            <w:bCs/>
          </w:rPr>
          <w:t>Medicare Part D Customer Care Call Center Requirements-CVS Caremark Part D Services, L.L.C.</w:t>
        </w:r>
      </w:hyperlink>
    </w:p>
    <w:p w14:paraId="01E51EAA" w14:textId="55CA6A45" w:rsidR="003E1ECD" w:rsidRDefault="003E1ECD" w:rsidP="003E1ECD">
      <w:pPr>
        <w:rPr>
          <w:rFonts w:ascii="Verdana" w:hAnsi="Verdana"/>
        </w:rPr>
      </w:pPr>
      <w:r w:rsidRPr="009125F6">
        <w:rPr>
          <w:rFonts w:ascii="Verdana" w:hAnsi="Verdana"/>
          <w:b/>
        </w:rPr>
        <w:t>Abbre</w:t>
      </w:r>
      <w:r>
        <w:rPr>
          <w:rFonts w:ascii="Verdana" w:hAnsi="Verdana"/>
          <w:b/>
        </w:rPr>
        <w:t xml:space="preserve">viations/Definitions:  </w:t>
      </w:r>
      <w:hyperlink r:id="rId25" w:history="1">
        <w:r>
          <w:rPr>
            <w:rStyle w:val="Hyperlink"/>
            <w:rFonts w:ascii="Verdana" w:hAnsi="Verdana"/>
          </w:rPr>
          <w:t>Abbreviations / Definitions</w:t>
        </w:r>
      </w:hyperlink>
    </w:p>
    <w:p w14:paraId="2B47F7D0" w14:textId="77777777" w:rsidR="00562538" w:rsidRDefault="00562538" w:rsidP="004816DF">
      <w:bookmarkStart w:id="59" w:name="_Parent_SOP"/>
      <w:bookmarkEnd w:id="59"/>
    </w:p>
    <w:p w14:paraId="268A8F0B" w14:textId="1649E0F6" w:rsidR="005A64DA" w:rsidRDefault="005A64DA" w:rsidP="00713CB1">
      <w:pPr>
        <w:jc w:val="right"/>
        <w:rPr>
          <w:rFonts w:ascii="Verdana" w:hAnsi="Verdana"/>
        </w:rPr>
      </w:pPr>
      <w:hyperlink w:anchor="_top" w:history="1">
        <w:r w:rsidRPr="00CC721A">
          <w:rPr>
            <w:rStyle w:val="Hyperlink"/>
            <w:rFonts w:ascii="Verdana" w:hAnsi="Verdana"/>
          </w:rPr>
          <w:t>Top of the Document</w:t>
        </w:r>
      </w:hyperlink>
    </w:p>
    <w:p w14:paraId="2C9E72C3" w14:textId="77777777" w:rsidR="00710E68" w:rsidRDefault="00710E68" w:rsidP="00713CB1">
      <w:pPr>
        <w:jc w:val="center"/>
        <w:rPr>
          <w:rFonts w:ascii="Verdana" w:hAnsi="Verdana"/>
          <w:sz w:val="16"/>
          <w:szCs w:val="16"/>
        </w:rPr>
      </w:pPr>
    </w:p>
    <w:p w14:paraId="55A56D8B" w14:textId="77777777" w:rsidR="00710E68" w:rsidRPr="00C247CB" w:rsidRDefault="00710E68" w:rsidP="00713CB1">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46684B02" w14:textId="33B088C9" w:rsidR="00710E68" w:rsidRPr="00C247CB" w:rsidRDefault="00710E68" w:rsidP="00713CB1">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713CB1">
        <w:rPr>
          <w:rFonts w:ascii="Verdana" w:hAnsi="Verdana"/>
          <w:b/>
          <w:color w:val="000000"/>
          <w:sz w:val="16"/>
          <w:szCs w:val="16"/>
        </w:rPr>
        <w:t>-</w:t>
      </w:r>
      <w:r w:rsidRPr="00C247CB">
        <w:rPr>
          <w:rFonts w:ascii="Verdana" w:hAnsi="Verdana"/>
          <w:b/>
          <w:color w:val="000000"/>
          <w:sz w:val="16"/>
          <w:szCs w:val="16"/>
        </w:rPr>
        <w:t xml:space="preserve"> PAPER COPY </w:t>
      </w:r>
      <w:r w:rsidR="00971797">
        <w:rPr>
          <w:rFonts w:ascii="Verdana" w:hAnsi="Verdana"/>
          <w:b/>
          <w:color w:val="000000"/>
          <w:sz w:val="16"/>
          <w:szCs w:val="16"/>
        </w:rPr>
        <w:t>=</w:t>
      </w:r>
      <w:r w:rsidRPr="00C247CB">
        <w:rPr>
          <w:rFonts w:ascii="Verdana" w:hAnsi="Verdana"/>
          <w:b/>
          <w:color w:val="000000"/>
          <w:sz w:val="16"/>
          <w:szCs w:val="16"/>
        </w:rPr>
        <w:t xml:space="preserve"> INFORMATIONAL ONLY</w:t>
      </w:r>
    </w:p>
    <w:sectPr w:rsidR="00710E68" w:rsidRPr="00C247CB" w:rsidSect="000310B0">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3683C" w14:textId="77777777" w:rsidR="00E73B28" w:rsidRDefault="00E73B28">
      <w:r>
        <w:separator/>
      </w:r>
    </w:p>
  </w:endnote>
  <w:endnote w:type="continuationSeparator" w:id="0">
    <w:p w14:paraId="077AEF36" w14:textId="77777777" w:rsidR="00E73B28" w:rsidRDefault="00E73B28">
      <w:r>
        <w:continuationSeparator/>
      </w:r>
    </w:p>
  </w:endnote>
  <w:endnote w:type="continuationNotice" w:id="1">
    <w:p w14:paraId="7B066CE5" w14:textId="77777777" w:rsidR="00E73B28" w:rsidRDefault="00E73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0E38F" w14:textId="77777777" w:rsidR="00D73BAE" w:rsidRDefault="00D73BAE">
    <w:pPr>
      <w:pStyle w:val="Footer"/>
      <w:jc w:val="right"/>
    </w:pPr>
    <w:r>
      <w:fldChar w:fldCharType="begin"/>
    </w:r>
    <w:r>
      <w:instrText xml:space="preserve"> PAGE   \* MERGEFORMAT </w:instrText>
    </w:r>
    <w:r>
      <w:fldChar w:fldCharType="separate"/>
    </w:r>
    <w:r w:rsidR="007F35B9">
      <w:rPr>
        <w:noProof/>
      </w:rPr>
      <w:t>19</w:t>
    </w:r>
    <w:r>
      <w:rPr>
        <w:noProof/>
      </w:rPr>
      <w:fldChar w:fldCharType="end"/>
    </w:r>
  </w:p>
  <w:p w14:paraId="5896E424" w14:textId="77777777" w:rsidR="00D73BAE" w:rsidRPr="00866EC7" w:rsidRDefault="00D73BAE" w:rsidP="00866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2E128" w14:textId="77777777" w:rsidR="00D73BAE" w:rsidRPr="00CD2229" w:rsidRDefault="00D73BA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B72C3" w14:textId="77777777" w:rsidR="00E73B28" w:rsidRDefault="00E73B28">
      <w:r>
        <w:separator/>
      </w:r>
    </w:p>
  </w:footnote>
  <w:footnote w:type="continuationSeparator" w:id="0">
    <w:p w14:paraId="600CC439" w14:textId="77777777" w:rsidR="00E73B28" w:rsidRDefault="00E73B28">
      <w:r>
        <w:continuationSeparator/>
      </w:r>
    </w:p>
  </w:footnote>
  <w:footnote w:type="continuationNotice" w:id="1">
    <w:p w14:paraId="351F3A80" w14:textId="77777777" w:rsidR="00E73B28" w:rsidRDefault="00E73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1DE8" w14:textId="77777777" w:rsidR="00D73BAE" w:rsidRDefault="00D73BA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23.75pt;height:23.75pt;visibility:visible;mso-wrap-style:square" o:bullet="t">
        <v:imagedata r:id="rId1" o:title=""/>
      </v:shape>
    </w:pict>
  </w:numPicBullet>
  <w:numPicBullet w:numPicBulletId="1">
    <w:pict>
      <v:shape id="_x0000_i1132" type="#_x0000_t75" style="width:19pt;height:16.3pt;visibility:visible;mso-wrap-style:square" o:bullet="t">
        <v:imagedata r:id="rId2" o:title=""/>
      </v:shape>
    </w:pict>
  </w:numPicBullet>
  <w:numPicBullet w:numPicBulletId="2">
    <w:pict>
      <v:shape id="_x0000_i1133" type="#_x0000_t75" style="width:22.4pt;height:14.25pt;visibility:visible;mso-wrap-style:square" o:bullet="t">
        <v:imagedata r:id="rId3" o:title=""/>
      </v:shape>
    </w:pict>
  </w:numPicBullet>
  <w:abstractNum w:abstractNumId="0" w15:restartNumberingAfterBreak="0">
    <w:nsid w:val="0ACD7E10"/>
    <w:multiLevelType w:val="hybridMultilevel"/>
    <w:tmpl w:val="DB1C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20779"/>
    <w:multiLevelType w:val="hybridMultilevel"/>
    <w:tmpl w:val="A75E5D34"/>
    <w:lvl w:ilvl="0" w:tplc="B62AEC36">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3">
      <w:start w:val="1"/>
      <w:numFmt w:val="bullet"/>
      <w:lvlText w:val="o"/>
      <w:lvlJc w:val="left"/>
      <w:pPr>
        <w:tabs>
          <w:tab w:val="num" w:pos="3240"/>
        </w:tabs>
        <w:ind w:left="3240" w:hanging="360"/>
      </w:pPr>
      <w:rPr>
        <w:rFonts w:ascii="Courier New" w:hAnsi="Courier New" w:cs="Courier New"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75279A"/>
    <w:multiLevelType w:val="hybridMultilevel"/>
    <w:tmpl w:val="4A484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F6C26"/>
    <w:multiLevelType w:val="hybridMultilevel"/>
    <w:tmpl w:val="54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7772E"/>
    <w:multiLevelType w:val="hybridMultilevel"/>
    <w:tmpl w:val="1824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B6842"/>
    <w:multiLevelType w:val="hybridMultilevel"/>
    <w:tmpl w:val="107A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F0D2C"/>
    <w:multiLevelType w:val="hybridMultilevel"/>
    <w:tmpl w:val="00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709EA"/>
    <w:multiLevelType w:val="hybridMultilevel"/>
    <w:tmpl w:val="E83CE36A"/>
    <w:lvl w:ilvl="0" w:tplc="BC4671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E477D"/>
    <w:multiLevelType w:val="hybridMultilevel"/>
    <w:tmpl w:val="7E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E7E73"/>
    <w:multiLevelType w:val="hybridMultilevel"/>
    <w:tmpl w:val="6C3A4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4379BC"/>
    <w:multiLevelType w:val="hybridMultilevel"/>
    <w:tmpl w:val="C20A968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434EDE"/>
    <w:multiLevelType w:val="hybridMultilevel"/>
    <w:tmpl w:val="1E9E0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A112B"/>
    <w:multiLevelType w:val="hybridMultilevel"/>
    <w:tmpl w:val="BF9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05564"/>
    <w:multiLevelType w:val="hybridMultilevel"/>
    <w:tmpl w:val="531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A3414"/>
    <w:multiLevelType w:val="hybridMultilevel"/>
    <w:tmpl w:val="0FB27F3C"/>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6340FF"/>
    <w:multiLevelType w:val="hybridMultilevel"/>
    <w:tmpl w:val="6A4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94F5A"/>
    <w:multiLevelType w:val="hybridMultilevel"/>
    <w:tmpl w:val="EAE29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8E66E1"/>
    <w:multiLevelType w:val="hybridMultilevel"/>
    <w:tmpl w:val="F8A6B886"/>
    <w:lvl w:ilvl="0" w:tplc="B62AEC36">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C6BB5"/>
    <w:multiLevelType w:val="hybridMultilevel"/>
    <w:tmpl w:val="9AFC36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41150B"/>
    <w:multiLevelType w:val="hybridMultilevel"/>
    <w:tmpl w:val="DDF6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44FDF"/>
    <w:multiLevelType w:val="hybridMultilevel"/>
    <w:tmpl w:val="C9C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E54BE"/>
    <w:multiLevelType w:val="hybridMultilevel"/>
    <w:tmpl w:val="922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D5E68"/>
    <w:multiLevelType w:val="hybridMultilevel"/>
    <w:tmpl w:val="92F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E1EEA"/>
    <w:multiLevelType w:val="hybridMultilevel"/>
    <w:tmpl w:val="5856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61A7D"/>
    <w:multiLevelType w:val="hybridMultilevel"/>
    <w:tmpl w:val="E9DA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26A30"/>
    <w:multiLevelType w:val="hybridMultilevel"/>
    <w:tmpl w:val="3D38E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9747242">
    <w:abstractNumId w:val="17"/>
  </w:num>
  <w:num w:numId="2" w16cid:durableId="254049120">
    <w:abstractNumId w:val="1"/>
  </w:num>
  <w:num w:numId="3" w16cid:durableId="1741437497">
    <w:abstractNumId w:val="9"/>
  </w:num>
  <w:num w:numId="4" w16cid:durableId="1405562409">
    <w:abstractNumId w:val="7"/>
  </w:num>
  <w:num w:numId="5" w16cid:durableId="160776861">
    <w:abstractNumId w:val="2"/>
  </w:num>
  <w:num w:numId="6" w16cid:durableId="960265662">
    <w:abstractNumId w:val="16"/>
  </w:num>
  <w:num w:numId="7" w16cid:durableId="726991993">
    <w:abstractNumId w:val="22"/>
  </w:num>
  <w:num w:numId="8" w16cid:durableId="1235319111">
    <w:abstractNumId w:val="15"/>
  </w:num>
  <w:num w:numId="9" w16cid:durableId="1987316850">
    <w:abstractNumId w:val="11"/>
  </w:num>
  <w:num w:numId="10" w16cid:durableId="273294120">
    <w:abstractNumId w:val="12"/>
  </w:num>
  <w:num w:numId="11" w16cid:durableId="1589190926">
    <w:abstractNumId w:val="5"/>
  </w:num>
  <w:num w:numId="12" w16cid:durableId="1155268885">
    <w:abstractNumId w:val="6"/>
  </w:num>
  <w:num w:numId="13" w16cid:durableId="1108044006">
    <w:abstractNumId w:val="24"/>
  </w:num>
  <w:num w:numId="14" w16cid:durableId="344089020">
    <w:abstractNumId w:val="19"/>
  </w:num>
  <w:num w:numId="15" w16cid:durableId="1182235041">
    <w:abstractNumId w:val="25"/>
  </w:num>
  <w:num w:numId="16" w16cid:durableId="1979531577">
    <w:abstractNumId w:val="0"/>
  </w:num>
  <w:num w:numId="17" w16cid:durableId="1667517081">
    <w:abstractNumId w:val="13"/>
  </w:num>
  <w:num w:numId="18" w16cid:durableId="245577760">
    <w:abstractNumId w:val="3"/>
  </w:num>
  <w:num w:numId="19" w16cid:durableId="1502283103">
    <w:abstractNumId w:val="23"/>
  </w:num>
  <w:num w:numId="20" w16cid:durableId="1195658986">
    <w:abstractNumId w:val="20"/>
  </w:num>
  <w:num w:numId="21" w16cid:durableId="686372886">
    <w:abstractNumId w:val="21"/>
  </w:num>
  <w:num w:numId="22" w16cid:durableId="1673023122">
    <w:abstractNumId w:val="8"/>
  </w:num>
  <w:num w:numId="23" w16cid:durableId="2096511665">
    <w:abstractNumId w:val="4"/>
  </w:num>
  <w:num w:numId="24" w16cid:durableId="825392920">
    <w:abstractNumId w:val="14"/>
  </w:num>
  <w:num w:numId="25" w16cid:durableId="1635410185">
    <w:abstractNumId w:val="10"/>
  </w:num>
  <w:num w:numId="26" w16cid:durableId="3003226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117"/>
    <w:rsid w:val="00015A2E"/>
    <w:rsid w:val="00021A84"/>
    <w:rsid w:val="00022F49"/>
    <w:rsid w:val="00023A73"/>
    <w:rsid w:val="00023BD6"/>
    <w:rsid w:val="0002640A"/>
    <w:rsid w:val="000310B0"/>
    <w:rsid w:val="00035BED"/>
    <w:rsid w:val="00041511"/>
    <w:rsid w:val="00044271"/>
    <w:rsid w:val="00054ECA"/>
    <w:rsid w:val="00056A9A"/>
    <w:rsid w:val="00057817"/>
    <w:rsid w:val="00061AD2"/>
    <w:rsid w:val="000654D9"/>
    <w:rsid w:val="0006634A"/>
    <w:rsid w:val="0007110B"/>
    <w:rsid w:val="00072882"/>
    <w:rsid w:val="00076B37"/>
    <w:rsid w:val="0008458B"/>
    <w:rsid w:val="00085150"/>
    <w:rsid w:val="0008535B"/>
    <w:rsid w:val="0008665F"/>
    <w:rsid w:val="000878B7"/>
    <w:rsid w:val="00090285"/>
    <w:rsid w:val="00090D70"/>
    <w:rsid w:val="00092C7B"/>
    <w:rsid w:val="00095AB5"/>
    <w:rsid w:val="000A2F64"/>
    <w:rsid w:val="000A4C1B"/>
    <w:rsid w:val="000A6B88"/>
    <w:rsid w:val="000B211E"/>
    <w:rsid w:val="000B33FB"/>
    <w:rsid w:val="000B3C4C"/>
    <w:rsid w:val="000B656F"/>
    <w:rsid w:val="000B72DF"/>
    <w:rsid w:val="000C2E9B"/>
    <w:rsid w:val="000C6115"/>
    <w:rsid w:val="000C6358"/>
    <w:rsid w:val="000D1820"/>
    <w:rsid w:val="000D1870"/>
    <w:rsid w:val="000D625B"/>
    <w:rsid w:val="000D6714"/>
    <w:rsid w:val="000D7230"/>
    <w:rsid w:val="000E0E01"/>
    <w:rsid w:val="000F0D1B"/>
    <w:rsid w:val="000F57FB"/>
    <w:rsid w:val="000F7E98"/>
    <w:rsid w:val="00100C9A"/>
    <w:rsid w:val="001121BF"/>
    <w:rsid w:val="00112848"/>
    <w:rsid w:val="00115944"/>
    <w:rsid w:val="00115F3B"/>
    <w:rsid w:val="00115F69"/>
    <w:rsid w:val="00116798"/>
    <w:rsid w:val="00117B46"/>
    <w:rsid w:val="00120B78"/>
    <w:rsid w:val="001230AA"/>
    <w:rsid w:val="0012373E"/>
    <w:rsid w:val="00126ABD"/>
    <w:rsid w:val="00126DE1"/>
    <w:rsid w:val="00127B5F"/>
    <w:rsid w:val="00127B90"/>
    <w:rsid w:val="00130EDB"/>
    <w:rsid w:val="001310B6"/>
    <w:rsid w:val="00132118"/>
    <w:rsid w:val="00132B96"/>
    <w:rsid w:val="00135286"/>
    <w:rsid w:val="001360A5"/>
    <w:rsid w:val="00145261"/>
    <w:rsid w:val="00146FD1"/>
    <w:rsid w:val="001522C3"/>
    <w:rsid w:val="0016273A"/>
    <w:rsid w:val="00165E66"/>
    <w:rsid w:val="00171DF9"/>
    <w:rsid w:val="0017561A"/>
    <w:rsid w:val="00185093"/>
    <w:rsid w:val="00185682"/>
    <w:rsid w:val="001913D1"/>
    <w:rsid w:val="00191464"/>
    <w:rsid w:val="0019285B"/>
    <w:rsid w:val="001956E8"/>
    <w:rsid w:val="001A0163"/>
    <w:rsid w:val="001A326E"/>
    <w:rsid w:val="001A4166"/>
    <w:rsid w:val="001A46B2"/>
    <w:rsid w:val="001B0246"/>
    <w:rsid w:val="001B1962"/>
    <w:rsid w:val="001B3879"/>
    <w:rsid w:val="001C512A"/>
    <w:rsid w:val="001C7A72"/>
    <w:rsid w:val="001D0254"/>
    <w:rsid w:val="001D06BF"/>
    <w:rsid w:val="001E39E8"/>
    <w:rsid w:val="001E4197"/>
    <w:rsid w:val="001E4574"/>
    <w:rsid w:val="001F1218"/>
    <w:rsid w:val="001F2567"/>
    <w:rsid w:val="001F784D"/>
    <w:rsid w:val="002016B4"/>
    <w:rsid w:val="00202AAF"/>
    <w:rsid w:val="002055CF"/>
    <w:rsid w:val="00207CF1"/>
    <w:rsid w:val="00210A90"/>
    <w:rsid w:val="00211FD9"/>
    <w:rsid w:val="00214173"/>
    <w:rsid w:val="00215FC0"/>
    <w:rsid w:val="002240AB"/>
    <w:rsid w:val="0022547B"/>
    <w:rsid w:val="00227E7E"/>
    <w:rsid w:val="00231DC6"/>
    <w:rsid w:val="002410AF"/>
    <w:rsid w:val="00241E92"/>
    <w:rsid w:val="002423F5"/>
    <w:rsid w:val="00242B50"/>
    <w:rsid w:val="00243EBB"/>
    <w:rsid w:val="002523E5"/>
    <w:rsid w:val="00253BB3"/>
    <w:rsid w:val="00253F45"/>
    <w:rsid w:val="002546B4"/>
    <w:rsid w:val="00255C6B"/>
    <w:rsid w:val="00265D86"/>
    <w:rsid w:val="00266EFB"/>
    <w:rsid w:val="00272674"/>
    <w:rsid w:val="002771CA"/>
    <w:rsid w:val="00281A33"/>
    <w:rsid w:val="0028209B"/>
    <w:rsid w:val="00291CE8"/>
    <w:rsid w:val="00292D5D"/>
    <w:rsid w:val="00293185"/>
    <w:rsid w:val="00295FC9"/>
    <w:rsid w:val="00296127"/>
    <w:rsid w:val="00296765"/>
    <w:rsid w:val="002A3A29"/>
    <w:rsid w:val="002B0A0A"/>
    <w:rsid w:val="002B18A4"/>
    <w:rsid w:val="002B593E"/>
    <w:rsid w:val="002B7434"/>
    <w:rsid w:val="002B7BCC"/>
    <w:rsid w:val="002C2148"/>
    <w:rsid w:val="002D0CA6"/>
    <w:rsid w:val="002D1F6B"/>
    <w:rsid w:val="002D54F0"/>
    <w:rsid w:val="002E10DE"/>
    <w:rsid w:val="002E460C"/>
    <w:rsid w:val="002E790A"/>
    <w:rsid w:val="002F1F92"/>
    <w:rsid w:val="00304C66"/>
    <w:rsid w:val="00315FD4"/>
    <w:rsid w:val="0032102E"/>
    <w:rsid w:val="00323487"/>
    <w:rsid w:val="00324CA3"/>
    <w:rsid w:val="0033143E"/>
    <w:rsid w:val="00343900"/>
    <w:rsid w:val="0034552B"/>
    <w:rsid w:val="00347706"/>
    <w:rsid w:val="00347B43"/>
    <w:rsid w:val="00350D64"/>
    <w:rsid w:val="00351AEE"/>
    <w:rsid w:val="00354DC6"/>
    <w:rsid w:val="00355D24"/>
    <w:rsid w:val="00361E55"/>
    <w:rsid w:val="00363473"/>
    <w:rsid w:val="003654D4"/>
    <w:rsid w:val="003659E7"/>
    <w:rsid w:val="003663A8"/>
    <w:rsid w:val="00371275"/>
    <w:rsid w:val="003725A1"/>
    <w:rsid w:val="003754A9"/>
    <w:rsid w:val="00376E2F"/>
    <w:rsid w:val="003823C5"/>
    <w:rsid w:val="00382A6B"/>
    <w:rsid w:val="003831D8"/>
    <w:rsid w:val="003854A4"/>
    <w:rsid w:val="003868A2"/>
    <w:rsid w:val="003911A3"/>
    <w:rsid w:val="00392A5B"/>
    <w:rsid w:val="00392E47"/>
    <w:rsid w:val="003A5513"/>
    <w:rsid w:val="003A5824"/>
    <w:rsid w:val="003A6BCC"/>
    <w:rsid w:val="003A6D70"/>
    <w:rsid w:val="003B1F86"/>
    <w:rsid w:val="003C206D"/>
    <w:rsid w:val="003C4627"/>
    <w:rsid w:val="003C736E"/>
    <w:rsid w:val="003D1404"/>
    <w:rsid w:val="003D168A"/>
    <w:rsid w:val="003D5C2B"/>
    <w:rsid w:val="003E1657"/>
    <w:rsid w:val="003E1ECD"/>
    <w:rsid w:val="003E44D8"/>
    <w:rsid w:val="003E54CC"/>
    <w:rsid w:val="003E6C1A"/>
    <w:rsid w:val="003F00C3"/>
    <w:rsid w:val="00403A42"/>
    <w:rsid w:val="00404ADF"/>
    <w:rsid w:val="0040640A"/>
    <w:rsid w:val="00406DB5"/>
    <w:rsid w:val="00411042"/>
    <w:rsid w:val="00415D72"/>
    <w:rsid w:val="00420548"/>
    <w:rsid w:val="004211FB"/>
    <w:rsid w:val="0042336D"/>
    <w:rsid w:val="0042455A"/>
    <w:rsid w:val="00434B0D"/>
    <w:rsid w:val="004354D2"/>
    <w:rsid w:val="00435B31"/>
    <w:rsid w:val="004421E5"/>
    <w:rsid w:val="004428AB"/>
    <w:rsid w:val="0044637F"/>
    <w:rsid w:val="00446C13"/>
    <w:rsid w:val="00451E06"/>
    <w:rsid w:val="00453252"/>
    <w:rsid w:val="00453949"/>
    <w:rsid w:val="00457EAE"/>
    <w:rsid w:val="0046562F"/>
    <w:rsid w:val="00465A3B"/>
    <w:rsid w:val="004664DA"/>
    <w:rsid w:val="004717E4"/>
    <w:rsid w:val="004768BE"/>
    <w:rsid w:val="00477CA8"/>
    <w:rsid w:val="00477F73"/>
    <w:rsid w:val="004816DF"/>
    <w:rsid w:val="0048355A"/>
    <w:rsid w:val="00483E34"/>
    <w:rsid w:val="00485985"/>
    <w:rsid w:val="00486094"/>
    <w:rsid w:val="00486CB4"/>
    <w:rsid w:val="00490F36"/>
    <w:rsid w:val="004914A0"/>
    <w:rsid w:val="0049234B"/>
    <w:rsid w:val="00496005"/>
    <w:rsid w:val="00496727"/>
    <w:rsid w:val="004A070C"/>
    <w:rsid w:val="004A1078"/>
    <w:rsid w:val="004A1C1C"/>
    <w:rsid w:val="004A1E86"/>
    <w:rsid w:val="004A20A6"/>
    <w:rsid w:val="004A23F9"/>
    <w:rsid w:val="004A4017"/>
    <w:rsid w:val="004A52F0"/>
    <w:rsid w:val="004A7126"/>
    <w:rsid w:val="004B054D"/>
    <w:rsid w:val="004B7741"/>
    <w:rsid w:val="004B799F"/>
    <w:rsid w:val="004B7EDD"/>
    <w:rsid w:val="004C2AB7"/>
    <w:rsid w:val="004C2B1A"/>
    <w:rsid w:val="004C4BEC"/>
    <w:rsid w:val="004C4D48"/>
    <w:rsid w:val="004C5F16"/>
    <w:rsid w:val="004C6E9B"/>
    <w:rsid w:val="004C7D51"/>
    <w:rsid w:val="004D19B8"/>
    <w:rsid w:val="004D3C53"/>
    <w:rsid w:val="004E0A22"/>
    <w:rsid w:val="004E3861"/>
    <w:rsid w:val="004E4718"/>
    <w:rsid w:val="004F0825"/>
    <w:rsid w:val="004F4CE8"/>
    <w:rsid w:val="004F5541"/>
    <w:rsid w:val="0050245F"/>
    <w:rsid w:val="00507436"/>
    <w:rsid w:val="005113E5"/>
    <w:rsid w:val="00512486"/>
    <w:rsid w:val="00517A3B"/>
    <w:rsid w:val="0052465B"/>
    <w:rsid w:val="00524CDD"/>
    <w:rsid w:val="00533E22"/>
    <w:rsid w:val="00535084"/>
    <w:rsid w:val="005370DE"/>
    <w:rsid w:val="005372D1"/>
    <w:rsid w:val="00541AB2"/>
    <w:rsid w:val="005437BC"/>
    <w:rsid w:val="00547FF2"/>
    <w:rsid w:val="0055338A"/>
    <w:rsid w:val="005570D5"/>
    <w:rsid w:val="00562538"/>
    <w:rsid w:val="00563746"/>
    <w:rsid w:val="005655B1"/>
    <w:rsid w:val="00565F9C"/>
    <w:rsid w:val="0056646D"/>
    <w:rsid w:val="00567598"/>
    <w:rsid w:val="005707BD"/>
    <w:rsid w:val="0057080E"/>
    <w:rsid w:val="00577B4C"/>
    <w:rsid w:val="00582E85"/>
    <w:rsid w:val="005867FC"/>
    <w:rsid w:val="00587E30"/>
    <w:rsid w:val="005910B5"/>
    <w:rsid w:val="005912C9"/>
    <w:rsid w:val="00597AD4"/>
    <w:rsid w:val="005A0A5E"/>
    <w:rsid w:val="005A6118"/>
    <w:rsid w:val="005A64DA"/>
    <w:rsid w:val="005A6619"/>
    <w:rsid w:val="005B0BCA"/>
    <w:rsid w:val="005B1C8D"/>
    <w:rsid w:val="005B313F"/>
    <w:rsid w:val="005B3E7B"/>
    <w:rsid w:val="005C1D83"/>
    <w:rsid w:val="005C3B1F"/>
    <w:rsid w:val="005D18DD"/>
    <w:rsid w:val="005D1B12"/>
    <w:rsid w:val="005D2BF9"/>
    <w:rsid w:val="005D5144"/>
    <w:rsid w:val="005D5316"/>
    <w:rsid w:val="005E650E"/>
    <w:rsid w:val="005F04EE"/>
    <w:rsid w:val="005F644B"/>
    <w:rsid w:val="005F753E"/>
    <w:rsid w:val="0060299F"/>
    <w:rsid w:val="00602DAB"/>
    <w:rsid w:val="00603FCF"/>
    <w:rsid w:val="006055B2"/>
    <w:rsid w:val="00605AB6"/>
    <w:rsid w:val="006118B8"/>
    <w:rsid w:val="00613C29"/>
    <w:rsid w:val="00622D77"/>
    <w:rsid w:val="006237EF"/>
    <w:rsid w:val="00624515"/>
    <w:rsid w:val="00624826"/>
    <w:rsid w:val="00624A73"/>
    <w:rsid w:val="0062551F"/>
    <w:rsid w:val="006265B8"/>
    <w:rsid w:val="00627CEE"/>
    <w:rsid w:val="00627F34"/>
    <w:rsid w:val="006324DA"/>
    <w:rsid w:val="006342F1"/>
    <w:rsid w:val="00636B18"/>
    <w:rsid w:val="00637CA1"/>
    <w:rsid w:val="00642AE7"/>
    <w:rsid w:val="00643E2A"/>
    <w:rsid w:val="006567F0"/>
    <w:rsid w:val="006579EC"/>
    <w:rsid w:val="00657C6D"/>
    <w:rsid w:val="006623B1"/>
    <w:rsid w:val="006701DB"/>
    <w:rsid w:val="006701E3"/>
    <w:rsid w:val="00674A16"/>
    <w:rsid w:val="00677D77"/>
    <w:rsid w:val="0068485C"/>
    <w:rsid w:val="00685B47"/>
    <w:rsid w:val="006861A2"/>
    <w:rsid w:val="00691E10"/>
    <w:rsid w:val="00696E88"/>
    <w:rsid w:val="00697E5E"/>
    <w:rsid w:val="006A0481"/>
    <w:rsid w:val="006A0A1C"/>
    <w:rsid w:val="006A1FE7"/>
    <w:rsid w:val="006A74B9"/>
    <w:rsid w:val="006B412E"/>
    <w:rsid w:val="006C114C"/>
    <w:rsid w:val="006C2216"/>
    <w:rsid w:val="006C653F"/>
    <w:rsid w:val="006C7CC4"/>
    <w:rsid w:val="006D0511"/>
    <w:rsid w:val="006D1AB0"/>
    <w:rsid w:val="006D66E5"/>
    <w:rsid w:val="006D6C71"/>
    <w:rsid w:val="006E368A"/>
    <w:rsid w:val="006F070A"/>
    <w:rsid w:val="006F1AB7"/>
    <w:rsid w:val="006F7DFC"/>
    <w:rsid w:val="00701288"/>
    <w:rsid w:val="00703211"/>
    <w:rsid w:val="00704AF2"/>
    <w:rsid w:val="00704C57"/>
    <w:rsid w:val="007066C5"/>
    <w:rsid w:val="0071027D"/>
    <w:rsid w:val="00710E68"/>
    <w:rsid w:val="00713481"/>
    <w:rsid w:val="00713CB1"/>
    <w:rsid w:val="00714BA0"/>
    <w:rsid w:val="00720C5E"/>
    <w:rsid w:val="00722577"/>
    <w:rsid w:val="00723CB4"/>
    <w:rsid w:val="007265B0"/>
    <w:rsid w:val="007269B6"/>
    <w:rsid w:val="00726E7A"/>
    <w:rsid w:val="007312F6"/>
    <w:rsid w:val="007313FE"/>
    <w:rsid w:val="00731844"/>
    <w:rsid w:val="0073294A"/>
    <w:rsid w:val="00732E52"/>
    <w:rsid w:val="00733B11"/>
    <w:rsid w:val="00735835"/>
    <w:rsid w:val="00744627"/>
    <w:rsid w:val="00745F54"/>
    <w:rsid w:val="00747BF5"/>
    <w:rsid w:val="00752801"/>
    <w:rsid w:val="00754DF9"/>
    <w:rsid w:val="0076719F"/>
    <w:rsid w:val="007752DC"/>
    <w:rsid w:val="00777FBB"/>
    <w:rsid w:val="00781B57"/>
    <w:rsid w:val="00785118"/>
    <w:rsid w:val="00786BEB"/>
    <w:rsid w:val="00787A42"/>
    <w:rsid w:val="007906C1"/>
    <w:rsid w:val="0079334D"/>
    <w:rsid w:val="00793A54"/>
    <w:rsid w:val="007A4183"/>
    <w:rsid w:val="007A7CC5"/>
    <w:rsid w:val="007B1434"/>
    <w:rsid w:val="007B14F6"/>
    <w:rsid w:val="007B3D9E"/>
    <w:rsid w:val="007C360E"/>
    <w:rsid w:val="007C72FA"/>
    <w:rsid w:val="007C77DD"/>
    <w:rsid w:val="007D09D0"/>
    <w:rsid w:val="007D72FB"/>
    <w:rsid w:val="007E0B3B"/>
    <w:rsid w:val="007E2F61"/>
    <w:rsid w:val="007E3D43"/>
    <w:rsid w:val="007E3EA6"/>
    <w:rsid w:val="007E70BA"/>
    <w:rsid w:val="007F2546"/>
    <w:rsid w:val="007F35B9"/>
    <w:rsid w:val="00800FFF"/>
    <w:rsid w:val="008019C0"/>
    <w:rsid w:val="00803782"/>
    <w:rsid w:val="008042E1"/>
    <w:rsid w:val="00804D63"/>
    <w:rsid w:val="00804F89"/>
    <w:rsid w:val="00806B9D"/>
    <w:rsid w:val="0080776C"/>
    <w:rsid w:val="00812777"/>
    <w:rsid w:val="008150A7"/>
    <w:rsid w:val="00821791"/>
    <w:rsid w:val="008254C0"/>
    <w:rsid w:val="008279C1"/>
    <w:rsid w:val="0083323B"/>
    <w:rsid w:val="0083714B"/>
    <w:rsid w:val="0084129E"/>
    <w:rsid w:val="00843390"/>
    <w:rsid w:val="00843467"/>
    <w:rsid w:val="00844A55"/>
    <w:rsid w:val="00846373"/>
    <w:rsid w:val="00846DB3"/>
    <w:rsid w:val="00852AA1"/>
    <w:rsid w:val="008550DE"/>
    <w:rsid w:val="008556AF"/>
    <w:rsid w:val="008568AE"/>
    <w:rsid w:val="008569F4"/>
    <w:rsid w:val="00860590"/>
    <w:rsid w:val="008614E8"/>
    <w:rsid w:val="008629FA"/>
    <w:rsid w:val="0086497B"/>
    <w:rsid w:val="00865AD9"/>
    <w:rsid w:val="00866EC7"/>
    <w:rsid w:val="00867EDF"/>
    <w:rsid w:val="00871CA5"/>
    <w:rsid w:val="00875F0D"/>
    <w:rsid w:val="00877414"/>
    <w:rsid w:val="00881675"/>
    <w:rsid w:val="0089080A"/>
    <w:rsid w:val="008971BB"/>
    <w:rsid w:val="00897F51"/>
    <w:rsid w:val="008A03B7"/>
    <w:rsid w:val="008A729B"/>
    <w:rsid w:val="008B3D3C"/>
    <w:rsid w:val="008B4762"/>
    <w:rsid w:val="008B505C"/>
    <w:rsid w:val="008B673B"/>
    <w:rsid w:val="008C1889"/>
    <w:rsid w:val="008C2197"/>
    <w:rsid w:val="008C21CA"/>
    <w:rsid w:val="008C3493"/>
    <w:rsid w:val="008C4AFB"/>
    <w:rsid w:val="008C6A61"/>
    <w:rsid w:val="008D0463"/>
    <w:rsid w:val="008D0C24"/>
    <w:rsid w:val="008D0F38"/>
    <w:rsid w:val="008D11A6"/>
    <w:rsid w:val="008D1F7B"/>
    <w:rsid w:val="008D2D64"/>
    <w:rsid w:val="008E1D98"/>
    <w:rsid w:val="008E3DD2"/>
    <w:rsid w:val="008E56C2"/>
    <w:rsid w:val="008E5C31"/>
    <w:rsid w:val="008E6166"/>
    <w:rsid w:val="008F05BF"/>
    <w:rsid w:val="008F1FCB"/>
    <w:rsid w:val="008F2CC1"/>
    <w:rsid w:val="008F7904"/>
    <w:rsid w:val="0090269E"/>
    <w:rsid w:val="00902E07"/>
    <w:rsid w:val="00903272"/>
    <w:rsid w:val="009075E1"/>
    <w:rsid w:val="00907626"/>
    <w:rsid w:val="009125F6"/>
    <w:rsid w:val="009234D9"/>
    <w:rsid w:val="00923D38"/>
    <w:rsid w:val="00930907"/>
    <w:rsid w:val="0093523E"/>
    <w:rsid w:val="0094448A"/>
    <w:rsid w:val="0094557F"/>
    <w:rsid w:val="00947783"/>
    <w:rsid w:val="0095143F"/>
    <w:rsid w:val="00954FE8"/>
    <w:rsid w:val="009577DC"/>
    <w:rsid w:val="00957884"/>
    <w:rsid w:val="00960B97"/>
    <w:rsid w:val="00964A8A"/>
    <w:rsid w:val="00965EEB"/>
    <w:rsid w:val="00971797"/>
    <w:rsid w:val="0097243E"/>
    <w:rsid w:val="009726E0"/>
    <w:rsid w:val="00973576"/>
    <w:rsid w:val="00976301"/>
    <w:rsid w:val="0098071A"/>
    <w:rsid w:val="00983163"/>
    <w:rsid w:val="0098729F"/>
    <w:rsid w:val="00990822"/>
    <w:rsid w:val="00991A6D"/>
    <w:rsid w:val="00993B2A"/>
    <w:rsid w:val="00997120"/>
    <w:rsid w:val="00997E1B"/>
    <w:rsid w:val="009A0D63"/>
    <w:rsid w:val="009A2FCC"/>
    <w:rsid w:val="009A5BF8"/>
    <w:rsid w:val="009A7EE5"/>
    <w:rsid w:val="009B260B"/>
    <w:rsid w:val="009B5160"/>
    <w:rsid w:val="009B76D2"/>
    <w:rsid w:val="009C0D45"/>
    <w:rsid w:val="009C4A31"/>
    <w:rsid w:val="009C69AE"/>
    <w:rsid w:val="009D0275"/>
    <w:rsid w:val="009D1967"/>
    <w:rsid w:val="009D2F72"/>
    <w:rsid w:val="009D344D"/>
    <w:rsid w:val="009D3B61"/>
    <w:rsid w:val="009D43F8"/>
    <w:rsid w:val="009D4951"/>
    <w:rsid w:val="009E00C2"/>
    <w:rsid w:val="009E1170"/>
    <w:rsid w:val="009F03D6"/>
    <w:rsid w:val="009F1035"/>
    <w:rsid w:val="009F1190"/>
    <w:rsid w:val="009F4921"/>
    <w:rsid w:val="009F6FD2"/>
    <w:rsid w:val="009F7802"/>
    <w:rsid w:val="009F78D3"/>
    <w:rsid w:val="009F7B00"/>
    <w:rsid w:val="00A01A33"/>
    <w:rsid w:val="00A02FFF"/>
    <w:rsid w:val="00A04ACF"/>
    <w:rsid w:val="00A06E67"/>
    <w:rsid w:val="00A07ACD"/>
    <w:rsid w:val="00A104A0"/>
    <w:rsid w:val="00A11FBD"/>
    <w:rsid w:val="00A2440D"/>
    <w:rsid w:val="00A305C0"/>
    <w:rsid w:val="00A321B9"/>
    <w:rsid w:val="00A429D5"/>
    <w:rsid w:val="00A4732A"/>
    <w:rsid w:val="00A52110"/>
    <w:rsid w:val="00A60502"/>
    <w:rsid w:val="00A623D7"/>
    <w:rsid w:val="00A6649A"/>
    <w:rsid w:val="00A6684C"/>
    <w:rsid w:val="00A7166B"/>
    <w:rsid w:val="00A80E94"/>
    <w:rsid w:val="00A81480"/>
    <w:rsid w:val="00A8332B"/>
    <w:rsid w:val="00A83BA0"/>
    <w:rsid w:val="00A84050"/>
    <w:rsid w:val="00A84F18"/>
    <w:rsid w:val="00A85045"/>
    <w:rsid w:val="00A95738"/>
    <w:rsid w:val="00A97B7D"/>
    <w:rsid w:val="00AA4825"/>
    <w:rsid w:val="00AA62DA"/>
    <w:rsid w:val="00AB33E1"/>
    <w:rsid w:val="00AB4182"/>
    <w:rsid w:val="00AB4C30"/>
    <w:rsid w:val="00AC020D"/>
    <w:rsid w:val="00AC091B"/>
    <w:rsid w:val="00AC3508"/>
    <w:rsid w:val="00AC4B55"/>
    <w:rsid w:val="00AC4CAF"/>
    <w:rsid w:val="00AC64DE"/>
    <w:rsid w:val="00AD1646"/>
    <w:rsid w:val="00AD280E"/>
    <w:rsid w:val="00AD333C"/>
    <w:rsid w:val="00AD4CB2"/>
    <w:rsid w:val="00AD55CB"/>
    <w:rsid w:val="00AD689A"/>
    <w:rsid w:val="00AD74E9"/>
    <w:rsid w:val="00AF038B"/>
    <w:rsid w:val="00AF0F20"/>
    <w:rsid w:val="00AF1640"/>
    <w:rsid w:val="00AF2255"/>
    <w:rsid w:val="00AF64AE"/>
    <w:rsid w:val="00B014A6"/>
    <w:rsid w:val="00B01CB3"/>
    <w:rsid w:val="00B02FA1"/>
    <w:rsid w:val="00B034E8"/>
    <w:rsid w:val="00B044F7"/>
    <w:rsid w:val="00B05F8C"/>
    <w:rsid w:val="00B11AD3"/>
    <w:rsid w:val="00B1207C"/>
    <w:rsid w:val="00B176B1"/>
    <w:rsid w:val="00B21168"/>
    <w:rsid w:val="00B2398C"/>
    <w:rsid w:val="00B2429F"/>
    <w:rsid w:val="00B26045"/>
    <w:rsid w:val="00B309E3"/>
    <w:rsid w:val="00B35C50"/>
    <w:rsid w:val="00B44C55"/>
    <w:rsid w:val="00B46A95"/>
    <w:rsid w:val="00B51BA8"/>
    <w:rsid w:val="00B544C2"/>
    <w:rsid w:val="00B5566F"/>
    <w:rsid w:val="00B60024"/>
    <w:rsid w:val="00B61B90"/>
    <w:rsid w:val="00B62C9E"/>
    <w:rsid w:val="00B631B8"/>
    <w:rsid w:val="00B63FA1"/>
    <w:rsid w:val="00B67EF1"/>
    <w:rsid w:val="00B7005D"/>
    <w:rsid w:val="00B70CC4"/>
    <w:rsid w:val="00B71A15"/>
    <w:rsid w:val="00B732C1"/>
    <w:rsid w:val="00B73A5C"/>
    <w:rsid w:val="00B75E2D"/>
    <w:rsid w:val="00B762E4"/>
    <w:rsid w:val="00B8052D"/>
    <w:rsid w:val="00B82DC6"/>
    <w:rsid w:val="00B94D11"/>
    <w:rsid w:val="00B9588C"/>
    <w:rsid w:val="00B971C4"/>
    <w:rsid w:val="00BA17FE"/>
    <w:rsid w:val="00BA2D63"/>
    <w:rsid w:val="00BA40EF"/>
    <w:rsid w:val="00BB02DE"/>
    <w:rsid w:val="00BB0B11"/>
    <w:rsid w:val="00BB371A"/>
    <w:rsid w:val="00BB43E9"/>
    <w:rsid w:val="00BB4F1D"/>
    <w:rsid w:val="00BB6FAC"/>
    <w:rsid w:val="00BD175D"/>
    <w:rsid w:val="00BD3F86"/>
    <w:rsid w:val="00BD69E6"/>
    <w:rsid w:val="00BD7B25"/>
    <w:rsid w:val="00BE1541"/>
    <w:rsid w:val="00BE1AFF"/>
    <w:rsid w:val="00BE3119"/>
    <w:rsid w:val="00BF2807"/>
    <w:rsid w:val="00BF2BF8"/>
    <w:rsid w:val="00BF3458"/>
    <w:rsid w:val="00BF5C6B"/>
    <w:rsid w:val="00BF6E5C"/>
    <w:rsid w:val="00BF74E9"/>
    <w:rsid w:val="00BF7FA4"/>
    <w:rsid w:val="00C112B1"/>
    <w:rsid w:val="00C1274D"/>
    <w:rsid w:val="00C13A02"/>
    <w:rsid w:val="00C247CB"/>
    <w:rsid w:val="00C26E2A"/>
    <w:rsid w:val="00C343D5"/>
    <w:rsid w:val="00C346D8"/>
    <w:rsid w:val="00C360BD"/>
    <w:rsid w:val="00C362DC"/>
    <w:rsid w:val="00C4283F"/>
    <w:rsid w:val="00C42E3C"/>
    <w:rsid w:val="00C43366"/>
    <w:rsid w:val="00C43EA5"/>
    <w:rsid w:val="00C45834"/>
    <w:rsid w:val="00C476E1"/>
    <w:rsid w:val="00C50210"/>
    <w:rsid w:val="00C50DE9"/>
    <w:rsid w:val="00C51E1D"/>
    <w:rsid w:val="00C52E77"/>
    <w:rsid w:val="00C54D68"/>
    <w:rsid w:val="00C566B3"/>
    <w:rsid w:val="00C65249"/>
    <w:rsid w:val="00C6687E"/>
    <w:rsid w:val="00C669E2"/>
    <w:rsid w:val="00C67952"/>
    <w:rsid w:val="00C67B32"/>
    <w:rsid w:val="00C75146"/>
    <w:rsid w:val="00C75C83"/>
    <w:rsid w:val="00C766A6"/>
    <w:rsid w:val="00C80470"/>
    <w:rsid w:val="00C84974"/>
    <w:rsid w:val="00C84DA4"/>
    <w:rsid w:val="00C85DAF"/>
    <w:rsid w:val="00C9021F"/>
    <w:rsid w:val="00C90D83"/>
    <w:rsid w:val="00C950A1"/>
    <w:rsid w:val="00C96D4A"/>
    <w:rsid w:val="00CA29D5"/>
    <w:rsid w:val="00CA2C21"/>
    <w:rsid w:val="00CA49C1"/>
    <w:rsid w:val="00CA54A1"/>
    <w:rsid w:val="00CB0C1D"/>
    <w:rsid w:val="00CC20CE"/>
    <w:rsid w:val="00CC2A5B"/>
    <w:rsid w:val="00CC5AA2"/>
    <w:rsid w:val="00CC6C7C"/>
    <w:rsid w:val="00CC721A"/>
    <w:rsid w:val="00CC72A1"/>
    <w:rsid w:val="00CD0963"/>
    <w:rsid w:val="00CD1C13"/>
    <w:rsid w:val="00CD6313"/>
    <w:rsid w:val="00CD7F30"/>
    <w:rsid w:val="00CE27AF"/>
    <w:rsid w:val="00CE38DC"/>
    <w:rsid w:val="00CE3D42"/>
    <w:rsid w:val="00CE3FE7"/>
    <w:rsid w:val="00CE472F"/>
    <w:rsid w:val="00CE5103"/>
    <w:rsid w:val="00CE53E6"/>
    <w:rsid w:val="00CE7ED7"/>
    <w:rsid w:val="00CF19DF"/>
    <w:rsid w:val="00CF5D01"/>
    <w:rsid w:val="00CF6131"/>
    <w:rsid w:val="00D05259"/>
    <w:rsid w:val="00D06EAA"/>
    <w:rsid w:val="00D1326F"/>
    <w:rsid w:val="00D141E9"/>
    <w:rsid w:val="00D157BE"/>
    <w:rsid w:val="00D15B07"/>
    <w:rsid w:val="00D17514"/>
    <w:rsid w:val="00D20617"/>
    <w:rsid w:val="00D3091D"/>
    <w:rsid w:val="00D35194"/>
    <w:rsid w:val="00D36733"/>
    <w:rsid w:val="00D42C42"/>
    <w:rsid w:val="00D45042"/>
    <w:rsid w:val="00D471B5"/>
    <w:rsid w:val="00D537A4"/>
    <w:rsid w:val="00D55ED8"/>
    <w:rsid w:val="00D564F6"/>
    <w:rsid w:val="00D571DB"/>
    <w:rsid w:val="00D62BB8"/>
    <w:rsid w:val="00D649D4"/>
    <w:rsid w:val="00D651C4"/>
    <w:rsid w:val="00D65B33"/>
    <w:rsid w:val="00D6616A"/>
    <w:rsid w:val="00D6774D"/>
    <w:rsid w:val="00D73BAE"/>
    <w:rsid w:val="00D75191"/>
    <w:rsid w:val="00D80929"/>
    <w:rsid w:val="00D80F9C"/>
    <w:rsid w:val="00D8114E"/>
    <w:rsid w:val="00D82974"/>
    <w:rsid w:val="00D85254"/>
    <w:rsid w:val="00D90488"/>
    <w:rsid w:val="00DA3045"/>
    <w:rsid w:val="00DA305F"/>
    <w:rsid w:val="00DA7C99"/>
    <w:rsid w:val="00DB438D"/>
    <w:rsid w:val="00DB45E1"/>
    <w:rsid w:val="00DC1B74"/>
    <w:rsid w:val="00DC4FFC"/>
    <w:rsid w:val="00DC6204"/>
    <w:rsid w:val="00DC653F"/>
    <w:rsid w:val="00DC6E54"/>
    <w:rsid w:val="00DC74CA"/>
    <w:rsid w:val="00DC74F5"/>
    <w:rsid w:val="00DD40DF"/>
    <w:rsid w:val="00DD42A1"/>
    <w:rsid w:val="00DD42F0"/>
    <w:rsid w:val="00DD4732"/>
    <w:rsid w:val="00DD4F08"/>
    <w:rsid w:val="00DD684D"/>
    <w:rsid w:val="00DD6E5C"/>
    <w:rsid w:val="00DD78D8"/>
    <w:rsid w:val="00DE452A"/>
    <w:rsid w:val="00DE5B09"/>
    <w:rsid w:val="00DE6363"/>
    <w:rsid w:val="00DF3F96"/>
    <w:rsid w:val="00DF6BE4"/>
    <w:rsid w:val="00E01AD0"/>
    <w:rsid w:val="00E029B4"/>
    <w:rsid w:val="00E03074"/>
    <w:rsid w:val="00E03D36"/>
    <w:rsid w:val="00E11BB0"/>
    <w:rsid w:val="00E13083"/>
    <w:rsid w:val="00E13F68"/>
    <w:rsid w:val="00E157BC"/>
    <w:rsid w:val="00E15B88"/>
    <w:rsid w:val="00E17F33"/>
    <w:rsid w:val="00E2557B"/>
    <w:rsid w:val="00E274F2"/>
    <w:rsid w:val="00E37C97"/>
    <w:rsid w:val="00E42F43"/>
    <w:rsid w:val="00E43EAE"/>
    <w:rsid w:val="00E465C7"/>
    <w:rsid w:val="00E500F5"/>
    <w:rsid w:val="00E50E4A"/>
    <w:rsid w:val="00E51AC8"/>
    <w:rsid w:val="00E5268A"/>
    <w:rsid w:val="00E57E46"/>
    <w:rsid w:val="00E62044"/>
    <w:rsid w:val="00E62083"/>
    <w:rsid w:val="00E628D2"/>
    <w:rsid w:val="00E6434A"/>
    <w:rsid w:val="00E657F8"/>
    <w:rsid w:val="00E66A3A"/>
    <w:rsid w:val="00E730AC"/>
    <w:rsid w:val="00E73B28"/>
    <w:rsid w:val="00E75208"/>
    <w:rsid w:val="00E7569B"/>
    <w:rsid w:val="00E801D3"/>
    <w:rsid w:val="00E82EA0"/>
    <w:rsid w:val="00E85251"/>
    <w:rsid w:val="00E87B67"/>
    <w:rsid w:val="00E9093C"/>
    <w:rsid w:val="00E91F5F"/>
    <w:rsid w:val="00E9263A"/>
    <w:rsid w:val="00E93F8B"/>
    <w:rsid w:val="00E943F7"/>
    <w:rsid w:val="00E94F2B"/>
    <w:rsid w:val="00E970AD"/>
    <w:rsid w:val="00EA2856"/>
    <w:rsid w:val="00EA2BA5"/>
    <w:rsid w:val="00EA470A"/>
    <w:rsid w:val="00EA5683"/>
    <w:rsid w:val="00EA63E4"/>
    <w:rsid w:val="00EB12DD"/>
    <w:rsid w:val="00EB153E"/>
    <w:rsid w:val="00EB4E67"/>
    <w:rsid w:val="00EB57EB"/>
    <w:rsid w:val="00EB64A3"/>
    <w:rsid w:val="00EC11FE"/>
    <w:rsid w:val="00EC3A69"/>
    <w:rsid w:val="00EC3C48"/>
    <w:rsid w:val="00EC4DE3"/>
    <w:rsid w:val="00EC55E9"/>
    <w:rsid w:val="00EC7A99"/>
    <w:rsid w:val="00ED047E"/>
    <w:rsid w:val="00ED4142"/>
    <w:rsid w:val="00ED50CF"/>
    <w:rsid w:val="00EE23EE"/>
    <w:rsid w:val="00EE5FAC"/>
    <w:rsid w:val="00EF2FF4"/>
    <w:rsid w:val="00EF3697"/>
    <w:rsid w:val="00EF51A4"/>
    <w:rsid w:val="00EF5CD8"/>
    <w:rsid w:val="00F035F5"/>
    <w:rsid w:val="00F1152F"/>
    <w:rsid w:val="00F12BE7"/>
    <w:rsid w:val="00F15FA1"/>
    <w:rsid w:val="00F207B3"/>
    <w:rsid w:val="00F21FAA"/>
    <w:rsid w:val="00F23A33"/>
    <w:rsid w:val="00F27B5C"/>
    <w:rsid w:val="00F32C58"/>
    <w:rsid w:val="00F34EDC"/>
    <w:rsid w:val="00F37A54"/>
    <w:rsid w:val="00F4171A"/>
    <w:rsid w:val="00F41E36"/>
    <w:rsid w:val="00F46376"/>
    <w:rsid w:val="00F478A0"/>
    <w:rsid w:val="00F505CD"/>
    <w:rsid w:val="00F54353"/>
    <w:rsid w:val="00F5486B"/>
    <w:rsid w:val="00F56408"/>
    <w:rsid w:val="00F61AA0"/>
    <w:rsid w:val="00F61E0B"/>
    <w:rsid w:val="00F62555"/>
    <w:rsid w:val="00F658E0"/>
    <w:rsid w:val="00F66DF1"/>
    <w:rsid w:val="00F7220B"/>
    <w:rsid w:val="00F7443E"/>
    <w:rsid w:val="00F859B7"/>
    <w:rsid w:val="00F87450"/>
    <w:rsid w:val="00F87FC1"/>
    <w:rsid w:val="00F92A2E"/>
    <w:rsid w:val="00F95CAE"/>
    <w:rsid w:val="00FA223F"/>
    <w:rsid w:val="00FA2F97"/>
    <w:rsid w:val="00FA39AA"/>
    <w:rsid w:val="00FA66B9"/>
    <w:rsid w:val="00FB1089"/>
    <w:rsid w:val="00FB3B68"/>
    <w:rsid w:val="00FC1C44"/>
    <w:rsid w:val="00FC1FC9"/>
    <w:rsid w:val="00FC287B"/>
    <w:rsid w:val="00FC36B6"/>
    <w:rsid w:val="00FC75D7"/>
    <w:rsid w:val="00FD0AB5"/>
    <w:rsid w:val="00FD26C4"/>
    <w:rsid w:val="00FD2735"/>
    <w:rsid w:val="00FD5202"/>
    <w:rsid w:val="00FE0B8E"/>
    <w:rsid w:val="00FE699B"/>
    <w:rsid w:val="00FE7045"/>
    <w:rsid w:val="00FE7E52"/>
    <w:rsid w:val="00FE7EF3"/>
    <w:rsid w:val="00FF0828"/>
    <w:rsid w:val="00FF21A3"/>
    <w:rsid w:val="00FF2790"/>
    <w:rsid w:val="00FF5F81"/>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64C0EC08"/>
  <w15:chartTrackingRefBased/>
  <w15:docId w15:val="{95BB5376-CEA5-44D2-BF33-DFD4F051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styleId="PlainText">
    <w:name w:val="Plain Text"/>
    <w:basedOn w:val="Normal"/>
    <w:link w:val="PlainTextChar"/>
    <w:uiPriority w:val="99"/>
    <w:unhideWhenUsed/>
    <w:rsid w:val="008C21CA"/>
    <w:rPr>
      <w:rFonts w:ascii="Consolas" w:eastAsia="Calibri" w:hAnsi="Consolas"/>
      <w:sz w:val="21"/>
      <w:szCs w:val="21"/>
      <w:lang w:val="x-none" w:eastAsia="x-none"/>
    </w:rPr>
  </w:style>
  <w:style w:type="character" w:customStyle="1" w:styleId="PlainTextChar">
    <w:name w:val="Plain Text Char"/>
    <w:link w:val="PlainText"/>
    <w:uiPriority w:val="99"/>
    <w:rsid w:val="008C21CA"/>
    <w:rPr>
      <w:rFonts w:ascii="Consolas" w:eastAsia="Calibri" w:hAnsi="Consolas"/>
      <w:sz w:val="21"/>
      <w:szCs w:val="21"/>
    </w:rPr>
  </w:style>
  <w:style w:type="paragraph" w:styleId="TOC1">
    <w:name w:val="toc 1"/>
    <w:basedOn w:val="Normal"/>
    <w:next w:val="Normal"/>
    <w:autoRedefine/>
    <w:uiPriority w:val="39"/>
    <w:rsid w:val="00C51E1D"/>
    <w:pPr>
      <w:tabs>
        <w:tab w:val="right" w:leader="dot" w:pos="12950"/>
      </w:tabs>
    </w:pPr>
    <w:rPr>
      <w:rFonts w:ascii="Verdana" w:hAnsi="Verdana"/>
      <w:noProof/>
      <w:color w:val="000000"/>
    </w:rPr>
  </w:style>
  <w:style w:type="paragraph" w:styleId="TOC2">
    <w:name w:val="toc 2"/>
    <w:basedOn w:val="Normal"/>
    <w:next w:val="Normal"/>
    <w:autoRedefine/>
    <w:uiPriority w:val="39"/>
    <w:rsid w:val="00A84050"/>
    <w:pPr>
      <w:tabs>
        <w:tab w:val="right" w:leader="dot" w:pos="12950"/>
      </w:tabs>
    </w:pPr>
  </w:style>
  <w:style w:type="paragraph" w:styleId="ListParagraph">
    <w:name w:val="List Paragraph"/>
    <w:basedOn w:val="Normal"/>
    <w:uiPriority w:val="34"/>
    <w:qFormat/>
    <w:rsid w:val="00FF5F81"/>
    <w:pPr>
      <w:ind w:left="720"/>
    </w:pPr>
  </w:style>
  <w:style w:type="paragraph" w:styleId="BalloonText">
    <w:name w:val="Balloon Text"/>
    <w:basedOn w:val="Normal"/>
    <w:link w:val="BalloonTextChar"/>
    <w:rsid w:val="00E465C7"/>
    <w:rPr>
      <w:rFonts w:ascii="Tahoma" w:hAnsi="Tahoma"/>
      <w:sz w:val="16"/>
      <w:szCs w:val="16"/>
      <w:lang w:val="x-none" w:eastAsia="x-none"/>
    </w:rPr>
  </w:style>
  <w:style w:type="character" w:customStyle="1" w:styleId="BalloonTextChar">
    <w:name w:val="Balloon Text Char"/>
    <w:link w:val="BalloonText"/>
    <w:rsid w:val="00E465C7"/>
    <w:rPr>
      <w:rFonts w:ascii="Tahoma" w:hAnsi="Tahoma" w:cs="Tahoma"/>
      <w:sz w:val="16"/>
      <w:szCs w:val="16"/>
    </w:rPr>
  </w:style>
  <w:style w:type="character" w:styleId="CommentReference">
    <w:name w:val="annotation reference"/>
    <w:rsid w:val="00115F3B"/>
    <w:rPr>
      <w:sz w:val="16"/>
      <w:szCs w:val="16"/>
    </w:rPr>
  </w:style>
  <w:style w:type="paragraph" w:styleId="CommentText">
    <w:name w:val="annotation text"/>
    <w:basedOn w:val="Normal"/>
    <w:link w:val="CommentTextChar"/>
    <w:rsid w:val="00115F3B"/>
    <w:rPr>
      <w:sz w:val="20"/>
      <w:szCs w:val="20"/>
    </w:rPr>
  </w:style>
  <w:style w:type="character" w:customStyle="1" w:styleId="CommentTextChar">
    <w:name w:val="Comment Text Char"/>
    <w:basedOn w:val="DefaultParagraphFont"/>
    <w:link w:val="CommentText"/>
    <w:rsid w:val="00115F3B"/>
  </w:style>
  <w:style w:type="paragraph" w:styleId="CommentSubject">
    <w:name w:val="annotation subject"/>
    <w:basedOn w:val="CommentText"/>
    <w:next w:val="CommentText"/>
    <w:link w:val="CommentSubjectChar"/>
    <w:rsid w:val="00115F3B"/>
    <w:rPr>
      <w:b/>
      <w:bCs/>
      <w:lang w:val="x-none" w:eastAsia="x-none"/>
    </w:rPr>
  </w:style>
  <w:style w:type="character" w:customStyle="1" w:styleId="CommentSubjectChar">
    <w:name w:val="Comment Subject Char"/>
    <w:link w:val="CommentSubject"/>
    <w:rsid w:val="00115F3B"/>
    <w:rPr>
      <w:b/>
      <w:bCs/>
    </w:rPr>
  </w:style>
  <w:style w:type="paragraph" w:styleId="Revision">
    <w:name w:val="Revision"/>
    <w:hidden/>
    <w:uiPriority w:val="99"/>
    <w:semiHidden/>
    <w:rsid w:val="006C114C"/>
    <w:rPr>
      <w:sz w:val="24"/>
      <w:szCs w:val="24"/>
    </w:rPr>
  </w:style>
  <w:style w:type="character" w:customStyle="1" w:styleId="FooterChar">
    <w:name w:val="Footer Char"/>
    <w:link w:val="Footer"/>
    <w:uiPriority w:val="99"/>
    <w:rsid w:val="00866EC7"/>
    <w:rPr>
      <w:sz w:val="24"/>
      <w:szCs w:val="24"/>
    </w:rPr>
  </w:style>
  <w:style w:type="character" w:customStyle="1" w:styleId="Heading2Char">
    <w:name w:val="Heading 2 Char"/>
    <w:link w:val="Heading2"/>
    <w:rsid w:val="00241E92"/>
    <w:rPr>
      <w:rFonts w:ascii="Arial" w:hAnsi="Arial" w:cs="Arial"/>
      <w:b/>
      <w:bCs/>
      <w:i/>
      <w:iCs/>
      <w:sz w:val="28"/>
      <w:szCs w:val="28"/>
    </w:rPr>
  </w:style>
  <w:style w:type="paragraph" w:customStyle="1" w:styleId="TableText">
    <w:name w:val="Table Text"/>
    <w:basedOn w:val="Normal"/>
    <w:rsid w:val="00241E92"/>
    <w:rPr>
      <w:color w:val="000000"/>
      <w:szCs w:val="20"/>
    </w:rPr>
  </w:style>
  <w:style w:type="character" w:customStyle="1" w:styleId="BodyTextIndent2Char">
    <w:name w:val="Body Text Indent 2 Char"/>
    <w:link w:val="BodyTextIndent2"/>
    <w:rsid w:val="002A3A29"/>
    <w:rPr>
      <w:sz w:val="24"/>
      <w:szCs w:val="24"/>
    </w:rPr>
  </w:style>
  <w:style w:type="character" w:styleId="UnresolvedMention">
    <w:name w:val="Unresolved Mention"/>
    <w:uiPriority w:val="99"/>
    <w:semiHidden/>
    <w:unhideWhenUsed/>
    <w:rsid w:val="00347B43"/>
    <w:rPr>
      <w:color w:val="605E5C"/>
      <w:shd w:val="clear" w:color="auto" w:fill="E1DFDD"/>
    </w:rPr>
  </w:style>
  <w:style w:type="character" w:styleId="Mention">
    <w:name w:val="Mention"/>
    <w:basedOn w:val="DefaultParagraphFont"/>
    <w:uiPriority w:val="99"/>
    <w:unhideWhenUsed/>
    <w:rsid w:val="0079334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94">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42881633">
      <w:bodyDiv w:val="1"/>
      <w:marLeft w:val="0"/>
      <w:marRight w:val="0"/>
      <w:marTop w:val="0"/>
      <w:marBottom w:val="0"/>
      <w:divBdr>
        <w:top w:val="none" w:sz="0" w:space="0" w:color="auto"/>
        <w:left w:val="none" w:sz="0" w:space="0" w:color="auto"/>
        <w:bottom w:val="none" w:sz="0" w:space="0" w:color="auto"/>
        <w:right w:val="none" w:sz="0" w:space="0" w:color="auto"/>
      </w:divBdr>
    </w:div>
    <w:div w:id="292946683">
      <w:bodyDiv w:val="1"/>
      <w:marLeft w:val="0"/>
      <w:marRight w:val="0"/>
      <w:marTop w:val="0"/>
      <w:marBottom w:val="0"/>
      <w:divBdr>
        <w:top w:val="none" w:sz="0" w:space="0" w:color="auto"/>
        <w:left w:val="none" w:sz="0" w:space="0" w:color="auto"/>
        <w:bottom w:val="none" w:sz="0" w:space="0" w:color="auto"/>
        <w:right w:val="none" w:sz="0" w:space="0" w:color="auto"/>
      </w:divBdr>
    </w:div>
    <w:div w:id="296229667">
      <w:bodyDiv w:val="1"/>
      <w:marLeft w:val="0"/>
      <w:marRight w:val="0"/>
      <w:marTop w:val="0"/>
      <w:marBottom w:val="0"/>
      <w:divBdr>
        <w:top w:val="none" w:sz="0" w:space="0" w:color="auto"/>
        <w:left w:val="none" w:sz="0" w:space="0" w:color="auto"/>
        <w:bottom w:val="none" w:sz="0" w:space="0" w:color="auto"/>
        <w:right w:val="none" w:sz="0" w:space="0" w:color="auto"/>
      </w:divBdr>
    </w:div>
    <w:div w:id="321549807">
      <w:bodyDiv w:val="1"/>
      <w:marLeft w:val="0"/>
      <w:marRight w:val="0"/>
      <w:marTop w:val="0"/>
      <w:marBottom w:val="0"/>
      <w:divBdr>
        <w:top w:val="none" w:sz="0" w:space="0" w:color="auto"/>
        <w:left w:val="none" w:sz="0" w:space="0" w:color="auto"/>
        <w:bottom w:val="none" w:sz="0" w:space="0" w:color="auto"/>
        <w:right w:val="none" w:sz="0" w:space="0" w:color="auto"/>
      </w:divBdr>
    </w:div>
    <w:div w:id="328098673">
      <w:bodyDiv w:val="1"/>
      <w:marLeft w:val="0"/>
      <w:marRight w:val="0"/>
      <w:marTop w:val="0"/>
      <w:marBottom w:val="0"/>
      <w:divBdr>
        <w:top w:val="none" w:sz="0" w:space="0" w:color="auto"/>
        <w:left w:val="none" w:sz="0" w:space="0" w:color="auto"/>
        <w:bottom w:val="none" w:sz="0" w:space="0" w:color="auto"/>
        <w:right w:val="none" w:sz="0" w:space="0" w:color="auto"/>
      </w:divBdr>
    </w:div>
    <w:div w:id="360670899">
      <w:bodyDiv w:val="1"/>
      <w:marLeft w:val="0"/>
      <w:marRight w:val="0"/>
      <w:marTop w:val="0"/>
      <w:marBottom w:val="0"/>
      <w:divBdr>
        <w:top w:val="none" w:sz="0" w:space="0" w:color="auto"/>
        <w:left w:val="none" w:sz="0" w:space="0" w:color="auto"/>
        <w:bottom w:val="none" w:sz="0" w:space="0" w:color="auto"/>
        <w:right w:val="none" w:sz="0" w:space="0" w:color="auto"/>
      </w:divBdr>
    </w:div>
    <w:div w:id="57497161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06040097">
      <w:bodyDiv w:val="1"/>
      <w:marLeft w:val="0"/>
      <w:marRight w:val="0"/>
      <w:marTop w:val="0"/>
      <w:marBottom w:val="0"/>
      <w:divBdr>
        <w:top w:val="none" w:sz="0" w:space="0" w:color="auto"/>
        <w:left w:val="none" w:sz="0" w:space="0" w:color="auto"/>
        <w:bottom w:val="none" w:sz="0" w:space="0" w:color="auto"/>
        <w:right w:val="none" w:sz="0" w:space="0" w:color="auto"/>
      </w:divBdr>
    </w:div>
    <w:div w:id="109085314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6400077">
      <w:bodyDiv w:val="1"/>
      <w:marLeft w:val="0"/>
      <w:marRight w:val="0"/>
      <w:marTop w:val="0"/>
      <w:marBottom w:val="0"/>
      <w:divBdr>
        <w:top w:val="none" w:sz="0" w:space="0" w:color="auto"/>
        <w:left w:val="none" w:sz="0" w:space="0" w:color="auto"/>
        <w:bottom w:val="none" w:sz="0" w:space="0" w:color="auto"/>
        <w:right w:val="none" w:sz="0" w:space="0" w:color="auto"/>
      </w:divBdr>
    </w:div>
    <w:div w:id="1358115410">
      <w:bodyDiv w:val="1"/>
      <w:marLeft w:val="0"/>
      <w:marRight w:val="0"/>
      <w:marTop w:val="0"/>
      <w:marBottom w:val="0"/>
      <w:divBdr>
        <w:top w:val="none" w:sz="0" w:space="0" w:color="auto"/>
        <w:left w:val="none" w:sz="0" w:space="0" w:color="auto"/>
        <w:bottom w:val="none" w:sz="0" w:space="0" w:color="auto"/>
        <w:right w:val="none" w:sz="0" w:space="0" w:color="auto"/>
      </w:divBdr>
    </w:div>
    <w:div w:id="1380940342">
      <w:bodyDiv w:val="1"/>
      <w:marLeft w:val="0"/>
      <w:marRight w:val="0"/>
      <w:marTop w:val="0"/>
      <w:marBottom w:val="0"/>
      <w:divBdr>
        <w:top w:val="none" w:sz="0" w:space="0" w:color="auto"/>
        <w:left w:val="none" w:sz="0" w:space="0" w:color="auto"/>
        <w:bottom w:val="none" w:sz="0" w:space="0" w:color="auto"/>
        <w:right w:val="none" w:sz="0" w:space="0" w:color="auto"/>
      </w:divBdr>
    </w:div>
    <w:div w:id="1401756360">
      <w:bodyDiv w:val="1"/>
      <w:marLeft w:val="0"/>
      <w:marRight w:val="0"/>
      <w:marTop w:val="0"/>
      <w:marBottom w:val="0"/>
      <w:divBdr>
        <w:top w:val="none" w:sz="0" w:space="0" w:color="auto"/>
        <w:left w:val="none" w:sz="0" w:space="0" w:color="auto"/>
        <w:bottom w:val="none" w:sz="0" w:space="0" w:color="auto"/>
        <w:right w:val="none" w:sz="0" w:space="0" w:color="auto"/>
      </w:divBdr>
    </w:div>
    <w:div w:id="150793741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2090845">
      <w:bodyDiv w:val="1"/>
      <w:marLeft w:val="0"/>
      <w:marRight w:val="0"/>
      <w:marTop w:val="0"/>
      <w:marBottom w:val="0"/>
      <w:divBdr>
        <w:top w:val="none" w:sz="0" w:space="0" w:color="auto"/>
        <w:left w:val="none" w:sz="0" w:space="0" w:color="auto"/>
        <w:bottom w:val="none" w:sz="0" w:space="0" w:color="auto"/>
        <w:right w:val="none" w:sz="0" w:space="0" w:color="auto"/>
      </w:divBdr>
    </w:div>
    <w:div w:id="1570340573">
      <w:bodyDiv w:val="1"/>
      <w:marLeft w:val="0"/>
      <w:marRight w:val="0"/>
      <w:marTop w:val="0"/>
      <w:marBottom w:val="0"/>
      <w:divBdr>
        <w:top w:val="none" w:sz="0" w:space="0" w:color="auto"/>
        <w:left w:val="none" w:sz="0" w:space="0" w:color="auto"/>
        <w:bottom w:val="none" w:sz="0" w:space="0" w:color="auto"/>
        <w:right w:val="none" w:sz="0" w:space="0" w:color="auto"/>
      </w:divBdr>
    </w:div>
    <w:div w:id="1606766558">
      <w:bodyDiv w:val="1"/>
      <w:marLeft w:val="0"/>
      <w:marRight w:val="0"/>
      <w:marTop w:val="0"/>
      <w:marBottom w:val="0"/>
      <w:divBdr>
        <w:top w:val="none" w:sz="0" w:space="0" w:color="auto"/>
        <w:left w:val="none" w:sz="0" w:space="0" w:color="auto"/>
        <w:bottom w:val="none" w:sz="0" w:space="0" w:color="auto"/>
        <w:right w:val="none" w:sz="0" w:space="0" w:color="auto"/>
      </w:divBdr>
    </w:div>
    <w:div w:id="1681009859">
      <w:bodyDiv w:val="1"/>
      <w:marLeft w:val="0"/>
      <w:marRight w:val="0"/>
      <w:marTop w:val="0"/>
      <w:marBottom w:val="0"/>
      <w:divBdr>
        <w:top w:val="none" w:sz="0" w:space="0" w:color="auto"/>
        <w:left w:val="none" w:sz="0" w:space="0" w:color="auto"/>
        <w:bottom w:val="none" w:sz="0" w:space="0" w:color="auto"/>
        <w:right w:val="none" w:sz="0" w:space="0" w:color="auto"/>
      </w:divBdr>
    </w:div>
    <w:div w:id="1709186655">
      <w:bodyDiv w:val="1"/>
      <w:marLeft w:val="0"/>
      <w:marRight w:val="0"/>
      <w:marTop w:val="0"/>
      <w:marBottom w:val="0"/>
      <w:divBdr>
        <w:top w:val="none" w:sz="0" w:space="0" w:color="auto"/>
        <w:left w:val="none" w:sz="0" w:space="0" w:color="auto"/>
        <w:bottom w:val="none" w:sz="0" w:space="0" w:color="auto"/>
        <w:right w:val="none" w:sz="0" w:space="0" w:color="auto"/>
      </w:divBdr>
    </w:div>
    <w:div w:id="1721241704">
      <w:bodyDiv w:val="1"/>
      <w:marLeft w:val="0"/>
      <w:marRight w:val="0"/>
      <w:marTop w:val="0"/>
      <w:marBottom w:val="0"/>
      <w:divBdr>
        <w:top w:val="none" w:sz="0" w:space="0" w:color="auto"/>
        <w:left w:val="none" w:sz="0" w:space="0" w:color="auto"/>
        <w:bottom w:val="none" w:sz="0" w:space="0" w:color="auto"/>
        <w:right w:val="none" w:sz="0" w:space="0" w:color="auto"/>
      </w:divBdr>
    </w:div>
    <w:div w:id="1736465028">
      <w:bodyDiv w:val="1"/>
      <w:marLeft w:val="0"/>
      <w:marRight w:val="0"/>
      <w:marTop w:val="0"/>
      <w:marBottom w:val="0"/>
      <w:divBdr>
        <w:top w:val="none" w:sz="0" w:space="0" w:color="auto"/>
        <w:left w:val="none" w:sz="0" w:space="0" w:color="auto"/>
        <w:bottom w:val="none" w:sz="0" w:space="0" w:color="auto"/>
        <w:right w:val="none" w:sz="0" w:space="0" w:color="auto"/>
      </w:divBdr>
    </w:div>
    <w:div w:id="1761944828">
      <w:bodyDiv w:val="1"/>
      <w:marLeft w:val="0"/>
      <w:marRight w:val="0"/>
      <w:marTop w:val="0"/>
      <w:marBottom w:val="0"/>
      <w:divBdr>
        <w:top w:val="none" w:sz="0" w:space="0" w:color="auto"/>
        <w:left w:val="none" w:sz="0" w:space="0" w:color="auto"/>
        <w:bottom w:val="none" w:sz="0" w:space="0" w:color="auto"/>
        <w:right w:val="none" w:sz="0" w:space="0" w:color="auto"/>
      </w:divBdr>
    </w:div>
    <w:div w:id="1886021241">
      <w:bodyDiv w:val="1"/>
      <w:marLeft w:val="0"/>
      <w:marRight w:val="0"/>
      <w:marTop w:val="0"/>
      <w:marBottom w:val="0"/>
      <w:divBdr>
        <w:top w:val="none" w:sz="0" w:space="0" w:color="auto"/>
        <w:left w:val="none" w:sz="0" w:space="0" w:color="auto"/>
        <w:bottom w:val="none" w:sz="0" w:space="0" w:color="auto"/>
        <w:right w:val="none" w:sz="0" w:space="0" w:color="auto"/>
      </w:divBdr>
    </w:div>
    <w:div w:id="20497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aetnao365.sharepoint.com/sites/PolarisPHDDocumentationReview/Shared%20Documents/AppData/Local/Temp/TSRC-PROD-01640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etnao365.sharepoint.com/sites/PolarisPHDDocumentationReview/Shared%20Documents/AppData/Local/Temp/TSRC-PROD-018060" TargetMode="External"/><Relationship Id="rId25" Type="http://schemas.openxmlformats.org/officeDocument/2006/relationships/hyperlink" Target="https://aetnao365.sharepoint.com/sites/PolarisPHDDocumentationReview/Shared%20Documents/AppData/Local/Temp/CMS-2-017428"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etnao365.sharepoint.com/sites/PolarisPHDDocumentationReview/Shared%20Documents/AppData/Local/Temp/TSRC-PROD-0164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policy.corp.cvscaremark.com/pnp/faces/SecureDocRenderer?documentId=CALL-0048&amp;uid=pnpdev1"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aetnao365.sharepoint.com/sites/PolarisPHDDocumentationReview/Shared%20Documents/AppData/Local/Temp/CMS-2-026165"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etnao365.sharepoint.com/sites/PolarisPHDDocumentationReview/Shared%20Documents/AppData/Local/Temp/TSRC-PROD-0180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mailto:SilverScriptLISBAEResearch@CVSCaremark.com" TargetMode="External"/><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9F040-9152-4178-A2F2-52C4E7B3E882}">
  <ds:schemaRefs>
    <ds:schemaRef ds:uri="http://schemas.openxmlformats.org/officeDocument/2006/bibliography"/>
  </ds:schemaRefs>
</ds:datastoreItem>
</file>

<file path=customXml/itemProps2.xml><?xml version="1.0" encoding="utf-8"?>
<ds:datastoreItem xmlns:ds="http://schemas.openxmlformats.org/officeDocument/2006/customXml" ds:itemID="{1C6B4F04-5F0D-4C96-A0F6-C66FF565135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BBA47B0D-3211-4F62-8E94-F840FE86251B}">
  <ds:schemaRefs>
    <ds:schemaRef ds:uri="http://schemas.microsoft.com/sharepoint/v3/contenttype/forms"/>
  </ds:schemaRefs>
</ds:datastoreItem>
</file>

<file path=customXml/itemProps4.xml><?xml version="1.0" encoding="utf-8"?>
<ds:datastoreItem xmlns:ds="http://schemas.openxmlformats.org/officeDocument/2006/customXml" ds:itemID="{47227A0B-958B-4610-AB11-5E8B3195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2277</Words>
  <Characters>12979</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15226</CharactersWithSpaces>
  <SharedDoc>false</SharedDoc>
  <HLinks>
    <vt:vector size="270" baseType="variant">
      <vt:variant>
        <vt:i4>262192</vt:i4>
      </vt:variant>
      <vt:variant>
        <vt:i4>135</vt:i4>
      </vt:variant>
      <vt:variant>
        <vt:i4>0</vt:i4>
      </vt:variant>
      <vt:variant>
        <vt:i4>5</vt:i4>
      </vt:variant>
      <vt:variant>
        <vt:lpwstr/>
      </vt:variant>
      <vt:variant>
        <vt:lpwstr>_top</vt:lpwstr>
      </vt:variant>
      <vt:variant>
        <vt:i4>4390915</vt:i4>
      </vt:variant>
      <vt:variant>
        <vt:i4>132</vt:i4>
      </vt:variant>
      <vt:variant>
        <vt:i4>0</vt:i4>
      </vt:variant>
      <vt:variant>
        <vt:i4>5</vt:i4>
      </vt:variant>
      <vt:variant>
        <vt:lpwstr>../../AppData/Local/Temp/CMS-2-017428</vt:lpwstr>
      </vt:variant>
      <vt:variant>
        <vt:lpwstr/>
      </vt:variant>
      <vt:variant>
        <vt:i4>1310811</vt:i4>
      </vt:variant>
      <vt:variant>
        <vt:i4>129</vt:i4>
      </vt:variant>
      <vt:variant>
        <vt:i4>0</vt:i4>
      </vt:variant>
      <vt:variant>
        <vt:i4>5</vt:i4>
      </vt:variant>
      <vt:variant>
        <vt:lpwstr>https://policy.corp.cvscaremark.com/pnp/faces/SecureDocRenderer?documentId=CALL-0048&amp;uid=pnpdev1</vt:lpwstr>
      </vt:variant>
      <vt:variant>
        <vt:lpwstr/>
      </vt:variant>
      <vt:variant>
        <vt:i4>4587525</vt:i4>
      </vt:variant>
      <vt:variant>
        <vt:i4>126</vt:i4>
      </vt:variant>
      <vt:variant>
        <vt:i4>0</vt:i4>
      </vt:variant>
      <vt:variant>
        <vt:i4>5</vt:i4>
      </vt:variant>
      <vt:variant>
        <vt:lpwstr>../../AppData/Local/Temp/CMS-2-026165</vt:lpwstr>
      </vt:variant>
      <vt:variant>
        <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4718681</vt:i4>
      </vt:variant>
      <vt:variant>
        <vt:i4>117</vt:i4>
      </vt:variant>
      <vt:variant>
        <vt:i4>0</vt:i4>
      </vt:variant>
      <vt:variant>
        <vt:i4>5</vt:i4>
      </vt:variant>
      <vt:variant>
        <vt:lpwstr>../../AppData/Local/Temp/CMS-PRD1-067665</vt:lpwstr>
      </vt:variant>
      <vt:variant>
        <vt:lpwstr/>
      </vt:variant>
      <vt:variant>
        <vt:i4>7995492</vt:i4>
      </vt:variant>
      <vt:variant>
        <vt:i4>114</vt:i4>
      </vt:variant>
      <vt:variant>
        <vt:i4>0</vt:i4>
      </vt:variant>
      <vt:variant>
        <vt:i4>5</vt:i4>
      </vt:variant>
      <vt:variant>
        <vt:lpwstr/>
      </vt:variant>
      <vt:variant>
        <vt:lpwstr>SeniorStep2</vt:lpwstr>
      </vt:variant>
      <vt:variant>
        <vt:i4>4653148</vt:i4>
      </vt:variant>
      <vt:variant>
        <vt:i4>111</vt:i4>
      </vt:variant>
      <vt:variant>
        <vt:i4>0</vt:i4>
      </vt:variant>
      <vt:variant>
        <vt:i4>5</vt:i4>
      </vt:variant>
      <vt:variant>
        <vt:lpwstr>../../AppData/Local/Temp/CMS-PRD1-112972</vt:lpwstr>
      </vt:variant>
      <vt:variant>
        <vt:lpwstr/>
      </vt:variant>
      <vt:variant>
        <vt:i4>5570631</vt:i4>
      </vt:variant>
      <vt:variant>
        <vt:i4>108</vt:i4>
      </vt:variant>
      <vt:variant>
        <vt:i4>0</vt:i4>
      </vt:variant>
      <vt:variant>
        <vt:i4>5</vt:i4>
      </vt:variant>
      <vt:variant>
        <vt:lpwstr>../../AppData/Local/Temp/CMS-PCP1-038966</vt:lpwstr>
      </vt:variant>
      <vt:variant>
        <vt:lpwstr/>
      </vt:variant>
      <vt:variant>
        <vt:i4>7995492</vt:i4>
      </vt:variant>
      <vt:variant>
        <vt:i4>105</vt:i4>
      </vt:variant>
      <vt:variant>
        <vt:i4>0</vt:i4>
      </vt:variant>
      <vt:variant>
        <vt:i4>5</vt:i4>
      </vt:variant>
      <vt:variant>
        <vt:lpwstr/>
      </vt:variant>
      <vt:variant>
        <vt:lpwstr>SeniorStep2</vt:lpwstr>
      </vt:variant>
      <vt:variant>
        <vt:i4>3604529</vt:i4>
      </vt:variant>
      <vt:variant>
        <vt:i4>102</vt:i4>
      </vt:variant>
      <vt:variant>
        <vt:i4>0</vt:i4>
      </vt:variant>
      <vt:variant>
        <vt:i4>5</vt:i4>
      </vt:variant>
      <vt:variant>
        <vt:lpwstr/>
      </vt:variant>
      <vt:variant>
        <vt:lpwstr>SeniorStep1StapActionStep3</vt:lpwstr>
      </vt:variant>
      <vt:variant>
        <vt:i4>3604529</vt:i4>
      </vt:variant>
      <vt:variant>
        <vt:i4>99</vt:i4>
      </vt:variant>
      <vt:variant>
        <vt:i4>0</vt:i4>
      </vt:variant>
      <vt:variant>
        <vt:i4>5</vt:i4>
      </vt:variant>
      <vt:variant>
        <vt:lpwstr/>
      </vt:variant>
      <vt:variant>
        <vt:lpwstr>SeniorStep1StapActionStep3</vt:lpwstr>
      </vt:variant>
      <vt:variant>
        <vt:i4>7143504</vt:i4>
      </vt:variant>
      <vt:variant>
        <vt:i4>96</vt:i4>
      </vt:variant>
      <vt:variant>
        <vt:i4>0</vt:i4>
      </vt:variant>
      <vt:variant>
        <vt:i4>5</vt:i4>
      </vt:variant>
      <vt:variant>
        <vt:lpwstr>mailto:SilverScriptLISBAEResearch@CVSCaremark.com</vt:lpwstr>
      </vt:variant>
      <vt:variant>
        <vt:lpwstr/>
      </vt:variant>
      <vt:variant>
        <vt:i4>1769506</vt:i4>
      </vt:variant>
      <vt:variant>
        <vt:i4>93</vt:i4>
      </vt:variant>
      <vt:variant>
        <vt:i4>0</vt:i4>
      </vt:variant>
      <vt:variant>
        <vt:i4>5</vt:i4>
      </vt:variant>
      <vt:variant>
        <vt:lpwstr/>
      </vt:variant>
      <vt:variant>
        <vt:lpwstr>_Acceptable_Forms_of</vt:lpwstr>
      </vt:variant>
      <vt:variant>
        <vt:i4>5570631</vt:i4>
      </vt:variant>
      <vt:variant>
        <vt:i4>90</vt:i4>
      </vt:variant>
      <vt:variant>
        <vt:i4>0</vt:i4>
      </vt:variant>
      <vt:variant>
        <vt:i4>5</vt:i4>
      </vt:variant>
      <vt:variant>
        <vt:lpwstr>../../AppData/Local/Temp/CMS-PCP1-038966</vt:lpwstr>
      </vt:variant>
      <vt:variant>
        <vt:lpwstr/>
      </vt:variant>
      <vt:variant>
        <vt:i4>262192</vt:i4>
      </vt:variant>
      <vt:variant>
        <vt:i4>87</vt:i4>
      </vt:variant>
      <vt:variant>
        <vt:i4>0</vt:i4>
      </vt:variant>
      <vt:variant>
        <vt:i4>5</vt:i4>
      </vt:variant>
      <vt:variant>
        <vt:lpwstr/>
      </vt:variant>
      <vt:variant>
        <vt:lpwstr>_top</vt:lpwstr>
      </vt:variant>
      <vt:variant>
        <vt:i4>4718681</vt:i4>
      </vt:variant>
      <vt:variant>
        <vt:i4>84</vt:i4>
      </vt:variant>
      <vt:variant>
        <vt:i4>0</vt:i4>
      </vt:variant>
      <vt:variant>
        <vt:i4>5</vt:i4>
      </vt:variant>
      <vt:variant>
        <vt:lpwstr>../../AppData/Local/Temp/CMS-PRD1-067665</vt:lpwstr>
      </vt:variant>
      <vt:variant>
        <vt:lpwstr/>
      </vt:variant>
      <vt:variant>
        <vt:i4>4718681</vt:i4>
      </vt:variant>
      <vt:variant>
        <vt:i4>81</vt:i4>
      </vt:variant>
      <vt:variant>
        <vt:i4>0</vt:i4>
      </vt:variant>
      <vt:variant>
        <vt:i4>5</vt:i4>
      </vt:variant>
      <vt:variant>
        <vt:lpwstr>../../AppData/Local/Temp/CMS-PRD1-067665</vt:lpwstr>
      </vt:variant>
      <vt:variant>
        <vt:lpwstr/>
      </vt:variant>
      <vt:variant>
        <vt:i4>7143504</vt:i4>
      </vt:variant>
      <vt:variant>
        <vt:i4>78</vt:i4>
      </vt:variant>
      <vt:variant>
        <vt:i4>0</vt:i4>
      </vt:variant>
      <vt:variant>
        <vt:i4>5</vt:i4>
      </vt:variant>
      <vt:variant>
        <vt:lpwstr>mailto:SilverScriptLISBAEResearch@CVSCaremark.com</vt:lpwstr>
      </vt:variant>
      <vt:variant>
        <vt:lpwstr/>
      </vt:variant>
      <vt:variant>
        <vt:i4>1769506</vt:i4>
      </vt:variant>
      <vt:variant>
        <vt:i4>75</vt:i4>
      </vt:variant>
      <vt:variant>
        <vt:i4>0</vt:i4>
      </vt:variant>
      <vt:variant>
        <vt:i4>5</vt:i4>
      </vt:variant>
      <vt:variant>
        <vt:lpwstr/>
      </vt:variant>
      <vt:variant>
        <vt:lpwstr>_Acceptable_Forms_of</vt:lpwstr>
      </vt:variant>
      <vt:variant>
        <vt:i4>262192</vt:i4>
      </vt:variant>
      <vt:variant>
        <vt:i4>72</vt:i4>
      </vt:variant>
      <vt:variant>
        <vt:i4>0</vt:i4>
      </vt:variant>
      <vt:variant>
        <vt:i4>5</vt:i4>
      </vt:variant>
      <vt:variant>
        <vt:lpwstr/>
      </vt:variant>
      <vt:variant>
        <vt:lpwstr>_top</vt:lpwstr>
      </vt:variant>
      <vt:variant>
        <vt:i4>8323153</vt:i4>
      </vt:variant>
      <vt:variant>
        <vt:i4>69</vt:i4>
      </vt:variant>
      <vt:variant>
        <vt:i4>0</vt:i4>
      </vt:variant>
      <vt:variant>
        <vt:i4>5</vt:i4>
      </vt:variant>
      <vt:variant>
        <vt:lpwstr/>
      </vt:variant>
      <vt:variant>
        <vt:lpwstr>_Senior_CCR_and</vt:lpwstr>
      </vt:variant>
      <vt:variant>
        <vt:i4>6225996</vt:i4>
      </vt:variant>
      <vt:variant>
        <vt:i4>66</vt:i4>
      </vt:variant>
      <vt:variant>
        <vt:i4>0</vt:i4>
      </vt:variant>
      <vt:variant>
        <vt:i4>5</vt:i4>
      </vt:variant>
      <vt:variant>
        <vt:lpwstr>../../AppData/Local/Temp/TSRC-PROD-016401</vt:lpwstr>
      </vt:variant>
      <vt:variant>
        <vt:lpwstr/>
      </vt:variant>
      <vt:variant>
        <vt:i4>5701704</vt:i4>
      </vt:variant>
      <vt:variant>
        <vt:i4>63</vt:i4>
      </vt:variant>
      <vt:variant>
        <vt:i4>0</vt:i4>
      </vt:variant>
      <vt:variant>
        <vt:i4>5</vt:i4>
      </vt:variant>
      <vt:variant>
        <vt:lpwstr>../../AppData/Local/Temp/TSRC-PROD-018060</vt:lpwstr>
      </vt:variant>
      <vt:variant>
        <vt:lpwstr/>
      </vt:variant>
      <vt:variant>
        <vt:i4>8323153</vt:i4>
      </vt:variant>
      <vt:variant>
        <vt:i4>60</vt:i4>
      </vt:variant>
      <vt:variant>
        <vt:i4>0</vt:i4>
      </vt:variant>
      <vt:variant>
        <vt:i4>5</vt:i4>
      </vt:variant>
      <vt:variant>
        <vt:lpwstr/>
      </vt:variant>
      <vt:variant>
        <vt:lpwstr>_Senior_CCR_and</vt:lpwstr>
      </vt:variant>
      <vt:variant>
        <vt:i4>6225996</vt:i4>
      </vt:variant>
      <vt:variant>
        <vt:i4>57</vt:i4>
      </vt:variant>
      <vt:variant>
        <vt:i4>0</vt:i4>
      </vt:variant>
      <vt:variant>
        <vt:i4>5</vt:i4>
      </vt:variant>
      <vt:variant>
        <vt:lpwstr>../../AppData/Local/Temp/TSRC-PROD-016401</vt:lpwstr>
      </vt:variant>
      <vt:variant>
        <vt:lpwstr/>
      </vt:variant>
      <vt:variant>
        <vt:i4>5701704</vt:i4>
      </vt:variant>
      <vt:variant>
        <vt:i4>54</vt:i4>
      </vt:variant>
      <vt:variant>
        <vt:i4>0</vt:i4>
      </vt:variant>
      <vt:variant>
        <vt:i4>5</vt:i4>
      </vt:variant>
      <vt:variant>
        <vt:lpwstr>../../AppData/Local/Temp/TSRC-PROD-018060</vt:lpwstr>
      </vt:variant>
      <vt:variant>
        <vt:lpwstr/>
      </vt:variant>
      <vt:variant>
        <vt:i4>262192</vt:i4>
      </vt:variant>
      <vt:variant>
        <vt:i4>51</vt:i4>
      </vt:variant>
      <vt:variant>
        <vt:i4>0</vt:i4>
      </vt:variant>
      <vt:variant>
        <vt:i4>5</vt:i4>
      </vt:variant>
      <vt:variant>
        <vt:lpwstr/>
      </vt:variant>
      <vt:variant>
        <vt:lpwstr>_top</vt:lpwstr>
      </vt:variant>
      <vt:variant>
        <vt:i4>4456450</vt:i4>
      </vt:variant>
      <vt:variant>
        <vt:i4>48</vt:i4>
      </vt:variant>
      <vt:variant>
        <vt:i4>0</vt:i4>
      </vt:variant>
      <vt:variant>
        <vt:i4>5</vt:i4>
      </vt:variant>
      <vt:variant>
        <vt:lpwstr/>
      </vt:variant>
      <vt:variant>
        <vt:lpwstr>CCROnlyStep2</vt:lpwstr>
      </vt:variant>
      <vt:variant>
        <vt:i4>1835020</vt:i4>
      </vt:variant>
      <vt:variant>
        <vt:i4>45</vt:i4>
      </vt:variant>
      <vt:variant>
        <vt:i4>0</vt:i4>
      </vt:variant>
      <vt:variant>
        <vt:i4>5</vt:i4>
      </vt:variant>
      <vt:variant>
        <vt:lpwstr/>
      </vt:variant>
      <vt:variant>
        <vt:lpwstr>_Log_Activity</vt:lpwstr>
      </vt:variant>
      <vt:variant>
        <vt:i4>5046376</vt:i4>
      </vt:variant>
      <vt:variant>
        <vt:i4>42</vt:i4>
      </vt:variant>
      <vt:variant>
        <vt:i4>0</vt:i4>
      </vt:variant>
      <vt:variant>
        <vt:i4>5</vt:i4>
      </vt:variant>
      <vt:variant>
        <vt:lpwstr/>
      </vt:variant>
      <vt:variant>
        <vt:lpwstr>_Urgent_Need_of</vt:lpwstr>
      </vt:variant>
      <vt:variant>
        <vt:i4>262192</vt:i4>
      </vt:variant>
      <vt:variant>
        <vt:i4>39</vt:i4>
      </vt:variant>
      <vt:variant>
        <vt:i4>0</vt:i4>
      </vt:variant>
      <vt:variant>
        <vt:i4>5</vt:i4>
      </vt:variant>
      <vt:variant>
        <vt:lpwstr/>
      </vt:variant>
      <vt:variant>
        <vt:lpwstr>_top</vt:lpwstr>
      </vt:variant>
      <vt:variant>
        <vt:i4>1769506</vt:i4>
      </vt:variant>
      <vt:variant>
        <vt:i4>36</vt:i4>
      </vt:variant>
      <vt:variant>
        <vt:i4>0</vt:i4>
      </vt:variant>
      <vt:variant>
        <vt:i4>5</vt:i4>
      </vt:variant>
      <vt:variant>
        <vt:lpwstr/>
      </vt:variant>
      <vt:variant>
        <vt:lpwstr>_Acceptable_Forms_of</vt:lpwstr>
      </vt:variant>
      <vt:variant>
        <vt:i4>1769506</vt:i4>
      </vt:variant>
      <vt:variant>
        <vt:i4>33</vt:i4>
      </vt:variant>
      <vt:variant>
        <vt:i4>0</vt:i4>
      </vt:variant>
      <vt:variant>
        <vt:i4>5</vt:i4>
      </vt:variant>
      <vt:variant>
        <vt:lpwstr/>
      </vt:variant>
      <vt:variant>
        <vt:lpwstr>_Acceptable_Forms_of</vt:lpwstr>
      </vt:variant>
      <vt:variant>
        <vt:i4>2752614</vt:i4>
      </vt:variant>
      <vt:variant>
        <vt:i4>30</vt:i4>
      </vt:variant>
      <vt:variant>
        <vt:i4>0</vt:i4>
      </vt:variant>
      <vt:variant>
        <vt:i4>5</vt:i4>
      </vt:variant>
      <vt:variant>
        <vt:lpwstr>../../../C117141/Documents/Projects/SMST/Work Instructions/SMST NEJE Only Documents/CMS-PRD1-105547</vt:lpwstr>
      </vt:variant>
      <vt:variant>
        <vt:lpwstr/>
      </vt:variant>
      <vt:variant>
        <vt:i4>458824</vt:i4>
      </vt:variant>
      <vt:variant>
        <vt:i4>27</vt:i4>
      </vt:variant>
      <vt:variant>
        <vt:i4>0</vt:i4>
      </vt:variant>
      <vt:variant>
        <vt:i4>5</vt:i4>
      </vt:variant>
      <vt:variant>
        <vt:lpwstr>../../../C117141/Documents/Projects/SMST/Work Instructions/SMST NEJE Only Documents/TSRC-PROD-029866</vt:lpwstr>
      </vt:variant>
      <vt:variant>
        <vt:lpwstr/>
      </vt:variant>
      <vt:variant>
        <vt:i4>5046354</vt:i4>
      </vt:variant>
      <vt:variant>
        <vt:i4>24</vt:i4>
      </vt:variant>
      <vt:variant>
        <vt:i4>0</vt:i4>
      </vt:variant>
      <vt:variant>
        <vt:i4>5</vt:i4>
      </vt:variant>
      <vt:variant>
        <vt:lpwstr>../../../C117141/Documents/Projects/SMST/ax02205/Desktop/Ready to Post/SMST/TSRC-PROD-029866</vt:lpwstr>
      </vt:variant>
      <vt:variant>
        <vt:lpwstr/>
      </vt:variant>
      <vt:variant>
        <vt:i4>1966135</vt:i4>
      </vt:variant>
      <vt:variant>
        <vt:i4>20</vt:i4>
      </vt:variant>
      <vt:variant>
        <vt:i4>0</vt:i4>
      </vt:variant>
      <vt:variant>
        <vt:i4>5</vt:i4>
      </vt:variant>
      <vt:variant>
        <vt:lpwstr/>
      </vt:variant>
      <vt:variant>
        <vt:lpwstr>_Toc62647609</vt:lpwstr>
      </vt:variant>
      <vt:variant>
        <vt:i4>2031671</vt:i4>
      </vt:variant>
      <vt:variant>
        <vt:i4>17</vt:i4>
      </vt:variant>
      <vt:variant>
        <vt:i4>0</vt:i4>
      </vt:variant>
      <vt:variant>
        <vt:i4>5</vt:i4>
      </vt:variant>
      <vt:variant>
        <vt:lpwstr/>
      </vt:variant>
      <vt:variant>
        <vt:lpwstr>_Toc62647608</vt:lpwstr>
      </vt:variant>
      <vt:variant>
        <vt:i4>1048631</vt:i4>
      </vt:variant>
      <vt:variant>
        <vt:i4>14</vt:i4>
      </vt:variant>
      <vt:variant>
        <vt:i4>0</vt:i4>
      </vt:variant>
      <vt:variant>
        <vt:i4>5</vt:i4>
      </vt:variant>
      <vt:variant>
        <vt:lpwstr/>
      </vt:variant>
      <vt:variant>
        <vt:lpwstr>_Toc62647607</vt:lpwstr>
      </vt:variant>
      <vt:variant>
        <vt:i4>1114167</vt:i4>
      </vt:variant>
      <vt:variant>
        <vt:i4>11</vt:i4>
      </vt:variant>
      <vt:variant>
        <vt:i4>0</vt:i4>
      </vt:variant>
      <vt:variant>
        <vt:i4>5</vt:i4>
      </vt:variant>
      <vt:variant>
        <vt:lpwstr/>
      </vt:variant>
      <vt:variant>
        <vt:lpwstr>_Toc62647606</vt:lpwstr>
      </vt:variant>
      <vt:variant>
        <vt:i4>1179703</vt:i4>
      </vt:variant>
      <vt:variant>
        <vt:i4>8</vt:i4>
      </vt:variant>
      <vt:variant>
        <vt:i4>0</vt:i4>
      </vt:variant>
      <vt:variant>
        <vt:i4>5</vt:i4>
      </vt:variant>
      <vt:variant>
        <vt:lpwstr/>
      </vt:variant>
      <vt:variant>
        <vt:lpwstr>_Toc62647605</vt:lpwstr>
      </vt:variant>
      <vt:variant>
        <vt:i4>1245239</vt:i4>
      </vt:variant>
      <vt:variant>
        <vt:i4>5</vt:i4>
      </vt:variant>
      <vt:variant>
        <vt:i4>0</vt:i4>
      </vt:variant>
      <vt:variant>
        <vt:i4>5</vt:i4>
      </vt:variant>
      <vt:variant>
        <vt:lpwstr/>
      </vt:variant>
      <vt:variant>
        <vt:lpwstr>_Toc62647604</vt:lpwstr>
      </vt:variant>
      <vt:variant>
        <vt:i4>1310775</vt:i4>
      </vt:variant>
      <vt:variant>
        <vt:i4>2</vt:i4>
      </vt:variant>
      <vt:variant>
        <vt:i4>0</vt:i4>
      </vt:variant>
      <vt:variant>
        <vt:i4>5</vt:i4>
      </vt:variant>
      <vt:variant>
        <vt:lpwstr/>
      </vt:variant>
      <vt:variant>
        <vt:lpwstr>_Toc62647603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2007-01-03T16:56:00Z</cp:lastPrinted>
  <dcterms:created xsi:type="dcterms:W3CDTF">2025-07-15T18:34:00Z</dcterms:created>
  <dcterms:modified xsi:type="dcterms:W3CDTF">2025-07-15T18:34:00Z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2021-09-01T12:44:19Z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494894bb-f8bc-484a-98f7-dbab1bcc648e</vt:lpwstr>
  </property>
  <property fmtid="{D5CDD505-2E9C-101B-9397-08002B2CF9AE}" pid="8" name="MSIP_Label_67599526-06ca-49cc-9fa9-5307800a949a_ContentBits">
    <vt:lpwstr>0</vt:lpwstr>
  </property>
  <property fmtid="{D5CDD505-2E9C-101B-9397-08002B2CF9AE}" pid="9" name="MediaServiceImageTags">
    <vt:lpwstr/>
  </property>
</Properties>
</file>