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C979B" w14:textId="7AC05BC5" w:rsidR="008D6264" w:rsidRDefault="007F0A20" w:rsidP="008D6264">
      <w:pPr>
        <w:spacing w:after="0" w:line="240" w:lineRule="auto"/>
        <w:outlineLvl w:val="0"/>
        <w:rPr>
          <w:rFonts w:ascii="Verdana" w:eastAsia="Times New Roman" w:hAnsi="Verdana" w:cs="Times New Roman"/>
          <w:b/>
          <w:bCs/>
          <w:color w:val="000000"/>
          <w:kern w:val="36"/>
          <w:sz w:val="36"/>
          <w:szCs w:val="36"/>
        </w:rPr>
      </w:pPr>
      <w:bookmarkStart w:id="0" w:name="_top"/>
      <w:bookmarkStart w:id="1" w:name="_Toc61963376"/>
      <w:bookmarkStart w:id="2" w:name="OLE_LINK6"/>
      <w:bookmarkEnd w:id="0"/>
      <w:r>
        <w:rPr>
          <w:rFonts w:ascii="Verdana" w:eastAsia="Times New Roman" w:hAnsi="Verdana" w:cs="Times New Roman"/>
          <w:b/>
          <w:bCs/>
          <w:color w:val="000000"/>
          <w:kern w:val="36"/>
          <w:sz w:val="36"/>
          <w:szCs w:val="36"/>
        </w:rPr>
        <w:t xml:space="preserve">Compass </w:t>
      </w:r>
      <w:r w:rsidR="008D6264" w:rsidRPr="008D6264">
        <w:rPr>
          <w:rFonts w:ascii="Verdana" w:eastAsia="Times New Roman" w:hAnsi="Verdana" w:cs="Times New Roman"/>
          <w:b/>
          <w:bCs/>
          <w:color w:val="000000"/>
          <w:kern w:val="36"/>
          <w:sz w:val="36"/>
          <w:szCs w:val="36"/>
        </w:rPr>
        <w:t>MED D - Over/Under the Benchmark</w:t>
      </w:r>
      <w:bookmarkEnd w:id="1"/>
    </w:p>
    <w:bookmarkEnd w:id="2"/>
    <w:p w14:paraId="20C857F1" w14:textId="77777777" w:rsidR="008D6264" w:rsidRDefault="008D6264" w:rsidP="00ED7733">
      <w:pPr>
        <w:spacing w:after="0"/>
        <w:rPr>
          <w:rFonts w:ascii="Verdana" w:hAnsi="Verdana"/>
          <w:sz w:val="24"/>
          <w:szCs w:val="24"/>
        </w:rPr>
      </w:pPr>
    </w:p>
    <w:p w14:paraId="728F39CF" w14:textId="77777777" w:rsidR="00ED7733" w:rsidRPr="00ED7733" w:rsidRDefault="00ED7733" w:rsidP="00ED7733">
      <w:pPr>
        <w:spacing w:after="0"/>
        <w:rPr>
          <w:rFonts w:ascii="Verdana" w:hAnsi="Verdana"/>
          <w:sz w:val="24"/>
          <w:szCs w:val="24"/>
        </w:rPr>
      </w:pPr>
    </w:p>
    <w:p w14:paraId="26C8A471" w14:textId="50761361" w:rsidR="00ED7733" w:rsidRPr="00ED7733" w:rsidRDefault="00ED7733" w:rsidP="00ED7733">
      <w:pPr>
        <w:pStyle w:val="TOC1"/>
        <w:tabs>
          <w:tab w:val="right" w:leader="dot" w:pos="9350"/>
        </w:tabs>
        <w:spacing w:after="0"/>
        <w:rPr>
          <w:rFonts w:ascii="Verdana" w:hAnsi="Verdana"/>
          <w:noProof/>
          <w:sz w:val="24"/>
          <w:szCs w:val="24"/>
        </w:rPr>
      </w:pPr>
      <w:r w:rsidRPr="00ED7733">
        <w:rPr>
          <w:rFonts w:ascii="Verdana" w:hAnsi="Verdana"/>
          <w:sz w:val="24"/>
          <w:szCs w:val="24"/>
        </w:rPr>
        <w:fldChar w:fldCharType="begin"/>
      </w:r>
      <w:r w:rsidRPr="00ED7733">
        <w:rPr>
          <w:rFonts w:ascii="Verdana" w:hAnsi="Verdana"/>
          <w:sz w:val="24"/>
          <w:szCs w:val="24"/>
        </w:rPr>
        <w:instrText xml:space="preserve"> TOC \n \p " " \h \z \u \t "Heading 2,1" </w:instrText>
      </w:r>
      <w:r w:rsidRPr="00ED7733">
        <w:rPr>
          <w:rFonts w:ascii="Verdana" w:hAnsi="Verdana"/>
          <w:sz w:val="24"/>
          <w:szCs w:val="24"/>
        </w:rPr>
        <w:fldChar w:fldCharType="separate"/>
      </w:r>
      <w:hyperlink w:anchor="_Toc149247919" w:history="1">
        <w:r w:rsidRPr="00ED7733">
          <w:rPr>
            <w:rStyle w:val="Hyperlink"/>
            <w:rFonts w:ascii="Verdana" w:hAnsi="Verdana"/>
            <w:noProof/>
            <w:sz w:val="24"/>
            <w:szCs w:val="24"/>
          </w:rPr>
          <w:t>Overview</w:t>
        </w:r>
      </w:hyperlink>
    </w:p>
    <w:p w14:paraId="7A593EE1" w14:textId="0D2293E7" w:rsidR="00ED7733" w:rsidRPr="00ED7733" w:rsidRDefault="00ED7733" w:rsidP="00ED7733">
      <w:pPr>
        <w:pStyle w:val="TOC1"/>
        <w:tabs>
          <w:tab w:val="right" w:leader="dot" w:pos="9350"/>
        </w:tabs>
        <w:spacing w:after="0"/>
        <w:rPr>
          <w:rFonts w:ascii="Verdana" w:hAnsi="Verdana"/>
          <w:noProof/>
          <w:sz w:val="24"/>
          <w:szCs w:val="24"/>
        </w:rPr>
      </w:pPr>
      <w:hyperlink w:anchor="_Toc149247920" w:history="1">
        <w:r w:rsidRPr="00ED7733">
          <w:rPr>
            <w:rStyle w:val="Hyperlink"/>
            <w:rFonts w:ascii="Verdana" w:hAnsi="Verdana"/>
            <w:noProof/>
            <w:sz w:val="24"/>
            <w:szCs w:val="24"/>
          </w:rPr>
          <w:t>Determining Over/Under the Benchmark</w:t>
        </w:r>
      </w:hyperlink>
    </w:p>
    <w:p w14:paraId="4CCE2C4B" w14:textId="062F7EA9" w:rsidR="00ED7733" w:rsidRDefault="00ED7733" w:rsidP="00ED7733">
      <w:pPr>
        <w:pStyle w:val="TOC1"/>
        <w:tabs>
          <w:tab w:val="right" w:leader="dot" w:pos="9350"/>
        </w:tabs>
        <w:spacing w:after="0"/>
      </w:pPr>
      <w:hyperlink w:anchor="_Toc149247921" w:history="1">
        <w:r w:rsidRPr="00ED7733">
          <w:rPr>
            <w:rStyle w:val="Hyperlink"/>
            <w:rFonts w:ascii="Verdana" w:hAnsi="Verdana"/>
            <w:noProof/>
            <w:sz w:val="24"/>
            <w:szCs w:val="24"/>
          </w:rPr>
          <w:t>Related Documents</w:t>
        </w:r>
      </w:hyperlink>
    </w:p>
    <w:p w14:paraId="2023B17F" w14:textId="77777777" w:rsidR="00CC1B51" w:rsidRDefault="00CC1B51" w:rsidP="00CC1B51"/>
    <w:p w14:paraId="5181D0CD" w14:textId="6E8B8442" w:rsidR="00CC1B51" w:rsidRPr="00CC1B51" w:rsidRDefault="00CC1B51" w:rsidP="00CC1B51">
      <w:pPr>
        <w:rPr>
          <w:rFonts w:ascii="Verdana" w:hAnsi="Verdana"/>
          <w:sz w:val="24"/>
          <w:szCs w:val="24"/>
        </w:rPr>
      </w:pPr>
      <w:r w:rsidRPr="00CC1B51">
        <w:rPr>
          <w:rFonts w:ascii="Verdana" w:hAnsi="Verdana"/>
          <w:b/>
          <w:bCs/>
          <w:sz w:val="24"/>
          <w:szCs w:val="24"/>
        </w:rPr>
        <w:t>Description:</w:t>
      </w:r>
      <w:r w:rsidRPr="00CC1B51">
        <w:rPr>
          <w:rFonts w:ascii="Verdana" w:hAnsi="Verdana"/>
          <w:sz w:val="24"/>
          <w:szCs w:val="24"/>
        </w:rPr>
        <w:t xml:space="preserve"> </w:t>
      </w:r>
      <w:r w:rsidRPr="00CC1B51">
        <w:rPr>
          <w:rFonts w:ascii="Verdana" w:hAnsi="Verdana"/>
          <w:sz w:val="24"/>
          <w:szCs w:val="24"/>
        </w:rPr>
        <w:t xml:space="preserve">This document is used by the MED D Customer Care Representative (CCR) </w:t>
      </w:r>
      <w:proofErr w:type="gramStart"/>
      <w:r w:rsidRPr="00CC1B51">
        <w:rPr>
          <w:rFonts w:ascii="Verdana" w:hAnsi="Verdana"/>
          <w:sz w:val="24"/>
          <w:szCs w:val="24"/>
        </w:rPr>
        <w:t>in order to</w:t>
      </w:r>
      <w:proofErr w:type="gramEnd"/>
      <w:r w:rsidRPr="00CC1B51">
        <w:rPr>
          <w:rFonts w:ascii="Verdana" w:hAnsi="Verdana"/>
          <w:sz w:val="24"/>
          <w:szCs w:val="24"/>
        </w:rPr>
        <w:t xml:space="preserve"> determine if a plan premium in a region is over or under the benchmark.</w:t>
      </w:r>
    </w:p>
    <w:p w14:paraId="37CECF0F" w14:textId="4975C34A" w:rsidR="008D6264" w:rsidRPr="008D6264" w:rsidRDefault="00ED7733" w:rsidP="008D6264">
      <w:pPr>
        <w:spacing w:after="0" w:line="240" w:lineRule="auto"/>
        <w:rPr>
          <w:rFonts w:ascii="Times New Roman" w:eastAsia="Times New Roman" w:hAnsi="Times New Roman" w:cs="Times New Roman"/>
          <w:color w:val="000000"/>
          <w:sz w:val="27"/>
          <w:szCs w:val="27"/>
        </w:rPr>
      </w:pPr>
      <w:r w:rsidRPr="00ED7733">
        <w:rPr>
          <w:rFonts w:ascii="Verdana" w:hAnsi="Verdana"/>
          <w:sz w:val="24"/>
          <w:szCs w:val="24"/>
        </w:rPr>
        <w:fldChar w:fldCharType="end"/>
      </w:r>
      <w:r w:rsidR="008D6264" w:rsidRPr="008D6264">
        <w:rPr>
          <w:rFonts w:ascii="Verdana" w:eastAsia="Times New Roman" w:hAnsi="Verdana"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9344"/>
      </w:tblGrid>
      <w:tr w:rsidR="008D6264" w:rsidRPr="008D6264" w14:paraId="1DE52B69" w14:textId="77777777" w:rsidTr="00ED7733">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3EA4852" w14:textId="77777777" w:rsidR="008D6264" w:rsidRPr="00ED7733" w:rsidRDefault="008D6264" w:rsidP="00ED7733">
            <w:pPr>
              <w:pStyle w:val="Heading2"/>
            </w:pPr>
            <w:bookmarkStart w:id="3" w:name="_Overview"/>
            <w:bookmarkStart w:id="4" w:name="_Toc61963377"/>
            <w:bookmarkStart w:id="5" w:name="_Toc149247919"/>
            <w:bookmarkEnd w:id="3"/>
            <w:r w:rsidRPr="00ED7733">
              <w:t>Overview</w:t>
            </w:r>
            <w:bookmarkEnd w:id="4"/>
            <w:bookmarkEnd w:id="5"/>
          </w:p>
        </w:tc>
      </w:tr>
    </w:tbl>
    <w:p w14:paraId="7BBF28C4" w14:textId="5FB583AD"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The Centers for Medicaid and Medicare Services (CMS) set what is called the </w:t>
      </w:r>
      <w:r w:rsidRPr="008D6264">
        <w:rPr>
          <w:rFonts w:ascii="Verdana" w:eastAsia="Times New Roman" w:hAnsi="Verdana" w:cs="Times New Roman"/>
          <w:b/>
          <w:bCs/>
          <w:color w:val="000000"/>
          <w:sz w:val="24"/>
          <w:szCs w:val="24"/>
        </w:rPr>
        <w:t>median</w:t>
      </w:r>
      <w:r w:rsidRPr="008D6264">
        <w:rPr>
          <w:rFonts w:ascii="Verdana" w:eastAsia="Times New Roman" w:hAnsi="Verdana" w:cs="Times New Roman"/>
          <w:b/>
          <w:bCs/>
          <w:i/>
          <w:iCs/>
          <w:color w:val="000000"/>
          <w:sz w:val="24"/>
          <w:szCs w:val="24"/>
        </w:rPr>
        <w:t> </w:t>
      </w:r>
      <w:r w:rsidRPr="008D6264">
        <w:rPr>
          <w:rFonts w:ascii="Verdana" w:eastAsia="Times New Roman" w:hAnsi="Verdana" w:cs="Times New Roman"/>
          <w:color w:val="000000"/>
          <w:sz w:val="24"/>
          <w:szCs w:val="24"/>
        </w:rPr>
        <w:t>(also known as the benchmark or standard) premium rate. The benchmark premium is the maximum monthly premium that will be paid by CMS for beneficiaries who qualify for Low Income Subsidy (LIS) also known as Extra Help program</w:t>
      </w:r>
      <w:r w:rsidR="007F0A20">
        <w:rPr>
          <w:rFonts w:ascii="Verdana" w:eastAsia="Times New Roman" w:hAnsi="Verdana" w:cs="Times New Roman"/>
          <w:color w:val="000000"/>
          <w:sz w:val="24"/>
          <w:szCs w:val="24"/>
        </w:rPr>
        <w:t>.</w:t>
      </w:r>
    </w:p>
    <w:p w14:paraId="6F8BEE4C"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6641C6A1"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A Medicare Part D plan sponsor can set their plan premiums at any rate, but it is best to set plan premiums as close to the benchmark as possible. It is even better (for the beneficiary) if the plan premium is set </w:t>
      </w:r>
      <w:r w:rsidRPr="008D6264">
        <w:rPr>
          <w:rFonts w:ascii="Verdana" w:eastAsia="Times New Roman" w:hAnsi="Verdana" w:cs="Times New Roman"/>
          <w:b/>
          <w:bCs/>
          <w:color w:val="000000"/>
          <w:sz w:val="24"/>
          <w:szCs w:val="24"/>
        </w:rPr>
        <w:t>under </w:t>
      </w:r>
      <w:r w:rsidRPr="008D6264">
        <w:rPr>
          <w:rFonts w:ascii="Verdana" w:eastAsia="Times New Roman" w:hAnsi="Verdana" w:cs="Times New Roman"/>
          <w:color w:val="000000"/>
          <w:sz w:val="24"/>
          <w:szCs w:val="24"/>
        </w:rPr>
        <w:t>the benchmark.</w:t>
      </w:r>
    </w:p>
    <w:p w14:paraId="046DF36C"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09201D0D"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Occasionally, the Medicare Part D Plan sponsor has no choice but to set the plan premium rate </w:t>
      </w:r>
      <w:r w:rsidRPr="008D6264">
        <w:rPr>
          <w:rFonts w:ascii="Verdana" w:eastAsia="Times New Roman" w:hAnsi="Verdana" w:cs="Times New Roman"/>
          <w:b/>
          <w:bCs/>
          <w:color w:val="000000"/>
          <w:sz w:val="24"/>
          <w:szCs w:val="24"/>
        </w:rPr>
        <w:t>over </w:t>
      </w:r>
      <w:r w:rsidRPr="008D6264">
        <w:rPr>
          <w:rFonts w:ascii="Verdana" w:eastAsia="Times New Roman" w:hAnsi="Verdana" w:cs="Times New Roman"/>
          <w:color w:val="000000"/>
          <w:sz w:val="24"/>
          <w:szCs w:val="24"/>
        </w:rPr>
        <w:t>the benchmark (costs in that region can affect this decision).</w:t>
      </w:r>
    </w:p>
    <w:p w14:paraId="300732A5"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1F2EC341"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This document is used by the MED D Customer Care Representative (CCR) </w:t>
      </w:r>
      <w:proofErr w:type="gramStart"/>
      <w:r w:rsidRPr="008D6264">
        <w:rPr>
          <w:rFonts w:ascii="Verdana" w:eastAsia="Times New Roman" w:hAnsi="Verdana" w:cs="Times New Roman"/>
          <w:color w:val="000000"/>
          <w:sz w:val="24"/>
          <w:szCs w:val="24"/>
        </w:rPr>
        <w:t>in order to</w:t>
      </w:r>
      <w:proofErr w:type="gramEnd"/>
      <w:r w:rsidRPr="008D6264">
        <w:rPr>
          <w:rFonts w:ascii="Verdana" w:eastAsia="Times New Roman" w:hAnsi="Verdana" w:cs="Times New Roman"/>
          <w:color w:val="000000"/>
          <w:sz w:val="24"/>
          <w:szCs w:val="24"/>
        </w:rPr>
        <w:t xml:space="preserve"> determine if a plan premium in a region is </w:t>
      </w:r>
      <w:r w:rsidRPr="008D6264">
        <w:rPr>
          <w:rFonts w:ascii="Verdana" w:eastAsia="Times New Roman" w:hAnsi="Verdana" w:cs="Times New Roman"/>
          <w:b/>
          <w:bCs/>
          <w:color w:val="000000"/>
          <w:sz w:val="24"/>
          <w:szCs w:val="24"/>
        </w:rPr>
        <w:t>over</w:t>
      </w:r>
      <w:r w:rsidRPr="008D6264">
        <w:rPr>
          <w:rFonts w:ascii="Verdana" w:eastAsia="Times New Roman" w:hAnsi="Verdana" w:cs="Times New Roman"/>
          <w:b/>
          <w:bCs/>
          <w:i/>
          <w:iCs/>
          <w:color w:val="000000"/>
          <w:sz w:val="24"/>
          <w:szCs w:val="24"/>
        </w:rPr>
        <w:t> </w:t>
      </w:r>
      <w:r w:rsidRPr="008D6264">
        <w:rPr>
          <w:rFonts w:ascii="Verdana" w:eastAsia="Times New Roman" w:hAnsi="Verdana" w:cs="Times New Roman"/>
          <w:color w:val="000000"/>
          <w:sz w:val="24"/>
          <w:szCs w:val="24"/>
        </w:rPr>
        <w:t>or</w:t>
      </w:r>
      <w:r w:rsidRPr="008D6264">
        <w:rPr>
          <w:rFonts w:ascii="Verdana" w:eastAsia="Times New Roman" w:hAnsi="Verdana" w:cs="Times New Roman"/>
          <w:b/>
          <w:bCs/>
          <w:i/>
          <w:iCs/>
          <w:color w:val="000000"/>
          <w:sz w:val="24"/>
          <w:szCs w:val="24"/>
        </w:rPr>
        <w:t> </w:t>
      </w:r>
      <w:r w:rsidRPr="008D6264">
        <w:rPr>
          <w:rFonts w:ascii="Verdana" w:eastAsia="Times New Roman" w:hAnsi="Verdana" w:cs="Times New Roman"/>
          <w:b/>
          <w:bCs/>
          <w:color w:val="000000"/>
          <w:sz w:val="24"/>
          <w:szCs w:val="24"/>
        </w:rPr>
        <w:t>under</w:t>
      </w:r>
      <w:r w:rsidRPr="008D6264">
        <w:rPr>
          <w:rFonts w:ascii="Verdana" w:eastAsia="Times New Roman" w:hAnsi="Verdana" w:cs="Times New Roman"/>
          <w:b/>
          <w:bCs/>
          <w:i/>
          <w:iCs/>
          <w:color w:val="000000"/>
          <w:sz w:val="24"/>
          <w:szCs w:val="24"/>
        </w:rPr>
        <w:t> </w:t>
      </w:r>
      <w:r w:rsidRPr="008D6264">
        <w:rPr>
          <w:rFonts w:ascii="Verdana" w:eastAsia="Times New Roman" w:hAnsi="Verdana" w:cs="Times New Roman"/>
          <w:color w:val="000000"/>
          <w:sz w:val="24"/>
          <w:szCs w:val="24"/>
        </w:rPr>
        <w:t>the benchmark.</w:t>
      </w:r>
    </w:p>
    <w:p w14:paraId="600549E3"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45F068EC"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This is important when Auto-Enrolled and Facilitated Enrolled beneficiaries are permanently moving to a new region where SilverScript plan premiums are set higher than the CMS Benchmark.</w:t>
      </w:r>
    </w:p>
    <w:p w14:paraId="32F60F4F" w14:textId="77777777" w:rsidR="008D6264" w:rsidRPr="00ED7733" w:rsidRDefault="008D6264" w:rsidP="00ED7733">
      <w:pPr>
        <w:pStyle w:val="ListParagraph"/>
        <w:numPr>
          <w:ilvl w:val="0"/>
          <w:numId w:val="12"/>
        </w:numPr>
        <w:spacing w:after="0" w:line="240" w:lineRule="auto"/>
        <w:rPr>
          <w:rFonts w:ascii="Times New Roman" w:eastAsia="Times New Roman" w:hAnsi="Times New Roman" w:cs="Times New Roman"/>
          <w:color w:val="000000"/>
          <w:sz w:val="24"/>
          <w:szCs w:val="24"/>
        </w:rPr>
      </w:pPr>
      <w:r w:rsidRPr="00ED7733">
        <w:rPr>
          <w:rFonts w:ascii="Verdana" w:eastAsia="Times New Roman" w:hAnsi="Verdana" w:cs="Times New Roman"/>
          <w:color w:val="000000"/>
          <w:sz w:val="24"/>
          <w:szCs w:val="24"/>
        </w:rPr>
        <w:t>Extra Help assists the beneficiary with the Medicare expenses such as copays, coinsurance and plan premiums.</w:t>
      </w:r>
    </w:p>
    <w:p w14:paraId="24B620EB" w14:textId="77777777" w:rsidR="008D6264" w:rsidRPr="00ED7733" w:rsidRDefault="008D6264" w:rsidP="00ED7733">
      <w:pPr>
        <w:pStyle w:val="ListParagraph"/>
        <w:numPr>
          <w:ilvl w:val="0"/>
          <w:numId w:val="12"/>
        </w:numPr>
        <w:spacing w:after="0" w:line="240" w:lineRule="auto"/>
        <w:rPr>
          <w:rFonts w:ascii="Times New Roman" w:eastAsia="Times New Roman" w:hAnsi="Times New Roman" w:cs="Times New Roman"/>
          <w:color w:val="000000"/>
          <w:sz w:val="24"/>
          <w:szCs w:val="24"/>
        </w:rPr>
      </w:pPr>
      <w:r w:rsidRPr="00ED7733">
        <w:rPr>
          <w:rFonts w:ascii="Verdana" w:eastAsia="Times New Roman" w:hAnsi="Verdana" w:cs="Times New Roman"/>
          <w:color w:val="000000"/>
          <w:sz w:val="24"/>
          <w:szCs w:val="24"/>
        </w:rPr>
        <w:t>Regarding plan premiums, CMS will only pay the beneficiary’s plan premium up to the benchmark.</w:t>
      </w:r>
    </w:p>
    <w:p w14:paraId="7A199B54" w14:textId="2AE15715" w:rsidR="008D6264" w:rsidRPr="00ED7733" w:rsidRDefault="008D6264" w:rsidP="00ED7733">
      <w:pPr>
        <w:pStyle w:val="ListParagraph"/>
        <w:numPr>
          <w:ilvl w:val="0"/>
          <w:numId w:val="12"/>
        </w:numPr>
        <w:spacing w:after="0" w:line="240" w:lineRule="auto"/>
        <w:rPr>
          <w:rFonts w:ascii="Times New Roman" w:eastAsia="Times New Roman" w:hAnsi="Times New Roman" w:cs="Times New Roman"/>
          <w:color w:val="000000"/>
          <w:sz w:val="24"/>
          <w:szCs w:val="24"/>
        </w:rPr>
      </w:pPr>
      <w:r w:rsidRPr="00ED7733">
        <w:rPr>
          <w:rFonts w:ascii="Verdana" w:eastAsia="Times New Roman" w:hAnsi="Verdana" w:cs="Times New Roman"/>
          <w:color w:val="000000"/>
          <w:sz w:val="24"/>
          <w:szCs w:val="24"/>
        </w:rPr>
        <w:t>If the Auto-Enrolled and Facilitated Enrolled beneficiary is moving to a region where the plan premium is over the benchmark, </w:t>
      </w:r>
      <w:r w:rsidR="000C4762">
        <w:rPr>
          <w:rFonts w:ascii="Verdana" w:eastAsia="Times New Roman" w:hAnsi="Verdana" w:cs="Times New Roman"/>
          <w:color w:val="000000"/>
          <w:sz w:val="24"/>
          <w:szCs w:val="24"/>
        </w:rPr>
        <w:t>they</w:t>
      </w:r>
      <w:r w:rsidRPr="00ED7733">
        <w:rPr>
          <w:rFonts w:ascii="Verdana" w:eastAsia="Times New Roman" w:hAnsi="Verdana" w:cs="Times New Roman"/>
          <w:color w:val="000000"/>
          <w:sz w:val="24"/>
          <w:szCs w:val="24"/>
        </w:rPr>
        <w:t> will be disenrolled from their current Medicare Part D plan and will need to enroll in a plan in their new region that is at or </w:t>
      </w:r>
      <w:r w:rsidRPr="00ED7733">
        <w:rPr>
          <w:rFonts w:ascii="Verdana" w:eastAsia="Times New Roman" w:hAnsi="Verdana" w:cs="Times New Roman"/>
          <w:b/>
          <w:bCs/>
          <w:color w:val="000000"/>
          <w:sz w:val="24"/>
          <w:szCs w:val="24"/>
        </w:rPr>
        <w:t>under</w:t>
      </w:r>
      <w:r w:rsidRPr="00ED7733">
        <w:rPr>
          <w:rFonts w:ascii="Verdana" w:eastAsia="Times New Roman" w:hAnsi="Verdana" w:cs="Times New Roman"/>
          <w:b/>
          <w:bCs/>
          <w:i/>
          <w:iCs/>
          <w:color w:val="000000"/>
          <w:sz w:val="24"/>
          <w:szCs w:val="24"/>
        </w:rPr>
        <w:t> </w:t>
      </w:r>
      <w:r w:rsidRPr="00ED7733">
        <w:rPr>
          <w:rFonts w:ascii="Verdana" w:eastAsia="Times New Roman" w:hAnsi="Verdana" w:cs="Times New Roman"/>
          <w:color w:val="000000"/>
          <w:sz w:val="24"/>
          <w:szCs w:val="24"/>
        </w:rPr>
        <w:t>the CMS premium benchmark.</w:t>
      </w:r>
    </w:p>
    <w:p w14:paraId="4368DC0D"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28CEC65A"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The goal of this document is to assist the CCR with determining if a plan premium is set over or under the CMS benchmark for plan premiums.</w:t>
      </w:r>
    </w:p>
    <w:p w14:paraId="5FF0FBB8" w14:textId="705BA0FB" w:rsidR="008D6264" w:rsidRPr="008D6264" w:rsidRDefault="008D6264" w:rsidP="003D53F6">
      <w:pPr>
        <w:spacing w:after="0" w:line="240" w:lineRule="auto"/>
        <w:jc w:val="right"/>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bookmarkStart w:id="6" w:name="_Various_Work_Instructions"/>
    <w:bookmarkStart w:id="7" w:name="_PAR_Process_after_a_FRX___FRC_confl"/>
    <w:bookmarkStart w:id="8" w:name="_Next_Day_and"/>
    <w:bookmarkStart w:id="9" w:name="_Scanning_the_Targets"/>
    <w:bookmarkStart w:id="10" w:name="_LAN_Log_In"/>
    <w:bookmarkStart w:id="11" w:name="_AMOS_Log_In"/>
    <w:bookmarkStart w:id="12" w:name="_Search_by_Order_"/>
    <w:bookmarkStart w:id="13" w:name="_Check_Look_Up"/>
    <w:bookmarkEnd w:id="6"/>
    <w:bookmarkEnd w:id="7"/>
    <w:bookmarkEnd w:id="8"/>
    <w:bookmarkEnd w:id="9"/>
    <w:bookmarkEnd w:id="10"/>
    <w:bookmarkEnd w:id="11"/>
    <w:bookmarkEnd w:id="12"/>
    <w:bookmarkEnd w:id="13"/>
    <w:p w14:paraId="3AF5B828" w14:textId="1D3DE67E" w:rsidR="008D6264" w:rsidRPr="008D6264" w:rsidRDefault="008D6264" w:rsidP="008D6264">
      <w:pPr>
        <w:spacing w:after="0" w:line="240" w:lineRule="auto"/>
        <w:jc w:val="right"/>
        <w:rPr>
          <w:rFonts w:ascii="Times New Roman" w:eastAsia="Times New Roman" w:hAnsi="Times New Roman" w:cs="Times New Roman"/>
          <w:color w:val="000000"/>
          <w:sz w:val="27"/>
          <w:szCs w:val="27"/>
        </w:rPr>
      </w:pPr>
      <w:r w:rsidRPr="008D6264">
        <w:rPr>
          <w:rFonts w:ascii="Times New Roman" w:eastAsia="Times New Roman" w:hAnsi="Times New Roman" w:cs="Times New Roman"/>
          <w:color w:val="000000"/>
          <w:sz w:val="27"/>
          <w:szCs w:val="27"/>
        </w:rPr>
        <w:fldChar w:fldCharType="begin"/>
      </w:r>
      <w:r w:rsidR="009265DA">
        <w:rPr>
          <w:rFonts w:ascii="Times New Roman" w:eastAsia="Times New Roman" w:hAnsi="Times New Roman" w:cs="Times New Roman"/>
          <w:color w:val="000000"/>
          <w:sz w:val="27"/>
          <w:szCs w:val="27"/>
        </w:rPr>
        <w:instrText>HYPERLINK  \l "_top"</w:instrText>
      </w:r>
      <w:r w:rsidRPr="008D6264">
        <w:rPr>
          <w:rFonts w:ascii="Times New Roman" w:eastAsia="Times New Roman" w:hAnsi="Times New Roman" w:cs="Times New Roman"/>
          <w:color w:val="000000"/>
          <w:sz w:val="27"/>
          <w:szCs w:val="27"/>
        </w:rPr>
      </w:r>
      <w:r w:rsidRPr="008D6264">
        <w:rPr>
          <w:rFonts w:ascii="Times New Roman" w:eastAsia="Times New Roman" w:hAnsi="Times New Roman" w:cs="Times New Roman"/>
          <w:color w:val="000000"/>
          <w:sz w:val="27"/>
          <w:szCs w:val="27"/>
        </w:rPr>
        <w:fldChar w:fldCharType="separate"/>
      </w:r>
      <w:r w:rsidRPr="008D6264">
        <w:rPr>
          <w:rFonts w:ascii="Verdana" w:eastAsia="Times New Roman" w:hAnsi="Verdana" w:cs="Times New Roman"/>
          <w:color w:val="0000FF"/>
          <w:sz w:val="24"/>
          <w:szCs w:val="24"/>
          <w:u w:val="single"/>
        </w:rPr>
        <w:t>Top of the Document</w:t>
      </w:r>
      <w:r w:rsidRPr="008D6264">
        <w:rPr>
          <w:rFonts w:ascii="Times New Roman" w:eastAsia="Times New Roman" w:hAnsi="Times New Roman" w:cs="Times New Roman"/>
          <w:color w:val="000000"/>
          <w:sz w:val="27"/>
          <w:szCs w:val="27"/>
        </w:rPr>
        <w:fldChar w:fldCharType="end"/>
      </w:r>
    </w:p>
    <w:tbl>
      <w:tblPr>
        <w:tblW w:w="5000" w:type="pct"/>
        <w:tblCellMar>
          <w:left w:w="0" w:type="dxa"/>
          <w:right w:w="0" w:type="dxa"/>
        </w:tblCellMar>
        <w:tblLook w:val="04A0" w:firstRow="1" w:lastRow="0" w:firstColumn="1" w:lastColumn="0" w:noHBand="0" w:noVBand="1"/>
      </w:tblPr>
      <w:tblGrid>
        <w:gridCol w:w="9344"/>
      </w:tblGrid>
      <w:tr w:rsidR="008D6264" w:rsidRPr="008D6264" w14:paraId="37B22ABB" w14:textId="77777777" w:rsidTr="00ED7733">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7FA6A919" w14:textId="77777777" w:rsidR="008D6264" w:rsidRPr="008D6264" w:rsidRDefault="008D6264" w:rsidP="00ED7733">
            <w:pPr>
              <w:pStyle w:val="Heading2"/>
              <w:rPr>
                <w:rFonts w:ascii="Times New Roman" w:hAnsi="Times New Roman"/>
                <w:sz w:val="36"/>
                <w:szCs w:val="36"/>
              </w:rPr>
            </w:pPr>
            <w:bookmarkStart w:id="14" w:name="_Determining_Over_the"/>
            <w:bookmarkStart w:id="15" w:name="_Process_for_Handling"/>
            <w:bookmarkStart w:id="16" w:name="_Toc61963378"/>
            <w:bookmarkStart w:id="17" w:name="_Toc149247920"/>
            <w:bookmarkEnd w:id="14"/>
            <w:bookmarkEnd w:id="15"/>
            <w:r w:rsidRPr="008D6264">
              <w:t>Determining Over/Under the Benchmark</w:t>
            </w:r>
            <w:bookmarkEnd w:id="16"/>
            <w:bookmarkEnd w:id="17"/>
          </w:p>
        </w:tc>
      </w:tr>
    </w:tbl>
    <w:p w14:paraId="491E0B25"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209E61A9"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When an LIS beneficiary calls regarding an address change, the CCR must determine if the beneficiary is moving to a region where the plan premium is set </w:t>
      </w:r>
      <w:r w:rsidRPr="008D6264">
        <w:rPr>
          <w:rFonts w:ascii="Verdana" w:eastAsia="Times New Roman" w:hAnsi="Verdana" w:cs="Times New Roman"/>
          <w:b/>
          <w:bCs/>
          <w:color w:val="000000"/>
          <w:sz w:val="24"/>
          <w:szCs w:val="24"/>
        </w:rPr>
        <w:t>over </w:t>
      </w:r>
      <w:r w:rsidRPr="008D6264">
        <w:rPr>
          <w:rFonts w:ascii="Verdana" w:eastAsia="Times New Roman" w:hAnsi="Verdana" w:cs="Times New Roman"/>
          <w:color w:val="000000"/>
          <w:sz w:val="24"/>
          <w:szCs w:val="24"/>
        </w:rPr>
        <w:t>the benchmark. </w:t>
      </w:r>
      <w:proofErr w:type="gramStart"/>
      <w:r w:rsidRPr="008D6264">
        <w:rPr>
          <w:rFonts w:ascii="Verdana" w:eastAsia="Times New Roman" w:hAnsi="Verdana" w:cs="Times New Roman"/>
          <w:color w:val="000000"/>
          <w:sz w:val="24"/>
          <w:szCs w:val="24"/>
        </w:rPr>
        <w:t>In order to</w:t>
      </w:r>
      <w:proofErr w:type="gramEnd"/>
      <w:r w:rsidRPr="008D6264">
        <w:rPr>
          <w:rFonts w:ascii="Verdana" w:eastAsia="Times New Roman" w:hAnsi="Verdana" w:cs="Times New Roman"/>
          <w:color w:val="000000"/>
          <w:sz w:val="24"/>
          <w:szCs w:val="24"/>
        </w:rPr>
        <w:t xml:space="preserve"> determine if the plan premium is set </w:t>
      </w:r>
      <w:r w:rsidRPr="008D6264">
        <w:rPr>
          <w:rFonts w:ascii="Verdana" w:eastAsia="Times New Roman" w:hAnsi="Verdana" w:cs="Times New Roman"/>
          <w:b/>
          <w:bCs/>
          <w:color w:val="000000"/>
          <w:sz w:val="24"/>
          <w:szCs w:val="24"/>
        </w:rPr>
        <w:t>over </w:t>
      </w:r>
      <w:r w:rsidRPr="008D6264">
        <w:rPr>
          <w:rFonts w:ascii="Verdana" w:eastAsia="Times New Roman" w:hAnsi="Verdana" w:cs="Times New Roman"/>
          <w:color w:val="000000"/>
          <w:sz w:val="24"/>
          <w:szCs w:val="24"/>
        </w:rPr>
        <w:t>the benchmark, the CCR will:</w:t>
      </w:r>
    </w:p>
    <w:tbl>
      <w:tblPr>
        <w:tblW w:w="5000" w:type="pct"/>
        <w:tblCellMar>
          <w:left w:w="0" w:type="dxa"/>
          <w:right w:w="0" w:type="dxa"/>
        </w:tblCellMar>
        <w:tblLook w:val="04A0" w:firstRow="1" w:lastRow="0" w:firstColumn="1" w:lastColumn="0" w:noHBand="0" w:noVBand="1"/>
      </w:tblPr>
      <w:tblGrid>
        <w:gridCol w:w="576"/>
        <w:gridCol w:w="1434"/>
        <w:gridCol w:w="1091"/>
        <w:gridCol w:w="757"/>
        <w:gridCol w:w="779"/>
        <w:gridCol w:w="4707"/>
      </w:tblGrid>
      <w:tr w:rsidR="008D6264" w:rsidRPr="008D6264" w14:paraId="4B867A0F" w14:textId="77777777" w:rsidTr="000C4762">
        <w:tc>
          <w:tcPr>
            <w:tcW w:w="260"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715545A"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Step</w:t>
            </w:r>
          </w:p>
        </w:tc>
        <w:tc>
          <w:tcPr>
            <w:tcW w:w="4740" w:type="pct"/>
            <w:gridSpan w:val="5"/>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0851F73C"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Action</w:t>
            </w:r>
          </w:p>
        </w:tc>
      </w:tr>
      <w:tr w:rsidR="008D6264" w:rsidRPr="008D6264" w14:paraId="4BC8B690" w14:textId="77777777" w:rsidTr="000C4762">
        <w:trPr>
          <w:trHeight w:val="3705"/>
        </w:trPr>
        <w:tc>
          <w:tcPr>
            <w:tcW w:w="260"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105734F"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1</w:t>
            </w:r>
          </w:p>
        </w:tc>
        <w:tc>
          <w:tcPr>
            <w:tcW w:w="4740" w:type="pct"/>
            <w:gridSpan w:val="5"/>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4918D2B" w14:textId="1001BE96" w:rsidR="003F088D" w:rsidRPr="00ED7733" w:rsidRDefault="008D6264" w:rsidP="00ED7733">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Navigate to the </w:t>
            </w:r>
            <w:r w:rsidRPr="008D6264">
              <w:rPr>
                <w:rFonts w:ascii="Verdana" w:eastAsia="Times New Roman" w:hAnsi="Verdana" w:cs="Times New Roman"/>
                <w:b/>
                <w:bCs/>
                <w:sz w:val="24"/>
                <w:szCs w:val="24"/>
              </w:rPr>
              <w:t>M</w:t>
            </w:r>
            <w:r w:rsidR="003F088D">
              <w:rPr>
                <w:rFonts w:ascii="Verdana" w:eastAsia="Times New Roman" w:hAnsi="Verdana" w:cs="Times New Roman"/>
                <w:b/>
                <w:bCs/>
                <w:sz w:val="24"/>
                <w:szCs w:val="24"/>
              </w:rPr>
              <w:t xml:space="preserve">edicare D Landing </w:t>
            </w:r>
            <w:r w:rsidR="003F088D" w:rsidRPr="00ED7733">
              <w:rPr>
                <w:rFonts w:ascii="Verdana" w:eastAsia="Times New Roman" w:hAnsi="Verdana" w:cs="Times New Roman"/>
                <w:sz w:val="24"/>
                <w:szCs w:val="24"/>
              </w:rPr>
              <w:t>page</w:t>
            </w:r>
            <w:r w:rsidR="003F088D">
              <w:rPr>
                <w:rFonts w:ascii="Verdana" w:eastAsia="Times New Roman" w:hAnsi="Verdana" w:cs="Times New Roman"/>
                <w:b/>
                <w:bCs/>
                <w:sz w:val="24"/>
                <w:szCs w:val="24"/>
              </w:rPr>
              <w:t>.</w:t>
            </w:r>
          </w:p>
          <w:p w14:paraId="0C91D107" w14:textId="77777777" w:rsidR="003F088D" w:rsidRPr="00ED7733" w:rsidRDefault="003F088D" w:rsidP="00ED7733">
            <w:pPr>
              <w:spacing w:after="0" w:line="240" w:lineRule="auto"/>
              <w:rPr>
                <w:rFonts w:ascii="Times New Roman" w:eastAsia="Times New Roman" w:hAnsi="Times New Roman" w:cs="Times New Roman"/>
                <w:sz w:val="24"/>
                <w:szCs w:val="24"/>
              </w:rPr>
            </w:pPr>
          </w:p>
          <w:p w14:paraId="0D92247E" w14:textId="294CF0D6" w:rsidR="003F088D" w:rsidRDefault="003F088D" w:rsidP="003F088D">
            <w:pPr>
              <w:spacing w:after="0" w:line="240" w:lineRule="auto"/>
              <w:rPr>
                <w:rFonts w:ascii="Times New Roman" w:eastAsia="Times New Roman" w:hAnsi="Times New Roman" w:cs="Times New Roman"/>
                <w:sz w:val="24"/>
                <w:szCs w:val="24"/>
              </w:rPr>
            </w:pPr>
            <w:r>
              <w:rPr>
                <w:rFonts w:ascii="Verdana" w:eastAsia="Times New Roman" w:hAnsi="Verdana" w:cs="Times New Roman"/>
                <w:b/>
                <w:bCs/>
                <w:sz w:val="24"/>
                <w:szCs w:val="24"/>
              </w:rPr>
              <w:t>Result</w:t>
            </w:r>
            <w:proofErr w:type="gramStart"/>
            <w:r>
              <w:rPr>
                <w:rFonts w:ascii="Verdana" w:eastAsia="Times New Roman" w:hAnsi="Verdana" w:cs="Times New Roman"/>
                <w:b/>
                <w:bCs/>
                <w:sz w:val="24"/>
                <w:szCs w:val="24"/>
              </w:rPr>
              <w:t>:</w:t>
            </w:r>
            <w:r>
              <w:rPr>
                <w:rFonts w:ascii="Verdana" w:eastAsia="Times New Roman" w:hAnsi="Verdana" w:cs="Times New Roman"/>
                <w:sz w:val="24"/>
                <w:szCs w:val="24"/>
              </w:rPr>
              <w:t>  Eligibility</w:t>
            </w:r>
            <w:proofErr w:type="gramEnd"/>
            <w:r>
              <w:rPr>
                <w:rFonts w:ascii="Verdana" w:eastAsia="Times New Roman" w:hAnsi="Verdana" w:cs="Times New Roman"/>
                <w:sz w:val="24"/>
                <w:szCs w:val="24"/>
              </w:rPr>
              <w:t xml:space="preserve"> &amp; Plan tab will display.</w:t>
            </w:r>
          </w:p>
          <w:p w14:paraId="106289DC" w14:textId="18E7046F" w:rsidR="003F088D" w:rsidRDefault="003F088D" w:rsidP="003F088D">
            <w:pPr>
              <w:spacing w:after="0" w:line="240" w:lineRule="auto"/>
              <w:ind w:left="1276"/>
              <w:rPr>
                <w:rFonts w:ascii="Times New Roman" w:eastAsia="Times New Roman" w:hAnsi="Times New Roman" w:cs="Times New Roman"/>
                <w:sz w:val="24"/>
                <w:szCs w:val="24"/>
              </w:rPr>
            </w:pPr>
          </w:p>
          <w:p w14:paraId="5DFDB534" w14:textId="3152D731" w:rsidR="008D6264" w:rsidRPr="00ED7733" w:rsidRDefault="003F088D" w:rsidP="00ED7733">
            <w:pPr>
              <w:pStyle w:val="ListParagraph"/>
              <w:numPr>
                <w:ilvl w:val="0"/>
                <w:numId w:val="12"/>
              </w:numPr>
              <w:spacing w:after="0" w:line="240" w:lineRule="auto"/>
              <w:rPr>
                <w:rFonts w:ascii="Verdana" w:eastAsia="Times New Roman" w:hAnsi="Verdana" w:cs="Times New Roman"/>
                <w:color w:val="000000"/>
                <w:sz w:val="24"/>
                <w:szCs w:val="24"/>
              </w:rPr>
            </w:pPr>
            <w:r w:rsidRPr="00ED7733">
              <w:rPr>
                <w:rFonts w:ascii="Verdana" w:eastAsia="Times New Roman" w:hAnsi="Verdana" w:cs="Times New Roman"/>
                <w:color w:val="000000"/>
                <w:sz w:val="24"/>
                <w:szCs w:val="24"/>
              </w:rPr>
              <w:t xml:space="preserve">View the </w:t>
            </w:r>
            <w:r w:rsidRPr="00ED7733">
              <w:rPr>
                <w:rFonts w:ascii="Verdana" w:eastAsia="Times New Roman" w:hAnsi="Verdana" w:cs="Times New Roman"/>
                <w:b/>
                <w:bCs/>
                <w:color w:val="000000"/>
                <w:sz w:val="24"/>
                <w:szCs w:val="24"/>
              </w:rPr>
              <w:t>Additional Eligibility Details</w:t>
            </w:r>
            <w:r w:rsidRPr="00ED7733">
              <w:rPr>
                <w:rFonts w:ascii="Verdana" w:eastAsia="Times New Roman" w:hAnsi="Verdana" w:cs="Times New Roman"/>
                <w:color w:val="000000"/>
                <w:sz w:val="24"/>
                <w:szCs w:val="24"/>
              </w:rPr>
              <w:t xml:space="preserve"> section.</w:t>
            </w:r>
            <w:r w:rsidR="008D6264" w:rsidRPr="00ED7733">
              <w:rPr>
                <w:rFonts w:ascii="Verdana" w:eastAsia="Times New Roman" w:hAnsi="Verdana" w:cs="Times New Roman"/>
                <w:color w:val="000000"/>
                <w:sz w:val="24"/>
                <w:szCs w:val="24"/>
              </w:rPr>
              <w:t> </w:t>
            </w:r>
          </w:p>
          <w:p w14:paraId="3C5A44AC" w14:textId="77777777" w:rsidR="003F088D" w:rsidRPr="008D6264" w:rsidRDefault="003F088D" w:rsidP="00ED7733">
            <w:pPr>
              <w:spacing w:after="0" w:line="240" w:lineRule="auto"/>
              <w:ind w:left="1276"/>
              <w:rPr>
                <w:rFonts w:ascii="Times New Roman" w:eastAsia="Times New Roman" w:hAnsi="Times New Roman" w:cs="Times New Roman"/>
                <w:sz w:val="24"/>
                <w:szCs w:val="24"/>
              </w:rPr>
            </w:pPr>
          </w:p>
          <w:p w14:paraId="691D7CCE" w14:textId="52164A3E" w:rsidR="008D6264" w:rsidRPr="008D6264" w:rsidRDefault="003F088D" w:rsidP="008D6264">
            <w:pPr>
              <w:spacing w:after="0" w:line="240" w:lineRule="auto"/>
              <w:jc w:val="center"/>
              <w:rPr>
                <w:rFonts w:ascii="Times New Roman" w:eastAsia="Times New Roman" w:hAnsi="Times New Roman" w:cs="Times New Roman"/>
                <w:sz w:val="24"/>
                <w:szCs w:val="24"/>
              </w:rPr>
            </w:pPr>
            <w:r>
              <w:rPr>
                <w:noProof/>
              </w:rPr>
              <w:t xml:space="preserve"> </w:t>
            </w:r>
            <w:r w:rsidR="00666746">
              <w:rPr>
                <w:noProof/>
              </w:rPr>
              <w:drawing>
                <wp:inline distT="0" distB="0" distL="0" distR="0" wp14:anchorId="5473CA7A" wp14:editId="233C4029">
                  <wp:extent cx="8229600" cy="2344855"/>
                  <wp:effectExtent l="19050" t="19050" r="1905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2344855"/>
                          </a:xfrm>
                          <a:prstGeom prst="rect">
                            <a:avLst/>
                          </a:prstGeom>
                          <a:ln>
                            <a:solidFill>
                              <a:schemeClr val="tx1"/>
                            </a:solidFill>
                          </a:ln>
                        </pic:spPr>
                      </pic:pic>
                    </a:graphicData>
                  </a:graphic>
                </wp:inline>
              </w:drawing>
            </w:r>
          </w:p>
          <w:p w14:paraId="702BCEB4"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p w14:paraId="5BA5B704" w14:textId="77777777" w:rsidR="008D6264" w:rsidRPr="00DA302D" w:rsidRDefault="008D6264" w:rsidP="00DA302D">
            <w:pPr>
              <w:pStyle w:val="ListParagraph"/>
              <w:numPr>
                <w:ilvl w:val="0"/>
                <w:numId w:val="12"/>
              </w:numPr>
              <w:spacing w:after="0" w:line="240" w:lineRule="auto"/>
              <w:rPr>
                <w:rFonts w:ascii="Verdana" w:eastAsia="Times New Roman" w:hAnsi="Verdana" w:cs="Times New Roman"/>
                <w:color w:val="000000"/>
                <w:sz w:val="24"/>
                <w:szCs w:val="24"/>
              </w:rPr>
            </w:pPr>
            <w:r w:rsidRPr="00DA302D">
              <w:rPr>
                <w:rFonts w:ascii="Verdana" w:eastAsia="Times New Roman" w:hAnsi="Verdana" w:cs="Times New Roman"/>
                <w:color w:val="000000"/>
                <w:sz w:val="24"/>
                <w:szCs w:val="24"/>
              </w:rPr>
              <w:t xml:space="preserve">Check the following fields to verify that the </w:t>
            </w:r>
            <w:r w:rsidRPr="00DA302D">
              <w:rPr>
                <w:rFonts w:ascii="Verdana" w:eastAsia="Times New Roman" w:hAnsi="Verdana" w:cs="Times New Roman"/>
                <w:b/>
                <w:bCs/>
                <w:color w:val="000000"/>
                <w:sz w:val="24"/>
                <w:szCs w:val="24"/>
              </w:rPr>
              <w:t>Over the Benchmark</w:t>
            </w:r>
            <w:r w:rsidRPr="00DA302D">
              <w:rPr>
                <w:rFonts w:ascii="Verdana" w:eastAsia="Times New Roman" w:hAnsi="Verdana" w:cs="Times New Roman"/>
                <w:color w:val="000000"/>
                <w:sz w:val="24"/>
                <w:szCs w:val="24"/>
              </w:rPr>
              <w:t xml:space="preserve"> process applies to the beneficiary:</w:t>
            </w:r>
          </w:p>
          <w:p w14:paraId="7F6AF661" w14:textId="10AABE7B" w:rsidR="008D6264" w:rsidRPr="00DA302D" w:rsidRDefault="008D6264" w:rsidP="00DA302D">
            <w:pPr>
              <w:pStyle w:val="ListParagraph"/>
              <w:numPr>
                <w:ilvl w:val="1"/>
                <w:numId w:val="12"/>
              </w:numPr>
              <w:spacing w:after="0" w:line="240" w:lineRule="auto"/>
              <w:rPr>
                <w:rFonts w:ascii="Verdana" w:eastAsia="Times New Roman" w:hAnsi="Verdana" w:cs="Times New Roman"/>
                <w:color w:val="000000"/>
                <w:sz w:val="24"/>
                <w:szCs w:val="24"/>
              </w:rPr>
            </w:pPr>
            <w:r w:rsidRPr="00DA302D">
              <w:rPr>
                <w:rFonts w:ascii="Verdana" w:eastAsia="Times New Roman" w:hAnsi="Verdana" w:cs="Times New Roman"/>
                <w:b/>
                <w:bCs/>
                <w:color w:val="000000"/>
                <w:sz w:val="24"/>
                <w:szCs w:val="24"/>
              </w:rPr>
              <w:t>LICS Level</w:t>
            </w:r>
            <w:proofErr w:type="gramStart"/>
            <w:r w:rsidRPr="00DA302D">
              <w:rPr>
                <w:rFonts w:ascii="Verdana" w:eastAsia="Times New Roman" w:hAnsi="Verdana" w:cs="Times New Roman"/>
                <w:b/>
                <w:bCs/>
                <w:color w:val="000000"/>
                <w:sz w:val="24"/>
                <w:szCs w:val="24"/>
              </w:rPr>
              <w:t>:</w:t>
            </w:r>
            <w:r w:rsidRPr="00DA302D">
              <w:rPr>
                <w:rFonts w:ascii="Verdana" w:eastAsia="Times New Roman" w:hAnsi="Verdana" w:cs="Times New Roman"/>
                <w:color w:val="000000"/>
                <w:sz w:val="24"/>
                <w:szCs w:val="24"/>
              </w:rPr>
              <w:t>  Indicates</w:t>
            </w:r>
            <w:proofErr w:type="gramEnd"/>
            <w:r w:rsidRPr="00DA302D">
              <w:rPr>
                <w:rFonts w:ascii="Verdana" w:eastAsia="Times New Roman" w:hAnsi="Verdana" w:cs="Times New Roman"/>
                <w:color w:val="000000"/>
                <w:sz w:val="24"/>
                <w:szCs w:val="24"/>
              </w:rPr>
              <w:t xml:space="preserve"> that the beneficiary receives Extra Help at some level</w:t>
            </w:r>
            <w:r w:rsidR="003F088D" w:rsidRPr="00DA302D">
              <w:rPr>
                <w:rFonts w:ascii="Verdana" w:eastAsia="Times New Roman" w:hAnsi="Verdana" w:cs="Times New Roman"/>
                <w:color w:val="000000"/>
                <w:sz w:val="24"/>
                <w:szCs w:val="24"/>
              </w:rPr>
              <w:t>.</w:t>
            </w:r>
          </w:p>
          <w:p w14:paraId="457AF6F3" w14:textId="18A891EE" w:rsidR="008D6264" w:rsidRPr="00DA302D" w:rsidRDefault="008D6264" w:rsidP="00DA302D">
            <w:pPr>
              <w:pStyle w:val="ListParagraph"/>
              <w:numPr>
                <w:ilvl w:val="1"/>
                <w:numId w:val="12"/>
              </w:numPr>
              <w:spacing w:after="0" w:line="240" w:lineRule="auto"/>
              <w:rPr>
                <w:rFonts w:ascii="Verdana" w:eastAsia="Times New Roman" w:hAnsi="Verdana" w:cs="Times New Roman"/>
                <w:color w:val="000000"/>
                <w:sz w:val="24"/>
                <w:szCs w:val="24"/>
              </w:rPr>
            </w:pPr>
            <w:r w:rsidRPr="00DA302D">
              <w:rPr>
                <w:rFonts w:ascii="Verdana" w:eastAsia="Times New Roman" w:hAnsi="Verdana" w:cs="Times New Roman"/>
                <w:b/>
                <w:bCs/>
                <w:color w:val="000000"/>
                <w:sz w:val="24"/>
                <w:szCs w:val="24"/>
              </w:rPr>
              <w:t>LIPS Level:</w:t>
            </w:r>
            <w:r w:rsidRPr="00DA302D">
              <w:rPr>
                <w:rFonts w:ascii="Verdana" w:eastAsia="Times New Roman" w:hAnsi="Verdana" w:cs="Times New Roman"/>
                <w:color w:val="000000"/>
                <w:sz w:val="24"/>
                <w:szCs w:val="24"/>
              </w:rPr>
              <w:t xml:space="preserve">  100% </w:t>
            </w:r>
            <w:r w:rsidR="003F088D" w:rsidRPr="00DA302D">
              <w:rPr>
                <w:rFonts w:ascii="Verdana" w:eastAsia="Times New Roman" w:hAnsi="Verdana" w:cs="Times New Roman"/>
                <w:color w:val="000000"/>
                <w:sz w:val="24"/>
                <w:szCs w:val="24"/>
              </w:rPr>
              <w:t>indicates</w:t>
            </w:r>
            <w:r w:rsidRPr="00DA302D">
              <w:rPr>
                <w:rFonts w:ascii="Verdana" w:eastAsia="Times New Roman" w:hAnsi="Verdana" w:cs="Times New Roman"/>
                <w:color w:val="000000"/>
                <w:sz w:val="24"/>
                <w:szCs w:val="24"/>
              </w:rPr>
              <w:t xml:space="preserve"> the beneficiary is fully subsidized depending on Plan selected.</w:t>
            </w:r>
          </w:p>
          <w:p w14:paraId="1960B11B" w14:textId="77777777" w:rsidR="008D6264" w:rsidRPr="00DA302D" w:rsidRDefault="008D6264" w:rsidP="00DA302D">
            <w:pPr>
              <w:pStyle w:val="ListParagraph"/>
              <w:numPr>
                <w:ilvl w:val="1"/>
                <w:numId w:val="12"/>
              </w:numPr>
              <w:spacing w:after="0" w:line="240" w:lineRule="auto"/>
              <w:rPr>
                <w:rFonts w:ascii="Verdana" w:eastAsia="Times New Roman" w:hAnsi="Verdana" w:cs="Times New Roman"/>
                <w:color w:val="000000"/>
                <w:sz w:val="24"/>
                <w:szCs w:val="24"/>
              </w:rPr>
            </w:pPr>
            <w:r w:rsidRPr="00DA302D">
              <w:rPr>
                <w:rFonts w:ascii="Verdana" w:eastAsia="Times New Roman" w:hAnsi="Verdana" w:cs="Times New Roman"/>
                <w:b/>
                <w:bCs/>
                <w:color w:val="000000"/>
                <w:sz w:val="24"/>
                <w:szCs w:val="24"/>
              </w:rPr>
              <w:t>Effective Date</w:t>
            </w:r>
            <w:proofErr w:type="gramStart"/>
            <w:r w:rsidRPr="00DA302D">
              <w:rPr>
                <w:rFonts w:ascii="Verdana" w:eastAsia="Times New Roman" w:hAnsi="Verdana" w:cs="Times New Roman"/>
                <w:b/>
                <w:bCs/>
                <w:color w:val="000000"/>
                <w:sz w:val="24"/>
                <w:szCs w:val="24"/>
              </w:rPr>
              <w:t>:</w:t>
            </w:r>
            <w:r w:rsidRPr="00DA302D">
              <w:rPr>
                <w:rFonts w:ascii="Verdana" w:eastAsia="Times New Roman" w:hAnsi="Verdana" w:cs="Times New Roman"/>
                <w:color w:val="000000"/>
                <w:sz w:val="24"/>
                <w:szCs w:val="24"/>
              </w:rPr>
              <w:t>  Verifies</w:t>
            </w:r>
            <w:proofErr w:type="gramEnd"/>
            <w:r w:rsidRPr="00DA302D">
              <w:rPr>
                <w:rFonts w:ascii="Verdana" w:eastAsia="Times New Roman" w:hAnsi="Verdana" w:cs="Times New Roman"/>
                <w:color w:val="000000"/>
                <w:sz w:val="24"/>
                <w:szCs w:val="24"/>
              </w:rPr>
              <w:t xml:space="preserve"> whether </w:t>
            </w:r>
            <w:proofErr w:type="gramStart"/>
            <w:r w:rsidRPr="00DA302D">
              <w:rPr>
                <w:rFonts w:ascii="Verdana" w:eastAsia="Times New Roman" w:hAnsi="Verdana" w:cs="Times New Roman"/>
                <w:color w:val="000000"/>
                <w:sz w:val="24"/>
                <w:szCs w:val="24"/>
              </w:rPr>
              <w:t>the Extra</w:t>
            </w:r>
            <w:proofErr w:type="gramEnd"/>
            <w:r w:rsidRPr="00DA302D">
              <w:rPr>
                <w:rFonts w:ascii="Verdana" w:eastAsia="Times New Roman" w:hAnsi="Verdana" w:cs="Times New Roman"/>
                <w:color w:val="000000"/>
                <w:sz w:val="24"/>
                <w:szCs w:val="24"/>
              </w:rPr>
              <w:t xml:space="preserve"> Help is still active.</w:t>
            </w:r>
          </w:p>
          <w:p w14:paraId="2D7710B5"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tc>
      </w:tr>
      <w:tr w:rsidR="00576143" w:rsidRPr="008D6264" w14:paraId="73CA3BEF" w14:textId="77777777" w:rsidTr="000C4762">
        <w:trPr>
          <w:trHeight w:val="195"/>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6E107EBD"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09DAFCFE"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Does the beneficiary have 100% subsidized LIS?</w:t>
            </w:r>
          </w:p>
        </w:tc>
        <w:tc>
          <w:tcPr>
            <w:tcW w:w="3503" w:type="pct"/>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31285824"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Then…</w:t>
            </w:r>
          </w:p>
        </w:tc>
      </w:tr>
      <w:tr w:rsidR="009E590E" w:rsidRPr="008D6264" w14:paraId="04AF3380" w14:textId="77777777" w:rsidTr="000C4762">
        <w:trPr>
          <w:trHeight w:val="255"/>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306A3E61"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6E7E122"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Yes</w:t>
            </w:r>
          </w:p>
        </w:tc>
        <w:tc>
          <w:tcPr>
            <w:tcW w:w="3503"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8B4C3A6"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Proceed to the next step.</w:t>
            </w:r>
          </w:p>
          <w:p w14:paraId="09C2792C"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tc>
      </w:tr>
      <w:tr w:rsidR="009E590E" w:rsidRPr="008D6264" w14:paraId="7AE4939C" w14:textId="77777777" w:rsidTr="000C4762">
        <w:trPr>
          <w:trHeight w:val="647"/>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505776E9"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79B870"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No</w:t>
            </w:r>
          </w:p>
          <w:p w14:paraId="46A57AD3"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tc>
        <w:tc>
          <w:tcPr>
            <w:tcW w:w="3503"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565DE32"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Complete the Address Change.</w:t>
            </w:r>
          </w:p>
          <w:p w14:paraId="400A136F"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5D98590C" w14:textId="063BB140"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Refer to the</w:t>
            </w:r>
            <w:r w:rsidRPr="008D6264">
              <w:rPr>
                <w:rFonts w:ascii="Verdana" w:eastAsia="Times New Roman" w:hAnsi="Verdana" w:cs="Times New Roman"/>
                <w:color w:val="0000FF"/>
                <w:sz w:val="24"/>
                <w:szCs w:val="24"/>
              </w:rPr>
              <w:t> </w:t>
            </w:r>
            <w:bookmarkStart w:id="18" w:name="OLE_LINK2"/>
            <w:r w:rsidR="00C4557C" w:rsidRPr="00C4557C">
              <w:rPr>
                <w:rFonts w:ascii="Verdana" w:eastAsia="Times New Roman" w:hAnsi="Verdana" w:cs="Times New Roman"/>
                <w:sz w:val="24"/>
                <w:szCs w:val="24"/>
              </w:rPr>
              <w:fldChar w:fldCharType="begin"/>
            </w:r>
            <w:r w:rsidR="00FD1798">
              <w:rPr>
                <w:rFonts w:ascii="Verdana" w:eastAsia="Times New Roman" w:hAnsi="Verdana" w:cs="Times New Roman"/>
                <w:sz w:val="24"/>
                <w:szCs w:val="24"/>
              </w:rPr>
              <w:instrText>HYPERLINK "C:\\Users\\C337799\\Downloads\\TSRC-PROD-061760"</w:instrText>
            </w:r>
            <w:r w:rsidR="00C4557C" w:rsidRPr="00C4557C">
              <w:rPr>
                <w:rFonts w:ascii="Verdana" w:eastAsia="Times New Roman" w:hAnsi="Verdana" w:cs="Times New Roman"/>
                <w:sz w:val="24"/>
                <w:szCs w:val="24"/>
              </w:rPr>
            </w:r>
            <w:r w:rsidR="00C4557C" w:rsidRPr="00C4557C">
              <w:rPr>
                <w:rFonts w:ascii="Verdana" w:eastAsia="Times New Roman" w:hAnsi="Verdana" w:cs="Times New Roman"/>
                <w:sz w:val="24"/>
                <w:szCs w:val="24"/>
              </w:rPr>
              <w:fldChar w:fldCharType="separate"/>
            </w:r>
            <w:r w:rsidR="003F088D" w:rsidRPr="00C4557C">
              <w:rPr>
                <w:rStyle w:val="Hyperlink"/>
                <w:rFonts w:ascii="Verdana" w:eastAsia="Times New Roman" w:hAnsi="Verdana" w:cs="Times New Roman"/>
                <w:sz w:val="24"/>
                <w:szCs w:val="24"/>
              </w:rPr>
              <w:t>Compass M</w:t>
            </w:r>
            <w:r w:rsidR="00DA302D" w:rsidRPr="00C4557C">
              <w:rPr>
                <w:rStyle w:val="Hyperlink"/>
                <w:rFonts w:ascii="Verdana" w:eastAsia="Times New Roman" w:hAnsi="Verdana" w:cs="Times New Roman"/>
                <w:sz w:val="24"/>
                <w:szCs w:val="24"/>
              </w:rPr>
              <w:t>ED</w:t>
            </w:r>
            <w:r w:rsidR="003F088D" w:rsidRPr="00C4557C">
              <w:rPr>
                <w:rStyle w:val="Hyperlink"/>
                <w:rFonts w:ascii="Verdana" w:eastAsia="Times New Roman" w:hAnsi="Verdana" w:cs="Times New Roman"/>
                <w:sz w:val="24"/>
                <w:szCs w:val="24"/>
              </w:rPr>
              <w:t xml:space="preserve"> D </w:t>
            </w:r>
            <w:r w:rsidR="00DA302D" w:rsidRPr="00C4557C">
              <w:rPr>
                <w:rStyle w:val="Hyperlink"/>
                <w:rFonts w:ascii="Verdana" w:eastAsia="Times New Roman" w:hAnsi="Verdana" w:cs="Times New Roman"/>
                <w:sz w:val="24"/>
                <w:szCs w:val="24"/>
              </w:rPr>
              <w:t xml:space="preserve">- </w:t>
            </w:r>
            <w:r w:rsidR="003F088D" w:rsidRPr="00C4557C">
              <w:rPr>
                <w:rStyle w:val="Hyperlink"/>
                <w:rFonts w:ascii="Verdana" w:eastAsia="Times New Roman" w:hAnsi="Verdana" w:cs="Times New Roman"/>
                <w:sz w:val="24"/>
                <w:szCs w:val="24"/>
              </w:rPr>
              <w:t>Address Changes and Out of Area (OOA)</w:t>
            </w:r>
            <w:r w:rsidR="00C4557C" w:rsidRPr="00C4557C">
              <w:rPr>
                <w:rFonts w:ascii="Verdana" w:eastAsia="Times New Roman" w:hAnsi="Verdana" w:cs="Times New Roman"/>
                <w:sz w:val="24"/>
                <w:szCs w:val="24"/>
              </w:rPr>
              <w:fldChar w:fldCharType="end"/>
            </w:r>
            <w:r w:rsidRPr="00DA302D">
              <w:rPr>
                <w:rFonts w:ascii="Verdana" w:eastAsia="Times New Roman" w:hAnsi="Verdana" w:cs="Times New Roman"/>
                <w:sz w:val="24"/>
                <w:szCs w:val="24"/>
              </w:rPr>
              <w:t> </w:t>
            </w:r>
            <w:bookmarkEnd w:id="18"/>
            <w:r w:rsidRPr="008D6264">
              <w:rPr>
                <w:rFonts w:ascii="Verdana" w:eastAsia="Times New Roman" w:hAnsi="Verdana" w:cs="Times New Roman"/>
                <w:sz w:val="24"/>
                <w:szCs w:val="24"/>
              </w:rPr>
              <w:t>work instruction.</w:t>
            </w:r>
          </w:p>
          <w:p w14:paraId="389D0564"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tc>
      </w:tr>
      <w:tr w:rsidR="008D6264" w:rsidRPr="008D6264" w14:paraId="38331EE9" w14:textId="77777777" w:rsidTr="000C4762">
        <w:trPr>
          <w:trHeight w:val="620"/>
        </w:trPr>
        <w:tc>
          <w:tcPr>
            <w:tcW w:w="260"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DFFB00C"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2</w:t>
            </w:r>
          </w:p>
        </w:tc>
        <w:tc>
          <w:tcPr>
            <w:tcW w:w="4740" w:type="pct"/>
            <w:gridSpan w:val="5"/>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511973F"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Refer to the following documents to determine if the beneficiary is Over the Benchmark:</w:t>
            </w:r>
          </w:p>
          <w:p w14:paraId="4EE43263"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bookmarkStart w:id="19" w:name="OLE_LINK4"/>
          <w:bookmarkStart w:id="20" w:name="OLE_LINK5"/>
          <w:p w14:paraId="236DEC63" w14:textId="53F19623" w:rsidR="008D6264" w:rsidRPr="00AE27FC" w:rsidRDefault="00AE27FC" w:rsidP="00576143">
            <w:pPr>
              <w:pStyle w:val="ListParagraph"/>
              <w:numPr>
                <w:ilvl w:val="0"/>
                <w:numId w:val="12"/>
              </w:numPr>
              <w:spacing w:after="0" w:line="240" w:lineRule="auto"/>
              <w:rPr>
                <w:rStyle w:val="Hyperlink"/>
                <w:rFonts w:ascii="Times New Roman" w:eastAsia="Times New Roman" w:hAnsi="Times New Roman" w:cs="Times New Roman"/>
                <w:sz w:val="24"/>
                <w:szCs w:val="24"/>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HYPERLINK "https://thesource.cvshealth.com/nuxeo/thesource/" \l "!/view?docid=ec80b56d-0775-4025-9715-bab03365be57" \t "_blank"</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008D6264" w:rsidRPr="00AE27FC">
              <w:rPr>
                <w:rStyle w:val="Hyperlink"/>
                <w:rFonts w:ascii="Verdana" w:eastAsia="Times New Roman" w:hAnsi="Verdana" w:cs="Times New Roman"/>
                <w:sz w:val="24"/>
                <w:szCs w:val="24"/>
              </w:rPr>
              <w:t>MED D - 202</w:t>
            </w:r>
            <w:r w:rsidR="000C4762" w:rsidRPr="00AE27FC">
              <w:rPr>
                <w:rStyle w:val="Hyperlink"/>
                <w:rFonts w:ascii="Verdana" w:eastAsia="Times New Roman" w:hAnsi="Verdana" w:cs="Times New Roman"/>
                <w:sz w:val="24"/>
                <w:szCs w:val="24"/>
              </w:rPr>
              <w:t>6</w:t>
            </w:r>
            <w:r w:rsidR="008D6264" w:rsidRPr="00AE27FC">
              <w:rPr>
                <w:rStyle w:val="Hyperlink"/>
                <w:rFonts w:ascii="Verdana" w:eastAsia="Times New Roman" w:hAnsi="Verdana" w:cs="Times New Roman"/>
                <w:sz w:val="24"/>
                <w:szCs w:val="24"/>
              </w:rPr>
              <w:t xml:space="preserve"> Readiness Plan Design Reference</w:t>
            </w:r>
          </w:p>
          <w:bookmarkEnd w:id="19"/>
          <w:p w14:paraId="4B12656F" w14:textId="5185F6AB" w:rsidR="008D6264" w:rsidRPr="009B1C03" w:rsidRDefault="00AE27FC" w:rsidP="00576143">
            <w:pPr>
              <w:pStyle w:val="ListParagraph"/>
              <w:numPr>
                <w:ilvl w:val="0"/>
                <w:numId w:val="12"/>
              </w:numPr>
              <w:spacing w:after="0" w:line="240" w:lineRule="auto"/>
              <w:rPr>
                <w:rFonts w:ascii="Times New Roman" w:eastAsia="Times New Roman" w:hAnsi="Times New Roman" w:cs="Times New Roman"/>
                <w:sz w:val="24"/>
                <w:szCs w:val="24"/>
              </w:rPr>
            </w:pPr>
            <w:r>
              <w:rPr>
                <w:rFonts w:ascii="Verdana" w:eastAsia="Times New Roman" w:hAnsi="Verdana" w:cs="Times New Roman"/>
                <w:color w:val="0000FF"/>
                <w:sz w:val="24"/>
                <w:szCs w:val="24"/>
                <w:u w:val="single"/>
              </w:rPr>
              <w:fldChar w:fldCharType="end"/>
            </w:r>
            <w:hyperlink r:id="rId10" w:anchor="!/view?docid=2b21522b-c27b-4b5a-a6c0-fc8805816fcc" w:tgtFrame="_blank" w:history="1">
              <w:r w:rsidR="008D6264" w:rsidRPr="009B1C03">
                <w:rPr>
                  <w:rFonts w:ascii="Verdana" w:eastAsia="Times New Roman" w:hAnsi="Verdana" w:cs="Times New Roman"/>
                  <w:color w:val="0000FF"/>
                  <w:sz w:val="24"/>
                  <w:szCs w:val="24"/>
                  <w:u w:val="single"/>
                </w:rPr>
                <w:t>MED D - 202</w:t>
              </w:r>
              <w:r w:rsidR="000C4762">
                <w:rPr>
                  <w:rFonts w:ascii="Verdana" w:eastAsia="Times New Roman" w:hAnsi="Verdana" w:cs="Times New Roman"/>
                  <w:color w:val="0000FF"/>
                  <w:sz w:val="24"/>
                  <w:szCs w:val="24"/>
                  <w:u w:val="single"/>
                </w:rPr>
                <w:t>5</w:t>
              </w:r>
              <w:r w:rsidR="008D6264" w:rsidRPr="009B1C03">
                <w:rPr>
                  <w:rFonts w:ascii="Verdana" w:eastAsia="Times New Roman" w:hAnsi="Verdana" w:cs="Times New Roman"/>
                  <w:color w:val="0000FF"/>
                  <w:sz w:val="24"/>
                  <w:szCs w:val="24"/>
                  <w:u w:val="single"/>
                </w:rPr>
                <w:t xml:space="preserve"> Readiness Plan Design Reference</w:t>
              </w:r>
            </w:hyperlink>
          </w:p>
          <w:p w14:paraId="1BCA3A81" w14:textId="77777777" w:rsidR="008D6264" w:rsidRPr="008D6264" w:rsidRDefault="008D6264" w:rsidP="008D6264">
            <w:pPr>
              <w:spacing w:after="0" w:line="240" w:lineRule="auto"/>
              <w:ind w:left="720"/>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bookmarkEnd w:id="20"/>
          </w:p>
        </w:tc>
      </w:tr>
      <w:tr w:rsidR="00576143" w:rsidRPr="008D6264" w14:paraId="4459223C" w14:textId="77777777" w:rsidTr="000C4762">
        <w:trPr>
          <w:trHeight w:val="350"/>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1C35A564"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5116B183" w14:textId="04CD21FF"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If</w:t>
            </w:r>
            <w:r w:rsidR="00187AE1">
              <w:rPr>
                <w:rFonts w:ascii="Verdana" w:eastAsia="Times New Roman" w:hAnsi="Verdana" w:cs="Times New Roman"/>
                <w:b/>
                <w:bCs/>
                <w:sz w:val="24"/>
                <w:szCs w:val="24"/>
              </w:rPr>
              <w:t xml:space="preserve"> the</w:t>
            </w:r>
            <w:r w:rsidRPr="008D6264">
              <w:rPr>
                <w:rFonts w:ascii="Verdana" w:eastAsia="Times New Roman" w:hAnsi="Verdana" w:cs="Times New Roman"/>
                <w:b/>
                <w:bCs/>
                <w:sz w:val="24"/>
                <w:szCs w:val="24"/>
              </w:rPr>
              <w:t> beneficiary is…</w:t>
            </w:r>
          </w:p>
        </w:tc>
        <w:tc>
          <w:tcPr>
            <w:tcW w:w="3503" w:type="pct"/>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6EA4D3AA"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Then…</w:t>
            </w:r>
          </w:p>
        </w:tc>
      </w:tr>
      <w:tr w:rsidR="009E590E" w:rsidRPr="008D6264" w14:paraId="44129228" w14:textId="77777777" w:rsidTr="000C4762">
        <w:trPr>
          <w:trHeight w:val="170"/>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2A832CD8"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55C142B"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Over the Benchmark</w:t>
            </w:r>
          </w:p>
        </w:tc>
        <w:tc>
          <w:tcPr>
            <w:tcW w:w="3503"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87E63DA" w14:textId="0120CDC1"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4A9FBA94" wp14:editId="29998219">
                  <wp:extent cx="290195" cy="184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Pr="008D6264">
              <w:rPr>
                <w:rFonts w:ascii="Verdana" w:eastAsia="Times New Roman" w:hAnsi="Verdana" w:cs="Times New Roman"/>
                <w:b/>
                <w:bCs/>
                <w:sz w:val="24"/>
                <w:szCs w:val="24"/>
              </w:rPr>
              <w:t>  </w:t>
            </w:r>
            <w:r w:rsidRPr="008D6264">
              <w:rPr>
                <w:rFonts w:ascii="Verdana" w:eastAsia="Times New Roman" w:hAnsi="Verdana" w:cs="Times New Roman"/>
                <w:sz w:val="24"/>
                <w:szCs w:val="24"/>
              </w:rPr>
              <w:t>Will this move be permanent?</w:t>
            </w:r>
          </w:p>
          <w:p w14:paraId="63C97ECE"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tc>
      </w:tr>
      <w:tr w:rsidR="00666746" w:rsidRPr="008D6264" w14:paraId="05F43AEB" w14:textId="77777777" w:rsidTr="000C4762">
        <w:trPr>
          <w:trHeight w:val="320"/>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177DE2E6"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vMerge/>
            <w:tcBorders>
              <w:top w:val="single" w:sz="6" w:space="0" w:color="000000"/>
              <w:left w:val="single" w:sz="6" w:space="0" w:color="000000"/>
              <w:bottom w:val="single" w:sz="6" w:space="0" w:color="000000"/>
              <w:right w:val="single" w:sz="6" w:space="0" w:color="000000"/>
            </w:tcBorders>
            <w:vAlign w:val="center"/>
            <w:hideMark/>
          </w:tcPr>
          <w:p w14:paraId="53764747"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396"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7B9951B2"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If…</w:t>
            </w:r>
          </w:p>
        </w:tc>
        <w:tc>
          <w:tcPr>
            <w:tcW w:w="3107" w:type="pct"/>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43E010E0"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Then…</w:t>
            </w:r>
          </w:p>
        </w:tc>
      </w:tr>
      <w:tr w:rsidR="00666746" w:rsidRPr="008D6264" w14:paraId="7EE2453D" w14:textId="77777777" w:rsidTr="000C4762">
        <w:trPr>
          <w:trHeight w:val="320"/>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0584FF2C"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vMerge/>
            <w:tcBorders>
              <w:top w:val="single" w:sz="6" w:space="0" w:color="000000"/>
              <w:left w:val="single" w:sz="6" w:space="0" w:color="000000"/>
              <w:bottom w:val="single" w:sz="6" w:space="0" w:color="000000"/>
              <w:right w:val="single" w:sz="6" w:space="0" w:color="000000"/>
            </w:tcBorders>
            <w:vAlign w:val="center"/>
            <w:hideMark/>
          </w:tcPr>
          <w:p w14:paraId="5A3DFE7E"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396"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7591ADE"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Yes</w:t>
            </w:r>
          </w:p>
        </w:tc>
        <w:tc>
          <w:tcPr>
            <w:tcW w:w="310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0686A20" w14:textId="5800BC08"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6CC59D80" wp14:editId="5F8DA506">
                  <wp:extent cx="290195" cy="184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50BC1F4C" w14:textId="77777777" w:rsidR="008D6264" w:rsidRPr="00187AE1" w:rsidRDefault="008D6264" w:rsidP="00187AE1">
            <w:pPr>
              <w:pStyle w:val="ListParagraph"/>
              <w:numPr>
                <w:ilvl w:val="0"/>
                <w:numId w:val="12"/>
              </w:numPr>
              <w:spacing w:after="0" w:line="240" w:lineRule="auto"/>
              <w:ind w:left="578"/>
              <w:rPr>
                <w:rFonts w:ascii="Times New Roman" w:eastAsia="Times New Roman" w:hAnsi="Times New Roman" w:cs="Times New Roman"/>
                <w:sz w:val="24"/>
                <w:szCs w:val="24"/>
              </w:rPr>
            </w:pPr>
            <w:r w:rsidRPr="00187AE1">
              <w:rPr>
                <w:rFonts w:ascii="Verdana" w:eastAsia="Times New Roman" w:hAnsi="Verdana" w:cs="Times New Roman"/>
                <w:sz w:val="24"/>
                <w:szCs w:val="24"/>
              </w:rPr>
              <w:t>Since you are moving to an area where SilverScript does not provide a Medicare Part D plan with premiums fully covered by Extra Help, we will need to ask Medicare to disenroll you from SilverScript beginning (first of the following month from the day the beneficiary called).</w:t>
            </w:r>
          </w:p>
          <w:p w14:paraId="5C097FFF" w14:textId="77777777" w:rsidR="008D6264" w:rsidRPr="00187AE1" w:rsidRDefault="008D6264" w:rsidP="00187AE1">
            <w:pPr>
              <w:pStyle w:val="ListParagraph"/>
              <w:numPr>
                <w:ilvl w:val="0"/>
                <w:numId w:val="12"/>
              </w:numPr>
              <w:spacing w:after="0" w:line="240" w:lineRule="auto"/>
              <w:ind w:left="578"/>
              <w:rPr>
                <w:rFonts w:ascii="Times New Roman" w:eastAsia="Times New Roman" w:hAnsi="Times New Roman" w:cs="Times New Roman"/>
                <w:sz w:val="24"/>
                <w:szCs w:val="24"/>
              </w:rPr>
            </w:pPr>
            <w:r w:rsidRPr="00187AE1">
              <w:rPr>
                <w:rFonts w:ascii="Verdana" w:eastAsia="Times New Roman" w:hAnsi="Verdana" w:cs="Times New Roman"/>
                <w:sz w:val="24"/>
                <w:szCs w:val="24"/>
              </w:rPr>
              <w:t xml:space="preserve">It is important that you contact Medicare to choose and join a plan which serves your new address at a </w:t>
            </w:r>
            <w:proofErr w:type="gramStart"/>
            <w:r w:rsidRPr="00187AE1">
              <w:rPr>
                <w:rFonts w:ascii="Verdana" w:eastAsia="Times New Roman" w:hAnsi="Verdana" w:cs="Times New Roman"/>
                <w:sz w:val="24"/>
                <w:szCs w:val="24"/>
              </w:rPr>
              <w:t>plan premium</w:t>
            </w:r>
            <w:proofErr w:type="gramEnd"/>
            <w:r w:rsidRPr="00187AE1">
              <w:rPr>
                <w:rFonts w:ascii="Verdana" w:eastAsia="Times New Roman" w:hAnsi="Verdana" w:cs="Times New Roman"/>
                <w:sz w:val="24"/>
                <w:szCs w:val="24"/>
              </w:rPr>
              <w:t xml:space="preserve"> which is fully covered by Extra Help.</w:t>
            </w:r>
          </w:p>
          <w:p w14:paraId="73804E39" w14:textId="77777777" w:rsidR="008D6264" w:rsidRPr="00187AE1" w:rsidRDefault="008D6264" w:rsidP="00187AE1">
            <w:pPr>
              <w:pStyle w:val="ListParagraph"/>
              <w:numPr>
                <w:ilvl w:val="0"/>
                <w:numId w:val="12"/>
              </w:numPr>
              <w:spacing w:after="0" w:line="240" w:lineRule="auto"/>
              <w:ind w:left="578"/>
              <w:rPr>
                <w:rFonts w:ascii="Times New Roman" w:eastAsia="Times New Roman" w:hAnsi="Times New Roman" w:cs="Times New Roman"/>
                <w:sz w:val="24"/>
                <w:szCs w:val="24"/>
              </w:rPr>
            </w:pPr>
            <w:r w:rsidRPr="00187AE1">
              <w:rPr>
                <w:rFonts w:ascii="Verdana" w:eastAsia="Times New Roman" w:hAnsi="Verdana" w:cs="Times New Roman"/>
                <w:sz w:val="24"/>
                <w:szCs w:val="24"/>
              </w:rPr>
              <w:t>If you choose to enroll in a SilverScript plan in your new service area, you will be responsible for paying the difference of your premium that is over the benchmark.</w:t>
            </w:r>
          </w:p>
          <w:p w14:paraId="1C45D2D3" w14:textId="77777777" w:rsidR="008D6264" w:rsidRPr="00187AE1" w:rsidRDefault="008D6264" w:rsidP="00187AE1">
            <w:pPr>
              <w:pStyle w:val="ListParagraph"/>
              <w:numPr>
                <w:ilvl w:val="0"/>
                <w:numId w:val="12"/>
              </w:numPr>
              <w:spacing w:after="0" w:line="240" w:lineRule="auto"/>
              <w:ind w:left="578"/>
              <w:rPr>
                <w:rFonts w:ascii="Times New Roman" w:eastAsia="Times New Roman" w:hAnsi="Times New Roman" w:cs="Times New Roman"/>
                <w:sz w:val="24"/>
                <w:szCs w:val="24"/>
              </w:rPr>
            </w:pPr>
            <w:r w:rsidRPr="00187AE1">
              <w:rPr>
                <w:rFonts w:ascii="Verdana" w:eastAsia="Times New Roman" w:hAnsi="Verdana" w:cs="Times New Roman"/>
                <w:sz w:val="24"/>
                <w:szCs w:val="24"/>
              </w:rPr>
              <w:t>Do you wish to remain in a SilverScript plan?</w:t>
            </w:r>
          </w:p>
          <w:p w14:paraId="3DB5B4B4"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tc>
      </w:tr>
      <w:tr w:rsidR="00666746" w:rsidRPr="008D6264" w14:paraId="013A9144" w14:textId="77777777" w:rsidTr="000C4762">
        <w:trPr>
          <w:trHeight w:val="108"/>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49872BEC"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vMerge/>
            <w:tcBorders>
              <w:top w:val="single" w:sz="6" w:space="0" w:color="000000"/>
              <w:left w:val="single" w:sz="6" w:space="0" w:color="000000"/>
              <w:bottom w:val="single" w:sz="6" w:space="0" w:color="000000"/>
              <w:right w:val="single" w:sz="6" w:space="0" w:color="000000"/>
            </w:tcBorders>
            <w:vAlign w:val="center"/>
            <w:hideMark/>
          </w:tcPr>
          <w:p w14:paraId="61ACD2D3"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396" w:type="pct"/>
            <w:vMerge/>
            <w:tcBorders>
              <w:top w:val="single" w:sz="6" w:space="0" w:color="000000"/>
              <w:left w:val="single" w:sz="6" w:space="0" w:color="000000"/>
              <w:bottom w:val="single" w:sz="6" w:space="0" w:color="000000"/>
              <w:right w:val="single" w:sz="6" w:space="0" w:color="000000"/>
            </w:tcBorders>
            <w:vAlign w:val="center"/>
            <w:hideMark/>
          </w:tcPr>
          <w:p w14:paraId="3E20DD8A"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409"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0DDFDEC3"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If…</w:t>
            </w:r>
          </w:p>
        </w:tc>
        <w:tc>
          <w:tcPr>
            <w:tcW w:w="2698"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60719A55"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Then…</w:t>
            </w:r>
          </w:p>
        </w:tc>
      </w:tr>
      <w:tr w:rsidR="00666746" w:rsidRPr="008D6264" w14:paraId="3B09E531" w14:textId="77777777" w:rsidTr="000C4762">
        <w:trPr>
          <w:trHeight w:val="106"/>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3EE37DC6"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vMerge/>
            <w:tcBorders>
              <w:top w:val="single" w:sz="6" w:space="0" w:color="000000"/>
              <w:left w:val="single" w:sz="6" w:space="0" w:color="000000"/>
              <w:bottom w:val="single" w:sz="6" w:space="0" w:color="000000"/>
              <w:right w:val="single" w:sz="6" w:space="0" w:color="000000"/>
            </w:tcBorders>
            <w:vAlign w:val="center"/>
            <w:hideMark/>
          </w:tcPr>
          <w:p w14:paraId="385CE4E1"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396" w:type="pct"/>
            <w:vMerge/>
            <w:tcBorders>
              <w:top w:val="single" w:sz="6" w:space="0" w:color="000000"/>
              <w:left w:val="single" w:sz="6" w:space="0" w:color="000000"/>
              <w:bottom w:val="single" w:sz="6" w:space="0" w:color="000000"/>
              <w:right w:val="single" w:sz="6" w:space="0" w:color="000000"/>
            </w:tcBorders>
            <w:vAlign w:val="center"/>
            <w:hideMark/>
          </w:tcPr>
          <w:p w14:paraId="5EC569C6"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40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677A932"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Yes</w:t>
            </w:r>
          </w:p>
        </w:tc>
        <w:tc>
          <w:tcPr>
            <w:tcW w:w="269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A2BBF4"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Proceed to Step 3.</w:t>
            </w:r>
          </w:p>
          <w:p w14:paraId="491162D8"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tc>
      </w:tr>
      <w:tr w:rsidR="00666746" w:rsidRPr="008D6264" w14:paraId="48ACF2AD" w14:textId="77777777" w:rsidTr="000C4762">
        <w:trPr>
          <w:trHeight w:val="106"/>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05AA51C9"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vMerge/>
            <w:tcBorders>
              <w:top w:val="single" w:sz="6" w:space="0" w:color="000000"/>
              <w:left w:val="single" w:sz="6" w:space="0" w:color="000000"/>
              <w:bottom w:val="single" w:sz="6" w:space="0" w:color="000000"/>
              <w:right w:val="single" w:sz="6" w:space="0" w:color="000000"/>
            </w:tcBorders>
            <w:vAlign w:val="center"/>
            <w:hideMark/>
          </w:tcPr>
          <w:p w14:paraId="72103C58"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396" w:type="pct"/>
            <w:vMerge/>
            <w:tcBorders>
              <w:top w:val="single" w:sz="6" w:space="0" w:color="000000"/>
              <w:left w:val="single" w:sz="6" w:space="0" w:color="000000"/>
              <w:bottom w:val="single" w:sz="6" w:space="0" w:color="000000"/>
              <w:right w:val="single" w:sz="6" w:space="0" w:color="000000"/>
            </w:tcBorders>
            <w:vAlign w:val="center"/>
            <w:hideMark/>
          </w:tcPr>
          <w:p w14:paraId="73E8023D"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40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6AACB2F"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No</w:t>
            </w:r>
          </w:p>
        </w:tc>
        <w:tc>
          <w:tcPr>
            <w:tcW w:w="269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14188A5" w14:textId="4AEAEF88"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74381A41" wp14:editId="60B64110">
                  <wp:extent cx="290195" cy="184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4A23C8C1" w14:textId="6D17C9A9" w:rsidR="008D6264" w:rsidRPr="00187AE1" w:rsidRDefault="000C4762" w:rsidP="00187AE1">
            <w:pPr>
              <w:pStyle w:val="ListParagraph"/>
              <w:numPr>
                <w:ilvl w:val="0"/>
                <w:numId w:val="12"/>
              </w:numPr>
              <w:spacing w:after="0" w:line="240" w:lineRule="auto"/>
              <w:ind w:left="578"/>
              <w:rPr>
                <w:rFonts w:ascii="Verdana" w:eastAsia="Times New Roman" w:hAnsi="Verdana" w:cs="Times New Roman"/>
                <w:sz w:val="24"/>
                <w:szCs w:val="24"/>
              </w:rPr>
            </w:pPr>
            <w:r>
              <w:rPr>
                <w:rFonts w:ascii="Verdana" w:eastAsia="Times New Roman" w:hAnsi="Verdana" w:cs="Times New Roman"/>
                <w:sz w:val="24"/>
                <w:szCs w:val="24"/>
              </w:rPr>
              <w:t>T</w:t>
            </w:r>
            <w:r w:rsidR="008D6264" w:rsidRPr="008D6264">
              <w:rPr>
                <w:rFonts w:ascii="Verdana" w:eastAsia="Times New Roman" w:hAnsi="Verdana" w:cs="Times New Roman"/>
                <w:sz w:val="24"/>
                <w:szCs w:val="24"/>
              </w:rPr>
              <w:t xml:space="preserve">hank you for calling to let us know </w:t>
            </w:r>
            <w:proofErr w:type="gramStart"/>
            <w:r w:rsidR="008D6264" w:rsidRPr="008D6264">
              <w:rPr>
                <w:rFonts w:ascii="Verdana" w:eastAsia="Times New Roman" w:hAnsi="Verdana" w:cs="Times New Roman"/>
                <w:sz w:val="24"/>
                <w:szCs w:val="24"/>
              </w:rPr>
              <w:t>of</w:t>
            </w:r>
            <w:proofErr w:type="gramEnd"/>
            <w:r w:rsidR="008D6264" w:rsidRPr="008D6264">
              <w:rPr>
                <w:rFonts w:ascii="Verdana" w:eastAsia="Times New Roman" w:hAnsi="Verdana" w:cs="Times New Roman"/>
                <w:sz w:val="24"/>
                <w:szCs w:val="24"/>
              </w:rPr>
              <w:t xml:space="preserve"> your change of address.</w:t>
            </w:r>
          </w:p>
          <w:p w14:paraId="59D97166" w14:textId="77777777" w:rsidR="008D6264" w:rsidRPr="00187AE1" w:rsidRDefault="008D6264" w:rsidP="00187AE1">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Since you are now moving to a state where SilverScript’s premiums are above the regional premium amount Medicare will pay, and Medicare provides for your premium to be fully subsidized, we need to inform you that we will be disenrolling you effective the 1</w:t>
            </w:r>
            <w:r w:rsidRPr="00187AE1">
              <w:rPr>
                <w:rFonts w:ascii="Verdana" w:eastAsia="Times New Roman" w:hAnsi="Verdana" w:cs="Times New Roman"/>
                <w:sz w:val="24"/>
                <w:szCs w:val="24"/>
              </w:rPr>
              <w:t>st</w:t>
            </w:r>
            <w:r w:rsidRPr="008D6264">
              <w:rPr>
                <w:rFonts w:ascii="Verdana" w:eastAsia="Times New Roman" w:hAnsi="Verdana" w:cs="Times New Roman"/>
                <w:sz w:val="24"/>
                <w:szCs w:val="24"/>
              </w:rPr>
              <w:t> of ___________.</w:t>
            </w:r>
          </w:p>
          <w:p w14:paraId="05E040D5" w14:textId="7A2962C7" w:rsidR="008D6264" w:rsidRPr="00187AE1" w:rsidRDefault="008D6264" w:rsidP="00187AE1">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You can evaluate other Medicare options by going online and visiting </w:t>
            </w:r>
            <w:hyperlink r:id="rId12" w:history="1">
              <w:r w:rsidR="00187AE1" w:rsidRPr="00DD3702">
                <w:rPr>
                  <w:rStyle w:val="Hyperlink"/>
                  <w:rFonts w:ascii="Verdana" w:eastAsia="Times New Roman" w:hAnsi="Verdana" w:cs="Times New Roman"/>
                  <w:sz w:val="24"/>
                  <w:szCs w:val="24"/>
                </w:rPr>
                <w:t>www.Medicare.gov</w:t>
              </w:r>
            </w:hyperlink>
            <w:r w:rsidR="00187AE1">
              <w:rPr>
                <w:rFonts w:ascii="Verdana" w:eastAsia="Times New Roman" w:hAnsi="Verdana" w:cs="Times New Roman"/>
                <w:sz w:val="24"/>
                <w:szCs w:val="24"/>
              </w:rPr>
              <w:t xml:space="preserve"> </w:t>
            </w:r>
            <w:r w:rsidRPr="008D6264">
              <w:rPr>
                <w:rFonts w:ascii="Verdana" w:eastAsia="Times New Roman" w:hAnsi="Verdana" w:cs="Times New Roman"/>
                <w:sz w:val="24"/>
                <w:szCs w:val="24"/>
              </w:rPr>
              <w:t>or refer to your Medicare &amp; You Handbook for available plans in your new area.</w:t>
            </w:r>
          </w:p>
          <w:p w14:paraId="0723D8A4" w14:textId="77777777" w:rsidR="008D6264" w:rsidRPr="00187AE1" w:rsidRDefault="008D6264" w:rsidP="00187AE1">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You may also call Medicare at </w:t>
            </w:r>
            <w:r w:rsidRPr="009265DA">
              <w:rPr>
                <w:rFonts w:ascii="Verdana" w:eastAsia="Times New Roman" w:hAnsi="Verdana" w:cs="Times New Roman"/>
                <w:b/>
                <w:bCs/>
                <w:sz w:val="24"/>
                <w:szCs w:val="24"/>
              </w:rPr>
              <w:t>1-800-MEDICARE (1-800-633-4227), 24 hours a day, 7 days a week</w:t>
            </w:r>
            <w:r w:rsidRPr="008D6264">
              <w:rPr>
                <w:rFonts w:ascii="Verdana" w:eastAsia="Times New Roman" w:hAnsi="Verdana" w:cs="Times New Roman"/>
                <w:sz w:val="24"/>
                <w:szCs w:val="24"/>
              </w:rPr>
              <w:t>.</w:t>
            </w:r>
          </w:p>
          <w:p w14:paraId="053AB3F8" w14:textId="77777777" w:rsidR="008D6264" w:rsidRPr="00187AE1" w:rsidRDefault="008D6264" w:rsidP="009265DA">
            <w:pPr>
              <w:pStyle w:val="ListParagraph"/>
              <w:numPr>
                <w:ilvl w:val="1"/>
                <w:numId w:val="12"/>
              </w:numPr>
              <w:spacing w:after="0" w:line="240" w:lineRule="auto"/>
              <w:rPr>
                <w:rFonts w:ascii="Verdana" w:eastAsia="Times New Roman" w:hAnsi="Verdana" w:cs="Times New Roman"/>
                <w:sz w:val="24"/>
                <w:szCs w:val="24"/>
              </w:rPr>
            </w:pPr>
            <w:r w:rsidRPr="008D6264">
              <w:rPr>
                <w:rFonts w:ascii="Verdana" w:eastAsia="Times New Roman" w:hAnsi="Verdana" w:cs="Times New Roman"/>
                <w:sz w:val="24"/>
                <w:szCs w:val="24"/>
              </w:rPr>
              <w:t>TTY users should call </w:t>
            </w:r>
            <w:r w:rsidRPr="009265DA">
              <w:rPr>
                <w:rFonts w:ascii="Verdana" w:eastAsia="Times New Roman" w:hAnsi="Verdana" w:cs="Times New Roman"/>
                <w:b/>
                <w:bCs/>
                <w:sz w:val="24"/>
                <w:szCs w:val="24"/>
              </w:rPr>
              <w:t>1-877-486-2048</w:t>
            </w:r>
            <w:r w:rsidRPr="008D6264">
              <w:rPr>
                <w:rFonts w:ascii="Verdana" w:eastAsia="Times New Roman" w:hAnsi="Verdana" w:cs="Times New Roman"/>
                <w:sz w:val="24"/>
                <w:szCs w:val="24"/>
              </w:rPr>
              <w:t>.</w:t>
            </w:r>
          </w:p>
          <w:p w14:paraId="3816E0E6"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60BEAD0C"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CCR Process Note</w:t>
            </w:r>
            <w:proofErr w:type="gramStart"/>
            <w:r w:rsidRPr="008D6264">
              <w:rPr>
                <w:rFonts w:ascii="Verdana" w:eastAsia="Times New Roman" w:hAnsi="Verdana" w:cs="Times New Roman"/>
                <w:b/>
                <w:bCs/>
                <w:sz w:val="24"/>
                <w:szCs w:val="24"/>
              </w:rPr>
              <w:t>:  </w:t>
            </w:r>
            <w:r w:rsidRPr="008D6264">
              <w:rPr>
                <w:rFonts w:ascii="Verdana" w:eastAsia="Times New Roman" w:hAnsi="Verdana" w:cs="Times New Roman"/>
                <w:sz w:val="24"/>
                <w:szCs w:val="24"/>
              </w:rPr>
              <w:t>Complete</w:t>
            </w:r>
            <w:proofErr w:type="gramEnd"/>
            <w:r w:rsidRPr="008D6264">
              <w:rPr>
                <w:rFonts w:ascii="Verdana" w:eastAsia="Times New Roman" w:hAnsi="Verdana" w:cs="Times New Roman"/>
                <w:sz w:val="24"/>
                <w:szCs w:val="24"/>
              </w:rPr>
              <w:t xml:space="preserve"> the Permanent Address Change.</w:t>
            </w:r>
          </w:p>
          <w:p w14:paraId="0E0188DE"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6BEC6884" w14:textId="44A03E39"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Refer to the</w:t>
            </w:r>
            <w:r w:rsidRPr="008D6264">
              <w:rPr>
                <w:rFonts w:ascii="Verdana" w:eastAsia="Times New Roman" w:hAnsi="Verdana" w:cs="Times New Roman"/>
                <w:color w:val="0000FF"/>
                <w:sz w:val="24"/>
                <w:szCs w:val="24"/>
              </w:rPr>
              <w:t> </w:t>
            </w:r>
            <w:hyperlink r:id="rId13" w:history="1">
              <w:r w:rsidR="005875AC" w:rsidRPr="00C4557C">
                <w:rPr>
                  <w:rStyle w:val="Hyperlink"/>
                  <w:rFonts w:ascii="Verdana" w:eastAsia="Times New Roman" w:hAnsi="Verdana" w:cs="Times New Roman"/>
                  <w:sz w:val="24"/>
                  <w:szCs w:val="24"/>
                </w:rPr>
                <w:t>Compass M</w:t>
              </w:r>
              <w:r w:rsidR="009E590E" w:rsidRPr="00C4557C">
                <w:rPr>
                  <w:rStyle w:val="Hyperlink"/>
                  <w:rFonts w:ascii="Verdana" w:eastAsia="Times New Roman" w:hAnsi="Verdana" w:cs="Times New Roman"/>
                  <w:sz w:val="24"/>
                  <w:szCs w:val="24"/>
                </w:rPr>
                <w:t>ED</w:t>
              </w:r>
              <w:r w:rsidR="005875AC" w:rsidRPr="00C4557C">
                <w:rPr>
                  <w:rStyle w:val="Hyperlink"/>
                  <w:rFonts w:ascii="Verdana" w:eastAsia="Times New Roman" w:hAnsi="Verdana" w:cs="Times New Roman"/>
                  <w:sz w:val="24"/>
                  <w:szCs w:val="24"/>
                </w:rPr>
                <w:t xml:space="preserve"> D </w:t>
              </w:r>
              <w:r w:rsidR="009E590E" w:rsidRPr="00C4557C">
                <w:rPr>
                  <w:rStyle w:val="Hyperlink"/>
                  <w:rFonts w:ascii="Verdana" w:eastAsia="Times New Roman" w:hAnsi="Verdana" w:cs="Times New Roman"/>
                  <w:sz w:val="24"/>
                  <w:szCs w:val="24"/>
                </w:rPr>
                <w:t xml:space="preserve">- </w:t>
              </w:r>
              <w:r w:rsidR="005875AC" w:rsidRPr="00C4557C">
                <w:rPr>
                  <w:rStyle w:val="Hyperlink"/>
                  <w:rFonts w:ascii="Verdana" w:eastAsia="Times New Roman" w:hAnsi="Verdana" w:cs="Times New Roman"/>
                  <w:sz w:val="24"/>
                  <w:szCs w:val="24"/>
                </w:rPr>
                <w:t>Address Changes and Out of Area (OOA)</w:t>
              </w:r>
            </w:hyperlink>
            <w:r w:rsidRPr="008D6264">
              <w:rPr>
                <w:rFonts w:ascii="Verdana" w:eastAsia="Times New Roman" w:hAnsi="Verdana" w:cs="Times New Roman"/>
                <w:sz w:val="24"/>
                <w:szCs w:val="24"/>
              </w:rPr>
              <w:t> work instruction.</w:t>
            </w:r>
          </w:p>
          <w:p w14:paraId="67726ECF"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2C11F9E8" w14:textId="4DE3E4EB" w:rsidR="00C4557C" w:rsidRPr="008D6264" w:rsidRDefault="00C4557C" w:rsidP="000C4762">
            <w:pPr>
              <w:spacing w:after="0" w:line="240" w:lineRule="auto"/>
              <w:rPr>
                <w:rFonts w:ascii="Times New Roman" w:eastAsia="Times New Roman" w:hAnsi="Times New Roman" w:cs="Times New Roman"/>
                <w:sz w:val="24"/>
                <w:szCs w:val="24"/>
              </w:rPr>
            </w:pPr>
          </w:p>
        </w:tc>
      </w:tr>
      <w:tr w:rsidR="00666746" w:rsidRPr="008D6264" w14:paraId="1A832975" w14:textId="77777777" w:rsidTr="000C4762">
        <w:trPr>
          <w:trHeight w:val="320"/>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2DE6B5EF"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vMerge/>
            <w:tcBorders>
              <w:top w:val="single" w:sz="6" w:space="0" w:color="000000"/>
              <w:left w:val="single" w:sz="6" w:space="0" w:color="000000"/>
              <w:bottom w:val="single" w:sz="6" w:space="0" w:color="000000"/>
              <w:right w:val="single" w:sz="6" w:space="0" w:color="000000"/>
            </w:tcBorders>
            <w:vAlign w:val="center"/>
            <w:hideMark/>
          </w:tcPr>
          <w:p w14:paraId="06DE588F"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39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AF82B69"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No</w:t>
            </w:r>
          </w:p>
        </w:tc>
        <w:tc>
          <w:tcPr>
            <w:tcW w:w="310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DA61D3B" w14:textId="3BE32599"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2754190A" wp14:editId="6EDD53C2">
                  <wp:extent cx="290195" cy="184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28BC4237" w14:textId="77777777" w:rsidR="008D6264" w:rsidRPr="00187AE1" w:rsidRDefault="008D6264" w:rsidP="00187AE1">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Medicare guidance allows you to live away from your permanent address for no more than 12 months.</w:t>
            </w:r>
          </w:p>
          <w:p w14:paraId="59451364" w14:textId="77777777" w:rsidR="008D6264" w:rsidRPr="00187AE1" w:rsidRDefault="008D6264" w:rsidP="00187AE1">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If you find that this will become a permanent move, please contact us again.</w:t>
            </w:r>
          </w:p>
          <w:p w14:paraId="4A05D43F"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5CAC4476" w14:textId="48A660ED"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CCR Process Note</w:t>
            </w:r>
            <w:proofErr w:type="gramStart"/>
            <w:r w:rsidRPr="008D6264">
              <w:rPr>
                <w:rFonts w:ascii="Verdana" w:eastAsia="Times New Roman" w:hAnsi="Verdana" w:cs="Times New Roman"/>
                <w:b/>
                <w:bCs/>
                <w:sz w:val="24"/>
                <w:szCs w:val="24"/>
              </w:rPr>
              <w:t>:  </w:t>
            </w:r>
            <w:r w:rsidRPr="008D6264">
              <w:rPr>
                <w:rFonts w:ascii="Verdana" w:eastAsia="Times New Roman" w:hAnsi="Verdana" w:cs="Times New Roman"/>
                <w:sz w:val="24"/>
                <w:szCs w:val="24"/>
              </w:rPr>
              <w:t>Complete</w:t>
            </w:r>
            <w:proofErr w:type="gramEnd"/>
            <w:r w:rsidRPr="008D6264">
              <w:rPr>
                <w:rFonts w:ascii="Verdana" w:eastAsia="Times New Roman" w:hAnsi="Verdana" w:cs="Times New Roman"/>
                <w:sz w:val="24"/>
                <w:szCs w:val="24"/>
              </w:rPr>
              <w:t xml:space="preserve"> the Temporary Mailing Address Change. Refer to the</w:t>
            </w:r>
            <w:r w:rsidRPr="008D6264">
              <w:rPr>
                <w:rFonts w:ascii="Verdana" w:eastAsia="Times New Roman" w:hAnsi="Verdana" w:cs="Times New Roman"/>
                <w:color w:val="0000FF"/>
                <w:sz w:val="24"/>
                <w:szCs w:val="24"/>
              </w:rPr>
              <w:t> </w:t>
            </w:r>
            <w:hyperlink r:id="rId14" w:history="1">
              <w:r w:rsidR="00C4557C">
                <w:rPr>
                  <w:rStyle w:val="Hyperlink"/>
                  <w:rFonts w:ascii="Verdana" w:eastAsia="Times New Roman" w:hAnsi="Verdana" w:cs="Times New Roman"/>
                  <w:sz w:val="24"/>
                  <w:szCs w:val="24"/>
                </w:rPr>
                <w:t>Compass MED D - Address Changes and Out of Area (OOA)</w:t>
              </w:r>
            </w:hyperlink>
            <w:r w:rsidR="00C4557C">
              <w:rPr>
                <w:rFonts w:ascii="Verdana" w:eastAsia="Times New Roman" w:hAnsi="Verdana" w:cs="Times New Roman"/>
                <w:sz w:val="24"/>
                <w:szCs w:val="24"/>
              </w:rPr>
              <w:t xml:space="preserve"> </w:t>
            </w:r>
            <w:r w:rsidRPr="008D6264">
              <w:rPr>
                <w:rFonts w:ascii="Verdana" w:eastAsia="Times New Roman" w:hAnsi="Verdana" w:cs="Times New Roman"/>
                <w:sz w:val="24"/>
                <w:szCs w:val="24"/>
              </w:rPr>
              <w:t>work instruction.</w:t>
            </w:r>
          </w:p>
          <w:p w14:paraId="57CB38F5"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493123A0" w14:textId="77777777" w:rsidR="009265DA" w:rsidRDefault="009265DA" w:rsidP="008D6264">
            <w:pPr>
              <w:spacing w:after="0" w:line="240" w:lineRule="auto"/>
              <w:rPr>
                <w:rFonts w:ascii="Verdana" w:eastAsia="Times New Roman" w:hAnsi="Verdana" w:cs="Times New Roman"/>
                <w:b/>
                <w:bCs/>
                <w:sz w:val="24"/>
                <w:szCs w:val="24"/>
              </w:rPr>
            </w:pPr>
          </w:p>
          <w:p w14:paraId="2A5503E5" w14:textId="5CE1107C" w:rsidR="00187AE1" w:rsidRPr="008D6264" w:rsidRDefault="00187AE1" w:rsidP="008D6264">
            <w:pPr>
              <w:spacing w:after="0" w:line="240" w:lineRule="auto"/>
              <w:rPr>
                <w:rFonts w:ascii="Times New Roman" w:eastAsia="Times New Roman" w:hAnsi="Times New Roman" w:cs="Times New Roman"/>
                <w:sz w:val="24"/>
                <w:szCs w:val="24"/>
              </w:rPr>
            </w:pPr>
          </w:p>
        </w:tc>
      </w:tr>
      <w:tr w:rsidR="009E590E" w:rsidRPr="008D6264" w14:paraId="1361ADB7" w14:textId="77777777" w:rsidTr="000C4762">
        <w:trPr>
          <w:trHeight w:val="1115"/>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34DA28FF"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123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063A105"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Under the Benchmark</w:t>
            </w:r>
          </w:p>
        </w:tc>
        <w:tc>
          <w:tcPr>
            <w:tcW w:w="3503"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925033F"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Complete the Address Change.</w:t>
            </w:r>
          </w:p>
          <w:p w14:paraId="1BFA7E33"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73C83D2C" w14:textId="012848BD"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Refer to the</w:t>
            </w:r>
            <w:r w:rsidRPr="008D6264">
              <w:rPr>
                <w:rFonts w:ascii="Verdana" w:eastAsia="Times New Roman" w:hAnsi="Verdana" w:cs="Times New Roman"/>
                <w:color w:val="0000FF"/>
                <w:sz w:val="24"/>
                <w:szCs w:val="24"/>
              </w:rPr>
              <w:t> </w:t>
            </w:r>
            <w:hyperlink r:id="rId15" w:history="1">
              <w:r w:rsidR="005875AC" w:rsidRPr="00C4557C">
                <w:rPr>
                  <w:rStyle w:val="Hyperlink"/>
                  <w:rFonts w:ascii="Verdana" w:eastAsia="Times New Roman" w:hAnsi="Verdana" w:cs="Times New Roman"/>
                  <w:sz w:val="24"/>
                  <w:szCs w:val="24"/>
                </w:rPr>
                <w:t>Compass M</w:t>
              </w:r>
              <w:r w:rsidR="009E590E" w:rsidRPr="00C4557C">
                <w:rPr>
                  <w:rStyle w:val="Hyperlink"/>
                  <w:rFonts w:ascii="Verdana" w:eastAsia="Times New Roman" w:hAnsi="Verdana" w:cs="Times New Roman"/>
                  <w:sz w:val="24"/>
                  <w:szCs w:val="24"/>
                </w:rPr>
                <w:t>ED</w:t>
              </w:r>
              <w:r w:rsidR="005875AC" w:rsidRPr="00C4557C">
                <w:rPr>
                  <w:rStyle w:val="Hyperlink"/>
                  <w:rFonts w:ascii="Verdana" w:eastAsia="Times New Roman" w:hAnsi="Verdana" w:cs="Times New Roman"/>
                  <w:sz w:val="24"/>
                  <w:szCs w:val="24"/>
                </w:rPr>
                <w:t xml:space="preserve"> D </w:t>
              </w:r>
              <w:r w:rsidR="009E590E" w:rsidRPr="00C4557C">
                <w:rPr>
                  <w:rStyle w:val="Hyperlink"/>
                  <w:rFonts w:ascii="Verdana" w:eastAsia="Times New Roman" w:hAnsi="Verdana" w:cs="Times New Roman"/>
                  <w:sz w:val="24"/>
                  <w:szCs w:val="24"/>
                </w:rPr>
                <w:t xml:space="preserve">- </w:t>
              </w:r>
              <w:r w:rsidR="005875AC" w:rsidRPr="00C4557C">
                <w:rPr>
                  <w:rStyle w:val="Hyperlink"/>
                  <w:rFonts w:ascii="Verdana" w:eastAsia="Times New Roman" w:hAnsi="Verdana" w:cs="Times New Roman"/>
                  <w:sz w:val="24"/>
                  <w:szCs w:val="24"/>
                </w:rPr>
                <w:t>Address Changes and Out of Area (OOA)</w:t>
              </w:r>
            </w:hyperlink>
            <w:r w:rsidRPr="00C4557C">
              <w:rPr>
                <w:rFonts w:ascii="Verdana" w:eastAsia="Times New Roman" w:hAnsi="Verdana" w:cs="Times New Roman"/>
                <w:color w:val="0000FF"/>
                <w:sz w:val="24"/>
                <w:szCs w:val="24"/>
              </w:rPr>
              <w:t> </w:t>
            </w:r>
            <w:r w:rsidRPr="00C4557C">
              <w:rPr>
                <w:rFonts w:ascii="Verdana" w:eastAsia="Times New Roman" w:hAnsi="Verdana" w:cs="Times New Roman"/>
                <w:sz w:val="24"/>
                <w:szCs w:val="24"/>
              </w:rPr>
              <w:t>work</w:t>
            </w:r>
            <w:r w:rsidRPr="008D6264">
              <w:rPr>
                <w:rFonts w:ascii="Verdana" w:eastAsia="Times New Roman" w:hAnsi="Verdana" w:cs="Times New Roman"/>
                <w:sz w:val="24"/>
                <w:szCs w:val="24"/>
              </w:rPr>
              <w:t xml:space="preserve"> instruction.</w:t>
            </w:r>
          </w:p>
          <w:p w14:paraId="63DFA83C"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i/>
                <w:iCs/>
                <w:sz w:val="24"/>
                <w:szCs w:val="24"/>
              </w:rPr>
              <w:t> </w:t>
            </w:r>
          </w:p>
          <w:p w14:paraId="767E8186" w14:textId="77777777" w:rsidR="009265DA" w:rsidRDefault="009265DA" w:rsidP="008D6264">
            <w:pPr>
              <w:spacing w:after="0" w:line="240" w:lineRule="auto"/>
              <w:rPr>
                <w:rFonts w:ascii="Verdana" w:eastAsia="Times New Roman" w:hAnsi="Verdana" w:cs="Times New Roman"/>
                <w:b/>
                <w:bCs/>
                <w:sz w:val="24"/>
                <w:szCs w:val="24"/>
              </w:rPr>
            </w:pPr>
          </w:p>
          <w:p w14:paraId="1645EB54" w14:textId="47B3E971" w:rsidR="00187AE1" w:rsidRPr="008D6264" w:rsidRDefault="00187AE1" w:rsidP="008D6264">
            <w:pPr>
              <w:spacing w:after="0" w:line="240" w:lineRule="auto"/>
              <w:rPr>
                <w:rFonts w:ascii="Times New Roman" w:eastAsia="Times New Roman" w:hAnsi="Times New Roman" w:cs="Times New Roman"/>
                <w:sz w:val="24"/>
                <w:szCs w:val="24"/>
              </w:rPr>
            </w:pPr>
          </w:p>
        </w:tc>
      </w:tr>
      <w:tr w:rsidR="008D6264" w:rsidRPr="008D6264" w14:paraId="39F4FA66" w14:textId="77777777" w:rsidTr="000C4762">
        <w:trPr>
          <w:trHeight w:val="2690"/>
        </w:trPr>
        <w:tc>
          <w:tcPr>
            <w:tcW w:w="260"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55201CD"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3</w:t>
            </w:r>
          </w:p>
        </w:tc>
        <w:tc>
          <w:tcPr>
            <w:tcW w:w="4740" w:type="pct"/>
            <w:gridSpan w:val="5"/>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61BD16A" w14:textId="4ADBD074"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Navigate to the </w:t>
            </w:r>
            <w:r w:rsidR="005875AC">
              <w:rPr>
                <w:rFonts w:ascii="Verdana" w:eastAsia="Times New Roman" w:hAnsi="Verdana" w:cs="Times New Roman"/>
                <w:b/>
                <w:bCs/>
                <w:sz w:val="24"/>
                <w:szCs w:val="24"/>
              </w:rPr>
              <w:t>Enrollment Details</w:t>
            </w:r>
            <w:r w:rsidRPr="008D6264">
              <w:rPr>
                <w:rFonts w:ascii="Verdana" w:eastAsia="Times New Roman" w:hAnsi="Verdana" w:cs="Times New Roman"/>
                <w:sz w:val="24"/>
                <w:szCs w:val="24"/>
              </w:rPr>
              <w:t> </w:t>
            </w:r>
            <w:r w:rsidR="005875AC">
              <w:rPr>
                <w:rFonts w:ascii="Verdana" w:eastAsia="Times New Roman" w:hAnsi="Verdana" w:cs="Times New Roman"/>
                <w:sz w:val="24"/>
                <w:szCs w:val="24"/>
              </w:rPr>
              <w:t>section,</w:t>
            </w:r>
            <w:r w:rsidR="005875AC" w:rsidRPr="008D6264">
              <w:rPr>
                <w:rFonts w:ascii="Verdana" w:eastAsia="Times New Roman" w:hAnsi="Verdana" w:cs="Times New Roman"/>
                <w:sz w:val="24"/>
                <w:szCs w:val="24"/>
              </w:rPr>
              <w:t xml:space="preserve"> </w:t>
            </w:r>
            <w:r w:rsidR="005875AC">
              <w:rPr>
                <w:rFonts w:ascii="Verdana" w:eastAsia="Times New Roman" w:hAnsi="Verdana" w:cs="Times New Roman"/>
                <w:sz w:val="24"/>
                <w:szCs w:val="24"/>
              </w:rPr>
              <w:t xml:space="preserve">on the </w:t>
            </w:r>
            <w:r w:rsidR="005875AC" w:rsidRPr="00ED7733">
              <w:rPr>
                <w:rFonts w:ascii="Verdana" w:eastAsia="Times New Roman" w:hAnsi="Verdana" w:cs="Times New Roman"/>
                <w:b/>
                <w:bCs/>
                <w:sz w:val="24"/>
                <w:szCs w:val="24"/>
              </w:rPr>
              <w:t>Medicare D Landing</w:t>
            </w:r>
            <w:r w:rsidR="005875AC">
              <w:rPr>
                <w:rFonts w:ascii="Verdana" w:eastAsia="Times New Roman" w:hAnsi="Verdana" w:cs="Times New Roman"/>
                <w:sz w:val="24"/>
                <w:szCs w:val="24"/>
              </w:rPr>
              <w:t xml:space="preserve"> page</w:t>
            </w:r>
            <w:r w:rsidRPr="008D6264">
              <w:rPr>
                <w:rFonts w:ascii="Verdana" w:eastAsia="Times New Roman" w:hAnsi="Verdana" w:cs="Times New Roman"/>
                <w:sz w:val="24"/>
                <w:szCs w:val="24"/>
              </w:rPr>
              <w:t>.</w:t>
            </w:r>
          </w:p>
          <w:p w14:paraId="043DB557" w14:textId="77777777" w:rsidR="008D6264" w:rsidRPr="00ED7733" w:rsidRDefault="008D6264" w:rsidP="00ED7733">
            <w:pPr>
              <w:pStyle w:val="ListParagraph"/>
              <w:numPr>
                <w:ilvl w:val="0"/>
                <w:numId w:val="11"/>
              </w:numPr>
              <w:spacing w:after="0" w:line="240" w:lineRule="auto"/>
              <w:rPr>
                <w:rFonts w:ascii="Times New Roman" w:eastAsia="Times New Roman" w:hAnsi="Times New Roman" w:cs="Times New Roman"/>
                <w:sz w:val="24"/>
                <w:szCs w:val="24"/>
              </w:rPr>
            </w:pPr>
            <w:r w:rsidRPr="00ED7733">
              <w:rPr>
                <w:rFonts w:ascii="Verdana" w:eastAsia="Times New Roman" w:hAnsi="Verdana" w:cs="Times New Roman"/>
                <w:sz w:val="24"/>
                <w:szCs w:val="24"/>
              </w:rPr>
              <w:t>Locate the </w:t>
            </w:r>
            <w:r w:rsidRPr="00ED7733">
              <w:rPr>
                <w:rFonts w:ascii="Verdana" w:eastAsia="Times New Roman" w:hAnsi="Verdana" w:cs="Times New Roman"/>
                <w:b/>
                <w:bCs/>
                <w:sz w:val="24"/>
                <w:szCs w:val="24"/>
              </w:rPr>
              <w:t>Auto Enrolled</w:t>
            </w:r>
            <w:r w:rsidRPr="00ED7733">
              <w:rPr>
                <w:rFonts w:ascii="Verdana" w:eastAsia="Times New Roman" w:hAnsi="Verdana" w:cs="Times New Roman"/>
                <w:sz w:val="24"/>
                <w:szCs w:val="24"/>
              </w:rPr>
              <w:t> field.</w:t>
            </w:r>
          </w:p>
          <w:p w14:paraId="4E627850"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32AE6743" w14:textId="6DD8D9EA" w:rsidR="008D6264" w:rsidRPr="008D6264" w:rsidRDefault="006A6D4A" w:rsidP="008D6264">
            <w:pPr>
              <w:spacing w:after="0" w:line="240" w:lineRule="auto"/>
              <w:jc w:val="center"/>
              <w:rPr>
                <w:rFonts w:ascii="Times New Roman" w:eastAsia="Times New Roman" w:hAnsi="Times New Roman" w:cs="Times New Roman"/>
                <w:sz w:val="24"/>
                <w:szCs w:val="24"/>
              </w:rPr>
            </w:pPr>
            <w:r>
              <w:rPr>
                <w:noProof/>
              </w:rPr>
              <w:drawing>
                <wp:inline distT="0" distB="0" distL="0" distR="0" wp14:anchorId="6CF02987" wp14:editId="23515FC7">
                  <wp:extent cx="8229600" cy="2937253"/>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2937253"/>
                          </a:xfrm>
                          <a:prstGeom prst="rect">
                            <a:avLst/>
                          </a:prstGeom>
                          <a:ln>
                            <a:solidFill>
                              <a:schemeClr val="tx1"/>
                            </a:solidFill>
                          </a:ln>
                        </pic:spPr>
                      </pic:pic>
                    </a:graphicData>
                  </a:graphic>
                </wp:inline>
              </w:drawing>
            </w:r>
          </w:p>
          <w:p w14:paraId="67BC32C7"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tc>
      </w:tr>
      <w:tr w:rsidR="00576143" w:rsidRPr="008D6264" w14:paraId="00B5FD0E" w14:textId="77777777" w:rsidTr="000C4762">
        <w:trPr>
          <w:trHeight w:val="895"/>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0636E96F"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708"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03A5FAA7"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If the Auto Enrolled indicates…</w:t>
            </w:r>
          </w:p>
        </w:tc>
        <w:tc>
          <w:tcPr>
            <w:tcW w:w="4032" w:type="pct"/>
            <w:gridSpan w:val="4"/>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118D9C68"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Then…</w:t>
            </w:r>
          </w:p>
        </w:tc>
      </w:tr>
      <w:tr w:rsidR="00576143" w:rsidRPr="008D6264" w14:paraId="11319AC8" w14:textId="77777777" w:rsidTr="000C4762">
        <w:trPr>
          <w:trHeight w:val="440"/>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60B9A932"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70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D9CDC53"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Y</w:t>
            </w:r>
          </w:p>
        </w:tc>
        <w:tc>
          <w:tcPr>
            <w:tcW w:w="4032" w:type="pct"/>
            <w:gridSpan w:val="4"/>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5BD3672" w14:textId="161494A8"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2C8F8615" wp14:editId="6F50704E">
                  <wp:extent cx="290195" cy="184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Pr="008D6264">
              <w:rPr>
                <w:rFonts w:ascii="Verdana" w:eastAsia="Times New Roman" w:hAnsi="Verdana" w:cs="Times New Roman"/>
                <w:b/>
                <w:bCs/>
                <w:sz w:val="24"/>
                <w:szCs w:val="24"/>
              </w:rPr>
              <w:t> </w:t>
            </w:r>
            <w:r w:rsidRPr="008D6264">
              <w:rPr>
                <w:rFonts w:ascii="Verdana" w:eastAsia="Times New Roman" w:hAnsi="Verdana" w:cs="Times New Roman"/>
                <w:sz w:val="24"/>
                <w:szCs w:val="24"/>
              </w:rPr>
              <w:t xml:space="preserve">Because you were enrolled into our plan by </w:t>
            </w:r>
            <w:proofErr w:type="gramStart"/>
            <w:r w:rsidRPr="008D6264">
              <w:rPr>
                <w:rFonts w:ascii="Verdana" w:eastAsia="Times New Roman" w:hAnsi="Verdana" w:cs="Times New Roman"/>
                <w:sz w:val="24"/>
                <w:szCs w:val="24"/>
              </w:rPr>
              <w:t>CMS, and</w:t>
            </w:r>
            <w:proofErr w:type="gramEnd"/>
            <w:r w:rsidRPr="008D6264">
              <w:rPr>
                <w:rFonts w:ascii="Verdana" w:eastAsia="Times New Roman" w:hAnsi="Verdana" w:cs="Times New Roman"/>
                <w:sz w:val="24"/>
                <w:szCs w:val="24"/>
              </w:rPr>
              <w:t xml:space="preserve"> are choosing to remain in a plan with premiums over the benchmark, you will no longer be </w:t>
            </w:r>
            <w:proofErr w:type="gramStart"/>
            <w:r w:rsidRPr="008D6264">
              <w:rPr>
                <w:rFonts w:ascii="Verdana" w:eastAsia="Times New Roman" w:hAnsi="Verdana" w:cs="Times New Roman"/>
                <w:sz w:val="24"/>
                <w:szCs w:val="24"/>
              </w:rPr>
              <w:t>auto-enrolled</w:t>
            </w:r>
            <w:proofErr w:type="gramEnd"/>
            <w:r w:rsidRPr="008D6264">
              <w:rPr>
                <w:rFonts w:ascii="Verdana" w:eastAsia="Times New Roman" w:hAnsi="Verdana" w:cs="Times New Roman"/>
                <w:sz w:val="24"/>
                <w:szCs w:val="24"/>
              </w:rPr>
              <w:t xml:space="preserve"> into a plan by CMS.</w:t>
            </w:r>
          </w:p>
          <w:p w14:paraId="16DE622C" w14:textId="77777777" w:rsidR="008D6264" w:rsidRPr="008D6264" w:rsidRDefault="008D6264" w:rsidP="008D6264">
            <w:pPr>
              <w:spacing w:after="0" w:line="240" w:lineRule="auto"/>
              <w:ind w:left="720"/>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p w14:paraId="7E30C027" w14:textId="77777777" w:rsidR="008D6264" w:rsidRDefault="008D6264" w:rsidP="008D6264">
            <w:pPr>
              <w:spacing w:after="0" w:line="240" w:lineRule="auto"/>
              <w:rPr>
                <w:rFonts w:ascii="Verdana" w:eastAsia="Times New Roman" w:hAnsi="Verdana" w:cs="Times New Roman"/>
                <w:b/>
                <w:bCs/>
                <w:sz w:val="24"/>
                <w:szCs w:val="24"/>
              </w:rPr>
            </w:pPr>
            <w:r w:rsidRPr="008D6264">
              <w:rPr>
                <w:rFonts w:ascii="Verdana" w:eastAsia="Times New Roman" w:hAnsi="Verdana" w:cs="Times New Roman"/>
                <w:b/>
                <w:bCs/>
                <w:sz w:val="24"/>
                <w:szCs w:val="24"/>
              </w:rPr>
              <w:t>Proceed to the next step.</w:t>
            </w:r>
          </w:p>
          <w:p w14:paraId="2322BD7A" w14:textId="77777777" w:rsidR="009265DA" w:rsidRDefault="009265DA" w:rsidP="008D6264">
            <w:pPr>
              <w:spacing w:after="0" w:line="240" w:lineRule="auto"/>
              <w:rPr>
                <w:rFonts w:ascii="Verdana" w:eastAsia="Times New Roman" w:hAnsi="Verdana" w:cs="Times New Roman"/>
                <w:b/>
                <w:bCs/>
                <w:sz w:val="24"/>
                <w:szCs w:val="24"/>
              </w:rPr>
            </w:pPr>
          </w:p>
          <w:p w14:paraId="6C68F2A5" w14:textId="5852DE8E" w:rsidR="00187AE1" w:rsidRPr="008D6264" w:rsidRDefault="00187AE1" w:rsidP="008D6264">
            <w:pPr>
              <w:spacing w:after="0" w:line="240" w:lineRule="auto"/>
              <w:rPr>
                <w:rFonts w:ascii="Times New Roman" w:eastAsia="Times New Roman" w:hAnsi="Times New Roman" w:cs="Times New Roman"/>
                <w:sz w:val="24"/>
                <w:szCs w:val="24"/>
              </w:rPr>
            </w:pPr>
          </w:p>
        </w:tc>
      </w:tr>
      <w:tr w:rsidR="00576143" w:rsidRPr="008D6264" w14:paraId="66551AB0" w14:textId="77777777" w:rsidTr="000C4762">
        <w:trPr>
          <w:trHeight w:val="70"/>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370BA16E"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70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43CCA55"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N</w:t>
            </w:r>
          </w:p>
        </w:tc>
        <w:tc>
          <w:tcPr>
            <w:tcW w:w="4032" w:type="pct"/>
            <w:gridSpan w:val="4"/>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B2B02C2"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Proceed to the next step.</w:t>
            </w:r>
          </w:p>
          <w:p w14:paraId="7C15AB2F"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tc>
      </w:tr>
      <w:tr w:rsidR="008D6264" w:rsidRPr="008D6264" w14:paraId="708A3A0C" w14:textId="77777777" w:rsidTr="000C4762">
        <w:trPr>
          <w:trHeight w:val="2420"/>
        </w:trPr>
        <w:tc>
          <w:tcPr>
            <w:tcW w:w="260"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9EDD270" w14:textId="77777777" w:rsidR="008D6264" w:rsidRPr="008D6264" w:rsidRDefault="008D6264" w:rsidP="008D6264">
            <w:pPr>
              <w:spacing w:after="0" w:line="240" w:lineRule="auto"/>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4</w:t>
            </w:r>
          </w:p>
        </w:tc>
        <w:tc>
          <w:tcPr>
            <w:tcW w:w="4740" w:type="pct"/>
            <w:gridSpan w:val="5"/>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3AF003B" w14:textId="5575103A"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19179EEF" wp14:editId="423DBC7E">
                  <wp:extent cx="290195" cy="184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4BA8C6B4" w14:textId="049926A8" w:rsidR="008D6264" w:rsidRPr="009265DA" w:rsidRDefault="000C4762" w:rsidP="009265DA">
            <w:pPr>
              <w:pStyle w:val="ListParagraph"/>
              <w:numPr>
                <w:ilvl w:val="0"/>
                <w:numId w:val="12"/>
              </w:numPr>
              <w:spacing w:after="0" w:line="240" w:lineRule="auto"/>
              <w:ind w:left="578"/>
              <w:rPr>
                <w:rFonts w:ascii="Verdana" w:eastAsia="Times New Roman" w:hAnsi="Verdana" w:cs="Times New Roman"/>
                <w:sz w:val="24"/>
                <w:szCs w:val="24"/>
              </w:rPr>
            </w:pPr>
            <w:r>
              <w:rPr>
                <w:rFonts w:ascii="Verdana" w:eastAsia="Times New Roman" w:hAnsi="Verdana" w:cs="Times New Roman"/>
                <w:sz w:val="24"/>
                <w:szCs w:val="24"/>
              </w:rPr>
              <w:t>S</w:t>
            </w:r>
            <w:r w:rsidR="008D6264" w:rsidRPr="008D6264">
              <w:rPr>
                <w:rFonts w:ascii="Verdana" w:eastAsia="Times New Roman" w:hAnsi="Verdana" w:cs="Times New Roman"/>
                <w:sz w:val="24"/>
                <w:szCs w:val="24"/>
              </w:rPr>
              <w:t>ince you will be moving to a state where SilverScript’s premiums are above the regional premium amount Medicare will pay. You will be responsible for paying the difference between the premium and the benchmark.</w:t>
            </w:r>
          </w:p>
          <w:p w14:paraId="24DBB71E" w14:textId="77777777"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If you are satisfied with your plan, you will need to complete a new application to remain enrolled in SilverScript.</w:t>
            </w:r>
          </w:p>
          <w:p w14:paraId="1C0CB791" w14:textId="77777777"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However, should you decide to change plans in the future, you will need to select a new plan</w:t>
            </w:r>
            <w:r w:rsidRPr="009265DA">
              <w:rPr>
                <w:rFonts w:ascii="Verdana" w:eastAsia="Times New Roman" w:hAnsi="Verdana" w:cs="Times New Roman"/>
                <w:sz w:val="24"/>
                <w:szCs w:val="24"/>
              </w:rPr>
              <w:t> </w:t>
            </w:r>
            <w:r w:rsidRPr="008D6264">
              <w:rPr>
                <w:rFonts w:ascii="Verdana" w:eastAsia="Times New Roman" w:hAnsi="Verdana" w:cs="Times New Roman"/>
                <w:sz w:val="24"/>
                <w:szCs w:val="24"/>
              </w:rPr>
              <w:t>and submit an enrollment with them at that time.</w:t>
            </w:r>
          </w:p>
          <w:p w14:paraId="2EEAFBF6" w14:textId="75864539" w:rsidR="008D6264" w:rsidRPr="009265DA" w:rsidRDefault="008D6264" w:rsidP="009265DA">
            <w:pPr>
              <w:pStyle w:val="ListParagraph"/>
              <w:spacing w:after="0" w:line="240" w:lineRule="auto"/>
              <w:ind w:left="578"/>
              <w:rPr>
                <w:rFonts w:ascii="Verdana" w:eastAsia="Times New Roman" w:hAnsi="Verdana" w:cs="Times New Roman"/>
                <w:sz w:val="24"/>
                <w:szCs w:val="24"/>
              </w:rPr>
            </w:pPr>
            <w:r w:rsidRPr="009265DA">
              <w:rPr>
                <w:rFonts w:ascii="Verdana" w:eastAsia="Times New Roman" w:hAnsi="Verdana" w:cs="Times New Roman"/>
                <w:b/>
                <w:bCs/>
                <w:sz w:val="24"/>
                <w:szCs w:val="24"/>
              </w:rPr>
              <w:t>Note</w:t>
            </w:r>
            <w:proofErr w:type="gramStart"/>
            <w:r w:rsidRPr="009265DA">
              <w:rPr>
                <w:rFonts w:ascii="Verdana" w:eastAsia="Times New Roman" w:hAnsi="Verdana" w:cs="Times New Roman"/>
                <w:b/>
                <w:bCs/>
                <w:sz w:val="24"/>
                <w:szCs w:val="24"/>
              </w:rPr>
              <w:t>:</w:t>
            </w:r>
            <w:r w:rsidRPr="009265DA">
              <w:rPr>
                <w:rFonts w:ascii="Verdana" w:eastAsia="Times New Roman" w:hAnsi="Verdana" w:cs="Times New Roman"/>
                <w:sz w:val="24"/>
                <w:szCs w:val="24"/>
              </w:rPr>
              <w:t> </w:t>
            </w:r>
            <w:r w:rsidR="009265DA">
              <w:rPr>
                <w:rFonts w:ascii="Verdana" w:eastAsia="Times New Roman" w:hAnsi="Verdana" w:cs="Times New Roman"/>
                <w:sz w:val="24"/>
                <w:szCs w:val="24"/>
              </w:rPr>
              <w:t xml:space="preserve"> </w:t>
            </w:r>
            <w:r w:rsidRPr="008D6264">
              <w:rPr>
                <w:rFonts w:ascii="Verdana" w:eastAsia="Times New Roman" w:hAnsi="Verdana" w:cs="Times New Roman"/>
                <w:sz w:val="24"/>
                <w:szCs w:val="24"/>
              </w:rPr>
              <w:t>LIS</w:t>
            </w:r>
            <w:proofErr w:type="gramEnd"/>
            <w:r w:rsidRPr="008D6264">
              <w:rPr>
                <w:rFonts w:ascii="Verdana" w:eastAsia="Times New Roman" w:hAnsi="Verdana" w:cs="Times New Roman"/>
                <w:sz w:val="24"/>
                <w:szCs w:val="24"/>
              </w:rPr>
              <w:t xml:space="preserve"> beneficiaries can change their plan once per calendar quarter during the first nine months of the year or during the annual election period.</w:t>
            </w:r>
          </w:p>
          <w:p w14:paraId="3FD8A6DD" w14:textId="77777777" w:rsidR="008D6264" w:rsidRPr="00576143" w:rsidRDefault="008D6264" w:rsidP="009265DA">
            <w:pPr>
              <w:pStyle w:val="ListParagraph"/>
              <w:numPr>
                <w:ilvl w:val="0"/>
                <w:numId w:val="12"/>
              </w:numPr>
              <w:spacing w:after="0" w:line="240" w:lineRule="auto"/>
              <w:ind w:left="578"/>
              <w:rPr>
                <w:rFonts w:ascii="Times New Roman" w:eastAsia="Times New Roman" w:hAnsi="Times New Roman" w:cs="Times New Roman"/>
                <w:sz w:val="24"/>
                <w:szCs w:val="24"/>
              </w:rPr>
            </w:pPr>
            <w:r w:rsidRPr="008D6264">
              <w:rPr>
                <w:rFonts w:ascii="Verdana" w:eastAsia="Times New Roman" w:hAnsi="Verdana" w:cs="Times New Roman"/>
                <w:sz w:val="24"/>
                <w:szCs w:val="24"/>
              </w:rPr>
              <w:t>Do you still wish to remain in a SilverScript plan?</w:t>
            </w:r>
          </w:p>
          <w:p w14:paraId="03C39440" w14:textId="77777777" w:rsidR="00576143" w:rsidRPr="009265DA" w:rsidRDefault="00576143" w:rsidP="00576143">
            <w:pPr>
              <w:pStyle w:val="ListParagraph"/>
              <w:spacing w:after="0" w:line="240" w:lineRule="auto"/>
              <w:ind w:left="578"/>
              <w:rPr>
                <w:rFonts w:ascii="Times New Roman" w:eastAsia="Times New Roman" w:hAnsi="Times New Roman" w:cs="Times New Roman"/>
                <w:sz w:val="24"/>
                <w:szCs w:val="24"/>
              </w:rPr>
            </w:pPr>
          </w:p>
          <w:p w14:paraId="07D0CE62" w14:textId="7B09BE5B" w:rsidR="009265DA" w:rsidRPr="008D6264" w:rsidRDefault="009265DA" w:rsidP="009265DA">
            <w:pPr>
              <w:pStyle w:val="ListParagraph"/>
              <w:spacing w:after="0" w:line="240" w:lineRule="auto"/>
              <w:ind w:left="578"/>
              <w:rPr>
                <w:rFonts w:ascii="Times New Roman" w:eastAsia="Times New Roman" w:hAnsi="Times New Roman" w:cs="Times New Roman"/>
                <w:sz w:val="24"/>
                <w:szCs w:val="24"/>
              </w:rPr>
            </w:pPr>
          </w:p>
        </w:tc>
      </w:tr>
      <w:tr w:rsidR="00576143" w:rsidRPr="008D6264" w14:paraId="6F1564B7" w14:textId="77777777" w:rsidTr="000C4762">
        <w:trPr>
          <w:trHeight w:val="285"/>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01E1E443"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708"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51FE823B" w14:textId="77777777" w:rsidR="008D6264" w:rsidRPr="008D6264" w:rsidRDefault="008D6264" w:rsidP="008D6264">
            <w:pPr>
              <w:spacing w:after="0" w:line="240" w:lineRule="auto"/>
              <w:ind w:left="180"/>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If…</w:t>
            </w:r>
          </w:p>
        </w:tc>
        <w:tc>
          <w:tcPr>
            <w:tcW w:w="4032" w:type="pct"/>
            <w:gridSpan w:val="4"/>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0" w:type="dxa"/>
              <w:left w:w="101" w:type="dxa"/>
              <w:bottom w:w="0" w:type="dxa"/>
              <w:right w:w="101" w:type="dxa"/>
            </w:tcMar>
            <w:hideMark/>
          </w:tcPr>
          <w:p w14:paraId="2BD6EB80" w14:textId="77777777" w:rsidR="008D6264" w:rsidRPr="008D6264" w:rsidRDefault="008D6264" w:rsidP="008D6264">
            <w:pPr>
              <w:spacing w:after="0" w:line="240" w:lineRule="auto"/>
              <w:ind w:left="180"/>
              <w:jc w:val="center"/>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Then…</w:t>
            </w:r>
          </w:p>
        </w:tc>
      </w:tr>
      <w:tr w:rsidR="00576143" w:rsidRPr="008D6264" w14:paraId="5D83AF06" w14:textId="77777777" w:rsidTr="000C4762">
        <w:trPr>
          <w:trHeight w:val="885"/>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22C5AACE"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70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4367116"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Yes</w:t>
            </w:r>
          </w:p>
        </w:tc>
        <w:tc>
          <w:tcPr>
            <w:tcW w:w="4032" w:type="pct"/>
            <w:gridSpan w:val="4"/>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79D2114" w14:textId="2E97BECF"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3A38FF5B" wp14:editId="026B4A91">
                  <wp:extent cx="290195" cy="184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r w:rsidRPr="008D6264">
              <w:rPr>
                <w:rFonts w:ascii="Verdana" w:eastAsia="Times New Roman" w:hAnsi="Verdana" w:cs="Times New Roman"/>
                <w:b/>
                <w:bCs/>
                <w:sz w:val="24"/>
                <w:szCs w:val="24"/>
              </w:rPr>
              <w:t> </w:t>
            </w:r>
            <w:r w:rsidRPr="008D6264">
              <w:rPr>
                <w:rFonts w:ascii="Verdana" w:eastAsia="Times New Roman" w:hAnsi="Verdana" w:cs="Times New Roman"/>
                <w:sz w:val="24"/>
                <w:szCs w:val="24"/>
              </w:rPr>
              <w:t>Per CMS guidance, we must disenroll you from your current area and immediately after I complete that request, I will request an enrollment for you to be effective the first of the following month for you to have continued coverage.</w:t>
            </w:r>
          </w:p>
          <w:p w14:paraId="320AA5B4"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tc>
      </w:tr>
      <w:tr w:rsidR="00576143" w:rsidRPr="008D6264" w14:paraId="21AE9FEE" w14:textId="77777777" w:rsidTr="000C4762">
        <w:trPr>
          <w:trHeight w:val="188"/>
        </w:trPr>
        <w:tc>
          <w:tcPr>
            <w:tcW w:w="260" w:type="pct"/>
            <w:vMerge/>
            <w:tcBorders>
              <w:top w:val="single" w:sz="6" w:space="0" w:color="000000"/>
              <w:left w:val="single" w:sz="6" w:space="0" w:color="000000"/>
              <w:bottom w:val="single" w:sz="6" w:space="0" w:color="000000"/>
              <w:right w:val="single" w:sz="6" w:space="0" w:color="000000"/>
            </w:tcBorders>
            <w:vAlign w:val="center"/>
            <w:hideMark/>
          </w:tcPr>
          <w:p w14:paraId="1FDE61B5"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70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571F24"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No</w:t>
            </w:r>
          </w:p>
        </w:tc>
        <w:tc>
          <w:tcPr>
            <w:tcW w:w="4032" w:type="pct"/>
            <w:gridSpan w:val="4"/>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6527F5E" w14:textId="51AB1859" w:rsidR="008D6264" w:rsidRPr="008D6264" w:rsidRDefault="008D6264" w:rsidP="008D6264">
            <w:pPr>
              <w:spacing w:after="0" w:line="240" w:lineRule="auto"/>
              <w:rPr>
                <w:rFonts w:ascii="Times New Roman" w:eastAsia="Times New Roman" w:hAnsi="Times New Roman" w:cs="Times New Roman"/>
                <w:sz w:val="24"/>
                <w:szCs w:val="24"/>
              </w:rPr>
            </w:pPr>
            <w:r w:rsidRPr="008D6264">
              <w:rPr>
                <w:noProof/>
              </w:rPr>
              <w:drawing>
                <wp:inline distT="0" distB="0" distL="0" distR="0" wp14:anchorId="37A9194E" wp14:editId="696137EB">
                  <wp:extent cx="290195" cy="184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 cy="184785"/>
                          </a:xfrm>
                          <a:prstGeom prst="rect">
                            <a:avLst/>
                          </a:prstGeom>
                          <a:noFill/>
                          <a:ln>
                            <a:noFill/>
                          </a:ln>
                        </pic:spPr>
                      </pic:pic>
                    </a:graphicData>
                  </a:graphic>
                </wp:inline>
              </w:drawing>
            </w:r>
          </w:p>
          <w:p w14:paraId="55ED2A70" w14:textId="77777777"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I have sent the disenrollment request.</w:t>
            </w:r>
          </w:p>
          <w:p w14:paraId="0681FD1B" w14:textId="77777777"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Please keep in mind that this will take effect the first of __________.</w:t>
            </w:r>
          </w:p>
          <w:p w14:paraId="43D7B64C" w14:textId="77777777"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Moving to a new service area deems you eligible for a Special Enrollment Period allowing you 60 days to choose a new plan.</w:t>
            </w:r>
          </w:p>
          <w:p w14:paraId="45795202" w14:textId="77777777"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 xml:space="preserve">It is important that you contact Medicare to choose and join a plan which serves your new address at a </w:t>
            </w:r>
            <w:proofErr w:type="gramStart"/>
            <w:r w:rsidRPr="008D6264">
              <w:rPr>
                <w:rFonts w:ascii="Verdana" w:eastAsia="Times New Roman" w:hAnsi="Verdana" w:cs="Times New Roman"/>
                <w:sz w:val="24"/>
                <w:szCs w:val="24"/>
              </w:rPr>
              <w:t>plan premium</w:t>
            </w:r>
            <w:proofErr w:type="gramEnd"/>
            <w:r w:rsidRPr="008D6264">
              <w:rPr>
                <w:rFonts w:ascii="Verdana" w:eastAsia="Times New Roman" w:hAnsi="Verdana" w:cs="Times New Roman"/>
                <w:sz w:val="24"/>
                <w:szCs w:val="24"/>
              </w:rPr>
              <w:t xml:space="preserve"> which is fully covered by Extra Help.</w:t>
            </w:r>
          </w:p>
          <w:p w14:paraId="5A4BECBE" w14:textId="49FC1F01"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You can evaluate other Medicare options by going online and visiting </w:t>
            </w:r>
            <w:hyperlink r:id="rId17" w:history="1">
              <w:r w:rsidR="009265DA" w:rsidRPr="00DD3702">
                <w:rPr>
                  <w:rStyle w:val="Hyperlink"/>
                  <w:rFonts w:ascii="Verdana" w:eastAsia="Times New Roman" w:hAnsi="Verdana" w:cs="Times New Roman"/>
                  <w:sz w:val="24"/>
                  <w:szCs w:val="24"/>
                </w:rPr>
                <w:t>www.Medicare.gov</w:t>
              </w:r>
            </w:hyperlink>
            <w:r w:rsidR="009265DA">
              <w:rPr>
                <w:rFonts w:ascii="Verdana" w:eastAsia="Times New Roman" w:hAnsi="Verdana" w:cs="Times New Roman"/>
                <w:sz w:val="24"/>
                <w:szCs w:val="24"/>
              </w:rPr>
              <w:t xml:space="preserve"> </w:t>
            </w:r>
            <w:r w:rsidRPr="008D6264">
              <w:rPr>
                <w:rFonts w:ascii="Verdana" w:eastAsia="Times New Roman" w:hAnsi="Verdana" w:cs="Times New Roman"/>
                <w:sz w:val="24"/>
                <w:szCs w:val="24"/>
              </w:rPr>
              <w:t>or refer to your Medicare &amp; You Handbook for available plans in your new area.</w:t>
            </w:r>
          </w:p>
          <w:p w14:paraId="2DC622F2" w14:textId="77777777" w:rsidR="008D6264" w:rsidRPr="009265DA" w:rsidRDefault="008D6264" w:rsidP="009265DA">
            <w:pPr>
              <w:pStyle w:val="ListParagraph"/>
              <w:numPr>
                <w:ilvl w:val="0"/>
                <w:numId w:val="12"/>
              </w:numPr>
              <w:spacing w:after="0" w:line="240" w:lineRule="auto"/>
              <w:ind w:left="578"/>
              <w:rPr>
                <w:rFonts w:ascii="Verdana" w:eastAsia="Times New Roman" w:hAnsi="Verdana" w:cs="Times New Roman"/>
                <w:sz w:val="24"/>
                <w:szCs w:val="24"/>
              </w:rPr>
            </w:pPr>
            <w:r w:rsidRPr="008D6264">
              <w:rPr>
                <w:rFonts w:ascii="Verdana" w:eastAsia="Times New Roman" w:hAnsi="Verdana" w:cs="Times New Roman"/>
                <w:sz w:val="24"/>
                <w:szCs w:val="24"/>
              </w:rPr>
              <w:t>You may also call Medicare at </w:t>
            </w:r>
            <w:r w:rsidRPr="009265DA">
              <w:rPr>
                <w:rFonts w:ascii="Verdana" w:eastAsia="Times New Roman" w:hAnsi="Verdana" w:cs="Times New Roman"/>
                <w:b/>
                <w:bCs/>
                <w:sz w:val="24"/>
                <w:szCs w:val="24"/>
              </w:rPr>
              <w:t>1-800-MEDICARE (1-800-633-4227), 24 hours a day, 7 days a week</w:t>
            </w:r>
            <w:r w:rsidRPr="008D6264">
              <w:rPr>
                <w:rFonts w:ascii="Verdana" w:eastAsia="Times New Roman" w:hAnsi="Verdana" w:cs="Times New Roman"/>
                <w:sz w:val="24"/>
                <w:szCs w:val="24"/>
              </w:rPr>
              <w:t>.</w:t>
            </w:r>
          </w:p>
          <w:p w14:paraId="2537634D" w14:textId="77777777" w:rsidR="008D6264" w:rsidRPr="009265DA" w:rsidRDefault="008D6264" w:rsidP="009265DA">
            <w:pPr>
              <w:pStyle w:val="ListParagraph"/>
              <w:numPr>
                <w:ilvl w:val="1"/>
                <w:numId w:val="12"/>
              </w:numPr>
              <w:spacing w:after="0" w:line="240" w:lineRule="auto"/>
              <w:rPr>
                <w:rFonts w:ascii="Verdana" w:eastAsia="Times New Roman" w:hAnsi="Verdana" w:cs="Times New Roman"/>
                <w:sz w:val="24"/>
                <w:szCs w:val="24"/>
              </w:rPr>
            </w:pPr>
            <w:r w:rsidRPr="008D6264">
              <w:rPr>
                <w:rFonts w:ascii="Verdana" w:eastAsia="Times New Roman" w:hAnsi="Verdana" w:cs="Times New Roman"/>
                <w:sz w:val="24"/>
                <w:szCs w:val="24"/>
              </w:rPr>
              <w:t>TTY users should call </w:t>
            </w:r>
            <w:r w:rsidRPr="009265DA">
              <w:rPr>
                <w:rFonts w:ascii="Verdana" w:eastAsia="Times New Roman" w:hAnsi="Verdana" w:cs="Times New Roman"/>
                <w:b/>
                <w:bCs/>
                <w:sz w:val="24"/>
                <w:szCs w:val="24"/>
              </w:rPr>
              <w:t>1-877-486-2048</w:t>
            </w:r>
            <w:r w:rsidRPr="008D6264">
              <w:rPr>
                <w:rFonts w:ascii="Verdana" w:eastAsia="Times New Roman" w:hAnsi="Verdana" w:cs="Times New Roman"/>
                <w:sz w:val="24"/>
                <w:szCs w:val="24"/>
              </w:rPr>
              <w:t>.</w:t>
            </w:r>
          </w:p>
          <w:p w14:paraId="58E93C17"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p w14:paraId="06B32443" w14:textId="683E44D9"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CCR Process Note</w:t>
            </w:r>
            <w:proofErr w:type="gramStart"/>
            <w:r w:rsidRPr="008D6264">
              <w:rPr>
                <w:rFonts w:ascii="Verdana" w:eastAsia="Times New Roman" w:hAnsi="Verdana" w:cs="Times New Roman"/>
                <w:b/>
                <w:bCs/>
                <w:sz w:val="24"/>
                <w:szCs w:val="24"/>
              </w:rPr>
              <w:t>: </w:t>
            </w:r>
            <w:r w:rsidR="009265DA">
              <w:rPr>
                <w:rFonts w:ascii="Verdana" w:eastAsia="Times New Roman" w:hAnsi="Verdana" w:cs="Times New Roman"/>
                <w:b/>
                <w:bCs/>
                <w:sz w:val="24"/>
                <w:szCs w:val="24"/>
              </w:rPr>
              <w:t xml:space="preserve"> </w:t>
            </w:r>
            <w:r w:rsidRPr="008D6264">
              <w:rPr>
                <w:rFonts w:ascii="Verdana" w:eastAsia="Times New Roman" w:hAnsi="Verdana" w:cs="Times New Roman"/>
                <w:sz w:val="24"/>
                <w:szCs w:val="24"/>
              </w:rPr>
              <w:t>The</w:t>
            </w:r>
            <w:proofErr w:type="gramEnd"/>
            <w:r w:rsidRPr="008D6264">
              <w:rPr>
                <w:rFonts w:ascii="Verdana" w:eastAsia="Times New Roman" w:hAnsi="Verdana" w:cs="Times New Roman"/>
                <w:sz w:val="24"/>
                <w:szCs w:val="24"/>
              </w:rPr>
              <w:t xml:space="preserve"> disenrollment request will take effect the first of the following month from the day the beneficiary is calling.</w:t>
            </w:r>
          </w:p>
          <w:p w14:paraId="2182D304"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sz w:val="24"/>
                <w:szCs w:val="24"/>
              </w:rPr>
              <w:t> </w:t>
            </w:r>
          </w:p>
          <w:p w14:paraId="3EC83539" w14:textId="77777777" w:rsidR="008D6264" w:rsidRPr="008D6264" w:rsidRDefault="008D6264" w:rsidP="008D6264">
            <w:pPr>
              <w:spacing w:after="0" w:line="240" w:lineRule="auto"/>
              <w:rPr>
                <w:rFonts w:ascii="Times New Roman" w:eastAsia="Times New Roman" w:hAnsi="Times New Roman" w:cs="Times New Roman"/>
                <w:sz w:val="24"/>
                <w:szCs w:val="24"/>
              </w:rPr>
            </w:pPr>
            <w:r w:rsidRPr="008D6264">
              <w:rPr>
                <w:rFonts w:ascii="Verdana" w:eastAsia="Times New Roman" w:hAnsi="Verdana" w:cs="Times New Roman"/>
                <w:b/>
                <w:bCs/>
                <w:sz w:val="24"/>
                <w:szCs w:val="24"/>
              </w:rPr>
              <w:t> </w:t>
            </w:r>
          </w:p>
        </w:tc>
      </w:tr>
      <w:tr w:rsidR="00666746" w:rsidRPr="008D6264" w14:paraId="3DC89F8C" w14:textId="77777777" w:rsidTr="000C4762">
        <w:tc>
          <w:tcPr>
            <w:tcW w:w="260" w:type="pct"/>
            <w:tcBorders>
              <w:top w:val="nil"/>
              <w:left w:val="nil"/>
              <w:bottom w:val="nil"/>
              <w:right w:val="nil"/>
            </w:tcBorders>
            <w:vAlign w:val="center"/>
            <w:hideMark/>
          </w:tcPr>
          <w:p w14:paraId="2658957E" w14:textId="77777777" w:rsidR="008D6264" w:rsidRPr="008D6264" w:rsidRDefault="008D6264" w:rsidP="008D6264">
            <w:pPr>
              <w:spacing w:after="0" w:line="240" w:lineRule="auto"/>
              <w:rPr>
                <w:rFonts w:ascii="Times New Roman" w:eastAsia="Times New Roman" w:hAnsi="Times New Roman" w:cs="Times New Roman"/>
                <w:sz w:val="24"/>
                <w:szCs w:val="24"/>
              </w:rPr>
            </w:pPr>
          </w:p>
        </w:tc>
        <w:tc>
          <w:tcPr>
            <w:tcW w:w="708" w:type="pct"/>
            <w:tcBorders>
              <w:top w:val="nil"/>
              <w:left w:val="nil"/>
              <w:bottom w:val="nil"/>
              <w:right w:val="nil"/>
            </w:tcBorders>
            <w:vAlign w:val="center"/>
            <w:hideMark/>
          </w:tcPr>
          <w:p w14:paraId="2F6BBAD2" w14:textId="77777777" w:rsidR="008D6264" w:rsidRPr="008D6264" w:rsidRDefault="008D6264" w:rsidP="008D6264">
            <w:pPr>
              <w:spacing w:after="0" w:line="240" w:lineRule="auto"/>
              <w:rPr>
                <w:rFonts w:ascii="Times New Roman" w:eastAsia="Times New Roman" w:hAnsi="Times New Roman" w:cs="Times New Roman"/>
                <w:sz w:val="20"/>
                <w:szCs w:val="20"/>
              </w:rPr>
            </w:pPr>
          </w:p>
        </w:tc>
        <w:tc>
          <w:tcPr>
            <w:tcW w:w="529" w:type="pct"/>
            <w:tcBorders>
              <w:top w:val="nil"/>
              <w:left w:val="nil"/>
              <w:bottom w:val="nil"/>
              <w:right w:val="nil"/>
            </w:tcBorders>
            <w:vAlign w:val="center"/>
            <w:hideMark/>
          </w:tcPr>
          <w:p w14:paraId="52EADF08" w14:textId="77777777" w:rsidR="008D6264" w:rsidRPr="008D6264" w:rsidRDefault="008D6264" w:rsidP="008D6264">
            <w:pPr>
              <w:spacing w:after="0" w:line="240" w:lineRule="auto"/>
              <w:rPr>
                <w:rFonts w:ascii="Times New Roman" w:eastAsia="Times New Roman" w:hAnsi="Times New Roman" w:cs="Times New Roman"/>
                <w:sz w:val="20"/>
                <w:szCs w:val="20"/>
              </w:rPr>
            </w:pPr>
          </w:p>
        </w:tc>
        <w:tc>
          <w:tcPr>
            <w:tcW w:w="396" w:type="pct"/>
            <w:tcBorders>
              <w:top w:val="nil"/>
              <w:left w:val="nil"/>
              <w:bottom w:val="nil"/>
              <w:right w:val="nil"/>
            </w:tcBorders>
            <w:vAlign w:val="center"/>
            <w:hideMark/>
          </w:tcPr>
          <w:p w14:paraId="177B2075" w14:textId="77777777" w:rsidR="008D6264" w:rsidRPr="008D6264" w:rsidRDefault="008D6264" w:rsidP="008D6264">
            <w:pPr>
              <w:spacing w:after="0" w:line="240" w:lineRule="auto"/>
              <w:rPr>
                <w:rFonts w:ascii="Times New Roman" w:eastAsia="Times New Roman" w:hAnsi="Times New Roman" w:cs="Times New Roman"/>
                <w:sz w:val="20"/>
                <w:szCs w:val="20"/>
              </w:rPr>
            </w:pPr>
          </w:p>
        </w:tc>
        <w:tc>
          <w:tcPr>
            <w:tcW w:w="409" w:type="pct"/>
            <w:tcBorders>
              <w:top w:val="nil"/>
              <w:left w:val="nil"/>
              <w:bottom w:val="nil"/>
              <w:right w:val="nil"/>
            </w:tcBorders>
            <w:vAlign w:val="center"/>
            <w:hideMark/>
          </w:tcPr>
          <w:p w14:paraId="6998E737" w14:textId="77777777" w:rsidR="008D6264" w:rsidRPr="008D6264" w:rsidRDefault="008D6264" w:rsidP="008D6264">
            <w:pPr>
              <w:spacing w:after="0" w:line="240" w:lineRule="auto"/>
              <w:rPr>
                <w:rFonts w:ascii="Times New Roman" w:eastAsia="Times New Roman" w:hAnsi="Times New Roman" w:cs="Times New Roman"/>
                <w:sz w:val="20"/>
                <w:szCs w:val="20"/>
              </w:rPr>
            </w:pPr>
          </w:p>
        </w:tc>
        <w:tc>
          <w:tcPr>
            <w:tcW w:w="2698" w:type="pct"/>
            <w:tcBorders>
              <w:top w:val="nil"/>
              <w:left w:val="nil"/>
              <w:bottom w:val="nil"/>
              <w:right w:val="nil"/>
            </w:tcBorders>
            <w:vAlign w:val="center"/>
            <w:hideMark/>
          </w:tcPr>
          <w:p w14:paraId="29EB2A75" w14:textId="77777777" w:rsidR="008D6264" w:rsidRPr="008D6264" w:rsidRDefault="008D6264" w:rsidP="008D6264">
            <w:pPr>
              <w:spacing w:after="0" w:line="240" w:lineRule="auto"/>
              <w:rPr>
                <w:rFonts w:ascii="Times New Roman" w:eastAsia="Times New Roman" w:hAnsi="Times New Roman" w:cs="Times New Roman"/>
                <w:sz w:val="20"/>
                <w:szCs w:val="20"/>
              </w:rPr>
            </w:pPr>
          </w:p>
        </w:tc>
      </w:tr>
    </w:tbl>
    <w:p w14:paraId="549D9DEB" w14:textId="77777777" w:rsidR="008D6264" w:rsidRPr="008D6264" w:rsidRDefault="008D6264" w:rsidP="008D6264">
      <w:pPr>
        <w:spacing w:after="0" w:line="240" w:lineRule="auto"/>
        <w:jc w:val="right"/>
        <w:rPr>
          <w:rFonts w:ascii="Times New Roman" w:eastAsia="Times New Roman" w:hAnsi="Times New Roman" w:cs="Times New Roman"/>
          <w:color w:val="000000"/>
          <w:sz w:val="27"/>
          <w:szCs w:val="27"/>
        </w:rPr>
      </w:pPr>
      <w:bookmarkStart w:id="21" w:name="_Log_Activity"/>
      <w:bookmarkEnd w:id="21"/>
      <w:r w:rsidRPr="008D6264">
        <w:rPr>
          <w:rFonts w:ascii="Verdana" w:eastAsia="Times New Roman" w:hAnsi="Verdana" w:cs="Times New Roman"/>
          <w:color w:val="000000"/>
          <w:sz w:val="24"/>
          <w:szCs w:val="24"/>
        </w:rPr>
        <w:t> </w:t>
      </w:r>
    </w:p>
    <w:bookmarkStart w:id="22" w:name="_Sending_Over_Benchmark"/>
    <w:bookmarkEnd w:id="22"/>
    <w:p w14:paraId="3DC014F7" w14:textId="48BC5AB2" w:rsidR="008D6264" w:rsidRPr="008D6264" w:rsidRDefault="008D6264" w:rsidP="008D6264">
      <w:pPr>
        <w:spacing w:after="0" w:line="240" w:lineRule="auto"/>
        <w:jc w:val="right"/>
        <w:rPr>
          <w:rFonts w:ascii="Times New Roman" w:eastAsia="Times New Roman" w:hAnsi="Times New Roman" w:cs="Times New Roman"/>
          <w:color w:val="000000"/>
          <w:sz w:val="27"/>
          <w:szCs w:val="27"/>
        </w:rPr>
      </w:pPr>
      <w:r w:rsidRPr="008D6264">
        <w:rPr>
          <w:rFonts w:ascii="Times New Roman" w:eastAsia="Times New Roman" w:hAnsi="Times New Roman" w:cs="Times New Roman"/>
          <w:color w:val="000000"/>
          <w:sz w:val="27"/>
          <w:szCs w:val="27"/>
        </w:rPr>
        <w:fldChar w:fldCharType="begin"/>
      </w:r>
      <w:r w:rsidR="009265DA">
        <w:rPr>
          <w:rFonts w:ascii="Times New Roman" w:eastAsia="Times New Roman" w:hAnsi="Times New Roman" w:cs="Times New Roman"/>
          <w:color w:val="000000"/>
          <w:sz w:val="27"/>
          <w:szCs w:val="27"/>
        </w:rPr>
        <w:instrText>HYPERLINK  \l "_top"</w:instrText>
      </w:r>
      <w:r w:rsidRPr="008D6264">
        <w:rPr>
          <w:rFonts w:ascii="Times New Roman" w:eastAsia="Times New Roman" w:hAnsi="Times New Roman" w:cs="Times New Roman"/>
          <w:color w:val="000000"/>
          <w:sz w:val="27"/>
          <w:szCs w:val="27"/>
        </w:rPr>
      </w:r>
      <w:r w:rsidRPr="008D6264">
        <w:rPr>
          <w:rFonts w:ascii="Times New Roman" w:eastAsia="Times New Roman" w:hAnsi="Times New Roman" w:cs="Times New Roman"/>
          <w:color w:val="000000"/>
          <w:sz w:val="27"/>
          <w:szCs w:val="27"/>
        </w:rPr>
        <w:fldChar w:fldCharType="separate"/>
      </w:r>
      <w:r w:rsidRPr="008D6264">
        <w:rPr>
          <w:rFonts w:ascii="Verdana" w:eastAsia="Times New Roman" w:hAnsi="Verdana" w:cs="Times New Roman"/>
          <w:color w:val="0000FF"/>
          <w:sz w:val="24"/>
          <w:szCs w:val="24"/>
          <w:u w:val="single"/>
        </w:rPr>
        <w:t>Top of the Document</w:t>
      </w:r>
      <w:r w:rsidRPr="008D6264">
        <w:rPr>
          <w:rFonts w:ascii="Times New Roman" w:eastAsia="Times New Roman" w:hAnsi="Times New Roman" w:cs="Times New Roman"/>
          <w:color w:val="000000"/>
          <w:sz w:val="27"/>
          <w:szCs w:val="27"/>
        </w:rPr>
        <w:fldChar w:fldCharType="end"/>
      </w:r>
    </w:p>
    <w:tbl>
      <w:tblPr>
        <w:tblW w:w="5000" w:type="pct"/>
        <w:tblCellMar>
          <w:left w:w="0" w:type="dxa"/>
          <w:right w:w="0" w:type="dxa"/>
        </w:tblCellMar>
        <w:tblLook w:val="04A0" w:firstRow="1" w:lastRow="0" w:firstColumn="1" w:lastColumn="0" w:noHBand="0" w:noVBand="1"/>
      </w:tblPr>
      <w:tblGrid>
        <w:gridCol w:w="9344"/>
      </w:tblGrid>
      <w:tr w:rsidR="008D6264" w:rsidRPr="008D6264" w14:paraId="1A0C0AEE" w14:textId="77777777" w:rsidTr="00ED7733">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0CF12458" w14:textId="77777777" w:rsidR="008D6264" w:rsidRPr="008D6264" w:rsidRDefault="008D6264" w:rsidP="00ED7733">
            <w:pPr>
              <w:pStyle w:val="Heading2"/>
              <w:rPr>
                <w:rFonts w:ascii="Times New Roman" w:hAnsi="Times New Roman"/>
                <w:sz w:val="36"/>
                <w:szCs w:val="36"/>
              </w:rPr>
            </w:pPr>
            <w:bookmarkStart w:id="23" w:name="_Toc525825645"/>
            <w:bookmarkStart w:id="24" w:name="_Toc61963379"/>
            <w:bookmarkStart w:id="25" w:name="_Toc149247921"/>
            <w:bookmarkEnd w:id="23"/>
            <w:r w:rsidRPr="008D6264">
              <w:t>Related Documents</w:t>
            </w:r>
            <w:bookmarkEnd w:id="24"/>
            <w:bookmarkEnd w:id="25"/>
          </w:p>
        </w:tc>
      </w:tr>
    </w:tbl>
    <w:p w14:paraId="5B0C0076"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Grievance Standard Verbiage (for use in Discussion with Beneficiary) section in </w:t>
      </w:r>
      <w:hyperlink r:id="rId18" w:anchor="!/view?docid=71364003-a41f-4b84-be24-1e85435462b2" w:tgtFrame="_blank" w:history="1">
        <w:r w:rsidRPr="008D6264">
          <w:rPr>
            <w:rFonts w:ascii="Verdana" w:eastAsia="Times New Roman" w:hAnsi="Verdana" w:cs="Times New Roman"/>
            <w:color w:val="0000FF"/>
            <w:sz w:val="24"/>
            <w:szCs w:val="24"/>
            <w:u w:val="single"/>
          </w:rPr>
          <w:t>MED D - Grievances Index</w:t>
        </w:r>
      </w:hyperlink>
    </w:p>
    <w:p w14:paraId="767A8AF3" w14:textId="77777777" w:rsidR="008D6264" w:rsidRPr="008D6264" w:rsidRDefault="008D6264" w:rsidP="008D6264">
      <w:pPr>
        <w:spacing w:after="0" w:line="240" w:lineRule="auto"/>
        <w:jc w:val="right"/>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5631958C"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b/>
          <w:bCs/>
          <w:color w:val="000000"/>
          <w:sz w:val="24"/>
          <w:szCs w:val="24"/>
        </w:rPr>
        <w:t>Parent SOP:  </w:t>
      </w:r>
      <w:r w:rsidRPr="008D6264">
        <w:rPr>
          <w:rFonts w:ascii="Verdana" w:eastAsia="Times New Roman" w:hAnsi="Verdana" w:cs="Times New Roman"/>
          <w:color w:val="000000"/>
          <w:sz w:val="24"/>
          <w:szCs w:val="24"/>
        </w:rPr>
        <w:t>CALL-0048:</w:t>
      </w:r>
      <w:r w:rsidRPr="008D6264">
        <w:rPr>
          <w:rFonts w:ascii="Verdana" w:eastAsia="Times New Roman" w:hAnsi="Verdana" w:cs="Times New Roman"/>
          <w:color w:val="333333"/>
          <w:sz w:val="24"/>
          <w:szCs w:val="24"/>
        </w:rPr>
        <w:t>  </w:t>
      </w:r>
      <w:hyperlink r:id="rId19" w:tgtFrame="_blank" w:history="1">
        <w:r w:rsidRPr="008D6264">
          <w:rPr>
            <w:rFonts w:ascii="Verdana" w:eastAsia="Times New Roman" w:hAnsi="Verdana" w:cs="Times New Roman"/>
            <w:color w:val="0000FF"/>
            <w:sz w:val="24"/>
            <w:szCs w:val="24"/>
            <w:u w:val="single"/>
          </w:rPr>
          <w:t>Medicare Part D Customer Care Call Center Requirements-CVS Caremark Part D Services, L.L.C.</w:t>
        </w:r>
      </w:hyperlink>
    </w:p>
    <w:p w14:paraId="4742ECB5" w14:textId="77777777" w:rsidR="008D6264" w:rsidRPr="008D6264" w:rsidRDefault="008D6264" w:rsidP="008D6264">
      <w:pPr>
        <w:spacing w:after="0" w:line="240" w:lineRule="auto"/>
        <w:rPr>
          <w:rFonts w:ascii="Times New Roman" w:eastAsia="Times New Roman" w:hAnsi="Times New Roman" w:cs="Times New Roman"/>
          <w:color w:val="000000"/>
          <w:sz w:val="27"/>
          <w:szCs w:val="27"/>
        </w:rPr>
      </w:pPr>
      <w:r w:rsidRPr="008D6264">
        <w:rPr>
          <w:rFonts w:ascii="Verdana" w:eastAsia="Times New Roman" w:hAnsi="Verdana" w:cs="Times New Roman"/>
          <w:b/>
          <w:bCs/>
          <w:color w:val="000000"/>
          <w:sz w:val="24"/>
          <w:szCs w:val="24"/>
        </w:rPr>
        <w:t>Abbreviations/Definitions:  </w:t>
      </w:r>
      <w:hyperlink r:id="rId20" w:anchor="!/view?docid=c1f1028b-e42c-4b4f-a4cf-cc0b42c91606" w:tgtFrame="_blank" w:history="1">
        <w:r w:rsidRPr="008D6264">
          <w:rPr>
            <w:rFonts w:ascii="Verdana" w:eastAsia="Times New Roman" w:hAnsi="Verdana" w:cs="Times New Roman"/>
            <w:color w:val="0000FF"/>
            <w:sz w:val="24"/>
            <w:szCs w:val="24"/>
            <w:u w:val="single"/>
          </w:rPr>
          <w:t>Abbreviations / Definitions</w:t>
        </w:r>
      </w:hyperlink>
    </w:p>
    <w:p w14:paraId="6D7FB537" w14:textId="77777777" w:rsidR="008D6264" w:rsidRPr="008D6264" w:rsidRDefault="008D6264" w:rsidP="008D6264">
      <w:pPr>
        <w:spacing w:after="0" w:line="240" w:lineRule="auto"/>
        <w:jc w:val="right"/>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24"/>
          <w:szCs w:val="24"/>
        </w:rPr>
        <w:t> </w:t>
      </w:r>
    </w:p>
    <w:p w14:paraId="5757FA89" w14:textId="29272258" w:rsidR="008D6264" w:rsidRPr="008D6264" w:rsidRDefault="008D6264" w:rsidP="008D6264">
      <w:pPr>
        <w:spacing w:after="0" w:line="240" w:lineRule="auto"/>
        <w:jc w:val="right"/>
        <w:rPr>
          <w:rFonts w:ascii="Times New Roman" w:eastAsia="Times New Roman" w:hAnsi="Times New Roman" w:cs="Times New Roman"/>
          <w:color w:val="000000"/>
          <w:sz w:val="27"/>
          <w:szCs w:val="27"/>
        </w:rPr>
      </w:pPr>
      <w:hyperlink w:anchor="_top" w:history="1">
        <w:r w:rsidRPr="008D6264">
          <w:rPr>
            <w:rFonts w:ascii="Verdana" w:eastAsia="Times New Roman" w:hAnsi="Verdana" w:cs="Times New Roman"/>
            <w:color w:val="0000FF"/>
            <w:sz w:val="24"/>
            <w:szCs w:val="24"/>
            <w:u w:val="single"/>
          </w:rPr>
          <w:t>Top of the Document</w:t>
        </w:r>
      </w:hyperlink>
    </w:p>
    <w:p w14:paraId="653347D6" w14:textId="77777777" w:rsidR="008D6264" w:rsidRPr="008D6264" w:rsidRDefault="008D6264" w:rsidP="008D6264">
      <w:pPr>
        <w:spacing w:after="0" w:line="240" w:lineRule="auto"/>
        <w:jc w:val="center"/>
        <w:rPr>
          <w:rFonts w:ascii="Times New Roman" w:eastAsia="Times New Roman" w:hAnsi="Times New Roman" w:cs="Times New Roman"/>
          <w:color w:val="000000"/>
          <w:sz w:val="27"/>
          <w:szCs w:val="27"/>
        </w:rPr>
      </w:pPr>
      <w:r w:rsidRPr="008D6264">
        <w:rPr>
          <w:rFonts w:ascii="Verdana" w:eastAsia="Times New Roman" w:hAnsi="Verdana" w:cs="Times New Roman"/>
          <w:color w:val="000000"/>
          <w:sz w:val="16"/>
          <w:szCs w:val="16"/>
        </w:rPr>
        <w:t>Not to Be Reproduced or Disclosed to Others without Prior Written Approval</w:t>
      </w:r>
    </w:p>
    <w:p w14:paraId="7B57D66C" w14:textId="5D5D5352" w:rsidR="008D6264" w:rsidRPr="008D6264" w:rsidRDefault="008D6264" w:rsidP="008D6264">
      <w:pPr>
        <w:spacing w:after="0" w:line="240" w:lineRule="auto"/>
        <w:jc w:val="center"/>
        <w:rPr>
          <w:rFonts w:ascii="Times New Roman" w:eastAsia="Times New Roman" w:hAnsi="Times New Roman" w:cs="Times New Roman"/>
          <w:color w:val="000000"/>
          <w:sz w:val="27"/>
          <w:szCs w:val="27"/>
        </w:rPr>
      </w:pPr>
      <w:r w:rsidRPr="008D6264">
        <w:rPr>
          <w:rFonts w:ascii="Verdana" w:eastAsia="Times New Roman" w:hAnsi="Verdana" w:cs="Times New Roman"/>
          <w:b/>
          <w:bCs/>
          <w:color w:val="000000"/>
          <w:sz w:val="16"/>
          <w:szCs w:val="16"/>
        </w:rPr>
        <w:t>ELECTRONIC DATA = OFFICIAL VERSION </w:t>
      </w:r>
      <w:r w:rsidR="00ED7733">
        <w:rPr>
          <w:rFonts w:ascii="Verdana" w:eastAsia="Times New Roman" w:hAnsi="Verdana" w:cs="Times New Roman"/>
          <w:b/>
          <w:bCs/>
          <w:color w:val="000000"/>
          <w:sz w:val="16"/>
          <w:szCs w:val="16"/>
        </w:rPr>
        <w:t>/</w:t>
      </w:r>
      <w:r w:rsidRPr="008D6264">
        <w:rPr>
          <w:rFonts w:ascii="Verdana" w:eastAsia="Times New Roman" w:hAnsi="Verdana" w:cs="Times New Roman"/>
          <w:b/>
          <w:bCs/>
          <w:color w:val="000000"/>
          <w:sz w:val="16"/>
          <w:szCs w:val="16"/>
        </w:rPr>
        <w:t> PAPER COPY = INFORMATIONAL ONLY</w:t>
      </w:r>
    </w:p>
    <w:p w14:paraId="681F52C1" w14:textId="77777777" w:rsidR="00FB6EAB" w:rsidRDefault="00FB6EAB"/>
    <w:sectPr w:rsidR="00FB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3C7B"/>
    <w:multiLevelType w:val="multilevel"/>
    <w:tmpl w:val="1B1E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F116E"/>
    <w:multiLevelType w:val="multilevel"/>
    <w:tmpl w:val="967C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66684"/>
    <w:multiLevelType w:val="multilevel"/>
    <w:tmpl w:val="60D4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7FBB"/>
    <w:multiLevelType w:val="multilevel"/>
    <w:tmpl w:val="D6B2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011E9"/>
    <w:multiLevelType w:val="multilevel"/>
    <w:tmpl w:val="AEF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46DC4"/>
    <w:multiLevelType w:val="hybridMultilevel"/>
    <w:tmpl w:val="188055C6"/>
    <w:lvl w:ilvl="0" w:tplc="145A203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75162F"/>
    <w:multiLevelType w:val="multilevel"/>
    <w:tmpl w:val="73A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F23525"/>
    <w:multiLevelType w:val="multilevel"/>
    <w:tmpl w:val="21A0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A22F0"/>
    <w:multiLevelType w:val="multilevel"/>
    <w:tmpl w:val="FC4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200264"/>
    <w:multiLevelType w:val="multilevel"/>
    <w:tmpl w:val="ED3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F86B59"/>
    <w:multiLevelType w:val="multilevel"/>
    <w:tmpl w:val="F55A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A4237"/>
    <w:multiLevelType w:val="hybridMultilevel"/>
    <w:tmpl w:val="F6F8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F6AD2"/>
    <w:multiLevelType w:val="hybridMultilevel"/>
    <w:tmpl w:val="711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561935">
    <w:abstractNumId w:val="10"/>
  </w:num>
  <w:num w:numId="2" w16cid:durableId="940188116">
    <w:abstractNumId w:val="4"/>
  </w:num>
  <w:num w:numId="3" w16cid:durableId="155415173">
    <w:abstractNumId w:val="0"/>
  </w:num>
  <w:num w:numId="4" w16cid:durableId="487013571">
    <w:abstractNumId w:val="3"/>
  </w:num>
  <w:num w:numId="5" w16cid:durableId="1066338134">
    <w:abstractNumId w:val="6"/>
  </w:num>
  <w:num w:numId="6" w16cid:durableId="390151189">
    <w:abstractNumId w:val="1"/>
  </w:num>
  <w:num w:numId="7" w16cid:durableId="793062625">
    <w:abstractNumId w:val="9"/>
  </w:num>
  <w:num w:numId="8" w16cid:durableId="2132898912">
    <w:abstractNumId w:val="2"/>
  </w:num>
  <w:num w:numId="9" w16cid:durableId="1355109582">
    <w:abstractNumId w:val="8"/>
  </w:num>
  <w:num w:numId="10" w16cid:durableId="832794299">
    <w:abstractNumId w:val="7"/>
  </w:num>
  <w:num w:numId="11" w16cid:durableId="360521405">
    <w:abstractNumId w:val="12"/>
  </w:num>
  <w:num w:numId="12" w16cid:durableId="2126383631">
    <w:abstractNumId w:val="5"/>
  </w:num>
  <w:num w:numId="13" w16cid:durableId="1572617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64"/>
    <w:rsid w:val="00046E8A"/>
    <w:rsid w:val="000669F4"/>
    <w:rsid w:val="000805B2"/>
    <w:rsid w:val="00084A5B"/>
    <w:rsid w:val="000C4762"/>
    <w:rsid w:val="00187AE1"/>
    <w:rsid w:val="001B3558"/>
    <w:rsid w:val="001C0FA2"/>
    <w:rsid w:val="0031393E"/>
    <w:rsid w:val="003C40A9"/>
    <w:rsid w:val="003D1EBC"/>
    <w:rsid w:val="003D53F6"/>
    <w:rsid w:val="003F088D"/>
    <w:rsid w:val="00431218"/>
    <w:rsid w:val="00534A70"/>
    <w:rsid w:val="00576143"/>
    <w:rsid w:val="005875AC"/>
    <w:rsid w:val="00666746"/>
    <w:rsid w:val="006A6D4A"/>
    <w:rsid w:val="006F0D19"/>
    <w:rsid w:val="00706302"/>
    <w:rsid w:val="007941A5"/>
    <w:rsid w:val="007A727A"/>
    <w:rsid w:val="007F0A20"/>
    <w:rsid w:val="008339D9"/>
    <w:rsid w:val="008D6264"/>
    <w:rsid w:val="00922FF9"/>
    <w:rsid w:val="009265DA"/>
    <w:rsid w:val="009B1C03"/>
    <w:rsid w:val="009E590E"/>
    <w:rsid w:val="00AE27FC"/>
    <w:rsid w:val="00B838C1"/>
    <w:rsid w:val="00C4557C"/>
    <w:rsid w:val="00CC1B51"/>
    <w:rsid w:val="00CE17A6"/>
    <w:rsid w:val="00D358F3"/>
    <w:rsid w:val="00D35BC6"/>
    <w:rsid w:val="00D45F7B"/>
    <w:rsid w:val="00DA302D"/>
    <w:rsid w:val="00DD0FF6"/>
    <w:rsid w:val="00E66F2D"/>
    <w:rsid w:val="00ED7733"/>
    <w:rsid w:val="00F35305"/>
    <w:rsid w:val="00FB6EAB"/>
    <w:rsid w:val="00FD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0CC7"/>
  <w15:chartTrackingRefBased/>
  <w15:docId w15:val="{43163591-52D6-48EF-AB18-74A41CB2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62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733"/>
    <w:pPr>
      <w:spacing w:before="240" w:after="60" w:line="240" w:lineRule="auto"/>
      <w:outlineLvl w:val="1"/>
    </w:pPr>
    <w:rPr>
      <w:rFonts w:ascii="Verdana" w:eastAsia="Times New Roman" w:hAnsi="Verdana" w:cs="Times New Roman"/>
      <w:b/>
      <w:bCs/>
      <w:sz w:val="28"/>
      <w:szCs w:val="28"/>
    </w:rPr>
  </w:style>
  <w:style w:type="paragraph" w:styleId="Heading3">
    <w:name w:val="heading 3"/>
    <w:basedOn w:val="Normal"/>
    <w:next w:val="Normal"/>
    <w:link w:val="Heading3Char"/>
    <w:uiPriority w:val="9"/>
    <w:semiHidden/>
    <w:unhideWhenUsed/>
    <w:qFormat/>
    <w:rsid w:val="00ED7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2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733"/>
    <w:rPr>
      <w:rFonts w:ascii="Verdana" w:eastAsia="Times New Roman" w:hAnsi="Verdana" w:cs="Times New Roman"/>
      <w:b/>
      <w:bCs/>
      <w:sz w:val="28"/>
      <w:szCs w:val="28"/>
    </w:rPr>
  </w:style>
  <w:style w:type="paragraph" w:styleId="NormalWeb">
    <w:name w:val="Normal (Web)"/>
    <w:basedOn w:val="Normal"/>
    <w:uiPriority w:val="99"/>
    <w:semiHidden/>
    <w:unhideWhenUsed/>
    <w:rsid w:val="008D62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6264"/>
    <w:rPr>
      <w:color w:val="0000FF"/>
      <w:u w:val="single"/>
    </w:rPr>
  </w:style>
  <w:style w:type="paragraph" w:styleId="Revision">
    <w:name w:val="Revision"/>
    <w:hidden/>
    <w:uiPriority w:val="99"/>
    <w:semiHidden/>
    <w:rsid w:val="007F0A20"/>
    <w:pPr>
      <w:spacing w:after="0" w:line="240" w:lineRule="auto"/>
    </w:pPr>
  </w:style>
  <w:style w:type="character" w:styleId="CommentReference">
    <w:name w:val="annotation reference"/>
    <w:basedOn w:val="DefaultParagraphFont"/>
    <w:uiPriority w:val="99"/>
    <w:semiHidden/>
    <w:unhideWhenUsed/>
    <w:rsid w:val="005875AC"/>
    <w:rPr>
      <w:sz w:val="16"/>
      <w:szCs w:val="16"/>
    </w:rPr>
  </w:style>
  <w:style w:type="paragraph" w:styleId="CommentText">
    <w:name w:val="annotation text"/>
    <w:basedOn w:val="Normal"/>
    <w:link w:val="CommentTextChar"/>
    <w:uiPriority w:val="99"/>
    <w:unhideWhenUsed/>
    <w:rsid w:val="005875AC"/>
    <w:pPr>
      <w:spacing w:line="240" w:lineRule="auto"/>
    </w:pPr>
    <w:rPr>
      <w:sz w:val="20"/>
      <w:szCs w:val="20"/>
    </w:rPr>
  </w:style>
  <w:style w:type="character" w:customStyle="1" w:styleId="CommentTextChar">
    <w:name w:val="Comment Text Char"/>
    <w:basedOn w:val="DefaultParagraphFont"/>
    <w:link w:val="CommentText"/>
    <w:uiPriority w:val="99"/>
    <w:rsid w:val="005875AC"/>
    <w:rPr>
      <w:sz w:val="20"/>
      <w:szCs w:val="20"/>
    </w:rPr>
  </w:style>
  <w:style w:type="paragraph" w:styleId="CommentSubject">
    <w:name w:val="annotation subject"/>
    <w:basedOn w:val="CommentText"/>
    <w:next w:val="CommentText"/>
    <w:link w:val="CommentSubjectChar"/>
    <w:uiPriority w:val="99"/>
    <w:semiHidden/>
    <w:unhideWhenUsed/>
    <w:rsid w:val="005875AC"/>
    <w:rPr>
      <w:b/>
      <w:bCs/>
    </w:rPr>
  </w:style>
  <w:style w:type="character" w:customStyle="1" w:styleId="CommentSubjectChar">
    <w:name w:val="Comment Subject Char"/>
    <w:basedOn w:val="CommentTextChar"/>
    <w:link w:val="CommentSubject"/>
    <w:uiPriority w:val="99"/>
    <w:semiHidden/>
    <w:rsid w:val="005875AC"/>
    <w:rPr>
      <w:b/>
      <w:bCs/>
      <w:sz w:val="20"/>
      <w:szCs w:val="20"/>
    </w:rPr>
  </w:style>
  <w:style w:type="paragraph" w:styleId="ListParagraph">
    <w:name w:val="List Paragraph"/>
    <w:basedOn w:val="Normal"/>
    <w:uiPriority w:val="34"/>
    <w:qFormat/>
    <w:rsid w:val="005875AC"/>
    <w:pPr>
      <w:ind w:left="720"/>
      <w:contextualSpacing/>
    </w:pPr>
  </w:style>
  <w:style w:type="character" w:customStyle="1" w:styleId="Heading3Char">
    <w:name w:val="Heading 3 Char"/>
    <w:basedOn w:val="DefaultParagraphFont"/>
    <w:link w:val="Heading3"/>
    <w:uiPriority w:val="9"/>
    <w:semiHidden/>
    <w:rsid w:val="00ED773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D7733"/>
    <w:pPr>
      <w:spacing w:after="100"/>
    </w:pPr>
  </w:style>
  <w:style w:type="character" w:styleId="UnresolvedMention">
    <w:name w:val="Unresolved Mention"/>
    <w:basedOn w:val="DefaultParagraphFont"/>
    <w:uiPriority w:val="99"/>
    <w:semiHidden/>
    <w:unhideWhenUsed/>
    <w:rsid w:val="00187AE1"/>
    <w:rPr>
      <w:color w:val="605E5C"/>
      <w:shd w:val="clear" w:color="auto" w:fill="E1DFDD"/>
    </w:rPr>
  </w:style>
  <w:style w:type="character" w:styleId="Mention">
    <w:name w:val="Mention"/>
    <w:basedOn w:val="DefaultParagraphFont"/>
    <w:uiPriority w:val="99"/>
    <w:unhideWhenUsed/>
    <w:rsid w:val="0066674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798982">
      <w:bodyDiv w:val="1"/>
      <w:marLeft w:val="0"/>
      <w:marRight w:val="0"/>
      <w:marTop w:val="0"/>
      <w:marBottom w:val="0"/>
      <w:divBdr>
        <w:top w:val="none" w:sz="0" w:space="0" w:color="auto"/>
        <w:left w:val="none" w:sz="0" w:space="0" w:color="auto"/>
        <w:bottom w:val="none" w:sz="0" w:space="0" w:color="auto"/>
        <w:right w:val="none" w:sz="0" w:space="0" w:color="auto"/>
      </w:divBdr>
    </w:div>
    <w:div w:id="21125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337799\Downloads\TSRC-PROD-061760"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edicare.gov" TargetMode="External"/><Relationship Id="rId17" Type="http://schemas.openxmlformats.org/officeDocument/2006/relationships/hyperlink" Target="http://www.Medicare.gov"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file:///C:\Users\C337799\Downloads\TSRC-PROD-061760"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policy.corp.cvscaremark.com/pnp/faces/SecureDocRenderer?documentId=CALL-0048&amp;uid=pnpdev1"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file:///C:\Users\C337799\Downloads\TSRC-PROD-06176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5192BB-734F-4C5A-8BFA-4BC5001D14F0}">
  <ds:schemaRefs>
    <ds:schemaRef ds:uri="http://schemas.openxmlformats.org/officeDocument/2006/bibliography"/>
  </ds:schemaRefs>
</ds:datastoreItem>
</file>

<file path=customXml/itemProps2.xml><?xml version="1.0" encoding="utf-8"?>
<ds:datastoreItem xmlns:ds="http://schemas.openxmlformats.org/officeDocument/2006/customXml" ds:itemID="{1CFFF3D3-19AB-4F5A-9320-52AB50D142DC}">
  <ds:schemaRefs>
    <ds:schemaRef ds:uri="http://schemas.microsoft.com/sharepoint/v3/contenttype/forms"/>
  </ds:schemaRefs>
</ds:datastoreItem>
</file>

<file path=customXml/itemProps3.xml><?xml version="1.0" encoding="utf-8"?>
<ds:datastoreItem xmlns:ds="http://schemas.openxmlformats.org/officeDocument/2006/customXml" ds:itemID="{4AF199E8-4569-494C-9E50-22D9EFBDF012}">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A3CB2C42-F462-4C99-904B-9E2B9F157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Mckissick, Marquieta R</dc:creator>
  <cp:keywords/>
  <dc:description/>
  <cp:lastModifiedBy>Kristoff, Angel T</cp:lastModifiedBy>
  <cp:revision>4</cp:revision>
  <dcterms:created xsi:type="dcterms:W3CDTF">2025-08-19T18:10:00Z</dcterms:created>
  <dcterms:modified xsi:type="dcterms:W3CDTF">2025-08-19T18:11:00Z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2023-09-14T02:46:24Z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aab85e46-746d-4ab1-b2cd-938bfaa45896</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y fmtid="{D5CDD505-2E9C-101B-9397-08002B2CF9AE}" pid="11" name="TechnicalWriter">
    <vt:lpwstr/>
  </property>
</Properties>
</file>