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61F7" w14:textId="042DB93B" w:rsidR="00963046" w:rsidRDefault="005654D9" w:rsidP="000D72CB">
      <w:pPr>
        <w:pStyle w:val="Heading1"/>
        <w:spacing w:after="0"/>
        <w:rPr>
          <w:rFonts w:ascii="Verdana" w:hAnsi="Verdana"/>
          <w:color w:val="000000"/>
          <w:sz w:val="36"/>
          <w:szCs w:val="36"/>
        </w:rPr>
      </w:pPr>
      <w:bookmarkStart w:id="0" w:name="_top"/>
      <w:bookmarkStart w:id="1" w:name="_Toc370873274"/>
      <w:bookmarkStart w:id="2" w:name="_Toc374101406"/>
      <w:bookmarkStart w:id="3" w:name="_Toc375310820"/>
      <w:bookmarkStart w:id="4" w:name="_Toc406359164"/>
      <w:bookmarkStart w:id="5" w:name="_Toc515431079"/>
      <w:bookmarkStart w:id="6" w:name="OLE_LINK53"/>
      <w:bookmarkStart w:id="7" w:name="OLE_LINK69"/>
      <w:bookmarkEnd w:id="0"/>
      <w:r>
        <w:rPr>
          <w:rFonts w:ascii="Verdana" w:hAnsi="Verdana"/>
          <w:color w:val="000000"/>
          <w:sz w:val="36"/>
          <w:szCs w:val="36"/>
        </w:rPr>
        <w:t xml:space="preserve">Compass </w:t>
      </w:r>
      <w:r w:rsidR="003F47F3">
        <w:rPr>
          <w:rFonts w:ascii="Verdana" w:hAnsi="Verdana"/>
          <w:color w:val="000000"/>
          <w:sz w:val="36"/>
          <w:szCs w:val="36"/>
        </w:rPr>
        <w:t xml:space="preserve">MED D </w:t>
      </w:r>
      <w:r w:rsidR="001D249C">
        <w:rPr>
          <w:rFonts w:ascii="Verdana" w:hAnsi="Verdana"/>
          <w:color w:val="000000"/>
          <w:sz w:val="36"/>
          <w:szCs w:val="36"/>
        </w:rPr>
        <w:t xml:space="preserve">- </w:t>
      </w:r>
      <w:r w:rsidR="001D249C" w:rsidRPr="001D249C">
        <w:rPr>
          <w:rFonts w:ascii="Verdana" w:hAnsi="Verdana"/>
          <w:color w:val="000000"/>
          <w:sz w:val="36"/>
          <w:szCs w:val="36"/>
        </w:rPr>
        <w:t xml:space="preserve">Specialized Member Service Team (SMST) </w:t>
      </w:r>
      <w:r w:rsidR="00C85146">
        <w:rPr>
          <w:rFonts w:ascii="Verdana" w:hAnsi="Verdana"/>
          <w:color w:val="000000"/>
          <w:sz w:val="36"/>
          <w:szCs w:val="36"/>
        </w:rPr>
        <w:t>–</w:t>
      </w:r>
      <w:r w:rsidR="003F47F3">
        <w:rPr>
          <w:rFonts w:ascii="Verdana" w:hAnsi="Verdana"/>
          <w:color w:val="000000"/>
          <w:sz w:val="36"/>
          <w:szCs w:val="36"/>
        </w:rPr>
        <w:t xml:space="preserve"> </w:t>
      </w:r>
      <w:r w:rsidR="004B6DED" w:rsidRPr="004B6DED">
        <w:rPr>
          <w:rFonts w:ascii="Verdana" w:hAnsi="Verdana"/>
          <w:color w:val="000000"/>
          <w:sz w:val="36"/>
          <w:szCs w:val="36"/>
        </w:rPr>
        <w:t>LI NET</w:t>
      </w:r>
      <w:r w:rsidR="003F47F3">
        <w:rPr>
          <w:rFonts w:ascii="Verdana" w:hAnsi="Verdana"/>
          <w:color w:val="000000"/>
          <w:sz w:val="36"/>
          <w:szCs w:val="36"/>
        </w:rPr>
        <w:t xml:space="preserve"> (Limited Income N</w:t>
      </w:r>
      <w:r w:rsidR="0070636A">
        <w:rPr>
          <w:rFonts w:ascii="Verdana" w:hAnsi="Verdana"/>
          <w:color w:val="000000"/>
          <w:sz w:val="36"/>
          <w:szCs w:val="36"/>
        </w:rPr>
        <w:t xml:space="preserve">ewly </w:t>
      </w:r>
      <w:r w:rsidR="003F47F3">
        <w:rPr>
          <w:rFonts w:ascii="Verdana" w:hAnsi="Verdana"/>
          <w:color w:val="000000"/>
          <w:sz w:val="36"/>
          <w:szCs w:val="36"/>
        </w:rPr>
        <w:t>E</w:t>
      </w:r>
      <w:r w:rsidR="0070636A">
        <w:rPr>
          <w:rFonts w:ascii="Verdana" w:hAnsi="Verdana"/>
          <w:color w:val="000000"/>
          <w:sz w:val="36"/>
          <w:szCs w:val="36"/>
        </w:rPr>
        <w:t xml:space="preserve">ligible </w:t>
      </w:r>
      <w:r w:rsidR="003F47F3">
        <w:rPr>
          <w:rFonts w:ascii="Verdana" w:hAnsi="Verdana"/>
          <w:color w:val="000000"/>
          <w:sz w:val="36"/>
          <w:szCs w:val="36"/>
        </w:rPr>
        <w:t>T</w:t>
      </w:r>
      <w:r w:rsidR="0070636A">
        <w:rPr>
          <w:rFonts w:ascii="Verdana" w:hAnsi="Verdana"/>
          <w:color w:val="000000"/>
          <w:sz w:val="36"/>
          <w:szCs w:val="36"/>
        </w:rPr>
        <w:t>ransition</w:t>
      </w:r>
      <w:bookmarkEnd w:id="1"/>
      <w:bookmarkEnd w:id="2"/>
      <w:bookmarkEnd w:id="3"/>
      <w:bookmarkEnd w:id="4"/>
      <w:bookmarkEnd w:id="5"/>
      <w:r w:rsidR="0070636A">
        <w:rPr>
          <w:rFonts w:ascii="Verdana" w:hAnsi="Verdana"/>
          <w:color w:val="000000"/>
          <w:sz w:val="36"/>
          <w:szCs w:val="36"/>
        </w:rPr>
        <w:t>) Program</w:t>
      </w:r>
      <w:bookmarkEnd w:id="6"/>
    </w:p>
    <w:p w14:paraId="4C584549" w14:textId="77777777" w:rsidR="00E076B5" w:rsidRPr="00E076B5" w:rsidRDefault="00E076B5" w:rsidP="00E076B5">
      <w:pPr>
        <w:pStyle w:val="Heading4"/>
      </w:pPr>
    </w:p>
    <w:bookmarkEnd w:id="7"/>
    <w:p w14:paraId="429BE871" w14:textId="77777777" w:rsidR="00CC565C" w:rsidRDefault="00CC565C" w:rsidP="00CC565C">
      <w:pPr>
        <w:pStyle w:val="TOC1"/>
        <w:tabs>
          <w:tab w:val="right" w:leader="dot" w:pos="12950"/>
        </w:tabs>
        <w:rPr>
          <w:rFonts w:ascii="Verdana" w:hAnsi="Verdana"/>
        </w:rPr>
      </w:pPr>
    </w:p>
    <w:p w14:paraId="28527737" w14:textId="1A4C42C9" w:rsidR="005C3C26" w:rsidRDefault="00DF54D1">
      <w:pPr>
        <w:pStyle w:val="TOC2"/>
        <w:rPr>
          <w:rFonts w:asciiTheme="minorHAnsi" w:eastAsiaTheme="minorEastAsia" w:hAnsiTheme="minorHAnsi" w:cstheme="minorBidi"/>
          <w:noProof/>
          <w:kern w:val="2"/>
          <w:sz w:val="22"/>
          <w:szCs w:val="22"/>
          <w14:ligatures w14:val="standardContextual"/>
        </w:rPr>
      </w:pPr>
      <w:r>
        <w:rPr>
          <w:rFonts w:ascii="Verdana" w:hAnsi="Verdana"/>
        </w:rPr>
        <w:fldChar w:fldCharType="begin"/>
      </w:r>
      <w:r>
        <w:rPr>
          <w:rFonts w:ascii="Verdana" w:hAnsi="Verdana"/>
        </w:rPr>
        <w:instrText xml:space="preserve"> TOC \o "2-3" \n \p " " \h \z \u </w:instrText>
      </w:r>
      <w:r>
        <w:rPr>
          <w:rFonts w:ascii="Verdana" w:hAnsi="Verdana"/>
        </w:rPr>
        <w:fldChar w:fldCharType="separate"/>
      </w:r>
      <w:hyperlink w:anchor="_Toc179382744" w:history="1">
        <w:r w:rsidR="005C3C26" w:rsidRPr="00322755">
          <w:rPr>
            <w:rStyle w:val="Hyperlink"/>
            <w:rFonts w:ascii="Verdana" w:hAnsi="Verdana"/>
            <w:noProof/>
          </w:rPr>
          <w:t>General Information</w:t>
        </w:r>
      </w:hyperlink>
    </w:p>
    <w:p w14:paraId="7EB438F7" w14:textId="0908EC8F" w:rsidR="005C3C26" w:rsidRDefault="00000000">
      <w:pPr>
        <w:pStyle w:val="TOC2"/>
        <w:rPr>
          <w:rFonts w:asciiTheme="minorHAnsi" w:eastAsiaTheme="minorEastAsia" w:hAnsiTheme="minorHAnsi" w:cstheme="minorBidi"/>
          <w:noProof/>
          <w:kern w:val="2"/>
          <w:sz w:val="22"/>
          <w:szCs w:val="22"/>
          <w14:ligatures w14:val="standardContextual"/>
        </w:rPr>
      </w:pPr>
      <w:hyperlink w:anchor="_Toc179382745" w:history="1">
        <w:r w:rsidR="005C3C26" w:rsidRPr="00322755">
          <w:rPr>
            <w:rStyle w:val="Hyperlink"/>
            <w:rFonts w:ascii="Verdana" w:hAnsi="Verdana"/>
            <w:noProof/>
          </w:rPr>
          <w:t>Customer Care Process</w:t>
        </w:r>
      </w:hyperlink>
    </w:p>
    <w:p w14:paraId="62FA6094" w14:textId="480E42A2" w:rsidR="005C3C26" w:rsidRDefault="00000000">
      <w:pPr>
        <w:pStyle w:val="TOC2"/>
        <w:rPr>
          <w:rFonts w:asciiTheme="minorHAnsi" w:eastAsiaTheme="minorEastAsia" w:hAnsiTheme="minorHAnsi" w:cstheme="minorBidi"/>
          <w:noProof/>
          <w:kern w:val="2"/>
          <w:sz w:val="22"/>
          <w:szCs w:val="22"/>
          <w14:ligatures w14:val="standardContextual"/>
        </w:rPr>
      </w:pPr>
      <w:hyperlink w:anchor="_Toc179382746" w:history="1">
        <w:r w:rsidR="005C3C26" w:rsidRPr="00322755">
          <w:rPr>
            <w:rStyle w:val="Hyperlink"/>
            <w:rFonts w:ascii="Verdana" w:hAnsi="Verdana"/>
            <w:noProof/>
          </w:rPr>
          <w:t>FAQs</w:t>
        </w:r>
      </w:hyperlink>
    </w:p>
    <w:p w14:paraId="3A57E98E" w14:textId="53B439EF" w:rsidR="005C3C26" w:rsidRDefault="00000000">
      <w:pPr>
        <w:pStyle w:val="TOC2"/>
        <w:rPr>
          <w:rFonts w:asciiTheme="minorHAnsi" w:eastAsiaTheme="minorEastAsia" w:hAnsiTheme="minorHAnsi" w:cstheme="minorBidi"/>
          <w:noProof/>
          <w:kern w:val="2"/>
          <w:sz w:val="22"/>
          <w:szCs w:val="22"/>
          <w14:ligatures w14:val="standardContextual"/>
        </w:rPr>
      </w:pPr>
      <w:hyperlink w:anchor="_Toc179382747" w:history="1">
        <w:r w:rsidR="005C3C26" w:rsidRPr="00322755">
          <w:rPr>
            <w:rStyle w:val="Hyperlink"/>
            <w:rFonts w:ascii="Verdana" w:hAnsi="Verdana"/>
            <w:noProof/>
          </w:rPr>
          <w:t>Related Documents</w:t>
        </w:r>
      </w:hyperlink>
    </w:p>
    <w:p w14:paraId="1962EDC3" w14:textId="77777777" w:rsidR="00BC1FA4" w:rsidRDefault="00DF54D1" w:rsidP="00CC565C">
      <w:pPr>
        <w:rPr>
          <w:rFonts w:ascii="Verdana" w:hAnsi="Verdana"/>
        </w:rPr>
      </w:pPr>
      <w:r>
        <w:rPr>
          <w:rFonts w:ascii="Verdana" w:hAnsi="Verdana"/>
        </w:rPr>
        <w:fldChar w:fldCharType="end"/>
      </w:r>
    </w:p>
    <w:p w14:paraId="0348192D" w14:textId="77777777" w:rsidR="00B57C6C" w:rsidRDefault="00B57C6C" w:rsidP="00B57C6C">
      <w:pPr>
        <w:rPr>
          <w:rFonts w:ascii="Verdana" w:hAnsi="Verdana"/>
          <w:b/>
          <w:bCs/>
        </w:rPr>
      </w:pPr>
      <w:bookmarkStart w:id="8" w:name="OLE_LINK11"/>
    </w:p>
    <w:bookmarkEnd w:id="8"/>
    <w:p w14:paraId="7FFA83D3" w14:textId="6E9E44D5" w:rsidR="00A85A6C" w:rsidRDefault="00A85A6C" w:rsidP="00A85A6C">
      <w:pPr>
        <w:pStyle w:val="BodyTextIndent2"/>
        <w:spacing w:after="0" w:line="240" w:lineRule="auto"/>
        <w:ind w:left="0"/>
        <w:rPr>
          <w:rFonts w:ascii="Verdana" w:hAnsi="Verdana"/>
        </w:rPr>
      </w:pPr>
      <w:r>
        <w:rPr>
          <w:rFonts w:ascii="Verdana" w:hAnsi="Verdana"/>
          <w:b/>
        </w:rPr>
        <w:t xml:space="preserve">Description:  </w:t>
      </w:r>
      <w:bookmarkStart w:id="9" w:name="_Abbreviations/Definitions"/>
      <w:bookmarkStart w:id="10" w:name="OLE_LINK54"/>
      <w:bookmarkEnd w:id="9"/>
      <w:r>
        <w:rPr>
          <w:rFonts w:ascii="Verdana" w:hAnsi="Verdana"/>
        </w:rPr>
        <w:t>The document assists the Specialized Member Services Team (SMST) w</w:t>
      </w:r>
      <w:r>
        <w:rPr>
          <w:rFonts w:ascii="Verdana" w:hAnsi="Verdana" w:cs="Arial"/>
          <w:bCs/>
          <w:color w:val="333333"/>
        </w:rPr>
        <w:t xml:space="preserve">hen addressing issues from the beneficiary </w:t>
      </w:r>
      <w:r w:rsidRPr="00A85A6C">
        <w:rPr>
          <w:rFonts w:ascii="Verdana" w:hAnsi="Verdana" w:cs="Arial"/>
          <w:bCs/>
          <w:color w:val="333333"/>
        </w:rPr>
        <w:t>regarding LI NET</w:t>
      </w:r>
      <w:r>
        <w:rPr>
          <w:rFonts w:ascii="Verdana" w:hAnsi="Verdana"/>
        </w:rPr>
        <w:t>.</w:t>
      </w:r>
      <w:bookmarkEnd w:id="10"/>
      <w:r w:rsidR="003945C0">
        <w:rPr>
          <w:rFonts w:ascii="Verdana" w:hAnsi="Verdana"/>
        </w:rPr>
        <w:t xml:space="preserve"> </w:t>
      </w:r>
    </w:p>
    <w:p w14:paraId="48A02380" w14:textId="77777777" w:rsidR="00A85A6C" w:rsidRPr="000D4BA2" w:rsidRDefault="00A85A6C" w:rsidP="00CC565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EC5274" w14:paraId="12D885C8" w14:textId="77777777" w:rsidTr="00080AFE">
        <w:tc>
          <w:tcPr>
            <w:tcW w:w="5000" w:type="pct"/>
            <w:shd w:val="clear" w:color="auto" w:fill="C0C0C0"/>
          </w:tcPr>
          <w:p w14:paraId="427EBAFE" w14:textId="77777777" w:rsidR="00D6098F" w:rsidRPr="00EC5274" w:rsidRDefault="00A85A6C" w:rsidP="00EC5274">
            <w:pPr>
              <w:pStyle w:val="Heading2"/>
              <w:rPr>
                <w:rFonts w:ascii="Verdana" w:hAnsi="Verdana"/>
                <w:i w:val="0"/>
              </w:rPr>
            </w:pPr>
            <w:bookmarkStart w:id="11" w:name="_Overview"/>
            <w:bookmarkStart w:id="12" w:name="_Toc179382744"/>
            <w:bookmarkEnd w:id="11"/>
            <w:r>
              <w:rPr>
                <w:rFonts w:ascii="Verdana" w:hAnsi="Verdana"/>
                <w:i w:val="0"/>
              </w:rPr>
              <w:t>General Information</w:t>
            </w:r>
            <w:bookmarkEnd w:id="12"/>
          </w:p>
        </w:tc>
      </w:tr>
    </w:tbl>
    <w:p w14:paraId="17910587" w14:textId="77777777" w:rsidR="001D249C" w:rsidRDefault="001D249C" w:rsidP="001D249C">
      <w:pPr>
        <w:rPr>
          <w:rFonts w:ascii="Verdana" w:hAnsi="Verdana"/>
          <w:b/>
          <w:bCs/>
        </w:rPr>
      </w:pPr>
      <w:bookmarkStart w:id="13" w:name="_Rationale"/>
      <w:bookmarkEnd w:id="13"/>
      <w:r>
        <w:rPr>
          <w:rFonts w:ascii="Verdana" w:hAnsi="Verdana"/>
          <w:b/>
          <w:bCs/>
        </w:rPr>
        <w:t>Call Handling:</w:t>
      </w:r>
    </w:p>
    <w:p w14:paraId="318DC48A" w14:textId="5C844CD6" w:rsidR="001D249C" w:rsidRDefault="001D249C" w:rsidP="001D249C">
      <w:pPr>
        <w:numPr>
          <w:ilvl w:val="0"/>
          <w:numId w:val="33"/>
        </w:numPr>
        <w:rPr>
          <w:rFonts w:ascii="Verdana" w:hAnsi="Verdana"/>
        </w:rPr>
      </w:pPr>
      <w:r>
        <w:rPr>
          <w:rFonts w:ascii="Verdana" w:hAnsi="Verdana"/>
        </w:rPr>
        <w:t xml:space="preserve">SilverScript (x9110) - Warm transfer to the SMST. Refer to </w:t>
      </w:r>
      <w:hyperlink r:id="rId11" w:history="1">
        <w:r>
          <w:rPr>
            <w:rStyle w:val="Hyperlink"/>
            <w:rFonts w:ascii="Verdana" w:hAnsi="Verdana"/>
          </w:rPr>
          <w:t>MED D - Guide to Transferring a Call</w:t>
        </w:r>
      </w:hyperlink>
      <w:r>
        <w:rPr>
          <w:rFonts w:ascii="Verdana" w:hAnsi="Verdana"/>
        </w:rPr>
        <w:t xml:space="preserve">. </w:t>
      </w:r>
    </w:p>
    <w:p w14:paraId="26B9BA53" w14:textId="18C16C45" w:rsidR="001D249C" w:rsidRDefault="001D249C" w:rsidP="001D249C">
      <w:pPr>
        <w:numPr>
          <w:ilvl w:val="0"/>
          <w:numId w:val="33"/>
        </w:numPr>
        <w:rPr>
          <w:rFonts w:ascii="Verdana" w:hAnsi="Verdana"/>
        </w:rPr>
      </w:pPr>
      <w:r>
        <w:rPr>
          <w:rFonts w:ascii="Verdana" w:hAnsi="Verdana"/>
        </w:rPr>
        <w:t>For all other clients - refer to</w:t>
      </w:r>
      <w:r w:rsidR="005C3C26">
        <w:rPr>
          <w:rFonts w:ascii="Verdana" w:hAnsi="Verdana"/>
        </w:rPr>
        <w:t xml:space="preserve"> </w:t>
      </w:r>
      <w:hyperlink r:id="rId12" w:anchor="!/view?docid=4c87518d-83f5-4884-8631-1f427b77da7d" w:history="1">
        <w:r w:rsidR="005C3C26" w:rsidRPr="005C3C26">
          <w:rPr>
            <w:rStyle w:val="Hyperlink"/>
            <w:rFonts w:ascii="Verdana" w:hAnsi="Verdana"/>
          </w:rPr>
          <w:t xml:space="preserve">Compass - Transferring Calls to Dedicated and Designated Client Teams </w:t>
        </w:r>
      </w:hyperlink>
      <w:r w:rsidR="005C3C26">
        <w:rPr>
          <w:rFonts w:ascii="Verdana" w:hAnsi="Verdana"/>
        </w:rPr>
        <w:t xml:space="preserve"> </w:t>
      </w:r>
      <w:r>
        <w:rPr>
          <w:rFonts w:ascii="Verdana" w:hAnsi="Verdana"/>
        </w:rPr>
        <w:t xml:space="preserve"> </w:t>
      </w:r>
    </w:p>
    <w:p w14:paraId="3E2DD3F9" w14:textId="77777777" w:rsidR="001D249C" w:rsidRDefault="001D249C" w:rsidP="001D249C">
      <w:pPr>
        <w:numPr>
          <w:ilvl w:val="0"/>
          <w:numId w:val="33"/>
        </w:numPr>
        <w:rPr>
          <w:rFonts w:ascii="Verdana" w:hAnsi="Verdana"/>
        </w:rPr>
      </w:pPr>
      <w:r>
        <w:rPr>
          <w:rFonts w:ascii="Verdana" w:hAnsi="Verdana"/>
        </w:rPr>
        <w:t>SMST CCRs- Follow the process outlined in this document.</w:t>
      </w:r>
    </w:p>
    <w:p w14:paraId="7F29DEC8" w14:textId="77777777" w:rsidR="001D249C" w:rsidRDefault="001D249C" w:rsidP="00CC565C">
      <w:pPr>
        <w:rPr>
          <w:rFonts w:ascii="Verdana" w:hAnsi="Verdana" w:cs="Arial"/>
          <w:b/>
        </w:rPr>
      </w:pPr>
    </w:p>
    <w:p w14:paraId="04548B02" w14:textId="77777777" w:rsidR="00CF1C35" w:rsidRDefault="00CF1C35" w:rsidP="00CC565C">
      <w:pPr>
        <w:rPr>
          <w:rFonts w:ascii="Verdana" w:hAnsi="Verdana" w:cs="Arial"/>
        </w:rPr>
      </w:pPr>
      <w:bookmarkStart w:id="14" w:name="OLE_LINK2"/>
      <w:r>
        <w:rPr>
          <w:rFonts w:ascii="Verdana" w:hAnsi="Verdana" w:cs="Arial"/>
          <w:b/>
        </w:rPr>
        <w:t xml:space="preserve">What is </w:t>
      </w:r>
      <w:r w:rsidR="004B6DED" w:rsidRPr="004B6DED">
        <w:rPr>
          <w:rFonts w:ascii="Verdana" w:hAnsi="Verdana" w:cs="Arial"/>
          <w:b/>
        </w:rPr>
        <w:t xml:space="preserve">LI </w:t>
      </w:r>
      <w:r w:rsidR="004B6DED" w:rsidRPr="005726F3">
        <w:rPr>
          <w:rFonts w:ascii="Verdana" w:hAnsi="Verdana" w:cs="Arial"/>
          <w:b/>
        </w:rPr>
        <w:t>NET</w:t>
      </w:r>
      <w:r w:rsidR="003F47F3" w:rsidRPr="005726F3">
        <w:rPr>
          <w:rFonts w:ascii="Verdana" w:hAnsi="Verdana" w:cs="Arial"/>
          <w:b/>
        </w:rPr>
        <w:t xml:space="preserve"> (Limited Income </w:t>
      </w:r>
      <w:r w:rsidR="00CA3EE4" w:rsidRPr="005726F3">
        <w:rPr>
          <w:rFonts w:ascii="Verdana" w:hAnsi="Verdana" w:cs="Arial"/>
          <w:b/>
        </w:rPr>
        <w:t>Newly Eligible Transition</w:t>
      </w:r>
      <w:r w:rsidR="003F47F3" w:rsidRPr="005726F3">
        <w:rPr>
          <w:rFonts w:ascii="Verdana" w:hAnsi="Verdana" w:cs="Arial"/>
          <w:b/>
        </w:rPr>
        <w:t>)</w:t>
      </w:r>
      <w:r w:rsidR="005726F3" w:rsidRPr="005726F3">
        <w:rPr>
          <w:rFonts w:ascii="Verdana" w:hAnsi="Verdana" w:cs="Arial"/>
          <w:b/>
        </w:rPr>
        <w:t>?</w:t>
      </w:r>
      <w:r w:rsidR="003F47F3">
        <w:rPr>
          <w:rFonts w:ascii="Verdana" w:hAnsi="Verdana" w:cs="Arial"/>
        </w:rPr>
        <w:t xml:space="preserve"> </w:t>
      </w:r>
    </w:p>
    <w:p w14:paraId="3A657204" w14:textId="6F4E4790" w:rsidR="00CF1C35" w:rsidRPr="005726F3" w:rsidRDefault="00CF1C35" w:rsidP="00CF1C35">
      <w:pPr>
        <w:pStyle w:val="NormalWeb"/>
        <w:spacing w:before="240" w:beforeAutospacing="0" w:after="240" w:afterAutospacing="0"/>
        <w:rPr>
          <w:rFonts w:ascii="Verdana" w:hAnsi="Verdana" w:cs="Open Sans"/>
        </w:rPr>
      </w:pPr>
      <w:r w:rsidRPr="005726F3">
        <w:rPr>
          <w:rFonts w:ascii="Verdana" w:hAnsi="Verdana" w:cs="Open Sans"/>
        </w:rPr>
        <w:t xml:space="preserve">Medicare's Limited Income NET Program is a permanent program </w:t>
      </w:r>
      <w:r w:rsidR="005726F3" w:rsidRPr="005726F3">
        <w:rPr>
          <w:rFonts w:ascii="Verdana" w:hAnsi="Verdana" w:cs="Open Sans"/>
        </w:rPr>
        <w:t>that provides</w:t>
      </w:r>
      <w:r w:rsidRPr="005726F3">
        <w:rPr>
          <w:rFonts w:ascii="Verdana" w:hAnsi="Verdana" w:cs="Open Sans"/>
        </w:rPr>
        <w:t xml:space="preserve"> immediate and retroactive Part D prescription drug coverage for eligible low-income </w:t>
      </w:r>
      <w:r w:rsidR="00CD342D">
        <w:rPr>
          <w:rFonts w:ascii="Verdana" w:hAnsi="Verdana" w:cs="Open Sans"/>
        </w:rPr>
        <w:t xml:space="preserve">beneficiaries </w:t>
      </w:r>
      <w:r w:rsidRPr="005726F3">
        <w:rPr>
          <w:rFonts w:ascii="Verdana" w:hAnsi="Verdana" w:cs="Open Sans"/>
        </w:rPr>
        <w:t>who do not yet have prescription drug coverage.</w:t>
      </w:r>
    </w:p>
    <w:p w14:paraId="60D3D652" w14:textId="0A7BFB86" w:rsidR="00EE36D0" w:rsidRPr="005726F3" w:rsidRDefault="00EE36D0" w:rsidP="00EE36D0">
      <w:pPr>
        <w:pStyle w:val="NormalWeb"/>
        <w:shd w:val="clear" w:color="auto" w:fill="FFFFFF"/>
        <w:spacing w:before="0" w:beforeAutospacing="0" w:after="360" w:afterAutospacing="0"/>
        <w:rPr>
          <w:rFonts w:ascii="Verdana" w:hAnsi="Verdana" w:cs="Calibri"/>
        </w:rPr>
      </w:pPr>
      <w:r w:rsidRPr="005726F3">
        <w:rPr>
          <w:rFonts w:ascii="Verdana" w:hAnsi="Verdana" w:cs="Calibri"/>
        </w:rPr>
        <w:t>Eligibility requirements of the LI</w:t>
      </w:r>
      <w:r w:rsidR="00EE417F">
        <w:rPr>
          <w:rFonts w:ascii="Verdana" w:hAnsi="Verdana" w:cs="Calibri"/>
        </w:rPr>
        <w:t xml:space="preserve"> </w:t>
      </w:r>
      <w:r w:rsidRPr="005726F3">
        <w:rPr>
          <w:rFonts w:ascii="Verdana" w:hAnsi="Verdana" w:cs="Calibri"/>
        </w:rPr>
        <w:t>NET program include</w:t>
      </w:r>
      <w:r w:rsidRPr="005C3C26">
        <w:rPr>
          <w:rFonts w:ascii="Verdana" w:hAnsi="Verdana" w:cs="Calibri"/>
          <w:b/>
          <w:bCs/>
        </w:rPr>
        <w:t>:</w:t>
      </w:r>
    </w:p>
    <w:p w14:paraId="39D203F2" w14:textId="77777777" w:rsidR="005726F3" w:rsidRPr="005726F3" w:rsidRDefault="00EE36D0" w:rsidP="005726F3">
      <w:pPr>
        <w:numPr>
          <w:ilvl w:val="0"/>
          <w:numId w:val="39"/>
        </w:numPr>
        <w:shd w:val="clear" w:color="auto" w:fill="FFFFFF"/>
        <w:spacing w:before="100" w:beforeAutospacing="1" w:after="100" w:afterAutospacing="1" w:line="480" w:lineRule="auto"/>
        <w:rPr>
          <w:rFonts w:ascii="Verdana" w:hAnsi="Verdana" w:cs="Calibri"/>
        </w:rPr>
      </w:pPr>
      <w:r w:rsidRPr="005726F3">
        <w:rPr>
          <w:rFonts w:ascii="Verdana" w:hAnsi="Verdana" w:cs="Calibri"/>
        </w:rPr>
        <w:t>Medicare and Part D eligibility</w:t>
      </w:r>
    </w:p>
    <w:p w14:paraId="48EE33EE" w14:textId="77777777" w:rsidR="00EE36D0" w:rsidRPr="005726F3" w:rsidRDefault="00EE36D0" w:rsidP="005726F3">
      <w:pPr>
        <w:numPr>
          <w:ilvl w:val="0"/>
          <w:numId w:val="39"/>
        </w:numPr>
        <w:shd w:val="clear" w:color="auto" w:fill="FFFFFF"/>
        <w:spacing w:before="100" w:beforeAutospacing="1" w:after="100" w:afterAutospacing="1"/>
        <w:rPr>
          <w:rFonts w:ascii="Verdana" w:hAnsi="Verdana" w:cs="Calibri"/>
        </w:rPr>
      </w:pPr>
      <w:r w:rsidRPr="005726F3">
        <w:rPr>
          <w:rFonts w:ascii="Verdana" w:hAnsi="Verdana" w:cs="Calibri"/>
        </w:rPr>
        <w:t>Eligible for Extra Help, including any of the following</w:t>
      </w:r>
      <w:r w:rsidRPr="005C3C26">
        <w:rPr>
          <w:rFonts w:ascii="Verdana" w:hAnsi="Verdana" w:cs="Calibri"/>
          <w:b/>
          <w:bCs/>
        </w:rPr>
        <w:t>:</w:t>
      </w:r>
    </w:p>
    <w:p w14:paraId="754B0334"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Full-benefit dual-eligible beneficiarie</w:t>
      </w:r>
      <w:r w:rsidR="005726F3">
        <w:rPr>
          <w:rStyle w:val="Strong"/>
          <w:rFonts w:ascii="Verdana" w:hAnsi="Verdana" w:cs="Calibri"/>
        </w:rPr>
        <w:t>s</w:t>
      </w:r>
      <w:r w:rsidRPr="005726F3">
        <w:rPr>
          <w:rStyle w:val="Strong"/>
          <w:rFonts w:ascii="Verdana" w:hAnsi="Verdana" w:cs="Calibri"/>
        </w:rPr>
        <w:t>:</w:t>
      </w:r>
      <w:r w:rsidRPr="005726F3">
        <w:rPr>
          <w:rFonts w:ascii="Verdana" w:hAnsi="Verdana" w:cs="Calibri"/>
        </w:rPr>
        <w:t> </w:t>
      </w:r>
      <w:r w:rsidR="005726F3">
        <w:rPr>
          <w:rFonts w:ascii="Verdana" w:hAnsi="Verdana" w:cs="Calibri"/>
        </w:rPr>
        <w:t>T</w:t>
      </w:r>
      <w:r w:rsidRPr="005726F3">
        <w:rPr>
          <w:rFonts w:ascii="Verdana" w:hAnsi="Verdana" w:cs="Calibri"/>
        </w:rPr>
        <w:t>hose with Medicare and full Medicaid benefits</w:t>
      </w:r>
    </w:p>
    <w:p w14:paraId="59C6E89C"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SSI-only beneficiaries:</w:t>
      </w:r>
      <w:r w:rsidRPr="005726F3">
        <w:rPr>
          <w:rFonts w:ascii="Verdana" w:hAnsi="Verdana" w:cs="Calibri"/>
        </w:rPr>
        <w:t> </w:t>
      </w:r>
      <w:r w:rsidR="005726F3">
        <w:rPr>
          <w:rFonts w:ascii="Verdana" w:hAnsi="Verdana" w:cs="Calibri"/>
        </w:rPr>
        <w:t>T</w:t>
      </w:r>
      <w:r w:rsidRPr="005726F3">
        <w:rPr>
          <w:rFonts w:ascii="Verdana" w:hAnsi="Verdana" w:cs="Calibri"/>
        </w:rPr>
        <w:t>hose with Medicare who receive Supplemental Security Income (SSI) but do not have Medicaid</w:t>
      </w:r>
    </w:p>
    <w:p w14:paraId="3ED6994A"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Partial-benefit dual-eligible beneficiaries:</w:t>
      </w:r>
      <w:r w:rsidRPr="005726F3">
        <w:rPr>
          <w:rFonts w:ascii="Verdana" w:hAnsi="Verdana" w:cs="Calibri"/>
        </w:rPr>
        <w:t> </w:t>
      </w:r>
      <w:r w:rsidR="005726F3">
        <w:rPr>
          <w:rFonts w:ascii="Verdana" w:hAnsi="Verdana" w:cs="Calibri"/>
        </w:rPr>
        <w:t>T</w:t>
      </w:r>
      <w:r w:rsidRPr="005726F3">
        <w:rPr>
          <w:rFonts w:ascii="Verdana" w:hAnsi="Verdana" w:cs="Calibri"/>
        </w:rPr>
        <w:t>hose with Medicare who qualify for Medicare Savings Programs (MSP) but not full Medicaid, i.e., QMB Only, SLMB Only and QI</w:t>
      </w:r>
    </w:p>
    <w:p w14:paraId="49C385F2"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Extra Help applicants:</w:t>
      </w:r>
      <w:r w:rsidRPr="005726F3">
        <w:rPr>
          <w:rFonts w:ascii="Verdana" w:hAnsi="Verdana" w:cs="Calibri"/>
        </w:rPr>
        <w:t> </w:t>
      </w:r>
      <w:r w:rsidR="005726F3">
        <w:rPr>
          <w:rFonts w:ascii="Verdana" w:hAnsi="Verdana" w:cs="Calibri"/>
        </w:rPr>
        <w:t>T</w:t>
      </w:r>
      <w:r w:rsidRPr="005726F3">
        <w:rPr>
          <w:rFonts w:ascii="Verdana" w:hAnsi="Verdana" w:cs="Calibri"/>
        </w:rPr>
        <w:t>hose who have applied for, and have been awarded, Extra Help through SSA or their state</w:t>
      </w:r>
    </w:p>
    <w:p w14:paraId="6CF67B7D" w14:textId="77777777" w:rsidR="00EE36D0" w:rsidRPr="005726F3" w:rsidRDefault="00EE36D0" w:rsidP="00EE36D0">
      <w:pPr>
        <w:numPr>
          <w:ilvl w:val="0"/>
          <w:numId w:val="36"/>
        </w:numPr>
        <w:shd w:val="clear" w:color="auto" w:fill="FFFFFF"/>
        <w:spacing w:before="100" w:beforeAutospacing="1" w:after="100" w:afterAutospacing="1"/>
        <w:rPr>
          <w:rFonts w:ascii="Verdana" w:hAnsi="Verdana" w:cs="Calibri"/>
        </w:rPr>
      </w:pPr>
      <w:r w:rsidRPr="005726F3">
        <w:rPr>
          <w:rFonts w:ascii="Verdana" w:hAnsi="Verdana" w:cs="Calibri"/>
        </w:rPr>
        <w:t>Have no other prescription coverage, including:</w:t>
      </w:r>
    </w:p>
    <w:p w14:paraId="46EC5DCD" w14:textId="77777777" w:rsidR="00EE36D0" w:rsidRPr="005726F3" w:rsidRDefault="00EE36D0" w:rsidP="00EE36D0">
      <w:pPr>
        <w:numPr>
          <w:ilvl w:val="1"/>
          <w:numId w:val="36"/>
        </w:numPr>
        <w:shd w:val="clear" w:color="auto" w:fill="FFFFFF"/>
        <w:spacing w:before="100" w:beforeAutospacing="1" w:after="100" w:afterAutospacing="1"/>
        <w:rPr>
          <w:rFonts w:ascii="Verdana" w:hAnsi="Verdana" w:cs="Calibri"/>
        </w:rPr>
      </w:pPr>
      <w:r w:rsidRPr="005726F3">
        <w:rPr>
          <w:rFonts w:ascii="Verdana" w:hAnsi="Verdana" w:cs="Calibri"/>
        </w:rPr>
        <w:t>Part D plan coverage</w:t>
      </w:r>
    </w:p>
    <w:p w14:paraId="74D750D2" w14:textId="77777777" w:rsidR="00EE36D0" w:rsidRPr="005726F3" w:rsidRDefault="00EE36D0" w:rsidP="00EE36D0">
      <w:pPr>
        <w:numPr>
          <w:ilvl w:val="1"/>
          <w:numId w:val="36"/>
        </w:numPr>
        <w:shd w:val="clear" w:color="auto" w:fill="FFFFFF"/>
        <w:spacing w:before="100" w:beforeAutospacing="1" w:after="100" w:afterAutospacing="1"/>
        <w:rPr>
          <w:rFonts w:ascii="Verdana" w:hAnsi="Verdana" w:cs="Calibri"/>
        </w:rPr>
      </w:pPr>
      <w:r w:rsidRPr="005726F3">
        <w:rPr>
          <w:rFonts w:ascii="Verdana" w:hAnsi="Verdana" w:cs="Calibri"/>
        </w:rPr>
        <w:t>Retiree drug subsidy (RDS) plan</w:t>
      </w:r>
    </w:p>
    <w:p w14:paraId="03446FD8" w14:textId="77777777" w:rsidR="005726F3" w:rsidRPr="005726F3" w:rsidRDefault="00EE36D0" w:rsidP="005726F3">
      <w:pPr>
        <w:numPr>
          <w:ilvl w:val="1"/>
          <w:numId w:val="36"/>
        </w:numPr>
        <w:shd w:val="clear" w:color="auto" w:fill="FFFFFF"/>
        <w:spacing w:before="100" w:beforeAutospacing="1" w:after="100" w:afterAutospacing="1" w:line="480" w:lineRule="auto"/>
        <w:rPr>
          <w:rFonts w:ascii="Verdana" w:hAnsi="Verdana" w:cs="Calibri"/>
        </w:rPr>
      </w:pPr>
      <w:r w:rsidRPr="005726F3">
        <w:rPr>
          <w:rFonts w:ascii="Verdana" w:hAnsi="Verdana" w:cs="Calibri"/>
        </w:rPr>
        <w:t>VA coverage</w:t>
      </w:r>
    </w:p>
    <w:p w14:paraId="73836624" w14:textId="4F634EB5" w:rsidR="00EE36D0" w:rsidRPr="00FA0FD0" w:rsidRDefault="00EE36D0" w:rsidP="00EE36D0">
      <w:pPr>
        <w:numPr>
          <w:ilvl w:val="0"/>
          <w:numId w:val="36"/>
        </w:numPr>
        <w:shd w:val="clear" w:color="auto" w:fill="FFFFFF"/>
        <w:spacing w:before="100" w:beforeAutospacing="1" w:after="100" w:afterAutospacing="1"/>
        <w:rPr>
          <w:rFonts w:ascii="Verdana" w:hAnsi="Verdana" w:cs="Calibri"/>
        </w:rPr>
      </w:pPr>
      <w:r w:rsidRPr="00FA0FD0">
        <w:rPr>
          <w:rFonts w:ascii="Verdana" w:hAnsi="Verdana" w:cs="Calibri"/>
        </w:rPr>
        <w:t>Not enrolled in a Part C plan, which does not allow</w:t>
      </w:r>
      <w:r w:rsidR="00FA0FD0" w:rsidRPr="00FA0FD0">
        <w:rPr>
          <w:rFonts w:ascii="Verdana" w:hAnsi="Verdana" w:cs="Calibri"/>
        </w:rPr>
        <w:t xml:space="preserve"> </w:t>
      </w:r>
      <w:r w:rsidR="00FA0FD0" w:rsidRPr="00FA0FD0">
        <w:rPr>
          <w:rStyle w:val="cf01"/>
          <w:rFonts w:ascii="Verdana" w:hAnsi="Verdana"/>
          <w:sz w:val="24"/>
          <w:szCs w:val="24"/>
        </w:rPr>
        <w:t>accompaniment</w:t>
      </w:r>
      <w:r w:rsidRPr="00FA0FD0">
        <w:rPr>
          <w:rFonts w:ascii="Verdana" w:hAnsi="Verdana" w:cs="Calibri"/>
        </w:rPr>
        <w:t xml:space="preserve"> enrollment in a Part D plan</w:t>
      </w:r>
    </w:p>
    <w:p w14:paraId="12F26786" w14:textId="77777777" w:rsidR="00EE36D0" w:rsidRPr="005726F3" w:rsidRDefault="00EE36D0" w:rsidP="00EE36D0">
      <w:pPr>
        <w:numPr>
          <w:ilvl w:val="0"/>
          <w:numId w:val="36"/>
        </w:numPr>
        <w:shd w:val="clear" w:color="auto" w:fill="FFFFFF"/>
        <w:spacing w:before="100" w:beforeAutospacing="1" w:after="100" w:afterAutospacing="1"/>
        <w:rPr>
          <w:rFonts w:ascii="Verdana" w:hAnsi="Verdana" w:cs="Calibri"/>
        </w:rPr>
      </w:pPr>
      <w:r w:rsidRPr="005726F3">
        <w:rPr>
          <w:rFonts w:ascii="Verdana" w:hAnsi="Verdana" w:cs="Calibri"/>
        </w:rPr>
        <w:t>Not opted out of auto-enrollment</w:t>
      </w:r>
    </w:p>
    <w:p w14:paraId="787A2E35" w14:textId="77777777" w:rsidR="00EE36D0" w:rsidRPr="005726F3" w:rsidRDefault="00EE36D0" w:rsidP="005726F3">
      <w:pPr>
        <w:numPr>
          <w:ilvl w:val="0"/>
          <w:numId w:val="36"/>
        </w:numPr>
        <w:shd w:val="clear" w:color="auto" w:fill="FFFFFF"/>
        <w:spacing w:before="100" w:beforeAutospacing="1" w:after="100" w:afterAutospacing="1"/>
        <w:rPr>
          <w:rFonts w:ascii="Verdana" w:hAnsi="Verdana" w:cs="Open Sans"/>
        </w:rPr>
      </w:pPr>
      <w:r w:rsidRPr="005726F3">
        <w:rPr>
          <w:rFonts w:ascii="Verdana" w:hAnsi="Verdana" w:cs="Calibri"/>
        </w:rPr>
        <w:t>Have a permanent address in the 50 states or DC</w:t>
      </w:r>
    </w:p>
    <w:p w14:paraId="024B9FBE" w14:textId="77777777" w:rsidR="00CF1C35" w:rsidRPr="005726F3" w:rsidRDefault="00EB6BC2" w:rsidP="00CF1C35">
      <w:pPr>
        <w:pStyle w:val="NormalWeb"/>
        <w:spacing w:before="240" w:beforeAutospacing="0" w:after="240" w:afterAutospacing="0"/>
        <w:rPr>
          <w:rFonts w:ascii="Verdana" w:hAnsi="Verdana" w:cs="Open Sans"/>
        </w:rPr>
      </w:pPr>
      <w:r w:rsidRPr="005726F3">
        <w:rPr>
          <w:rFonts w:ascii="Verdana" w:hAnsi="Verdana" w:cs="Open Sans"/>
        </w:rPr>
        <w:t>The majority of b</w:t>
      </w:r>
      <w:r w:rsidR="00CF1C35" w:rsidRPr="005726F3">
        <w:rPr>
          <w:rFonts w:ascii="Verdana" w:hAnsi="Verdana" w:cs="Open Sans"/>
        </w:rPr>
        <w:t xml:space="preserve">eneficiaries </w:t>
      </w:r>
      <w:r w:rsidRPr="005726F3">
        <w:rPr>
          <w:rFonts w:ascii="Verdana" w:hAnsi="Verdana" w:cs="Open Sans"/>
        </w:rPr>
        <w:t xml:space="preserve">are </w:t>
      </w:r>
      <w:r w:rsidR="005726F3" w:rsidRPr="005726F3">
        <w:rPr>
          <w:rFonts w:ascii="Verdana" w:hAnsi="Verdana" w:cs="Open Sans"/>
        </w:rPr>
        <w:t>enrolled</w:t>
      </w:r>
      <w:r w:rsidR="00CF1C35" w:rsidRPr="005726F3">
        <w:rPr>
          <w:rFonts w:ascii="Verdana" w:hAnsi="Verdana" w:cs="Open Sans"/>
        </w:rPr>
        <w:t xml:space="preserve"> in LI NET through auto-or </w:t>
      </w:r>
      <w:r w:rsidR="005726F3" w:rsidRPr="005726F3">
        <w:rPr>
          <w:rFonts w:ascii="Verdana" w:hAnsi="Verdana" w:cs="Open Sans"/>
        </w:rPr>
        <w:t>facilitated</w:t>
      </w:r>
      <w:r w:rsidR="00CF1C35" w:rsidRPr="005726F3">
        <w:rPr>
          <w:rFonts w:ascii="Verdana" w:hAnsi="Verdana" w:cs="Open Sans"/>
        </w:rPr>
        <w:t xml:space="preserve"> enrollment process by CMS and may be automatically enrolled using the same process into a Part D plan once LI NET coverage ends.</w:t>
      </w:r>
    </w:p>
    <w:p w14:paraId="2A3BF27F" w14:textId="77777777" w:rsidR="00EE36D0" w:rsidRPr="005726F3" w:rsidRDefault="00EE36D0" w:rsidP="00EE36D0">
      <w:pPr>
        <w:pStyle w:val="NormalWeb"/>
        <w:spacing w:before="240" w:beforeAutospacing="0" w:after="240" w:afterAutospacing="0"/>
        <w:rPr>
          <w:rFonts w:ascii="Verdana" w:hAnsi="Verdana" w:cs="Open Sans"/>
        </w:rPr>
      </w:pPr>
      <w:r w:rsidRPr="005726F3">
        <w:rPr>
          <w:rFonts w:ascii="Verdana" w:hAnsi="Verdana" w:cs="Open Sans"/>
        </w:rPr>
        <w:t xml:space="preserve">This includes </w:t>
      </w:r>
      <w:r w:rsidR="005726F3">
        <w:rPr>
          <w:rFonts w:ascii="Verdana" w:hAnsi="Verdana" w:cs="Open Sans"/>
        </w:rPr>
        <w:t>beneficiaries who</w:t>
      </w:r>
      <w:r w:rsidRPr="005C3C26">
        <w:rPr>
          <w:rFonts w:ascii="Verdana" w:hAnsi="Verdana" w:cs="Open Sans"/>
          <w:b/>
          <w:bCs/>
        </w:rPr>
        <w:t>:</w:t>
      </w:r>
    </w:p>
    <w:p w14:paraId="58D2CE00" w14:textId="77777777" w:rsidR="005726F3" w:rsidRPr="005726F3" w:rsidRDefault="005726F3" w:rsidP="005726F3">
      <w:pPr>
        <w:pStyle w:val="NormalWeb"/>
        <w:numPr>
          <w:ilvl w:val="0"/>
          <w:numId w:val="37"/>
        </w:numPr>
        <w:spacing w:before="240" w:beforeAutospacing="0" w:after="240" w:afterAutospacing="0"/>
        <w:rPr>
          <w:rFonts w:ascii="Verdana" w:hAnsi="Verdana" w:cs="Open Sans"/>
        </w:rPr>
      </w:pPr>
      <w:r>
        <w:rPr>
          <w:rFonts w:ascii="Verdana" w:hAnsi="Verdana" w:cs="Open Sans"/>
        </w:rPr>
        <w:t>H</w:t>
      </w:r>
      <w:r w:rsidR="00EE36D0" w:rsidRPr="005726F3">
        <w:rPr>
          <w:rFonts w:ascii="Verdana" w:hAnsi="Verdana" w:cs="Open Sans"/>
        </w:rPr>
        <w:t>ave selected a Part D plan but whose enrollment has not taken effect</w:t>
      </w:r>
    </w:p>
    <w:p w14:paraId="2A35BB01" w14:textId="77777777" w:rsidR="00EE36D0" w:rsidRPr="005726F3" w:rsidRDefault="005726F3" w:rsidP="005726F3">
      <w:pPr>
        <w:pStyle w:val="NormalWeb"/>
        <w:numPr>
          <w:ilvl w:val="0"/>
          <w:numId w:val="37"/>
        </w:numPr>
        <w:spacing w:before="240" w:beforeAutospacing="0" w:after="240" w:afterAutospacing="0" w:line="360" w:lineRule="auto"/>
        <w:rPr>
          <w:rFonts w:ascii="Verdana" w:hAnsi="Verdana" w:cs="Open Sans"/>
        </w:rPr>
      </w:pPr>
      <w:r>
        <w:rPr>
          <w:rFonts w:ascii="Verdana" w:hAnsi="Verdana" w:cs="Open Sans"/>
        </w:rPr>
        <w:t>A</w:t>
      </w:r>
      <w:r w:rsidR="00EE36D0" w:rsidRPr="005726F3">
        <w:rPr>
          <w:rFonts w:ascii="Verdana" w:hAnsi="Verdana" w:cs="Open Sans"/>
        </w:rPr>
        <w:t>re enrolled by CMS into LI NET unless the beneficiary affirmatively has declined enrollment in Part D</w:t>
      </w:r>
    </w:p>
    <w:p w14:paraId="6A53E981" w14:textId="77777777" w:rsidR="00EB6BC2" w:rsidRPr="005726F3" w:rsidRDefault="00EB6BC2" w:rsidP="00EB6BC2">
      <w:pPr>
        <w:pStyle w:val="Default"/>
        <w:rPr>
          <w:rFonts w:ascii="Verdana" w:hAnsi="Verdana" w:cs="Open Sans"/>
          <w:color w:val="auto"/>
        </w:rPr>
      </w:pPr>
      <w:r w:rsidRPr="005726F3">
        <w:rPr>
          <w:rFonts w:ascii="Verdana" w:hAnsi="Verdana" w:cs="Open Sans"/>
          <w:b/>
          <w:bCs/>
          <w:color w:val="auto"/>
        </w:rPr>
        <w:t>Retroactive LI NET coverage</w:t>
      </w:r>
      <w:r w:rsidRPr="005726F3">
        <w:rPr>
          <w:rFonts w:ascii="Verdana" w:hAnsi="Verdana" w:cs="Open Sans"/>
          <w:color w:val="auto"/>
        </w:rPr>
        <w:t xml:space="preserve"> begins on the first day of the month a</w:t>
      </w:r>
      <w:r w:rsidR="005726F3">
        <w:rPr>
          <w:rFonts w:ascii="Verdana" w:hAnsi="Verdana" w:cs="Open Sans"/>
          <w:color w:val="auto"/>
        </w:rPr>
        <w:t xml:space="preserve"> beneficiary</w:t>
      </w:r>
      <w:r w:rsidRPr="005726F3">
        <w:rPr>
          <w:rFonts w:ascii="Verdana" w:hAnsi="Verdana" w:cs="Open Sans"/>
          <w:color w:val="auto"/>
        </w:rPr>
        <w:t xml:space="preserve"> is identified as eligible for a low-income subsidy as a full-benefit dually eligible or an SSI benefit recipient, or 36 months prior to the date such individual enrolls in (or opts out of) Part D coverage, whichever is later. The retroactive effective date in LI NET cannot be prior to the individual’s Part D eligibility date.</w:t>
      </w:r>
    </w:p>
    <w:p w14:paraId="3031F964" w14:textId="77777777" w:rsidR="00CF1C35" w:rsidRPr="005726F3" w:rsidRDefault="00CF1C35" w:rsidP="00CC565C">
      <w:pPr>
        <w:rPr>
          <w:rFonts w:ascii="Verdana" w:hAnsi="Verdana" w:cs="Arial"/>
        </w:rPr>
      </w:pPr>
    </w:p>
    <w:p w14:paraId="08395104" w14:textId="77777777" w:rsidR="009B2952" w:rsidRDefault="009B2952" w:rsidP="009B2952">
      <w:pPr>
        <w:autoSpaceDE w:val="0"/>
        <w:autoSpaceDN w:val="0"/>
        <w:adjustRightInd w:val="0"/>
        <w:rPr>
          <w:rFonts w:ascii="Verdana" w:hAnsi="Verdana" w:cs="Arial"/>
        </w:rPr>
      </w:pPr>
      <w:bookmarkStart w:id="15" w:name="OLE_LINK3"/>
      <w:r>
        <w:rPr>
          <w:rFonts w:ascii="Verdana" w:hAnsi="Verdana" w:cs="Arial"/>
          <w:b/>
          <w:bCs/>
        </w:rPr>
        <w:t xml:space="preserve">Humana </w:t>
      </w:r>
      <w:r>
        <w:rPr>
          <w:rFonts w:ascii="Verdana" w:hAnsi="Verdana" w:cs="Arial"/>
        </w:rPr>
        <w:t>is the Part D Sponsor appointed by CMS to administer the LI NET program</w:t>
      </w:r>
      <w:bookmarkEnd w:id="15"/>
      <w:r>
        <w:rPr>
          <w:rFonts w:ascii="Verdana" w:hAnsi="Verdana" w:cs="Arial"/>
        </w:rPr>
        <w:t>.</w:t>
      </w:r>
    </w:p>
    <w:p w14:paraId="19E5B835" w14:textId="77777777" w:rsidR="009B2952" w:rsidRDefault="009B2952" w:rsidP="009B2952">
      <w:pPr>
        <w:rPr>
          <w:rFonts w:ascii="Verdana" w:hAnsi="Verdana" w:cs="Arial"/>
        </w:rPr>
      </w:pPr>
    </w:p>
    <w:p w14:paraId="1CD8941C" w14:textId="77777777" w:rsidR="009B2952" w:rsidRDefault="009B2952" w:rsidP="009B2952">
      <w:pPr>
        <w:rPr>
          <w:rFonts w:ascii="Verdana" w:hAnsi="Verdana"/>
        </w:rPr>
      </w:pPr>
      <w:r>
        <w:rPr>
          <w:rFonts w:ascii="Verdana" w:hAnsi="Verdana" w:cs="Arial"/>
        </w:rPr>
        <w:t xml:space="preserve">Humana will have a MED D Contract ID (X0001) to use for enrolling beneficiaries into the LI NET plan. In most cases, beneficiaries will be automatically assigned and prospectively enrolled by CMS to a Part D Plan within 60 days or the second full month after becoming </w:t>
      </w:r>
      <w:r w:rsidRPr="009B2952">
        <w:rPr>
          <w:rFonts w:ascii="Verdana" w:hAnsi="Verdana" w:cs="Arial"/>
          <w:bCs/>
        </w:rPr>
        <w:t>LI NET</w:t>
      </w:r>
      <w:r>
        <w:rPr>
          <w:rFonts w:ascii="Verdana" w:hAnsi="Verdana" w:cs="Arial"/>
        </w:rPr>
        <w:t xml:space="preserve"> eligible.</w:t>
      </w:r>
    </w:p>
    <w:p w14:paraId="3BB6BB42" w14:textId="77777777" w:rsidR="00977595" w:rsidRPr="005726F3" w:rsidRDefault="00977595" w:rsidP="00CC565C">
      <w:pPr>
        <w:ind w:left="360"/>
        <w:rPr>
          <w:rFonts w:ascii="Verdana" w:hAnsi="Verdana" w:cs="Arial"/>
        </w:rPr>
      </w:pPr>
    </w:p>
    <w:p w14:paraId="6C3A9895" w14:textId="77777777" w:rsidR="009C4D8D" w:rsidRPr="005726F3" w:rsidRDefault="00EB6BC2" w:rsidP="005726F3">
      <w:pPr>
        <w:ind w:left="360"/>
        <w:rPr>
          <w:rFonts w:ascii="Verdana" w:hAnsi="Verdana" w:cs="Open Sans"/>
        </w:rPr>
      </w:pPr>
      <w:r w:rsidRPr="005726F3">
        <w:rPr>
          <w:rFonts w:ascii="Verdana" w:hAnsi="Verdana" w:cs="Open Sans"/>
          <w:b/>
          <w:bCs/>
        </w:rPr>
        <w:t>Example:</w:t>
      </w:r>
      <w:r w:rsidRPr="005726F3">
        <w:rPr>
          <w:rFonts w:ascii="Verdana" w:hAnsi="Verdana" w:cs="Open Sans"/>
        </w:rPr>
        <w:t xml:space="preserve"> An individual becomes Medicare Part D eligible in May 2010. That same month, the individual applies for Medicaid. In August 2010, the State Medicaid Agency awards Medicaid eligibility effective February 1, 2010 (Medicaid eligibility may be retroactive to three months before the month of application</w:t>
      </w:r>
      <w:r w:rsidR="00D80DDC" w:rsidRPr="005726F3">
        <w:rPr>
          <w:rFonts w:ascii="Verdana" w:hAnsi="Verdana" w:cs="Open Sans"/>
        </w:rPr>
        <w:t>) and</w:t>
      </w:r>
      <w:r w:rsidRPr="005726F3">
        <w:rPr>
          <w:rFonts w:ascii="Verdana" w:hAnsi="Verdana" w:cs="Open Sans"/>
        </w:rPr>
        <w:t xml:space="preserve"> includes the person on a state MMA file in August. In this scenario, Medicaid prescription drug coverage is effective February 1 – April 30, 2010. CMS auto-enrolls the beneficiary into LI NET retroactive to May 1, 2010, and randomly auto-enrolls the person into a qualifying PDP effective October 1, 2010.</w:t>
      </w:r>
    </w:p>
    <w:p w14:paraId="1EFC8285" w14:textId="77777777" w:rsidR="00EB6BC2" w:rsidRPr="005726F3" w:rsidRDefault="00EB6BC2" w:rsidP="00CC565C">
      <w:pPr>
        <w:rPr>
          <w:rFonts w:ascii="Verdana" w:hAnsi="Verdana"/>
        </w:rPr>
      </w:pPr>
    </w:p>
    <w:p w14:paraId="5827DB7E" w14:textId="77777777" w:rsidR="009C4D8D" w:rsidRPr="005726F3" w:rsidRDefault="009C4D8D" w:rsidP="00A85A6C">
      <w:pPr>
        <w:numPr>
          <w:ilvl w:val="0"/>
          <w:numId w:val="23"/>
        </w:numPr>
        <w:rPr>
          <w:rFonts w:ascii="Verdana" w:hAnsi="Verdana"/>
        </w:rPr>
      </w:pPr>
      <w:r w:rsidRPr="005726F3">
        <w:rPr>
          <w:rFonts w:ascii="Verdana" w:hAnsi="Verdana"/>
        </w:rPr>
        <w:t xml:space="preserve">For </w:t>
      </w:r>
      <w:r w:rsidRPr="005726F3">
        <w:rPr>
          <w:rFonts w:ascii="Verdana" w:hAnsi="Verdana"/>
          <w:b/>
        </w:rPr>
        <w:t>all</w:t>
      </w:r>
      <w:r w:rsidRPr="005726F3">
        <w:rPr>
          <w:rFonts w:ascii="Verdana" w:hAnsi="Verdana"/>
        </w:rPr>
        <w:t xml:space="preserve"> </w:t>
      </w:r>
      <w:r w:rsidRPr="005726F3">
        <w:rPr>
          <w:rFonts w:ascii="Verdana" w:hAnsi="Verdana"/>
          <w:b/>
        </w:rPr>
        <w:t>LI NET</w:t>
      </w:r>
      <w:r w:rsidRPr="005726F3">
        <w:rPr>
          <w:rFonts w:ascii="Verdana" w:hAnsi="Verdana"/>
        </w:rPr>
        <w:t xml:space="preserve"> beneficiaries, the benefit is the same</w:t>
      </w:r>
      <w:r w:rsidRPr="005C3C26">
        <w:rPr>
          <w:rFonts w:ascii="Verdana" w:hAnsi="Verdana"/>
          <w:b/>
          <w:bCs/>
        </w:rPr>
        <w:t>:</w:t>
      </w:r>
    </w:p>
    <w:p w14:paraId="0C1C4CF0" w14:textId="77777777" w:rsidR="009C4D8D" w:rsidRPr="005726F3" w:rsidRDefault="009C4D8D" w:rsidP="00A85A6C">
      <w:pPr>
        <w:numPr>
          <w:ilvl w:val="1"/>
          <w:numId w:val="23"/>
        </w:numPr>
        <w:rPr>
          <w:rFonts w:ascii="Verdana" w:hAnsi="Verdana"/>
        </w:rPr>
      </w:pPr>
      <w:r w:rsidRPr="005726F3">
        <w:rPr>
          <w:rFonts w:ascii="Verdana" w:hAnsi="Verdana"/>
        </w:rPr>
        <w:t>Open Formulary (Part D Covered Drugs)</w:t>
      </w:r>
    </w:p>
    <w:p w14:paraId="34C056B3" w14:textId="77777777" w:rsidR="009C4D8D" w:rsidRPr="005726F3" w:rsidRDefault="009C4D8D" w:rsidP="00A85A6C">
      <w:pPr>
        <w:numPr>
          <w:ilvl w:val="1"/>
          <w:numId w:val="23"/>
        </w:numPr>
        <w:rPr>
          <w:rFonts w:ascii="Verdana" w:hAnsi="Verdana"/>
        </w:rPr>
      </w:pPr>
      <w:r w:rsidRPr="005726F3">
        <w:rPr>
          <w:rFonts w:ascii="Verdana" w:hAnsi="Verdana"/>
        </w:rPr>
        <w:t>No Prior Authorization Required</w:t>
      </w:r>
    </w:p>
    <w:p w14:paraId="51CADDC1" w14:textId="77777777" w:rsidR="009C4D8D" w:rsidRPr="005726F3" w:rsidRDefault="009C4D8D" w:rsidP="00A85A6C">
      <w:pPr>
        <w:numPr>
          <w:ilvl w:val="1"/>
          <w:numId w:val="23"/>
        </w:numPr>
        <w:rPr>
          <w:rFonts w:ascii="Verdana" w:hAnsi="Verdana"/>
        </w:rPr>
      </w:pPr>
      <w:r w:rsidRPr="005726F3">
        <w:rPr>
          <w:rFonts w:ascii="Verdana" w:hAnsi="Verdana"/>
        </w:rPr>
        <w:t>No Network Pharmacy Restrictions</w:t>
      </w:r>
    </w:p>
    <w:p w14:paraId="6EAA0EF3" w14:textId="77777777" w:rsidR="003F47F3" w:rsidRPr="005726F3" w:rsidRDefault="009C4D8D" w:rsidP="00A85A6C">
      <w:pPr>
        <w:numPr>
          <w:ilvl w:val="1"/>
          <w:numId w:val="23"/>
        </w:numPr>
        <w:rPr>
          <w:rFonts w:ascii="Verdana" w:hAnsi="Verdana"/>
        </w:rPr>
      </w:pPr>
      <w:r w:rsidRPr="005726F3">
        <w:rPr>
          <w:rFonts w:ascii="Verdana" w:hAnsi="Verdana"/>
        </w:rPr>
        <w:t xml:space="preserve">There are standard safety and abuse edits such as </w:t>
      </w:r>
      <w:r w:rsidRPr="005726F3">
        <w:rPr>
          <w:rFonts w:ascii="Verdana" w:hAnsi="Verdana"/>
          <w:b/>
        </w:rPr>
        <w:t>refills too soon</w:t>
      </w:r>
      <w:r w:rsidRPr="005726F3">
        <w:rPr>
          <w:rFonts w:ascii="Verdana" w:hAnsi="Verdana"/>
        </w:rPr>
        <w:t xml:space="preserve"> and </w:t>
      </w:r>
      <w:r w:rsidRPr="005726F3">
        <w:rPr>
          <w:rFonts w:ascii="Verdana" w:hAnsi="Verdana"/>
          <w:b/>
        </w:rPr>
        <w:t>therapy duplication</w:t>
      </w:r>
      <w:r w:rsidRPr="005726F3">
        <w:rPr>
          <w:rFonts w:ascii="Verdana" w:hAnsi="Verdana"/>
        </w:rPr>
        <w:t>.</w:t>
      </w:r>
    </w:p>
    <w:bookmarkEnd w:id="14"/>
    <w:p w14:paraId="0D0C7851" w14:textId="77777777" w:rsidR="00EB6BC2" w:rsidRDefault="00EB6BC2" w:rsidP="00EB6BC2">
      <w:pPr>
        <w:rPr>
          <w:i/>
          <w:iCs/>
          <w:color w:val="FF0000"/>
          <w:sz w:val="23"/>
          <w:szCs w:val="23"/>
        </w:rPr>
      </w:pPr>
    </w:p>
    <w:p w14:paraId="32706E9A" w14:textId="77777777" w:rsidR="009C4D8D" w:rsidRDefault="009C4D8D" w:rsidP="00CC565C"/>
    <w:p w14:paraId="0545810F" w14:textId="77777777" w:rsidR="0012264E" w:rsidRDefault="0012264E" w:rsidP="00CC565C"/>
    <w:p w14:paraId="1E4FE61C" w14:textId="77777777" w:rsidR="00D6098F" w:rsidRDefault="00000000" w:rsidP="00CC565C">
      <w:pPr>
        <w:jc w:val="right"/>
        <w:rPr>
          <w:rFonts w:ascii="Verdana" w:hAnsi="Verdana"/>
        </w:rPr>
      </w:pPr>
      <w:hyperlink w:anchor="_top" w:history="1">
        <w:r w:rsidR="00D6098F" w:rsidRPr="00337F5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BF74E9" w14:paraId="58379D4D" w14:textId="77777777" w:rsidTr="004A349E">
        <w:tc>
          <w:tcPr>
            <w:tcW w:w="5000" w:type="pct"/>
            <w:shd w:val="clear" w:color="auto" w:fill="C0C0C0"/>
          </w:tcPr>
          <w:p w14:paraId="7A3B83AE" w14:textId="77777777" w:rsidR="00D6098F" w:rsidRPr="00EC5274" w:rsidRDefault="003F47F3" w:rsidP="00EC5274">
            <w:pPr>
              <w:pStyle w:val="Heading2"/>
              <w:rPr>
                <w:rFonts w:ascii="Verdana" w:hAnsi="Verdana"/>
                <w:i w:val="0"/>
              </w:rPr>
            </w:pPr>
            <w:bookmarkStart w:id="16" w:name="_E-Learning_Questions_/"/>
            <w:bookmarkStart w:id="17" w:name="_Customer_Care_Process"/>
            <w:bookmarkStart w:id="18" w:name="_Toc179382745"/>
            <w:bookmarkEnd w:id="16"/>
            <w:bookmarkEnd w:id="17"/>
            <w:r w:rsidRPr="00EC5274">
              <w:rPr>
                <w:rFonts w:ascii="Verdana" w:hAnsi="Verdana"/>
                <w:i w:val="0"/>
              </w:rPr>
              <w:t>Customer Care Process</w:t>
            </w:r>
            <w:bookmarkEnd w:id="18"/>
          </w:p>
        </w:tc>
      </w:tr>
    </w:tbl>
    <w:p w14:paraId="689A6CCF" w14:textId="77777777" w:rsidR="00963046" w:rsidRDefault="00963046" w:rsidP="00CC565C">
      <w:pPr>
        <w:textAlignment w:val="top"/>
        <w:rPr>
          <w:rFonts w:ascii="Verdana" w:hAnsi="Verdana" w:cs="Arial"/>
          <w:bCs/>
          <w:color w:val="333333"/>
        </w:rPr>
      </w:pPr>
    </w:p>
    <w:p w14:paraId="074D393D" w14:textId="77777777" w:rsidR="003F47F3" w:rsidRPr="008230FA" w:rsidRDefault="003F47F3" w:rsidP="00CC565C">
      <w:pPr>
        <w:textAlignment w:val="top"/>
        <w:rPr>
          <w:rFonts w:ascii="Verdana" w:hAnsi="Verdana" w:cs="Arial"/>
          <w:bCs/>
          <w:color w:val="333333"/>
        </w:rPr>
      </w:pPr>
      <w:r>
        <w:rPr>
          <w:rFonts w:ascii="Verdana" w:hAnsi="Verdana" w:cs="Arial"/>
          <w:bCs/>
          <w:color w:val="333333"/>
        </w:rPr>
        <w:t xml:space="preserve">When addressing issues from the beneficiary regarding </w:t>
      </w:r>
      <w:r w:rsidR="004B6DED" w:rsidRPr="004B6DED">
        <w:rPr>
          <w:rFonts w:ascii="Verdana" w:hAnsi="Verdana" w:cs="Arial"/>
          <w:b/>
          <w:bCs/>
          <w:color w:val="333333"/>
        </w:rPr>
        <w:t>LI NET</w:t>
      </w:r>
      <w:r>
        <w:rPr>
          <w:rFonts w:ascii="Verdana" w:hAnsi="Verdana" w:cs="Arial"/>
          <w:bCs/>
          <w:color w:val="333333"/>
        </w:rPr>
        <w:t xml:space="preserve"> the CCR will follow the steps outlined below</w:t>
      </w:r>
      <w:r w:rsidRPr="005C3C26">
        <w:rPr>
          <w:rFonts w:ascii="Verdana" w:hAnsi="Verdana" w:cs="Arial"/>
          <w:b/>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2192"/>
        <w:gridCol w:w="2026"/>
        <w:gridCol w:w="7901"/>
      </w:tblGrid>
      <w:tr w:rsidR="00EF5C6B" w:rsidRPr="000B4D9E" w14:paraId="2A2ED483" w14:textId="77777777" w:rsidTr="004469AC">
        <w:tc>
          <w:tcPr>
            <w:tcW w:w="835" w:type="dxa"/>
            <w:shd w:val="pct10" w:color="auto" w:fill="auto"/>
          </w:tcPr>
          <w:p w14:paraId="38998C30" w14:textId="77777777" w:rsidR="00D6098F" w:rsidRPr="000B4D9E" w:rsidRDefault="00D6098F" w:rsidP="00CC565C">
            <w:pPr>
              <w:jc w:val="center"/>
              <w:textAlignment w:val="top"/>
              <w:rPr>
                <w:rFonts w:ascii="Verdana" w:hAnsi="Verdana" w:cs="Arial"/>
                <w:b/>
                <w:bCs/>
                <w:color w:val="333333"/>
              </w:rPr>
            </w:pPr>
            <w:r w:rsidRPr="000B4D9E">
              <w:rPr>
                <w:rFonts w:ascii="Verdana" w:hAnsi="Verdana" w:cs="Arial"/>
                <w:b/>
                <w:bCs/>
                <w:color w:val="333333"/>
              </w:rPr>
              <w:t xml:space="preserve">Step </w:t>
            </w:r>
          </w:p>
        </w:tc>
        <w:tc>
          <w:tcPr>
            <w:tcW w:w="16644" w:type="dxa"/>
            <w:gridSpan w:val="3"/>
            <w:shd w:val="pct10" w:color="auto" w:fill="auto"/>
          </w:tcPr>
          <w:p w14:paraId="75A3DBA9" w14:textId="77777777" w:rsidR="00D6098F" w:rsidRPr="000B4D9E" w:rsidRDefault="00D6098F" w:rsidP="00CC565C">
            <w:pPr>
              <w:jc w:val="center"/>
              <w:textAlignment w:val="top"/>
              <w:rPr>
                <w:rFonts w:ascii="Verdana" w:hAnsi="Verdana" w:cs="Arial"/>
                <w:b/>
                <w:bCs/>
                <w:color w:val="333333"/>
              </w:rPr>
            </w:pPr>
            <w:r w:rsidRPr="000B4D9E">
              <w:rPr>
                <w:rFonts w:ascii="Verdana" w:hAnsi="Verdana" w:cs="Arial"/>
                <w:b/>
                <w:bCs/>
                <w:color w:val="333333"/>
              </w:rPr>
              <w:t xml:space="preserve">Action </w:t>
            </w:r>
          </w:p>
        </w:tc>
      </w:tr>
      <w:tr w:rsidR="00EF5C6B" w:rsidRPr="000B4D9E" w14:paraId="0F5AB9EC" w14:textId="77777777" w:rsidTr="004469AC">
        <w:tc>
          <w:tcPr>
            <w:tcW w:w="835" w:type="dxa"/>
            <w:vMerge w:val="restart"/>
          </w:tcPr>
          <w:p w14:paraId="619B71A4" w14:textId="77777777" w:rsidR="00EF5C6B" w:rsidRPr="000B4D9E" w:rsidRDefault="000E276D" w:rsidP="00CC565C">
            <w:pPr>
              <w:jc w:val="center"/>
              <w:textAlignment w:val="top"/>
              <w:rPr>
                <w:rFonts w:ascii="Verdana" w:hAnsi="Verdana" w:cs="Arial"/>
                <w:b/>
                <w:bCs/>
                <w:color w:val="333333"/>
              </w:rPr>
            </w:pPr>
            <w:r>
              <w:rPr>
                <w:rFonts w:ascii="Verdana" w:hAnsi="Verdana" w:cs="Arial"/>
                <w:b/>
                <w:bCs/>
                <w:color w:val="333333"/>
              </w:rPr>
              <w:t>1</w:t>
            </w:r>
          </w:p>
        </w:tc>
        <w:tc>
          <w:tcPr>
            <w:tcW w:w="16644" w:type="dxa"/>
            <w:gridSpan w:val="3"/>
            <w:tcBorders>
              <w:bottom w:val="single" w:sz="4" w:space="0" w:color="auto"/>
            </w:tcBorders>
          </w:tcPr>
          <w:p w14:paraId="2363886E" w14:textId="77777777" w:rsidR="00EF5C6B" w:rsidRDefault="00EF5C6B" w:rsidP="00CC565C">
            <w:pPr>
              <w:textAlignment w:val="top"/>
              <w:rPr>
                <w:rFonts w:ascii="Verdana" w:hAnsi="Verdana" w:cs="Arial"/>
                <w:bCs/>
                <w:color w:val="333333"/>
              </w:rPr>
            </w:pPr>
            <w:r w:rsidRPr="000B4D9E">
              <w:rPr>
                <w:rFonts w:ascii="Verdana" w:hAnsi="Verdana" w:cs="Arial"/>
                <w:bCs/>
                <w:color w:val="333333"/>
              </w:rPr>
              <w:t xml:space="preserve">Follow </w:t>
            </w:r>
            <w:r>
              <w:rPr>
                <w:rFonts w:ascii="Verdana" w:hAnsi="Verdana" w:cs="Arial"/>
                <w:bCs/>
                <w:color w:val="333333"/>
              </w:rPr>
              <w:t>current</w:t>
            </w:r>
            <w:r w:rsidRPr="000B4D9E">
              <w:rPr>
                <w:rFonts w:ascii="Verdana" w:hAnsi="Verdana" w:cs="Arial"/>
                <w:bCs/>
                <w:color w:val="333333"/>
              </w:rPr>
              <w:t xml:space="preserve"> claims research in order to attempt to locate the claim in question.</w:t>
            </w:r>
          </w:p>
          <w:p w14:paraId="3C75B45C" w14:textId="77777777" w:rsidR="00540EAD" w:rsidRDefault="00540EAD" w:rsidP="00CC565C">
            <w:pPr>
              <w:textAlignment w:val="top"/>
              <w:rPr>
                <w:rFonts w:ascii="Verdana" w:hAnsi="Verdana" w:cs="Arial"/>
                <w:bCs/>
                <w:color w:val="333333"/>
              </w:rPr>
            </w:pPr>
          </w:p>
          <w:p w14:paraId="0A950371" w14:textId="02495A6C" w:rsidR="00540EAD" w:rsidRPr="000B4D9E" w:rsidRDefault="00540EAD" w:rsidP="00CC565C">
            <w:pPr>
              <w:textAlignment w:val="top"/>
              <w:rPr>
                <w:rFonts w:ascii="Verdana" w:hAnsi="Verdana" w:cs="Arial"/>
                <w:bCs/>
                <w:color w:val="333333"/>
              </w:rPr>
            </w:pPr>
            <w:r w:rsidRPr="00540EAD">
              <w:rPr>
                <w:rFonts w:ascii="Verdana" w:hAnsi="Verdana" w:cs="Arial"/>
                <w:b/>
                <w:bCs/>
                <w:color w:val="333333"/>
              </w:rPr>
              <w:t>Note:</w:t>
            </w:r>
            <w:r>
              <w:rPr>
                <w:rFonts w:ascii="Verdana" w:hAnsi="Verdana" w:cs="Arial"/>
                <w:bCs/>
                <w:color w:val="333333"/>
              </w:rPr>
              <w:t xml:space="preserve"> </w:t>
            </w:r>
            <w:r w:rsidR="00EC5274">
              <w:rPr>
                <w:rFonts w:ascii="Verdana" w:hAnsi="Verdana" w:cs="Arial"/>
                <w:bCs/>
                <w:color w:val="333333"/>
              </w:rPr>
              <w:t xml:space="preserve"> </w:t>
            </w:r>
            <w:r>
              <w:rPr>
                <w:rFonts w:ascii="Verdana" w:hAnsi="Verdana" w:cs="Arial"/>
                <w:bCs/>
                <w:color w:val="333333"/>
              </w:rPr>
              <w:t>T</w:t>
            </w:r>
            <w:r w:rsidRPr="00540EAD">
              <w:rPr>
                <w:rFonts w:ascii="Verdana" w:hAnsi="Verdana" w:cs="Arial"/>
                <w:bCs/>
                <w:color w:val="333333"/>
              </w:rPr>
              <w:t xml:space="preserve">he CCR </w:t>
            </w:r>
            <w:r>
              <w:rPr>
                <w:rFonts w:ascii="Verdana" w:hAnsi="Verdana" w:cs="Arial"/>
                <w:bCs/>
                <w:color w:val="333333"/>
              </w:rPr>
              <w:t xml:space="preserve">should </w:t>
            </w:r>
            <w:r w:rsidRPr="00540EAD">
              <w:rPr>
                <w:rFonts w:ascii="Verdana" w:hAnsi="Verdana" w:cs="Arial"/>
                <w:bCs/>
                <w:color w:val="333333"/>
              </w:rPr>
              <w:t>check the bene</w:t>
            </w:r>
            <w:r>
              <w:rPr>
                <w:rFonts w:ascii="Verdana" w:hAnsi="Verdana" w:cs="Arial"/>
                <w:bCs/>
                <w:color w:val="333333"/>
              </w:rPr>
              <w:t>ficiary</w:t>
            </w:r>
            <w:r w:rsidRPr="00540EAD">
              <w:rPr>
                <w:rFonts w:ascii="Verdana" w:hAnsi="Verdana" w:cs="Arial"/>
                <w:bCs/>
                <w:color w:val="333333"/>
              </w:rPr>
              <w:t xml:space="preserve">’s enrollment dates in </w:t>
            </w:r>
            <w:proofErr w:type="spellStart"/>
            <w:r w:rsidRPr="00540EAD">
              <w:rPr>
                <w:rFonts w:ascii="Verdana" w:hAnsi="Verdana" w:cs="Arial"/>
                <w:bCs/>
                <w:color w:val="333333"/>
              </w:rPr>
              <w:t>MARx</w:t>
            </w:r>
            <w:proofErr w:type="spellEnd"/>
            <w:r w:rsidRPr="00540EAD">
              <w:rPr>
                <w:rFonts w:ascii="Verdana" w:hAnsi="Verdana" w:cs="Arial"/>
                <w:bCs/>
                <w:color w:val="333333"/>
              </w:rPr>
              <w:t xml:space="preserve"> to assist the bene</w:t>
            </w:r>
            <w:r>
              <w:rPr>
                <w:rFonts w:ascii="Verdana" w:hAnsi="Verdana" w:cs="Arial"/>
                <w:bCs/>
                <w:color w:val="333333"/>
              </w:rPr>
              <w:t>ficiary</w:t>
            </w:r>
            <w:r w:rsidRPr="00540EAD">
              <w:rPr>
                <w:rFonts w:ascii="Verdana" w:hAnsi="Verdana" w:cs="Arial"/>
                <w:bCs/>
                <w:color w:val="333333"/>
              </w:rPr>
              <w:t xml:space="preserve"> with what plan the claim may have processed under.</w:t>
            </w:r>
            <w:r w:rsidR="006A085B">
              <w:t xml:space="preserve"> </w:t>
            </w:r>
            <w:r w:rsidR="006A085B">
              <w:rPr>
                <w:rFonts w:ascii="Verdana" w:hAnsi="Verdana" w:cs="Arial"/>
                <w:bCs/>
                <w:color w:val="333333"/>
              </w:rPr>
              <w:t>I</w:t>
            </w:r>
            <w:r w:rsidR="006A085B" w:rsidRPr="006A085B">
              <w:rPr>
                <w:rFonts w:ascii="Verdana" w:hAnsi="Verdana" w:cs="Arial"/>
                <w:bCs/>
                <w:color w:val="333333"/>
              </w:rPr>
              <w:t xml:space="preserve">f the CCR sees contract </w:t>
            </w:r>
            <w:r w:rsidR="006A085B" w:rsidRPr="006A085B">
              <w:rPr>
                <w:rFonts w:ascii="Verdana" w:hAnsi="Verdana" w:cs="Arial"/>
                <w:b/>
                <w:bCs/>
                <w:color w:val="333333"/>
              </w:rPr>
              <w:t>X0001</w:t>
            </w:r>
            <w:r w:rsidR="006A085B" w:rsidRPr="006A085B">
              <w:rPr>
                <w:rFonts w:ascii="Verdana" w:hAnsi="Verdana" w:cs="Arial"/>
                <w:bCs/>
                <w:color w:val="333333"/>
              </w:rPr>
              <w:t xml:space="preserve"> in </w:t>
            </w:r>
            <w:proofErr w:type="spellStart"/>
            <w:r w:rsidR="006A085B" w:rsidRPr="006A085B">
              <w:rPr>
                <w:rFonts w:ascii="Verdana" w:hAnsi="Verdana" w:cs="Arial"/>
                <w:bCs/>
                <w:color w:val="333333"/>
              </w:rPr>
              <w:t>MARx</w:t>
            </w:r>
            <w:proofErr w:type="spellEnd"/>
            <w:r w:rsidR="006A085B" w:rsidRPr="006A085B">
              <w:rPr>
                <w:rFonts w:ascii="Verdana" w:hAnsi="Verdana" w:cs="Arial"/>
                <w:bCs/>
                <w:color w:val="333333"/>
              </w:rPr>
              <w:t xml:space="preserve"> that indicates the </w:t>
            </w:r>
            <w:r w:rsidR="006A085B">
              <w:rPr>
                <w:rFonts w:ascii="Verdana" w:hAnsi="Verdana" w:cs="Arial"/>
                <w:bCs/>
                <w:color w:val="333333"/>
              </w:rPr>
              <w:t>beneficiary</w:t>
            </w:r>
            <w:r w:rsidR="006A085B" w:rsidRPr="006A085B">
              <w:rPr>
                <w:rFonts w:ascii="Verdana" w:hAnsi="Verdana" w:cs="Arial"/>
                <w:bCs/>
                <w:color w:val="333333"/>
              </w:rPr>
              <w:t xml:space="preserve"> is or was enrolled in LI</w:t>
            </w:r>
            <w:r w:rsidR="006A085B">
              <w:rPr>
                <w:rFonts w:ascii="Verdana" w:hAnsi="Verdana" w:cs="Arial"/>
                <w:bCs/>
                <w:color w:val="333333"/>
              </w:rPr>
              <w:t xml:space="preserve"> </w:t>
            </w:r>
            <w:r w:rsidR="006A085B" w:rsidRPr="006A085B">
              <w:rPr>
                <w:rFonts w:ascii="Verdana" w:hAnsi="Verdana" w:cs="Arial"/>
                <w:bCs/>
                <w:color w:val="333333"/>
              </w:rPr>
              <w:t>NET and the dates of enrollment</w:t>
            </w:r>
            <w:r w:rsidR="006A085B">
              <w:rPr>
                <w:rFonts w:ascii="Verdana" w:hAnsi="Verdana" w:cs="Arial"/>
                <w:bCs/>
                <w:color w:val="333333"/>
              </w:rPr>
              <w:t xml:space="preserve">. </w:t>
            </w:r>
          </w:p>
          <w:p w14:paraId="11B1CD9C" w14:textId="77777777" w:rsidR="00EF5C6B" w:rsidRPr="000B4D9E" w:rsidRDefault="00EF5C6B" w:rsidP="00CC565C">
            <w:pPr>
              <w:textAlignment w:val="top"/>
              <w:rPr>
                <w:rFonts w:ascii="Verdana" w:hAnsi="Verdana" w:cs="Arial"/>
                <w:bCs/>
                <w:color w:val="333333"/>
              </w:rPr>
            </w:pPr>
          </w:p>
          <w:p w14:paraId="6D299F0E" w14:textId="77777777" w:rsidR="00EF5C6B" w:rsidRDefault="00EF5C6B" w:rsidP="00CC565C">
            <w:pPr>
              <w:textAlignment w:val="top"/>
              <w:rPr>
                <w:rFonts w:ascii="Verdana" w:hAnsi="Verdana" w:cs="Arial"/>
                <w:bCs/>
                <w:color w:val="333333"/>
              </w:rPr>
            </w:pPr>
            <w:r w:rsidRPr="000B4D9E">
              <w:rPr>
                <w:rFonts w:ascii="Verdana" w:hAnsi="Verdana" w:cs="Arial"/>
                <w:b/>
                <w:bCs/>
                <w:color w:val="333333"/>
              </w:rPr>
              <w:t>N</w:t>
            </w:r>
            <w:r w:rsidR="00EC5274">
              <w:rPr>
                <w:rFonts w:ascii="Verdana" w:hAnsi="Verdana" w:cs="Arial"/>
                <w:b/>
                <w:bCs/>
                <w:color w:val="333333"/>
              </w:rPr>
              <w:t>ote</w:t>
            </w:r>
            <w:r w:rsidRPr="000B4D9E">
              <w:rPr>
                <w:rFonts w:ascii="Verdana" w:hAnsi="Verdana" w:cs="Arial"/>
                <w:b/>
                <w:bCs/>
                <w:color w:val="333333"/>
              </w:rPr>
              <w:t xml:space="preserve">: </w:t>
            </w:r>
            <w:r w:rsidR="004E2383">
              <w:rPr>
                <w:rFonts w:ascii="Verdana" w:hAnsi="Verdana" w:cs="Arial"/>
                <w:b/>
                <w:bCs/>
                <w:color w:val="333333"/>
              </w:rPr>
              <w:t xml:space="preserve"> </w:t>
            </w:r>
            <w:r w:rsidRPr="000B4D9E">
              <w:rPr>
                <w:rFonts w:ascii="Verdana" w:hAnsi="Verdana" w:cs="Arial"/>
                <w:bCs/>
                <w:color w:val="333333"/>
              </w:rPr>
              <w:t xml:space="preserve">The </w:t>
            </w:r>
            <w:r w:rsidRPr="00DF54D1">
              <w:rPr>
                <w:rFonts w:ascii="Verdana" w:hAnsi="Verdana" w:cs="Arial"/>
                <w:bCs/>
                <w:color w:val="333333"/>
              </w:rPr>
              <w:t xml:space="preserve">beneficiary may </w:t>
            </w:r>
            <w:r w:rsidRPr="00DF54D1">
              <w:rPr>
                <w:rFonts w:ascii="Verdana" w:hAnsi="Verdana" w:cs="Arial"/>
                <w:b/>
                <w:bCs/>
                <w:color w:val="333333"/>
              </w:rPr>
              <w:t xml:space="preserve">not </w:t>
            </w:r>
            <w:r w:rsidRPr="00DF54D1">
              <w:rPr>
                <w:rFonts w:ascii="Verdana" w:hAnsi="Verdana" w:cs="Arial"/>
                <w:bCs/>
                <w:color w:val="333333"/>
              </w:rPr>
              <w:t xml:space="preserve">mention </w:t>
            </w:r>
            <w:r w:rsidR="004B6DED" w:rsidRPr="00DF54D1">
              <w:rPr>
                <w:rFonts w:ascii="Verdana" w:hAnsi="Verdana" w:cs="Arial"/>
                <w:b/>
                <w:bCs/>
                <w:color w:val="333333"/>
              </w:rPr>
              <w:t>LI NET</w:t>
            </w:r>
            <w:r w:rsidRPr="000B4D9E">
              <w:rPr>
                <w:rFonts w:ascii="Verdana" w:hAnsi="Verdana" w:cs="Arial"/>
                <w:bCs/>
                <w:color w:val="333333"/>
              </w:rPr>
              <w:t xml:space="preserve"> at any time. </w:t>
            </w:r>
          </w:p>
          <w:p w14:paraId="70C7BD91" w14:textId="531E8666" w:rsidR="00EF5C6B" w:rsidRDefault="00EF5C6B" w:rsidP="00A85A6C">
            <w:pPr>
              <w:numPr>
                <w:ilvl w:val="0"/>
                <w:numId w:val="23"/>
              </w:numPr>
              <w:textAlignment w:val="top"/>
              <w:rPr>
                <w:rFonts w:ascii="Verdana" w:hAnsi="Verdana" w:cs="Arial"/>
                <w:bCs/>
                <w:color w:val="333333"/>
              </w:rPr>
            </w:pPr>
            <w:r>
              <w:rPr>
                <w:rFonts w:ascii="Verdana" w:hAnsi="Verdana" w:cs="Arial"/>
                <w:bCs/>
                <w:color w:val="333333"/>
              </w:rPr>
              <w:t>His/her</w:t>
            </w:r>
            <w:r w:rsidRPr="000B4D9E">
              <w:rPr>
                <w:rFonts w:ascii="Verdana" w:hAnsi="Verdana" w:cs="Arial"/>
                <w:bCs/>
                <w:color w:val="333333"/>
              </w:rPr>
              <w:t xml:space="preserve"> questions may be </w:t>
            </w:r>
            <w:r w:rsidR="000440DF" w:rsidRPr="000B4D9E">
              <w:rPr>
                <w:rFonts w:ascii="Verdana" w:hAnsi="Verdana" w:cs="Arial"/>
                <w:bCs/>
                <w:color w:val="333333"/>
              </w:rPr>
              <w:t>regarding</w:t>
            </w:r>
            <w:r w:rsidRPr="000B4D9E">
              <w:rPr>
                <w:rFonts w:ascii="Verdana" w:hAnsi="Verdana" w:cs="Arial"/>
                <w:bCs/>
                <w:color w:val="333333"/>
              </w:rPr>
              <w:t xml:space="preserve"> claims in general.</w:t>
            </w:r>
          </w:p>
          <w:p w14:paraId="39C049A7" w14:textId="77777777" w:rsidR="00EF5C6B" w:rsidRDefault="00EF5C6B" w:rsidP="00A85A6C">
            <w:pPr>
              <w:numPr>
                <w:ilvl w:val="0"/>
                <w:numId w:val="23"/>
              </w:numPr>
              <w:textAlignment w:val="top"/>
              <w:rPr>
                <w:rFonts w:ascii="Verdana" w:hAnsi="Verdana" w:cs="Arial"/>
                <w:bCs/>
                <w:color w:val="333333"/>
              </w:rPr>
            </w:pPr>
            <w:r w:rsidRPr="000B4D9E">
              <w:rPr>
                <w:rFonts w:ascii="Verdana" w:hAnsi="Verdana" w:cs="Arial"/>
                <w:bCs/>
                <w:color w:val="333333"/>
              </w:rPr>
              <w:t xml:space="preserve">The </w:t>
            </w:r>
            <w:r>
              <w:rPr>
                <w:rFonts w:ascii="Verdana" w:hAnsi="Verdana" w:cs="Arial"/>
                <w:bCs/>
                <w:color w:val="333333"/>
              </w:rPr>
              <w:t>beneficiary</w:t>
            </w:r>
            <w:r w:rsidRPr="000B4D9E">
              <w:rPr>
                <w:rFonts w:ascii="Verdana" w:hAnsi="Verdana" w:cs="Arial"/>
                <w:bCs/>
                <w:color w:val="333333"/>
              </w:rPr>
              <w:t xml:space="preserve"> may mention </w:t>
            </w:r>
            <w:r>
              <w:rPr>
                <w:rFonts w:ascii="Verdana" w:hAnsi="Verdana" w:cs="Arial"/>
                <w:bCs/>
                <w:color w:val="333333"/>
              </w:rPr>
              <w:t xml:space="preserve">receiving </w:t>
            </w:r>
            <w:r w:rsidRPr="000B4D9E">
              <w:rPr>
                <w:rFonts w:ascii="Verdana" w:hAnsi="Verdana" w:cs="Arial"/>
                <w:bCs/>
                <w:color w:val="333333"/>
              </w:rPr>
              <w:t xml:space="preserve">a letter stating </w:t>
            </w:r>
            <w:r>
              <w:rPr>
                <w:rFonts w:ascii="Verdana" w:hAnsi="Verdana" w:cs="Arial"/>
                <w:bCs/>
                <w:color w:val="333333"/>
              </w:rPr>
              <w:t>he/she</w:t>
            </w:r>
            <w:r w:rsidRPr="000B4D9E">
              <w:rPr>
                <w:rFonts w:ascii="Verdana" w:hAnsi="Verdana" w:cs="Arial"/>
                <w:bCs/>
                <w:color w:val="333333"/>
              </w:rPr>
              <w:t xml:space="preserve"> ha</w:t>
            </w:r>
            <w:r>
              <w:rPr>
                <w:rFonts w:ascii="Verdana" w:hAnsi="Verdana" w:cs="Arial"/>
                <w:bCs/>
                <w:color w:val="333333"/>
              </w:rPr>
              <w:t>s</w:t>
            </w:r>
            <w:r w:rsidRPr="000B4D9E">
              <w:rPr>
                <w:rFonts w:ascii="Verdana" w:hAnsi="Verdana" w:cs="Arial"/>
                <w:bCs/>
                <w:color w:val="333333"/>
              </w:rPr>
              <w:t xml:space="preserve"> coverage.</w:t>
            </w:r>
          </w:p>
          <w:p w14:paraId="20D66DC0" w14:textId="77777777" w:rsidR="00EF5C6B" w:rsidRPr="000B4D9E" w:rsidRDefault="00EF5C6B" w:rsidP="00A85A6C">
            <w:pPr>
              <w:numPr>
                <w:ilvl w:val="0"/>
                <w:numId w:val="23"/>
              </w:numPr>
              <w:textAlignment w:val="top"/>
              <w:rPr>
                <w:rFonts w:ascii="Verdana" w:hAnsi="Verdana" w:cs="Arial"/>
                <w:bCs/>
                <w:color w:val="333333"/>
              </w:rPr>
            </w:pPr>
            <w:r w:rsidRPr="000B4D9E">
              <w:rPr>
                <w:rFonts w:ascii="Verdana" w:hAnsi="Verdana" w:cs="Arial"/>
                <w:bCs/>
                <w:color w:val="333333"/>
              </w:rPr>
              <w:t xml:space="preserve">The letter indicating they can </w:t>
            </w:r>
            <w:r w:rsidR="00AC3E21">
              <w:rPr>
                <w:rFonts w:ascii="Verdana" w:hAnsi="Verdana" w:cs="Arial"/>
                <w:bCs/>
                <w:color w:val="333333"/>
              </w:rPr>
              <w:t xml:space="preserve">apply for </w:t>
            </w:r>
            <w:r w:rsidRPr="000B4D9E">
              <w:rPr>
                <w:rFonts w:ascii="Verdana" w:hAnsi="Verdana" w:cs="Arial"/>
                <w:bCs/>
                <w:color w:val="333333"/>
              </w:rPr>
              <w:t>extra assistance before their plan starts will come from Medicare.</w:t>
            </w:r>
          </w:p>
          <w:p w14:paraId="5D3D2FAC" w14:textId="77777777" w:rsidR="00EF5C6B" w:rsidRPr="000B4D9E" w:rsidRDefault="00EF5C6B" w:rsidP="00CC565C">
            <w:pPr>
              <w:textAlignment w:val="top"/>
              <w:rPr>
                <w:rFonts w:ascii="Verdana" w:hAnsi="Verdana" w:cs="Arial"/>
                <w:bCs/>
                <w:color w:val="333333"/>
              </w:rPr>
            </w:pPr>
          </w:p>
        </w:tc>
      </w:tr>
      <w:tr w:rsidR="00EF5C6B" w:rsidRPr="000B4D9E" w14:paraId="4AB122EE" w14:textId="77777777" w:rsidTr="004469AC">
        <w:tc>
          <w:tcPr>
            <w:tcW w:w="835" w:type="dxa"/>
            <w:vMerge/>
          </w:tcPr>
          <w:p w14:paraId="269B3D72" w14:textId="77777777" w:rsidR="00EF5C6B" w:rsidRPr="000B4D9E" w:rsidRDefault="00EF5C6B" w:rsidP="00CC565C">
            <w:pPr>
              <w:jc w:val="center"/>
              <w:textAlignment w:val="top"/>
              <w:rPr>
                <w:rFonts w:ascii="Verdana" w:hAnsi="Verdana" w:cs="Arial"/>
                <w:b/>
                <w:bCs/>
                <w:color w:val="333333"/>
              </w:rPr>
            </w:pPr>
          </w:p>
        </w:tc>
        <w:tc>
          <w:tcPr>
            <w:tcW w:w="2787" w:type="dxa"/>
            <w:shd w:val="pct10" w:color="auto" w:fill="auto"/>
          </w:tcPr>
          <w:p w14:paraId="2C91066C"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If claim is…</w:t>
            </w:r>
          </w:p>
        </w:tc>
        <w:tc>
          <w:tcPr>
            <w:tcW w:w="13857" w:type="dxa"/>
            <w:gridSpan w:val="2"/>
            <w:shd w:val="pct10" w:color="auto" w:fill="auto"/>
          </w:tcPr>
          <w:p w14:paraId="52B02610"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Then…</w:t>
            </w:r>
          </w:p>
        </w:tc>
      </w:tr>
      <w:tr w:rsidR="00EF5C6B" w:rsidRPr="000B4D9E" w14:paraId="0940760B" w14:textId="77777777" w:rsidTr="004469AC">
        <w:tc>
          <w:tcPr>
            <w:tcW w:w="835" w:type="dxa"/>
            <w:vMerge/>
          </w:tcPr>
          <w:p w14:paraId="0895EC9D" w14:textId="77777777" w:rsidR="00EF5C6B" w:rsidRPr="000B4D9E" w:rsidRDefault="00EF5C6B" w:rsidP="00CC565C">
            <w:pPr>
              <w:jc w:val="center"/>
              <w:textAlignment w:val="top"/>
              <w:rPr>
                <w:rFonts w:ascii="Verdana" w:hAnsi="Verdana" w:cs="Arial"/>
                <w:b/>
                <w:bCs/>
                <w:color w:val="333333"/>
              </w:rPr>
            </w:pPr>
          </w:p>
        </w:tc>
        <w:tc>
          <w:tcPr>
            <w:tcW w:w="2787" w:type="dxa"/>
          </w:tcPr>
          <w:p w14:paraId="7AA308F1" w14:textId="77777777" w:rsidR="00EF5C6B" w:rsidRDefault="00EF5C6B" w:rsidP="00CC565C">
            <w:pPr>
              <w:textAlignment w:val="top"/>
              <w:rPr>
                <w:rFonts w:ascii="Verdana" w:hAnsi="Verdana" w:cs="Arial"/>
                <w:bCs/>
              </w:rPr>
            </w:pPr>
            <w:r w:rsidRPr="00DF54D1">
              <w:rPr>
                <w:rFonts w:ascii="Verdana" w:hAnsi="Verdana" w:cs="Arial"/>
                <w:bCs/>
              </w:rPr>
              <w:t>Located</w:t>
            </w:r>
          </w:p>
          <w:p w14:paraId="5B9AF172" w14:textId="77777777" w:rsidR="00963046" w:rsidRPr="00DF54D1" w:rsidRDefault="00963046" w:rsidP="00CC565C">
            <w:pPr>
              <w:textAlignment w:val="top"/>
              <w:rPr>
                <w:rFonts w:ascii="Verdana" w:hAnsi="Verdana" w:cs="Arial"/>
                <w:bCs/>
              </w:rPr>
            </w:pPr>
          </w:p>
        </w:tc>
        <w:tc>
          <w:tcPr>
            <w:tcW w:w="13857" w:type="dxa"/>
            <w:gridSpan w:val="2"/>
          </w:tcPr>
          <w:p w14:paraId="622D91D5" w14:textId="77777777" w:rsidR="00EF5C6B" w:rsidRPr="00DF54D1" w:rsidRDefault="00EF5C6B" w:rsidP="00A85A6C">
            <w:pPr>
              <w:textAlignment w:val="top"/>
              <w:rPr>
                <w:rFonts w:ascii="Verdana" w:hAnsi="Verdana" w:cs="Arial"/>
                <w:bCs/>
              </w:rPr>
            </w:pPr>
            <w:r w:rsidRPr="00DF54D1">
              <w:rPr>
                <w:rFonts w:ascii="Verdana" w:hAnsi="Verdana" w:cs="Arial"/>
                <w:bCs/>
              </w:rPr>
              <w:t>Address any claims question according to current policies and procedures</w:t>
            </w:r>
            <w:r w:rsidR="004E2383">
              <w:rPr>
                <w:rFonts w:ascii="Verdana" w:hAnsi="Verdana" w:cs="Arial"/>
                <w:bCs/>
              </w:rPr>
              <w:t>.</w:t>
            </w:r>
          </w:p>
        </w:tc>
      </w:tr>
      <w:tr w:rsidR="00EF5C6B" w:rsidRPr="000B4D9E" w14:paraId="0AE49749" w14:textId="77777777" w:rsidTr="004469AC">
        <w:tc>
          <w:tcPr>
            <w:tcW w:w="835" w:type="dxa"/>
            <w:vMerge/>
          </w:tcPr>
          <w:p w14:paraId="08FD396C" w14:textId="77777777" w:rsidR="00EF5C6B" w:rsidRPr="000B4D9E" w:rsidRDefault="00EF5C6B" w:rsidP="00CC565C">
            <w:pPr>
              <w:jc w:val="center"/>
              <w:textAlignment w:val="top"/>
              <w:rPr>
                <w:rFonts w:ascii="Verdana" w:hAnsi="Verdana" w:cs="Arial"/>
                <w:b/>
                <w:bCs/>
                <w:color w:val="333333"/>
              </w:rPr>
            </w:pPr>
          </w:p>
        </w:tc>
        <w:tc>
          <w:tcPr>
            <w:tcW w:w="2787" w:type="dxa"/>
            <w:vMerge w:val="restart"/>
          </w:tcPr>
          <w:p w14:paraId="7590AB43" w14:textId="77777777" w:rsidR="00EF5C6B" w:rsidRPr="00DF54D1" w:rsidRDefault="00EF5C6B" w:rsidP="00CC565C">
            <w:pPr>
              <w:textAlignment w:val="top"/>
              <w:rPr>
                <w:rFonts w:ascii="Verdana" w:hAnsi="Verdana" w:cs="Arial"/>
                <w:bCs/>
              </w:rPr>
            </w:pPr>
            <w:r w:rsidRPr="00DF54D1">
              <w:rPr>
                <w:rFonts w:ascii="Verdana" w:hAnsi="Verdana" w:cs="Arial"/>
                <w:b/>
                <w:bCs/>
              </w:rPr>
              <w:t xml:space="preserve">NOT </w:t>
            </w:r>
            <w:r w:rsidRPr="00DF54D1">
              <w:rPr>
                <w:rFonts w:ascii="Verdana" w:hAnsi="Verdana" w:cs="Arial"/>
                <w:bCs/>
              </w:rPr>
              <w:t>located</w:t>
            </w:r>
          </w:p>
        </w:tc>
        <w:tc>
          <w:tcPr>
            <w:tcW w:w="13857" w:type="dxa"/>
            <w:gridSpan w:val="2"/>
            <w:tcBorders>
              <w:bottom w:val="single" w:sz="4" w:space="0" w:color="auto"/>
            </w:tcBorders>
          </w:tcPr>
          <w:p w14:paraId="4A073109" w14:textId="77777777" w:rsidR="00EF5C6B" w:rsidRPr="00DF54D1" w:rsidRDefault="00EF5C6B" w:rsidP="00A85A6C">
            <w:pPr>
              <w:textAlignment w:val="top"/>
              <w:rPr>
                <w:rFonts w:ascii="Verdana" w:hAnsi="Verdana" w:cs="Arial"/>
                <w:bCs/>
              </w:rPr>
            </w:pPr>
            <w:r w:rsidRPr="00DF54D1">
              <w:rPr>
                <w:rFonts w:ascii="Verdana" w:hAnsi="Verdana" w:cs="Arial"/>
                <w:bCs/>
              </w:rPr>
              <w:t xml:space="preserve">Ask the beneficiary if they were at one time enrolled in </w:t>
            </w:r>
            <w:r w:rsidR="004B6DED" w:rsidRPr="00DF54D1">
              <w:rPr>
                <w:rFonts w:ascii="Verdana" w:hAnsi="Verdana" w:cs="Arial"/>
                <w:b/>
                <w:bCs/>
              </w:rPr>
              <w:t>LI NET</w:t>
            </w:r>
            <w:r w:rsidRPr="00DF54D1">
              <w:rPr>
                <w:rFonts w:ascii="Verdana" w:hAnsi="Verdana" w:cs="Arial"/>
                <w:bCs/>
              </w:rPr>
              <w:t xml:space="preserve"> or the Humana </w:t>
            </w:r>
            <w:r w:rsidR="004B6DED" w:rsidRPr="00DF54D1">
              <w:rPr>
                <w:rFonts w:ascii="Verdana" w:hAnsi="Verdana" w:cs="Arial"/>
                <w:b/>
                <w:bCs/>
              </w:rPr>
              <w:t>LI NET</w:t>
            </w:r>
            <w:r w:rsidRPr="00DF54D1">
              <w:rPr>
                <w:rFonts w:ascii="Verdana" w:hAnsi="Verdana" w:cs="Arial"/>
                <w:bCs/>
              </w:rPr>
              <w:t xml:space="preserve"> MED D plan?</w:t>
            </w:r>
          </w:p>
          <w:p w14:paraId="10F0FE50" w14:textId="77777777" w:rsidR="00EF5C6B" w:rsidRPr="00DF54D1" w:rsidRDefault="00EF5C6B" w:rsidP="00CC565C">
            <w:pPr>
              <w:textAlignment w:val="top"/>
              <w:rPr>
                <w:rFonts w:ascii="Verdana" w:hAnsi="Verdana" w:cs="Arial"/>
                <w:bCs/>
              </w:rPr>
            </w:pPr>
          </w:p>
          <w:p w14:paraId="085906F4" w14:textId="5516D47E" w:rsidR="006A085B" w:rsidRPr="00DF54D1" w:rsidRDefault="006A085B" w:rsidP="00CC565C">
            <w:pPr>
              <w:textAlignment w:val="top"/>
              <w:rPr>
                <w:rFonts w:ascii="Verdana" w:hAnsi="Verdana" w:cs="Arial"/>
                <w:bCs/>
              </w:rPr>
            </w:pPr>
            <w:r w:rsidRPr="00DF54D1">
              <w:rPr>
                <w:rFonts w:ascii="Verdana" w:hAnsi="Verdana" w:cs="Arial"/>
                <w:b/>
                <w:bCs/>
              </w:rPr>
              <w:t>Note:</w:t>
            </w:r>
            <w:r w:rsidR="004E2383">
              <w:rPr>
                <w:rFonts w:ascii="Verdana" w:hAnsi="Verdana" w:cs="Arial"/>
                <w:b/>
                <w:bCs/>
              </w:rPr>
              <w:t xml:space="preserve"> </w:t>
            </w:r>
            <w:r w:rsidRPr="00DF54D1">
              <w:rPr>
                <w:rFonts w:ascii="Verdana" w:hAnsi="Verdana" w:cs="Arial"/>
                <w:bCs/>
              </w:rPr>
              <w:t xml:space="preserve"> The CCR should check the beneficiary’s enrollment dates in </w:t>
            </w:r>
            <w:proofErr w:type="spellStart"/>
            <w:r w:rsidRPr="00DF54D1">
              <w:rPr>
                <w:rFonts w:ascii="Verdana" w:hAnsi="Verdana" w:cs="Arial"/>
                <w:bCs/>
              </w:rPr>
              <w:t>MARx</w:t>
            </w:r>
            <w:proofErr w:type="spellEnd"/>
            <w:r w:rsidRPr="00DF54D1">
              <w:rPr>
                <w:rFonts w:ascii="Verdana" w:hAnsi="Verdana" w:cs="Arial"/>
                <w:bCs/>
              </w:rPr>
              <w:t xml:space="preserve">. If the CCR sees contract </w:t>
            </w:r>
            <w:r w:rsidRPr="00DF54D1">
              <w:rPr>
                <w:rFonts w:ascii="Verdana" w:hAnsi="Verdana" w:cs="Arial"/>
                <w:b/>
                <w:bCs/>
              </w:rPr>
              <w:t>X0001</w:t>
            </w:r>
            <w:r w:rsidRPr="00DF54D1">
              <w:rPr>
                <w:rFonts w:ascii="Verdana" w:hAnsi="Verdana" w:cs="Arial"/>
                <w:bCs/>
              </w:rPr>
              <w:t xml:space="preserve"> in </w:t>
            </w:r>
            <w:proofErr w:type="spellStart"/>
            <w:r w:rsidRPr="00DF54D1">
              <w:rPr>
                <w:rFonts w:ascii="Verdana" w:hAnsi="Verdana" w:cs="Arial"/>
                <w:bCs/>
              </w:rPr>
              <w:t>MARx</w:t>
            </w:r>
            <w:proofErr w:type="spellEnd"/>
            <w:r w:rsidRPr="00DF54D1">
              <w:rPr>
                <w:rFonts w:ascii="Verdana" w:hAnsi="Verdana" w:cs="Arial"/>
                <w:bCs/>
              </w:rPr>
              <w:t xml:space="preserve"> that indicates the beneficiary is or was enrolled in LI NET and the dates of enrollment. </w:t>
            </w:r>
          </w:p>
          <w:p w14:paraId="5A6C617B" w14:textId="77777777" w:rsidR="006A085B" w:rsidRPr="00DF54D1" w:rsidRDefault="006A085B" w:rsidP="00CC565C">
            <w:pPr>
              <w:textAlignment w:val="top"/>
              <w:rPr>
                <w:rFonts w:ascii="Verdana" w:hAnsi="Verdana" w:cs="Arial"/>
                <w:bCs/>
              </w:rPr>
            </w:pPr>
          </w:p>
        </w:tc>
      </w:tr>
      <w:tr w:rsidR="00EF5C6B" w:rsidRPr="000B4D9E" w14:paraId="6F499E9C" w14:textId="77777777" w:rsidTr="004469AC">
        <w:tc>
          <w:tcPr>
            <w:tcW w:w="835" w:type="dxa"/>
            <w:vMerge/>
          </w:tcPr>
          <w:p w14:paraId="7E8C78B3" w14:textId="77777777" w:rsidR="00EF5C6B" w:rsidRPr="000B4D9E" w:rsidRDefault="00EF5C6B" w:rsidP="00CC565C">
            <w:pPr>
              <w:jc w:val="center"/>
              <w:textAlignment w:val="top"/>
              <w:rPr>
                <w:rFonts w:ascii="Verdana" w:hAnsi="Verdana" w:cs="Arial"/>
                <w:b/>
                <w:bCs/>
                <w:color w:val="333333"/>
              </w:rPr>
            </w:pPr>
          </w:p>
        </w:tc>
        <w:tc>
          <w:tcPr>
            <w:tcW w:w="2787" w:type="dxa"/>
            <w:vMerge/>
          </w:tcPr>
          <w:p w14:paraId="6DFF592B" w14:textId="77777777" w:rsidR="00EF5C6B" w:rsidRPr="00DF54D1" w:rsidRDefault="00EF5C6B" w:rsidP="00CC565C">
            <w:pPr>
              <w:textAlignment w:val="top"/>
              <w:rPr>
                <w:rFonts w:ascii="Verdana" w:hAnsi="Verdana" w:cs="Arial"/>
                <w:b/>
                <w:bCs/>
              </w:rPr>
            </w:pPr>
          </w:p>
        </w:tc>
        <w:tc>
          <w:tcPr>
            <w:tcW w:w="2784" w:type="dxa"/>
            <w:shd w:val="pct10" w:color="auto" w:fill="auto"/>
          </w:tcPr>
          <w:p w14:paraId="780CC76B"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If…</w:t>
            </w:r>
          </w:p>
        </w:tc>
        <w:tc>
          <w:tcPr>
            <w:tcW w:w="11073" w:type="dxa"/>
            <w:shd w:val="pct10" w:color="auto" w:fill="auto"/>
          </w:tcPr>
          <w:p w14:paraId="1D4B5D5E"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Then…</w:t>
            </w:r>
          </w:p>
        </w:tc>
      </w:tr>
      <w:tr w:rsidR="00EF5C6B" w:rsidRPr="000B4D9E" w14:paraId="6A10DB6A" w14:textId="77777777" w:rsidTr="004469AC">
        <w:tc>
          <w:tcPr>
            <w:tcW w:w="835" w:type="dxa"/>
            <w:vMerge/>
          </w:tcPr>
          <w:p w14:paraId="7656C11A" w14:textId="77777777" w:rsidR="00EF5C6B" w:rsidRPr="000B4D9E" w:rsidRDefault="00EF5C6B" w:rsidP="00CC565C">
            <w:pPr>
              <w:jc w:val="center"/>
              <w:textAlignment w:val="top"/>
              <w:rPr>
                <w:rFonts w:ascii="Verdana" w:hAnsi="Verdana" w:cs="Arial"/>
                <w:b/>
                <w:bCs/>
                <w:color w:val="333333"/>
              </w:rPr>
            </w:pPr>
          </w:p>
        </w:tc>
        <w:tc>
          <w:tcPr>
            <w:tcW w:w="2787" w:type="dxa"/>
            <w:vMerge/>
          </w:tcPr>
          <w:p w14:paraId="793AFB27" w14:textId="77777777" w:rsidR="00EF5C6B" w:rsidRPr="00DF54D1" w:rsidRDefault="00EF5C6B" w:rsidP="00CC565C">
            <w:pPr>
              <w:textAlignment w:val="top"/>
              <w:rPr>
                <w:rFonts w:ascii="Verdana" w:hAnsi="Verdana" w:cs="Arial"/>
                <w:b/>
                <w:bCs/>
              </w:rPr>
            </w:pPr>
          </w:p>
        </w:tc>
        <w:tc>
          <w:tcPr>
            <w:tcW w:w="2784" w:type="dxa"/>
          </w:tcPr>
          <w:p w14:paraId="66C1F8FB" w14:textId="77777777" w:rsidR="00EF5C6B" w:rsidRPr="00DF54D1" w:rsidRDefault="00EF5C6B" w:rsidP="00CC565C">
            <w:pPr>
              <w:textAlignment w:val="top"/>
              <w:rPr>
                <w:rFonts w:ascii="Verdana" w:hAnsi="Verdana" w:cs="Arial"/>
                <w:bCs/>
              </w:rPr>
            </w:pPr>
            <w:r w:rsidRPr="00DF54D1">
              <w:rPr>
                <w:rFonts w:ascii="Verdana" w:hAnsi="Verdana" w:cs="Arial"/>
                <w:bCs/>
              </w:rPr>
              <w:t>Yes</w:t>
            </w:r>
          </w:p>
        </w:tc>
        <w:tc>
          <w:tcPr>
            <w:tcW w:w="11073" w:type="dxa"/>
          </w:tcPr>
          <w:p w14:paraId="3A79B217" w14:textId="77777777" w:rsidR="00EF5C6B" w:rsidRPr="00DF54D1" w:rsidRDefault="00EF5C6B" w:rsidP="00CC565C">
            <w:pPr>
              <w:textAlignment w:val="top"/>
              <w:rPr>
                <w:rFonts w:ascii="Verdana" w:hAnsi="Verdana" w:cs="Arial"/>
                <w:bCs/>
              </w:rPr>
            </w:pPr>
            <w:r w:rsidRPr="00DF54D1">
              <w:rPr>
                <w:rFonts w:ascii="Verdana" w:hAnsi="Verdana" w:cs="Arial"/>
                <w:bCs/>
              </w:rPr>
              <w:t xml:space="preserve">Advise the beneficiary to contact </w:t>
            </w:r>
            <w:r w:rsidR="004B6DED" w:rsidRPr="00DF54D1">
              <w:rPr>
                <w:rFonts w:ascii="Verdana" w:hAnsi="Verdana" w:cs="Arial"/>
                <w:b/>
                <w:bCs/>
              </w:rPr>
              <w:t>LI NET</w:t>
            </w:r>
            <w:r w:rsidRPr="00DF54D1">
              <w:rPr>
                <w:rFonts w:ascii="Verdana" w:hAnsi="Verdana" w:cs="Arial"/>
                <w:bCs/>
              </w:rPr>
              <w:t xml:space="preserve"> regarding </w:t>
            </w:r>
            <w:r w:rsidR="00665DB5" w:rsidRPr="00DF54D1">
              <w:rPr>
                <w:rFonts w:ascii="Verdana" w:hAnsi="Verdana" w:cs="Arial"/>
                <w:bCs/>
              </w:rPr>
              <w:t>claims, which</w:t>
            </w:r>
            <w:r w:rsidRPr="00DF54D1">
              <w:rPr>
                <w:rFonts w:ascii="Verdana" w:hAnsi="Verdana" w:cs="Arial"/>
                <w:bCs/>
              </w:rPr>
              <w:t xml:space="preserve"> were submitted during his/her </w:t>
            </w:r>
            <w:r w:rsidR="004B6DED" w:rsidRPr="00DF54D1">
              <w:rPr>
                <w:rFonts w:ascii="Verdana" w:hAnsi="Verdana" w:cs="Arial"/>
                <w:b/>
                <w:bCs/>
              </w:rPr>
              <w:t>LI NET</w:t>
            </w:r>
            <w:r w:rsidRPr="00DF54D1">
              <w:rPr>
                <w:rFonts w:ascii="Verdana" w:hAnsi="Verdana" w:cs="Arial"/>
                <w:bCs/>
              </w:rPr>
              <w:t xml:space="preserve"> coverage time at </w:t>
            </w:r>
            <w:r w:rsidRPr="00DF54D1">
              <w:rPr>
                <w:rStyle w:val="Strong"/>
                <w:rFonts w:ascii="Verdana" w:hAnsi="Verdana" w:cs="Arial"/>
              </w:rPr>
              <w:t>800-783-1307.</w:t>
            </w:r>
          </w:p>
          <w:p w14:paraId="69B1EE53" w14:textId="77777777" w:rsidR="00EF5C6B" w:rsidRPr="00DF54D1" w:rsidRDefault="00EF5C6B" w:rsidP="00CC565C">
            <w:pPr>
              <w:textAlignment w:val="top"/>
              <w:rPr>
                <w:rFonts w:ascii="Verdana" w:hAnsi="Verdana" w:cs="Arial"/>
                <w:bCs/>
              </w:rPr>
            </w:pPr>
          </w:p>
        </w:tc>
      </w:tr>
      <w:tr w:rsidR="00EF5C6B" w:rsidRPr="000B4D9E" w14:paraId="7AF339B2" w14:textId="77777777" w:rsidTr="004469AC">
        <w:tc>
          <w:tcPr>
            <w:tcW w:w="835" w:type="dxa"/>
            <w:vMerge/>
          </w:tcPr>
          <w:p w14:paraId="23BE559D" w14:textId="77777777" w:rsidR="00EF5C6B" w:rsidRPr="000B4D9E" w:rsidRDefault="00EF5C6B" w:rsidP="00CC565C">
            <w:pPr>
              <w:jc w:val="center"/>
              <w:textAlignment w:val="top"/>
              <w:rPr>
                <w:rFonts w:ascii="Verdana" w:hAnsi="Verdana" w:cs="Arial"/>
                <w:b/>
                <w:bCs/>
                <w:color w:val="333333"/>
              </w:rPr>
            </w:pPr>
          </w:p>
        </w:tc>
        <w:tc>
          <w:tcPr>
            <w:tcW w:w="2787" w:type="dxa"/>
            <w:vMerge/>
          </w:tcPr>
          <w:p w14:paraId="57E73549" w14:textId="77777777" w:rsidR="00EF5C6B" w:rsidRPr="00DF54D1" w:rsidRDefault="00EF5C6B" w:rsidP="00CC565C">
            <w:pPr>
              <w:textAlignment w:val="top"/>
              <w:rPr>
                <w:rFonts w:ascii="Verdana" w:hAnsi="Verdana" w:cs="Arial"/>
                <w:b/>
                <w:bCs/>
              </w:rPr>
            </w:pPr>
          </w:p>
        </w:tc>
        <w:tc>
          <w:tcPr>
            <w:tcW w:w="2784" w:type="dxa"/>
          </w:tcPr>
          <w:p w14:paraId="5BF415C6" w14:textId="77777777" w:rsidR="00EF5C6B" w:rsidRPr="00DF54D1" w:rsidRDefault="00EF5C6B" w:rsidP="00CC565C">
            <w:pPr>
              <w:textAlignment w:val="top"/>
              <w:rPr>
                <w:rFonts w:ascii="Verdana" w:hAnsi="Verdana" w:cs="Arial"/>
                <w:bCs/>
              </w:rPr>
            </w:pPr>
            <w:r w:rsidRPr="00DF54D1">
              <w:rPr>
                <w:rFonts w:ascii="Verdana" w:hAnsi="Verdana" w:cs="Arial"/>
                <w:bCs/>
              </w:rPr>
              <w:t>No</w:t>
            </w:r>
          </w:p>
        </w:tc>
        <w:tc>
          <w:tcPr>
            <w:tcW w:w="11073" w:type="dxa"/>
          </w:tcPr>
          <w:p w14:paraId="3DF4281E" w14:textId="0E772400" w:rsidR="00EF5C6B" w:rsidRPr="00DF54D1" w:rsidRDefault="005654D9" w:rsidP="00CC565C">
            <w:pPr>
              <w:textAlignment w:val="top"/>
              <w:rPr>
                <w:rFonts w:ascii="Verdana" w:hAnsi="Verdana" w:cs="Arial"/>
                <w:b/>
                <w:bCs/>
              </w:rPr>
            </w:pPr>
            <w:r>
              <w:rPr>
                <w:rFonts w:ascii="Verdana" w:hAnsi="Verdana" w:cs="Arial"/>
                <w:b/>
                <w:bCs/>
                <w:noProof/>
              </w:rPr>
              <w:drawing>
                <wp:inline distT="0" distB="0" distL="0" distR="0" wp14:anchorId="2BE351B7" wp14:editId="76A76268">
                  <wp:extent cx="281940" cy="18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184785"/>
                          </a:xfrm>
                          <a:prstGeom prst="rect">
                            <a:avLst/>
                          </a:prstGeom>
                          <a:noFill/>
                          <a:ln>
                            <a:noFill/>
                          </a:ln>
                        </pic:spPr>
                      </pic:pic>
                    </a:graphicData>
                  </a:graphic>
                </wp:inline>
              </w:drawing>
            </w:r>
          </w:p>
          <w:p w14:paraId="5AB3E2E9" w14:textId="77777777" w:rsidR="00EF5C6B" w:rsidRPr="00DF54D1" w:rsidRDefault="00EF5C6B" w:rsidP="00A85A6C">
            <w:pPr>
              <w:numPr>
                <w:ilvl w:val="0"/>
                <w:numId w:val="24"/>
              </w:numPr>
              <w:textAlignment w:val="top"/>
              <w:rPr>
                <w:rFonts w:ascii="Verdana" w:hAnsi="Verdana" w:cs="Arial"/>
                <w:bCs/>
              </w:rPr>
            </w:pPr>
            <w:r w:rsidRPr="00DF54D1">
              <w:rPr>
                <w:rFonts w:ascii="Verdana" w:hAnsi="Verdana" w:cs="Arial"/>
                <w:bCs/>
              </w:rPr>
              <w:t>I am unable to locate any claim history regarding that medication.</w:t>
            </w:r>
          </w:p>
          <w:p w14:paraId="4214E095" w14:textId="77777777" w:rsidR="00EF5C6B" w:rsidRPr="00DF54D1" w:rsidRDefault="00EF5C6B" w:rsidP="00A85A6C">
            <w:pPr>
              <w:numPr>
                <w:ilvl w:val="0"/>
                <w:numId w:val="24"/>
              </w:numPr>
              <w:textAlignment w:val="top"/>
              <w:rPr>
                <w:rFonts w:ascii="Verdana" w:hAnsi="Verdana" w:cs="Arial"/>
                <w:bCs/>
              </w:rPr>
            </w:pPr>
            <w:r w:rsidRPr="00DF54D1">
              <w:rPr>
                <w:rFonts w:ascii="Verdana" w:hAnsi="Verdana" w:cs="Arial"/>
                <w:bCs/>
              </w:rPr>
              <w:t xml:space="preserve">Please review your records for any other prescription coverage you may have had previously. </w:t>
            </w:r>
          </w:p>
          <w:p w14:paraId="35F88919" w14:textId="67E2C3A8" w:rsidR="00EF5C6B" w:rsidRDefault="00EF5C6B" w:rsidP="00A85A6C">
            <w:pPr>
              <w:numPr>
                <w:ilvl w:val="0"/>
                <w:numId w:val="24"/>
              </w:numPr>
              <w:textAlignment w:val="top"/>
              <w:rPr>
                <w:rFonts w:ascii="Verdana" w:hAnsi="Verdana" w:cs="Arial"/>
                <w:bCs/>
              </w:rPr>
            </w:pPr>
            <w:r w:rsidRPr="00DF54D1">
              <w:rPr>
                <w:rFonts w:ascii="Verdana" w:hAnsi="Verdana" w:cs="Arial"/>
                <w:bCs/>
              </w:rPr>
              <w:t xml:space="preserve">You can also review your Explanation of Benefits (EOB) </w:t>
            </w:r>
            <w:r w:rsidR="00642C86" w:rsidRPr="00DF54D1">
              <w:rPr>
                <w:rFonts w:ascii="Verdana" w:hAnsi="Verdana" w:cs="Arial"/>
                <w:bCs/>
              </w:rPr>
              <w:t>to</w:t>
            </w:r>
            <w:r w:rsidRPr="00DF54D1">
              <w:rPr>
                <w:rFonts w:ascii="Verdana" w:hAnsi="Verdana" w:cs="Arial"/>
                <w:bCs/>
              </w:rPr>
              <w:t xml:space="preserve"> determine how your claim was processed.</w:t>
            </w:r>
          </w:p>
          <w:p w14:paraId="1AB05D2D" w14:textId="77777777" w:rsidR="00963046" w:rsidRPr="00DF54D1" w:rsidRDefault="00963046" w:rsidP="00963046">
            <w:pPr>
              <w:ind w:left="720"/>
              <w:textAlignment w:val="top"/>
              <w:rPr>
                <w:rFonts w:ascii="Verdana" w:hAnsi="Verdana" w:cs="Arial"/>
                <w:bCs/>
              </w:rPr>
            </w:pPr>
          </w:p>
        </w:tc>
      </w:tr>
      <w:tr w:rsidR="00EF5C6B" w:rsidRPr="000B4D9E" w14:paraId="2DF77FA2" w14:textId="77777777" w:rsidTr="004469AC">
        <w:tc>
          <w:tcPr>
            <w:tcW w:w="835" w:type="dxa"/>
            <w:vMerge w:val="restart"/>
          </w:tcPr>
          <w:p w14:paraId="5FF96443" w14:textId="77777777" w:rsidR="00CB4DA2" w:rsidRPr="00DF54D1" w:rsidRDefault="000E276D" w:rsidP="00CC565C">
            <w:pPr>
              <w:jc w:val="center"/>
              <w:textAlignment w:val="top"/>
              <w:rPr>
                <w:rFonts w:ascii="Verdana" w:hAnsi="Verdana" w:cs="Arial"/>
                <w:b/>
                <w:bCs/>
              </w:rPr>
            </w:pPr>
            <w:r>
              <w:rPr>
                <w:rFonts w:ascii="Verdana" w:hAnsi="Verdana" w:cs="Arial"/>
                <w:b/>
                <w:bCs/>
              </w:rPr>
              <w:t>2</w:t>
            </w:r>
          </w:p>
        </w:tc>
        <w:tc>
          <w:tcPr>
            <w:tcW w:w="16644" w:type="dxa"/>
            <w:gridSpan w:val="3"/>
            <w:tcBorders>
              <w:bottom w:val="single" w:sz="4" w:space="0" w:color="auto"/>
            </w:tcBorders>
            <w:shd w:val="clear" w:color="auto" w:fill="auto"/>
          </w:tcPr>
          <w:p w14:paraId="7D884F41" w14:textId="64D40502" w:rsidR="00CB4DA2" w:rsidRPr="00DF54D1" w:rsidRDefault="00CB4DA2" w:rsidP="00CC565C">
            <w:pPr>
              <w:textAlignment w:val="top"/>
              <w:rPr>
                <w:rFonts w:ascii="Verdana" w:hAnsi="Verdana" w:cs="Arial"/>
                <w:bCs/>
              </w:rPr>
            </w:pPr>
            <w:r w:rsidRPr="00DF54D1">
              <w:rPr>
                <w:rFonts w:ascii="Verdana" w:hAnsi="Verdana" w:cs="Arial"/>
                <w:bCs/>
              </w:rPr>
              <w:t>Ask if there are any other benefit questions</w:t>
            </w:r>
            <w:r w:rsidR="00E214A0">
              <w:rPr>
                <w:rFonts w:ascii="Verdana" w:hAnsi="Verdana" w:cs="Arial"/>
                <w:bCs/>
              </w:rPr>
              <w:t>.</w:t>
            </w:r>
          </w:p>
          <w:p w14:paraId="7155668C" w14:textId="77777777" w:rsidR="00CB4DA2" w:rsidRPr="00DF54D1" w:rsidRDefault="00CB4DA2" w:rsidP="00CC565C">
            <w:pPr>
              <w:textAlignment w:val="top"/>
              <w:rPr>
                <w:rFonts w:ascii="Verdana" w:hAnsi="Verdana" w:cs="Arial"/>
                <w:bCs/>
              </w:rPr>
            </w:pPr>
          </w:p>
          <w:p w14:paraId="744C0576" w14:textId="0178F4BA" w:rsidR="00540EAD" w:rsidRDefault="00540EAD" w:rsidP="00CC565C">
            <w:pPr>
              <w:textAlignment w:val="top"/>
              <w:rPr>
                <w:rFonts w:ascii="Verdana" w:hAnsi="Verdana" w:cs="Arial"/>
                <w:bCs/>
              </w:rPr>
            </w:pPr>
            <w:r w:rsidRPr="00DF54D1">
              <w:rPr>
                <w:rFonts w:ascii="Verdana" w:hAnsi="Verdana" w:cs="Arial"/>
                <w:b/>
                <w:bCs/>
              </w:rPr>
              <w:t>Note:</w:t>
            </w:r>
            <w:r w:rsidRPr="00DF54D1">
              <w:rPr>
                <w:rFonts w:ascii="Verdana" w:hAnsi="Verdana" w:cs="Arial"/>
                <w:bCs/>
              </w:rPr>
              <w:t xml:space="preserve"> </w:t>
            </w:r>
            <w:r w:rsidR="004E2383">
              <w:rPr>
                <w:rFonts w:ascii="Verdana" w:hAnsi="Verdana" w:cs="Arial"/>
                <w:bCs/>
              </w:rPr>
              <w:t xml:space="preserve"> </w:t>
            </w:r>
            <w:r w:rsidRPr="00DF54D1">
              <w:rPr>
                <w:rFonts w:ascii="Verdana" w:hAnsi="Verdana" w:cs="Arial"/>
                <w:bCs/>
              </w:rPr>
              <w:t xml:space="preserve">The CCR should </w:t>
            </w:r>
            <w:r w:rsidRPr="00DF54D1">
              <w:rPr>
                <w:rFonts w:ascii="Verdana" w:hAnsi="Verdana" w:cs="Arial"/>
                <w:b/>
                <w:bCs/>
              </w:rPr>
              <w:t>not</w:t>
            </w:r>
            <w:r w:rsidRPr="00DF54D1">
              <w:rPr>
                <w:rFonts w:ascii="Verdana" w:hAnsi="Verdana" w:cs="Arial"/>
                <w:bCs/>
              </w:rPr>
              <w:t xml:space="preserve"> ask this if the beneficiary is not enrolled in one of our plans. If the CCR sees a prospective enrollment, they can inform the beneficiary of their effective date.</w:t>
            </w:r>
          </w:p>
          <w:p w14:paraId="237A82C5" w14:textId="77777777" w:rsidR="00963046" w:rsidRPr="00DF54D1" w:rsidRDefault="00963046" w:rsidP="00CC565C">
            <w:pPr>
              <w:textAlignment w:val="top"/>
              <w:rPr>
                <w:rFonts w:ascii="Verdana" w:hAnsi="Verdana" w:cs="Arial"/>
                <w:bCs/>
              </w:rPr>
            </w:pPr>
          </w:p>
        </w:tc>
      </w:tr>
      <w:tr w:rsidR="00EF5C6B" w:rsidRPr="000B4D9E" w14:paraId="7F0FFDAB" w14:textId="77777777" w:rsidTr="004469AC">
        <w:tc>
          <w:tcPr>
            <w:tcW w:w="835" w:type="dxa"/>
            <w:vMerge/>
          </w:tcPr>
          <w:p w14:paraId="0AE828F2" w14:textId="77777777" w:rsidR="00CB4DA2" w:rsidRPr="000B4D9E" w:rsidRDefault="00CB4DA2" w:rsidP="00CC565C">
            <w:pPr>
              <w:jc w:val="center"/>
              <w:textAlignment w:val="top"/>
              <w:rPr>
                <w:rFonts w:ascii="Verdana" w:hAnsi="Verdana" w:cs="Arial"/>
                <w:b/>
                <w:bCs/>
                <w:color w:val="333333"/>
              </w:rPr>
            </w:pPr>
          </w:p>
        </w:tc>
        <w:tc>
          <w:tcPr>
            <w:tcW w:w="2787" w:type="dxa"/>
            <w:shd w:val="pct10" w:color="auto" w:fill="auto"/>
          </w:tcPr>
          <w:p w14:paraId="07777D25" w14:textId="77777777" w:rsidR="00CB4DA2" w:rsidRPr="00DF54D1" w:rsidRDefault="00CB4DA2" w:rsidP="00CC565C">
            <w:pPr>
              <w:jc w:val="center"/>
              <w:textAlignment w:val="top"/>
              <w:rPr>
                <w:rFonts w:ascii="Verdana" w:hAnsi="Verdana" w:cs="Arial"/>
                <w:b/>
                <w:bCs/>
              </w:rPr>
            </w:pPr>
            <w:r w:rsidRPr="00DF54D1">
              <w:rPr>
                <w:rFonts w:ascii="Verdana" w:hAnsi="Verdana" w:cs="Arial"/>
                <w:b/>
                <w:bCs/>
              </w:rPr>
              <w:t>If…</w:t>
            </w:r>
          </w:p>
        </w:tc>
        <w:tc>
          <w:tcPr>
            <w:tcW w:w="13857" w:type="dxa"/>
            <w:gridSpan w:val="2"/>
            <w:shd w:val="pct10" w:color="auto" w:fill="auto"/>
          </w:tcPr>
          <w:p w14:paraId="0E08B4E2" w14:textId="77777777" w:rsidR="00CB4DA2" w:rsidRPr="00DF54D1" w:rsidRDefault="00CB4DA2" w:rsidP="00CC565C">
            <w:pPr>
              <w:jc w:val="center"/>
              <w:textAlignment w:val="top"/>
              <w:rPr>
                <w:rFonts w:ascii="Verdana" w:hAnsi="Verdana" w:cs="Arial"/>
                <w:b/>
                <w:bCs/>
              </w:rPr>
            </w:pPr>
            <w:r w:rsidRPr="00DF54D1">
              <w:rPr>
                <w:rFonts w:ascii="Verdana" w:hAnsi="Verdana" w:cs="Arial"/>
                <w:b/>
                <w:bCs/>
              </w:rPr>
              <w:t>Then…</w:t>
            </w:r>
          </w:p>
        </w:tc>
      </w:tr>
      <w:tr w:rsidR="00EF5C6B" w:rsidRPr="000B4D9E" w14:paraId="26B2522C" w14:textId="77777777" w:rsidTr="004469AC">
        <w:tc>
          <w:tcPr>
            <w:tcW w:w="835" w:type="dxa"/>
            <w:vMerge/>
          </w:tcPr>
          <w:p w14:paraId="23837279" w14:textId="77777777" w:rsidR="00CB4DA2" w:rsidRPr="000B4D9E" w:rsidRDefault="00CB4DA2" w:rsidP="00CC565C">
            <w:pPr>
              <w:jc w:val="center"/>
              <w:textAlignment w:val="top"/>
              <w:rPr>
                <w:rFonts w:ascii="Verdana" w:hAnsi="Verdana" w:cs="Arial"/>
                <w:b/>
                <w:bCs/>
                <w:color w:val="333333"/>
              </w:rPr>
            </w:pPr>
          </w:p>
        </w:tc>
        <w:tc>
          <w:tcPr>
            <w:tcW w:w="2787" w:type="dxa"/>
            <w:shd w:val="clear" w:color="auto" w:fill="auto"/>
          </w:tcPr>
          <w:p w14:paraId="04CB4E6C" w14:textId="77777777" w:rsidR="00CB4DA2" w:rsidRPr="00DF54D1" w:rsidRDefault="00CB4DA2" w:rsidP="00CC565C">
            <w:pPr>
              <w:textAlignment w:val="top"/>
              <w:rPr>
                <w:rFonts w:ascii="Verdana" w:hAnsi="Verdana" w:cs="Arial"/>
                <w:bCs/>
              </w:rPr>
            </w:pPr>
            <w:r w:rsidRPr="00DF54D1">
              <w:rPr>
                <w:rFonts w:ascii="Verdana" w:hAnsi="Verdana" w:cs="Arial"/>
                <w:bCs/>
              </w:rPr>
              <w:t>Yes</w:t>
            </w:r>
          </w:p>
        </w:tc>
        <w:tc>
          <w:tcPr>
            <w:tcW w:w="13857" w:type="dxa"/>
            <w:gridSpan w:val="2"/>
            <w:shd w:val="clear" w:color="auto" w:fill="auto"/>
          </w:tcPr>
          <w:p w14:paraId="068C3D22" w14:textId="77777777" w:rsidR="00E703D3" w:rsidRPr="00DF54D1" w:rsidRDefault="00E703D3" w:rsidP="00A85A6C">
            <w:pPr>
              <w:pStyle w:val="ListParagraph"/>
              <w:numPr>
                <w:ilvl w:val="0"/>
                <w:numId w:val="25"/>
              </w:numPr>
              <w:contextualSpacing w:val="0"/>
              <w:textAlignment w:val="top"/>
              <w:rPr>
                <w:rFonts w:ascii="Verdana" w:hAnsi="Verdana" w:cs="Arial"/>
                <w:bCs/>
              </w:rPr>
            </w:pPr>
            <w:r w:rsidRPr="00DF54D1">
              <w:rPr>
                <w:rFonts w:ascii="Verdana" w:hAnsi="Verdana" w:cs="Arial"/>
                <w:bCs/>
              </w:rPr>
              <w:t>Address any benefit issues</w:t>
            </w:r>
          </w:p>
          <w:p w14:paraId="4D120829" w14:textId="18513E3E" w:rsidR="00E703D3" w:rsidRPr="00DF54D1" w:rsidRDefault="00E703D3" w:rsidP="00A85A6C">
            <w:pPr>
              <w:pStyle w:val="ListParagraph"/>
              <w:numPr>
                <w:ilvl w:val="0"/>
                <w:numId w:val="25"/>
              </w:numPr>
              <w:contextualSpacing w:val="0"/>
              <w:textAlignment w:val="top"/>
              <w:rPr>
                <w:rFonts w:ascii="Verdana" w:hAnsi="Verdana" w:cs="Arial"/>
                <w:bCs/>
              </w:rPr>
            </w:pPr>
            <w:r w:rsidRPr="00DF54D1">
              <w:rPr>
                <w:rFonts w:ascii="Verdana" w:hAnsi="Verdana" w:cs="Arial"/>
                <w:bCs/>
              </w:rPr>
              <w:t xml:space="preserve">Document and close the </w:t>
            </w:r>
            <w:r w:rsidR="00146777" w:rsidRPr="00DF54D1">
              <w:rPr>
                <w:rFonts w:ascii="Verdana" w:hAnsi="Verdana" w:cs="Arial"/>
                <w:bCs/>
              </w:rPr>
              <w:t>ca</w:t>
            </w:r>
            <w:r w:rsidR="00146777">
              <w:rPr>
                <w:rFonts w:ascii="Verdana" w:hAnsi="Verdana" w:cs="Arial"/>
                <w:bCs/>
              </w:rPr>
              <w:t>s</w:t>
            </w:r>
            <w:r w:rsidR="00146777">
              <w:rPr>
                <w:rFonts w:cs="Arial"/>
                <w:bCs/>
              </w:rPr>
              <w:t>e</w:t>
            </w:r>
            <w:r w:rsidR="00146777" w:rsidRPr="00DF54D1">
              <w:rPr>
                <w:rFonts w:ascii="Verdana" w:hAnsi="Verdana" w:cs="Arial"/>
                <w:bCs/>
              </w:rPr>
              <w:t xml:space="preserve"> </w:t>
            </w:r>
            <w:r w:rsidRPr="00DF54D1">
              <w:rPr>
                <w:rFonts w:ascii="Verdana" w:hAnsi="Verdana" w:cs="Arial"/>
                <w:bCs/>
              </w:rPr>
              <w:t>according to current policies and procedures</w:t>
            </w:r>
          </w:p>
          <w:p w14:paraId="47CFD952" w14:textId="77777777" w:rsidR="00A85A6C" w:rsidRDefault="00A85A6C" w:rsidP="00A85A6C">
            <w:pPr>
              <w:textAlignment w:val="top"/>
              <w:rPr>
                <w:rFonts w:ascii="Verdana" w:hAnsi="Verdana" w:cs="Arial"/>
                <w:bCs/>
              </w:rPr>
            </w:pPr>
          </w:p>
          <w:p w14:paraId="0BD1031F" w14:textId="17E2D2B1" w:rsidR="00E703D3" w:rsidRPr="00DF67C9" w:rsidRDefault="00E703D3" w:rsidP="00A85A6C">
            <w:pPr>
              <w:textAlignment w:val="top"/>
              <w:rPr>
                <w:rFonts w:ascii="Verdana" w:hAnsi="Verdana" w:cs="Arial"/>
                <w:bCs/>
                <w:color w:val="333333"/>
              </w:rPr>
            </w:pPr>
            <w:r w:rsidRPr="00DF54D1">
              <w:rPr>
                <w:rFonts w:ascii="Verdana" w:hAnsi="Verdana" w:cs="Arial"/>
                <w:bCs/>
              </w:rPr>
              <w:t>Refer to the</w:t>
            </w:r>
            <w:r w:rsidRPr="00DF67C9">
              <w:rPr>
                <w:rFonts w:ascii="Verdana" w:hAnsi="Verdana" w:cs="Arial"/>
                <w:bCs/>
                <w:color w:val="333333"/>
              </w:rPr>
              <w:t xml:space="preserve"> </w:t>
            </w:r>
            <w:hyperlink r:id="rId14" w:anchor="!/view?docid=0296717e-6df6-4184-b337-13abcd4b070b" w:history="1">
              <w:r w:rsidR="005C3C26" w:rsidRPr="005C3C26">
                <w:rPr>
                  <w:rStyle w:val="Hyperlink"/>
                  <w:rFonts w:ascii="Verdana" w:hAnsi="Verdana" w:cs="Arial"/>
                  <w:bCs/>
                </w:rPr>
                <w:t>Compass - Call Documentation</w:t>
              </w:r>
            </w:hyperlink>
            <w:r w:rsidR="005C3C26">
              <w:rPr>
                <w:rFonts w:ascii="Verdana" w:hAnsi="Verdana" w:cs="Arial"/>
                <w:bCs/>
                <w:color w:val="333333"/>
              </w:rPr>
              <w:t xml:space="preserve"> </w:t>
            </w:r>
            <w:r w:rsidR="004469AC" w:rsidRPr="009262FA">
              <w:rPr>
                <w:rFonts w:ascii="Verdana" w:hAnsi="Verdana"/>
              </w:rPr>
              <w:t xml:space="preserve">and </w:t>
            </w:r>
            <w:hyperlink r:id="rId15" w:anchor="!/view?docid=433711aa-8fa6-447c-872b-bd69cd6cd7c0" w:history="1">
              <w:r w:rsidR="005C3C26" w:rsidRPr="005C3C26">
                <w:rPr>
                  <w:rStyle w:val="Hyperlink"/>
                  <w:rFonts w:ascii="Verdana" w:hAnsi="Verdana"/>
                </w:rPr>
                <w:t>Compass MED D - Call Documentation Job Aid.</w:t>
              </w:r>
            </w:hyperlink>
          </w:p>
          <w:p w14:paraId="6C71780D" w14:textId="77777777" w:rsidR="00E703D3" w:rsidRDefault="00E703D3" w:rsidP="00CC565C">
            <w:pPr>
              <w:textAlignment w:val="top"/>
              <w:rPr>
                <w:rFonts w:ascii="Verdana" w:hAnsi="Verdana" w:cs="Arial"/>
                <w:b/>
                <w:bCs/>
                <w:color w:val="333333"/>
              </w:rPr>
            </w:pPr>
          </w:p>
          <w:p w14:paraId="7690B8AB" w14:textId="77777777" w:rsidR="00CB4DA2" w:rsidRPr="00DF54D1" w:rsidRDefault="00CB4DA2" w:rsidP="00CC565C">
            <w:pPr>
              <w:textAlignment w:val="top"/>
              <w:rPr>
                <w:rFonts w:ascii="Verdana" w:hAnsi="Verdana" w:cs="Arial"/>
                <w:bCs/>
              </w:rPr>
            </w:pPr>
          </w:p>
          <w:p w14:paraId="29095ED9" w14:textId="77777777" w:rsidR="00E703D3" w:rsidRPr="00DF54D1" w:rsidRDefault="00E703D3" w:rsidP="00CC565C">
            <w:pPr>
              <w:textAlignment w:val="top"/>
              <w:rPr>
                <w:rFonts w:ascii="Verdana" w:hAnsi="Verdana" w:cs="Arial"/>
                <w:b/>
                <w:bCs/>
              </w:rPr>
            </w:pPr>
            <w:r w:rsidRPr="00DF54D1">
              <w:rPr>
                <w:rFonts w:ascii="Verdana" w:hAnsi="Verdana" w:cs="Arial"/>
                <w:b/>
                <w:bCs/>
              </w:rPr>
              <w:t>Resolution Time:</w:t>
            </w:r>
          </w:p>
          <w:p w14:paraId="678885DE" w14:textId="77777777" w:rsidR="00E703D3" w:rsidRDefault="00E703D3" w:rsidP="00CC565C">
            <w:pPr>
              <w:textAlignment w:val="top"/>
              <w:rPr>
                <w:rFonts w:ascii="Verdana" w:hAnsi="Verdana" w:cs="Arial"/>
                <w:bCs/>
              </w:rPr>
            </w:pPr>
            <w:r w:rsidRPr="00DF54D1">
              <w:rPr>
                <w:rFonts w:ascii="Verdana" w:hAnsi="Verdana" w:cs="Arial"/>
                <w:bCs/>
              </w:rPr>
              <w:t>Information = immediate</w:t>
            </w:r>
          </w:p>
          <w:p w14:paraId="7B848A15" w14:textId="77777777" w:rsidR="00963046" w:rsidRPr="00E703D3" w:rsidRDefault="00963046" w:rsidP="00CC565C">
            <w:pPr>
              <w:textAlignment w:val="top"/>
              <w:rPr>
                <w:rFonts w:ascii="Verdana" w:hAnsi="Verdana" w:cs="Arial"/>
                <w:bCs/>
                <w:color w:val="333333"/>
              </w:rPr>
            </w:pPr>
          </w:p>
        </w:tc>
      </w:tr>
      <w:tr w:rsidR="00EF5C6B" w:rsidRPr="000B4D9E" w14:paraId="55EF73D4" w14:textId="77777777" w:rsidTr="004469AC">
        <w:tc>
          <w:tcPr>
            <w:tcW w:w="835" w:type="dxa"/>
            <w:vMerge/>
          </w:tcPr>
          <w:p w14:paraId="22073648" w14:textId="77777777" w:rsidR="00CB4DA2" w:rsidRPr="000B4D9E" w:rsidRDefault="00CB4DA2" w:rsidP="00CC565C">
            <w:pPr>
              <w:jc w:val="center"/>
              <w:textAlignment w:val="top"/>
              <w:rPr>
                <w:rFonts w:ascii="Verdana" w:hAnsi="Verdana" w:cs="Arial"/>
                <w:b/>
                <w:bCs/>
                <w:color w:val="333333"/>
              </w:rPr>
            </w:pPr>
          </w:p>
        </w:tc>
        <w:tc>
          <w:tcPr>
            <w:tcW w:w="2787" w:type="dxa"/>
            <w:shd w:val="clear" w:color="auto" w:fill="auto"/>
          </w:tcPr>
          <w:p w14:paraId="09BA28E6" w14:textId="77777777" w:rsidR="00CB4DA2" w:rsidRPr="00DF54D1" w:rsidRDefault="00CB4DA2" w:rsidP="00CC565C">
            <w:pPr>
              <w:textAlignment w:val="top"/>
              <w:rPr>
                <w:rFonts w:ascii="Verdana" w:hAnsi="Verdana" w:cs="Arial"/>
                <w:bCs/>
              </w:rPr>
            </w:pPr>
            <w:r w:rsidRPr="00DF54D1">
              <w:rPr>
                <w:rFonts w:ascii="Verdana" w:hAnsi="Verdana" w:cs="Arial"/>
                <w:bCs/>
              </w:rPr>
              <w:t>No</w:t>
            </w:r>
          </w:p>
        </w:tc>
        <w:tc>
          <w:tcPr>
            <w:tcW w:w="13857" w:type="dxa"/>
            <w:gridSpan w:val="2"/>
            <w:shd w:val="clear" w:color="auto" w:fill="auto"/>
          </w:tcPr>
          <w:p w14:paraId="45BFB0A2" w14:textId="2E872A49" w:rsidR="00E703D3" w:rsidRPr="00DF54D1" w:rsidRDefault="00E703D3" w:rsidP="00A85A6C">
            <w:pPr>
              <w:pStyle w:val="ListParagraph"/>
              <w:ind w:left="0"/>
              <w:contextualSpacing w:val="0"/>
              <w:textAlignment w:val="top"/>
              <w:rPr>
                <w:rFonts w:ascii="Verdana" w:hAnsi="Verdana" w:cs="Arial"/>
                <w:bCs/>
              </w:rPr>
            </w:pPr>
            <w:r w:rsidRPr="00DF54D1">
              <w:rPr>
                <w:rFonts w:ascii="Verdana" w:hAnsi="Verdana" w:cs="Arial"/>
                <w:bCs/>
              </w:rPr>
              <w:t xml:space="preserve">Document and close the </w:t>
            </w:r>
            <w:r w:rsidR="004459E9" w:rsidRPr="00DF54D1">
              <w:rPr>
                <w:rFonts w:ascii="Verdana" w:hAnsi="Verdana" w:cs="Arial"/>
                <w:bCs/>
              </w:rPr>
              <w:t>ca</w:t>
            </w:r>
            <w:r w:rsidR="004459E9" w:rsidRPr="004459E9">
              <w:rPr>
                <w:rFonts w:ascii="Verdana" w:hAnsi="Verdana" w:cs="Arial"/>
                <w:bCs/>
              </w:rPr>
              <w:t>se</w:t>
            </w:r>
            <w:r w:rsidR="004459E9">
              <w:rPr>
                <w:rFonts w:cs="Arial"/>
                <w:bCs/>
              </w:rPr>
              <w:t xml:space="preserve"> </w:t>
            </w:r>
            <w:r w:rsidRPr="00DF54D1">
              <w:rPr>
                <w:rFonts w:ascii="Verdana" w:hAnsi="Verdana" w:cs="Arial"/>
                <w:bCs/>
              </w:rPr>
              <w:t>according to current policies and procedures</w:t>
            </w:r>
          </w:p>
          <w:p w14:paraId="65E80FB7" w14:textId="77777777" w:rsidR="00A85A6C" w:rsidRDefault="00A85A6C" w:rsidP="00A85A6C">
            <w:pPr>
              <w:textAlignment w:val="top"/>
              <w:rPr>
                <w:rFonts w:ascii="Verdana" w:hAnsi="Verdana" w:cs="Arial"/>
                <w:bCs/>
              </w:rPr>
            </w:pPr>
          </w:p>
          <w:p w14:paraId="12AFC9A8" w14:textId="42DB0A94" w:rsidR="00E703D3" w:rsidRPr="00DF67C9" w:rsidRDefault="00E703D3" w:rsidP="00A85A6C">
            <w:pPr>
              <w:textAlignment w:val="top"/>
              <w:rPr>
                <w:rFonts w:ascii="Verdana" w:hAnsi="Verdana" w:cs="Arial"/>
                <w:bCs/>
                <w:color w:val="333333"/>
              </w:rPr>
            </w:pPr>
            <w:r w:rsidRPr="00DF54D1">
              <w:rPr>
                <w:rFonts w:ascii="Verdana" w:hAnsi="Verdana" w:cs="Arial"/>
                <w:bCs/>
              </w:rPr>
              <w:t>Refer to the</w:t>
            </w:r>
            <w:r w:rsidRPr="00DF67C9">
              <w:rPr>
                <w:rFonts w:ascii="Verdana" w:hAnsi="Verdana" w:cs="Arial"/>
                <w:bCs/>
                <w:color w:val="333333"/>
              </w:rPr>
              <w:t xml:space="preserve"> </w:t>
            </w:r>
            <w:hyperlink r:id="rId16" w:anchor="!/view?docid=0296717e-6df6-4184-b337-13abcd4b070b" w:history="1">
              <w:r w:rsidR="005C3C26" w:rsidRPr="005C3C26">
                <w:rPr>
                  <w:rStyle w:val="Hyperlink"/>
                  <w:rFonts w:ascii="Verdana" w:hAnsi="Verdana" w:cs="Arial"/>
                  <w:bCs/>
                </w:rPr>
                <w:t>Compass - Call Documentation</w:t>
              </w:r>
            </w:hyperlink>
            <w:r w:rsidR="005C3C26">
              <w:rPr>
                <w:rFonts w:ascii="Verdana" w:hAnsi="Verdana" w:cs="Arial"/>
                <w:bCs/>
                <w:color w:val="333333"/>
              </w:rPr>
              <w:t xml:space="preserve"> </w:t>
            </w:r>
            <w:r w:rsidR="004469AC" w:rsidRPr="009262FA">
              <w:rPr>
                <w:rFonts w:ascii="Verdana" w:hAnsi="Verdana"/>
              </w:rPr>
              <w:t xml:space="preserve">and </w:t>
            </w:r>
            <w:hyperlink r:id="rId17" w:anchor="!/view?docid=433711aa-8fa6-447c-872b-bd69cd6cd7c0" w:history="1">
              <w:r w:rsidR="005C3C26" w:rsidRPr="005C3C26">
                <w:rPr>
                  <w:rStyle w:val="Hyperlink"/>
                  <w:rFonts w:ascii="Verdana" w:hAnsi="Verdana"/>
                </w:rPr>
                <w:t>Compass MED D - Call Documentation Job Aid.</w:t>
              </w:r>
            </w:hyperlink>
          </w:p>
          <w:p w14:paraId="7CD7F444" w14:textId="77777777" w:rsidR="00E703D3" w:rsidRDefault="00E703D3" w:rsidP="00CC565C">
            <w:pPr>
              <w:textAlignment w:val="top"/>
              <w:rPr>
                <w:rFonts w:ascii="Verdana" w:hAnsi="Verdana" w:cs="Arial"/>
                <w:b/>
                <w:bCs/>
                <w:color w:val="333333"/>
              </w:rPr>
            </w:pPr>
          </w:p>
          <w:p w14:paraId="3D94DEF5" w14:textId="77777777" w:rsidR="00E703D3" w:rsidRPr="00DF54D1" w:rsidRDefault="00E703D3" w:rsidP="00CC565C">
            <w:pPr>
              <w:textAlignment w:val="top"/>
              <w:rPr>
                <w:rFonts w:ascii="Verdana" w:hAnsi="Verdana" w:cs="Arial"/>
                <w:bCs/>
              </w:rPr>
            </w:pPr>
          </w:p>
          <w:p w14:paraId="133A216B" w14:textId="77777777" w:rsidR="00E703D3" w:rsidRPr="00DF54D1" w:rsidRDefault="00E703D3" w:rsidP="00CC565C">
            <w:pPr>
              <w:textAlignment w:val="top"/>
              <w:rPr>
                <w:rFonts w:ascii="Verdana" w:hAnsi="Verdana" w:cs="Arial"/>
                <w:b/>
                <w:bCs/>
              </w:rPr>
            </w:pPr>
            <w:r w:rsidRPr="00DF54D1">
              <w:rPr>
                <w:rFonts w:ascii="Verdana" w:hAnsi="Verdana" w:cs="Arial"/>
                <w:b/>
                <w:bCs/>
              </w:rPr>
              <w:t>Resolution Time:</w:t>
            </w:r>
          </w:p>
          <w:p w14:paraId="3820B321" w14:textId="77777777" w:rsidR="00CB4DA2" w:rsidRDefault="00E703D3" w:rsidP="00CC565C">
            <w:pPr>
              <w:textAlignment w:val="top"/>
              <w:rPr>
                <w:rFonts w:ascii="Verdana" w:hAnsi="Verdana" w:cs="Arial"/>
                <w:bCs/>
              </w:rPr>
            </w:pPr>
            <w:r w:rsidRPr="00DF54D1">
              <w:rPr>
                <w:rFonts w:ascii="Verdana" w:hAnsi="Verdana" w:cs="Arial"/>
                <w:bCs/>
              </w:rPr>
              <w:t>Information = immediate</w:t>
            </w:r>
          </w:p>
          <w:p w14:paraId="5984C7BD" w14:textId="77777777" w:rsidR="00963046" w:rsidRPr="00EF5C6B" w:rsidRDefault="00963046" w:rsidP="00CC565C">
            <w:pPr>
              <w:textAlignment w:val="top"/>
              <w:rPr>
                <w:rFonts w:ascii="Verdana" w:hAnsi="Verdana" w:cs="Arial"/>
                <w:b/>
                <w:bCs/>
                <w:color w:val="333333"/>
              </w:rPr>
            </w:pPr>
          </w:p>
        </w:tc>
      </w:tr>
    </w:tbl>
    <w:p w14:paraId="5E3B6182" w14:textId="77777777" w:rsidR="003F47F3" w:rsidRDefault="003F47F3" w:rsidP="00CC565C">
      <w:pPr>
        <w:jc w:val="right"/>
      </w:pPr>
    </w:p>
    <w:p w14:paraId="0BAA0B8C" w14:textId="77777777" w:rsidR="005C3C26" w:rsidRDefault="005C3C26" w:rsidP="00CC565C">
      <w:pPr>
        <w:jc w:val="right"/>
      </w:pPr>
    </w:p>
    <w:p w14:paraId="29FB85A0" w14:textId="77777777" w:rsidR="0012264E" w:rsidRDefault="0012264E" w:rsidP="00CC565C">
      <w:pPr>
        <w:jc w:val="right"/>
      </w:pPr>
    </w:p>
    <w:p w14:paraId="27189BBC" w14:textId="77777777" w:rsidR="00337F59" w:rsidRDefault="00000000" w:rsidP="00337F59">
      <w:pPr>
        <w:jc w:val="right"/>
        <w:rPr>
          <w:rFonts w:ascii="Verdana" w:hAnsi="Verdana"/>
        </w:rPr>
      </w:pPr>
      <w:hyperlink w:anchor="_top" w:history="1">
        <w:r w:rsidR="00337F59" w:rsidRPr="00337F5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BF74E9" w14:paraId="0D20251F" w14:textId="77777777" w:rsidTr="00735DFC">
        <w:tc>
          <w:tcPr>
            <w:tcW w:w="5000" w:type="pct"/>
            <w:shd w:val="clear" w:color="auto" w:fill="C0C0C0"/>
          </w:tcPr>
          <w:p w14:paraId="761B3729" w14:textId="77777777" w:rsidR="00D6098F" w:rsidRPr="00EC5274" w:rsidRDefault="00CB4DA2" w:rsidP="00EC5274">
            <w:pPr>
              <w:pStyle w:val="Heading2"/>
              <w:rPr>
                <w:rFonts w:ascii="Verdana" w:hAnsi="Verdana"/>
                <w:i w:val="0"/>
              </w:rPr>
            </w:pPr>
            <w:bookmarkStart w:id="19" w:name="_FAQs"/>
            <w:bookmarkStart w:id="20" w:name="_Toc179382746"/>
            <w:bookmarkEnd w:id="19"/>
            <w:r w:rsidRPr="00EC5274">
              <w:rPr>
                <w:rFonts w:ascii="Verdana" w:hAnsi="Verdana"/>
                <w:i w:val="0"/>
              </w:rPr>
              <w:t>FAQs</w:t>
            </w:r>
            <w:bookmarkEnd w:id="20"/>
          </w:p>
        </w:tc>
      </w:tr>
    </w:tbl>
    <w:p w14:paraId="253CC83E" w14:textId="77777777" w:rsidR="00963046" w:rsidRDefault="00963046" w:rsidP="00CC565C">
      <w:pPr>
        <w:rPr>
          <w:rFonts w:ascii="Verdana" w:hAnsi="Verdana" w:cs="Arial"/>
          <w:bCs/>
          <w:color w:val="333333"/>
        </w:rPr>
      </w:pPr>
    </w:p>
    <w:p w14:paraId="27DAABEC" w14:textId="301F797B" w:rsidR="00735DFC" w:rsidRDefault="00735DFC" w:rsidP="00CC565C">
      <w:pPr>
        <w:rPr>
          <w:rFonts w:ascii="Verdana" w:hAnsi="Verdana" w:cs="Arial"/>
          <w:bCs/>
          <w:color w:val="333333"/>
        </w:rPr>
      </w:pPr>
      <w:r>
        <w:rPr>
          <w:rFonts w:ascii="Verdana" w:hAnsi="Verdana" w:cs="Arial"/>
          <w:bCs/>
          <w:color w:val="333333"/>
        </w:rPr>
        <w:t xml:space="preserve">The following table will assist the CCR in addressing Frequently Asked Questions </w:t>
      </w:r>
      <w:r w:rsidR="00642C86">
        <w:rPr>
          <w:rFonts w:ascii="Verdana" w:hAnsi="Verdana" w:cs="Arial"/>
          <w:bCs/>
          <w:color w:val="333333"/>
        </w:rPr>
        <w:t>regarding</w:t>
      </w:r>
      <w:r>
        <w:rPr>
          <w:rFonts w:ascii="Verdana" w:hAnsi="Verdana" w:cs="Arial"/>
          <w:bCs/>
          <w:color w:val="333333"/>
        </w:rPr>
        <w:t xml:space="preserve"> </w:t>
      </w:r>
      <w:r w:rsidR="004B6DED" w:rsidRPr="004B6DED">
        <w:rPr>
          <w:rFonts w:ascii="Verdana" w:hAnsi="Verdana" w:cs="Arial"/>
          <w:b/>
          <w:bCs/>
          <w:color w:val="333333"/>
        </w:rPr>
        <w:t>LI NET</w:t>
      </w:r>
      <w:r w:rsidR="00963046" w:rsidRPr="005C3C26">
        <w:rPr>
          <w:rFonts w:ascii="Verdana" w:hAnsi="Verdana" w:cs="Arial"/>
          <w:b/>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4"/>
        <w:gridCol w:w="9956"/>
      </w:tblGrid>
      <w:tr w:rsidR="00735DFC" w:rsidRPr="004A0D9F" w14:paraId="45AF399E" w14:textId="77777777" w:rsidTr="000A7ED0">
        <w:tc>
          <w:tcPr>
            <w:tcW w:w="1156" w:type="pct"/>
            <w:shd w:val="pct10" w:color="auto" w:fill="auto"/>
          </w:tcPr>
          <w:p w14:paraId="0B023575" w14:textId="77777777" w:rsidR="00735DFC" w:rsidRPr="004A0D9F" w:rsidRDefault="00610CEE" w:rsidP="00CC565C">
            <w:pPr>
              <w:jc w:val="center"/>
              <w:rPr>
                <w:rFonts w:ascii="Verdana" w:hAnsi="Verdana" w:cs="Arial"/>
                <w:b/>
                <w:bCs/>
                <w:color w:val="333333"/>
              </w:rPr>
            </w:pPr>
            <w:r w:rsidRPr="004A0D9F">
              <w:rPr>
                <w:rFonts w:ascii="Verdana" w:hAnsi="Verdana" w:cs="Arial"/>
                <w:b/>
                <w:bCs/>
                <w:color w:val="333333"/>
              </w:rPr>
              <w:t xml:space="preserve">Question </w:t>
            </w:r>
          </w:p>
        </w:tc>
        <w:tc>
          <w:tcPr>
            <w:tcW w:w="3844" w:type="pct"/>
            <w:shd w:val="pct10" w:color="auto" w:fill="auto"/>
          </w:tcPr>
          <w:p w14:paraId="6EC9903C" w14:textId="77777777" w:rsidR="00735DFC" w:rsidRPr="004A0D9F" w:rsidRDefault="00610CEE" w:rsidP="00CC565C">
            <w:pPr>
              <w:jc w:val="center"/>
              <w:rPr>
                <w:rFonts w:ascii="Verdana" w:hAnsi="Verdana" w:cs="Arial"/>
                <w:b/>
                <w:bCs/>
                <w:color w:val="333333"/>
              </w:rPr>
            </w:pPr>
            <w:r w:rsidRPr="004A0D9F">
              <w:rPr>
                <w:rFonts w:ascii="Verdana" w:hAnsi="Verdana" w:cs="Arial"/>
                <w:b/>
                <w:bCs/>
                <w:color w:val="333333"/>
              </w:rPr>
              <w:t>Answer</w:t>
            </w:r>
          </w:p>
        </w:tc>
      </w:tr>
      <w:tr w:rsidR="0018390E" w:rsidRPr="004A0D9F" w14:paraId="164E26C7" w14:textId="77777777" w:rsidTr="000A7ED0">
        <w:tc>
          <w:tcPr>
            <w:tcW w:w="1156" w:type="pct"/>
          </w:tcPr>
          <w:p w14:paraId="6E424AEC" w14:textId="77777777" w:rsidR="0018390E" w:rsidRPr="004A0D9F" w:rsidRDefault="0018390E" w:rsidP="00CC565C">
            <w:pPr>
              <w:rPr>
                <w:rStyle w:val="Strong"/>
                <w:rFonts w:ascii="Verdana" w:hAnsi="Verdana" w:cs="Arial"/>
              </w:rPr>
            </w:pPr>
            <w:r w:rsidRPr="0018390E">
              <w:rPr>
                <w:rFonts w:ascii="Verdana" w:hAnsi="Verdana" w:cs="Arial"/>
                <w:b/>
                <w:bCs/>
              </w:rPr>
              <w:t>How does a beneficiary access LI NET?</w:t>
            </w:r>
          </w:p>
        </w:tc>
        <w:tc>
          <w:tcPr>
            <w:tcW w:w="3844" w:type="pct"/>
          </w:tcPr>
          <w:p w14:paraId="0041287D" w14:textId="77777777" w:rsidR="009C4D8D" w:rsidRDefault="009C4D8D" w:rsidP="00CC565C">
            <w:pPr>
              <w:rPr>
                <w:rFonts w:ascii="Verdana" w:hAnsi="Verdana" w:cs="Arial"/>
              </w:rPr>
            </w:pPr>
            <w:r>
              <w:rPr>
                <w:rFonts w:ascii="Verdana" w:hAnsi="Verdana" w:cs="Arial"/>
              </w:rPr>
              <w:t>There are three ways a beneficiary can access LI NET</w:t>
            </w:r>
            <w:r w:rsidRPr="005C3C26">
              <w:rPr>
                <w:rFonts w:ascii="Verdana" w:hAnsi="Verdana" w:cs="Arial"/>
                <w:b/>
                <w:bCs/>
              </w:rPr>
              <w:t>:</w:t>
            </w:r>
          </w:p>
          <w:p w14:paraId="5EBAF47D" w14:textId="77777777" w:rsidR="009C4D8D" w:rsidRDefault="009C4D8D" w:rsidP="00CC565C">
            <w:pPr>
              <w:rPr>
                <w:rFonts w:ascii="Verdana" w:hAnsi="Verdana" w:cs="Arial"/>
              </w:rPr>
            </w:pPr>
          </w:p>
          <w:p w14:paraId="45423847" w14:textId="77777777" w:rsidR="009C4D8D" w:rsidRDefault="0018390E" w:rsidP="00A85A6C">
            <w:pPr>
              <w:numPr>
                <w:ilvl w:val="0"/>
                <w:numId w:val="28"/>
              </w:numPr>
              <w:rPr>
                <w:rFonts w:ascii="Verdana" w:hAnsi="Verdana" w:cs="Arial"/>
              </w:rPr>
            </w:pPr>
            <w:r w:rsidRPr="0018390E">
              <w:rPr>
                <w:rFonts w:ascii="Verdana" w:hAnsi="Verdana" w:cs="Arial"/>
              </w:rPr>
              <w:t>Auto-Enrollment by CMS</w:t>
            </w:r>
          </w:p>
          <w:p w14:paraId="1875CDFE" w14:textId="77777777" w:rsidR="009C4D8D" w:rsidRDefault="0018390E" w:rsidP="00CC565C">
            <w:pPr>
              <w:numPr>
                <w:ilvl w:val="1"/>
                <w:numId w:val="13"/>
              </w:numPr>
              <w:rPr>
                <w:rFonts w:ascii="Verdana" w:hAnsi="Verdana" w:cs="Arial"/>
              </w:rPr>
            </w:pPr>
            <w:r w:rsidRPr="0018390E">
              <w:rPr>
                <w:rFonts w:ascii="Verdana" w:hAnsi="Verdana" w:cs="Arial"/>
              </w:rPr>
              <w:t>CMS has performed Auto-Enrollment of Full Duals on a daily to monthly basis since the start of the Part D Program.</w:t>
            </w:r>
          </w:p>
          <w:p w14:paraId="7A6C46B6" w14:textId="77777777" w:rsidR="009C4D8D" w:rsidRDefault="009C4D8D" w:rsidP="00CC565C">
            <w:pPr>
              <w:ind w:left="1440"/>
              <w:rPr>
                <w:rFonts w:ascii="Verdana" w:hAnsi="Verdana" w:cs="Arial"/>
              </w:rPr>
            </w:pPr>
          </w:p>
          <w:p w14:paraId="26E1B239" w14:textId="77777777" w:rsidR="009C4D8D" w:rsidRDefault="0018390E" w:rsidP="00CC565C">
            <w:pPr>
              <w:numPr>
                <w:ilvl w:val="0"/>
                <w:numId w:val="13"/>
              </w:numPr>
              <w:rPr>
                <w:rFonts w:ascii="Verdana" w:hAnsi="Verdana" w:cs="Arial"/>
              </w:rPr>
            </w:pPr>
            <w:r w:rsidRPr="009C4D8D">
              <w:rPr>
                <w:rFonts w:ascii="Verdana" w:hAnsi="Verdana" w:cs="Arial"/>
              </w:rPr>
              <w:t>POS Use (Retail Pharmacy)</w:t>
            </w:r>
          </w:p>
          <w:p w14:paraId="3B7F0328" w14:textId="77777777" w:rsidR="009C4D8D" w:rsidRDefault="0018390E" w:rsidP="00CC565C">
            <w:pPr>
              <w:numPr>
                <w:ilvl w:val="1"/>
                <w:numId w:val="13"/>
              </w:numPr>
              <w:rPr>
                <w:rFonts w:ascii="Verdana" w:hAnsi="Verdana" w:cs="Arial"/>
              </w:rPr>
            </w:pPr>
            <w:r w:rsidRPr="009C4D8D">
              <w:rPr>
                <w:rFonts w:ascii="Verdana" w:hAnsi="Verdana" w:cs="Arial"/>
              </w:rPr>
              <w:t xml:space="preserve">A beneficiary presents at the pharmacy with an immediate prescription drug need. </w:t>
            </w:r>
          </w:p>
          <w:p w14:paraId="12A8F631" w14:textId="77777777" w:rsidR="009C4D8D" w:rsidRDefault="0018390E" w:rsidP="00CC565C">
            <w:pPr>
              <w:numPr>
                <w:ilvl w:val="1"/>
                <w:numId w:val="13"/>
              </w:numPr>
              <w:rPr>
                <w:rFonts w:ascii="Verdana" w:hAnsi="Verdana" w:cs="Arial"/>
              </w:rPr>
            </w:pPr>
            <w:r w:rsidRPr="009C4D8D">
              <w:rPr>
                <w:rFonts w:ascii="Verdana" w:hAnsi="Verdana" w:cs="Arial"/>
              </w:rPr>
              <w:t xml:space="preserve">If a pharmacy has reasonable assurance that a person is eligible for Medicaid or Extra Help (and they have no other Part D drug coverage), the pharmacy can submit the claim to Medicare’s Limited Income NET Program. </w:t>
            </w:r>
          </w:p>
          <w:p w14:paraId="76F97569" w14:textId="77777777" w:rsidR="0070636A" w:rsidRDefault="0018390E" w:rsidP="00CC565C">
            <w:pPr>
              <w:numPr>
                <w:ilvl w:val="1"/>
                <w:numId w:val="13"/>
              </w:numPr>
              <w:rPr>
                <w:rFonts w:ascii="Verdana" w:hAnsi="Verdana" w:cs="Arial"/>
              </w:rPr>
            </w:pPr>
            <w:r w:rsidRPr="009C4D8D">
              <w:rPr>
                <w:rFonts w:ascii="Verdana" w:hAnsi="Verdana" w:cs="Arial"/>
              </w:rPr>
              <w:t>A pharmacy can confirm if a person qualifies for Extra Help either through an E1 query to Medicare’s online eligibility/enrollment system (</w:t>
            </w:r>
            <w:proofErr w:type="spellStart"/>
            <w:r w:rsidRPr="009C4D8D">
              <w:rPr>
                <w:rFonts w:ascii="Verdana" w:hAnsi="Verdana" w:cs="Arial"/>
              </w:rPr>
              <w:t>TrOOP</w:t>
            </w:r>
            <w:proofErr w:type="spellEnd"/>
            <w:r w:rsidRPr="009C4D8D">
              <w:rPr>
                <w:rFonts w:ascii="Verdana" w:hAnsi="Verdana" w:cs="Arial"/>
              </w:rPr>
              <w:t xml:space="preserve"> Facilitator) or through BAE (Best Available Evidence). </w:t>
            </w:r>
          </w:p>
          <w:p w14:paraId="5B1A4583" w14:textId="77777777" w:rsidR="0070636A" w:rsidRDefault="0070636A" w:rsidP="000B1503">
            <w:pPr>
              <w:ind w:left="1080"/>
              <w:rPr>
                <w:rFonts w:ascii="Verdana" w:hAnsi="Verdana" w:cs="Arial"/>
              </w:rPr>
            </w:pPr>
          </w:p>
          <w:p w14:paraId="19E9A2E9" w14:textId="6494C1AB" w:rsidR="009C4D8D" w:rsidRDefault="0018390E" w:rsidP="0070636A">
            <w:pPr>
              <w:rPr>
                <w:rFonts w:ascii="Verdana" w:hAnsi="Verdana" w:cs="Arial"/>
              </w:rPr>
            </w:pPr>
            <w:r w:rsidRPr="009C4D8D">
              <w:rPr>
                <w:rFonts w:ascii="Verdana" w:hAnsi="Verdana" w:cs="Arial"/>
              </w:rPr>
              <w:t xml:space="preserve">For </w:t>
            </w:r>
            <w:r w:rsidR="0070636A">
              <w:rPr>
                <w:rFonts w:ascii="Verdana" w:hAnsi="Verdana" w:cs="Arial"/>
              </w:rPr>
              <w:t>additional information on</w:t>
            </w:r>
            <w:r w:rsidRPr="009C4D8D">
              <w:rPr>
                <w:rFonts w:ascii="Verdana" w:hAnsi="Verdana" w:cs="Arial"/>
              </w:rPr>
              <w:t xml:space="preserve"> BAE, see </w:t>
            </w:r>
            <w:hyperlink r:id="rId18" w:anchor="!/view?docid=9b4aeb3b-98e5-4e11-a3f9-445a44735461" w:history="1">
              <w:r w:rsidR="00B46D57" w:rsidRPr="000F08F7">
                <w:rPr>
                  <w:rStyle w:val="Hyperlink"/>
                  <w:rFonts w:ascii="Verdana" w:hAnsi="Verdana" w:cs="Arial"/>
                </w:rPr>
                <w:t xml:space="preserve">Compass </w:t>
              </w:r>
              <w:r w:rsidR="00B46D57" w:rsidRPr="000F08F7">
                <w:rPr>
                  <w:rStyle w:val="Hyperlink"/>
                  <w:rFonts w:ascii="Verdana" w:hAnsi="Verdana" w:cs="Arial"/>
                  <w:bCs/>
                </w:rPr>
                <w:t>MED D Specialized Member Service Team (SMST) - Low Income Subsidy (LIS) Dispute &amp; Best Available Evidence (BAE) - Process for Urgent Need of Medication</w:t>
              </w:r>
            </w:hyperlink>
            <w:r w:rsidR="00D96CFE" w:rsidRPr="000F08F7">
              <w:rPr>
                <w:rFonts w:ascii="Verdana" w:hAnsi="Verdana" w:cs="Arial"/>
                <w:bCs/>
              </w:rPr>
              <w:t>.</w:t>
            </w:r>
            <w:r w:rsidR="00B46D57" w:rsidRPr="00E076B5">
              <w:rPr>
                <w:rFonts w:ascii="Verdana" w:hAnsi="Verdana" w:cs="Arial"/>
                <w:bCs/>
              </w:rPr>
              <w:t xml:space="preserve"> </w:t>
            </w:r>
          </w:p>
          <w:p w14:paraId="331B82D6" w14:textId="77777777" w:rsidR="009C4D8D" w:rsidRDefault="009C4D8D" w:rsidP="00CC565C">
            <w:pPr>
              <w:ind w:left="1440"/>
              <w:rPr>
                <w:rFonts w:ascii="Verdana" w:hAnsi="Verdana" w:cs="Arial"/>
              </w:rPr>
            </w:pPr>
          </w:p>
          <w:p w14:paraId="41771C71" w14:textId="77777777" w:rsidR="009C4D8D" w:rsidRDefault="0018390E" w:rsidP="00CC565C">
            <w:pPr>
              <w:numPr>
                <w:ilvl w:val="0"/>
                <w:numId w:val="13"/>
              </w:numPr>
              <w:rPr>
                <w:rFonts w:ascii="Verdana" w:hAnsi="Verdana" w:cs="Arial"/>
              </w:rPr>
            </w:pPr>
            <w:r w:rsidRPr="009C4D8D">
              <w:rPr>
                <w:rFonts w:ascii="Verdana" w:hAnsi="Verdana" w:cs="Arial"/>
              </w:rPr>
              <w:t xml:space="preserve">Submitting a Receipt &amp; Claim Form </w:t>
            </w:r>
          </w:p>
          <w:p w14:paraId="118AE695" w14:textId="34B1A21E" w:rsidR="0018390E" w:rsidRPr="009C4D8D" w:rsidRDefault="0018390E" w:rsidP="00CC565C">
            <w:pPr>
              <w:numPr>
                <w:ilvl w:val="1"/>
                <w:numId w:val="13"/>
              </w:numPr>
              <w:rPr>
                <w:rFonts w:ascii="Verdana" w:hAnsi="Verdana" w:cs="Arial"/>
              </w:rPr>
            </w:pPr>
            <w:r w:rsidRPr="009C4D8D">
              <w:rPr>
                <w:rFonts w:ascii="Verdana" w:hAnsi="Verdana" w:cs="Arial"/>
              </w:rPr>
              <w:t>For prescriptions already paid for out-of-pocket during eligible periods</w:t>
            </w:r>
            <w:r w:rsidR="00D96CFE">
              <w:rPr>
                <w:rFonts w:ascii="Verdana" w:hAnsi="Verdana" w:cs="Arial"/>
              </w:rPr>
              <w:t>.</w:t>
            </w:r>
          </w:p>
          <w:p w14:paraId="18BC9934" w14:textId="77777777" w:rsidR="0018390E" w:rsidRPr="004A0D9F" w:rsidRDefault="0018390E" w:rsidP="00CC565C">
            <w:pPr>
              <w:rPr>
                <w:rFonts w:ascii="Verdana" w:hAnsi="Verdana" w:cs="Arial"/>
                <w:b/>
              </w:rPr>
            </w:pPr>
          </w:p>
        </w:tc>
      </w:tr>
      <w:tr w:rsidR="00735DFC" w:rsidRPr="004A0D9F" w14:paraId="4AC8F869" w14:textId="77777777" w:rsidTr="000A7ED0">
        <w:tc>
          <w:tcPr>
            <w:tcW w:w="1156" w:type="pct"/>
          </w:tcPr>
          <w:p w14:paraId="4F324D53" w14:textId="77777777" w:rsidR="00610CEE" w:rsidRPr="004A0D9F" w:rsidRDefault="00610CEE" w:rsidP="00CC565C">
            <w:pPr>
              <w:rPr>
                <w:rFonts w:ascii="Verdana" w:hAnsi="Verdana"/>
              </w:rPr>
            </w:pPr>
            <w:r w:rsidRPr="004A0D9F">
              <w:rPr>
                <w:rStyle w:val="Strong"/>
                <w:rFonts w:ascii="Verdana" w:hAnsi="Verdana" w:cs="Arial"/>
              </w:rPr>
              <w:t>How can I submit a claim form for prescriptions prior to my new effective date with a MED D plan?</w:t>
            </w:r>
          </w:p>
          <w:p w14:paraId="57CD495C" w14:textId="77777777" w:rsidR="00735DFC" w:rsidRPr="004A0D9F" w:rsidRDefault="00735DFC" w:rsidP="00CC565C">
            <w:pPr>
              <w:rPr>
                <w:rFonts w:ascii="Verdana" w:hAnsi="Verdana" w:cs="Arial"/>
                <w:bCs/>
                <w:color w:val="333333"/>
              </w:rPr>
            </w:pPr>
          </w:p>
        </w:tc>
        <w:tc>
          <w:tcPr>
            <w:tcW w:w="3844" w:type="pct"/>
          </w:tcPr>
          <w:p w14:paraId="798430F3" w14:textId="58D2054C" w:rsidR="00610CEE" w:rsidRPr="004A0D9F" w:rsidRDefault="005654D9" w:rsidP="00CC565C">
            <w:pPr>
              <w:rPr>
                <w:rFonts w:ascii="Verdana" w:hAnsi="Verdana" w:cs="Arial"/>
              </w:rPr>
            </w:pPr>
            <w:r>
              <w:rPr>
                <w:rFonts w:ascii="Verdana" w:hAnsi="Verdana" w:cs="Arial"/>
                <w:b/>
                <w:bCs/>
                <w:noProof/>
              </w:rPr>
              <w:drawing>
                <wp:inline distT="0" distB="0" distL="0" distR="0" wp14:anchorId="4AC29AF8" wp14:editId="3AEAB296">
                  <wp:extent cx="281940" cy="18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184785"/>
                          </a:xfrm>
                          <a:prstGeom prst="rect">
                            <a:avLst/>
                          </a:prstGeom>
                          <a:noFill/>
                          <a:ln>
                            <a:noFill/>
                          </a:ln>
                        </pic:spPr>
                      </pic:pic>
                    </a:graphicData>
                  </a:graphic>
                </wp:inline>
              </w:drawing>
            </w:r>
          </w:p>
          <w:p w14:paraId="5F56D502"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can contact </w:t>
            </w:r>
            <w:r w:rsidR="004B6DED" w:rsidRPr="004B6DED">
              <w:rPr>
                <w:rFonts w:ascii="Verdana" w:hAnsi="Verdana" w:cs="Arial"/>
                <w:b/>
              </w:rPr>
              <w:t>LI NET</w:t>
            </w:r>
            <w:r w:rsidRPr="004A0D9F">
              <w:rPr>
                <w:rFonts w:ascii="Verdana" w:hAnsi="Verdana" w:cs="Arial"/>
              </w:rPr>
              <w:t xml:space="preserve"> directly at </w:t>
            </w:r>
            <w:r w:rsidRPr="004A0D9F">
              <w:rPr>
                <w:rStyle w:val="Strong"/>
                <w:rFonts w:ascii="Verdana" w:hAnsi="Verdana" w:cs="Arial"/>
              </w:rPr>
              <w:t>800-783-1307</w:t>
            </w:r>
            <w:r w:rsidRPr="004A0D9F">
              <w:rPr>
                <w:rFonts w:ascii="Verdana" w:hAnsi="Verdana" w:cs="Arial"/>
              </w:rPr>
              <w:t xml:space="preserve"> </w:t>
            </w:r>
          </w:p>
          <w:p w14:paraId="21369BF3" w14:textId="33DE9D91" w:rsidR="00AC3E21" w:rsidRDefault="004B6DED" w:rsidP="00A85A6C">
            <w:pPr>
              <w:ind w:left="720"/>
              <w:rPr>
                <w:rFonts w:ascii="Verdana" w:hAnsi="Verdana" w:cs="Arial"/>
              </w:rPr>
            </w:pPr>
            <w:r w:rsidRPr="00AC3E21">
              <w:rPr>
                <w:rFonts w:ascii="Verdana" w:hAnsi="Verdana" w:cs="Arial"/>
              </w:rPr>
              <w:t>TTY</w:t>
            </w:r>
            <w:r w:rsidRPr="005C3C26">
              <w:rPr>
                <w:rFonts w:ascii="Verdana" w:hAnsi="Verdana" w:cs="Arial"/>
                <w:b/>
                <w:bCs/>
              </w:rPr>
              <w:t>:</w:t>
            </w:r>
            <w:r w:rsidRPr="00AC3E21">
              <w:rPr>
                <w:rFonts w:ascii="Verdana" w:hAnsi="Verdana" w:cs="Arial"/>
              </w:rPr>
              <w:t xml:space="preserve">  </w:t>
            </w:r>
            <w:r w:rsidR="00906680">
              <w:rPr>
                <w:rFonts w:ascii="Verdana" w:hAnsi="Verdana" w:cs="Arial"/>
                <w:b/>
              </w:rPr>
              <w:t>711</w:t>
            </w:r>
          </w:p>
          <w:p w14:paraId="4709742C" w14:textId="77777777" w:rsidR="00610CEE" w:rsidRPr="004A0D9F" w:rsidRDefault="00610CEE" w:rsidP="00A85A6C">
            <w:pPr>
              <w:ind w:left="720"/>
              <w:rPr>
                <w:rFonts w:ascii="Verdana" w:hAnsi="Verdana" w:cs="Arial"/>
                <w:b/>
              </w:rPr>
            </w:pPr>
            <w:r w:rsidRPr="004A0D9F">
              <w:rPr>
                <w:rFonts w:ascii="Verdana" w:hAnsi="Verdana" w:cs="Arial"/>
                <w:b/>
              </w:rPr>
              <w:t>OR</w:t>
            </w:r>
          </w:p>
          <w:p w14:paraId="50BA8CFB" w14:textId="77777777" w:rsidR="00610CEE" w:rsidRPr="004A0D9F" w:rsidRDefault="00610CEE" w:rsidP="00A85A6C">
            <w:pPr>
              <w:numPr>
                <w:ilvl w:val="0"/>
                <w:numId w:val="29"/>
              </w:numPr>
              <w:rPr>
                <w:rFonts w:ascii="Verdana" w:hAnsi="Verdana" w:cs="Arial"/>
              </w:rPr>
            </w:pPr>
            <w:r w:rsidRPr="004A0D9F">
              <w:rPr>
                <w:rFonts w:ascii="Verdana" w:hAnsi="Verdana" w:cs="Arial"/>
              </w:rPr>
              <w:t>You can submit your claim(s) to:</w:t>
            </w:r>
          </w:p>
          <w:p w14:paraId="1FBF6096" w14:textId="77777777" w:rsidR="00610CEE" w:rsidRPr="004A0D9F" w:rsidRDefault="00610CEE" w:rsidP="00CC565C">
            <w:pPr>
              <w:rPr>
                <w:rFonts w:ascii="Verdana" w:hAnsi="Verdana"/>
              </w:rPr>
            </w:pPr>
          </w:p>
          <w:p w14:paraId="0BE92772" w14:textId="77777777" w:rsidR="00610CEE" w:rsidRPr="004A0D9F" w:rsidRDefault="00610CEE" w:rsidP="00CC565C">
            <w:pPr>
              <w:ind w:left="360"/>
              <w:jc w:val="center"/>
              <w:rPr>
                <w:rFonts w:ascii="Verdana" w:hAnsi="Verdana"/>
                <w:b/>
              </w:rPr>
            </w:pPr>
            <w:r w:rsidRPr="004A0D9F">
              <w:rPr>
                <w:rFonts w:ascii="Verdana" w:hAnsi="Verdana" w:cs="Arial"/>
                <w:b/>
              </w:rPr>
              <w:t>Medicare Limited Income NET Program</w:t>
            </w:r>
          </w:p>
          <w:p w14:paraId="0A9B08CC" w14:textId="77777777" w:rsidR="00610CEE" w:rsidRPr="004A0D9F" w:rsidRDefault="00610CEE" w:rsidP="00CC565C">
            <w:pPr>
              <w:ind w:left="360"/>
              <w:jc w:val="center"/>
              <w:rPr>
                <w:rFonts w:ascii="Verdana" w:hAnsi="Verdana"/>
                <w:b/>
              </w:rPr>
            </w:pPr>
            <w:smartTag w:uri="urn:schemas-microsoft-com:office:smarttags" w:element="place">
              <w:r w:rsidRPr="004A0D9F">
                <w:rPr>
                  <w:rFonts w:ascii="Verdana" w:hAnsi="Verdana" w:cs="Arial"/>
                  <w:b/>
                </w:rPr>
                <w:t>PO</w:t>
              </w:r>
            </w:smartTag>
            <w:r w:rsidRPr="004A0D9F">
              <w:rPr>
                <w:rFonts w:ascii="Verdana" w:hAnsi="Verdana" w:cs="Arial"/>
                <w:b/>
              </w:rPr>
              <w:t xml:space="preserve"> </w:t>
            </w:r>
            <w:smartTag w:uri="urn:schemas-microsoft-com:office:smarttags" w:element="address">
              <w:smartTag w:uri="urn:schemas-microsoft-com:office:smarttags" w:element="Street">
                <w:r w:rsidRPr="004A0D9F">
                  <w:rPr>
                    <w:rFonts w:ascii="Verdana" w:hAnsi="Verdana" w:cs="Arial"/>
                    <w:b/>
                  </w:rPr>
                  <w:t>BOX</w:t>
                </w:r>
              </w:smartTag>
              <w:r w:rsidRPr="004A0D9F">
                <w:rPr>
                  <w:rFonts w:ascii="Verdana" w:hAnsi="Verdana" w:cs="Arial"/>
                  <w:b/>
                </w:rPr>
                <w:t xml:space="preserve"> 14310</w:t>
              </w:r>
            </w:smartTag>
          </w:p>
          <w:p w14:paraId="78AD3F6A" w14:textId="77777777" w:rsidR="00610CEE" w:rsidRPr="004A0D9F" w:rsidRDefault="00610CEE" w:rsidP="00CC565C">
            <w:pPr>
              <w:ind w:left="360"/>
              <w:jc w:val="center"/>
              <w:rPr>
                <w:rFonts w:ascii="Verdana" w:hAnsi="Verdana"/>
                <w:b/>
              </w:rPr>
            </w:pPr>
            <w:smartTag w:uri="urn:schemas-microsoft-com:office:smarttags" w:element="place">
              <w:smartTag w:uri="urn:schemas-microsoft-com:office:smarttags" w:element="City">
                <w:r w:rsidRPr="004A0D9F">
                  <w:rPr>
                    <w:rFonts w:ascii="Verdana" w:hAnsi="Verdana" w:cs="Arial"/>
                    <w:b/>
                  </w:rPr>
                  <w:t>Lexington</w:t>
                </w:r>
              </w:smartTag>
              <w:r w:rsidRPr="004A0D9F">
                <w:rPr>
                  <w:rFonts w:ascii="Verdana" w:hAnsi="Verdana" w:cs="Arial"/>
                  <w:b/>
                </w:rPr>
                <w:t xml:space="preserve">, </w:t>
              </w:r>
              <w:smartTag w:uri="urn:schemas-microsoft-com:office:smarttags" w:element="State">
                <w:r w:rsidRPr="004A0D9F">
                  <w:rPr>
                    <w:rFonts w:ascii="Verdana" w:hAnsi="Verdana" w:cs="Arial"/>
                    <w:b/>
                  </w:rPr>
                  <w:t>KY</w:t>
                </w:r>
              </w:smartTag>
              <w:r w:rsidRPr="004A0D9F">
                <w:rPr>
                  <w:rFonts w:ascii="Verdana" w:hAnsi="Verdana" w:cs="Arial"/>
                  <w:b/>
                </w:rPr>
                <w:t xml:space="preserve"> </w:t>
              </w:r>
              <w:smartTag w:uri="urn:schemas-microsoft-com:office:smarttags" w:element="PostalCode">
                <w:r w:rsidRPr="004A0D9F">
                  <w:rPr>
                    <w:rFonts w:ascii="Verdana" w:hAnsi="Verdana" w:cs="Arial"/>
                    <w:b/>
                  </w:rPr>
                  <w:t>40512-4310</w:t>
                </w:r>
              </w:smartTag>
            </w:smartTag>
          </w:p>
          <w:p w14:paraId="2966C663" w14:textId="77777777" w:rsidR="00610CEE" w:rsidRPr="004A0D9F" w:rsidRDefault="00610CEE" w:rsidP="00CC565C">
            <w:pPr>
              <w:ind w:left="360"/>
              <w:jc w:val="center"/>
              <w:rPr>
                <w:rFonts w:ascii="Verdana" w:hAnsi="Verdana"/>
                <w:b/>
              </w:rPr>
            </w:pPr>
            <w:r w:rsidRPr="004A0D9F">
              <w:rPr>
                <w:rFonts w:ascii="Verdana" w:hAnsi="Verdana" w:cs="Arial"/>
                <w:b/>
              </w:rPr>
              <w:t xml:space="preserve">FAX: </w:t>
            </w:r>
            <w:r w:rsidR="004E2383">
              <w:rPr>
                <w:rFonts w:ascii="Verdana" w:hAnsi="Verdana" w:cs="Arial"/>
                <w:b/>
              </w:rPr>
              <w:t xml:space="preserve"> </w:t>
            </w:r>
            <w:r w:rsidRPr="004A0D9F">
              <w:rPr>
                <w:rFonts w:ascii="Verdana" w:hAnsi="Verdana" w:cs="Arial"/>
                <w:b/>
              </w:rPr>
              <w:t>877-210-5592</w:t>
            </w:r>
          </w:p>
          <w:p w14:paraId="66D587A0" w14:textId="77777777" w:rsidR="00610CEE" w:rsidRPr="004A0D9F" w:rsidRDefault="00610CEE" w:rsidP="00CC565C">
            <w:pPr>
              <w:ind w:left="-360" w:firstLine="90"/>
              <w:rPr>
                <w:rFonts w:ascii="Verdana" w:hAnsi="Verdana"/>
              </w:rPr>
            </w:pPr>
          </w:p>
          <w:p w14:paraId="28C0DFCA"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will need to use the Humana </w:t>
            </w:r>
            <w:r w:rsidR="004B6DED" w:rsidRPr="004B6DED">
              <w:rPr>
                <w:rFonts w:ascii="Verdana" w:hAnsi="Verdana" w:cs="Arial"/>
                <w:b/>
              </w:rPr>
              <w:t>LI NET</w:t>
            </w:r>
            <w:r w:rsidRPr="004A0D9F">
              <w:rPr>
                <w:rFonts w:ascii="Verdana" w:hAnsi="Verdana" w:cs="Arial"/>
              </w:rPr>
              <w:t xml:space="preserve"> claim form when submitting claims. </w:t>
            </w:r>
          </w:p>
          <w:p w14:paraId="0A5619FC"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can view and print the form from the Humana </w:t>
            </w:r>
            <w:r w:rsidR="004B6DED" w:rsidRPr="004B6DED">
              <w:rPr>
                <w:rFonts w:ascii="Verdana" w:hAnsi="Verdana" w:cs="Arial"/>
                <w:b/>
              </w:rPr>
              <w:t>LI NET</w:t>
            </w:r>
            <w:r w:rsidRPr="004A0D9F">
              <w:rPr>
                <w:rFonts w:ascii="Verdana" w:hAnsi="Verdana" w:cs="Arial"/>
              </w:rPr>
              <w:t xml:space="preserve"> website</w:t>
            </w:r>
            <w:r w:rsidRPr="0012264E">
              <w:rPr>
                <w:rFonts w:ascii="Verdana" w:hAnsi="Verdana" w:cs="Arial"/>
                <w:b/>
                <w:bCs/>
              </w:rPr>
              <w:t>:</w:t>
            </w:r>
            <w:r w:rsidRPr="004A0D9F">
              <w:rPr>
                <w:rFonts w:ascii="Verdana" w:hAnsi="Verdana" w:cs="Arial"/>
              </w:rPr>
              <w:t xml:space="preserve"> </w:t>
            </w:r>
            <w:hyperlink r:id="rId19" w:tooltip="blocked::http://www.humana.com/pharmacists/resources/li_net.asp" w:history="1">
              <w:r w:rsidR="00DF54D1">
                <w:rPr>
                  <w:rStyle w:val="Hyperlink"/>
                  <w:rFonts w:ascii="Verdana" w:hAnsi="Verdana"/>
                </w:rPr>
                <w:t>https://www.humana.com/provider/pharmacists/linet</w:t>
              </w:r>
            </w:hyperlink>
            <w:r w:rsidRPr="00932647">
              <w:rPr>
                <w:rFonts w:ascii="Verdana" w:hAnsi="Verdana" w:cs="Arial"/>
              </w:rPr>
              <w:t>.</w:t>
            </w:r>
            <w:r w:rsidRPr="004A0D9F">
              <w:rPr>
                <w:rFonts w:ascii="Verdana" w:hAnsi="Verdana" w:cs="Arial"/>
              </w:rPr>
              <w:t xml:space="preserve"> </w:t>
            </w:r>
          </w:p>
          <w:p w14:paraId="242F849B"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If you do not have access to the internet, you can request one from Humana </w:t>
            </w:r>
            <w:r w:rsidR="004B6DED" w:rsidRPr="004B6DED">
              <w:rPr>
                <w:rFonts w:ascii="Verdana" w:hAnsi="Verdana" w:cs="Arial"/>
                <w:b/>
              </w:rPr>
              <w:t>LI NET</w:t>
            </w:r>
            <w:r w:rsidRPr="004A0D9F">
              <w:rPr>
                <w:rFonts w:ascii="Verdana" w:hAnsi="Verdana" w:cs="Arial"/>
              </w:rPr>
              <w:t xml:space="preserve"> Customer Care.</w:t>
            </w:r>
          </w:p>
          <w:p w14:paraId="4DFF00A7" w14:textId="77777777" w:rsidR="00735DFC" w:rsidRPr="004A0D9F" w:rsidRDefault="00610CEE" w:rsidP="00A85A6C">
            <w:pPr>
              <w:numPr>
                <w:ilvl w:val="0"/>
                <w:numId w:val="29"/>
              </w:numPr>
              <w:rPr>
                <w:rFonts w:ascii="Verdana" w:hAnsi="Verdana" w:cs="Arial"/>
                <w:bCs/>
                <w:color w:val="333333"/>
              </w:rPr>
            </w:pPr>
            <w:r w:rsidRPr="004A0D9F">
              <w:rPr>
                <w:rFonts w:ascii="Verdana" w:hAnsi="Verdana" w:cs="Arial"/>
              </w:rPr>
              <w:t xml:space="preserve">The Humana </w:t>
            </w:r>
            <w:r w:rsidR="004B6DED" w:rsidRPr="004B6DED">
              <w:rPr>
                <w:rFonts w:ascii="Verdana" w:hAnsi="Verdana" w:cs="Arial"/>
                <w:b/>
              </w:rPr>
              <w:t>LI NET</w:t>
            </w:r>
            <w:r w:rsidRPr="004A0D9F">
              <w:rPr>
                <w:rFonts w:ascii="Verdana" w:hAnsi="Verdana" w:cs="Arial"/>
              </w:rPr>
              <w:t xml:space="preserve"> Customer Care number is </w:t>
            </w:r>
            <w:r w:rsidRPr="004A0D9F">
              <w:rPr>
                <w:rStyle w:val="Strong"/>
                <w:rFonts w:ascii="Verdana" w:hAnsi="Verdana" w:cs="Arial"/>
              </w:rPr>
              <w:t xml:space="preserve">800-783-1307 </w:t>
            </w:r>
            <w:r w:rsidRPr="004A0D9F">
              <w:rPr>
                <w:rStyle w:val="Strong"/>
                <w:rFonts w:ascii="Verdana" w:hAnsi="Verdana" w:cs="Arial"/>
                <w:b w:val="0"/>
              </w:rPr>
              <w:t xml:space="preserve">and they are available from </w:t>
            </w:r>
            <w:r w:rsidRPr="004A0D9F">
              <w:rPr>
                <w:rFonts w:ascii="Verdana" w:hAnsi="Verdana" w:cs="Arial"/>
              </w:rPr>
              <w:t>8am until 8pm (Monday - Friday) in all time zones.</w:t>
            </w:r>
          </w:p>
        </w:tc>
      </w:tr>
      <w:tr w:rsidR="00735DFC" w:rsidRPr="004A0D9F" w14:paraId="21605FD7" w14:textId="77777777" w:rsidTr="000A7ED0">
        <w:tc>
          <w:tcPr>
            <w:tcW w:w="1156" w:type="pct"/>
          </w:tcPr>
          <w:p w14:paraId="1AEEA3A5" w14:textId="77777777" w:rsidR="00610CEE" w:rsidRPr="004A0D9F" w:rsidRDefault="00610CEE" w:rsidP="00CC565C">
            <w:pPr>
              <w:rPr>
                <w:rFonts w:ascii="Verdana" w:hAnsi="Verdana"/>
              </w:rPr>
            </w:pPr>
            <w:r w:rsidRPr="004A0D9F">
              <w:rPr>
                <w:rStyle w:val="Strong"/>
                <w:rFonts w:ascii="Verdana" w:hAnsi="Verdana" w:cs="Arial"/>
              </w:rPr>
              <w:t xml:space="preserve">What are the primary filing requirements for </w:t>
            </w:r>
            <w:r w:rsidR="004B6DED" w:rsidRPr="004B6DED">
              <w:rPr>
                <w:rStyle w:val="Strong"/>
                <w:rFonts w:ascii="Verdana" w:hAnsi="Verdana" w:cs="Arial"/>
              </w:rPr>
              <w:t>LI NET</w:t>
            </w:r>
            <w:r w:rsidRPr="004A0D9F">
              <w:rPr>
                <w:rStyle w:val="Strong"/>
                <w:rFonts w:ascii="Verdana" w:hAnsi="Verdana" w:cs="Arial"/>
              </w:rPr>
              <w:t xml:space="preserve"> claims submission?</w:t>
            </w:r>
          </w:p>
          <w:p w14:paraId="5008C011" w14:textId="77777777" w:rsidR="00735DFC" w:rsidRPr="004A0D9F" w:rsidRDefault="00735DFC" w:rsidP="00CC565C">
            <w:pPr>
              <w:rPr>
                <w:rFonts w:ascii="Verdana" w:hAnsi="Verdana" w:cs="Arial"/>
                <w:bCs/>
                <w:color w:val="333333"/>
              </w:rPr>
            </w:pPr>
          </w:p>
        </w:tc>
        <w:tc>
          <w:tcPr>
            <w:tcW w:w="3844" w:type="pct"/>
          </w:tcPr>
          <w:p w14:paraId="7ABD1ED2" w14:textId="77777777" w:rsidR="00610CEE" w:rsidRPr="004A0D9F" w:rsidRDefault="00610CEE" w:rsidP="00A85A6C">
            <w:pPr>
              <w:numPr>
                <w:ilvl w:val="0"/>
                <w:numId w:val="30"/>
              </w:numPr>
              <w:rPr>
                <w:rFonts w:ascii="Verdana" w:hAnsi="Verdana"/>
              </w:rPr>
            </w:pPr>
            <w:r w:rsidRPr="004A0D9F">
              <w:rPr>
                <w:rFonts w:ascii="Verdana" w:hAnsi="Verdana" w:cs="Arial"/>
              </w:rPr>
              <w:t xml:space="preserve">For individuals who are already enrolled in </w:t>
            </w:r>
            <w:r w:rsidR="004B6DED" w:rsidRPr="004B6DED">
              <w:rPr>
                <w:rFonts w:ascii="Verdana" w:hAnsi="Verdana" w:cs="Arial"/>
                <w:b/>
              </w:rPr>
              <w:t>LI NET</w:t>
            </w:r>
            <w:r w:rsidRPr="004A0D9F">
              <w:rPr>
                <w:rFonts w:ascii="Verdana" w:hAnsi="Verdana" w:cs="Arial"/>
              </w:rPr>
              <w:t>, there are generally no timeline filing limits on claims incurred during periods of enrollment.</w:t>
            </w:r>
          </w:p>
          <w:p w14:paraId="4454458A" w14:textId="77777777" w:rsidR="00610CEE" w:rsidRPr="00540EAD" w:rsidRDefault="00610CEE" w:rsidP="00A85A6C">
            <w:pPr>
              <w:numPr>
                <w:ilvl w:val="0"/>
                <w:numId w:val="30"/>
              </w:numPr>
              <w:rPr>
                <w:rFonts w:ascii="Verdana" w:hAnsi="Verdana"/>
              </w:rPr>
            </w:pPr>
            <w:r w:rsidRPr="004A0D9F">
              <w:rPr>
                <w:rFonts w:ascii="Verdana" w:hAnsi="Verdana" w:cs="Arial"/>
              </w:rPr>
              <w:t xml:space="preserve">For individuals </w:t>
            </w:r>
            <w:r w:rsidRPr="004A0D9F">
              <w:rPr>
                <w:rFonts w:ascii="Verdana" w:hAnsi="Verdana" w:cs="Arial"/>
                <w:b/>
                <w:i/>
              </w:rPr>
              <w:t>not</w:t>
            </w:r>
            <w:r w:rsidRPr="004A0D9F">
              <w:rPr>
                <w:rFonts w:ascii="Verdana" w:hAnsi="Verdana" w:cs="Arial"/>
              </w:rPr>
              <w:t xml:space="preserve"> already enrolled in </w:t>
            </w:r>
            <w:r w:rsidR="004B6DED" w:rsidRPr="004B6DED">
              <w:rPr>
                <w:rFonts w:ascii="Verdana" w:hAnsi="Verdana" w:cs="Arial"/>
                <w:b/>
              </w:rPr>
              <w:t>LI NET</w:t>
            </w:r>
            <w:r w:rsidRPr="004A0D9F">
              <w:rPr>
                <w:rFonts w:ascii="Verdana" w:hAnsi="Verdana" w:cs="Arial"/>
              </w:rPr>
              <w:t>, generally claims must be filed within 30 days following date of service, depending on the beneficiary's LIS status.</w:t>
            </w:r>
          </w:p>
          <w:p w14:paraId="6FFCA4A8" w14:textId="77777777" w:rsidR="00540EAD" w:rsidRPr="004A0D9F" w:rsidRDefault="00540EAD" w:rsidP="00A85A6C">
            <w:pPr>
              <w:numPr>
                <w:ilvl w:val="0"/>
                <w:numId w:val="30"/>
              </w:numPr>
              <w:rPr>
                <w:rFonts w:ascii="Verdana" w:hAnsi="Verdana"/>
              </w:rPr>
            </w:pPr>
            <w:r>
              <w:rPr>
                <w:rFonts w:ascii="Verdana" w:hAnsi="Verdana" w:cs="Arial"/>
              </w:rPr>
              <w:t xml:space="preserve">Individuals must ask for reimbursement </w:t>
            </w:r>
            <w:r w:rsidRPr="00213AF6">
              <w:rPr>
                <w:rFonts w:ascii="Verdana" w:hAnsi="Verdana" w:cs="Arial"/>
                <w:b/>
              </w:rPr>
              <w:t>within</w:t>
            </w:r>
            <w:r>
              <w:rPr>
                <w:rFonts w:ascii="Verdana" w:hAnsi="Verdana" w:cs="Arial"/>
              </w:rPr>
              <w:t xml:space="preserve"> 180 days (six months)</w:t>
            </w:r>
            <w:r w:rsidRPr="00540EAD">
              <w:rPr>
                <w:rFonts w:ascii="Verdana" w:hAnsi="Verdana" w:cs="Arial"/>
              </w:rPr>
              <w:t xml:space="preserve"> </w:t>
            </w:r>
            <w:r w:rsidRPr="00213AF6">
              <w:rPr>
                <w:rFonts w:ascii="Verdana" w:hAnsi="Verdana" w:cs="Arial"/>
              </w:rPr>
              <w:t>after</w:t>
            </w:r>
            <w:r w:rsidRPr="00540EAD">
              <w:rPr>
                <w:rFonts w:ascii="Verdana" w:hAnsi="Verdana" w:cs="Arial"/>
              </w:rPr>
              <w:t xml:space="preserve"> </w:t>
            </w:r>
            <w:r>
              <w:rPr>
                <w:rFonts w:ascii="Verdana" w:hAnsi="Verdana" w:cs="Arial"/>
              </w:rPr>
              <w:t>their</w:t>
            </w:r>
            <w:r w:rsidRPr="00540EAD">
              <w:rPr>
                <w:rFonts w:ascii="Verdana" w:hAnsi="Verdana" w:cs="Arial"/>
              </w:rPr>
              <w:t xml:space="preserve"> coverage with </w:t>
            </w:r>
            <w:r w:rsidRPr="00213AF6">
              <w:rPr>
                <w:rFonts w:ascii="Verdana" w:hAnsi="Verdana" w:cs="Arial"/>
                <w:b/>
              </w:rPr>
              <w:t>LI NET</w:t>
            </w:r>
            <w:r>
              <w:rPr>
                <w:rFonts w:ascii="Verdana" w:hAnsi="Verdana" w:cs="Arial"/>
              </w:rPr>
              <w:t xml:space="preserve"> ends. </w:t>
            </w:r>
          </w:p>
          <w:p w14:paraId="4A45C5F4" w14:textId="77777777" w:rsidR="00735DFC" w:rsidRPr="00963046" w:rsidRDefault="00610CEE" w:rsidP="00A85A6C">
            <w:pPr>
              <w:numPr>
                <w:ilvl w:val="0"/>
                <w:numId w:val="30"/>
              </w:numPr>
              <w:rPr>
                <w:rFonts w:ascii="Verdana" w:hAnsi="Verdana" w:cs="Arial"/>
                <w:bCs/>
                <w:color w:val="333333"/>
              </w:rPr>
            </w:pPr>
            <w:r w:rsidRPr="004A0D9F">
              <w:rPr>
                <w:rFonts w:ascii="Verdana" w:hAnsi="Verdana" w:cs="Arial"/>
              </w:rPr>
              <w:t xml:space="preserve">Dual </w:t>
            </w:r>
            <w:r w:rsidR="00500698" w:rsidRPr="004A0D9F">
              <w:rPr>
                <w:rFonts w:ascii="Verdana" w:hAnsi="Verdana" w:cs="Arial"/>
              </w:rPr>
              <w:t>Eligibles</w:t>
            </w:r>
            <w:r w:rsidRPr="004A0D9F">
              <w:rPr>
                <w:rFonts w:ascii="Verdana" w:hAnsi="Verdana" w:cs="Arial"/>
              </w:rPr>
              <w:t xml:space="preserve"> may have claims covered up to 36 months in the past, but they must first contact </w:t>
            </w:r>
            <w:r w:rsidR="004B6DED" w:rsidRPr="004B6DED">
              <w:rPr>
                <w:rFonts w:ascii="Verdana" w:hAnsi="Verdana" w:cs="Arial"/>
                <w:b/>
              </w:rPr>
              <w:t>LI NET</w:t>
            </w:r>
            <w:r w:rsidRPr="004A0D9F">
              <w:rPr>
                <w:rFonts w:ascii="Verdana" w:hAnsi="Verdana" w:cs="Arial"/>
              </w:rPr>
              <w:t xml:space="preserve"> for immediate eligibility determination.</w:t>
            </w:r>
          </w:p>
          <w:p w14:paraId="71C80478" w14:textId="77777777" w:rsidR="00963046" w:rsidRPr="004A0D9F" w:rsidRDefault="00963046" w:rsidP="00963046">
            <w:pPr>
              <w:ind w:left="720"/>
              <w:rPr>
                <w:rFonts w:ascii="Verdana" w:hAnsi="Verdana" w:cs="Arial"/>
                <w:bCs/>
                <w:color w:val="333333"/>
              </w:rPr>
            </w:pPr>
          </w:p>
        </w:tc>
      </w:tr>
      <w:tr w:rsidR="00735DFC" w:rsidRPr="004A0D9F" w14:paraId="2E914888" w14:textId="77777777" w:rsidTr="000A7ED0">
        <w:tc>
          <w:tcPr>
            <w:tcW w:w="1156" w:type="pct"/>
          </w:tcPr>
          <w:p w14:paraId="0949727B" w14:textId="77777777" w:rsidR="00735DFC" w:rsidRDefault="00610CEE" w:rsidP="00CC565C">
            <w:pPr>
              <w:rPr>
                <w:rStyle w:val="Strong"/>
                <w:rFonts w:ascii="Verdana" w:hAnsi="Verdana" w:cs="Arial"/>
              </w:rPr>
            </w:pPr>
            <w:r w:rsidRPr="004A0D9F">
              <w:rPr>
                <w:rStyle w:val="Strong"/>
                <w:rFonts w:ascii="Verdana" w:hAnsi="Verdana" w:cs="Arial"/>
              </w:rPr>
              <w:t xml:space="preserve">Callers may reference </w:t>
            </w:r>
            <w:r w:rsidR="004B6DED" w:rsidRPr="004B6DED">
              <w:rPr>
                <w:rStyle w:val="Strong"/>
                <w:rFonts w:ascii="Verdana" w:hAnsi="Verdana" w:cs="Arial"/>
              </w:rPr>
              <w:t>LI NET</w:t>
            </w:r>
            <w:r w:rsidRPr="004A0D9F">
              <w:rPr>
                <w:rStyle w:val="Strong"/>
                <w:rFonts w:ascii="Verdana" w:hAnsi="Verdana" w:cs="Arial"/>
              </w:rPr>
              <w:t xml:space="preserve"> and feel they should be retro enrolled to a different effective date or they received a letter from </w:t>
            </w:r>
            <w:r w:rsidR="004B6DED" w:rsidRPr="004B6DED">
              <w:rPr>
                <w:rStyle w:val="Strong"/>
                <w:rFonts w:ascii="Verdana" w:hAnsi="Verdana" w:cs="Arial"/>
              </w:rPr>
              <w:t>LI NET</w:t>
            </w:r>
            <w:r w:rsidRPr="004A0D9F">
              <w:rPr>
                <w:rStyle w:val="Strong"/>
                <w:rFonts w:ascii="Verdana" w:hAnsi="Verdana" w:cs="Arial"/>
              </w:rPr>
              <w:t xml:space="preserve"> stating they had a claim denied and were determined to be ineligible for </w:t>
            </w:r>
            <w:r w:rsidR="004B6DED" w:rsidRPr="004B6DED">
              <w:rPr>
                <w:rStyle w:val="Strong"/>
                <w:rFonts w:ascii="Verdana" w:hAnsi="Verdana" w:cs="Arial"/>
              </w:rPr>
              <w:t>LI NET</w:t>
            </w:r>
            <w:r w:rsidRPr="004A0D9F">
              <w:rPr>
                <w:rStyle w:val="Strong"/>
                <w:rFonts w:ascii="Verdana" w:hAnsi="Verdana" w:cs="Arial"/>
              </w:rPr>
              <w:t>.</w:t>
            </w:r>
          </w:p>
          <w:p w14:paraId="61B99513" w14:textId="77777777" w:rsidR="00963046" w:rsidRPr="004A0D9F" w:rsidRDefault="00963046" w:rsidP="00CC565C">
            <w:pPr>
              <w:rPr>
                <w:rFonts w:ascii="Verdana" w:hAnsi="Verdana" w:cs="Arial"/>
                <w:bCs/>
                <w:color w:val="333333"/>
              </w:rPr>
            </w:pPr>
          </w:p>
        </w:tc>
        <w:tc>
          <w:tcPr>
            <w:tcW w:w="3844" w:type="pct"/>
          </w:tcPr>
          <w:p w14:paraId="2798E32E" w14:textId="77777777" w:rsidR="00610CEE" w:rsidRPr="004A0D9F" w:rsidRDefault="00610CEE" w:rsidP="00A85A6C">
            <w:pPr>
              <w:rPr>
                <w:rFonts w:ascii="Verdana" w:hAnsi="Verdana"/>
              </w:rPr>
            </w:pPr>
            <w:r w:rsidRPr="004A0D9F">
              <w:rPr>
                <w:rFonts w:ascii="Verdana" w:hAnsi="Verdana" w:cs="Arial"/>
              </w:rPr>
              <w:t xml:space="preserve">Claims adjudicated during the time period the beneficiary was with </w:t>
            </w:r>
            <w:r w:rsidR="004B6DED" w:rsidRPr="004B6DED">
              <w:rPr>
                <w:rFonts w:ascii="Verdana" w:hAnsi="Verdana" w:cs="Arial"/>
                <w:b/>
              </w:rPr>
              <w:t>LI NET</w:t>
            </w:r>
            <w:r w:rsidRPr="004A0D9F">
              <w:rPr>
                <w:rFonts w:ascii="Verdana" w:hAnsi="Verdana" w:cs="Arial"/>
              </w:rPr>
              <w:t xml:space="preserve"> should be referred back to </w:t>
            </w:r>
            <w:r w:rsidR="004B6DED" w:rsidRPr="004B6DED">
              <w:rPr>
                <w:rFonts w:ascii="Verdana" w:hAnsi="Verdana" w:cs="Arial"/>
                <w:b/>
              </w:rPr>
              <w:t>LI NET</w:t>
            </w:r>
            <w:r w:rsidRPr="004A0D9F">
              <w:rPr>
                <w:rFonts w:ascii="Verdana" w:hAnsi="Verdana" w:cs="Arial"/>
              </w:rPr>
              <w:t xml:space="preserve"> at </w:t>
            </w:r>
            <w:r w:rsidRPr="004A0D9F">
              <w:rPr>
                <w:rStyle w:val="Strong"/>
                <w:rFonts w:ascii="Verdana" w:hAnsi="Verdana" w:cs="Arial"/>
              </w:rPr>
              <w:t>800-783-1307</w:t>
            </w:r>
            <w:r w:rsidRPr="004A0D9F">
              <w:rPr>
                <w:rFonts w:ascii="Verdana" w:hAnsi="Verdana" w:cs="Arial"/>
              </w:rPr>
              <w:t xml:space="preserve"> as well as any questions about claims denied while under the </w:t>
            </w:r>
            <w:r w:rsidR="004B6DED" w:rsidRPr="004B6DED">
              <w:rPr>
                <w:rFonts w:ascii="Verdana" w:hAnsi="Verdana" w:cs="Arial"/>
                <w:b/>
              </w:rPr>
              <w:t>LI NET</w:t>
            </w:r>
            <w:r w:rsidRPr="004A0D9F">
              <w:rPr>
                <w:rFonts w:ascii="Verdana" w:hAnsi="Verdana" w:cs="Arial"/>
              </w:rPr>
              <w:t xml:space="preserve"> program.</w:t>
            </w:r>
          </w:p>
          <w:p w14:paraId="2F50170E" w14:textId="77777777" w:rsidR="00735DFC" w:rsidRPr="004A0D9F" w:rsidRDefault="00735DFC" w:rsidP="00CC565C">
            <w:pPr>
              <w:rPr>
                <w:rFonts w:ascii="Verdana" w:hAnsi="Verdana" w:cs="Arial"/>
                <w:bCs/>
                <w:color w:val="333333"/>
              </w:rPr>
            </w:pPr>
          </w:p>
        </w:tc>
      </w:tr>
    </w:tbl>
    <w:p w14:paraId="02760F64" w14:textId="77777777" w:rsidR="005C3C26" w:rsidRDefault="005C3C26" w:rsidP="00E076B5">
      <w:pPr>
        <w:rPr>
          <w:rFonts w:ascii="Verdana" w:hAnsi="Verdana"/>
        </w:rPr>
      </w:pPr>
    </w:p>
    <w:p w14:paraId="70E1B1E3" w14:textId="77777777" w:rsidR="0012264E" w:rsidRDefault="0012264E" w:rsidP="00337F59">
      <w:pPr>
        <w:jc w:val="right"/>
        <w:rPr>
          <w:rFonts w:ascii="Verdana" w:hAnsi="Verdana"/>
        </w:rPr>
      </w:pPr>
    </w:p>
    <w:p w14:paraId="6D77ECD3" w14:textId="77777777" w:rsidR="00DF54D1" w:rsidRDefault="00000000" w:rsidP="00DF54D1">
      <w:pPr>
        <w:jc w:val="right"/>
        <w:rPr>
          <w:rFonts w:ascii="Verdana" w:hAnsi="Verdana"/>
        </w:rPr>
      </w:pPr>
      <w:hyperlink w:anchor="_top" w:history="1">
        <w:r w:rsidR="00DF54D1"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F54D1" w:rsidRPr="0064267B" w14:paraId="2A32B59F" w14:textId="77777777" w:rsidTr="000E276D">
        <w:tc>
          <w:tcPr>
            <w:tcW w:w="5000" w:type="pct"/>
            <w:shd w:val="clear" w:color="auto" w:fill="C0C0C0"/>
          </w:tcPr>
          <w:p w14:paraId="2CC55AA2" w14:textId="77777777" w:rsidR="00DF54D1" w:rsidRPr="0064267B" w:rsidRDefault="00DF54D1" w:rsidP="008F01EC">
            <w:pPr>
              <w:pStyle w:val="Heading2"/>
              <w:rPr>
                <w:rFonts w:ascii="Verdana" w:hAnsi="Verdana"/>
                <w:i w:val="0"/>
                <w:iCs w:val="0"/>
              </w:rPr>
            </w:pPr>
            <w:bookmarkStart w:id="21" w:name="_Toc525825645"/>
            <w:bookmarkStart w:id="22" w:name="_Toc179382747"/>
            <w:r>
              <w:rPr>
                <w:rFonts w:ascii="Verdana" w:hAnsi="Verdana"/>
                <w:i w:val="0"/>
                <w:iCs w:val="0"/>
              </w:rPr>
              <w:t>Related Documents</w:t>
            </w:r>
            <w:bookmarkEnd w:id="21"/>
            <w:bookmarkEnd w:id="22"/>
          </w:p>
        </w:tc>
      </w:tr>
    </w:tbl>
    <w:p w14:paraId="766E5426" w14:textId="77777777" w:rsidR="000E276D" w:rsidRPr="00DB4BE5" w:rsidRDefault="000E276D" w:rsidP="000E276D">
      <w:pPr>
        <w:rPr>
          <w:rFonts w:ascii="Verdana" w:hAnsi="Verdana"/>
          <w:color w:val="FF0000"/>
        </w:rPr>
      </w:pPr>
      <w:r>
        <w:rPr>
          <w:rFonts w:ascii="Verdana" w:hAnsi="Verdana"/>
          <w:b/>
        </w:rPr>
        <w:t xml:space="preserve">Parent SOP:  </w:t>
      </w:r>
      <w:r w:rsidRPr="00DB4BE5">
        <w:rPr>
          <w:rFonts w:ascii="Verdana" w:hAnsi="Verdana"/>
          <w:bCs/>
        </w:rPr>
        <w:t>CALL-0048:</w:t>
      </w:r>
      <w:r w:rsidR="004E2383">
        <w:rPr>
          <w:rFonts w:ascii="Verdana" w:hAnsi="Verdana"/>
          <w:bCs/>
        </w:rPr>
        <w:t xml:space="preserve"> </w:t>
      </w:r>
      <w:r w:rsidRPr="00DB4BE5">
        <w:rPr>
          <w:rFonts w:ascii="Verdana" w:hAnsi="Verdana"/>
          <w:bCs/>
          <w:color w:val="333333"/>
        </w:rPr>
        <w:t xml:space="preserve"> </w:t>
      </w:r>
      <w:hyperlink r:id="rId20" w:tgtFrame="_blank" w:history="1">
        <w:r w:rsidRPr="00DB4BE5">
          <w:rPr>
            <w:rStyle w:val="Hyperlink"/>
            <w:rFonts w:ascii="Verdana" w:hAnsi="Verdana"/>
            <w:bCs/>
          </w:rPr>
          <w:t>Medicare Part D Customer Care Call Center Requirements-CVS Caremark Part D Services, L.L.C.</w:t>
        </w:r>
      </w:hyperlink>
    </w:p>
    <w:p w14:paraId="019F2946" w14:textId="5B113C04" w:rsidR="000E276D" w:rsidRDefault="000E276D" w:rsidP="000E276D">
      <w:pPr>
        <w:rPr>
          <w:rFonts w:ascii="Verdana" w:hAnsi="Verdana"/>
        </w:rPr>
      </w:pPr>
      <w:r>
        <w:rPr>
          <w:rFonts w:ascii="Verdana" w:hAnsi="Verdana"/>
          <w:b/>
        </w:rPr>
        <w:t xml:space="preserve">Abbreviations/Definitions:  </w:t>
      </w:r>
      <w:hyperlink r:id="rId21" w:history="1">
        <w:r>
          <w:rPr>
            <w:rStyle w:val="Hyperlink"/>
            <w:rFonts w:ascii="Verdana" w:hAnsi="Verdana"/>
          </w:rPr>
          <w:t>Abbreviations / Definitions</w:t>
        </w:r>
      </w:hyperlink>
    </w:p>
    <w:p w14:paraId="51FF1275" w14:textId="77777777" w:rsidR="00DF54D1" w:rsidRDefault="00DF54D1" w:rsidP="00CC565C">
      <w:pPr>
        <w:jc w:val="right"/>
      </w:pPr>
    </w:p>
    <w:p w14:paraId="4308EA0B" w14:textId="77777777" w:rsidR="0012264E" w:rsidRDefault="0012264E" w:rsidP="00337F59">
      <w:pPr>
        <w:jc w:val="right"/>
      </w:pPr>
    </w:p>
    <w:p w14:paraId="7DD606B9" w14:textId="77777777" w:rsidR="0012264E" w:rsidRDefault="0012264E" w:rsidP="00337F59">
      <w:pPr>
        <w:jc w:val="right"/>
      </w:pPr>
    </w:p>
    <w:p w14:paraId="4173FCE7" w14:textId="374F7205" w:rsidR="00337F59" w:rsidRDefault="00000000" w:rsidP="00337F59">
      <w:pPr>
        <w:jc w:val="right"/>
        <w:rPr>
          <w:rFonts w:ascii="Verdana" w:hAnsi="Verdana"/>
        </w:rPr>
      </w:pPr>
      <w:hyperlink w:anchor="_top" w:history="1">
        <w:r w:rsidR="00337F59" w:rsidRPr="00337F59">
          <w:rPr>
            <w:rStyle w:val="Hyperlink"/>
            <w:rFonts w:ascii="Verdana" w:hAnsi="Verdana"/>
          </w:rPr>
          <w:t>Top of the Document</w:t>
        </w:r>
      </w:hyperlink>
    </w:p>
    <w:p w14:paraId="19BA0C87" w14:textId="77777777" w:rsidR="00D6098F" w:rsidRPr="00C247CB" w:rsidRDefault="00D6098F" w:rsidP="00CC565C">
      <w:pPr>
        <w:jc w:val="center"/>
        <w:rPr>
          <w:rFonts w:ascii="Verdana" w:hAnsi="Verdana"/>
          <w:sz w:val="16"/>
          <w:szCs w:val="16"/>
        </w:rPr>
      </w:pPr>
      <w:r w:rsidRPr="00C247CB">
        <w:rPr>
          <w:rFonts w:ascii="Verdana" w:hAnsi="Verdana"/>
          <w:sz w:val="16"/>
          <w:szCs w:val="16"/>
        </w:rPr>
        <w:t xml:space="preserve">Not </w:t>
      </w:r>
      <w:r w:rsidR="00DC6FC1">
        <w:rPr>
          <w:rFonts w:ascii="Verdana" w:hAnsi="Verdana"/>
          <w:sz w:val="16"/>
          <w:szCs w:val="16"/>
        </w:rPr>
        <w:t>t</w:t>
      </w:r>
      <w:r w:rsidRPr="00C247CB">
        <w:rPr>
          <w:rFonts w:ascii="Verdana" w:hAnsi="Verdana"/>
          <w:sz w:val="16"/>
          <w:szCs w:val="16"/>
        </w:rPr>
        <w:t xml:space="preserve">o Be Reproduced </w:t>
      </w:r>
      <w:r w:rsidR="00DC6FC1">
        <w:rPr>
          <w:rFonts w:ascii="Verdana" w:hAnsi="Verdana"/>
          <w:sz w:val="16"/>
          <w:szCs w:val="16"/>
        </w:rPr>
        <w:t>o</w:t>
      </w:r>
      <w:r w:rsidRPr="00C247CB">
        <w:rPr>
          <w:rFonts w:ascii="Verdana" w:hAnsi="Verdana"/>
          <w:sz w:val="16"/>
          <w:szCs w:val="16"/>
        </w:rPr>
        <w:t xml:space="preserve">r Disclosed to Others </w:t>
      </w:r>
      <w:r w:rsidR="00DC6FC1">
        <w:rPr>
          <w:rFonts w:ascii="Verdana" w:hAnsi="Verdana"/>
          <w:sz w:val="16"/>
          <w:szCs w:val="16"/>
        </w:rPr>
        <w:t>w</w:t>
      </w:r>
      <w:r w:rsidRPr="00C247CB">
        <w:rPr>
          <w:rFonts w:ascii="Verdana" w:hAnsi="Verdana"/>
          <w:sz w:val="16"/>
          <w:szCs w:val="16"/>
        </w:rPr>
        <w:t>ithout Prior Written Approval</w:t>
      </w:r>
    </w:p>
    <w:p w14:paraId="117F4C05" w14:textId="77777777" w:rsidR="009707A0" w:rsidRDefault="00D6098F" w:rsidP="004E2383">
      <w:pPr>
        <w:jc w:val="center"/>
      </w:pPr>
      <w:r w:rsidRPr="00C247CB">
        <w:rPr>
          <w:rFonts w:ascii="Verdana" w:hAnsi="Verdana"/>
          <w:b/>
          <w:color w:val="000000"/>
          <w:sz w:val="16"/>
          <w:szCs w:val="16"/>
        </w:rPr>
        <w:t xml:space="preserve">ELECTRONIC DATA = OFFICIAL VERSION </w:t>
      </w:r>
      <w:r w:rsidR="00C24AC3">
        <w:rPr>
          <w:rFonts w:ascii="Verdana" w:hAnsi="Verdana"/>
          <w:b/>
          <w:color w:val="000000"/>
          <w:sz w:val="16"/>
          <w:szCs w:val="16"/>
        </w:rPr>
        <w:t>-</w:t>
      </w:r>
      <w:r w:rsidRPr="00C247CB">
        <w:rPr>
          <w:rFonts w:ascii="Verdana" w:hAnsi="Verdana"/>
          <w:b/>
          <w:color w:val="000000"/>
          <w:sz w:val="16"/>
          <w:szCs w:val="16"/>
        </w:rPr>
        <w:t xml:space="preserve"> PAPER COPY </w:t>
      </w:r>
      <w:r w:rsidR="00963046">
        <w:rPr>
          <w:rFonts w:ascii="Verdana" w:hAnsi="Verdana"/>
          <w:b/>
          <w:color w:val="000000"/>
          <w:sz w:val="16"/>
          <w:szCs w:val="16"/>
        </w:rPr>
        <w:t>=</w:t>
      </w:r>
      <w:r w:rsidRPr="00C247CB">
        <w:rPr>
          <w:rFonts w:ascii="Verdana" w:hAnsi="Verdana"/>
          <w:b/>
          <w:color w:val="000000"/>
          <w:sz w:val="16"/>
          <w:szCs w:val="16"/>
        </w:rPr>
        <w:t xml:space="preserve"> INFORMATIONAL ONLY</w:t>
      </w:r>
    </w:p>
    <w:sectPr w:rsidR="009707A0" w:rsidSect="004A349E">
      <w:footerReference w:type="default" r:id="rId22"/>
      <w:headerReference w:type="first" r:id="rId23"/>
      <w:footerReference w:type="firs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C613" w14:textId="77777777" w:rsidR="00785BCD" w:rsidRDefault="00785BCD">
      <w:r>
        <w:separator/>
      </w:r>
    </w:p>
  </w:endnote>
  <w:endnote w:type="continuationSeparator" w:id="0">
    <w:p w14:paraId="543019D3" w14:textId="77777777" w:rsidR="00785BCD" w:rsidRDefault="00785BCD">
      <w:r>
        <w:continuationSeparator/>
      </w:r>
    </w:p>
  </w:endnote>
  <w:endnote w:type="continuationNotice" w:id="1">
    <w:p w14:paraId="5A832796" w14:textId="77777777" w:rsidR="00785BCD" w:rsidRDefault="00785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EE62" w14:textId="77777777" w:rsidR="00964B2A" w:rsidRDefault="00964B2A">
    <w:pPr>
      <w:pStyle w:val="Footer"/>
      <w:jc w:val="right"/>
    </w:pPr>
    <w:r>
      <w:fldChar w:fldCharType="begin"/>
    </w:r>
    <w:r>
      <w:instrText xml:space="preserve"> PAGE   \* MERGEFORMAT </w:instrText>
    </w:r>
    <w:r>
      <w:fldChar w:fldCharType="separate"/>
    </w:r>
    <w:r w:rsidR="00E84920">
      <w:rPr>
        <w:noProof/>
      </w:rPr>
      <w:t>6</w:t>
    </w:r>
    <w:r>
      <w:rPr>
        <w:noProof/>
      </w:rPr>
      <w:fldChar w:fldCharType="end"/>
    </w:r>
  </w:p>
  <w:p w14:paraId="02CFEBD0" w14:textId="77777777" w:rsidR="001B4782" w:rsidRPr="00964B2A" w:rsidRDefault="001B4782" w:rsidP="00964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5E93" w14:textId="77777777" w:rsidR="001B4782" w:rsidRPr="00CD2229" w:rsidRDefault="001B478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88B0" w14:textId="77777777" w:rsidR="00785BCD" w:rsidRDefault="00785BCD">
      <w:r>
        <w:separator/>
      </w:r>
    </w:p>
  </w:footnote>
  <w:footnote w:type="continuationSeparator" w:id="0">
    <w:p w14:paraId="747EB939" w14:textId="77777777" w:rsidR="00785BCD" w:rsidRDefault="00785BCD">
      <w:r>
        <w:continuationSeparator/>
      </w:r>
    </w:p>
  </w:footnote>
  <w:footnote w:type="continuationNotice" w:id="1">
    <w:p w14:paraId="2DA50CA8" w14:textId="77777777" w:rsidR="00785BCD" w:rsidRDefault="00785B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2A40" w14:textId="77777777" w:rsidR="001B4782" w:rsidRDefault="001B478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703"/>
    <w:multiLevelType w:val="hybridMultilevel"/>
    <w:tmpl w:val="DF38248E"/>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655E02"/>
    <w:multiLevelType w:val="hybridMultilevel"/>
    <w:tmpl w:val="82CC47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40607A3"/>
    <w:multiLevelType w:val="hybridMultilevel"/>
    <w:tmpl w:val="8B28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63E30"/>
    <w:multiLevelType w:val="hybridMultilevel"/>
    <w:tmpl w:val="F4889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424BBD"/>
    <w:multiLevelType w:val="hybridMultilevel"/>
    <w:tmpl w:val="5972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69DD"/>
    <w:multiLevelType w:val="hybridMultilevel"/>
    <w:tmpl w:val="1A74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F1A76"/>
    <w:multiLevelType w:val="hybridMultilevel"/>
    <w:tmpl w:val="171C1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E70A8B"/>
    <w:multiLevelType w:val="hybridMultilevel"/>
    <w:tmpl w:val="5D98F2D8"/>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35ADE"/>
    <w:multiLevelType w:val="hybridMultilevel"/>
    <w:tmpl w:val="3BF0E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D12BD"/>
    <w:multiLevelType w:val="hybridMultilevel"/>
    <w:tmpl w:val="AE1854DA"/>
    <w:lvl w:ilvl="0" w:tplc="FF48051A">
      <w:start w:val="1"/>
      <w:numFmt w:val="bullet"/>
      <w:lvlText w:val=""/>
      <w:lvlJc w:val="left"/>
      <w:pPr>
        <w:ind w:left="720" w:hanging="360"/>
      </w:pPr>
      <w:rPr>
        <w:rFonts w:ascii="Symbol" w:hAnsi="Symbol" w:hint="default"/>
        <w:color w:val="auto"/>
      </w:rPr>
    </w:lvl>
    <w:lvl w:ilvl="1" w:tplc="C794ECB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D2A2C"/>
    <w:multiLevelType w:val="hybridMultilevel"/>
    <w:tmpl w:val="5A025496"/>
    <w:lvl w:ilvl="0" w:tplc="EC92299C">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D33985"/>
    <w:multiLevelType w:val="hybridMultilevel"/>
    <w:tmpl w:val="C5062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F07AC"/>
    <w:multiLevelType w:val="hybridMultilevel"/>
    <w:tmpl w:val="ACEA2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904D6"/>
    <w:multiLevelType w:val="hybridMultilevel"/>
    <w:tmpl w:val="48F8DF60"/>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B874A8"/>
    <w:multiLevelType w:val="hybridMultilevel"/>
    <w:tmpl w:val="3FF2B31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747EED"/>
    <w:multiLevelType w:val="hybridMultilevel"/>
    <w:tmpl w:val="4D8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471"/>
    <w:multiLevelType w:val="multilevel"/>
    <w:tmpl w:val="1936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D73C6"/>
    <w:multiLevelType w:val="hybridMultilevel"/>
    <w:tmpl w:val="4D0A0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3477A46"/>
    <w:multiLevelType w:val="hybridMultilevel"/>
    <w:tmpl w:val="5D9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E6A2E"/>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8B23C38"/>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8CF1D35"/>
    <w:multiLevelType w:val="multilevel"/>
    <w:tmpl w:val="3FF2B31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9C5E96"/>
    <w:multiLevelType w:val="hybridMultilevel"/>
    <w:tmpl w:val="F828C368"/>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FB67342"/>
    <w:multiLevelType w:val="hybridMultilevel"/>
    <w:tmpl w:val="EA0E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00F10"/>
    <w:multiLevelType w:val="multilevel"/>
    <w:tmpl w:val="1936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01480"/>
    <w:multiLevelType w:val="hybridMultilevel"/>
    <w:tmpl w:val="2DC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55A02"/>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C986CDC"/>
    <w:multiLevelType w:val="hybridMultilevel"/>
    <w:tmpl w:val="2034ACDC"/>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30456A"/>
    <w:multiLevelType w:val="hybridMultilevel"/>
    <w:tmpl w:val="6B0E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E2510"/>
    <w:multiLevelType w:val="multilevel"/>
    <w:tmpl w:val="4D40F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2D16DC"/>
    <w:multiLevelType w:val="multilevel"/>
    <w:tmpl w:val="797A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A5A7B"/>
    <w:multiLevelType w:val="hybridMultilevel"/>
    <w:tmpl w:val="62780E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64607"/>
    <w:multiLevelType w:val="hybridMultilevel"/>
    <w:tmpl w:val="7442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3125"/>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71BF7A62"/>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3BD74E4"/>
    <w:multiLevelType w:val="hybridMultilevel"/>
    <w:tmpl w:val="3B1E7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D16BE4"/>
    <w:multiLevelType w:val="hybridMultilevel"/>
    <w:tmpl w:val="BF6C1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3932171">
    <w:abstractNumId w:val="14"/>
  </w:num>
  <w:num w:numId="2" w16cid:durableId="1968470665">
    <w:abstractNumId w:val="21"/>
  </w:num>
  <w:num w:numId="3" w16cid:durableId="692465157">
    <w:abstractNumId w:val="13"/>
  </w:num>
  <w:num w:numId="4" w16cid:durableId="935602882">
    <w:abstractNumId w:val="0"/>
  </w:num>
  <w:num w:numId="5" w16cid:durableId="443958396">
    <w:abstractNumId w:val="22"/>
  </w:num>
  <w:num w:numId="6" w16cid:durableId="135487792">
    <w:abstractNumId w:val="27"/>
  </w:num>
  <w:num w:numId="7" w16cid:durableId="696849602">
    <w:abstractNumId w:val="10"/>
  </w:num>
  <w:num w:numId="8" w16cid:durableId="136998612">
    <w:abstractNumId w:val="12"/>
  </w:num>
  <w:num w:numId="9" w16cid:durableId="185756654">
    <w:abstractNumId w:val="36"/>
  </w:num>
  <w:num w:numId="10" w16cid:durableId="1447843837">
    <w:abstractNumId w:val="6"/>
  </w:num>
  <w:num w:numId="11" w16cid:durableId="1307511427">
    <w:abstractNumId w:val="7"/>
  </w:num>
  <w:num w:numId="12" w16cid:durableId="2106223620">
    <w:abstractNumId w:val="8"/>
  </w:num>
  <w:num w:numId="13" w16cid:durableId="552740895">
    <w:abstractNumId w:val="31"/>
  </w:num>
  <w:num w:numId="14" w16cid:durableId="1981227945">
    <w:abstractNumId w:val="33"/>
  </w:num>
  <w:num w:numId="15" w16cid:durableId="1122307025">
    <w:abstractNumId w:val="9"/>
  </w:num>
  <w:num w:numId="16" w16cid:durableId="239142285">
    <w:abstractNumId w:val="29"/>
  </w:num>
  <w:num w:numId="17" w16cid:durableId="849640721">
    <w:abstractNumId w:val="26"/>
  </w:num>
  <w:num w:numId="18" w16cid:durableId="1464225433">
    <w:abstractNumId w:val="34"/>
  </w:num>
  <w:num w:numId="19" w16cid:durableId="399183647">
    <w:abstractNumId w:val="19"/>
  </w:num>
  <w:num w:numId="20" w16cid:durableId="1317226734">
    <w:abstractNumId w:val="20"/>
  </w:num>
  <w:num w:numId="21" w16cid:durableId="616449191">
    <w:abstractNumId w:val="4"/>
  </w:num>
  <w:num w:numId="22" w16cid:durableId="1826971497">
    <w:abstractNumId w:val="2"/>
  </w:num>
  <w:num w:numId="23" w16cid:durableId="444036368">
    <w:abstractNumId w:val="23"/>
  </w:num>
  <w:num w:numId="24" w16cid:durableId="975255259">
    <w:abstractNumId w:val="15"/>
  </w:num>
  <w:num w:numId="25" w16cid:durableId="535198823">
    <w:abstractNumId w:val="18"/>
  </w:num>
  <w:num w:numId="26" w16cid:durableId="1385905889">
    <w:abstractNumId w:val="5"/>
  </w:num>
  <w:num w:numId="27" w16cid:durableId="1890146128">
    <w:abstractNumId w:val="3"/>
  </w:num>
  <w:num w:numId="28" w16cid:durableId="1579483572">
    <w:abstractNumId w:val="11"/>
  </w:num>
  <w:num w:numId="29" w16cid:durableId="337774456">
    <w:abstractNumId w:val="25"/>
  </w:num>
  <w:num w:numId="30" w16cid:durableId="773981711">
    <w:abstractNumId w:val="32"/>
  </w:num>
  <w:num w:numId="31" w16cid:durableId="587620165">
    <w:abstractNumId w:val="4"/>
  </w:num>
  <w:num w:numId="32" w16cid:durableId="765463019">
    <w:abstractNumId w:val="17"/>
  </w:num>
  <w:num w:numId="33" w16cid:durableId="1030955444">
    <w:abstractNumId w:val="28"/>
  </w:num>
  <w:num w:numId="34" w16cid:durableId="1032262685">
    <w:abstractNumId w:val="30"/>
  </w:num>
  <w:num w:numId="35" w16cid:durableId="1227953212">
    <w:abstractNumId w:val="1"/>
  </w:num>
  <w:num w:numId="36" w16cid:durableId="1815097939">
    <w:abstractNumId w:val="24"/>
  </w:num>
  <w:num w:numId="37" w16cid:durableId="1292861143">
    <w:abstractNumId w:val="1"/>
  </w:num>
  <w:num w:numId="38" w16cid:durableId="1393428924">
    <w:abstractNumId w:val="35"/>
  </w:num>
  <w:num w:numId="39" w16cid:durableId="8918907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14F50"/>
    <w:rsid w:val="00016EE5"/>
    <w:rsid w:val="00034D9C"/>
    <w:rsid w:val="000359A3"/>
    <w:rsid w:val="000440DF"/>
    <w:rsid w:val="000516DD"/>
    <w:rsid w:val="00055D96"/>
    <w:rsid w:val="000774F2"/>
    <w:rsid w:val="00077B72"/>
    <w:rsid w:val="00080AFE"/>
    <w:rsid w:val="00082009"/>
    <w:rsid w:val="0009080E"/>
    <w:rsid w:val="000A1D51"/>
    <w:rsid w:val="000A21D1"/>
    <w:rsid w:val="000A7ED0"/>
    <w:rsid w:val="000B1503"/>
    <w:rsid w:val="000B4D9E"/>
    <w:rsid w:val="000D72CB"/>
    <w:rsid w:val="000E276D"/>
    <w:rsid w:val="000F08F7"/>
    <w:rsid w:val="00100919"/>
    <w:rsid w:val="0012264E"/>
    <w:rsid w:val="0013302C"/>
    <w:rsid w:val="00140D64"/>
    <w:rsid w:val="00140DDB"/>
    <w:rsid w:val="00146777"/>
    <w:rsid w:val="00162BB5"/>
    <w:rsid w:val="00166B49"/>
    <w:rsid w:val="0018390E"/>
    <w:rsid w:val="001A3EC7"/>
    <w:rsid w:val="001B4782"/>
    <w:rsid w:val="001C4F45"/>
    <w:rsid w:val="001D249C"/>
    <w:rsid w:val="00205320"/>
    <w:rsid w:val="00213AF6"/>
    <w:rsid w:val="002372CF"/>
    <w:rsid w:val="00285EB4"/>
    <w:rsid w:val="002923B8"/>
    <w:rsid w:val="002925DF"/>
    <w:rsid w:val="002D2D2B"/>
    <w:rsid w:val="00316ED9"/>
    <w:rsid w:val="0033482E"/>
    <w:rsid w:val="00337F59"/>
    <w:rsid w:val="00387D4D"/>
    <w:rsid w:val="003945C0"/>
    <w:rsid w:val="003E30E6"/>
    <w:rsid w:val="003F47F3"/>
    <w:rsid w:val="0040649E"/>
    <w:rsid w:val="00415485"/>
    <w:rsid w:val="004459E9"/>
    <w:rsid w:val="004469AC"/>
    <w:rsid w:val="004475F9"/>
    <w:rsid w:val="0045668D"/>
    <w:rsid w:val="0046123E"/>
    <w:rsid w:val="004A0D9F"/>
    <w:rsid w:val="004A349E"/>
    <w:rsid w:val="004B523F"/>
    <w:rsid w:val="004B6DED"/>
    <w:rsid w:val="004E2383"/>
    <w:rsid w:val="004F7A8B"/>
    <w:rsid w:val="00500698"/>
    <w:rsid w:val="00514E35"/>
    <w:rsid w:val="00521D97"/>
    <w:rsid w:val="00522166"/>
    <w:rsid w:val="00527EED"/>
    <w:rsid w:val="00540699"/>
    <w:rsid w:val="00540EAD"/>
    <w:rsid w:val="00545FA2"/>
    <w:rsid w:val="005514BA"/>
    <w:rsid w:val="00552421"/>
    <w:rsid w:val="00557F41"/>
    <w:rsid w:val="00561AF3"/>
    <w:rsid w:val="005654D9"/>
    <w:rsid w:val="005726F3"/>
    <w:rsid w:val="005A5C13"/>
    <w:rsid w:val="005B21D7"/>
    <w:rsid w:val="005B661E"/>
    <w:rsid w:val="005C3C26"/>
    <w:rsid w:val="005E2AD1"/>
    <w:rsid w:val="005F6D82"/>
    <w:rsid w:val="00610CEE"/>
    <w:rsid w:val="00642C86"/>
    <w:rsid w:val="0064373D"/>
    <w:rsid w:val="00665DB5"/>
    <w:rsid w:val="00697635"/>
    <w:rsid w:val="006A085B"/>
    <w:rsid w:val="006B368F"/>
    <w:rsid w:val="006C1DD9"/>
    <w:rsid w:val="006C3DF8"/>
    <w:rsid w:val="006D6B66"/>
    <w:rsid w:val="006E3CDB"/>
    <w:rsid w:val="006F74E8"/>
    <w:rsid w:val="0070636A"/>
    <w:rsid w:val="00735DFC"/>
    <w:rsid w:val="0074717F"/>
    <w:rsid w:val="00751944"/>
    <w:rsid w:val="00785BCD"/>
    <w:rsid w:val="0078600E"/>
    <w:rsid w:val="0079639B"/>
    <w:rsid w:val="007A52C3"/>
    <w:rsid w:val="007B68AB"/>
    <w:rsid w:val="00815F20"/>
    <w:rsid w:val="0081732F"/>
    <w:rsid w:val="00820ABB"/>
    <w:rsid w:val="00825C24"/>
    <w:rsid w:val="0083332E"/>
    <w:rsid w:val="00863C7E"/>
    <w:rsid w:val="008732CF"/>
    <w:rsid w:val="00883D6C"/>
    <w:rsid w:val="008C256E"/>
    <w:rsid w:val="008D59B9"/>
    <w:rsid w:val="008E2023"/>
    <w:rsid w:val="008F01EC"/>
    <w:rsid w:val="008F220C"/>
    <w:rsid w:val="008F3791"/>
    <w:rsid w:val="008F769A"/>
    <w:rsid w:val="00906680"/>
    <w:rsid w:val="00932647"/>
    <w:rsid w:val="00941FC9"/>
    <w:rsid w:val="00961B8B"/>
    <w:rsid w:val="00963046"/>
    <w:rsid w:val="00964B2A"/>
    <w:rsid w:val="009707A0"/>
    <w:rsid w:val="00976C65"/>
    <w:rsid w:val="00977595"/>
    <w:rsid w:val="00993655"/>
    <w:rsid w:val="009958CA"/>
    <w:rsid w:val="009B2952"/>
    <w:rsid w:val="009C221D"/>
    <w:rsid w:val="009C4D8D"/>
    <w:rsid w:val="009C6976"/>
    <w:rsid w:val="009E4967"/>
    <w:rsid w:val="009E5539"/>
    <w:rsid w:val="009F4129"/>
    <w:rsid w:val="00A04B0E"/>
    <w:rsid w:val="00A212D0"/>
    <w:rsid w:val="00A47547"/>
    <w:rsid w:val="00A5142C"/>
    <w:rsid w:val="00A55951"/>
    <w:rsid w:val="00A61A82"/>
    <w:rsid w:val="00A62870"/>
    <w:rsid w:val="00A85A6C"/>
    <w:rsid w:val="00A9061B"/>
    <w:rsid w:val="00AC3E21"/>
    <w:rsid w:val="00B009AE"/>
    <w:rsid w:val="00B06546"/>
    <w:rsid w:val="00B109AF"/>
    <w:rsid w:val="00B20569"/>
    <w:rsid w:val="00B33123"/>
    <w:rsid w:val="00B46D57"/>
    <w:rsid w:val="00B56376"/>
    <w:rsid w:val="00B57C6C"/>
    <w:rsid w:val="00B66D23"/>
    <w:rsid w:val="00BA49BD"/>
    <w:rsid w:val="00BA4D92"/>
    <w:rsid w:val="00BB47CE"/>
    <w:rsid w:val="00BC1FA4"/>
    <w:rsid w:val="00BF0597"/>
    <w:rsid w:val="00BF16D2"/>
    <w:rsid w:val="00C04242"/>
    <w:rsid w:val="00C13FF3"/>
    <w:rsid w:val="00C24AC3"/>
    <w:rsid w:val="00C34AFC"/>
    <w:rsid w:val="00C644E8"/>
    <w:rsid w:val="00C85146"/>
    <w:rsid w:val="00CA25BD"/>
    <w:rsid w:val="00CA3EE4"/>
    <w:rsid w:val="00CB4DA2"/>
    <w:rsid w:val="00CC0A50"/>
    <w:rsid w:val="00CC565C"/>
    <w:rsid w:val="00CD342D"/>
    <w:rsid w:val="00CE0481"/>
    <w:rsid w:val="00CF1C35"/>
    <w:rsid w:val="00CF50F5"/>
    <w:rsid w:val="00CF5846"/>
    <w:rsid w:val="00CF6A62"/>
    <w:rsid w:val="00D07F3D"/>
    <w:rsid w:val="00D110D3"/>
    <w:rsid w:val="00D468E8"/>
    <w:rsid w:val="00D56885"/>
    <w:rsid w:val="00D6098F"/>
    <w:rsid w:val="00D62C01"/>
    <w:rsid w:val="00D64252"/>
    <w:rsid w:val="00D80DDC"/>
    <w:rsid w:val="00D90F3C"/>
    <w:rsid w:val="00D96CFE"/>
    <w:rsid w:val="00D972A4"/>
    <w:rsid w:val="00DC6FC1"/>
    <w:rsid w:val="00DE2200"/>
    <w:rsid w:val="00DE2458"/>
    <w:rsid w:val="00DE6918"/>
    <w:rsid w:val="00DF54D1"/>
    <w:rsid w:val="00E076B5"/>
    <w:rsid w:val="00E214A0"/>
    <w:rsid w:val="00E27C93"/>
    <w:rsid w:val="00E30FE7"/>
    <w:rsid w:val="00E35BF5"/>
    <w:rsid w:val="00E37D8A"/>
    <w:rsid w:val="00E703D3"/>
    <w:rsid w:val="00E84920"/>
    <w:rsid w:val="00E863E3"/>
    <w:rsid w:val="00EB237A"/>
    <w:rsid w:val="00EB4C35"/>
    <w:rsid w:val="00EB6BC2"/>
    <w:rsid w:val="00EC5274"/>
    <w:rsid w:val="00EE36D0"/>
    <w:rsid w:val="00EE417F"/>
    <w:rsid w:val="00EE6FBC"/>
    <w:rsid w:val="00EF5C6B"/>
    <w:rsid w:val="00F40934"/>
    <w:rsid w:val="00F537C0"/>
    <w:rsid w:val="00F62DDA"/>
    <w:rsid w:val="00FA0FD0"/>
    <w:rsid w:val="00FA54BA"/>
    <w:rsid w:val="00FD79DB"/>
    <w:rsid w:val="00FF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hapeDefaults>
    <o:shapedefaults v:ext="edit" spidmax="2050"/>
    <o:shapelayout v:ext="edit">
      <o:idmap v:ext="edit" data="2"/>
    </o:shapelayout>
  </w:shapeDefaults>
  <w:decimalSymbol w:val="."/>
  <w:listSeparator w:val=","/>
  <w14:docId w14:val="1339CFBD"/>
  <w15:chartTrackingRefBased/>
  <w15:docId w15:val="{F4188787-2CBB-49E1-832F-D5C98AD2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98F"/>
    <w:rPr>
      <w:sz w:val="24"/>
      <w:szCs w:val="24"/>
    </w:rPr>
  </w:style>
  <w:style w:type="paragraph" w:styleId="Heading1">
    <w:name w:val="heading 1"/>
    <w:basedOn w:val="Normal"/>
    <w:next w:val="Heading4"/>
    <w:link w:val="Heading1Char"/>
    <w:qFormat/>
    <w:rsid w:val="00D6098F"/>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D6098F"/>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D6098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6098F"/>
    <w:rPr>
      <w:color w:val="0000FF"/>
      <w:u w:val="single"/>
    </w:rPr>
  </w:style>
  <w:style w:type="character" w:customStyle="1" w:styleId="Heading1Char">
    <w:name w:val="Heading 1 Char"/>
    <w:link w:val="Heading1"/>
    <w:rsid w:val="00D6098F"/>
    <w:rPr>
      <w:rFonts w:ascii="Arial" w:hAnsi="Arial" w:cs="Arial"/>
      <w:b/>
      <w:color w:val="FF9900"/>
      <w:sz w:val="32"/>
      <w:lang w:val="en-US" w:eastAsia="en-US" w:bidi="ar-SA"/>
    </w:rPr>
  </w:style>
  <w:style w:type="table" w:styleId="TableGrid">
    <w:name w:val="Table Grid"/>
    <w:basedOn w:val="TableNormal"/>
    <w:rsid w:val="00D60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098F"/>
    <w:pPr>
      <w:tabs>
        <w:tab w:val="center" w:pos="4320"/>
        <w:tab w:val="right" w:pos="8640"/>
      </w:tabs>
    </w:pPr>
  </w:style>
  <w:style w:type="paragraph" w:styleId="Footer">
    <w:name w:val="footer"/>
    <w:basedOn w:val="Normal"/>
    <w:link w:val="FooterChar"/>
    <w:uiPriority w:val="99"/>
    <w:rsid w:val="00D6098F"/>
    <w:pPr>
      <w:tabs>
        <w:tab w:val="center" w:pos="4320"/>
        <w:tab w:val="right" w:pos="8640"/>
      </w:tabs>
    </w:pPr>
  </w:style>
  <w:style w:type="character" w:customStyle="1" w:styleId="Heading2Char">
    <w:name w:val="Heading 2 Char"/>
    <w:link w:val="Heading2"/>
    <w:semiHidden/>
    <w:locked/>
    <w:rsid w:val="00D6098F"/>
    <w:rPr>
      <w:rFonts w:ascii="Arial" w:hAnsi="Arial" w:cs="Arial"/>
      <w:b/>
      <w:bCs/>
      <w:i/>
      <w:iCs/>
      <w:sz w:val="28"/>
      <w:szCs w:val="28"/>
      <w:lang w:val="en-US" w:eastAsia="en-US" w:bidi="ar-SA"/>
    </w:rPr>
  </w:style>
  <w:style w:type="character" w:styleId="Strong">
    <w:name w:val="Strong"/>
    <w:uiPriority w:val="22"/>
    <w:qFormat/>
    <w:rsid w:val="003F47F3"/>
    <w:rPr>
      <w:b/>
      <w:bCs/>
    </w:rPr>
  </w:style>
  <w:style w:type="character" w:styleId="FollowedHyperlink">
    <w:name w:val="FollowedHyperlink"/>
    <w:rsid w:val="006B368F"/>
    <w:rPr>
      <w:color w:val="800080"/>
      <w:u w:val="single"/>
    </w:rPr>
  </w:style>
  <w:style w:type="paragraph" w:styleId="BalloonText">
    <w:name w:val="Balloon Text"/>
    <w:basedOn w:val="Normal"/>
    <w:link w:val="BalloonTextChar"/>
    <w:rsid w:val="008E2023"/>
    <w:rPr>
      <w:rFonts w:ascii="Tahoma" w:hAnsi="Tahoma" w:cs="Tahoma"/>
      <w:sz w:val="16"/>
      <w:szCs w:val="16"/>
    </w:rPr>
  </w:style>
  <w:style w:type="character" w:customStyle="1" w:styleId="BalloonTextChar">
    <w:name w:val="Balloon Text Char"/>
    <w:link w:val="BalloonText"/>
    <w:rsid w:val="008E2023"/>
    <w:rPr>
      <w:rFonts w:ascii="Tahoma" w:hAnsi="Tahoma" w:cs="Tahoma"/>
      <w:sz w:val="16"/>
      <w:szCs w:val="16"/>
    </w:rPr>
  </w:style>
  <w:style w:type="paragraph" w:styleId="Revision">
    <w:name w:val="Revision"/>
    <w:hidden/>
    <w:uiPriority w:val="99"/>
    <w:semiHidden/>
    <w:rsid w:val="008E2023"/>
    <w:rPr>
      <w:sz w:val="24"/>
      <w:szCs w:val="24"/>
    </w:rPr>
  </w:style>
  <w:style w:type="character" w:styleId="CommentReference">
    <w:name w:val="annotation reference"/>
    <w:rsid w:val="00387D4D"/>
    <w:rPr>
      <w:sz w:val="16"/>
      <w:szCs w:val="16"/>
    </w:rPr>
  </w:style>
  <w:style w:type="paragraph" w:styleId="CommentText">
    <w:name w:val="annotation text"/>
    <w:basedOn w:val="Normal"/>
    <w:link w:val="CommentTextChar"/>
    <w:rsid w:val="00387D4D"/>
    <w:rPr>
      <w:sz w:val="20"/>
      <w:szCs w:val="20"/>
    </w:rPr>
  </w:style>
  <w:style w:type="character" w:customStyle="1" w:styleId="CommentTextChar">
    <w:name w:val="Comment Text Char"/>
    <w:basedOn w:val="DefaultParagraphFont"/>
    <w:link w:val="CommentText"/>
    <w:rsid w:val="00387D4D"/>
  </w:style>
  <w:style w:type="paragraph" w:styleId="CommentSubject">
    <w:name w:val="annotation subject"/>
    <w:basedOn w:val="CommentText"/>
    <w:next w:val="CommentText"/>
    <w:link w:val="CommentSubjectChar"/>
    <w:rsid w:val="00387D4D"/>
    <w:rPr>
      <w:b/>
      <w:bCs/>
    </w:rPr>
  </w:style>
  <w:style w:type="character" w:customStyle="1" w:styleId="CommentSubjectChar">
    <w:name w:val="Comment Subject Char"/>
    <w:link w:val="CommentSubject"/>
    <w:rsid w:val="00387D4D"/>
    <w:rPr>
      <w:b/>
      <w:bCs/>
    </w:rPr>
  </w:style>
  <w:style w:type="paragraph" w:styleId="TOC1">
    <w:name w:val="toc 1"/>
    <w:basedOn w:val="Normal"/>
    <w:next w:val="Normal"/>
    <w:autoRedefine/>
    <w:uiPriority w:val="39"/>
    <w:rsid w:val="00500698"/>
  </w:style>
  <w:style w:type="paragraph" w:styleId="TOC2">
    <w:name w:val="toc 2"/>
    <w:basedOn w:val="Normal"/>
    <w:next w:val="Normal"/>
    <w:autoRedefine/>
    <w:uiPriority w:val="39"/>
    <w:rsid w:val="00DF54D1"/>
    <w:pPr>
      <w:tabs>
        <w:tab w:val="right" w:leader="dot" w:pos="12950"/>
      </w:tabs>
    </w:pPr>
  </w:style>
  <w:style w:type="paragraph" w:styleId="ListParagraph">
    <w:name w:val="List Paragraph"/>
    <w:basedOn w:val="Normal"/>
    <w:uiPriority w:val="34"/>
    <w:qFormat/>
    <w:rsid w:val="00E703D3"/>
    <w:pPr>
      <w:ind w:left="720"/>
      <w:contextualSpacing/>
    </w:pPr>
  </w:style>
  <w:style w:type="paragraph" w:styleId="NormalWeb">
    <w:name w:val="Normal (Web)"/>
    <w:basedOn w:val="Normal"/>
    <w:uiPriority w:val="99"/>
    <w:unhideWhenUsed/>
    <w:rsid w:val="00DF54D1"/>
    <w:pPr>
      <w:spacing w:before="100" w:beforeAutospacing="1" w:after="100" w:afterAutospacing="1"/>
    </w:pPr>
  </w:style>
  <w:style w:type="character" w:customStyle="1" w:styleId="FooterChar">
    <w:name w:val="Footer Char"/>
    <w:link w:val="Footer"/>
    <w:uiPriority w:val="99"/>
    <w:rsid w:val="00964B2A"/>
    <w:rPr>
      <w:sz w:val="24"/>
      <w:szCs w:val="24"/>
    </w:rPr>
  </w:style>
  <w:style w:type="paragraph" w:styleId="BodyTextIndent2">
    <w:name w:val="Body Text Indent 2"/>
    <w:basedOn w:val="Normal"/>
    <w:link w:val="BodyTextIndent2Char"/>
    <w:rsid w:val="00A85A6C"/>
    <w:pPr>
      <w:spacing w:after="120" w:line="480" w:lineRule="auto"/>
      <w:ind w:left="360"/>
    </w:pPr>
  </w:style>
  <w:style w:type="character" w:customStyle="1" w:styleId="BodyTextIndent2Char">
    <w:name w:val="Body Text Indent 2 Char"/>
    <w:link w:val="BodyTextIndent2"/>
    <w:rsid w:val="00A85A6C"/>
    <w:rPr>
      <w:sz w:val="24"/>
      <w:szCs w:val="24"/>
    </w:rPr>
  </w:style>
  <w:style w:type="paragraph" w:customStyle="1" w:styleId="Default">
    <w:name w:val="Default"/>
    <w:rsid w:val="00EB6BC2"/>
    <w:pPr>
      <w:autoSpaceDE w:val="0"/>
      <w:autoSpaceDN w:val="0"/>
      <w:adjustRightInd w:val="0"/>
    </w:pPr>
    <w:rPr>
      <w:color w:val="000000"/>
      <w:sz w:val="24"/>
      <w:szCs w:val="24"/>
    </w:rPr>
  </w:style>
  <w:style w:type="character" w:customStyle="1" w:styleId="cf01">
    <w:name w:val="cf01"/>
    <w:basedOn w:val="DefaultParagraphFont"/>
    <w:rsid w:val="00FA0FD0"/>
    <w:rPr>
      <w:rFonts w:ascii="Segoe UI" w:hAnsi="Segoe UI" w:cs="Segoe UI" w:hint="default"/>
      <w:sz w:val="18"/>
      <w:szCs w:val="18"/>
    </w:rPr>
  </w:style>
  <w:style w:type="character" w:styleId="UnresolvedMention">
    <w:name w:val="Unresolved Mention"/>
    <w:basedOn w:val="DefaultParagraphFont"/>
    <w:uiPriority w:val="99"/>
    <w:semiHidden/>
    <w:unhideWhenUsed/>
    <w:rsid w:val="005C3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72470">
      <w:bodyDiv w:val="1"/>
      <w:marLeft w:val="0"/>
      <w:marRight w:val="0"/>
      <w:marTop w:val="0"/>
      <w:marBottom w:val="0"/>
      <w:divBdr>
        <w:top w:val="none" w:sz="0" w:space="0" w:color="auto"/>
        <w:left w:val="none" w:sz="0" w:space="0" w:color="auto"/>
        <w:bottom w:val="none" w:sz="0" w:space="0" w:color="auto"/>
        <w:right w:val="none" w:sz="0" w:space="0" w:color="auto"/>
      </w:divBdr>
      <w:divsChild>
        <w:div w:id="126047680">
          <w:marLeft w:val="0"/>
          <w:marRight w:val="0"/>
          <w:marTop w:val="0"/>
          <w:marBottom w:val="0"/>
          <w:divBdr>
            <w:top w:val="none" w:sz="0" w:space="0" w:color="auto"/>
            <w:left w:val="none" w:sz="0" w:space="0" w:color="auto"/>
            <w:bottom w:val="none" w:sz="0" w:space="0" w:color="auto"/>
            <w:right w:val="none" w:sz="0" w:space="0" w:color="auto"/>
          </w:divBdr>
        </w:div>
        <w:div w:id="413672062">
          <w:marLeft w:val="0"/>
          <w:marRight w:val="0"/>
          <w:marTop w:val="0"/>
          <w:marBottom w:val="0"/>
          <w:divBdr>
            <w:top w:val="none" w:sz="0" w:space="0" w:color="auto"/>
            <w:left w:val="none" w:sz="0" w:space="0" w:color="auto"/>
            <w:bottom w:val="none" w:sz="0" w:space="0" w:color="auto"/>
            <w:right w:val="none" w:sz="0" w:space="0" w:color="auto"/>
          </w:divBdr>
        </w:div>
        <w:div w:id="776632289">
          <w:marLeft w:val="0"/>
          <w:marRight w:val="0"/>
          <w:marTop w:val="0"/>
          <w:marBottom w:val="0"/>
          <w:divBdr>
            <w:top w:val="none" w:sz="0" w:space="0" w:color="auto"/>
            <w:left w:val="none" w:sz="0" w:space="0" w:color="auto"/>
            <w:bottom w:val="none" w:sz="0" w:space="0" w:color="auto"/>
            <w:right w:val="none" w:sz="0" w:space="0" w:color="auto"/>
          </w:divBdr>
        </w:div>
        <w:div w:id="960575229">
          <w:marLeft w:val="0"/>
          <w:marRight w:val="0"/>
          <w:marTop w:val="0"/>
          <w:marBottom w:val="0"/>
          <w:divBdr>
            <w:top w:val="none" w:sz="0" w:space="0" w:color="auto"/>
            <w:left w:val="none" w:sz="0" w:space="0" w:color="auto"/>
            <w:bottom w:val="none" w:sz="0" w:space="0" w:color="auto"/>
            <w:right w:val="none" w:sz="0" w:space="0" w:color="auto"/>
          </w:divBdr>
        </w:div>
        <w:div w:id="985932449">
          <w:marLeft w:val="0"/>
          <w:marRight w:val="0"/>
          <w:marTop w:val="0"/>
          <w:marBottom w:val="0"/>
          <w:divBdr>
            <w:top w:val="none" w:sz="0" w:space="0" w:color="auto"/>
            <w:left w:val="none" w:sz="0" w:space="0" w:color="auto"/>
            <w:bottom w:val="none" w:sz="0" w:space="0" w:color="auto"/>
            <w:right w:val="none" w:sz="0" w:space="0" w:color="auto"/>
          </w:divBdr>
        </w:div>
        <w:div w:id="1128667317">
          <w:marLeft w:val="0"/>
          <w:marRight w:val="0"/>
          <w:marTop w:val="0"/>
          <w:marBottom w:val="0"/>
          <w:divBdr>
            <w:top w:val="none" w:sz="0" w:space="0" w:color="auto"/>
            <w:left w:val="none" w:sz="0" w:space="0" w:color="auto"/>
            <w:bottom w:val="none" w:sz="0" w:space="0" w:color="auto"/>
            <w:right w:val="none" w:sz="0" w:space="0" w:color="auto"/>
          </w:divBdr>
        </w:div>
        <w:div w:id="1219169512">
          <w:marLeft w:val="0"/>
          <w:marRight w:val="0"/>
          <w:marTop w:val="0"/>
          <w:marBottom w:val="0"/>
          <w:divBdr>
            <w:top w:val="none" w:sz="0" w:space="0" w:color="auto"/>
            <w:left w:val="none" w:sz="0" w:space="0" w:color="auto"/>
            <w:bottom w:val="none" w:sz="0" w:space="0" w:color="auto"/>
            <w:right w:val="none" w:sz="0" w:space="0" w:color="auto"/>
          </w:divBdr>
        </w:div>
        <w:div w:id="1517188677">
          <w:marLeft w:val="0"/>
          <w:marRight w:val="0"/>
          <w:marTop w:val="0"/>
          <w:marBottom w:val="0"/>
          <w:divBdr>
            <w:top w:val="none" w:sz="0" w:space="0" w:color="auto"/>
            <w:left w:val="none" w:sz="0" w:space="0" w:color="auto"/>
            <w:bottom w:val="none" w:sz="0" w:space="0" w:color="auto"/>
            <w:right w:val="none" w:sz="0" w:space="0" w:color="auto"/>
          </w:divBdr>
        </w:div>
        <w:div w:id="1689915141">
          <w:marLeft w:val="0"/>
          <w:marRight w:val="0"/>
          <w:marTop w:val="0"/>
          <w:marBottom w:val="0"/>
          <w:divBdr>
            <w:top w:val="none" w:sz="0" w:space="0" w:color="auto"/>
            <w:left w:val="none" w:sz="0" w:space="0" w:color="auto"/>
            <w:bottom w:val="none" w:sz="0" w:space="0" w:color="auto"/>
            <w:right w:val="none" w:sz="0" w:space="0" w:color="auto"/>
          </w:divBdr>
        </w:div>
        <w:div w:id="2032875252">
          <w:marLeft w:val="0"/>
          <w:marRight w:val="0"/>
          <w:marTop w:val="0"/>
          <w:marBottom w:val="0"/>
          <w:divBdr>
            <w:top w:val="none" w:sz="0" w:space="0" w:color="auto"/>
            <w:left w:val="none" w:sz="0" w:space="0" w:color="auto"/>
            <w:bottom w:val="none" w:sz="0" w:space="0" w:color="auto"/>
            <w:right w:val="none" w:sz="0" w:space="0" w:color="auto"/>
          </w:divBdr>
        </w:div>
      </w:divsChild>
    </w:div>
    <w:div w:id="1025598746">
      <w:bodyDiv w:val="1"/>
      <w:marLeft w:val="0"/>
      <w:marRight w:val="0"/>
      <w:marTop w:val="0"/>
      <w:marBottom w:val="0"/>
      <w:divBdr>
        <w:top w:val="none" w:sz="0" w:space="0" w:color="auto"/>
        <w:left w:val="none" w:sz="0" w:space="0" w:color="auto"/>
        <w:bottom w:val="none" w:sz="0" w:space="0" w:color="auto"/>
        <w:right w:val="none" w:sz="0" w:space="0" w:color="auto"/>
      </w:divBdr>
      <w:divsChild>
        <w:div w:id="521744346">
          <w:marLeft w:val="0"/>
          <w:marRight w:val="0"/>
          <w:marTop w:val="0"/>
          <w:marBottom w:val="0"/>
          <w:divBdr>
            <w:top w:val="none" w:sz="0" w:space="0" w:color="auto"/>
            <w:left w:val="none" w:sz="0" w:space="0" w:color="auto"/>
            <w:bottom w:val="none" w:sz="0" w:space="0" w:color="auto"/>
            <w:right w:val="none" w:sz="0" w:space="0" w:color="auto"/>
          </w:divBdr>
        </w:div>
        <w:div w:id="529340532">
          <w:marLeft w:val="0"/>
          <w:marRight w:val="0"/>
          <w:marTop w:val="0"/>
          <w:marBottom w:val="0"/>
          <w:divBdr>
            <w:top w:val="none" w:sz="0" w:space="0" w:color="auto"/>
            <w:left w:val="none" w:sz="0" w:space="0" w:color="auto"/>
            <w:bottom w:val="none" w:sz="0" w:space="0" w:color="auto"/>
            <w:right w:val="none" w:sz="0" w:space="0" w:color="auto"/>
          </w:divBdr>
        </w:div>
        <w:div w:id="839198218">
          <w:marLeft w:val="0"/>
          <w:marRight w:val="0"/>
          <w:marTop w:val="0"/>
          <w:marBottom w:val="0"/>
          <w:divBdr>
            <w:top w:val="none" w:sz="0" w:space="0" w:color="auto"/>
            <w:left w:val="none" w:sz="0" w:space="0" w:color="auto"/>
            <w:bottom w:val="none" w:sz="0" w:space="0" w:color="auto"/>
            <w:right w:val="none" w:sz="0" w:space="0" w:color="auto"/>
          </w:divBdr>
        </w:div>
        <w:div w:id="1100224752">
          <w:marLeft w:val="0"/>
          <w:marRight w:val="0"/>
          <w:marTop w:val="0"/>
          <w:marBottom w:val="0"/>
          <w:divBdr>
            <w:top w:val="none" w:sz="0" w:space="0" w:color="auto"/>
            <w:left w:val="none" w:sz="0" w:space="0" w:color="auto"/>
            <w:bottom w:val="none" w:sz="0" w:space="0" w:color="auto"/>
            <w:right w:val="none" w:sz="0" w:space="0" w:color="auto"/>
          </w:divBdr>
        </w:div>
        <w:div w:id="1134713238">
          <w:marLeft w:val="0"/>
          <w:marRight w:val="0"/>
          <w:marTop w:val="0"/>
          <w:marBottom w:val="0"/>
          <w:divBdr>
            <w:top w:val="none" w:sz="0" w:space="0" w:color="auto"/>
            <w:left w:val="none" w:sz="0" w:space="0" w:color="auto"/>
            <w:bottom w:val="none" w:sz="0" w:space="0" w:color="auto"/>
            <w:right w:val="none" w:sz="0" w:space="0" w:color="auto"/>
          </w:divBdr>
        </w:div>
        <w:div w:id="1517302172">
          <w:marLeft w:val="0"/>
          <w:marRight w:val="0"/>
          <w:marTop w:val="0"/>
          <w:marBottom w:val="0"/>
          <w:divBdr>
            <w:top w:val="none" w:sz="0" w:space="0" w:color="auto"/>
            <w:left w:val="none" w:sz="0" w:space="0" w:color="auto"/>
            <w:bottom w:val="none" w:sz="0" w:space="0" w:color="auto"/>
            <w:right w:val="none" w:sz="0" w:space="0" w:color="auto"/>
          </w:divBdr>
        </w:div>
        <w:div w:id="1517964701">
          <w:marLeft w:val="0"/>
          <w:marRight w:val="0"/>
          <w:marTop w:val="0"/>
          <w:marBottom w:val="0"/>
          <w:divBdr>
            <w:top w:val="none" w:sz="0" w:space="0" w:color="auto"/>
            <w:left w:val="none" w:sz="0" w:space="0" w:color="auto"/>
            <w:bottom w:val="none" w:sz="0" w:space="0" w:color="auto"/>
            <w:right w:val="none" w:sz="0" w:space="0" w:color="auto"/>
          </w:divBdr>
        </w:div>
        <w:div w:id="1551770896">
          <w:marLeft w:val="0"/>
          <w:marRight w:val="0"/>
          <w:marTop w:val="0"/>
          <w:marBottom w:val="0"/>
          <w:divBdr>
            <w:top w:val="none" w:sz="0" w:space="0" w:color="auto"/>
            <w:left w:val="none" w:sz="0" w:space="0" w:color="auto"/>
            <w:bottom w:val="none" w:sz="0" w:space="0" w:color="auto"/>
            <w:right w:val="none" w:sz="0" w:space="0" w:color="auto"/>
          </w:divBdr>
        </w:div>
        <w:div w:id="1689524352">
          <w:marLeft w:val="0"/>
          <w:marRight w:val="0"/>
          <w:marTop w:val="0"/>
          <w:marBottom w:val="0"/>
          <w:divBdr>
            <w:top w:val="none" w:sz="0" w:space="0" w:color="auto"/>
            <w:left w:val="none" w:sz="0" w:space="0" w:color="auto"/>
            <w:bottom w:val="none" w:sz="0" w:space="0" w:color="auto"/>
            <w:right w:val="none" w:sz="0" w:space="0" w:color="auto"/>
          </w:divBdr>
        </w:div>
        <w:div w:id="1759255386">
          <w:marLeft w:val="0"/>
          <w:marRight w:val="0"/>
          <w:marTop w:val="0"/>
          <w:marBottom w:val="0"/>
          <w:divBdr>
            <w:top w:val="none" w:sz="0" w:space="0" w:color="auto"/>
            <w:left w:val="none" w:sz="0" w:space="0" w:color="auto"/>
            <w:bottom w:val="none" w:sz="0" w:space="0" w:color="auto"/>
            <w:right w:val="none" w:sz="0" w:space="0" w:color="auto"/>
          </w:divBdr>
        </w:div>
        <w:div w:id="2124693169">
          <w:marLeft w:val="0"/>
          <w:marRight w:val="0"/>
          <w:marTop w:val="0"/>
          <w:marBottom w:val="0"/>
          <w:divBdr>
            <w:top w:val="none" w:sz="0" w:space="0" w:color="auto"/>
            <w:left w:val="none" w:sz="0" w:space="0" w:color="auto"/>
            <w:bottom w:val="none" w:sz="0" w:space="0" w:color="auto"/>
            <w:right w:val="none" w:sz="0" w:space="0" w:color="auto"/>
          </w:divBdr>
        </w:div>
      </w:divsChild>
    </w:div>
    <w:div w:id="1139037255">
      <w:bodyDiv w:val="1"/>
      <w:marLeft w:val="0"/>
      <w:marRight w:val="0"/>
      <w:marTop w:val="0"/>
      <w:marBottom w:val="0"/>
      <w:divBdr>
        <w:top w:val="none" w:sz="0" w:space="0" w:color="auto"/>
        <w:left w:val="none" w:sz="0" w:space="0" w:color="auto"/>
        <w:bottom w:val="none" w:sz="0" w:space="0" w:color="auto"/>
        <w:right w:val="none" w:sz="0" w:space="0" w:color="auto"/>
      </w:divBdr>
    </w:div>
    <w:div w:id="1273778111">
      <w:bodyDiv w:val="1"/>
      <w:marLeft w:val="0"/>
      <w:marRight w:val="0"/>
      <w:marTop w:val="0"/>
      <w:marBottom w:val="0"/>
      <w:divBdr>
        <w:top w:val="none" w:sz="0" w:space="0" w:color="auto"/>
        <w:left w:val="none" w:sz="0" w:space="0" w:color="auto"/>
        <w:bottom w:val="none" w:sz="0" w:space="0" w:color="auto"/>
        <w:right w:val="none" w:sz="0" w:space="0" w:color="auto"/>
      </w:divBdr>
    </w:div>
    <w:div w:id="1526359165">
      <w:bodyDiv w:val="1"/>
      <w:marLeft w:val="0"/>
      <w:marRight w:val="0"/>
      <w:marTop w:val="0"/>
      <w:marBottom w:val="0"/>
      <w:divBdr>
        <w:top w:val="none" w:sz="0" w:space="0" w:color="auto"/>
        <w:left w:val="none" w:sz="0" w:space="0" w:color="auto"/>
        <w:bottom w:val="none" w:sz="0" w:space="0" w:color="auto"/>
        <w:right w:val="none" w:sz="0" w:space="0" w:color="auto"/>
      </w:divBdr>
    </w:div>
    <w:div w:id="1664167262">
      <w:bodyDiv w:val="1"/>
      <w:marLeft w:val="0"/>
      <w:marRight w:val="0"/>
      <w:marTop w:val="0"/>
      <w:marBottom w:val="0"/>
      <w:divBdr>
        <w:top w:val="none" w:sz="0" w:space="0" w:color="auto"/>
        <w:left w:val="none" w:sz="0" w:space="0" w:color="auto"/>
        <w:bottom w:val="none" w:sz="0" w:space="0" w:color="auto"/>
        <w:right w:val="none" w:sz="0" w:space="0" w:color="auto"/>
      </w:divBdr>
      <w:divsChild>
        <w:div w:id="324164143">
          <w:marLeft w:val="0"/>
          <w:marRight w:val="0"/>
          <w:marTop w:val="0"/>
          <w:marBottom w:val="0"/>
          <w:divBdr>
            <w:top w:val="none" w:sz="0" w:space="0" w:color="auto"/>
            <w:left w:val="none" w:sz="0" w:space="0" w:color="auto"/>
            <w:bottom w:val="none" w:sz="0" w:space="0" w:color="auto"/>
            <w:right w:val="none" w:sz="0" w:space="0" w:color="auto"/>
          </w:divBdr>
        </w:div>
        <w:div w:id="1088386000">
          <w:marLeft w:val="0"/>
          <w:marRight w:val="0"/>
          <w:marTop w:val="0"/>
          <w:marBottom w:val="0"/>
          <w:divBdr>
            <w:top w:val="none" w:sz="0" w:space="0" w:color="auto"/>
            <w:left w:val="none" w:sz="0" w:space="0" w:color="auto"/>
            <w:bottom w:val="none" w:sz="0" w:space="0" w:color="auto"/>
            <w:right w:val="none" w:sz="0" w:space="0" w:color="auto"/>
          </w:divBdr>
        </w:div>
        <w:div w:id="1724979944">
          <w:marLeft w:val="0"/>
          <w:marRight w:val="0"/>
          <w:marTop w:val="0"/>
          <w:marBottom w:val="0"/>
          <w:divBdr>
            <w:top w:val="none" w:sz="0" w:space="0" w:color="auto"/>
            <w:left w:val="none" w:sz="0" w:space="0" w:color="auto"/>
            <w:bottom w:val="none" w:sz="0" w:space="0" w:color="auto"/>
            <w:right w:val="none" w:sz="0" w:space="0" w:color="auto"/>
          </w:divBdr>
        </w:div>
      </w:divsChild>
    </w:div>
    <w:div w:id="1700428468">
      <w:bodyDiv w:val="1"/>
      <w:marLeft w:val="0"/>
      <w:marRight w:val="0"/>
      <w:marTop w:val="0"/>
      <w:marBottom w:val="0"/>
      <w:divBdr>
        <w:top w:val="none" w:sz="0" w:space="0" w:color="auto"/>
        <w:left w:val="none" w:sz="0" w:space="0" w:color="auto"/>
        <w:bottom w:val="none" w:sz="0" w:space="0" w:color="auto"/>
        <w:right w:val="none" w:sz="0" w:space="0" w:color="auto"/>
      </w:divBdr>
    </w:div>
    <w:div w:id="1967617925">
      <w:bodyDiv w:val="1"/>
      <w:marLeft w:val="0"/>
      <w:marRight w:val="0"/>
      <w:marTop w:val="0"/>
      <w:marBottom w:val="0"/>
      <w:divBdr>
        <w:top w:val="none" w:sz="0" w:space="0" w:color="auto"/>
        <w:left w:val="none" w:sz="0" w:space="0" w:color="auto"/>
        <w:bottom w:val="none" w:sz="0" w:space="0" w:color="auto"/>
        <w:right w:val="none" w:sz="0" w:space="0" w:color="auto"/>
      </w:divBdr>
    </w:div>
    <w:div w:id="1979993194">
      <w:bodyDiv w:val="1"/>
      <w:marLeft w:val="0"/>
      <w:marRight w:val="0"/>
      <w:marTop w:val="0"/>
      <w:marBottom w:val="0"/>
      <w:divBdr>
        <w:top w:val="none" w:sz="0" w:space="0" w:color="auto"/>
        <w:left w:val="none" w:sz="0" w:space="0" w:color="auto"/>
        <w:bottom w:val="none" w:sz="0" w:space="0" w:color="auto"/>
        <w:right w:val="none" w:sz="0" w:space="0" w:color="auto"/>
      </w:divBdr>
    </w:div>
    <w:div w:id="1985817990">
      <w:bodyDiv w:val="1"/>
      <w:marLeft w:val="0"/>
      <w:marRight w:val="0"/>
      <w:marTop w:val="0"/>
      <w:marBottom w:val="0"/>
      <w:divBdr>
        <w:top w:val="none" w:sz="0" w:space="0" w:color="auto"/>
        <w:left w:val="none" w:sz="0" w:space="0" w:color="auto"/>
        <w:bottom w:val="none" w:sz="0" w:space="0" w:color="auto"/>
        <w:right w:val="none" w:sz="0" w:space="0" w:color="auto"/>
      </w:divBdr>
    </w:div>
    <w:div w:id="19946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etnao365.sharepoint.com/sites/PolarisPHDDocumentationReview/Shared%20Documents/General/AppData/Local/Microsoft/Windows/INetCache/AppData/Local/Temp/CMS-2-017428"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SecureDocRenderer?documentId=CALL-0048&amp;uid=pnpde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etnao365.sharepoint.com/sites/PolarisPHDDocumentationReview/Shared%20Documents/General/AppData/Local/Microsoft/Windows/C117141/Documents/Projects/SMST/Work%20Instructions/AppData/Local/Microsoft/Windows/INetCache/Content.Outlook/AppData/Local/Microsoft/Windows/INetCache/Content.Outlook/AppData/Local/Microsoft/Windows/Downloads/TSRC-PROD-029866"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humana.com/provider/pharmacists/li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FC8A384F-BA19-446E-B0C3-BE7C551A80DA}">
  <ds:schemaRefs>
    <ds:schemaRef ds:uri="http://schemas.openxmlformats.org/officeDocument/2006/bibliography"/>
  </ds:schemaRefs>
</ds:datastoreItem>
</file>

<file path=customXml/itemProps2.xml><?xml version="1.0" encoding="utf-8"?>
<ds:datastoreItem xmlns:ds="http://schemas.openxmlformats.org/officeDocument/2006/customXml" ds:itemID="{9D30DA08-7EDD-4347-A257-DD7CB348647D}">
  <ds:schemaRefs>
    <ds:schemaRef ds:uri="http://schemas.microsoft.com/sharepoint/v3/contenttype/forms"/>
  </ds:schemaRefs>
</ds:datastoreItem>
</file>

<file path=customXml/itemProps3.xml><?xml version="1.0" encoding="utf-8"?>
<ds:datastoreItem xmlns:ds="http://schemas.openxmlformats.org/officeDocument/2006/customXml" ds:itemID="{AF5782F1-E3A3-40CF-8DAA-E9E7D85E4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8B2151-4AE9-4797-A534-C7550EC1390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 D – LI NET (Limited Income NET)</vt:lpstr>
    </vt:vector>
  </TitlesOfParts>
  <Company>Caremark</Company>
  <LinksUpToDate>false</LinksUpToDate>
  <CharactersWithSpaces>11401</CharactersWithSpaces>
  <SharedDoc>false</SharedDoc>
  <HLinks>
    <vt:vector size="72" baseType="variant">
      <vt:variant>
        <vt:i4>262192</vt:i4>
      </vt:variant>
      <vt:variant>
        <vt:i4>48</vt:i4>
      </vt:variant>
      <vt:variant>
        <vt:i4>0</vt:i4>
      </vt:variant>
      <vt:variant>
        <vt:i4>5</vt:i4>
      </vt:variant>
      <vt:variant>
        <vt:lpwstr/>
      </vt:variant>
      <vt:variant>
        <vt:lpwstr>_top</vt:lpwstr>
      </vt:variant>
      <vt:variant>
        <vt:i4>8061042</vt:i4>
      </vt:variant>
      <vt:variant>
        <vt:i4>45</vt:i4>
      </vt:variant>
      <vt:variant>
        <vt:i4>0</vt:i4>
      </vt:variant>
      <vt:variant>
        <vt:i4>5</vt:i4>
      </vt:variant>
      <vt:variant>
        <vt:lpwstr>https://aetnao365.sharepoint.com/sites/PolarisPHDDocumentationReview/Shared Documents/General/AppData/Local/Microsoft/Windows/INetCache/AppData/Local/Temp/CMS-2-017428</vt:lpwstr>
      </vt:variant>
      <vt:variant>
        <vt:lpwstr/>
      </vt:variant>
      <vt:variant>
        <vt:i4>1310811</vt:i4>
      </vt:variant>
      <vt:variant>
        <vt:i4>42</vt:i4>
      </vt:variant>
      <vt:variant>
        <vt:i4>0</vt:i4>
      </vt:variant>
      <vt:variant>
        <vt:i4>5</vt:i4>
      </vt:variant>
      <vt:variant>
        <vt:lpwstr>https://policy.corp.cvscaremark.com/pnp/faces/SecureDocRenderer?documentId=CALL-0048&amp;uid=pnpdev1</vt:lpwstr>
      </vt:variant>
      <vt:variant>
        <vt:lpwstr/>
      </vt:variant>
      <vt:variant>
        <vt:i4>262192</vt:i4>
      </vt:variant>
      <vt:variant>
        <vt:i4>39</vt:i4>
      </vt:variant>
      <vt:variant>
        <vt:i4>0</vt:i4>
      </vt:variant>
      <vt:variant>
        <vt:i4>5</vt:i4>
      </vt:variant>
      <vt:variant>
        <vt:lpwstr/>
      </vt:variant>
      <vt:variant>
        <vt:lpwstr>_top</vt:lpwstr>
      </vt:variant>
      <vt:variant>
        <vt:i4>4849738</vt:i4>
      </vt:variant>
      <vt:variant>
        <vt:i4>36</vt:i4>
      </vt:variant>
      <vt:variant>
        <vt:i4>0</vt:i4>
      </vt:variant>
      <vt:variant>
        <vt:i4>5</vt:i4>
      </vt:variant>
      <vt:variant>
        <vt:lpwstr>https://www.humana.com/provider/pharmacists/linet</vt:lpwstr>
      </vt:variant>
      <vt:variant>
        <vt:lpwstr/>
      </vt:variant>
      <vt:variant>
        <vt:i4>262192</vt:i4>
      </vt:variant>
      <vt:variant>
        <vt:i4>30</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3145852</vt:i4>
      </vt:variant>
      <vt:variant>
        <vt:i4>15</vt:i4>
      </vt:variant>
      <vt:variant>
        <vt:i4>0</vt:i4>
      </vt:variant>
      <vt:variant>
        <vt:i4>5</vt:i4>
      </vt:variant>
      <vt:variant>
        <vt:lpwstr>https://aetnao365.sharepoint.com/sites/PolarisPHDDocumentationReview/Shared Documents/General/AppData/Local/Microsoft/Windows/C117141/Documents/Projects/SMST/Work Instructions/AppData/Local/Microsoft/Windows/INetCache/Content.Outlook/AppData/Local/Microsoft/Windows/INetCache/Content.Outlook/AppData/Local/Microsoft/Windows/Downloads/TSRC-PROD-029866</vt:lpwstr>
      </vt:variant>
      <vt:variant>
        <vt:lpwstr/>
      </vt:variant>
      <vt:variant>
        <vt:i4>1245242</vt:i4>
      </vt:variant>
      <vt:variant>
        <vt:i4>11</vt:i4>
      </vt:variant>
      <vt:variant>
        <vt:i4>0</vt:i4>
      </vt:variant>
      <vt:variant>
        <vt:i4>5</vt:i4>
      </vt:variant>
      <vt:variant>
        <vt:lpwstr/>
      </vt:variant>
      <vt:variant>
        <vt:lpwstr>_Toc62648725</vt:lpwstr>
      </vt:variant>
      <vt:variant>
        <vt:i4>1179706</vt:i4>
      </vt:variant>
      <vt:variant>
        <vt:i4>8</vt:i4>
      </vt:variant>
      <vt:variant>
        <vt:i4>0</vt:i4>
      </vt:variant>
      <vt:variant>
        <vt:i4>5</vt:i4>
      </vt:variant>
      <vt:variant>
        <vt:lpwstr/>
      </vt:variant>
      <vt:variant>
        <vt:lpwstr>_Toc62648724</vt:lpwstr>
      </vt:variant>
      <vt:variant>
        <vt:i4>1376314</vt:i4>
      </vt:variant>
      <vt:variant>
        <vt:i4>5</vt:i4>
      </vt:variant>
      <vt:variant>
        <vt:i4>0</vt:i4>
      </vt:variant>
      <vt:variant>
        <vt:i4>5</vt:i4>
      </vt:variant>
      <vt:variant>
        <vt:lpwstr/>
      </vt:variant>
      <vt:variant>
        <vt:lpwstr>_Toc62648723</vt:lpwstr>
      </vt:variant>
      <vt:variant>
        <vt:i4>1310778</vt:i4>
      </vt:variant>
      <vt:variant>
        <vt:i4>2</vt:i4>
      </vt:variant>
      <vt:variant>
        <vt:i4>0</vt:i4>
      </vt:variant>
      <vt:variant>
        <vt:i4>5</vt:i4>
      </vt:variant>
      <vt:variant>
        <vt:lpwstr/>
      </vt:variant>
      <vt:variant>
        <vt:lpwstr>_Toc62648722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D – LI NET (Limited Income NET)</dc:title>
  <dc:subject/>
  <dc:creator>CVS</dc:creator>
  <cp:keywords/>
  <cp:lastModifiedBy>Kristoff, Angel T</cp:lastModifiedBy>
  <cp:revision>3</cp:revision>
  <dcterms:created xsi:type="dcterms:W3CDTF">2024-10-29T20:39:00Z</dcterms:created>
  <dcterms:modified xsi:type="dcterms:W3CDTF">2024-10-30T18:42:00Z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2022-01-18T13:34:39Z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e4b1ce35-48ef-4b2b-8a8b-a31a9648d319</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