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250D" w14:textId="04910556" w:rsidR="0041241A" w:rsidRPr="0041241A" w:rsidRDefault="0041241A" w:rsidP="0041241A">
      <w:pPr>
        <w:pStyle w:val="Heading4"/>
      </w:pPr>
      <w:bookmarkStart w:id="0" w:name="_top"/>
      <w:bookmarkStart w:id="1" w:name="_Toc391870865"/>
      <w:bookmarkStart w:id="2" w:name="_Toc481567869"/>
      <w:bookmarkStart w:id="3" w:name="OLE_LINK11"/>
      <w:bookmarkStart w:id="4" w:name="OLE_LINK73"/>
      <w:bookmarkEnd w:id="0"/>
      <w:r>
        <w:rPr>
          <w:color w:val="000000"/>
          <w:sz w:val="36"/>
          <w:szCs w:val="36"/>
        </w:rPr>
        <w:t xml:space="preserve">Compass - </w:t>
      </w:r>
      <w:r w:rsidR="00CA784E" w:rsidRPr="00CA784E">
        <w:rPr>
          <w:color w:val="000000"/>
          <w:sz w:val="36"/>
          <w:szCs w:val="36"/>
        </w:rPr>
        <w:t xml:space="preserve">MED D - Specialized Member Services Team (SMST) - Enrollee Attestation for Future Enrollment (TRC 127 Attestation)  </w:t>
      </w:r>
      <w:bookmarkEnd w:id="1"/>
      <w:bookmarkEnd w:id="2"/>
      <w:r w:rsidR="00092666">
        <w:rPr>
          <w:color w:val="000000"/>
          <w:sz w:val="36"/>
          <w:szCs w:val="36"/>
        </w:rPr>
        <w:t xml:space="preserve"> </w:t>
      </w:r>
      <w:r w:rsidR="00750B70">
        <w:rPr>
          <w:color w:val="000000"/>
          <w:sz w:val="36"/>
          <w:szCs w:val="36"/>
        </w:rPr>
        <w:t xml:space="preserve"> </w:t>
      </w:r>
      <w:bookmarkEnd w:id="3"/>
    </w:p>
    <w:bookmarkEnd w:id="4"/>
    <w:p w14:paraId="0AE9EEF9" w14:textId="77777777" w:rsidR="005A1F50" w:rsidRDefault="005A1F50" w:rsidP="0041241A">
      <w:pPr>
        <w:pStyle w:val="Heading1"/>
        <w:spacing w:after="0"/>
      </w:pPr>
    </w:p>
    <w:p w14:paraId="5EE20DA0" w14:textId="77777777" w:rsidR="00110FF4" w:rsidRPr="00110FF4" w:rsidRDefault="00110FF4" w:rsidP="00110FF4">
      <w:pPr>
        <w:pStyle w:val="Heading4"/>
      </w:pPr>
    </w:p>
    <w:p w14:paraId="1ADC1C10" w14:textId="402B4980" w:rsidR="001D2805" w:rsidRDefault="00596474" w:rsidP="001D280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\n \h \z \u \t "Heading 2,1,Heading 3,2" </w:instrText>
      </w:r>
      <w:r>
        <w:fldChar w:fldCharType="separate"/>
      </w:r>
      <w:hyperlink w:anchor="_Toc179442731" w:history="1">
        <w:r w:rsidR="001D2805" w:rsidRPr="00857645">
          <w:rPr>
            <w:rStyle w:val="Hyperlink"/>
            <w:noProof/>
          </w:rPr>
          <w:t>High Level Process</w:t>
        </w:r>
      </w:hyperlink>
    </w:p>
    <w:p w14:paraId="092D5FE4" w14:textId="05E7C79B" w:rsidR="001D2805" w:rsidRDefault="00000000" w:rsidP="001D280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42732" w:history="1">
        <w:r w:rsidR="001D2805" w:rsidRPr="00857645">
          <w:rPr>
            <w:rStyle w:val="Hyperlink"/>
            <w:noProof/>
          </w:rPr>
          <w:t>General Information</w:t>
        </w:r>
      </w:hyperlink>
    </w:p>
    <w:p w14:paraId="2CC46BA5" w14:textId="08F2AA2D" w:rsidR="001D2805" w:rsidRDefault="00000000" w:rsidP="001D280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42733" w:history="1">
        <w:r w:rsidR="001D2805" w:rsidRPr="00857645">
          <w:rPr>
            <w:rStyle w:val="Hyperlink"/>
            <w:noProof/>
          </w:rPr>
          <w:t>Process</w:t>
        </w:r>
      </w:hyperlink>
    </w:p>
    <w:p w14:paraId="06626D2A" w14:textId="55F54F61" w:rsidR="001D2805" w:rsidRDefault="00000000" w:rsidP="001D280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42734" w:history="1">
        <w:r w:rsidR="001D2805" w:rsidRPr="00857645">
          <w:rPr>
            <w:rStyle w:val="Hyperlink"/>
            <w:noProof/>
          </w:rPr>
          <w:t>RxEnroll Care Downtime</w:t>
        </w:r>
      </w:hyperlink>
    </w:p>
    <w:p w14:paraId="09029E08" w14:textId="0E74D103" w:rsidR="001D2805" w:rsidRDefault="00000000" w:rsidP="001D280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42735" w:history="1">
        <w:r w:rsidR="001D2805" w:rsidRPr="00857645">
          <w:rPr>
            <w:rStyle w:val="Hyperlink"/>
            <w:noProof/>
          </w:rPr>
          <w:t>Closing the Call</w:t>
        </w:r>
      </w:hyperlink>
    </w:p>
    <w:p w14:paraId="44754E1B" w14:textId="67E346BF" w:rsidR="001D2805" w:rsidRDefault="00000000" w:rsidP="001D280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42736" w:history="1">
        <w:r w:rsidR="001D2805" w:rsidRPr="00857645">
          <w:rPr>
            <w:rStyle w:val="Hyperlink"/>
            <w:noProof/>
          </w:rPr>
          <w:t>Note Templates</w:t>
        </w:r>
      </w:hyperlink>
    </w:p>
    <w:p w14:paraId="63423A4C" w14:textId="37D1E705" w:rsidR="001D2805" w:rsidRDefault="00000000" w:rsidP="001D280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42737" w:history="1">
        <w:r w:rsidR="001D2805" w:rsidRPr="00857645">
          <w:rPr>
            <w:rStyle w:val="Hyperlink"/>
            <w:noProof/>
          </w:rPr>
          <w:t>Resolution Time</w:t>
        </w:r>
      </w:hyperlink>
    </w:p>
    <w:p w14:paraId="7EC3634D" w14:textId="14B65A48" w:rsidR="001D2805" w:rsidRDefault="00000000" w:rsidP="001D280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42738" w:history="1">
        <w:r w:rsidR="001D2805" w:rsidRPr="00857645">
          <w:rPr>
            <w:rStyle w:val="Hyperlink"/>
            <w:noProof/>
          </w:rPr>
          <w:t>Related Documents</w:t>
        </w:r>
      </w:hyperlink>
    </w:p>
    <w:p w14:paraId="73F3226B" w14:textId="4D1C4FB7" w:rsidR="00864BF9" w:rsidRDefault="00596474" w:rsidP="001D2805">
      <w:r>
        <w:fldChar w:fldCharType="end"/>
      </w:r>
    </w:p>
    <w:p w14:paraId="614A10B3" w14:textId="77777777" w:rsidR="00110FF4" w:rsidRDefault="00110FF4" w:rsidP="001D2805">
      <w:pPr>
        <w:rPr>
          <w:b/>
        </w:rPr>
      </w:pPr>
    </w:p>
    <w:p w14:paraId="517C610D" w14:textId="0F5F97AA" w:rsidR="00C01446" w:rsidRPr="00936FCD" w:rsidRDefault="00C01446" w:rsidP="001D2805">
      <w:r>
        <w:rPr>
          <w:b/>
        </w:rPr>
        <w:t xml:space="preserve">Description:  </w:t>
      </w:r>
      <w:bookmarkStart w:id="5" w:name="OLE_LINK39"/>
      <w:r>
        <w:t xml:space="preserve">This document </w:t>
      </w:r>
      <w:r w:rsidR="00EA42EE">
        <w:t>outlines</w:t>
      </w:r>
      <w:r>
        <w:t xml:space="preserve"> </w:t>
      </w:r>
      <w:r w:rsidR="00EA42EE">
        <w:t xml:space="preserve">the process the </w:t>
      </w:r>
      <w:bookmarkStart w:id="6" w:name="OLE_LINK10"/>
      <w:r w:rsidR="00EA42EE">
        <w:t xml:space="preserve">Specialized Member Services Team (SMST) </w:t>
      </w:r>
      <w:bookmarkEnd w:id="6"/>
      <w:r w:rsidR="00EA42EE">
        <w:t>will follow</w:t>
      </w:r>
      <w:r>
        <w:t xml:space="preserve"> when receiving a call regarding the beneficiary receiving a TRC 127 letter or a </w:t>
      </w:r>
      <w:r w:rsidRPr="00936FCD">
        <w:t>TRC 127 rejection</w:t>
      </w:r>
      <w:r>
        <w:t>. When a TRC 127</w:t>
      </w:r>
      <w:r w:rsidRPr="00936FCD">
        <w:t xml:space="preserve"> is received from CMS, the MED D plan sponsor sends the prospective enrollee a letter </w:t>
      </w:r>
      <w:r w:rsidRPr="00C01446">
        <w:t>requesting attestation or</w:t>
      </w:r>
      <w:r w:rsidRPr="00936FCD">
        <w:t xml:space="preserve"> confirmation of his/her enrollment into a prescription drug plan that is separate from his/her existing employer group, </w:t>
      </w:r>
      <w:r w:rsidR="002164FD" w:rsidRPr="00936FCD">
        <w:t>retiree,</w:t>
      </w:r>
      <w:r w:rsidRPr="00936FCD">
        <w:t xml:space="preserve"> or union group benefits.</w:t>
      </w:r>
      <w:r w:rsidR="00B52FEE">
        <w:t xml:space="preserve"> </w:t>
      </w:r>
    </w:p>
    <w:p w14:paraId="2BA40511" w14:textId="77777777" w:rsidR="00394B8A" w:rsidRDefault="00394B8A" w:rsidP="001D2805">
      <w:pPr>
        <w:pStyle w:val="TOC1"/>
        <w:rPr>
          <w:noProof/>
        </w:rPr>
      </w:pPr>
      <w:bookmarkStart w:id="7" w:name="_Definitions"/>
      <w:bookmarkStart w:id="8" w:name="_Abbreviations/Definitions"/>
      <w:bookmarkEnd w:id="5"/>
      <w:bookmarkEnd w:id="7"/>
      <w:bookmarkEnd w:id="8"/>
    </w:p>
    <w:tbl>
      <w:tblPr>
        <w:tblW w:w="5000" w:type="pct"/>
        <w:jc w:val="center"/>
        <w:tblCellMar>
          <w:top w:w="173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945"/>
        <w:gridCol w:w="4969"/>
      </w:tblGrid>
      <w:tr w:rsidR="00C01446" w14:paraId="4E9E8D7F" w14:textId="77777777" w:rsidTr="0023695B">
        <w:trPr>
          <w:jc w:val="center"/>
        </w:trPr>
        <w:tc>
          <w:tcPr>
            <w:tcW w:w="17999" w:type="dxa"/>
            <w:gridSpan w:val="2"/>
            <w:tcBorders>
              <w:top w:val="single" w:sz="18" w:space="0" w:color="FFC000"/>
              <w:left w:val="single" w:sz="18" w:space="0" w:color="FFC000"/>
              <w:right w:val="single" w:sz="18" w:space="0" w:color="FFC000"/>
            </w:tcBorders>
            <w:shd w:val="clear" w:color="auto" w:fill="FFC000"/>
          </w:tcPr>
          <w:p w14:paraId="4E6332BE" w14:textId="77777777" w:rsidR="00C01446" w:rsidRPr="00D6562C" w:rsidRDefault="00C01446" w:rsidP="00194A4C">
            <w:pPr>
              <w:pStyle w:val="Heading2"/>
              <w:spacing w:before="0" w:after="0"/>
              <w:rPr>
                <w:rFonts w:ascii="Verdana" w:hAnsi="Verdana"/>
                <w:sz w:val="16"/>
                <w:szCs w:val="16"/>
              </w:rPr>
            </w:pPr>
            <w:bookmarkStart w:id="9" w:name="_High_Level_Process"/>
            <w:bookmarkStart w:id="10" w:name="_Toc6918253"/>
            <w:bookmarkStart w:id="11" w:name="_Toc11514547"/>
            <w:bookmarkStart w:id="12" w:name="_Toc179442731"/>
            <w:bookmarkEnd w:id="9"/>
            <w:r w:rsidRPr="00D6562C">
              <w:rPr>
                <w:rFonts w:ascii="Verdana" w:hAnsi="Verdana"/>
                <w:i w:val="0"/>
              </w:rPr>
              <w:t>High Level Process</w:t>
            </w:r>
            <w:bookmarkEnd w:id="10"/>
            <w:bookmarkEnd w:id="11"/>
            <w:bookmarkEnd w:id="12"/>
          </w:p>
        </w:tc>
      </w:tr>
      <w:tr w:rsidR="00C01446" w14:paraId="4DABDED5" w14:textId="77777777" w:rsidTr="0023695B">
        <w:trPr>
          <w:jc w:val="center"/>
        </w:trPr>
        <w:tc>
          <w:tcPr>
            <w:tcW w:w="10718" w:type="dxa"/>
            <w:tcBorders>
              <w:left w:val="single" w:sz="18" w:space="0" w:color="FFC000"/>
            </w:tcBorders>
            <w:shd w:val="clear" w:color="auto" w:fill="auto"/>
          </w:tcPr>
          <w:p w14:paraId="33A71F3F" w14:textId="5675DE65" w:rsidR="00C01446" w:rsidRPr="00BA6941" w:rsidRDefault="00000000" w:rsidP="007575D6">
            <w:pPr>
              <w:pStyle w:val="ListParagraph"/>
              <w:numPr>
                <w:ilvl w:val="0"/>
                <w:numId w:val="16"/>
              </w:numPr>
              <w:contextualSpacing w:val="0"/>
              <w:rPr>
                <w:rStyle w:val="Hyperlink"/>
                <w:b/>
                <w:color w:val="auto"/>
                <w:sz w:val="28"/>
                <w:szCs w:val="28"/>
                <w:u w:val="none"/>
              </w:rPr>
            </w:pPr>
            <w:hyperlink w:anchor="Step1" w:history="1">
              <w:r w:rsidR="00685D65" w:rsidRPr="00BA6941">
                <w:rPr>
                  <w:rStyle w:val="Hyperlink"/>
                  <w:b/>
                  <w:sz w:val="28"/>
                  <w:szCs w:val="28"/>
                </w:rPr>
                <w:t>Confirm</w:t>
              </w:r>
            </w:hyperlink>
            <w:r w:rsidR="00685D65" w:rsidRPr="00BA6941">
              <w:rPr>
                <w:rStyle w:val="Hyperlink"/>
                <w:b/>
                <w:color w:val="auto"/>
                <w:sz w:val="28"/>
                <w:szCs w:val="28"/>
                <w:u w:val="none"/>
              </w:rPr>
              <w:t xml:space="preserve"> 127 displays in the Transaction Reply field </w:t>
            </w:r>
            <w:r w:rsidR="0023695B">
              <w:rPr>
                <w:b/>
                <w:bCs/>
                <w:color w:val="000000"/>
                <w:sz w:val="28"/>
                <w:szCs w:val="28"/>
              </w:rPr>
              <w:t>under the Medicare D Landing page, Enrollment Details section in Compass.</w:t>
            </w:r>
          </w:p>
          <w:p w14:paraId="2D66931F" w14:textId="77777777" w:rsidR="00C01446" w:rsidRPr="00BA6941" w:rsidRDefault="00685D65" w:rsidP="007575D6">
            <w:pPr>
              <w:pStyle w:val="ListParagraph"/>
              <w:numPr>
                <w:ilvl w:val="0"/>
                <w:numId w:val="15"/>
              </w:numPr>
              <w:ind w:left="720"/>
              <w:contextualSpacing w:val="0"/>
            </w:pPr>
            <w:r w:rsidRPr="00BA6941">
              <w:t>If yes, proceed to next step.</w:t>
            </w:r>
          </w:p>
          <w:p w14:paraId="5326E0EE" w14:textId="77777777" w:rsidR="00C01446" w:rsidRPr="00BA6941" w:rsidRDefault="00685D65" w:rsidP="007575D6">
            <w:pPr>
              <w:pStyle w:val="ListParagraph"/>
              <w:numPr>
                <w:ilvl w:val="0"/>
                <w:numId w:val="15"/>
              </w:numPr>
              <w:ind w:left="720"/>
              <w:contextualSpacing w:val="0"/>
            </w:pPr>
            <w:r w:rsidRPr="00BA6941">
              <w:t xml:space="preserve">If no, this is not a TRC127. Handle call accordingly and proceed to appropriate work instructions. </w:t>
            </w:r>
          </w:p>
        </w:tc>
        <w:tc>
          <w:tcPr>
            <w:tcW w:w="7281" w:type="dxa"/>
            <w:tcBorders>
              <w:right w:val="single" w:sz="18" w:space="0" w:color="FFC000"/>
            </w:tcBorders>
            <w:shd w:val="clear" w:color="auto" w:fill="auto"/>
          </w:tcPr>
          <w:p w14:paraId="158FEE0B" w14:textId="77777777" w:rsidR="00C01446" w:rsidRPr="00BA6941" w:rsidRDefault="00C01446" w:rsidP="009741F5">
            <w:pPr>
              <w:ind w:left="360"/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</w:tc>
      </w:tr>
      <w:tr w:rsidR="00BA6941" w14:paraId="28E977D9" w14:textId="77777777" w:rsidTr="0023695B">
        <w:trPr>
          <w:jc w:val="center"/>
        </w:trPr>
        <w:tc>
          <w:tcPr>
            <w:tcW w:w="17999" w:type="dxa"/>
            <w:gridSpan w:val="2"/>
            <w:tcBorders>
              <w:left w:val="single" w:sz="18" w:space="0" w:color="FFC000"/>
              <w:right w:val="single" w:sz="18" w:space="0" w:color="FFC000"/>
            </w:tcBorders>
            <w:shd w:val="clear" w:color="auto" w:fill="auto"/>
          </w:tcPr>
          <w:p w14:paraId="42304B5C" w14:textId="4BF338AB" w:rsidR="00EA57AE" w:rsidRDefault="00EA57AE" w:rsidP="00EA57AE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2. </w:t>
            </w:r>
            <w:hyperlink r:id="rId11" w:anchor="Step2" w:history="1">
              <w:r>
                <w:rPr>
                  <w:rStyle w:val="Hyperlink"/>
                  <w:b/>
                  <w:bCs/>
                  <w:sz w:val="28"/>
                  <w:szCs w:val="28"/>
                </w:rPr>
                <w:t>Review</w:t>
              </w:r>
            </w:hyperlink>
            <w:r>
              <w:rPr>
                <w:b/>
                <w:bCs/>
                <w:color w:val="000000"/>
                <w:sz w:val="28"/>
                <w:szCs w:val="28"/>
              </w:rPr>
              <w:t> the Last 12 Months of Communications in the Medicare D Quick Actions panel menu for DCENR or DDMCO letter.</w:t>
            </w:r>
          </w:p>
          <w:p w14:paraId="20909377" w14:textId="77777777" w:rsidR="00BA6941" w:rsidRPr="00BA6941" w:rsidRDefault="00BA6941" w:rsidP="00EA57AE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sz w:val="20"/>
                <w:szCs w:val="20"/>
              </w:rPr>
            </w:pPr>
            <w:r w:rsidRPr="00BA6941">
              <w:t>If DCENR, proceed to next step.</w:t>
            </w:r>
          </w:p>
          <w:p w14:paraId="65760A87" w14:textId="77777777" w:rsidR="00BA6941" w:rsidRPr="00BA6941" w:rsidRDefault="00BA6941" w:rsidP="00EA57AE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sz w:val="20"/>
                <w:szCs w:val="20"/>
              </w:rPr>
            </w:pPr>
            <w:r w:rsidRPr="00BA6941">
              <w:t xml:space="preserve">If DDMCO, a new enrollment application will need to be submitted since the </w:t>
            </w:r>
            <w:proofErr w:type="gramStart"/>
            <w:r w:rsidRPr="00BA6941">
              <w:t>time period</w:t>
            </w:r>
            <w:proofErr w:type="gramEnd"/>
            <w:r w:rsidRPr="00BA6941">
              <w:t xml:space="preserve"> to provide attestation or confirm enrollment application has passed.</w:t>
            </w:r>
          </w:p>
          <w:p w14:paraId="7C7ED620" w14:textId="77777777" w:rsidR="00BA6941" w:rsidRPr="00BA6941" w:rsidRDefault="00BA6941" w:rsidP="00EA57AE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BA6941">
              <w:t xml:space="preserve">If neither DCENR </w:t>
            </w:r>
            <w:r w:rsidR="003E6667">
              <w:t>n</w:t>
            </w:r>
            <w:r w:rsidRPr="00BA6941">
              <w:t>or DDMCO, this is not a TRC127. Handle call accordingly and proceed to appropriate work instructions.</w:t>
            </w:r>
          </w:p>
        </w:tc>
      </w:tr>
      <w:tr w:rsidR="00C01446" w14:paraId="76E1C5F7" w14:textId="77777777" w:rsidTr="0023695B">
        <w:trPr>
          <w:jc w:val="center"/>
        </w:trPr>
        <w:tc>
          <w:tcPr>
            <w:tcW w:w="10718" w:type="dxa"/>
            <w:tcBorders>
              <w:left w:val="single" w:sz="18" w:space="0" w:color="FFC000"/>
            </w:tcBorders>
            <w:shd w:val="clear" w:color="auto" w:fill="auto"/>
          </w:tcPr>
          <w:p w14:paraId="1FA77ACE" w14:textId="2C0544F6" w:rsidR="00C01446" w:rsidRPr="00BA6941" w:rsidRDefault="00EA57AE" w:rsidP="00EA57AE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EA57AE">
              <w:rPr>
                <w:b/>
                <w:bCs/>
                <w:sz w:val="28"/>
                <w:szCs w:val="28"/>
              </w:rPr>
              <w:t>3.</w:t>
            </w:r>
            <w:r w:rsidRPr="00EA57AE">
              <w:rPr>
                <w:sz w:val="28"/>
                <w:szCs w:val="28"/>
              </w:rPr>
              <w:t xml:space="preserve"> </w:t>
            </w:r>
            <w:hyperlink w:anchor="Step3" w:history="1">
              <w:r w:rsidR="002B4C9F" w:rsidRPr="00BA6941">
                <w:rPr>
                  <w:rStyle w:val="Hyperlink"/>
                  <w:b/>
                  <w:sz w:val="28"/>
                  <w:szCs w:val="28"/>
                </w:rPr>
                <w:t>Access</w:t>
              </w:r>
            </w:hyperlink>
            <w:r w:rsidR="002B4C9F" w:rsidRPr="00BA6941">
              <w:rPr>
                <w:rStyle w:val="Hyperlink"/>
                <w:b/>
                <w:color w:val="auto"/>
                <w:sz w:val="28"/>
                <w:szCs w:val="28"/>
                <w:u w:val="none"/>
              </w:rPr>
              <w:t xml:space="preserve"> </w:t>
            </w:r>
            <w:proofErr w:type="spellStart"/>
            <w:r w:rsidR="002E0F16">
              <w:rPr>
                <w:b/>
                <w:bCs/>
                <w:color w:val="000000"/>
                <w:sz w:val="28"/>
                <w:szCs w:val="28"/>
              </w:rPr>
              <w:t>RxEnroll</w:t>
            </w:r>
            <w:proofErr w:type="spellEnd"/>
            <w:r w:rsidR="002E0F16">
              <w:rPr>
                <w:b/>
                <w:bCs/>
                <w:color w:val="000000"/>
                <w:sz w:val="28"/>
                <w:szCs w:val="28"/>
              </w:rPr>
              <w:t> Care in the Medicare D Quick Actions panel menu to complete TRC 127 attestation.</w:t>
            </w:r>
          </w:p>
        </w:tc>
        <w:tc>
          <w:tcPr>
            <w:tcW w:w="7281" w:type="dxa"/>
            <w:tcBorders>
              <w:right w:val="single" w:sz="18" w:space="0" w:color="FFC000"/>
            </w:tcBorders>
            <w:shd w:val="clear" w:color="auto" w:fill="FFF2CC"/>
          </w:tcPr>
          <w:p w14:paraId="771EE26F" w14:textId="77777777" w:rsidR="00C01446" w:rsidRPr="002B4C9F" w:rsidRDefault="002B4C9F" w:rsidP="00BA6941"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Note:  </w:t>
            </w:r>
            <w:r w:rsidRPr="00936AA7">
              <w:rPr>
                <w:bCs/>
                <w:sz w:val="20"/>
              </w:rPr>
              <w:t xml:space="preserve">In the event </w:t>
            </w:r>
            <w:proofErr w:type="spellStart"/>
            <w:r w:rsidRPr="00936AA7">
              <w:rPr>
                <w:bCs/>
                <w:sz w:val="20"/>
              </w:rPr>
              <w:t>RxEnroll</w:t>
            </w:r>
            <w:proofErr w:type="spellEnd"/>
            <w:r w:rsidRPr="00936AA7">
              <w:rPr>
                <w:bCs/>
                <w:sz w:val="20"/>
              </w:rPr>
              <w:t xml:space="preserve"> Care is down or unavailable, refer to</w:t>
            </w:r>
            <w:r>
              <w:rPr>
                <w:bCs/>
                <w:sz w:val="20"/>
              </w:rPr>
              <w:t xml:space="preserve"> </w:t>
            </w:r>
            <w:hyperlink w:anchor="_RxEnroll_Care_Downtime" w:history="1">
              <w:proofErr w:type="spellStart"/>
              <w:r w:rsidRPr="002B4C9F">
                <w:rPr>
                  <w:rStyle w:val="Hyperlink"/>
                  <w:bCs/>
                  <w:sz w:val="20"/>
                </w:rPr>
                <w:t>RxEnroll</w:t>
              </w:r>
              <w:proofErr w:type="spellEnd"/>
              <w:r w:rsidRPr="002B4C9F">
                <w:rPr>
                  <w:rStyle w:val="Hyperlink"/>
                  <w:bCs/>
                  <w:sz w:val="20"/>
                </w:rPr>
                <w:t xml:space="preserve"> Care Downtime</w:t>
              </w:r>
            </w:hyperlink>
            <w:r>
              <w:rPr>
                <w:bCs/>
                <w:sz w:val="20"/>
              </w:rPr>
              <w:t>.</w:t>
            </w:r>
          </w:p>
        </w:tc>
      </w:tr>
      <w:tr w:rsidR="00FE2E44" w14:paraId="67A53C09" w14:textId="77777777" w:rsidTr="0023695B">
        <w:trPr>
          <w:jc w:val="center"/>
        </w:trPr>
        <w:tc>
          <w:tcPr>
            <w:tcW w:w="17999" w:type="dxa"/>
            <w:gridSpan w:val="2"/>
            <w:tcBorders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shd w:val="clear" w:color="auto" w:fill="auto"/>
          </w:tcPr>
          <w:p w14:paraId="4E74887E" w14:textId="0597DF26" w:rsidR="00FE2E44" w:rsidRDefault="00EA57AE" w:rsidP="00EA57AE">
            <w:pPr>
              <w:rPr>
                <w:b/>
                <w:bCs/>
                <w:sz w:val="20"/>
                <w:szCs w:val="20"/>
              </w:rPr>
            </w:pPr>
            <w:r w:rsidRPr="00EA57AE">
              <w:rPr>
                <w:b/>
                <w:bCs/>
                <w:sz w:val="28"/>
                <w:szCs w:val="28"/>
              </w:rPr>
              <w:t>4.</w:t>
            </w:r>
            <w:r w:rsidRPr="00EA57AE">
              <w:rPr>
                <w:sz w:val="28"/>
                <w:szCs w:val="28"/>
              </w:rPr>
              <w:t xml:space="preserve"> </w:t>
            </w:r>
            <w:hyperlink w:anchor="Step6" w:history="1">
              <w:r w:rsidR="00FE2E44" w:rsidRPr="00FE2E44">
                <w:rPr>
                  <w:rStyle w:val="Hyperlink"/>
                  <w:b/>
                  <w:sz w:val="28"/>
                  <w:szCs w:val="28"/>
                </w:rPr>
                <w:t>Close</w:t>
              </w:r>
            </w:hyperlink>
            <w:r w:rsidR="00FE2E44">
              <w:rPr>
                <w:rStyle w:val="Hyperlink"/>
                <w:b/>
                <w:color w:val="auto"/>
                <w:sz w:val="28"/>
                <w:szCs w:val="28"/>
                <w:u w:val="none"/>
              </w:rPr>
              <w:t xml:space="preserve"> the call.</w:t>
            </w:r>
          </w:p>
        </w:tc>
      </w:tr>
    </w:tbl>
    <w:p w14:paraId="64C15432" w14:textId="77777777" w:rsidR="001D2805" w:rsidRDefault="001D2805" w:rsidP="00BC58FC"/>
    <w:p w14:paraId="738BDE3B" w14:textId="77777777" w:rsidR="001D2805" w:rsidRDefault="001D2805" w:rsidP="00FE2E44">
      <w:pPr>
        <w:jc w:val="right"/>
      </w:pPr>
    </w:p>
    <w:p w14:paraId="32964480" w14:textId="700E66D5" w:rsidR="00FE2E44" w:rsidRDefault="00000000" w:rsidP="00FE2E44">
      <w:pPr>
        <w:jc w:val="right"/>
      </w:pPr>
      <w:hyperlink w:anchor="_top" w:history="1">
        <w:r w:rsidR="00FE2E44" w:rsidRPr="00BA6941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E2E44" w:rsidRPr="00BF74E9" w14:paraId="1A6CCF2B" w14:textId="77777777" w:rsidTr="0066426C">
        <w:tc>
          <w:tcPr>
            <w:tcW w:w="5000" w:type="pct"/>
            <w:shd w:val="clear" w:color="auto" w:fill="C0C0C0"/>
          </w:tcPr>
          <w:p w14:paraId="49CEB7C5" w14:textId="77777777" w:rsidR="00FE2E44" w:rsidRPr="00E96225" w:rsidRDefault="00FE2E44" w:rsidP="00362604">
            <w:pPr>
              <w:pStyle w:val="Heading2"/>
              <w:rPr>
                <w:rFonts w:ascii="Verdana" w:hAnsi="Verdana"/>
                <w:i w:val="0"/>
              </w:rPr>
            </w:pPr>
            <w:bookmarkStart w:id="13" w:name="_Toc179442732"/>
            <w:r>
              <w:rPr>
                <w:rFonts w:ascii="Verdana" w:hAnsi="Verdana"/>
                <w:i w:val="0"/>
              </w:rPr>
              <w:t>General Information</w:t>
            </w:r>
            <w:bookmarkEnd w:id="13"/>
          </w:p>
        </w:tc>
      </w:tr>
    </w:tbl>
    <w:p w14:paraId="5B546CDA" w14:textId="77777777" w:rsidR="0066426C" w:rsidRDefault="0066426C" w:rsidP="0066426C">
      <w:pPr>
        <w:rPr>
          <w:b/>
          <w:bCs/>
        </w:rPr>
      </w:pPr>
      <w:r>
        <w:rPr>
          <w:b/>
          <w:bCs/>
        </w:rPr>
        <w:t>Call Handling:</w:t>
      </w:r>
    </w:p>
    <w:p w14:paraId="50E0C4EE" w14:textId="77777777" w:rsidR="0066426C" w:rsidRDefault="0066426C" w:rsidP="0066426C">
      <w:pPr>
        <w:rPr>
          <w:b/>
          <w:bCs/>
        </w:rPr>
      </w:pPr>
    </w:p>
    <w:p w14:paraId="59EFC137" w14:textId="4FCA0708" w:rsidR="0066426C" w:rsidRDefault="0066426C" w:rsidP="0066426C">
      <w:pPr>
        <w:numPr>
          <w:ilvl w:val="0"/>
          <w:numId w:val="44"/>
        </w:numPr>
      </w:pPr>
      <w:r>
        <w:t xml:space="preserve">SilverScript (x9110) - Warm transfer to the SMST. Refer to </w:t>
      </w:r>
      <w:hyperlink r:id="rId12" w:history="1">
        <w:r>
          <w:rPr>
            <w:rStyle w:val="Hyperlink"/>
          </w:rPr>
          <w:t>MED D - Guide to Transferring a Call</w:t>
        </w:r>
      </w:hyperlink>
      <w:r>
        <w:t xml:space="preserve">. </w:t>
      </w:r>
    </w:p>
    <w:p w14:paraId="5DD44441" w14:textId="3823A750" w:rsidR="0066426C" w:rsidRPr="008D7004" w:rsidRDefault="0066426C" w:rsidP="008D7004">
      <w:pPr>
        <w:numPr>
          <w:ilvl w:val="0"/>
          <w:numId w:val="44"/>
        </w:numPr>
      </w:pPr>
      <w:r>
        <w:t>For all other clients - refer to</w:t>
      </w:r>
      <w:r w:rsidR="007739EF">
        <w:t xml:space="preserve">  </w:t>
      </w:r>
      <w:hyperlink r:id="rId13" w:anchor="!/view?docid=4c87518d-83f5-4884-8631-1f427b77da7d" w:history="1">
        <w:r w:rsidR="007739EF" w:rsidRPr="007739EF">
          <w:rPr>
            <w:rStyle w:val="Hyperlink"/>
          </w:rPr>
          <w:t>Compass - Transferring Calls to Dedicated and Designated Client Teams</w:t>
        </w:r>
        <w:r w:rsidR="007739EF">
          <w:rPr>
            <w:rStyle w:val="Hyperlink"/>
          </w:rPr>
          <w:t>.</w:t>
        </w:r>
        <w:r w:rsidR="007739EF" w:rsidRPr="007739EF">
          <w:rPr>
            <w:rStyle w:val="Hyperlink"/>
          </w:rPr>
          <w:t xml:space="preserve"> </w:t>
        </w:r>
      </w:hyperlink>
      <w:r w:rsidR="007739EF">
        <w:t xml:space="preserve"> </w:t>
      </w:r>
    </w:p>
    <w:p w14:paraId="334B5352" w14:textId="77777777" w:rsidR="0066426C" w:rsidRDefault="0066426C" w:rsidP="0066426C">
      <w:pPr>
        <w:numPr>
          <w:ilvl w:val="0"/>
          <w:numId w:val="44"/>
        </w:numPr>
      </w:pPr>
      <w:r>
        <w:t>SMST CCRs- Follow the process outlined in this document.</w:t>
      </w:r>
    </w:p>
    <w:p w14:paraId="6BC8453B" w14:textId="77777777" w:rsidR="0066426C" w:rsidRDefault="0066426C" w:rsidP="00FE2E44"/>
    <w:p w14:paraId="7D14DD78" w14:textId="77777777" w:rsidR="00FE2E44" w:rsidRPr="00936FCD" w:rsidRDefault="00FE2E44" w:rsidP="00FE2E44">
      <w:r w:rsidRPr="00936FCD">
        <w:t>Employer</w:t>
      </w:r>
      <w:r>
        <w:t xml:space="preserve">, Retiree </w:t>
      </w:r>
      <w:r w:rsidRPr="00936FCD">
        <w:t>and Union Group plans make decisions annually regarding benefit coverage that is provided to their employees.</w:t>
      </w:r>
      <w:r>
        <w:t xml:space="preserve"> </w:t>
      </w:r>
      <w:r w:rsidRPr="00936FCD">
        <w:t xml:space="preserve">This benefit coverage may include a variety of options, such as medical, prescription, dental, vision, etc. </w:t>
      </w:r>
    </w:p>
    <w:p w14:paraId="24813A4F" w14:textId="77777777" w:rsidR="00FE2E44" w:rsidRDefault="00FE2E44" w:rsidP="00FE2E44"/>
    <w:p w14:paraId="0CA6A9F7" w14:textId="77777777" w:rsidR="00FE2E44" w:rsidRPr="00936FCD" w:rsidRDefault="00FE2E44" w:rsidP="00FE2E44">
      <w:r w:rsidRPr="00936FCD">
        <w:t xml:space="preserve">When </w:t>
      </w:r>
      <w:r w:rsidR="0026139E">
        <w:t>an</w:t>
      </w:r>
      <w:r w:rsidR="0026139E" w:rsidRPr="00936FCD">
        <w:t xml:space="preserve"> </w:t>
      </w:r>
      <w:r w:rsidRPr="00936FCD">
        <w:t xml:space="preserve">employee becomes Medicare eligible, </w:t>
      </w:r>
      <w:r w:rsidR="0026139E">
        <w:t>the</w:t>
      </w:r>
      <w:r w:rsidR="0026139E" w:rsidRPr="00936FCD">
        <w:t xml:space="preserve"> </w:t>
      </w:r>
      <w:r w:rsidRPr="00936FCD">
        <w:t>Employer</w:t>
      </w:r>
      <w:r>
        <w:t>, Retiree</w:t>
      </w:r>
      <w:r w:rsidRPr="00936FCD">
        <w:t xml:space="preserve"> or Union Group may make one of three decisions: </w:t>
      </w:r>
    </w:p>
    <w:p w14:paraId="70D32439" w14:textId="4AD66D5F" w:rsidR="00FE2E44" w:rsidRPr="00936FCD" w:rsidRDefault="00FE2E44" w:rsidP="00EA42EE">
      <w:pPr>
        <w:pStyle w:val="ListParagraph"/>
        <w:numPr>
          <w:ilvl w:val="0"/>
          <w:numId w:val="28"/>
        </w:numPr>
      </w:pPr>
      <w:r w:rsidRPr="00936FCD">
        <w:t xml:space="preserve">Continue to provide </w:t>
      </w:r>
      <w:r w:rsidR="00B91C16" w:rsidRPr="00936FCD">
        <w:t>benefits.</w:t>
      </w:r>
      <w:r w:rsidRPr="00936FCD">
        <w:t xml:space="preserve"> </w:t>
      </w:r>
    </w:p>
    <w:p w14:paraId="6F218116" w14:textId="1F2EB007" w:rsidR="00FE2E44" w:rsidRPr="00936FCD" w:rsidRDefault="00FE2E44" w:rsidP="00EA42EE">
      <w:pPr>
        <w:pStyle w:val="ListParagraph"/>
        <w:numPr>
          <w:ilvl w:val="0"/>
          <w:numId w:val="28"/>
        </w:numPr>
      </w:pPr>
      <w:r w:rsidRPr="00936FCD">
        <w:t xml:space="preserve">Drop all </w:t>
      </w:r>
      <w:r w:rsidR="00B91C16" w:rsidRPr="00936FCD">
        <w:t>benefits.</w:t>
      </w:r>
      <w:r w:rsidRPr="00936FCD">
        <w:t xml:space="preserve"> </w:t>
      </w:r>
    </w:p>
    <w:p w14:paraId="736215DC" w14:textId="5D23C034" w:rsidR="00FE2E44" w:rsidRPr="00936FCD" w:rsidRDefault="00FE2E44" w:rsidP="00EA42EE">
      <w:pPr>
        <w:pStyle w:val="ListParagraph"/>
        <w:numPr>
          <w:ilvl w:val="0"/>
          <w:numId w:val="28"/>
        </w:numPr>
      </w:pPr>
      <w:r w:rsidRPr="00936FCD">
        <w:t>Offer certain benefits if the employee selects a</w:t>
      </w:r>
      <w:r w:rsidRPr="00936FCD">
        <w:rPr>
          <w:b/>
        </w:rPr>
        <w:t xml:space="preserve"> specific</w:t>
      </w:r>
      <w:r w:rsidRPr="00936FCD">
        <w:t xml:space="preserve"> Medicare plan </w:t>
      </w:r>
      <w:r w:rsidR="00B91C16" w:rsidRPr="00936FCD">
        <w:t>sponsor.</w:t>
      </w:r>
    </w:p>
    <w:p w14:paraId="14ED9648" w14:textId="77777777" w:rsidR="00FE2E44" w:rsidRPr="00936FCD" w:rsidRDefault="00FE2E44" w:rsidP="00FE2E44"/>
    <w:p w14:paraId="79AAF748" w14:textId="77777777" w:rsidR="00FE2E44" w:rsidRDefault="00FE2E44" w:rsidP="00FE2E44">
      <w:r w:rsidRPr="00936FCD">
        <w:t>When an enrollment request is submitted by a Medicare plan sponsor, a Beneficiary Eligibility Query (BEQ) is performed by the Centers for Medicare and Medicaid Services (CMS)</w:t>
      </w:r>
      <w:r>
        <w:t xml:space="preserve">. </w:t>
      </w:r>
      <w:r w:rsidRPr="00936FCD">
        <w:t>If it is determined that there is Employer</w:t>
      </w:r>
      <w:r>
        <w:t xml:space="preserve">, Retiree </w:t>
      </w:r>
      <w:r w:rsidRPr="00936FCD">
        <w:t>or Union coverage that coincides with the enrollment, this will result in a Transaction Reply Code (TRC) 127 rejection sent from CMS back to the plan sponsor.</w:t>
      </w:r>
    </w:p>
    <w:p w14:paraId="2EDD8F07" w14:textId="77777777" w:rsidR="00FE2E44" w:rsidRDefault="00FE2E44" w:rsidP="00FE2E44"/>
    <w:p w14:paraId="04C4BB6A" w14:textId="77777777" w:rsidR="00FE2E44" w:rsidRDefault="00FE2E44" w:rsidP="00FE2E44">
      <w:r w:rsidRPr="00F63A4A">
        <w:rPr>
          <w:b/>
        </w:rPr>
        <w:t>N</w:t>
      </w:r>
      <w:r>
        <w:rPr>
          <w:b/>
        </w:rPr>
        <w:t>ote</w:t>
      </w:r>
      <w:r w:rsidRPr="00F63A4A">
        <w:rPr>
          <w:b/>
        </w:rPr>
        <w:t>:</w:t>
      </w:r>
      <w:r>
        <w:t xml:space="preserve">  In the cases of the </w:t>
      </w:r>
      <w:r w:rsidRPr="00936FCD">
        <w:t xml:space="preserve">employer group, retiree </w:t>
      </w:r>
      <w:r>
        <w:t xml:space="preserve">plan </w:t>
      </w:r>
      <w:r w:rsidRPr="00936FCD">
        <w:t>or union group</w:t>
      </w:r>
      <w:r>
        <w:t xml:space="preserve"> dropping all benefits, </w:t>
      </w:r>
    </w:p>
    <w:p w14:paraId="0A568A02" w14:textId="77777777" w:rsidR="00FE2E44" w:rsidRDefault="00FE2E44" w:rsidP="00EA42EE">
      <w:pPr>
        <w:numPr>
          <w:ilvl w:val="0"/>
          <w:numId w:val="29"/>
        </w:numPr>
      </w:pPr>
      <w:r>
        <w:t xml:space="preserve">Medicare may not have received information from the health plan, advising the beneficiary’s </w:t>
      </w:r>
      <w:r w:rsidRPr="00936FCD">
        <w:t xml:space="preserve">employer group, retiree </w:t>
      </w:r>
      <w:r>
        <w:t xml:space="preserve">plan </w:t>
      </w:r>
      <w:r w:rsidRPr="00936FCD">
        <w:t>or union group</w:t>
      </w:r>
      <w:r>
        <w:t xml:space="preserve"> coverage is ending.</w:t>
      </w:r>
    </w:p>
    <w:p w14:paraId="34F9208E" w14:textId="77777777" w:rsidR="00FE2E44" w:rsidRDefault="00FE2E44" w:rsidP="00EA42EE">
      <w:pPr>
        <w:numPr>
          <w:ilvl w:val="0"/>
          <w:numId w:val="29"/>
        </w:numPr>
      </w:pPr>
      <w:r>
        <w:t>Medicare-eligible beneficiaries must enroll into a creditable prescription drug plan to avoid incurring a late enrollment penalty.</w:t>
      </w:r>
    </w:p>
    <w:p w14:paraId="5462B968" w14:textId="77777777" w:rsidR="00FE2E44" w:rsidRDefault="00FE2E44" w:rsidP="00FE2E44"/>
    <w:p w14:paraId="6A6FB21B" w14:textId="77777777" w:rsidR="0026139E" w:rsidRDefault="0026139E" w:rsidP="0026139E"/>
    <w:p w14:paraId="5A10A227" w14:textId="3F91658E" w:rsidR="0026139E" w:rsidRPr="00936FCD" w:rsidRDefault="003C303D" w:rsidP="0026139E">
      <w:r>
        <w:rPr>
          <w:noProof/>
        </w:rPr>
        <w:drawing>
          <wp:inline distT="0" distB="0" distL="0" distR="0" wp14:anchorId="6646ECAB" wp14:editId="525B6212">
            <wp:extent cx="238125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EBA">
        <w:rPr>
          <w:noProof/>
        </w:rPr>
        <w:t xml:space="preserve">  </w:t>
      </w:r>
      <w:r w:rsidR="0026139E" w:rsidRPr="00936FCD">
        <w:t xml:space="preserve">When a prospective enrollee chooses a prescription drug plan outside of his/her existing employer group, </w:t>
      </w:r>
      <w:proofErr w:type="gramStart"/>
      <w:r w:rsidR="00B91C16" w:rsidRPr="00936FCD">
        <w:t>retiree</w:t>
      </w:r>
      <w:proofErr w:type="gramEnd"/>
      <w:r w:rsidR="0026139E" w:rsidRPr="00936FCD">
        <w:t xml:space="preserve"> or union group benefits, he/she will lose any associated benefits (</w:t>
      </w:r>
      <w:r w:rsidR="00EA42EE">
        <w:rPr>
          <w:b/>
          <w:bCs/>
        </w:rPr>
        <w:t xml:space="preserve">Example:  </w:t>
      </w:r>
      <w:r w:rsidR="00EA42EE">
        <w:t>M</w:t>
      </w:r>
      <w:r w:rsidR="0026139E" w:rsidRPr="00936FCD">
        <w:t xml:space="preserve">edical, dental, vision, </w:t>
      </w:r>
      <w:r w:rsidR="00EA42EE" w:rsidRPr="00936FCD">
        <w:t>etc.</w:t>
      </w:r>
      <w:r w:rsidR="0026139E" w:rsidRPr="00936FCD">
        <w:t>)</w:t>
      </w:r>
      <w:r w:rsidR="0026139E">
        <w:t xml:space="preserve">. This would also apply to </w:t>
      </w:r>
      <w:r w:rsidR="00EA42EE">
        <w:t>anyone</w:t>
      </w:r>
      <w:r w:rsidR="0026139E">
        <w:t xml:space="preserve"> else covered under the same Plan.</w:t>
      </w:r>
    </w:p>
    <w:p w14:paraId="4B29A508" w14:textId="77777777" w:rsidR="0026139E" w:rsidRDefault="0026139E" w:rsidP="0026139E">
      <w:pPr>
        <w:pStyle w:val="ListParagraph"/>
      </w:pPr>
    </w:p>
    <w:p w14:paraId="5197FFA9" w14:textId="77777777" w:rsidR="001D2805" w:rsidRDefault="001D2805" w:rsidP="00BC58FC"/>
    <w:p w14:paraId="652D1BEC" w14:textId="157C0351" w:rsidR="00C01446" w:rsidRPr="00C01446" w:rsidRDefault="00000000" w:rsidP="00C01446">
      <w:pPr>
        <w:jc w:val="right"/>
      </w:pPr>
      <w:hyperlink w:anchor="_top" w:history="1">
        <w:r w:rsidR="00C01446" w:rsidRPr="00C01446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0BAD6794" w14:textId="77777777" w:rsidTr="0076555F">
        <w:tc>
          <w:tcPr>
            <w:tcW w:w="5000" w:type="pct"/>
            <w:shd w:val="clear" w:color="auto" w:fill="C0C0C0"/>
          </w:tcPr>
          <w:p w14:paraId="0E952B5E" w14:textId="77777777" w:rsidR="00F81783" w:rsidRPr="00E96225" w:rsidRDefault="00750B70" w:rsidP="0037394C">
            <w:pPr>
              <w:pStyle w:val="Heading2"/>
              <w:rPr>
                <w:rFonts w:ascii="Verdana" w:hAnsi="Verdana"/>
                <w:i w:val="0"/>
              </w:rPr>
            </w:pPr>
            <w:bookmarkStart w:id="14" w:name="_Overview"/>
            <w:bookmarkStart w:id="15" w:name="_E-Learning_Questions_/"/>
            <w:bookmarkStart w:id="16" w:name="_Subheader"/>
            <w:bookmarkStart w:id="17" w:name="_Process"/>
            <w:bookmarkStart w:id="18" w:name="_Toc179442733"/>
            <w:bookmarkEnd w:id="14"/>
            <w:bookmarkEnd w:id="15"/>
            <w:bookmarkEnd w:id="16"/>
            <w:bookmarkEnd w:id="17"/>
            <w:r w:rsidRPr="00E96225">
              <w:rPr>
                <w:rFonts w:ascii="Verdana" w:hAnsi="Verdana"/>
                <w:i w:val="0"/>
              </w:rPr>
              <w:t>Process</w:t>
            </w:r>
            <w:bookmarkEnd w:id="18"/>
          </w:p>
        </w:tc>
      </w:tr>
    </w:tbl>
    <w:p w14:paraId="166B559C" w14:textId="77777777" w:rsidR="00746CBE" w:rsidRDefault="00746CBE" w:rsidP="00712FEB">
      <w:pPr>
        <w:textAlignment w:val="top"/>
        <w:rPr>
          <w:rFonts w:cs="Arial"/>
          <w:bCs/>
        </w:rPr>
      </w:pPr>
    </w:p>
    <w:p w14:paraId="2EC00808" w14:textId="77777777" w:rsidR="00006EC1" w:rsidRPr="0036094C" w:rsidRDefault="00C01446" w:rsidP="00712FEB">
      <w:pPr>
        <w:textAlignment w:val="top"/>
        <w:rPr>
          <w:rFonts w:cs="Arial"/>
          <w:bCs/>
        </w:rPr>
      </w:pPr>
      <w:r>
        <w:rPr>
          <w:rFonts w:cs="Arial"/>
          <w:bCs/>
        </w:rPr>
        <w:t>Perform the following steps</w:t>
      </w:r>
      <w:r w:rsidR="00110E46" w:rsidRPr="007739EF">
        <w:rPr>
          <w:rFonts w:cs="Arial"/>
          <w:b/>
        </w:rPr>
        <w:t>:</w:t>
      </w:r>
      <w:r w:rsidR="00110E46" w:rsidRPr="0036094C">
        <w:rPr>
          <w:rFonts w:cs="Arial"/>
          <w:bCs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503"/>
        <w:gridCol w:w="1154"/>
        <w:gridCol w:w="841"/>
        <w:gridCol w:w="2748"/>
        <w:gridCol w:w="5887"/>
      </w:tblGrid>
      <w:tr w:rsidR="007739EF" w:rsidRPr="00BD2DB2" w14:paraId="4CE3A870" w14:textId="77777777" w:rsidTr="00110FF4">
        <w:tc>
          <w:tcPr>
            <w:tcW w:w="303" w:type="pct"/>
            <w:shd w:val="pct10" w:color="auto" w:fill="auto"/>
          </w:tcPr>
          <w:p w14:paraId="1800E3E4" w14:textId="77777777" w:rsidR="008230FA" w:rsidRPr="0052681C" w:rsidRDefault="008230FA" w:rsidP="00712FEB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0052681C">
              <w:rPr>
                <w:rFonts w:cs="Arial"/>
                <w:b/>
                <w:bCs/>
              </w:rPr>
              <w:t>Step</w:t>
            </w:r>
            <w:r w:rsidR="00913B1B" w:rsidRPr="0052681C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4697" w:type="pct"/>
            <w:gridSpan w:val="5"/>
            <w:shd w:val="pct10" w:color="auto" w:fill="auto"/>
          </w:tcPr>
          <w:p w14:paraId="75335227" w14:textId="77777777" w:rsidR="008230FA" w:rsidRPr="00BD2DB2" w:rsidRDefault="008230FA" w:rsidP="00712FEB">
            <w:pPr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BD2DB2">
              <w:rPr>
                <w:rFonts w:cs="Arial"/>
                <w:b/>
                <w:bCs/>
                <w:color w:val="333333"/>
              </w:rPr>
              <w:t>Action</w:t>
            </w:r>
            <w:r w:rsidR="00913B1B" w:rsidRPr="00BD2DB2">
              <w:rPr>
                <w:rFonts w:cs="Arial"/>
                <w:b/>
                <w:bCs/>
                <w:color w:val="333333"/>
              </w:rPr>
              <w:t xml:space="preserve"> </w:t>
            </w:r>
          </w:p>
        </w:tc>
      </w:tr>
      <w:tr w:rsidR="007739EF" w:rsidRPr="00BD2DB2" w14:paraId="4377B706" w14:textId="77777777" w:rsidTr="00110FF4">
        <w:tc>
          <w:tcPr>
            <w:tcW w:w="303" w:type="pct"/>
            <w:vMerge w:val="restart"/>
          </w:tcPr>
          <w:p w14:paraId="54C1BDB5" w14:textId="77777777" w:rsidR="00B34AA2" w:rsidRPr="0052681C" w:rsidRDefault="00685D65" w:rsidP="00712FE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97" w:type="pct"/>
            <w:gridSpan w:val="5"/>
            <w:tcBorders>
              <w:bottom w:val="single" w:sz="4" w:space="0" w:color="auto"/>
            </w:tcBorders>
          </w:tcPr>
          <w:p w14:paraId="2797AD9C" w14:textId="791F93E6" w:rsidR="0026139E" w:rsidRDefault="0026139E" w:rsidP="0026139E">
            <w:bookmarkStart w:id="19" w:name="Step1"/>
            <w:r>
              <w:t xml:space="preserve">From the </w:t>
            </w:r>
            <w:r>
              <w:rPr>
                <w:b/>
              </w:rPr>
              <w:t xml:space="preserve">Medicare D </w:t>
            </w:r>
            <w:r w:rsidR="00CF25B5">
              <w:rPr>
                <w:b/>
              </w:rPr>
              <w:t>Landing page</w:t>
            </w:r>
            <w:r w:rsidR="00E869CA">
              <w:rPr>
                <w:b/>
              </w:rPr>
              <w:t xml:space="preserve"> – Eligibility &amp; Plan </w:t>
            </w:r>
            <w:r w:rsidR="00E869CA" w:rsidRPr="002444CB">
              <w:rPr>
                <w:bCs/>
              </w:rPr>
              <w:t>tab under the</w:t>
            </w:r>
            <w:r w:rsidR="00E869CA">
              <w:rPr>
                <w:b/>
              </w:rPr>
              <w:t xml:space="preserve"> Enrollment Details</w:t>
            </w:r>
            <w:r w:rsidR="00064319">
              <w:rPr>
                <w:b/>
              </w:rPr>
              <w:t xml:space="preserve"> </w:t>
            </w:r>
            <w:r w:rsidR="00064319" w:rsidRPr="00064319">
              <w:rPr>
                <w:bCs/>
              </w:rPr>
              <w:t>section</w:t>
            </w:r>
            <w:r w:rsidR="002444CB" w:rsidRPr="00064319">
              <w:rPr>
                <w:bCs/>
              </w:rPr>
              <w:t>,</w:t>
            </w:r>
            <w:r w:rsidR="00CF25B5">
              <w:rPr>
                <w:b/>
              </w:rPr>
              <w:t xml:space="preserve"> </w:t>
            </w:r>
            <w:r>
              <w:t xml:space="preserve">confirm 127 displays in the </w:t>
            </w:r>
            <w:r>
              <w:rPr>
                <w:b/>
              </w:rPr>
              <w:t>Transaction Reply</w:t>
            </w:r>
            <w:r w:rsidR="00402D72">
              <w:t xml:space="preserve"> field.</w:t>
            </w:r>
          </w:p>
          <w:bookmarkEnd w:id="19"/>
          <w:p w14:paraId="00EBFFE2" w14:textId="77777777" w:rsidR="00BA6941" w:rsidRDefault="00BA6941" w:rsidP="00712FEB"/>
          <w:p w14:paraId="5B022210" w14:textId="6C72E23C" w:rsidR="00CB64CE" w:rsidRDefault="002444CB" w:rsidP="00685D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8F3F2A" wp14:editId="66D1291D">
                  <wp:extent cx="6160707" cy="3975528"/>
                  <wp:effectExtent l="0" t="0" r="0" b="6350"/>
                  <wp:docPr id="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0527" cy="398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8DA74" w14:textId="77777777" w:rsidR="007739EF" w:rsidRPr="00745D30" w:rsidRDefault="007739EF" w:rsidP="00CB64CE"/>
          <w:p w14:paraId="352AA07F" w14:textId="77777777" w:rsidR="00B34AA2" w:rsidRDefault="00B34AA2" w:rsidP="00CB64CE">
            <w:pPr>
              <w:jc w:val="center"/>
            </w:pPr>
          </w:p>
          <w:p w14:paraId="3F5BE547" w14:textId="77777777" w:rsidR="00DF371D" w:rsidRPr="00616D41" w:rsidRDefault="00000000" w:rsidP="00DF371D">
            <w:pPr>
              <w:jc w:val="right"/>
            </w:pPr>
            <w:hyperlink w:anchor="_High_Level_Process" w:history="1">
              <w:r w:rsidR="00DF371D" w:rsidRPr="00DF371D">
                <w:rPr>
                  <w:rStyle w:val="Hyperlink"/>
                </w:rPr>
                <w:t>Return to High Level Process</w:t>
              </w:r>
            </w:hyperlink>
          </w:p>
        </w:tc>
      </w:tr>
      <w:tr w:rsidR="007739EF" w:rsidRPr="00BD2DB2" w14:paraId="17EB4849" w14:textId="77777777" w:rsidTr="00110FF4">
        <w:trPr>
          <w:trHeight w:val="128"/>
        </w:trPr>
        <w:tc>
          <w:tcPr>
            <w:tcW w:w="303" w:type="pct"/>
            <w:vMerge/>
          </w:tcPr>
          <w:p w14:paraId="62B5400A" w14:textId="77777777" w:rsidR="00B34AA2" w:rsidRPr="0052681C" w:rsidRDefault="00B34AA2" w:rsidP="00712FEB">
            <w:pPr>
              <w:jc w:val="center"/>
              <w:rPr>
                <w:b/>
              </w:rPr>
            </w:pPr>
          </w:p>
        </w:tc>
        <w:tc>
          <w:tcPr>
            <w:tcW w:w="506" w:type="pct"/>
            <w:tcBorders>
              <w:bottom w:val="single" w:sz="4" w:space="0" w:color="auto"/>
            </w:tcBorders>
            <w:shd w:val="pct10" w:color="auto" w:fill="auto"/>
          </w:tcPr>
          <w:p w14:paraId="5E6697D2" w14:textId="77777777" w:rsidR="00B34AA2" w:rsidRPr="00BD2DB2" w:rsidRDefault="00685D65" w:rsidP="00712FEB">
            <w:pPr>
              <w:jc w:val="center"/>
            </w:pPr>
            <w:r>
              <w:rPr>
                <w:b/>
              </w:rPr>
              <w:t>If…</w:t>
            </w:r>
          </w:p>
        </w:tc>
        <w:tc>
          <w:tcPr>
            <w:tcW w:w="4191" w:type="pct"/>
            <w:gridSpan w:val="4"/>
            <w:tcBorders>
              <w:bottom w:val="single" w:sz="4" w:space="0" w:color="auto"/>
            </w:tcBorders>
            <w:shd w:val="pct10" w:color="auto" w:fill="auto"/>
          </w:tcPr>
          <w:p w14:paraId="20DB4B7A" w14:textId="77777777" w:rsidR="00B34AA2" w:rsidRPr="00BD2DB2" w:rsidRDefault="00B34AA2" w:rsidP="00712FEB">
            <w:pPr>
              <w:jc w:val="center"/>
            </w:pPr>
            <w:r w:rsidRPr="00B31036">
              <w:rPr>
                <w:b/>
              </w:rPr>
              <w:t>Then…</w:t>
            </w:r>
          </w:p>
        </w:tc>
      </w:tr>
      <w:tr w:rsidR="007739EF" w:rsidRPr="00BD2DB2" w14:paraId="6BDE3F19" w14:textId="77777777" w:rsidTr="00110FF4">
        <w:trPr>
          <w:trHeight w:val="126"/>
        </w:trPr>
        <w:tc>
          <w:tcPr>
            <w:tcW w:w="303" w:type="pct"/>
            <w:vMerge/>
          </w:tcPr>
          <w:p w14:paraId="3840DE81" w14:textId="77777777" w:rsidR="00B34AA2" w:rsidRPr="0052681C" w:rsidRDefault="00B34AA2" w:rsidP="00712FEB">
            <w:pPr>
              <w:jc w:val="center"/>
              <w:rPr>
                <w:b/>
              </w:rPr>
            </w:pPr>
          </w:p>
        </w:tc>
        <w:tc>
          <w:tcPr>
            <w:tcW w:w="506" w:type="pct"/>
            <w:tcBorders>
              <w:bottom w:val="single" w:sz="4" w:space="0" w:color="auto"/>
            </w:tcBorders>
          </w:tcPr>
          <w:p w14:paraId="2BA4C75E" w14:textId="5121927D" w:rsidR="00B34AA2" w:rsidRDefault="0000309B" w:rsidP="00712FEB">
            <w:pPr>
              <w:jc w:val="center"/>
            </w:pPr>
            <w:r>
              <w:t>Yes</w:t>
            </w:r>
            <w:r w:rsidR="0026139E">
              <w:t xml:space="preserve">, 127 </w:t>
            </w:r>
            <w:r w:rsidR="00CC5A2B">
              <w:t>displays</w:t>
            </w:r>
          </w:p>
          <w:p w14:paraId="6B812615" w14:textId="77777777" w:rsidR="00746CBE" w:rsidRPr="00BD2DB2" w:rsidRDefault="00746CBE" w:rsidP="00712FEB">
            <w:pPr>
              <w:jc w:val="center"/>
            </w:pPr>
          </w:p>
        </w:tc>
        <w:tc>
          <w:tcPr>
            <w:tcW w:w="4191" w:type="pct"/>
            <w:gridSpan w:val="4"/>
            <w:tcBorders>
              <w:bottom w:val="single" w:sz="4" w:space="0" w:color="auto"/>
            </w:tcBorders>
          </w:tcPr>
          <w:p w14:paraId="549ED1AA" w14:textId="77777777" w:rsidR="00B34AA2" w:rsidRPr="00685D65" w:rsidRDefault="00B34AA2" w:rsidP="00710C5C">
            <w:r w:rsidRPr="00685D65">
              <w:t xml:space="preserve">Proceed to </w:t>
            </w:r>
            <w:r w:rsidR="00710C5C" w:rsidRPr="00685D65">
              <w:t>the next step.</w:t>
            </w:r>
          </w:p>
        </w:tc>
      </w:tr>
      <w:tr w:rsidR="007739EF" w:rsidRPr="00BD2DB2" w14:paraId="4A2DB44F" w14:textId="77777777" w:rsidTr="00110FF4">
        <w:trPr>
          <w:trHeight w:val="126"/>
        </w:trPr>
        <w:tc>
          <w:tcPr>
            <w:tcW w:w="303" w:type="pct"/>
            <w:vMerge/>
          </w:tcPr>
          <w:p w14:paraId="482781D7" w14:textId="77777777" w:rsidR="00B34AA2" w:rsidRPr="0052681C" w:rsidRDefault="00B34AA2" w:rsidP="00712FEB">
            <w:pPr>
              <w:jc w:val="center"/>
              <w:rPr>
                <w:b/>
              </w:rPr>
            </w:pPr>
          </w:p>
        </w:tc>
        <w:tc>
          <w:tcPr>
            <w:tcW w:w="506" w:type="pct"/>
            <w:tcBorders>
              <w:bottom w:val="single" w:sz="4" w:space="0" w:color="auto"/>
            </w:tcBorders>
          </w:tcPr>
          <w:p w14:paraId="2EACF457" w14:textId="77777777" w:rsidR="00B34AA2" w:rsidRPr="00BD2DB2" w:rsidRDefault="0000309B" w:rsidP="00712FEB">
            <w:pPr>
              <w:jc w:val="center"/>
            </w:pPr>
            <w:r>
              <w:t>No</w:t>
            </w:r>
          </w:p>
        </w:tc>
        <w:tc>
          <w:tcPr>
            <w:tcW w:w="4191" w:type="pct"/>
            <w:gridSpan w:val="4"/>
            <w:tcBorders>
              <w:bottom w:val="single" w:sz="4" w:space="0" w:color="auto"/>
            </w:tcBorders>
          </w:tcPr>
          <w:p w14:paraId="3C268246" w14:textId="77777777" w:rsidR="00B34AA2" w:rsidRDefault="00FB25D7" w:rsidP="00FB25D7">
            <w:pPr>
              <w:rPr>
                <w:b/>
              </w:rPr>
            </w:pPr>
            <w:r w:rsidRPr="00FB25D7">
              <w:t xml:space="preserve">This is not a TRC 127 situation. Handle call accordingly and proceed to </w:t>
            </w:r>
            <w:r>
              <w:t>appropriate work instruction</w:t>
            </w:r>
            <w:r w:rsidRPr="00FB25D7">
              <w:t>.</w:t>
            </w:r>
          </w:p>
          <w:p w14:paraId="2C609B03" w14:textId="77777777" w:rsidR="00FB25D7" w:rsidRDefault="00FB25D7" w:rsidP="00FB25D7">
            <w:pPr>
              <w:rPr>
                <w:b/>
              </w:rPr>
            </w:pPr>
          </w:p>
          <w:p w14:paraId="112784EE" w14:textId="0FFD98E2" w:rsidR="00FB25D7" w:rsidRDefault="00FB25D7" w:rsidP="00FB25D7">
            <w:r>
              <w:rPr>
                <w:b/>
              </w:rPr>
              <w:t xml:space="preserve">Note: </w:t>
            </w:r>
            <w:r w:rsidR="004610A4">
              <w:rPr>
                <w:b/>
              </w:rPr>
              <w:t xml:space="preserve"> </w:t>
            </w:r>
            <w:r w:rsidRPr="00FB25D7">
              <w:t xml:space="preserve">If the beneficiary is not in </w:t>
            </w:r>
            <w:r w:rsidR="0054295D">
              <w:t>Compass</w:t>
            </w:r>
            <w:r>
              <w:t>,</w:t>
            </w:r>
            <w:r w:rsidRPr="00FB25D7">
              <w:t xml:space="preserve"> it is not a TRC 127 attestation. </w:t>
            </w:r>
          </w:p>
          <w:p w14:paraId="342352D6" w14:textId="77777777" w:rsidR="0021355F" w:rsidRPr="00326CAD" w:rsidRDefault="0021355F" w:rsidP="00FB25D7">
            <w:pPr>
              <w:rPr>
                <w:b/>
              </w:rPr>
            </w:pPr>
          </w:p>
        </w:tc>
      </w:tr>
      <w:tr w:rsidR="007739EF" w:rsidRPr="00BD2DB2" w14:paraId="12BB65B8" w14:textId="77777777" w:rsidTr="00110FF4">
        <w:trPr>
          <w:trHeight w:val="126"/>
        </w:trPr>
        <w:tc>
          <w:tcPr>
            <w:tcW w:w="303" w:type="pct"/>
            <w:vMerge w:val="restart"/>
          </w:tcPr>
          <w:p w14:paraId="566B0900" w14:textId="77777777" w:rsidR="0025107E" w:rsidRPr="0052681C" w:rsidRDefault="00685D65" w:rsidP="00BA694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97" w:type="pct"/>
            <w:gridSpan w:val="5"/>
            <w:tcBorders>
              <w:bottom w:val="single" w:sz="4" w:space="0" w:color="auto"/>
            </w:tcBorders>
          </w:tcPr>
          <w:p w14:paraId="6CABDC10" w14:textId="2B5D881C" w:rsidR="0025107E" w:rsidRDefault="00EF6C82" w:rsidP="00FB25D7">
            <w:bookmarkStart w:id="20" w:name="Step2"/>
            <w:r>
              <w:rPr>
                <w:color w:val="000000"/>
              </w:rPr>
              <w:t>Click the </w:t>
            </w:r>
            <w:r>
              <w:rPr>
                <w:b/>
                <w:bCs/>
                <w:color w:val="000000"/>
              </w:rPr>
              <w:t xml:space="preserve">Last 12 </w:t>
            </w:r>
            <w:r w:rsidR="004E4333">
              <w:rPr>
                <w:b/>
                <w:bCs/>
                <w:color w:val="000000"/>
              </w:rPr>
              <w:t>M</w:t>
            </w:r>
            <w:r>
              <w:rPr>
                <w:b/>
                <w:bCs/>
                <w:color w:val="000000"/>
              </w:rPr>
              <w:t>onths of Communications</w:t>
            </w:r>
            <w:r>
              <w:rPr>
                <w:color w:val="000000"/>
              </w:rPr>
              <w:t> hyperlink located in the </w:t>
            </w:r>
            <w:r>
              <w:rPr>
                <w:b/>
                <w:bCs/>
                <w:color w:val="000000"/>
              </w:rPr>
              <w:t>Medicare D Quick Actions</w:t>
            </w:r>
            <w:r>
              <w:rPr>
                <w:color w:val="000000"/>
              </w:rPr>
              <w:t> panel on the </w:t>
            </w:r>
            <w:r>
              <w:rPr>
                <w:b/>
                <w:bCs/>
                <w:color w:val="000000"/>
              </w:rPr>
              <w:t>Medicare D Landing</w:t>
            </w:r>
            <w:r>
              <w:rPr>
                <w:color w:val="000000"/>
              </w:rPr>
              <w:t> page to review recent letters sent to the beneficiary.</w:t>
            </w:r>
            <w:bookmarkEnd w:id="20"/>
          </w:p>
          <w:p w14:paraId="18263312" w14:textId="4089E141" w:rsidR="0025107E" w:rsidRDefault="00C61158" w:rsidP="00781F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B3491B" wp14:editId="4BE7BA1A">
                  <wp:extent cx="4247619" cy="1866667"/>
                  <wp:effectExtent l="0" t="0" r="635" b="635"/>
                  <wp:docPr id="2" name="Picture 2" descr="A red arrow pointing to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red arrow pointing to a white background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20AB1" w14:textId="77777777" w:rsidR="0025107E" w:rsidRDefault="0025107E" w:rsidP="00781F6F">
            <w:pPr>
              <w:jc w:val="center"/>
            </w:pPr>
          </w:p>
          <w:p w14:paraId="70BA32F2" w14:textId="77777777" w:rsidR="009E0E13" w:rsidRDefault="009E0E13" w:rsidP="00DF371D">
            <w:pPr>
              <w:jc w:val="right"/>
            </w:pPr>
          </w:p>
          <w:p w14:paraId="29D22905" w14:textId="45761608" w:rsidR="00DF371D" w:rsidRDefault="005177F6" w:rsidP="005177F6">
            <w:r>
              <w:rPr>
                <w:b/>
                <w:bCs/>
                <w:color w:val="000000"/>
              </w:rPr>
              <w:t>Result:</w:t>
            </w:r>
            <w:r>
              <w:rPr>
                <w:color w:val="000000"/>
              </w:rPr>
              <w:t xml:space="preserve">  </w:t>
            </w:r>
            <w:proofErr w:type="spellStart"/>
            <w:r>
              <w:rPr>
                <w:color w:val="000000"/>
              </w:rPr>
              <w:t>ONEclick</w:t>
            </w:r>
            <w:proofErr w:type="spellEnd"/>
            <w:r>
              <w:rPr>
                <w:color w:val="000000"/>
              </w:rPr>
              <w:t> screen displays.</w:t>
            </w:r>
            <w:r w:rsidDel="005177F6">
              <w:t xml:space="preserve"> </w:t>
            </w:r>
          </w:p>
          <w:p w14:paraId="2BB0D972" w14:textId="77777777" w:rsidR="001D2805" w:rsidRDefault="001D2805" w:rsidP="005177F6">
            <w:pPr>
              <w:jc w:val="right"/>
              <w:rPr>
                <w:rFonts w:ascii="Times New Roman" w:hAnsi="Times New Roman"/>
              </w:rPr>
            </w:pPr>
          </w:p>
          <w:p w14:paraId="73E0D0E9" w14:textId="0D5C5EE3" w:rsidR="005177F6" w:rsidRPr="00FB25D7" w:rsidRDefault="00000000" w:rsidP="005177F6">
            <w:pPr>
              <w:jc w:val="right"/>
            </w:pPr>
            <w:hyperlink w:anchor="_High_Level_Process" w:history="1">
              <w:r w:rsidR="005177F6" w:rsidRPr="00DF371D">
                <w:rPr>
                  <w:rStyle w:val="Hyperlink"/>
                </w:rPr>
                <w:t>Return to High Level Process</w:t>
              </w:r>
            </w:hyperlink>
          </w:p>
        </w:tc>
      </w:tr>
      <w:tr w:rsidR="007739EF" w:rsidRPr="00BD2DB2" w14:paraId="2F8FFB01" w14:textId="77777777" w:rsidTr="00110FF4">
        <w:trPr>
          <w:trHeight w:val="90"/>
        </w:trPr>
        <w:tc>
          <w:tcPr>
            <w:tcW w:w="303" w:type="pct"/>
            <w:vMerge/>
          </w:tcPr>
          <w:p w14:paraId="3A3A0D0D" w14:textId="77777777" w:rsidR="0025107E" w:rsidRDefault="0025107E" w:rsidP="00712FEB">
            <w:pPr>
              <w:jc w:val="center"/>
              <w:rPr>
                <w:b/>
              </w:rPr>
            </w:pPr>
          </w:p>
        </w:tc>
        <w:tc>
          <w:tcPr>
            <w:tcW w:w="961" w:type="pct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601370F4" w14:textId="77777777" w:rsidR="0025107E" w:rsidRPr="00781F6F" w:rsidRDefault="0025107E" w:rsidP="00781F6F">
            <w:pPr>
              <w:jc w:val="center"/>
              <w:rPr>
                <w:b/>
              </w:rPr>
            </w:pPr>
            <w:r w:rsidRPr="00781F6F">
              <w:rPr>
                <w:b/>
              </w:rPr>
              <w:t>If...</w:t>
            </w:r>
          </w:p>
        </w:tc>
        <w:tc>
          <w:tcPr>
            <w:tcW w:w="3736" w:type="pct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64E13A8C" w14:textId="77777777" w:rsidR="0025107E" w:rsidRPr="00781F6F" w:rsidRDefault="0025107E" w:rsidP="00781F6F">
            <w:pPr>
              <w:jc w:val="center"/>
              <w:rPr>
                <w:b/>
              </w:rPr>
            </w:pPr>
            <w:r w:rsidRPr="00781F6F">
              <w:rPr>
                <w:b/>
              </w:rPr>
              <w:t>Then...</w:t>
            </w:r>
          </w:p>
        </w:tc>
      </w:tr>
      <w:tr w:rsidR="007739EF" w:rsidRPr="00BD2DB2" w14:paraId="77EAD05D" w14:textId="77777777" w:rsidTr="00110FF4">
        <w:trPr>
          <w:trHeight w:val="90"/>
        </w:trPr>
        <w:tc>
          <w:tcPr>
            <w:tcW w:w="303" w:type="pct"/>
            <w:vMerge/>
          </w:tcPr>
          <w:p w14:paraId="419D2FA7" w14:textId="77777777" w:rsidR="0025107E" w:rsidRDefault="0025107E" w:rsidP="00712FEB">
            <w:pPr>
              <w:jc w:val="center"/>
              <w:rPr>
                <w:b/>
              </w:rPr>
            </w:pPr>
          </w:p>
        </w:tc>
        <w:tc>
          <w:tcPr>
            <w:tcW w:w="961" w:type="pct"/>
            <w:gridSpan w:val="2"/>
            <w:tcBorders>
              <w:bottom w:val="single" w:sz="4" w:space="0" w:color="auto"/>
            </w:tcBorders>
          </w:tcPr>
          <w:p w14:paraId="4639EEC9" w14:textId="77777777" w:rsidR="0025107E" w:rsidRDefault="0025107E" w:rsidP="00FB25D7">
            <w:r>
              <w:t>DCENR letter is found</w:t>
            </w:r>
          </w:p>
          <w:p w14:paraId="378A7C0C" w14:textId="77777777" w:rsidR="00746CBE" w:rsidRDefault="00746CBE" w:rsidP="00FB25D7"/>
        </w:tc>
        <w:tc>
          <w:tcPr>
            <w:tcW w:w="3736" w:type="pct"/>
            <w:gridSpan w:val="3"/>
            <w:tcBorders>
              <w:bottom w:val="single" w:sz="4" w:space="0" w:color="auto"/>
            </w:tcBorders>
          </w:tcPr>
          <w:p w14:paraId="56C5A8D5" w14:textId="77777777" w:rsidR="0025107E" w:rsidRDefault="0025107E" w:rsidP="00685D65">
            <w:r>
              <w:t>Proce</w:t>
            </w:r>
            <w:r w:rsidR="00035DF8">
              <w:t>ed</w:t>
            </w:r>
            <w:r>
              <w:t xml:space="preserve"> to Step </w:t>
            </w:r>
            <w:r w:rsidR="00685D65">
              <w:t>3</w:t>
            </w:r>
            <w:r>
              <w:t>.</w:t>
            </w:r>
          </w:p>
        </w:tc>
      </w:tr>
      <w:tr w:rsidR="007739EF" w:rsidRPr="00BD2DB2" w14:paraId="41B62C82" w14:textId="77777777" w:rsidTr="00110FF4">
        <w:trPr>
          <w:trHeight w:val="90"/>
        </w:trPr>
        <w:tc>
          <w:tcPr>
            <w:tcW w:w="303" w:type="pct"/>
            <w:vMerge/>
          </w:tcPr>
          <w:p w14:paraId="06486996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961" w:type="pct"/>
            <w:gridSpan w:val="2"/>
            <w:vMerge w:val="restart"/>
          </w:tcPr>
          <w:p w14:paraId="23076541" w14:textId="77777777" w:rsidR="0025107E" w:rsidRDefault="0025107E" w:rsidP="0025107E">
            <w:r>
              <w:t>DDMCO letter is found</w:t>
            </w:r>
          </w:p>
        </w:tc>
        <w:tc>
          <w:tcPr>
            <w:tcW w:w="3736" w:type="pct"/>
            <w:gridSpan w:val="3"/>
            <w:tcBorders>
              <w:bottom w:val="single" w:sz="4" w:space="0" w:color="auto"/>
            </w:tcBorders>
          </w:tcPr>
          <w:p w14:paraId="6DC42635" w14:textId="09F2F49D" w:rsidR="0025107E" w:rsidRPr="00080C70" w:rsidRDefault="003C303D" w:rsidP="0025107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0F296C0" wp14:editId="54E25565">
                  <wp:extent cx="285750" cy="1809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FAB6EB" w14:textId="77777777" w:rsidR="0025107E" w:rsidRPr="00080C70" w:rsidRDefault="0025107E" w:rsidP="00EA42EE">
            <w:pPr>
              <w:numPr>
                <w:ilvl w:val="0"/>
                <w:numId w:val="14"/>
              </w:numPr>
            </w:pPr>
            <w:r w:rsidRPr="00080C70">
              <w:t>Thank you for contacting Customer Care regarding your recently submitted enrollment application.</w:t>
            </w:r>
          </w:p>
          <w:p w14:paraId="65480BFE" w14:textId="5E38117D" w:rsidR="0025107E" w:rsidRPr="00080C70" w:rsidRDefault="0025107E" w:rsidP="00EA42EE">
            <w:pPr>
              <w:numPr>
                <w:ilvl w:val="0"/>
                <w:numId w:val="14"/>
              </w:numPr>
            </w:pPr>
            <w:r w:rsidRPr="00080C70">
              <w:t xml:space="preserve">The </w:t>
            </w:r>
            <w:r w:rsidR="00542078" w:rsidRPr="00080C70">
              <w:t>time</w:t>
            </w:r>
            <w:r w:rsidRPr="00080C70">
              <w:t xml:space="preserve"> provided to attest or confirm your enrollment application has passed.</w:t>
            </w:r>
          </w:p>
          <w:p w14:paraId="1800F913" w14:textId="77777777" w:rsidR="0025107E" w:rsidRPr="00080C70" w:rsidRDefault="0025107E" w:rsidP="00EA42EE">
            <w:pPr>
              <w:numPr>
                <w:ilvl w:val="0"/>
                <w:numId w:val="14"/>
              </w:numPr>
            </w:pPr>
            <w:r w:rsidRPr="00080C70">
              <w:t xml:space="preserve">At this </w:t>
            </w:r>
            <w:r w:rsidR="00EA42EE" w:rsidRPr="00080C70">
              <w:t>time,</w:t>
            </w:r>
            <w:r w:rsidRPr="00080C70">
              <w:t xml:space="preserve"> you will need to submit a new application</w:t>
            </w:r>
            <w:r>
              <w:t>.</w:t>
            </w:r>
          </w:p>
          <w:p w14:paraId="786013A8" w14:textId="77777777" w:rsidR="0025107E" w:rsidRPr="00080C70" w:rsidRDefault="0025107E" w:rsidP="00EA42EE">
            <w:pPr>
              <w:numPr>
                <w:ilvl w:val="0"/>
                <w:numId w:val="14"/>
              </w:numPr>
            </w:pPr>
            <w:r w:rsidRPr="00080C70">
              <w:t>Can I ask if you used an agent to submit your previous application?</w:t>
            </w:r>
          </w:p>
          <w:p w14:paraId="18DF185B" w14:textId="77777777" w:rsidR="0025107E" w:rsidRDefault="0025107E" w:rsidP="0025107E"/>
        </w:tc>
      </w:tr>
      <w:tr w:rsidR="007739EF" w:rsidRPr="00BD2DB2" w14:paraId="2F7A906A" w14:textId="77777777" w:rsidTr="00110FF4">
        <w:trPr>
          <w:trHeight w:val="90"/>
        </w:trPr>
        <w:tc>
          <w:tcPr>
            <w:tcW w:w="303" w:type="pct"/>
            <w:vMerge/>
          </w:tcPr>
          <w:p w14:paraId="04D63BB7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961" w:type="pct"/>
            <w:gridSpan w:val="2"/>
            <w:vMerge/>
          </w:tcPr>
          <w:p w14:paraId="29BD8FB5" w14:textId="77777777" w:rsidR="0025107E" w:rsidRDefault="0025107E" w:rsidP="0025107E"/>
        </w:tc>
        <w:tc>
          <w:tcPr>
            <w:tcW w:w="331" w:type="pct"/>
            <w:tcBorders>
              <w:bottom w:val="single" w:sz="4" w:space="0" w:color="auto"/>
            </w:tcBorders>
            <w:shd w:val="clear" w:color="auto" w:fill="E6E6E6"/>
          </w:tcPr>
          <w:p w14:paraId="683EDD61" w14:textId="77777777" w:rsidR="0025107E" w:rsidRPr="0025107E" w:rsidRDefault="0025107E" w:rsidP="0025107E">
            <w:pPr>
              <w:jc w:val="center"/>
              <w:rPr>
                <w:b/>
              </w:rPr>
            </w:pPr>
            <w:r w:rsidRPr="001349E8">
              <w:rPr>
                <w:b/>
              </w:rPr>
              <w:t>If...</w:t>
            </w:r>
          </w:p>
        </w:tc>
        <w:tc>
          <w:tcPr>
            <w:tcW w:w="3405" w:type="pct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4EBFCF25" w14:textId="77777777" w:rsidR="0025107E" w:rsidRPr="0025107E" w:rsidRDefault="0025107E" w:rsidP="0025107E">
            <w:pPr>
              <w:jc w:val="center"/>
              <w:rPr>
                <w:b/>
              </w:rPr>
            </w:pPr>
            <w:r w:rsidRPr="001349E8">
              <w:rPr>
                <w:b/>
              </w:rPr>
              <w:t>Then...</w:t>
            </w:r>
          </w:p>
        </w:tc>
      </w:tr>
      <w:tr w:rsidR="007739EF" w:rsidRPr="00BD2DB2" w14:paraId="7AF1F6FE" w14:textId="77777777" w:rsidTr="00110FF4">
        <w:trPr>
          <w:trHeight w:val="90"/>
        </w:trPr>
        <w:tc>
          <w:tcPr>
            <w:tcW w:w="303" w:type="pct"/>
            <w:vMerge/>
          </w:tcPr>
          <w:p w14:paraId="0C030169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961" w:type="pct"/>
            <w:gridSpan w:val="2"/>
            <w:vMerge/>
          </w:tcPr>
          <w:p w14:paraId="6A59D6E2" w14:textId="77777777" w:rsidR="0025107E" w:rsidRDefault="0025107E" w:rsidP="0025107E"/>
        </w:tc>
        <w:tc>
          <w:tcPr>
            <w:tcW w:w="331" w:type="pct"/>
            <w:tcBorders>
              <w:bottom w:val="single" w:sz="4" w:space="0" w:color="auto"/>
            </w:tcBorders>
          </w:tcPr>
          <w:p w14:paraId="13958FB8" w14:textId="77777777" w:rsidR="0025107E" w:rsidRDefault="0025107E" w:rsidP="0025107E">
            <w:r w:rsidRPr="00706B9A">
              <w:t>Yes</w:t>
            </w:r>
          </w:p>
        </w:tc>
        <w:tc>
          <w:tcPr>
            <w:tcW w:w="3405" w:type="pct"/>
            <w:gridSpan w:val="2"/>
            <w:tcBorders>
              <w:bottom w:val="single" w:sz="4" w:space="0" w:color="auto"/>
            </w:tcBorders>
          </w:tcPr>
          <w:p w14:paraId="6BB743BB" w14:textId="7D4FCD59" w:rsidR="0025107E" w:rsidRPr="00080C70" w:rsidRDefault="003C303D" w:rsidP="0025107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58E3438" wp14:editId="2996127B">
                  <wp:extent cx="285750" cy="1809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AE5E7B" w14:textId="1CBB50B3" w:rsidR="0025107E" w:rsidRPr="00514A99" w:rsidRDefault="0025107E" w:rsidP="00514A99">
            <w:pPr>
              <w:numPr>
                <w:ilvl w:val="0"/>
                <w:numId w:val="42"/>
              </w:numPr>
              <w:rPr>
                <w:color w:val="000000"/>
                <w:sz w:val="22"/>
                <w:szCs w:val="22"/>
              </w:rPr>
            </w:pPr>
            <w:r w:rsidRPr="00080C70">
              <w:t xml:space="preserve">Contact your agent to complete another application as soon as possible. </w:t>
            </w:r>
            <w:r w:rsidR="00514A99">
              <w:t>Alternatively, you can submit a new enrollment application at Aetnamedicare.com or I can transfer you to a licensed enrollment agent to complete an application.</w:t>
            </w:r>
            <w:r w:rsidR="00514A99">
              <w:rPr>
                <w:color w:val="000000"/>
              </w:rPr>
              <w:t xml:space="preserve"> Refer to </w:t>
            </w:r>
            <w:hyperlink r:id="rId18" w:history="1">
              <w:r w:rsidR="00514A99" w:rsidRPr="00E24CC2">
                <w:rPr>
                  <w:rStyle w:val="Hyperlink"/>
                </w:rPr>
                <w:t>MED D - Guide to Transferring a Call</w:t>
              </w:r>
            </w:hyperlink>
            <w:r w:rsidR="00514A99" w:rsidRPr="00E24CC2">
              <w:rPr>
                <w:color w:val="000000"/>
              </w:rPr>
              <w:t>.</w:t>
            </w:r>
          </w:p>
          <w:p w14:paraId="6C6B9722" w14:textId="77777777" w:rsidR="00514A99" w:rsidRDefault="00514A99" w:rsidP="00514A99">
            <w:pPr>
              <w:ind w:left="720"/>
            </w:pPr>
          </w:p>
          <w:p w14:paraId="7691D654" w14:textId="31D847A0" w:rsidR="0025107E" w:rsidRDefault="00514A99" w:rsidP="00EA42EE">
            <w:pPr>
              <w:numPr>
                <w:ilvl w:val="0"/>
                <w:numId w:val="30"/>
              </w:numPr>
            </w:pPr>
            <w:r>
              <w:t xml:space="preserve">If you do use an agent, </w:t>
            </w:r>
            <w:r w:rsidR="001E085D">
              <w:t>p</w:t>
            </w:r>
            <w:r w:rsidR="0025107E" w:rsidRPr="00704073">
              <w:t>lease be sure to call back in about a week after the new enrollment has been submitted by the agent</w:t>
            </w:r>
            <w:r>
              <w:t xml:space="preserve"> to complete an attestation</w:t>
            </w:r>
            <w:r w:rsidRPr="00704073">
              <w:t xml:space="preserve"> </w:t>
            </w:r>
            <w:r w:rsidR="0025107E" w:rsidRPr="00704073">
              <w:t>that you do want this plan</w:t>
            </w:r>
            <w:r>
              <w:t>. This will ensure</w:t>
            </w:r>
            <w:r w:rsidR="0025107E" w:rsidRPr="00704073">
              <w:t xml:space="preserve"> your enrollment is completed successfully. </w:t>
            </w:r>
          </w:p>
          <w:p w14:paraId="53D852C5" w14:textId="77777777" w:rsidR="00035DF8" w:rsidRDefault="00035DF8" w:rsidP="0025107E"/>
          <w:p w14:paraId="2CEC2BF4" w14:textId="2803C76C" w:rsidR="0025107E" w:rsidRDefault="00514A99" w:rsidP="00514A99">
            <w:r w:rsidRPr="00514A99">
              <w:rPr>
                <w:b/>
                <w:bCs/>
              </w:rPr>
              <w:t>Note:</w:t>
            </w:r>
            <w:r>
              <w:t xml:space="preserve"> </w:t>
            </w:r>
            <w:r w:rsidR="0025107E" w:rsidRPr="00080C70">
              <w:t xml:space="preserve">If </w:t>
            </w:r>
            <w:r>
              <w:t>an</w:t>
            </w:r>
            <w:r w:rsidRPr="00080C70">
              <w:t xml:space="preserve"> </w:t>
            </w:r>
            <w:r w:rsidR="0025107E" w:rsidRPr="00080C70">
              <w:t xml:space="preserve">enrollment application is taken by </w:t>
            </w:r>
            <w:r>
              <w:t>a telephone agent</w:t>
            </w:r>
            <w:r w:rsidR="0025107E" w:rsidRPr="00080C70">
              <w:t>, the</w:t>
            </w:r>
            <w:r>
              <w:t xml:space="preserve"> </w:t>
            </w:r>
            <w:proofErr w:type="spellStart"/>
            <w:r>
              <w:t>Telesales</w:t>
            </w:r>
            <w:proofErr w:type="spellEnd"/>
            <w:r>
              <w:t xml:space="preserve"> team </w:t>
            </w:r>
            <w:r w:rsidR="0025107E" w:rsidRPr="00080C70">
              <w:t xml:space="preserve">will need to work with the agent after the enrollment is complete </w:t>
            </w:r>
            <w:r w:rsidR="00827011" w:rsidRPr="00080C70">
              <w:t>to</w:t>
            </w:r>
            <w:r w:rsidR="0025107E" w:rsidRPr="00080C70">
              <w:t xml:space="preserve"> ensure commission is transferred properly.</w:t>
            </w:r>
          </w:p>
          <w:p w14:paraId="7B5F080D" w14:textId="77777777" w:rsidR="00514A99" w:rsidRDefault="00514A99" w:rsidP="00514A99"/>
          <w:p w14:paraId="07C4E7D1" w14:textId="77777777" w:rsidR="00514A99" w:rsidRDefault="00514A99" w:rsidP="00514A99">
            <w:r>
              <w:t xml:space="preserve">Proceed to </w:t>
            </w:r>
            <w:hyperlink w:anchor="_Closing_the_Call" w:history="1">
              <w:r>
                <w:rPr>
                  <w:rStyle w:val="Hyperlink"/>
                </w:rPr>
                <w:t>Closing the Call</w:t>
              </w:r>
            </w:hyperlink>
            <w:r>
              <w:t>.</w:t>
            </w:r>
          </w:p>
          <w:p w14:paraId="27FDF19A" w14:textId="77777777" w:rsidR="00514A99" w:rsidRDefault="00514A99" w:rsidP="00514A99"/>
          <w:p w14:paraId="542A6F05" w14:textId="77777777" w:rsidR="00746CBE" w:rsidRDefault="00746CBE" w:rsidP="00746CBE">
            <w:pPr>
              <w:ind w:left="720"/>
            </w:pPr>
          </w:p>
        </w:tc>
      </w:tr>
      <w:tr w:rsidR="007739EF" w:rsidRPr="00BD2DB2" w14:paraId="7355117E" w14:textId="77777777" w:rsidTr="00110FF4">
        <w:trPr>
          <w:trHeight w:val="90"/>
        </w:trPr>
        <w:tc>
          <w:tcPr>
            <w:tcW w:w="303" w:type="pct"/>
            <w:vMerge/>
          </w:tcPr>
          <w:p w14:paraId="2F9D68DC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961" w:type="pct"/>
            <w:gridSpan w:val="2"/>
            <w:vMerge/>
            <w:tcBorders>
              <w:bottom w:val="single" w:sz="4" w:space="0" w:color="auto"/>
            </w:tcBorders>
          </w:tcPr>
          <w:p w14:paraId="44CC79B1" w14:textId="77777777" w:rsidR="0025107E" w:rsidRDefault="0025107E" w:rsidP="0025107E"/>
        </w:tc>
        <w:tc>
          <w:tcPr>
            <w:tcW w:w="331" w:type="pct"/>
            <w:tcBorders>
              <w:bottom w:val="single" w:sz="4" w:space="0" w:color="auto"/>
            </w:tcBorders>
          </w:tcPr>
          <w:p w14:paraId="736556DC" w14:textId="77777777" w:rsidR="0025107E" w:rsidRDefault="0025107E" w:rsidP="0025107E">
            <w:r>
              <w:t>No</w:t>
            </w:r>
          </w:p>
        </w:tc>
        <w:tc>
          <w:tcPr>
            <w:tcW w:w="3405" w:type="pct"/>
            <w:gridSpan w:val="2"/>
            <w:tcBorders>
              <w:bottom w:val="single" w:sz="4" w:space="0" w:color="auto"/>
            </w:tcBorders>
          </w:tcPr>
          <w:p w14:paraId="11C234C7" w14:textId="521B81AD" w:rsidR="0025107E" w:rsidRDefault="003C303D" w:rsidP="00481EBA">
            <w:r>
              <w:rPr>
                <w:b/>
                <w:noProof/>
              </w:rPr>
              <w:drawing>
                <wp:inline distT="0" distB="0" distL="0" distR="0" wp14:anchorId="5B76148B" wp14:editId="61854E58">
                  <wp:extent cx="285750" cy="1809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1EBA">
              <w:rPr>
                <w:b/>
              </w:rPr>
              <w:t xml:space="preserve">  </w:t>
            </w:r>
            <w:r w:rsidR="0025107E" w:rsidRPr="00080C70">
              <w:t xml:space="preserve">I can </w:t>
            </w:r>
            <w:r w:rsidR="0026139E">
              <w:t xml:space="preserve">transfer you to a licensed enrollment agent to </w:t>
            </w:r>
            <w:r w:rsidR="0025107E" w:rsidRPr="00080C70">
              <w:t>submit another application for enrollment for you.</w:t>
            </w:r>
            <w:r w:rsidR="00481EBA">
              <w:t xml:space="preserve"> </w:t>
            </w:r>
            <w:r w:rsidR="0025107E" w:rsidRPr="00080C70">
              <w:t xml:space="preserve">Please call us back next week to </w:t>
            </w:r>
            <w:r w:rsidR="0025107E">
              <w:t xml:space="preserve">provide the necessary </w:t>
            </w:r>
            <w:r w:rsidR="0025107E" w:rsidRPr="00080C70">
              <w:t>attest</w:t>
            </w:r>
            <w:r w:rsidR="0025107E">
              <w:t xml:space="preserve">ation to ensure your enrollment is completed successfully. </w:t>
            </w:r>
          </w:p>
          <w:p w14:paraId="626F7DB3" w14:textId="77777777" w:rsidR="0026139E" w:rsidRDefault="0026139E" w:rsidP="0026139E"/>
          <w:p w14:paraId="6A3619D6" w14:textId="3359DCC3" w:rsidR="004E2379" w:rsidRDefault="004E2379" w:rsidP="004E2379">
            <w:pPr>
              <w:rPr>
                <w:color w:val="000000"/>
                <w:sz w:val="22"/>
                <w:szCs w:val="22"/>
              </w:rPr>
            </w:pPr>
            <w:r>
              <w:t xml:space="preserve">Transfer to </w:t>
            </w:r>
            <w:r>
              <w:rPr>
                <w:color w:val="000000"/>
              </w:rPr>
              <w:t xml:space="preserve">an Enrollment Agent. </w:t>
            </w:r>
            <w:bookmarkStart w:id="21" w:name="OLE_LINK2"/>
            <w:r>
              <w:rPr>
                <w:color w:val="000000"/>
              </w:rPr>
              <w:t>Refer to</w:t>
            </w:r>
            <w:r w:rsidR="00826EB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hyperlink r:id="rId19" w:history="1">
              <w:r>
                <w:rPr>
                  <w:rStyle w:val="Hyperlink"/>
                </w:rPr>
                <w:t>MED D - Guide to Transferring a Call</w:t>
              </w:r>
            </w:hyperlink>
            <w:r>
              <w:rPr>
                <w:color w:val="000000"/>
              </w:rPr>
              <w:t>.</w:t>
            </w:r>
          </w:p>
          <w:bookmarkEnd w:id="21"/>
          <w:p w14:paraId="388A1077" w14:textId="77777777" w:rsidR="002659C7" w:rsidRDefault="002659C7" w:rsidP="0026139E">
            <w:pPr>
              <w:rPr>
                <w:bCs/>
              </w:rPr>
            </w:pPr>
          </w:p>
          <w:p w14:paraId="23A68A63" w14:textId="77777777" w:rsidR="0026139E" w:rsidRDefault="0026139E" w:rsidP="0026139E">
            <w:bookmarkStart w:id="22" w:name="OLE_LINK3"/>
            <w:r>
              <w:t xml:space="preserve">Proceed to </w:t>
            </w:r>
            <w:hyperlink w:anchor="_Log_Activity" w:history="1">
              <w:r>
                <w:rPr>
                  <w:rStyle w:val="Hyperlink"/>
                </w:rPr>
                <w:t>Closing the Call</w:t>
              </w:r>
            </w:hyperlink>
            <w:r>
              <w:t>.</w:t>
            </w:r>
          </w:p>
          <w:bookmarkEnd w:id="22"/>
          <w:p w14:paraId="4717B3AF" w14:textId="77777777" w:rsidR="00746CBE" w:rsidRDefault="00746CBE" w:rsidP="0026139E"/>
        </w:tc>
      </w:tr>
      <w:tr w:rsidR="007739EF" w:rsidRPr="00BD2DB2" w14:paraId="324CCAC9" w14:textId="77777777" w:rsidTr="00110FF4">
        <w:trPr>
          <w:trHeight w:val="90"/>
        </w:trPr>
        <w:tc>
          <w:tcPr>
            <w:tcW w:w="303" w:type="pct"/>
            <w:vMerge/>
          </w:tcPr>
          <w:p w14:paraId="218D1592" w14:textId="77777777" w:rsidR="0025107E" w:rsidRDefault="0025107E" w:rsidP="00712FEB">
            <w:pPr>
              <w:jc w:val="center"/>
              <w:rPr>
                <w:b/>
              </w:rPr>
            </w:pPr>
          </w:p>
        </w:tc>
        <w:tc>
          <w:tcPr>
            <w:tcW w:w="961" w:type="pct"/>
            <w:gridSpan w:val="2"/>
            <w:tcBorders>
              <w:bottom w:val="single" w:sz="4" w:space="0" w:color="auto"/>
            </w:tcBorders>
          </w:tcPr>
          <w:p w14:paraId="3C815330" w14:textId="77777777" w:rsidR="0025107E" w:rsidRDefault="0025107E" w:rsidP="00FB25D7">
            <w:r>
              <w:t xml:space="preserve">Neither DCENR </w:t>
            </w:r>
            <w:r w:rsidR="00EA42EE">
              <w:t>n</w:t>
            </w:r>
            <w:r>
              <w:t>or DDMCO is found</w:t>
            </w:r>
          </w:p>
        </w:tc>
        <w:tc>
          <w:tcPr>
            <w:tcW w:w="3736" w:type="pct"/>
            <w:gridSpan w:val="3"/>
            <w:tcBorders>
              <w:bottom w:val="single" w:sz="4" w:space="0" w:color="auto"/>
            </w:tcBorders>
          </w:tcPr>
          <w:p w14:paraId="48612769" w14:textId="77777777" w:rsidR="0025107E" w:rsidRDefault="0025107E" w:rsidP="00FB25D7">
            <w:pPr>
              <w:rPr>
                <w:b/>
              </w:rPr>
            </w:pPr>
            <w:r w:rsidRPr="00FB25D7">
              <w:t xml:space="preserve">This is not a TRC 127 situation. Handle call accordingly and proceed to </w:t>
            </w:r>
            <w:r>
              <w:t>appropriate work instruction</w:t>
            </w:r>
            <w:r w:rsidRPr="00FB25D7">
              <w:t>.</w:t>
            </w:r>
          </w:p>
          <w:p w14:paraId="5231D237" w14:textId="77777777" w:rsidR="0025107E" w:rsidRDefault="0025107E" w:rsidP="00FB25D7">
            <w:pPr>
              <w:rPr>
                <w:b/>
              </w:rPr>
            </w:pPr>
          </w:p>
          <w:p w14:paraId="5C5A7779" w14:textId="16AF4EDC" w:rsidR="0026139E" w:rsidRDefault="0026139E" w:rsidP="0026139E">
            <w:pPr>
              <w:rPr>
                <w:b/>
              </w:rPr>
            </w:pPr>
            <w:r>
              <w:t xml:space="preserve">Locate letter in </w:t>
            </w:r>
            <w:r>
              <w:rPr>
                <w:b/>
              </w:rPr>
              <w:t>Last 12 Month</w:t>
            </w:r>
            <w:r w:rsidR="0024506E">
              <w:rPr>
                <w:b/>
              </w:rPr>
              <w:t xml:space="preserve">s of </w:t>
            </w:r>
            <w:r>
              <w:rPr>
                <w:b/>
              </w:rPr>
              <w:t>Communication</w:t>
            </w:r>
            <w:r w:rsidR="0024506E">
              <w:rPr>
                <w:b/>
              </w:rPr>
              <w:t>s</w:t>
            </w:r>
            <w:r>
              <w:t xml:space="preserve"> on the </w:t>
            </w:r>
            <w:r>
              <w:rPr>
                <w:b/>
              </w:rPr>
              <w:t>Medicare D</w:t>
            </w:r>
            <w:r w:rsidR="0024506E">
              <w:rPr>
                <w:b/>
              </w:rPr>
              <w:t xml:space="preserve"> Landing </w:t>
            </w:r>
            <w:r w:rsidR="0024506E" w:rsidRPr="0024506E">
              <w:rPr>
                <w:bCs/>
              </w:rPr>
              <w:t>page</w:t>
            </w:r>
            <w:r w:rsidR="004C0EF4">
              <w:rPr>
                <w:bCs/>
              </w:rPr>
              <w:t xml:space="preserve"> </w:t>
            </w:r>
            <w:r w:rsidR="002E1BFC">
              <w:rPr>
                <w:bCs/>
              </w:rPr>
              <w:t>in</w:t>
            </w:r>
            <w:r w:rsidR="004C0EF4">
              <w:rPr>
                <w:bCs/>
              </w:rPr>
              <w:t xml:space="preserve"> the </w:t>
            </w:r>
            <w:r w:rsidR="004C0EF4" w:rsidRPr="002E1BFC">
              <w:rPr>
                <w:b/>
              </w:rPr>
              <w:t>Medicare D Quick Actions</w:t>
            </w:r>
            <w:r w:rsidR="004C0EF4">
              <w:rPr>
                <w:bCs/>
              </w:rPr>
              <w:t xml:space="preserve"> panel</w:t>
            </w:r>
            <w:r w:rsidRPr="0024506E">
              <w:rPr>
                <w:bCs/>
              </w:rPr>
              <w:t>.</w:t>
            </w:r>
            <w:r>
              <w:t xml:space="preserve"> Handle call accordingly and refer t</w:t>
            </w:r>
            <w:r w:rsidR="00C1726B">
              <w:t xml:space="preserve">o </w:t>
            </w:r>
            <w:hyperlink r:id="rId20" w:anchor="!/view?docid=0d6e7506-5e4d-4471-804f-081ccb86ab5d" w:history="1">
              <w:r w:rsidR="00C1726B" w:rsidRPr="00110FF4">
                <w:rPr>
                  <w:rStyle w:val="Hyperlink"/>
                  <w:rFonts w:cs="Segoe UI"/>
                  <w:shd w:val="clear" w:color="auto" w:fill="FFFFFF"/>
                </w:rPr>
                <w:t xml:space="preserve">Compass - </w:t>
              </w:r>
              <w:r w:rsidR="00C1726B" w:rsidRPr="00110FF4">
                <w:rPr>
                  <w:rStyle w:val="Hyperlink"/>
                  <w:shd w:val="clear" w:color="auto" w:fill="FFFFFF"/>
                </w:rPr>
                <w:t>MED D - Specialized Member Service Team (SMST) - Call Flow and Commonly Used Work Instruction Index</w:t>
              </w:r>
            </w:hyperlink>
            <w:r w:rsidR="00802A02" w:rsidRPr="00110FF4">
              <w:rPr>
                <w:rStyle w:val="normaltextrun"/>
              </w:rPr>
              <w:t>.</w:t>
            </w:r>
            <w:r w:rsidR="00C1726B" w:rsidRPr="00110FF4">
              <w:rPr>
                <w:rStyle w:val="normaltextrun"/>
              </w:rPr>
              <w:t xml:space="preserve"> </w:t>
            </w:r>
          </w:p>
          <w:p w14:paraId="15A64197" w14:textId="77777777" w:rsidR="0025107E" w:rsidRPr="0033415E" w:rsidRDefault="0025107E" w:rsidP="0025107E"/>
          <w:p w14:paraId="262EEF29" w14:textId="41F4C0C7" w:rsidR="0025107E" w:rsidRDefault="003C303D" w:rsidP="004610A4">
            <w:r>
              <w:rPr>
                <w:noProof/>
              </w:rPr>
              <w:drawing>
                <wp:inline distT="0" distB="0" distL="0" distR="0" wp14:anchorId="5BFF0E48" wp14:editId="23B716DC">
                  <wp:extent cx="238125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1EBA">
              <w:t xml:space="preserve">  </w:t>
            </w:r>
            <w:r w:rsidR="0025107E" w:rsidRPr="0033415E">
              <w:t xml:space="preserve">If there is no history of the enrollment, </w:t>
            </w:r>
            <w:r w:rsidR="0025107E" w:rsidRPr="0033415E">
              <w:rPr>
                <w:b/>
              </w:rPr>
              <w:t>DO NOT</w:t>
            </w:r>
            <w:r w:rsidR="0025107E" w:rsidRPr="0033415E">
              <w:rPr>
                <w:i/>
              </w:rPr>
              <w:t xml:space="preserve"> </w:t>
            </w:r>
            <w:r w:rsidR="0025107E" w:rsidRPr="0033415E">
              <w:t>refer the beneficiary to Medicare.</w:t>
            </w:r>
          </w:p>
          <w:p w14:paraId="7199BF4C" w14:textId="77777777" w:rsidR="00746CBE" w:rsidRDefault="00746CBE" w:rsidP="004610A4"/>
        </w:tc>
      </w:tr>
      <w:tr w:rsidR="007739EF" w14:paraId="55AB3693" w14:textId="77777777" w:rsidTr="00110FF4">
        <w:trPr>
          <w:trHeight w:val="90"/>
        </w:trPr>
        <w:tc>
          <w:tcPr>
            <w:tcW w:w="303" w:type="pct"/>
            <w:vMerge w:val="restart"/>
            <w:shd w:val="clear" w:color="auto" w:fill="auto"/>
          </w:tcPr>
          <w:p w14:paraId="470C4461" w14:textId="77777777" w:rsidR="0026139E" w:rsidRDefault="0026139E" w:rsidP="004636A7">
            <w:pPr>
              <w:jc w:val="center"/>
              <w:rPr>
                <w:b/>
              </w:rPr>
            </w:pPr>
            <w:bookmarkStart w:id="23" w:name="_RxEnroll_Care"/>
            <w:bookmarkEnd w:id="23"/>
            <w:r>
              <w:rPr>
                <w:b/>
              </w:rPr>
              <w:t>3</w:t>
            </w:r>
          </w:p>
        </w:tc>
        <w:tc>
          <w:tcPr>
            <w:tcW w:w="4697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CA82264" w14:textId="54A8C72A" w:rsidR="0026139E" w:rsidRDefault="0026139E" w:rsidP="0026139E">
            <w:bookmarkStart w:id="24" w:name="Step3"/>
            <w:r>
              <w:t xml:space="preserve">From the </w:t>
            </w:r>
            <w:r>
              <w:rPr>
                <w:b/>
              </w:rPr>
              <w:t xml:space="preserve">Medicare D </w:t>
            </w:r>
            <w:r w:rsidR="002922B6" w:rsidRPr="00EA420B">
              <w:rPr>
                <w:b/>
              </w:rPr>
              <w:t>Lan</w:t>
            </w:r>
            <w:r w:rsidR="00EA420B" w:rsidRPr="00EA420B">
              <w:rPr>
                <w:b/>
              </w:rPr>
              <w:t>ding</w:t>
            </w:r>
            <w:r w:rsidR="00EA420B">
              <w:rPr>
                <w:b/>
              </w:rPr>
              <w:t xml:space="preserve"> </w:t>
            </w:r>
            <w:r w:rsidR="00EA420B" w:rsidRPr="00EA420B">
              <w:rPr>
                <w:bCs/>
              </w:rPr>
              <w:t>page</w:t>
            </w:r>
            <w:r w:rsidR="008734D2" w:rsidRPr="008734D2">
              <w:rPr>
                <w:bCs/>
              </w:rPr>
              <w:t>, navigate to the</w:t>
            </w:r>
            <w:r w:rsidR="008734D2">
              <w:rPr>
                <w:b/>
              </w:rPr>
              <w:t xml:space="preserve"> Medicare D Quick Actions </w:t>
            </w:r>
            <w:r w:rsidR="008734D2" w:rsidRPr="008734D2">
              <w:rPr>
                <w:bCs/>
              </w:rPr>
              <w:t>panel</w:t>
            </w:r>
            <w:r w:rsidR="00F42E64">
              <w:rPr>
                <w:bCs/>
              </w:rPr>
              <w:t xml:space="preserve"> and click the </w:t>
            </w:r>
            <w:proofErr w:type="spellStart"/>
            <w:r w:rsidR="00F42E64" w:rsidRPr="001B0BAD">
              <w:rPr>
                <w:b/>
              </w:rPr>
              <w:t>RxEnroll</w:t>
            </w:r>
            <w:proofErr w:type="spellEnd"/>
            <w:r w:rsidR="00F42E64" w:rsidRPr="001B0BAD">
              <w:rPr>
                <w:b/>
              </w:rPr>
              <w:t xml:space="preserve"> Care</w:t>
            </w:r>
            <w:r w:rsidR="00F42E64">
              <w:rPr>
                <w:bCs/>
              </w:rPr>
              <w:t xml:space="preserve"> hyperlink.</w:t>
            </w:r>
          </w:p>
          <w:p w14:paraId="193C3869" w14:textId="77777777" w:rsidR="0026139E" w:rsidRDefault="0026139E" w:rsidP="0026139E">
            <w:pPr>
              <w:rPr>
                <w:b/>
              </w:rPr>
            </w:pPr>
          </w:p>
          <w:bookmarkEnd w:id="24"/>
          <w:p w14:paraId="3EFC9D9C" w14:textId="77777777" w:rsidR="0026139E" w:rsidRDefault="0026139E" w:rsidP="004636A7">
            <w:pPr>
              <w:ind w:left="360"/>
            </w:pPr>
          </w:p>
          <w:p w14:paraId="7C373ABE" w14:textId="0B4FF30F" w:rsidR="0026139E" w:rsidRDefault="00D25228" w:rsidP="004636A7">
            <w:pPr>
              <w:ind w:left="360"/>
              <w:jc w:val="center"/>
            </w:pPr>
            <w:r>
              <w:rPr>
                <w:noProof/>
              </w:rPr>
              <w:drawing>
                <wp:inline distT="0" distB="0" distL="0" distR="0" wp14:anchorId="7FC84B81" wp14:editId="6BCBD962">
                  <wp:extent cx="4257143" cy="18761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143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57964" w14:textId="77777777" w:rsidR="0026139E" w:rsidRDefault="0026139E" w:rsidP="004636A7">
            <w:pPr>
              <w:ind w:left="360"/>
            </w:pPr>
          </w:p>
          <w:p w14:paraId="319EE099" w14:textId="77777777" w:rsidR="0026139E" w:rsidRDefault="0026139E" w:rsidP="004636A7">
            <w:r w:rsidRPr="00E54FE1">
              <w:rPr>
                <w:b/>
              </w:rPr>
              <w:t>Result:</w:t>
            </w:r>
            <w:r>
              <w:t xml:space="preserve">  The </w:t>
            </w:r>
            <w:proofErr w:type="spellStart"/>
            <w:r>
              <w:t>RxEnroll</w:t>
            </w:r>
            <w:proofErr w:type="spellEnd"/>
            <w:r>
              <w:t xml:space="preserve"> Care landing page displays. </w:t>
            </w:r>
          </w:p>
          <w:p w14:paraId="371B1D62" w14:textId="77777777" w:rsidR="0026139E" w:rsidRDefault="0026139E" w:rsidP="004636A7"/>
          <w:p w14:paraId="2642FD3D" w14:textId="4503DB26" w:rsidR="0026139E" w:rsidRDefault="003C303D" w:rsidP="004636A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AC999D" wp14:editId="0F5EDAFD">
                  <wp:extent cx="6448425" cy="1600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84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3F4CEE" w14:textId="77777777" w:rsidR="00286F01" w:rsidRDefault="00286F01" w:rsidP="004636A7">
            <w:pPr>
              <w:jc w:val="center"/>
              <w:rPr>
                <w:noProof/>
              </w:rPr>
            </w:pPr>
          </w:p>
          <w:p w14:paraId="3982F4EA" w14:textId="22A0A687" w:rsidR="00A979C0" w:rsidRPr="00286F01" w:rsidRDefault="00286F01" w:rsidP="00286F01">
            <w:pPr>
              <w:rPr>
                <w:b/>
              </w:rPr>
            </w:pPr>
            <w:r>
              <w:rPr>
                <w:b/>
              </w:rPr>
              <w:t>Note:</w:t>
            </w:r>
            <w:r>
              <w:t xml:space="preserve">  If there are additional tasks listed under </w:t>
            </w:r>
            <w:r>
              <w:rPr>
                <w:b/>
              </w:rPr>
              <w:t>Action Areas</w:t>
            </w:r>
            <w:r>
              <w:t xml:space="preserve">, refer to </w:t>
            </w:r>
            <w:hyperlink r:id="rId23" w:anchor="!/view?docid=0d6e7506-5e4d-4471-804f-081ccb86ab5d" w:history="1">
              <w:r w:rsidR="00110FF4" w:rsidRPr="00110FF4">
                <w:rPr>
                  <w:rStyle w:val="Hyperlink"/>
                  <w:rFonts w:cs="Segoe UI"/>
                  <w:shd w:val="clear" w:color="auto" w:fill="FFFFFF"/>
                </w:rPr>
                <w:t xml:space="preserve">Compass - </w:t>
              </w:r>
              <w:r w:rsidR="00110FF4" w:rsidRPr="00110FF4">
                <w:rPr>
                  <w:rStyle w:val="Hyperlink"/>
                  <w:shd w:val="clear" w:color="auto" w:fill="FFFFFF"/>
                </w:rPr>
                <w:t>MED D - Specialized Member Service Team (SMST) - Call Flow and Commonly Used Work Instruction Index</w:t>
              </w:r>
            </w:hyperlink>
            <w:r w:rsidR="00110FF4">
              <w:rPr>
                <w:rStyle w:val="normaltextrun"/>
                <w:rFonts w:cs="Segoe UI"/>
                <w:shd w:val="clear" w:color="auto" w:fill="FFFFFF"/>
              </w:rPr>
              <w:t xml:space="preserve"> </w:t>
            </w:r>
            <w:r>
              <w:t xml:space="preserve">for appropriate work instruction to resolve the task for the beneficiary before ending the call. </w:t>
            </w:r>
          </w:p>
          <w:p w14:paraId="72F9CF52" w14:textId="77777777" w:rsidR="0026139E" w:rsidRDefault="0026139E" w:rsidP="00286F01">
            <w:pPr>
              <w:rPr>
                <w:b/>
              </w:rPr>
            </w:pPr>
          </w:p>
          <w:p w14:paraId="74936589" w14:textId="77777777" w:rsidR="0026139E" w:rsidRDefault="00000000" w:rsidP="00DF371D">
            <w:pPr>
              <w:jc w:val="right"/>
              <w:rPr>
                <w:b/>
              </w:rPr>
            </w:pPr>
            <w:hyperlink w:anchor="_High_Level_Process" w:history="1">
              <w:r w:rsidR="0026139E" w:rsidRPr="00DF371D">
                <w:rPr>
                  <w:rStyle w:val="Hyperlink"/>
                </w:rPr>
                <w:t>Return to High Level Process</w:t>
              </w:r>
            </w:hyperlink>
          </w:p>
        </w:tc>
      </w:tr>
      <w:tr w:rsidR="007739EF" w14:paraId="17DB6561" w14:textId="77777777" w:rsidTr="00110FF4">
        <w:trPr>
          <w:trHeight w:val="90"/>
        </w:trPr>
        <w:tc>
          <w:tcPr>
            <w:tcW w:w="303" w:type="pct"/>
            <w:vMerge/>
            <w:shd w:val="clear" w:color="auto" w:fill="auto"/>
          </w:tcPr>
          <w:p w14:paraId="24597E58" w14:textId="77777777" w:rsidR="0026139E" w:rsidRDefault="0026139E" w:rsidP="0026139E">
            <w:pPr>
              <w:jc w:val="center"/>
              <w:rPr>
                <w:b/>
              </w:rPr>
            </w:pPr>
          </w:p>
        </w:tc>
        <w:tc>
          <w:tcPr>
            <w:tcW w:w="2375" w:type="pct"/>
            <w:gridSpan w:val="4"/>
            <w:tcBorders>
              <w:bottom w:val="single" w:sz="4" w:space="0" w:color="auto"/>
            </w:tcBorders>
            <w:shd w:val="clear" w:color="auto" w:fill="E6E6E6"/>
          </w:tcPr>
          <w:p w14:paraId="1850C0C0" w14:textId="77777777" w:rsidR="0026139E" w:rsidRPr="0026139E" w:rsidRDefault="0026139E" w:rsidP="0026139E">
            <w:pPr>
              <w:jc w:val="center"/>
              <w:rPr>
                <w:b/>
              </w:rPr>
            </w:pPr>
            <w:r w:rsidRPr="0073799F">
              <w:rPr>
                <w:b/>
              </w:rPr>
              <w:t>If...</w:t>
            </w:r>
          </w:p>
        </w:tc>
        <w:tc>
          <w:tcPr>
            <w:tcW w:w="2322" w:type="pct"/>
            <w:tcBorders>
              <w:bottom w:val="single" w:sz="4" w:space="0" w:color="auto"/>
            </w:tcBorders>
            <w:shd w:val="clear" w:color="auto" w:fill="E6E6E6"/>
          </w:tcPr>
          <w:p w14:paraId="6CFF43DD" w14:textId="77777777" w:rsidR="0026139E" w:rsidRPr="0026139E" w:rsidRDefault="0026139E" w:rsidP="0026139E">
            <w:pPr>
              <w:jc w:val="center"/>
              <w:rPr>
                <w:b/>
              </w:rPr>
            </w:pPr>
            <w:r w:rsidRPr="0073799F">
              <w:rPr>
                <w:b/>
              </w:rPr>
              <w:t>Then...</w:t>
            </w:r>
          </w:p>
        </w:tc>
      </w:tr>
      <w:tr w:rsidR="007739EF" w14:paraId="67E354D7" w14:textId="77777777" w:rsidTr="00110FF4">
        <w:trPr>
          <w:trHeight w:val="90"/>
        </w:trPr>
        <w:tc>
          <w:tcPr>
            <w:tcW w:w="303" w:type="pct"/>
            <w:vMerge/>
            <w:shd w:val="clear" w:color="auto" w:fill="auto"/>
          </w:tcPr>
          <w:p w14:paraId="56CD09E3" w14:textId="77777777" w:rsidR="0026139E" w:rsidRDefault="0026139E" w:rsidP="0026139E">
            <w:pPr>
              <w:jc w:val="center"/>
              <w:rPr>
                <w:b/>
              </w:rPr>
            </w:pPr>
          </w:p>
        </w:tc>
        <w:tc>
          <w:tcPr>
            <w:tcW w:w="2375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012687" w14:textId="77777777" w:rsidR="0026139E" w:rsidRDefault="0026139E" w:rsidP="0026139E">
            <w:r w:rsidRPr="00710C5C">
              <w:t xml:space="preserve">The </w:t>
            </w:r>
            <w:r>
              <w:t>beneficiary</w:t>
            </w:r>
            <w:r w:rsidRPr="00710C5C">
              <w:t xml:space="preserve"> has a pending TRC 127</w:t>
            </w:r>
          </w:p>
          <w:p w14:paraId="2E2FD373" w14:textId="77777777" w:rsidR="00746CBE" w:rsidRDefault="00746CBE" w:rsidP="0026139E"/>
        </w:tc>
        <w:tc>
          <w:tcPr>
            <w:tcW w:w="2322" w:type="pct"/>
            <w:tcBorders>
              <w:bottom w:val="single" w:sz="4" w:space="0" w:color="auto"/>
            </w:tcBorders>
            <w:shd w:val="clear" w:color="auto" w:fill="auto"/>
          </w:tcPr>
          <w:p w14:paraId="7BCFA469" w14:textId="77777777" w:rsidR="0026139E" w:rsidRDefault="0026139E" w:rsidP="0026139E">
            <w:r w:rsidRPr="00710C5C">
              <w:t xml:space="preserve">Select </w:t>
            </w:r>
            <w:r w:rsidRPr="004E6216">
              <w:rPr>
                <w:b/>
              </w:rPr>
              <w:t>TRC 127</w:t>
            </w:r>
            <w:r w:rsidRPr="00710C5C">
              <w:t xml:space="preserve"> under Action Areas</w:t>
            </w:r>
            <w:r>
              <w:t>.</w:t>
            </w:r>
          </w:p>
        </w:tc>
      </w:tr>
      <w:tr w:rsidR="007739EF" w14:paraId="2DE53928" w14:textId="77777777" w:rsidTr="00110FF4">
        <w:trPr>
          <w:trHeight w:val="90"/>
        </w:trPr>
        <w:tc>
          <w:tcPr>
            <w:tcW w:w="303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73AB052" w14:textId="77777777" w:rsidR="0026139E" w:rsidRDefault="0026139E" w:rsidP="0026139E">
            <w:pPr>
              <w:jc w:val="center"/>
              <w:rPr>
                <w:b/>
              </w:rPr>
            </w:pPr>
          </w:p>
        </w:tc>
        <w:tc>
          <w:tcPr>
            <w:tcW w:w="2375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8B0910" w14:textId="77777777" w:rsidR="0026139E" w:rsidRDefault="0026139E" w:rsidP="0026139E">
            <w:r w:rsidRPr="00DD2429">
              <w:t xml:space="preserve">If the </w:t>
            </w:r>
            <w:r>
              <w:t>beneficiary</w:t>
            </w:r>
            <w:r w:rsidRPr="00DD2429">
              <w:t xml:space="preserve"> is calling about receiving a TRC 127 Letter or an Employer</w:t>
            </w:r>
            <w:r>
              <w:t xml:space="preserve"> Subsidy</w:t>
            </w:r>
            <w:r w:rsidRPr="00DD2429">
              <w:t xml:space="preserve"> Waiver Letter </w:t>
            </w:r>
          </w:p>
          <w:p w14:paraId="0DE78B66" w14:textId="77777777" w:rsidR="00746CBE" w:rsidRDefault="00746CBE" w:rsidP="0026139E"/>
        </w:tc>
        <w:tc>
          <w:tcPr>
            <w:tcW w:w="2322" w:type="pct"/>
            <w:tcBorders>
              <w:bottom w:val="single" w:sz="4" w:space="0" w:color="auto"/>
            </w:tcBorders>
            <w:shd w:val="clear" w:color="auto" w:fill="auto"/>
          </w:tcPr>
          <w:p w14:paraId="06DB80B4" w14:textId="77777777" w:rsidR="0026139E" w:rsidRDefault="0026139E" w:rsidP="0026139E">
            <w:r w:rsidRPr="00DD2429">
              <w:t xml:space="preserve">Select </w:t>
            </w:r>
            <w:r w:rsidRPr="004E6216">
              <w:rPr>
                <w:b/>
              </w:rPr>
              <w:t>ENROLLMENT CHANGES</w:t>
            </w:r>
            <w:r w:rsidRPr="00DD2429">
              <w:t xml:space="preserve"> under the Menu on the left side of the screen and click </w:t>
            </w:r>
            <w:r w:rsidRPr="004E6216">
              <w:rPr>
                <w:b/>
              </w:rPr>
              <w:t>TRC 127</w:t>
            </w:r>
            <w:r w:rsidRPr="00FE2E44">
              <w:t>.</w:t>
            </w:r>
          </w:p>
        </w:tc>
      </w:tr>
      <w:tr w:rsidR="007739EF" w14:paraId="69A02501" w14:textId="77777777" w:rsidTr="00110FF4">
        <w:trPr>
          <w:trHeight w:val="90"/>
        </w:trPr>
        <w:tc>
          <w:tcPr>
            <w:tcW w:w="303" w:type="pct"/>
            <w:vMerge w:val="restart"/>
            <w:shd w:val="clear" w:color="auto" w:fill="auto"/>
          </w:tcPr>
          <w:p w14:paraId="4DCE7D1C" w14:textId="77777777" w:rsidR="00C90A79" w:rsidRDefault="0026139E" w:rsidP="004636A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97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5A28340" w14:textId="77777777" w:rsidR="00C90A79" w:rsidRDefault="00781F6F" w:rsidP="004636A7">
            <w:r>
              <w:t xml:space="preserve">Read the scripting in the </w:t>
            </w:r>
            <w:proofErr w:type="spellStart"/>
            <w:r>
              <w:t>RxEnroll</w:t>
            </w:r>
            <w:proofErr w:type="spellEnd"/>
            <w:r>
              <w:t xml:space="preserve"> Care application to the </w:t>
            </w:r>
            <w:r w:rsidR="00035DF8">
              <w:t>beneficiary</w:t>
            </w:r>
            <w:r>
              <w:t>.</w:t>
            </w:r>
          </w:p>
          <w:p w14:paraId="4691ED31" w14:textId="77777777" w:rsidR="009A0AE4" w:rsidRDefault="009A0AE4" w:rsidP="004636A7"/>
          <w:p w14:paraId="62F56A30" w14:textId="77777777" w:rsidR="001D2805" w:rsidRDefault="001D2805" w:rsidP="004636A7"/>
          <w:p w14:paraId="67453A74" w14:textId="0E8E3703" w:rsidR="00C90A79" w:rsidRDefault="00085DC4" w:rsidP="00781F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9A9BC4" wp14:editId="2131ABD6">
                  <wp:extent cx="7505700" cy="274427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1259" cy="276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29B58" w14:textId="77777777" w:rsidR="001D2805" w:rsidRPr="00E54FE1" w:rsidRDefault="001D2805" w:rsidP="00781F6F">
            <w:pPr>
              <w:jc w:val="center"/>
            </w:pPr>
          </w:p>
          <w:p w14:paraId="65E0632F" w14:textId="77777777" w:rsidR="00685D65" w:rsidRDefault="00685D65" w:rsidP="00781F6F">
            <w:pPr>
              <w:rPr>
                <w:b/>
              </w:rPr>
            </w:pPr>
          </w:p>
          <w:p w14:paraId="6C49E341" w14:textId="77777777" w:rsidR="00DF371D" w:rsidRDefault="00000000" w:rsidP="00DF371D">
            <w:pPr>
              <w:jc w:val="right"/>
              <w:rPr>
                <w:b/>
              </w:rPr>
            </w:pPr>
            <w:hyperlink w:anchor="_High_Level_Process" w:history="1">
              <w:r w:rsidR="00DF371D" w:rsidRPr="00DF371D">
                <w:rPr>
                  <w:rStyle w:val="Hyperlink"/>
                </w:rPr>
                <w:t>Return to High Level Process</w:t>
              </w:r>
            </w:hyperlink>
          </w:p>
        </w:tc>
      </w:tr>
      <w:tr w:rsidR="007739EF" w:rsidRPr="0073799F" w14:paraId="756E0177" w14:textId="77777777" w:rsidTr="00110FF4">
        <w:trPr>
          <w:trHeight w:val="90"/>
        </w:trPr>
        <w:tc>
          <w:tcPr>
            <w:tcW w:w="303" w:type="pct"/>
            <w:vMerge/>
            <w:shd w:val="clear" w:color="auto" w:fill="auto"/>
          </w:tcPr>
          <w:p w14:paraId="3FB882E3" w14:textId="77777777" w:rsidR="00C90A79" w:rsidRDefault="00C90A79" w:rsidP="004636A7">
            <w:pPr>
              <w:jc w:val="center"/>
              <w:rPr>
                <w:b/>
              </w:rPr>
            </w:pPr>
          </w:p>
        </w:tc>
        <w:tc>
          <w:tcPr>
            <w:tcW w:w="506" w:type="pct"/>
            <w:tcBorders>
              <w:bottom w:val="single" w:sz="4" w:space="0" w:color="auto"/>
            </w:tcBorders>
            <w:shd w:val="pct10" w:color="auto" w:fill="auto"/>
          </w:tcPr>
          <w:p w14:paraId="24820B0B" w14:textId="2CF77095" w:rsidR="00C90A79" w:rsidRPr="0073799F" w:rsidRDefault="00C90A79" w:rsidP="004636A7">
            <w:pPr>
              <w:jc w:val="center"/>
              <w:rPr>
                <w:b/>
              </w:rPr>
            </w:pPr>
            <w:r w:rsidRPr="0073799F">
              <w:rPr>
                <w:b/>
              </w:rPr>
              <w:t>If...</w:t>
            </w:r>
          </w:p>
        </w:tc>
        <w:tc>
          <w:tcPr>
            <w:tcW w:w="4191" w:type="pct"/>
            <w:gridSpan w:val="4"/>
            <w:tcBorders>
              <w:bottom w:val="single" w:sz="4" w:space="0" w:color="auto"/>
            </w:tcBorders>
            <w:shd w:val="pct10" w:color="auto" w:fill="auto"/>
          </w:tcPr>
          <w:p w14:paraId="2BEE70E6" w14:textId="77777777" w:rsidR="00C90A79" w:rsidRPr="0073799F" w:rsidRDefault="00C90A79" w:rsidP="004636A7">
            <w:pPr>
              <w:jc w:val="center"/>
              <w:rPr>
                <w:b/>
              </w:rPr>
            </w:pPr>
            <w:r w:rsidRPr="0073799F">
              <w:rPr>
                <w:b/>
              </w:rPr>
              <w:t>Then...</w:t>
            </w:r>
          </w:p>
        </w:tc>
      </w:tr>
      <w:tr w:rsidR="007739EF" w:rsidRPr="00E54FE1" w14:paraId="01033DFA" w14:textId="77777777" w:rsidTr="00110FF4">
        <w:trPr>
          <w:trHeight w:val="90"/>
        </w:trPr>
        <w:tc>
          <w:tcPr>
            <w:tcW w:w="303" w:type="pct"/>
            <w:vMerge/>
            <w:shd w:val="clear" w:color="auto" w:fill="auto"/>
          </w:tcPr>
          <w:p w14:paraId="183B313D" w14:textId="77777777" w:rsidR="00C90A79" w:rsidRDefault="00C90A79" w:rsidP="004636A7">
            <w:pPr>
              <w:jc w:val="center"/>
              <w:rPr>
                <w:b/>
              </w:rPr>
            </w:pPr>
          </w:p>
        </w:tc>
        <w:tc>
          <w:tcPr>
            <w:tcW w:w="506" w:type="pct"/>
            <w:tcBorders>
              <w:bottom w:val="single" w:sz="4" w:space="0" w:color="auto"/>
            </w:tcBorders>
            <w:shd w:val="clear" w:color="auto" w:fill="auto"/>
          </w:tcPr>
          <w:p w14:paraId="31DCA024" w14:textId="6902E03A" w:rsidR="00C90A79" w:rsidRPr="00E54FE1" w:rsidRDefault="00C90A79" w:rsidP="004636A7">
            <w:r>
              <w:t>Yes</w:t>
            </w:r>
            <w:r w:rsidR="00DF11E3">
              <w:t xml:space="preserve">, member agrees to </w:t>
            </w:r>
            <w:r w:rsidR="00082F13">
              <w:t>enroll</w:t>
            </w:r>
          </w:p>
        </w:tc>
        <w:tc>
          <w:tcPr>
            <w:tcW w:w="4191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7F85AA5" w14:textId="77777777" w:rsidR="00C90A79" w:rsidRDefault="00C90A79" w:rsidP="00EA42EE">
            <w:pPr>
              <w:numPr>
                <w:ilvl w:val="0"/>
                <w:numId w:val="31"/>
              </w:numPr>
              <w:rPr>
                <w:b/>
              </w:rPr>
            </w:pPr>
            <w:r w:rsidRPr="006E1CBF">
              <w:t>Select</w:t>
            </w:r>
            <w:r>
              <w:rPr>
                <w:b/>
              </w:rPr>
              <w:t xml:space="preserve"> Continue Enrollment</w:t>
            </w:r>
            <w:r w:rsidRPr="00FE2E44">
              <w:t>.</w:t>
            </w:r>
          </w:p>
          <w:p w14:paraId="0DBA566B" w14:textId="77777777" w:rsidR="00C90A79" w:rsidRDefault="00C90A79" w:rsidP="00EA42EE">
            <w:pPr>
              <w:numPr>
                <w:ilvl w:val="0"/>
                <w:numId w:val="31"/>
              </w:numPr>
            </w:pPr>
            <w:r>
              <w:t xml:space="preserve">Follow the prompt provided in the </w:t>
            </w:r>
            <w:proofErr w:type="spellStart"/>
            <w:r>
              <w:t>RxEnroll</w:t>
            </w:r>
            <w:proofErr w:type="spellEnd"/>
            <w:r>
              <w:t xml:space="preserve"> Care application.</w:t>
            </w:r>
          </w:p>
          <w:p w14:paraId="4091FEB1" w14:textId="77777777" w:rsidR="00994834" w:rsidRPr="002E268C" w:rsidRDefault="00994834" w:rsidP="00EA42EE">
            <w:pPr>
              <w:numPr>
                <w:ilvl w:val="0"/>
                <w:numId w:val="31"/>
              </w:numPr>
              <w:rPr>
                <w:rFonts w:cs="Arial"/>
              </w:rPr>
            </w:pPr>
            <w:r w:rsidRPr="00BE305F">
              <w:rPr>
                <w:rFonts w:cs="Arial"/>
              </w:rPr>
              <w:t xml:space="preserve">Enter </w:t>
            </w:r>
            <w:r>
              <w:rPr>
                <w:rFonts w:cs="Arial"/>
              </w:rPr>
              <w:t xml:space="preserve">the following </w:t>
            </w:r>
            <w:r w:rsidRPr="00BE305F">
              <w:rPr>
                <w:rFonts w:cs="Arial"/>
              </w:rPr>
              <w:t xml:space="preserve">Comments in the </w:t>
            </w:r>
            <w:proofErr w:type="gramStart"/>
            <w:r w:rsidRPr="00BE305F">
              <w:rPr>
                <w:rFonts w:cs="Arial"/>
              </w:rPr>
              <w:t>pop up</w:t>
            </w:r>
            <w:proofErr w:type="gramEnd"/>
            <w:r w:rsidRPr="00BE305F">
              <w:rPr>
                <w:rFonts w:cs="Arial"/>
              </w:rPr>
              <w:t xml:space="preserve"> box</w:t>
            </w:r>
            <w:r>
              <w:rPr>
                <w:rFonts w:cs="Arial"/>
              </w:rPr>
              <w:t>:</w:t>
            </w:r>
            <w:r w:rsidRPr="002E268C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</w:t>
            </w:r>
            <w:r w:rsidRPr="002E268C">
              <w:rPr>
                <w:rFonts w:cs="Arial"/>
              </w:rPr>
              <w:t xml:space="preserve">Beneficiary </w:t>
            </w:r>
            <w:r>
              <w:rPr>
                <w:rFonts w:cs="Arial"/>
              </w:rPr>
              <w:t>accepts enrollment.</w:t>
            </w:r>
          </w:p>
          <w:p w14:paraId="3BE4B281" w14:textId="77777777" w:rsidR="00C90A79" w:rsidRDefault="00C90A79" w:rsidP="00EA42EE">
            <w:pPr>
              <w:numPr>
                <w:ilvl w:val="0"/>
                <w:numId w:val="31"/>
              </w:numPr>
            </w:pPr>
            <w:r>
              <w:t xml:space="preserve">Click the </w:t>
            </w:r>
            <w:r w:rsidRPr="00DD2429">
              <w:rPr>
                <w:b/>
              </w:rPr>
              <w:t>Submit</w:t>
            </w:r>
            <w:r>
              <w:t xml:space="preserve"> button to process the </w:t>
            </w:r>
            <w:r w:rsidR="00035DF8">
              <w:t>beneficiary</w:t>
            </w:r>
            <w:r>
              <w:t>’s request.</w:t>
            </w:r>
          </w:p>
          <w:p w14:paraId="682E04BC" w14:textId="49F3980C" w:rsidR="00987ABA" w:rsidRDefault="00987ABA" w:rsidP="00714018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br/>
              <w:t>Note:  </w:t>
            </w:r>
            <w:r>
              <w:rPr>
                <w:color w:val="000000"/>
              </w:rPr>
              <w:t>Copy and Paste comments into the </w:t>
            </w:r>
            <w:r>
              <w:rPr>
                <w:b/>
                <w:bCs/>
                <w:color w:val="000000"/>
              </w:rPr>
              <w:t>Edit Comment</w:t>
            </w:r>
            <w:r>
              <w:rPr>
                <w:color w:val="000000"/>
              </w:rPr>
              <w:t> button in Compass.</w:t>
            </w:r>
          </w:p>
          <w:p w14:paraId="05202D7E" w14:textId="77777777" w:rsidR="004C4432" w:rsidRDefault="004C4432" w:rsidP="00714018">
            <w:pPr>
              <w:rPr>
                <w:color w:val="000000"/>
              </w:rPr>
            </w:pPr>
          </w:p>
          <w:p w14:paraId="31C83357" w14:textId="0A299D10" w:rsidR="004C4432" w:rsidRDefault="004C4432" w:rsidP="00714018">
            <w:r>
              <w:rPr>
                <w:noProof/>
              </w:rPr>
              <w:drawing>
                <wp:inline distT="0" distB="0" distL="0" distR="0" wp14:anchorId="238FD846" wp14:editId="685B1B0C">
                  <wp:extent cx="247650" cy="2190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  DO NOT include PHI in comments entered using the </w:t>
            </w:r>
            <w:r>
              <w:rPr>
                <w:b/>
                <w:bCs/>
                <w:color w:val="000000"/>
              </w:rPr>
              <w:t>Edit Comment</w:t>
            </w:r>
            <w:r>
              <w:rPr>
                <w:color w:val="000000"/>
              </w:rPr>
              <w:t> button. PHI should only be included in Medicare D Alerts, if needed.</w:t>
            </w:r>
          </w:p>
          <w:p w14:paraId="634C4BC2" w14:textId="77777777" w:rsidR="00746CBE" w:rsidRPr="00E54FE1" w:rsidRDefault="00746CBE" w:rsidP="00714018"/>
        </w:tc>
      </w:tr>
      <w:tr w:rsidR="007739EF" w:rsidRPr="00E54FE1" w14:paraId="30858ABF" w14:textId="77777777" w:rsidTr="00110FF4">
        <w:trPr>
          <w:trHeight w:val="90"/>
        </w:trPr>
        <w:tc>
          <w:tcPr>
            <w:tcW w:w="303" w:type="pct"/>
            <w:vMerge/>
            <w:shd w:val="clear" w:color="auto" w:fill="auto"/>
          </w:tcPr>
          <w:p w14:paraId="746D53E5" w14:textId="77777777" w:rsidR="00C90A79" w:rsidRDefault="00C90A79" w:rsidP="004636A7">
            <w:pPr>
              <w:jc w:val="center"/>
              <w:rPr>
                <w:b/>
              </w:rPr>
            </w:pPr>
          </w:p>
        </w:tc>
        <w:tc>
          <w:tcPr>
            <w:tcW w:w="506" w:type="pct"/>
            <w:shd w:val="clear" w:color="auto" w:fill="auto"/>
          </w:tcPr>
          <w:p w14:paraId="21385B40" w14:textId="5B042EA2" w:rsidR="00C90A79" w:rsidRPr="00E54FE1" w:rsidRDefault="00C90A79" w:rsidP="004636A7">
            <w:r>
              <w:t>No</w:t>
            </w:r>
            <w:r w:rsidR="00082F13">
              <w:t>, member decline</w:t>
            </w:r>
            <w:r w:rsidR="00E23C27">
              <w:t>s enrollment</w:t>
            </w:r>
          </w:p>
        </w:tc>
        <w:tc>
          <w:tcPr>
            <w:tcW w:w="4191" w:type="pct"/>
            <w:gridSpan w:val="4"/>
            <w:shd w:val="clear" w:color="auto" w:fill="auto"/>
          </w:tcPr>
          <w:p w14:paraId="0A116A37" w14:textId="77777777" w:rsidR="00C90A79" w:rsidRDefault="00C90A79" w:rsidP="00EA42EE">
            <w:pPr>
              <w:numPr>
                <w:ilvl w:val="0"/>
                <w:numId w:val="32"/>
              </w:numPr>
              <w:rPr>
                <w:b/>
              </w:rPr>
            </w:pPr>
            <w:r w:rsidRPr="006E1CBF">
              <w:t>Select</w:t>
            </w:r>
            <w:r>
              <w:rPr>
                <w:b/>
              </w:rPr>
              <w:t xml:space="preserve"> Decline Enrollment</w:t>
            </w:r>
            <w:r w:rsidRPr="00FE2E44">
              <w:t>.</w:t>
            </w:r>
          </w:p>
          <w:p w14:paraId="592469CA" w14:textId="77777777" w:rsidR="00C90A79" w:rsidRDefault="00C90A79" w:rsidP="00EA42EE">
            <w:pPr>
              <w:numPr>
                <w:ilvl w:val="0"/>
                <w:numId w:val="32"/>
              </w:numPr>
            </w:pPr>
            <w:r w:rsidRPr="006E1CBF">
              <w:t xml:space="preserve">Follow the prompt provided in the </w:t>
            </w:r>
            <w:proofErr w:type="spellStart"/>
            <w:r w:rsidRPr="006E1CBF">
              <w:t>RxEnroll</w:t>
            </w:r>
            <w:proofErr w:type="spellEnd"/>
            <w:r w:rsidRPr="006E1CBF">
              <w:t xml:space="preserve"> Care application</w:t>
            </w:r>
            <w:r>
              <w:t>.</w:t>
            </w:r>
          </w:p>
          <w:p w14:paraId="64FB51DB" w14:textId="77777777" w:rsidR="00994834" w:rsidRPr="002E268C" w:rsidRDefault="00994834" w:rsidP="00EA42EE">
            <w:pPr>
              <w:numPr>
                <w:ilvl w:val="0"/>
                <w:numId w:val="32"/>
              </w:numPr>
              <w:rPr>
                <w:rFonts w:cs="Arial"/>
              </w:rPr>
            </w:pPr>
            <w:r w:rsidRPr="00BE305F">
              <w:rPr>
                <w:rFonts w:cs="Arial"/>
              </w:rPr>
              <w:t xml:space="preserve">Enter </w:t>
            </w:r>
            <w:r>
              <w:rPr>
                <w:rFonts w:cs="Arial"/>
              </w:rPr>
              <w:t xml:space="preserve">the following </w:t>
            </w:r>
            <w:r w:rsidRPr="00BE305F">
              <w:rPr>
                <w:rFonts w:cs="Arial"/>
              </w:rPr>
              <w:t xml:space="preserve">Comments in the </w:t>
            </w:r>
            <w:proofErr w:type="gramStart"/>
            <w:r w:rsidRPr="00BE305F">
              <w:rPr>
                <w:rFonts w:cs="Arial"/>
              </w:rPr>
              <w:t>pop up</w:t>
            </w:r>
            <w:proofErr w:type="gramEnd"/>
            <w:r w:rsidRPr="00BE305F">
              <w:rPr>
                <w:rFonts w:cs="Arial"/>
              </w:rPr>
              <w:t xml:space="preserve"> box</w:t>
            </w:r>
            <w:r>
              <w:rPr>
                <w:rFonts w:cs="Arial"/>
              </w:rPr>
              <w:t xml:space="preserve">:  </w:t>
            </w:r>
            <w:r w:rsidRPr="002E268C">
              <w:rPr>
                <w:rFonts w:cs="Arial"/>
              </w:rPr>
              <w:t xml:space="preserve">Beneficiary </w:t>
            </w:r>
            <w:r>
              <w:rPr>
                <w:rFonts w:cs="Arial"/>
              </w:rPr>
              <w:t>declines enrollment</w:t>
            </w:r>
            <w:r w:rsidR="00781F6F">
              <w:rPr>
                <w:rFonts w:cs="Arial"/>
              </w:rPr>
              <w:t>.</w:t>
            </w:r>
            <w:r>
              <w:rPr>
                <w:rFonts w:cs="Arial"/>
              </w:rPr>
              <w:t xml:space="preserve"> </w:t>
            </w:r>
          </w:p>
          <w:p w14:paraId="188038D8" w14:textId="77777777" w:rsidR="00C90A79" w:rsidRDefault="00C90A79" w:rsidP="00EA42EE">
            <w:pPr>
              <w:numPr>
                <w:ilvl w:val="0"/>
                <w:numId w:val="32"/>
              </w:numPr>
            </w:pPr>
            <w:r>
              <w:t xml:space="preserve">Click the </w:t>
            </w:r>
            <w:r w:rsidRPr="00DD2429">
              <w:rPr>
                <w:b/>
              </w:rPr>
              <w:t>Submit</w:t>
            </w:r>
            <w:r>
              <w:t xml:space="preserve"> button to process the </w:t>
            </w:r>
            <w:r w:rsidR="00035DF8">
              <w:t>beneficiary</w:t>
            </w:r>
            <w:r>
              <w:t>’s request.</w:t>
            </w:r>
          </w:p>
          <w:p w14:paraId="54C91BBC" w14:textId="4170F9E1" w:rsidR="00987ABA" w:rsidRDefault="00987ABA" w:rsidP="00DA2C1C">
            <w:r>
              <w:rPr>
                <w:b/>
                <w:bCs/>
                <w:color w:val="000000"/>
              </w:rPr>
              <w:br/>
              <w:t>Note:  </w:t>
            </w:r>
            <w:r>
              <w:rPr>
                <w:color w:val="000000"/>
              </w:rPr>
              <w:t>Copy and Paste comments into the </w:t>
            </w:r>
            <w:r>
              <w:rPr>
                <w:b/>
                <w:bCs/>
                <w:color w:val="000000"/>
              </w:rPr>
              <w:t>Edit Comment</w:t>
            </w:r>
            <w:r>
              <w:rPr>
                <w:color w:val="000000"/>
              </w:rPr>
              <w:t> button in Compass.</w:t>
            </w:r>
          </w:p>
          <w:p w14:paraId="737C9ACB" w14:textId="77777777" w:rsidR="00746CBE" w:rsidRDefault="00746CBE" w:rsidP="00DA2C1C"/>
          <w:p w14:paraId="2A7281BF" w14:textId="77777777" w:rsidR="004C4432" w:rsidRDefault="004C4432" w:rsidP="00DA2C1C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126B946" wp14:editId="4145C46C">
                  <wp:extent cx="247650" cy="2190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  DO NOT include PHI in comments entered using the </w:t>
            </w:r>
            <w:r>
              <w:rPr>
                <w:b/>
                <w:bCs/>
                <w:color w:val="000000"/>
              </w:rPr>
              <w:t>Edit Comment</w:t>
            </w:r>
            <w:r>
              <w:rPr>
                <w:color w:val="000000"/>
              </w:rPr>
              <w:t> button. PHI should only be included in Medicare D Alerts, if needed.</w:t>
            </w:r>
          </w:p>
          <w:p w14:paraId="5BE30D64" w14:textId="2C8D40F9" w:rsidR="004C4432" w:rsidRPr="00E54FE1" w:rsidRDefault="004C4432" w:rsidP="00DA2C1C"/>
        </w:tc>
      </w:tr>
      <w:tr w:rsidR="007739EF" w:rsidRPr="00E54FE1" w14:paraId="75C6DB08" w14:textId="77777777" w:rsidTr="00110FF4">
        <w:trPr>
          <w:trHeight w:val="90"/>
        </w:trPr>
        <w:tc>
          <w:tcPr>
            <w:tcW w:w="303" w:type="pct"/>
            <w:tcBorders>
              <w:bottom w:val="single" w:sz="4" w:space="0" w:color="auto"/>
            </w:tcBorders>
            <w:shd w:val="clear" w:color="auto" w:fill="auto"/>
          </w:tcPr>
          <w:p w14:paraId="0E289DED" w14:textId="77777777" w:rsidR="00FE2E44" w:rsidRDefault="0026139E" w:rsidP="004636A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97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3F4D16" w14:textId="77777777" w:rsidR="0026139E" w:rsidRDefault="0026139E" w:rsidP="0026139E">
            <w:bookmarkStart w:id="25" w:name="Step6"/>
            <w:r>
              <w:t xml:space="preserve">Proceed to </w:t>
            </w:r>
            <w:hyperlink w:anchor="_Log_Activity" w:history="1">
              <w:r>
                <w:rPr>
                  <w:rStyle w:val="Hyperlink"/>
                </w:rPr>
                <w:t>Closing the Call</w:t>
              </w:r>
            </w:hyperlink>
            <w:r>
              <w:t>.</w:t>
            </w:r>
          </w:p>
          <w:bookmarkEnd w:id="25"/>
          <w:p w14:paraId="137D7C2F" w14:textId="77777777" w:rsidR="004C4432" w:rsidRDefault="004C4432" w:rsidP="00FE2E44">
            <w:pPr>
              <w:jc w:val="right"/>
            </w:pPr>
          </w:p>
          <w:p w14:paraId="627D237A" w14:textId="037DFDC7" w:rsidR="00FE2E44" w:rsidRPr="006E1CBF" w:rsidRDefault="00000000" w:rsidP="00FE2E44">
            <w:pPr>
              <w:jc w:val="right"/>
            </w:pPr>
            <w:hyperlink w:anchor="_High_Level_Process" w:history="1">
              <w:r w:rsidR="00FE2E44" w:rsidRPr="00DF371D">
                <w:rPr>
                  <w:rStyle w:val="Hyperlink"/>
                </w:rPr>
                <w:t>Return to High Level Process</w:t>
              </w:r>
            </w:hyperlink>
          </w:p>
        </w:tc>
      </w:tr>
    </w:tbl>
    <w:p w14:paraId="68CDA855" w14:textId="77777777" w:rsidR="00C90A79" w:rsidRDefault="00C90A79" w:rsidP="00712FEB">
      <w:pPr>
        <w:jc w:val="right"/>
      </w:pPr>
    </w:p>
    <w:p w14:paraId="38BDC90B" w14:textId="77777777" w:rsidR="001D2805" w:rsidRDefault="001D2805" w:rsidP="00BC58FC"/>
    <w:p w14:paraId="34BFAA68" w14:textId="094F0D4C" w:rsidR="00621033" w:rsidRDefault="00000000" w:rsidP="00621033">
      <w:pPr>
        <w:jc w:val="right"/>
      </w:pPr>
      <w:hyperlink w:anchor="_top" w:history="1">
        <w:r w:rsidR="00621033" w:rsidRPr="00621033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D647E" w:rsidRPr="00BF74E9" w14:paraId="6EA68A49" w14:textId="77777777" w:rsidTr="0076555F">
        <w:tc>
          <w:tcPr>
            <w:tcW w:w="5000" w:type="pct"/>
            <w:shd w:val="clear" w:color="auto" w:fill="C0C0C0"/>
          </w:tcPr>
          <w:p w14:paraId="37F93657" w14:textId="77777777" w:rsidR="006D647E" w:rsidRPr="00E96225" w:rsidRDefault="006D647E" w:rsidP="0037394C">
            <w:pPr>
              <w:pStyle w:val="Heading2"/>
              <w:rPr>
                <w:rFonts w:ascii="Verdana" w:hAnsi="Verdana"/>
                <w:i w:val="0"/>
              </w:rPr>
            </w:pPr>
            <w:bookmarkStart w:id="26" w:name="_RxEnroll_Care_Downtime"/>
            <w:bookmarkStart w:id="27" w:name="_Toc179442734"/>
            <w:bookmarkEnd w:id="26"/>
            <w:proofErr w:type="spellStart"/>
            <w:r>
              <w:rPr>
                <w:rFonts w:ascii="Verdana" w:hAnsi="Verdana"/>
                <w:i w:val="0"/>
              </w:rPr>
              <w:t>RxEnroll</w:t>
            </w:r>
            <w:proofErr w:type="spellEnd"/>
            <w:r>
              <w:rPr>
                <w:rFonts w:ascii="Verdana" w:hAnsi="Verdana"/>
                <w:i w:val="0"/>
              </w:rPr>
              <w:t xml:space="preserve"> Care Downtime</w:t>
            </w:r>
            <w:bookmarkEnd w:id="27"/>
          </w:p>
        </w:tc>
      </w:tr>
    </w:tbl>
    <w:p w14:paraId="0613F4D4" w14:textId="77777777" w:rsidR="00746CBE" w:rsidRDefault="00746CBE" w:rsidP="006D647E"/>
    <w:p w14:paraId="46A4287B" w14:textId="77777777" w:rsidR="006D647E" w:rsidRDefault="00621033" w:rsidP="006D647E">
      <w:r>
        <w:t>P</w:t>
      </w:r>
      <w:r w:rsidR="006D647E">
        <w:t xml:space="preserve">erform the </w:t>
      </w:r>
      <w:r w:rsidR="00C01446">
        <w:t>following steps</w:t>
      </w:r>
      <w:r w:rsidR="006D647E" w:rsidRPr="007739EF">
        <w:rPr>
          <w:b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1321"/>
        <w:gridCol w:w="1114"/>
        <w:gridCol w:w="1080"/>
        <w:gridCol w:w="8552"/>
      </w:tblGrid>
      <w:tr w:rsidR="006D647E" w:rsidRPr="00BD2DB2" w14:paraId="61305A81" w14:textId="77777777" w:rsidTr="00110FF4">
        <w:tc>
          <w:tcPr>
            <w:tcW w:w="931" w:type="dxa"/>
            <w:shd w:val="pct10" w:color="auto" w:fill="auto"/>
          </w:tcPr>
          <w:p w14:paraId="22B1CAC1" w14:textId="77777777" w:rsidR="006D647E" w:rsidRPr="0052681C" w:rsidRDefault="006D647E" w:rsidP="00571561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0052681C">
              <w:rPr>
                <w:rFonts w:cs="Arial"/>
                <w:b/>
                <w:bCs/>
              </w:rPr>
              <w:t xml:space="preserve">Step </w:t>
            </w:r>
          </w:p>
        </w:tc>
        <w:tc>
          <w:tcPr>
            <w:tcW w:w="13858" w:type="dxa"/>
            <w:gridSpan w:val="4"/>
            <w:shd w:val="pct10" w:color="auto" w:fill="auto"/>
          </w:tcPr>
          <w:p w14:paraId="19BC2050" w14:textId="77777777" w:rsidR="006D647E" w:rsidRPr="00BD2DB2" w:rsidRDefault="006D647E" w:rsidP="00571561">
            <w:pPr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BD2DB2">
              <w:rPr>
                <w:rFonts w:cs="Arial"/>
                <w:b/>
                <w:bCs/>
                <w:color w:val="333333"/>
              </w:rPr>
              <w:t xml:space="preserve">Action </w:t>
            </w:r>
          </w:p>
        </w:tc>
      </w:tr>
      <w:tr w:rsidR="006D647E" w:rsidRPr="00616D41" w14:paraId="5778947E" w14:textId="77777777" w:rsidTr="00110FF4">
        <w:tc>
          <w:tcPr>
            <w:tcW w:w="931" w:type="dxa"/>
            <w:vMerge w:val="restart"/>
          </w:tcPr>
          <w:p w14:paraId="170CDE9B" w14:textId="77777777" w:rsidR="006D647E" w:rsidRPr="0052681C" w:rsidRDefault="002B4C9F" w:rsidP="0057156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858" w:type="dxa"/>
            <w:gridSpan w:val="4"/>
            <w:tcBorders>
              <w:bottom w:val="single" w:sz="4" w:space="0" w:color="auto"/>
            </w:tcBorders>
          </w:tcPr>
          <w:p w14:paraId="0A1AF078" w14:textId="77777777" w:rsidR="0097346E" w:rsidRDefault="0097346E" w:rsidP="0097346E">
            <w:r>
              <w:t xml:space="preserve">From the </w:t>
            </w:r>
            <w:r>
              <w:rPr>
                <w:b/>
              </w:rPr>
              <w:t xml:space="preserve">Medicare D Landing page – Eligibility &amp; Plan </w:t>
            </w:r>
            <w:r w:rsidRPr="002444CB">
              <w:rPr>
                <w:bCs/>
              </w:rPr>
              <w:t>tab under the</w:t>
            </w:r>
            <w:r>
              <w:rPr>
                <w:b/>
              </w:rPr>
              <w:t xml:space="preserve"> Enrollment Details </w:t>
            </w:r>
            <w:r w:rsidRPr="00064319">
              <w:rPr>
                <w:bCs/>
              </w:rPr>
              <w:t>section,</w:t>
            </w:r>
            <w:r>
              <w:rPr>
                <w:b/>
              </w:rPr>
              <w:t xml:space="preserve"> </w:t>
            </w:r>
            <w:r>
              <w:t xml:space="preserve">confirm 127 displays in the </w:t>
            </w:r>
            <w:r>
              <w:rPr>
                <w:b/>
              </w:rPr>
              <w:t>Transaction Reply</w:t>
            </w:r>
            <w:r>
              <w:t xml:space="preserve"> field.</w:t>
            </w:r>
          </w:p>
          <w:p w14:paraId="6C97FB04" w14:textId="77777777" w:rsidR="0097346E" w:rsidRDefault="0097346E" w:rsidP="0097346E"/>
          <w:p w14:paraId="4AC37819" w14:textId="77777777" w:rsidR="0097346E" w:rsidRDefault="0097346E" w:rsidP="0097346E"/>
          <w:p w14:paraId="1F72A2D4" w14:textId="1C721D91" w:rsidR="0097346E" w:rsidRDefault="0097346E" w:rsidP="009734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E50922" wp14:editId="4D9C45CD">
                  <wp:extent cx="6160707" cy="3975528"/>
                  <wp:effectExtent l="0" t="0" r="0" b="6350"/>
                  <wp:docPr id="29" name="Picture 2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0527" cy="398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F3E53" w14:textId="77777777" w:rsidR="00745D30" w:rsidRDefault="00745D30" w:rsidP="000A0824">
            <w:pPr>
              <w:jc w:val="center"/>
            </w:pPr>
          </w:p>
          <w:p w14:paraId="58A77FCE" w14:textId="77777777" w:rsidR="001D2805" w:rsidRPr="00745D30" w:rsidRDefault="001D2805" w:rsidP="000A0824">
            <w:pPr>
              <w:jc w:val="center"/>
            </w:pPr>
          </w:p>
          <w:p w14:paraId="6B848F41" w14:textId="77777777" w:rsidR="00745D30" w:rsidRPr="00616D41" w:rsidRDefault="00745D30" w:rsidP="000A0824"/>
        </w:tc>
      </w:tr>
      <w:tr w:rsidR="006D647E" w:rsidRPr="00BD2DB2" w14:paraId="6D6F0F0C" w14:textId="77777777" w:rsidTr="00110FF4">
        <w:trPr>
          <w:trHeight w:val="128"/>
        </w:trPr>
        <w:tc>
          <w:tcPr>
            <w:tcW w:w="931" w:type="dxa"/>
            <w:vMerge/>
          </w:tcPr>
          <w:p w14:paraId="47E5848F" w14:textId="77777777" w:rsidR="006D647E" w:rsidRPr="0052681C" w:rsidRDefault="006D647E" w:rsidP="00571561">
            <w:pPr>
              <w:jc w:val="center"/>
              <w:rPr>
                <w:b/>
              </w:rPr>
            </w:pPr>
          </w:p>
        </w:tc>
        <w:tc>
          <w:tcPr>
            <w:tcW w:w="1321" w:type="dxa"/>
            <w:tcBorders>
              <w:bottom w:val="single" w:sz="4" w:space="0" w:color="auto"/>
            </w:tcBorders>
            <w:shd w:val="pct10" w:color="auto" w:fill="auto"/>
          </w:tcPr>
          <w:p w14:paraId="4B1B332C" w14:textId="77777777" w:rsidR="006D647E" w:rsidRPr="00BD2DB2" w:rsidRDefault="002B4C9F" w:rsidP="00571561">
            <w:pPr>
              <w:jc w:val="center"/>
            </w:pPr>
            <w:r>
              <w:rPr>
                <w:b/>
              </w:rPr>
              <w:t>If…</w:t>
            </w:r>
          </w:p>
        </w:tc>
        <w:tc>
          <w:tcPr>
            <w:tcW w:w="12537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6D86F4ED" w14:textId="77777777" w:rsidR="006D647E" w:rsidRPr="00BD2DB2" w:rsidRDefault="006D647E" w:rsidP="00571561">
            <w:pPr>
              <w:jc w:val="center"/>
            </w:pPr>
            <w:r w:rsidRPr="00B31036">
              <w:rPr>
                <w:b/>
              </w:rPr>
              <w:t>Then…</w:t>
            </w:r>
          </w:p>
        </w:tc>
      </w:tr>
      <w:tr w:rsidR="006D647E" w:rsidRPr="00326CAD" w14:paraId="0222BBC4" w14:textId="77777777" w:rsidTr="00110FF4">
        <w:trPr>
          <w:trHeight w:val="126"/>
        </w:trPr>
        <w:tc>
          <w:tcPr>
            <w:tcW w:w="931" w:type="dxa"/>
            <w:vMerge/>
          </w:tcPr>
          <w:p w14:paraId="58A12F60" w14:textId="77777777" w:rsidR="006D647E" w:rsidRPr="0052681C" w:rsidRDefault="006D647E" w:rsidP="00571561">
            <w:pPr>
              <w:jc w:val="center"/>
              <w:rPr>
                <w:b/>
              </w:rPr>
            </w:pP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3AA364FF" w14:textId="77777777" w:rsidR="006D647E" w:rsidRDefault="006D647E" w:rsidP="00571561">
            <w:pPr>
              <w:jc w:val="center"/>
            </w:pPr>
            <w:r>
              <w:t>Yes</w:t>
            </w:r>
          </w:p>
          <w:p w14:paraId="29664C6D" w14:textId="77777777" w:rsidR="00746CBE" w:rsidRPr="00BD2DB2" w:rsidRDefault="00746CBE" w:rsidP="00571561">
            <w:pPr>
              <w:jc w:val="center"/>
            </w:pPr>
          </w:p>
        </w:tc>
        <w:tc>
          <w:tcPr>
            <w:tcW w:w="12537" w:type="dxa"/>
            <w:gridSpan w:val="3"/>
            <w:tcBorders>
              <w:bottom w:val="single" w:sz="4" w:space="0" w:color="auto"/>
            </w:tcBorders>
          </w:tcPr>
          <w:p w14:paraId="548EB781" w14:textId="77777777" w:rsidR="006D647E" w:rsidRPr="002B4C9F" w:rsidRDefault="006D647E" w:rsidP="00571561">
            <w:r w:rsidRPr="002B4C9F">
              <w:t>Proceed to the next step.</w:t>
            </w:r>
          </w:p>
        </w:tc>
      </w:tr>
      <w:tr w:rsidR="006D647E" w:rsidRPr="00326CAD" w14:paraId="1F3A7EE5" w14:textId="77777777" w:rsidTr="00110FF4">
        <w:trPr>
          <w:trHeight w:val="126"/>
        </w:trPr>
        <w:tc>
          <w:tcPr>
            <w:tcW w:w="931" w:type="dxa"/>
            <w:vMerge/>
          </w:tcPr>
          <w:p w14:paraId="0989F0E6" w14:textId="77777777" w:rsidR="006D647E" w:rsidRPr="0052681C" w:rsidRDefault="006D647E" w:rsidP="00571561">
            <w:pPr>
              <w:jc w:val="center"/>
              <w:rPr>
                <w:b/>
              </w:rPr>
            </w:pPr>
          </w:p>
        </w:tc>
        <w:tc>
          <w:tcPr>
            <w:tcW w:w="1321" w:type="dxa"/>
          </w:tcPr>
          <w:p w14:paraId="0BEB5EDC" w14:textId="77777777" w:rsidR="006D647E" w:rsidRPr="00BD2DB2" w:rsidRDefault="006D647E" w:rsidP="00571561">
            <w:pPr>
              <w:jc w:val="center"/>
            </w:pPr>
            <w:r>
              <w:t>No</w:t>
            </w:r>
          </w:p>
        </w:tc>
        <w:tc>
          <w:tcPr>
            <w:tcW w:w="12537" w:type="dxa"/>
            <w:gridSpan w:val="3"/>
          </w:tcPr>
          <w:p w14:paraId="5FA2C3F9" w14:textId="77777777" w:rsidR="006D647E" w:rsidRDefault="006D647E" w:rsidP="00571561">
            <w:r w:rsidRPr="00FB25D7">
              <w:t xml:space="preserve">This is not a TRC 127 situation. </w:t>
            </w:r>
          </w:p>
          <w:p w14:paraId="024522E5" w14:textId="77777777" w:rsidR="0026139E" w:rsidRDefault="0026139E" w:rsidP="00571561"/>
          <w:p w14:paraId="2CB9973E" w14:textId="7EE5E29F" w:rsidR="0074212B" w:rsidRDefault="0074212B" w:rsidP="0074212B">
            <w:pPr>
              <w:rPr>
                <w:b/>
              </w:rPr>
            </w:pPr>
            <w:r>
              <w:t xml:space="preserve">Locate letter in </w:t>
            </w:r>
            <w:r>
              <w:rPr>
                <w:b/>
              </w:rPr>
              <w:t>Last 12 Months of Communications</w:t>
            </w:r>
            <w:r>
              <w:t xml:space="preserve"> on the </w:t>
            </w:r>
            <w:r>
              <w:rPr>
                <w:b/>
              </w:rPr>
              <w:t xml:space="preserve">Medicare D Landing </w:t>
            </w:r>
            <w:r w:rsidRPr="0024506E">
              <w:rPr>
                <w:bCs/>
              </w:rPr>
              <w:t>page</w:t>
            </w:r>
            <w:r>
              <w:rPr>
                <w:bCs/>
              </w:rPr>
              <w:t xml:space="preserve"> in the </w:t>
            </w:r>
            <w:r w:rsidRPr="002E1BFC">
              <w:rPr>
                <w:b/>
              </w:rPr>
              <w:t>Medicare D Quick Actions</w:t>
            </w:r>
            <w:r>
              <w:rPr>
                <w:bCs/>
              </w:rPr>
              <w:t xml:space="preserve"> panel</w:t>
            </w:r>
            <w:r w:rsidRPr="0024506E">
              <w:rPr>
                <w:bCs/>
              </w:rPr>
              <w:t>.</w:t>
            </w:r>
            <w:r>
              <w:t xml:space="preserve"> Handle call accordingly and refer to </w:t>
            </w:r>
            <w:hyperlink r:id="rId26" w:anchor="!/view?docid=0d6e7506-5e4d-4471-804f-081ccb86ab5d" w:history="1">
              <w:r w:rsidR="00110FF4" w:rsidRPr="00110FF4">
                <w:rPr>
                  <w:rStyle w:val="Hyperlink"/>
                  <w:rFonts w:cs="Segoe UI"/>
                  <w:shd w:val="clear" w:color="auto" w:fill="FFFFFF"/>
                </w:rPr>
                <w:t xml:space="preserve">Compass - </w:t>
              </w:r>
              <w:r w:rsidR="00110FF4" w:rsidRPr="00110FF4">
                <w:rPr>
                  <w:rStyle w:val="Hyperlink"/>
                  <w:shd w:val="clear" w:color="auto" w:fill="FFFFFF"/>
                </w:rPr>
                <w:t>MED D - Specialized Member Service Team (SMST) - Call Flow and Commonly Used Work Instruction Index</w:t>
              </w:r>
            </w:hyperlink>
            <w:r w:rsidR="00110FF4" w:rsidRPr="00110FF4">
              <w:rPr>
                <w:rStyle w:val="normaltextrun"/>
              </w:rPr>
              <w:t>.</w:t>
            </w:r>
          </w:p>
          <w:p w14:paraId="283FC042" w14:textId="77777777" w:rsidR="006D647E" w:rsidRDefault="006D647E" w:rsidP="00571561">
            <w:pPr>
              <w:rPr>
                <w:b/>
              </w:rPr>
            </w:pPr>
          </w:p>
          <w:p w14:paraId="30BF7F3E" w14:textId="4B6A55CA" w:rsidR="006D647E" w:rsidRDefault="006D647E" w:rsidP="00571561">
            <w:r>
              <w:rPr>
                <w:b/>
              </w:rPr>
              <w:t xml:space="preserve">Note: </w:t>
            </w:r>
            <w:r w:rsidR="002B4C9F">
              <w:rPr>
                <w:b/>
              </w:rPr>
              <w:t xml:space="preserve"> </w:t>
            </w:r>
            <w:r w:rsidRPr="00FB25D7">
              <w:t xml:space="preserve">If the beneficiary is not in </w:t>
            </w:r>
            <w:r w:rsidR="0033483E">
              <w:t>Compass</w:t>
            </w:r>
            <w:r>
              <w:t>,</w:t>
            </w:r>
            <w:r w:rsidRPr="00FB25D7">
              <w:t xml:space="preserve"> it is not a TRC 127 attestation. </w:t>
            </w:r>
          </w:p>
          <w:p w14:paraId="3D812A24" w14:textId="77777777" w:rsidR="00746CBE" w:rsidRPr="00326CAD" w:rsidRDefault="00746CBE" w:rsidP="00571561">
            <w:pPr>
              <w:rPr>
                <w:b/>
              </w:rPr>
            </w:pPr>
          </w:p>
        </w:tc>
      </w:tr>
      <w:tr w:rsidR="0025107E" w:rsidRPr="00326CAD" w14:paraId="10DF6498" w14:textId="77777777" w:rsidTr="00110FF4">
        <w:trPr>
          <w:trHeight w:val="126"/>
        </w:trPr>
        <w:tc>
          <w:tcPr>
            <w:tcW w:w="931" w:type="dxa"/>
            <w:vMerge w:val="restart"/>
          </w:tcPr>
          <w:p w14:paraId="2222EC89" w14:textId="77777777" w:rsidR="00964125" w:rsidRPr="0052681C" w:rsidRDefault="002B4C9F" w:rsidP="002B4C9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858" w:type="dxa"/>
            <w:gridSpan w:val="4"/>
            <w:tcBorders>
              <w:bottom w:val="single" w:sz="4" w:space="0" w:color="auto"/>
            </w:tcBorders>
          </w:tcPr>
          <w:p w14:paraId="53607B77" w14:textId="06C3A56A" w:rsidR="00746CBE" w:rsidRDefault="00E45AE2" w:rsidP="0026139E">
            <w:r>
              <w:rPr>
                <w:color w:val="000000"/>
              </w:rPr>
              <w:t>From the </w:t>
            </w:r>
            <w:r>
              <w:rPr>
                <w:b/>
                <w:bCs/>
                <w:color w:val="000000"/>
              </w:rPr>
              <w:t>Medicare D Landing Page</w:t>
            </w:r>
            <w:r>
              <w:rPr>
                <w:color w:val="000000"/>
              </w:rPr>
              <w:t>, navigate to the </w:t>
            </w:r>
            <w:r>
              <w:rPr>
                <w:b/>
                <w:bCs/>
                <w:color w:val="000000"/>
              </w:rPr>
              <w:t>Medicare D Quick Actions</w:t>
            </w:r>
            <w:r>
              <w:rPr>
                <w:color w:val="000000"/>
              </w:rPr>
              <w:t> panel, click on the </w:t>
            </w:r>
            <w:r>
              <w:rPr>
                <w:b/>
                <w:bCs/>
                <w:color w:val="000000"/>
              </w:rPr>
              <w:t>Last 12 Months of Communications</w:t>
            </w:r>
            <w:r>
              <w:rPr>
                <w:color w:val="000000"/>
              </w:rPr>
              <w:t> hyperlink to locate the TRC notification letter sent to the beneficiary. Letter code is DCENR.</w:t>
            </w:r>
          </w:p>
          <w:p w14:paraId="01FFE442" w14:textId="77777777" w:rsidR="00E45AE2" w:rsidRDefault="00E45AE2" w:rsidP="0026139E"/>
          <w:p w14:paraId="3F6FAC42" w14:textId="77777777" w:rsidR="00E45AE2" w:rsidRDefault="005B0982" w:rsidP="005B09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887893" wp14:editId="3586860E">
                  <wp:extent cx="4247619" cy="1866667"/>
                  <wp:effectExtent l="0" t="0" r="635" b="635"/>
                  <wp:docPr id="31" name="Picture 31" descr="A red arrow pointing to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red arrow pointing to a white background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D3532" w14:textId="77777777" w:rsidR="005B0982" w:rsidRDefault="005B0982" w:rsidP="005B0982">
            <w:pPr>
              <w:jc w:val="center"/>
            </w:pPr>
          </w:p>
          <w:p w14:paraId="05E2F931" w14:textId="26CE00AB" w:rsidR="005B0982" w:rsidRDefault="005B0982" w:rsidP="005B0982">
            <w:r>
              <w:rPr>
                <w:b/>
                <w:bCs/>
                <w:color w:val="000000"/>
              </w:rPr>
              <w:t>Result:</w:t>
            </w:r>
            <w:r>
              <w:rPr>
                <w:color w:val="000000"/>
              </w:rPr>
              <w:t>  </w:t>
            </w:r>
            <w:proofErr w:type="spellStart"/>
            <w:r>
              <w:rPr>
                <w:color w:val="000000"/>
              </w:rPr>
              <w:t>ONEclick</w:t>
            </w:r>
            <w:proofErr w:type="spellEnd"/>
            <w:r>
              <w:rPr>
                <w:color w:val="000000"/>
              </w:rPr>
              <w:t xml:space="preserve"> screen will display.</w:t>
            </w:r>
          </w:p>
          <w:p w14:paraId="13ADE2B8" w14:textId="3372BB4E" w:rsidR="005B0982" w:rsidRPr="00FB25D7" w:rsidRDefault="005B0982" w:rsidP="005B0982"/>
        </w:tc>
      </w:tr>
      <w:tr w:rsidR="0025107E" w:rsidRPr="00326CAD" w14:paraId="2382E3AE" w14:textId="77777777" w:rsidTr="00110FF4">
        <w:trPr>
          <w:trHeight w:val="95"/>
        </w:trPr>
        <w:tc>
          <w:tcPr>
            <w:tcW w:w="931" w:type="dxa"/>
            <w:vMerge/>
          </w:tcPr>
          <w:p w14:paraId="6522D416" w14:textId="77777777" w:rsidR="0025107E" w:rsidRDefault="0025107E" w:rsidP="00571561">
            <w:pPr>
              <w:jc w:val="center"/>
              <w:rPr>
                <w:b/>
              </w:rPr>
            </w:pPr>
          </w:p>
        </w:tc>
        <w:tc>
          <w:tcPr>
            <w:tcW w:w="2575" w:type="dxa"/>
            <w:gridSpan w:val="2"/>
            <w:shd w:val="clear" w:color="auto" w:fill="E6E6E6"/>
          </w:tcPr>
          <w:p w14:paraId="042F4B07" w14:textId="77777777" w:rsidR="0025107E" w:rsidRPr="006D647E" w:rsidRDefault="0025107E" w:rsidP="006D647E">
            <w:pPr>
              <w:jc w:val="center"/>
              <w:rPr>
                <w:b/>
              </w:rPr>
            </w:pPr>
            <w:r w:rsidRPr="006D647E">
              <w:rPr>
                <w:b/>
              </w:rPr>
              <w:t>If...</w:t>
            </w:r>
          </w:p>
        </w:tc>
        <w:tc>
          <w:tcPr>
            <w:tcW w:w="11283" w:type="dxa"/>
            <w:gridSpan w:val="2"/>
            <w:shd w:val="clear" w:color="auto" w:fill="E6E6E6"/>
          </w:tcPr>
          <w:p w14:paraId="255E08C3" w14:textId="77777777" w:rsidR="0025107E" w:rsidRPr="006D647E" w:rsidRDefault="0025107E" w:rsidP="006D647E">
            <w:pPr>
              <w:jc w:val="center"/>
              <w:rPr>
                <w:b/>
              </w:rPr>
            </w:pPr>
            <w:r w:rsidRPr="006D647E">
              <w:rPr>
                <w:b/>
              </w:rPr>
              <w:t>Then...</w:t>
            </w:r>
          </w:p>
        </w:tc>
      </w:tr>
      <w:tr w:rsidR="0025107E" w:rsidRPr="00326CAD" w14:paraId="6D7FBF06" w14:textId="77777777" w:rsidTr="00110FF4">
        <w:trPr>
          <w:trHeight w:val="95"/>
        </w:trPr>
        <w:tc>
          <w:tcPr>
            <w:tcW w:w="931" w:type="dxa"/>
            <w:vMerge/>
          </w:tcPr>
          <w:p w14:paraId="6F653E95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2575" w:type="dxa"/>
            <w:gridSpan w:val="2"/>
          </w:tcPr>
          <w:p w14:paraId="1A1ED90F" w14:textId="77777777" w:rsidR="0025107E" w:rsidRPr="00B31036" w:rsidRDefault="0025107E" w:rsidP="0025107E">
            <w:r>
              <w:t>DCENR letter is found</w:t>
            </w:r>
          </w:p>
        </w:tc>
        <w:tc>
          <w:tcPr>
            <w:tcW w:w="11283" w:type="dxa"/>
            <w:gridSpan w:val="2"/>
          </w:tcPr>
          <w:p w14:paraId="2C79E2E7" w14:textId="77777777" w:rsidR="0025107E" w:rsidRDefault="0025107E" w:rsidP="002B4C9F">
            <w:r>
              <w:t>Proce</w:t>
            </w:r>
            <w:r w:rsidR="00035DF8">
              <w:t>ed</w:t>
            </w:r>
            <w:r>
              <w:t xml:space="preserve"> to Step </w:t>
            </w:r>
            <w:r w:rsidR="002B4C9F">
              <w:t>3</w:t>
            </w:r>
            <w:r>
              <w:t>.</w:t>
            </w:r>
          </w:p>
          <w:p w14:paraId="5B027236" w14:textId="77777777" w:rsidR="0026139E" w:rsidRDefault="0026139E" w:rsidP="002B4C9F"/>
          <w:p w14:paraId="07E46799" w14:textId="3A042276" w:rsidR="0026139E" w:rsidRDefault="0026139E" w:rsidP="002B4C9F">
            <w:pPr>
              <w:rPr>
                <w:rStyle w:val="tableentry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b/>
              </w:rPr>
              <w:t xml:space="preserve">Note:  </w:t>
            </w:r>
            <w:r>
              <w:t xml:space="preserve">Click here to view the </w:t>
            </w:r>
            <w:hyperlink r:id="rId27" w:history="1">
              <w:r w:rsidRPr="004E2379">
                <w:rPr>
                  <w:rStyle w:val="Hyperlink"/>
                  <w:rFonts w:cs="Arial"/>
                </w:rPr>
                <w:t>MED D - TRC127 letter sample Y0080_52303_ENR</w:t>
              </w:r>
            </w:hyperlink>
            <w:r>
              <w:rPr>
                <w:rStyle w:val="tableentry"/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60671439" w14:textId="77777777" w:rsidR="0021355F" w:rsidRPr="00B31036" w:rsidRDefault="0021355F" w:rsidP="002B4C9F"/>
        </w:tc>
      </w:tr>
      <w:tr w:rsidR="0025107E" w:rsidRPr="00326CAD" w14:paraId="4E842EEF" w14:textId="77777777" w:rsidTr="00110FF4">
        <w:trPr>
          <w:trHeight w:val="95"/>
        </w:trPr>
        <w:tc>
          <w:tcPr>
            <w:tcW w:w="931" w:type="dxa"/>
            <w:vMerge/>
          </w:tcPr>
          <w:p w14:paraId="58D02DBB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2575" w:type="dxa"/>
            <w:gridSpan w:val="2"/>
            <w:vMerge w:val="restart"/>
          </w:tcPr>
          <w:p w14:paraId="45775625" w14:textId="77777777" w:rsidR="0025107E" w:rsidRPr="00B31036" w:rsidRDefault="0025107E" w:rsidP="0025107E">
            <w:r>
              <w:t>DDMCO letter is found</w:t>
            </w:r>
          </w:p>
        </w:tc>
        <w:tc>
          <w:tcPr>
            <w:tcW w:w="11283" w:type="dxa"/>
            <w:gridSpan w:val="2"/>
            <w:tcBorders>
              <w:bottom w:val="single" w:sz="4" w:space="0" w:color="auto"/>
            </w:tcBorders>
          </w:tcPr>
          <w:p w14:paraId="0E30A2E9" w14:textId="322B1437" w:rsidR="0025107E" w:rsidRPr="00080C70" w:rsidRDefault="003C303D" w:rsidP="0025107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ECEF625" wp14:editId="176C55FA">
                  <wp:extent cx="285750" cy="1809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67379" w14:textId="77777777" w:rsidR="00E079AC" w:rsidRDefault="0025107E" w:rsidP="007823C5">
            <w:pPr>
              <w:numPr>
                <w:ilvl w:val="0"/>
                <w:numId w:val="14"/>
              </w:numPr>
            </w:pPr>
            <w:r w:rsidRPr="00514A99">
              <w:t>Thank you for contacting Customer Care regarding your recently submitted enrollment application</w:t>
            </w:r>
            <w:r w:rsidR="00514A99" w:rsidRPr="00514A99">
              <w:t xml:space="preserve">. </w:t>
            </w:r>
          </w:p>
          <w:p w14:paraId="75E8D6F3" w14:textId="04756253" w:rsidR="0025107E" w:rsidRPr="00514A99" w:rsidRDefault="00CC76F2" w:rsidP="007823C5">
            <w:pPr>
              <w:numPr>
                <w:ilvl w:val="0"/>
                <w:numId w:val="14"/>
              </w:numPr>
            </w:pPr>
            <w:r>
              <w:t>T</w:t>
            </w:r>
            <w:r w:rsidR="00FD2425">
              <w:t>he</w:t>
            </w:r>
            <w:r w:rsidR="0025107E" w:rsidRPr="00514A99">
              <w:t xml:space="preserve"> </w:t>
            </w:r>
            <w:proofErr w:type="gramStart"/>
            <w:r w:rsidR="0025107E" w:rsidRPr="00514A99">
              <w:t>time period</w:t>
            </w:r>
            <w:proofErr w:type="gramEnd"/>
            <w:r w:rsidR="0025107E" w:rsidRPr="00514A99">
              <w:t xml:space="preserve"> provided to attest or confirm your enrollment application has passed.</w:t>
            </w:r>
          </w:p>
          <w:p w14:paraId="008B1AFF" w14:textId="77777777" w:rsidR="0025107E" w:rsidRPr="00080C70" w:rsidRDefault="0025107E" w:rsidP="00EA42EE">
            <w:pPr>
              <w:numPr>
                <w:ilvl w:val="0"/>
                <w:numId w:val="14"/>
              </w:numPr>
            </w:pPr>
            <w:r w:rsidRPr="00080C70">
              <w:t xml:space="preserve">At this </w:t>
            </w:r>
            <w:r w:rsidR="00EA42EE" w:rsidRPr="00080C70">
              <w:t>time,</w:t>
            </w:r>
            <w:r w:rsidRPr="00080C70">
              <w:t xml:space="preserve"> you will need to submit a new application</w:t>
            </w:r>
            <w:r>
              <w:t>.</w:t>
            </w:r>
          </w:p>
          <w:p w14:paraId="73975FB5" w14:textId="77777777" w:rsidR="0025107E" w:rsidRPr="00080C70" w:rsidRDefault="0025107E" w:rsidP="00EA42EE">
            <w:pPr>
              <w:numPr>
                <w:ilvl w:val="0"/>
                <w:numId w:val="14"/>
              </w:numPr>
            </w:pPr>
            <w:r w:rsidRPr="00080C70">
              <w:t>Can I ask if you used an agent to submit your previous application?</w:t>
            </w:r>
          </w:p>
          <w:p w14:paraId="113F9001" w14:textId="77777777" w:rsidR="0025107E" w:rsidRPr="00B31036" w:rsidRDefault="0025107E" w:rsidP="0025107E"/>
        </w:tc>
      </w:tr>
      <w:tr w:rsidR="0025107E" w:rsidRPr="00326CAD" w14:paraId="5EBC5AAF" w14:textId="77777777" w:rsidTr="00110FF4">
        <w:trPr>
          <w:trHeight w:val="90"/>
        </w:trPr>
        <w:tc>
          <w:tcPr>
            <w:tcW w:w="931" w:type="dxa"/>
            <w:vMerge/>
          </w:tcPr>
          <w:p w14:paraId="400965FC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2575" w:type="dxa"/>
            <w:gridSpan w:val="2"/>
            <w:vMerge/>
          </w:tcPr>
          <w:p w14:paraId="439A423F" w14:textId="77777777" w:rsidR="0025107E" w:rsidRDefault="0025107E" w:rsidP="0025107E"/>
        </w:tc>
        <w:tc>
          <w:tcPr>
            <w:tcW w:w="1080" w:type="dxa"/>
            <w:shd w:val="clear" w:color="auto" w:fill="E6E6E6"/>
          </w:tcPr>
          <w:p w14:paraId="0FEC5297" w14:textId="77777777" w:rsidR="0025107E" w:rsidRPr="0025107E" w:rsidDel="00583518" w:rsidRDefault="0025107E" w:rsidP="0025107E">
            <w:pPr>
              <w:jc w:val="center"/>
              <w:rPr>
                <w:b/>
              </w:rPr>
            </w:pPr>
            <w:r w:rsidRPr="001349E8">
              <w:rPr>
                <w:b/>
              </w:rPr>
              <w:t>If...</w:t>
            </w:r>
          </w:p>
        </w:tc>
        <w:tc>
          <w:tcPr>
            <w:tcW w:w="10203" w:type="dxa"/>
            <w:shd w:val="clear" w:color="auto" w:fill="E6E6E6"/>
          </w:tcPr>
          <w:p w14:paraId="78292D50" w14:textId="77777777" w:rsidR="0025107E" w:rsidRPr="0025107E" w:rsidDel="00583518" w:rsidRDefault="0025107E" w:rsidP="0025107E">
            <w:pPr>
              <w:jc w:val="center"/>
              <w:rPr>
                <w:b/>
              </w:rPr>
            </w:pPr>
            <w:r w:rsidRPr="001349E8">
              <w:rPr>
                <w:b/>
              </w:rPr>
              <w:t>Then...</w:t>
            </w:r>
          </w:p>
        </w:tc>
      </w:tr>
      <w:tr w:rsidR="0025107E" w:rsidRPr="00326CAD" w14:paraId="38D1AEE3" w14:textId="77777777" w:rsidTr="00110FF4">
        <w:trPr>
          <w:trHeight w:val="90"/>
        </w:trPr>
        <w:tc>
          <w:tcPr>
            <w:tcW w:w="931" w:type="dxa"/>
            <w:vMerge/>
          </w:tcPr>
          <w:p w14:paraId="7AEFD8E4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2575" w:type="dxa"/>
            <w:gridSpan w:val="2"/>
            <w:vMerge/>
          </w:tcPr>
          <w:p w14:paraId="5E60A38E" w14:textId="77777777" w:rsidR="0025107E" w:rsidRDefault="0025107E" w:rsidP="0025107E"/>
        </w:tc>
        <w:tc>
          <w:tcPr>
            <w:tcW w:w="1080" w:type="dxa"/>
          </w:tcPr>
          <w:p w14:paraId="3C6F5AD3" w14:textId="77777777" w:rsidR="0025107E" w:rsidRPr="00FC4A9B" w:rsidDel="00583518" w:rsidRDefault="0025107E" w:rsidP="0025107E">
            <w:r w:rsidRPr="00706B9A">
              <w:t>Yes</w:t>
            </w:r>
          </w:p>
        </w:tc>
        <w:tc>
          <w:tcPr>
            <w:tcW w:w="10203" w:type="dxa"/>
          </w:tcPr>
          <w:p w14:paraId="16FC1B22" w14:textId="1A52829C" w:rsidR="0025107E" w:rsidRPr="00080C70" w:rsidRDefault="003C303D" w:rsidP="0025107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4C5DCFB" wp14:editId="687CE462">
                  <wp:extent cx="285750" cy="1809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A9AFF5" w14:textId="77777777" w:rsidR="0025107E" w:rsidRDefault="0025107E" w:rsidP="00EA42EE">
            <w:pPr>
              <w:numPr>
                <w:ilvl w:val="0"/>
                <w:numId w:val="33"/>
              </w:numPr>
            </w:pPr>
            <w:r w:rsidRPr="00080C70">
              <w:t xml:space="preserve">Contact your agent to complete another application as soon as possible. </w:t>
            </w:r>
          </w:p>
          <w:p w14:paraId="68D02437" w14:textId="77777777" w:rsidR="0025107E" w:rsidRDefault="0025107E" w:rsidP="00EA42EE">
            <w:pPr>
              <w:numPr>
                <w:ilvl w:val="0"/>
                <w:numId w:val="33"/>
              </w:numPr>
            </w:pPr>
            <w:r w:rsidRPr="00704073">
              <w:t xml:space="preserve">Please be sure to call back in about a week after the new enrollment has been submitted by the agent to attest that you do want this plan to ensure your enrollment is completed successfully. </w:t>
            </w:r>
          </w:p>
          <w:p w14:paraId="140A467F" w14:textId="77777777" w:rsidR="00514A99" w:rsidRPr="00704073" w:rsidRDefault="00514A99" w:rsidP="00EA42EE">
            <w:pPr>
              <w:ind w:left="720"/>
            </w:pPr>
          </w:p>
          <w:p w14:paraId="693F3AEB" w14:textId="2649AB46" w:rsidR="0025107E" w:rsidRPr="00F67135" w:rsidRDefault="0025107E" w:rsidP="00F67135">
            <w:pPr>
              <w:pStyle w:val="ListParagraph"/>
              <w:numPr>
                <w:ilvl w:val="0"/>
                <w:numId w:val="33"/>
              </w:numPr>
            </w:pPr>
            <w:r w:rsidRPr="00F67135">
              <w:t xml:space="preserve">If the enrollment application is taken by the CCR, the Enrollment Team will need to work with the agent after the enrollment is complete </w:t>
            </w:r>
            <w:r w:rsidR="00FD2425" w:rsidRPr="00F67135">
              <w:t>to</w:t>
            </w:r>
            <w:r w:rsidRPr="00F67135">
              <w:t xml:space="preserve"> ensure the commission is transferred properly.</w:t>
            </w:r>
          </w:p>
          <w:p w14:paraId="39C43FD5" w14:textId="77777777" w:rsidR="00746CBE" w:rsidRPr="00FC4A9B" w:rsidDel="00583518" w:rsidRDefault="00746CBE" w:rsidP="00E71933"/>
        </w:tc>
      </w:tr>
      <w:tr w:rsidR="0025107E" w:rsidRPr="00326CAD" w14:paraId="6048C376" w14:textId="77777777" w:rsidTr="00110FF4">
        <w:trPr>
          <w:trHeight w:val="90"/>
        </w:trPr>
        <w:tc>
          <w:tcPr>
            <w:tcW w:w="931" w:type="dxa"/>
            <w:vMerge/>
          </w:tcPr>
          <w:p w14:paraId="5F2F1281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2575" w:type="dxa"/>
            <w:gridSpan w:val="2"/>
            <w:vMerge/>
          </w:tcPr>
          <w:p w14:paraId="2BE5C91D" w14:textId="77777777" w:rsidR="0025107E" w:rsidRDefault="0025107E" w:rsidP="0025107E"/>
        </w:tc>
        <w:tc>
          <w:tcPr>
            <w:tcW w:w="1080" w:type="dxa"/>
          </w:tcPr>
          <w:p w14:paraId="296126BE" w14:textId="77777777" w:rsidR="0025107E" w:rsidRPr="00FC4A9B" w:rsidDel="00583518" w:rsidRDefault="0025107E" w:rsidP="0025107E">
            <w:r>
              <w:t>No</w:t>
            </w:r>
          </w:p>
        </w:tc>
        <w:tc>
          <w:tcPr>
            <w:tcW w:w="10203" w:type="dxa"/>
          </w:tcPr>
          <w:p w14:paraId="0F180C43" w14:textId="6005EBAB" w:rsidR="0025107E" w:rsidRDefault="003C303D" w:rsidP="00481EBA">
            <w:r>
              <w:rPr>
                <w:b/>
                <w:noProof/>
              </w:rPr>
              <w:drawing>
                <wp:inline distT="0" distB="0" distL="0" distR="0" wp14:anchorId="15BB669F" wp14:editId="5B8D8A77">
                  <wp:extent cx="285750" cy="1809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1EBA">
              <w:rPr>
                <w:b/>
              </w:rPr>
              <w:t xml:space="preserve">  </w:t>
            </w:r>
            <w:r w:rsidR="0026139E">
              <w:t xml:space="preserve">I can transfer you to a licensed enrollment agent to </w:t>
            </w:r>
            <w:r w:rsidR="0025107E" w:rsidRPr="00080C70">
              <w:t>submit another application for enrollment for you.</w:t>
            </w:r>
            <w:r w:rsidR="00481EBA">
              <w:t xml:space="preserve"> </w:t>
            </w:r>
            <w:r w:rsidR="0025107E" w:rsidRPr="00080C70">
              <w:t xml:space="preserve">Please call us back next week to </w:t>
            </w:r>
            <w:r w:rsidR="0025107E">
              <w:t xml:space="preserve">provide the necessary </w:t>
            </w:r>
            <w:r w:rsidR="0025107E" w:rsidRPr="00080C70">
              <w:t>attest</w:t>
            </w:r>
            <w:r w:rsidR="0025107E">
              <w:t xml:space="preserve">ation to ensure your enrollment is completed successfully. </w:t>
            </w:r>
          </w:p>
          <w:p w14:paraId="289B1386" w14:textId="77777777" w:rsidR="00746CBE" w:rsidRPr="00FC4A9B" w:rsidDel="00583518" w:rsidRDefault="00746CBE" w:rsidP="00481EBA"/>
        </w:tc>
      </w:tr>
      <w:tr w:rsidR="0025107E" w:rsidRPr="00326CAD" w14:paraId="6FD152E8" w14:textId="77777777" w:rsidTr="00110FF4">
        <w:trPr>
          <w:trHeight w:val="95"/>
        </w:trPr>
        <w:tc>
          <w:tcPr>
            <w:tcW w:w="931" w:type="dxa"/>
            <w:vMerge/>
          </w:tcPr>
          <w:p w14:paraId="627F6027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2575" w:type="dxa"/>
            <w:gridSpan w:val="2"/>
          </w:tcPr>
          <w:p w14:paraId="4B98B3A6" w14:textId="77777777" w:rsidR="0025107E" w:rsidRDefault="0025107E" w:rsidP="0025107E">
            <w:r>
              <w:t xml:space="preserve">Neither DCENR </w:t>
            </w:r>
            <w:r w:rsidR="00EA42EE">
              <w:t>n</w:t>
            </w:r>
            <w:r>
              <w:t>or DDMCO is found</w:t>
            </w:r>
          </w:p>
        </w:tc>
        <w:tc>
          <w:tcPr>
            <w:tcW w:w="11283" w:type="dxa"/>
            <w:gridSpan w:val="2"/>
          </w:tcPr>
          <w:p w14:paraId="6A93D0A7" w14:textId="77777777" w:rsidR="002A6628" w:rsidRDefault="002A6628" w:rsidP="002A6628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This is not a TRC 127 situation.</w:t>
            </w:r>
          </w:p>
          <w:p w14:paraId="6B8EF322" w14:textId="77777777" w:rsidR="002A6628" w:rsidRDefault="002A6628" w:rsidP="002A6628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  <w:p w14:paraId="2AFEE338" w14:textId="77777777" w:rsidR="00110FF4" w:rsidRDefault="002A6628" w:rsidP="002A6628">
            <w:pPr>
              <w:pStyle w:val="NormalWeb"/>
              <w:spacing w:before="0" w:beforeAutospacing="0" w:after="0" w:afterAutospacing="0"/>
              <w:rPr>
                <w:rStyle w:val="normaltextrun"/>
              </w:rPr>
            </w:pPr>
            <w:r>
              <w:rPr>
                <w:color w:val="000000"/>
              </w:rPr>
              <w:t>Locate letter in </w:t>
            </w:r>
            <w:r>
              <w:rPr>
                <w:b/>
                <w:bCs/>
                <w:color w:val="000000"/>
              </w:rPr>
              <w:t>Last 12 Months of Communications </w:t>
            </w:r>
            <w:r>
              <w:rPr>
                <w:color w:val="000000"/>
              </w:rPr>
              <w:t>hyperlink on the </w:t>
            </w:r>
            <w:r>
              <w:rPr>
                <w:b/>
                <w:bCs/>
                <w:color w:val="000000"/>
              </w:rPr>
              <w:t>Medicare D Quick Actions </w:t>
            </w:r>
            <w:r>
              <w:rPr>
                <w:color w:val="000000"/>
              </w:rPr>
              <w:t>panel in Compass. Handle call accordingly and</w:t>
            </w:r>
            <w:r w:rsidR="00802A02">
              <w:t xml:space="preserve"> refer to </w:t>
            </w:r>
            <w:hyperlink r:id="rId28" w:anchor="!/view?docid=0d6e7506-5e4d-4471-804f-081ccb86ab5d" w:history="1">
              <w:r w:rsidR="00110FF4" w:rsidRPr="00110FF4">
                <w:rPr>
                  <w:rStyle w:val="Hyperlink"/>
                  <w:rFonts w:cs="Segoe UI"/>
                  <w:shd w:val="clear" w:color="auto" w:fill="FFFFFF"/>
                </w:rPr>
                <w:t xml:space="preserve">Compass - </w:t>
              </w:r>
              <w:r w:rsidR="00110FF4" w:rsidRPr="00110FF4">
                <w:rPr>
                  <w:rStyle w:val="Hyperlink"/>
                  <w:shd w:val="clear" w:color="auto" w:fill="FFFFFF"/>
                </w:rPr>
                <w:t>MED D - Specialized Member Service Team (SMST) - Call Flow and Commonly Used Work Instruction Index</w:t>
              </w:r>
            </w:hyperlink>
            <w:r w:rsidR="00110FF4" w:rsidRPr="00110FF4">
              <w:rPr>
                <w:rStyle w:val="normaltextrun"/>
              </w:rPr>
              <w:t>.</w:t>
            </w:r>
          </w:p>
          <w:p w14:paraId="18A0DBCB" w14:textId="404B7CC8" w:rsidR="002A6628" w:rsidRDefault="002A6628" w:rsidP="002A6628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 </w:t>
            </w:r>
          </w:p>
          <w:p w14:paraId="6E1CC0F4" w14:textId="5CA81C73" w:rsidR="002A6628" w:rsidRDefault="002A6628" w:rsidP="002A6628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7BAE58DB" wp14:editId="7A81B275">
                  <wp:extent cx="238125" cy="2095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  If there is no history of the enrollment, </w:t>
            </w:r>
            <w:r>
              <w:rPr>
                <w:b/>
                <w:bCs/>
                <w:color w:val="000000"/>
              </w:rPr>
              <w:t>DO NOT</w:t>
            </w:r>
            <w:r>
              <w:rPr>
                <w:i/>
                <w:iCs/>
                <w:color w:val="000000"/>
              </w:rPr>
              <w:t> </w:t>
            </w:r>
            <w:r>
              <w:rPr>
                <w:color w:val="000000"/>
              </w:rPr>
              <w:t>refer the beneficiary to Medicare.</w:t>
            </w:r>
          </w:p>
          <w:p w14:paraId="6023320C" w14:textId="77777777" w:rsidR="002A6628" w:rsidRDefault="002A6628" w:rsidP="002A6628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 </w:t>
            </w:r>
          </w:p>
          <w:p w14:paraId="4143D54B" w14:textId="77777777" w:rsidR="002A6628" w:rsidRDefault="002A6628" w:rsidP="002A6628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Proceed to </w:t>
            </w:r>
            <w:hyperlink r:id="rId29" w:anchor="_Log_Activity" w:history="1">
              <w:r>
                <w:rPr>
                  <w:rStyle w:val="Hyperlink"/>
                </w:rPr>
                <w:t>Closing the Call</w:t>
              </w:r>
            </w:hyperlink>
            <w:r>
              <w:rPr>
                <w:color w:val="000000"/>
              </w:rPr>
              <w:t>.</w:t>
            </w:r>
          </w:p>
          <w:p w14:paraId="1C01100C" w14:textId="77777777" w:rsidR="00746CBE" w:rsidRPr="00FC4A9B" w:rsidRDefault="00746CBE" w:rsidP="004610A4"/>
        </w:tc>
      </w:tr>
      <w:tr w:rsidR="0025107E" w:rsidRPr="00326CAD" w14:paraId="696617E0" w14:textId="77777777" w:rsidTr="00110FF4">
        <w:trPr>
          <w:trHeight w:val="95"/>
        </w:trPr>
        <w:tc>
          <w:tcPr>
            <w:tcW w:w="931" w:type="dxa"/>
            <w:vMerge w:val="restart"/>
          </w:tcPr>
          <w:p w14:paraId="4C66711C" w14:textId="77777777" w:rsidR="0025107E" w:rsidRDefault="002B4C9F" w:rsidP="006D647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858" w:type="dxa"/>
            <w:gridSpan w:val="4"/>
            <w:tcBorders>
              <w:bottom w:val="single" w:sz="4" w:space="0" w:color="auto"/>
            </w:tcBorders>
          </w:tcPr>
          <w:p w14:paraId="110E2F7E" w14:textId="06B04DF6" w:rsidR="0025107E" w:rsidRPr="00B31036" w:rsidRDefault="003C303D" w:rsidP="006D647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ABE9556" wp14:editId="19C070B3">
                  <wp:extent cx="285750" cy="1809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40B2F6" w14:textId="77777777" w:rsidR="0025107E" w:rsidRDefault="0025107E" w:rsidP="00EA42EE">
            <w:pPr>
              <w:numPr>
                <w:ilvl w:val="0"/>
                <w:numId w:val="33"/>
              </w:numPr>
            </w:pPr>
            <w:r w:rsidRPr="005A083D">
              <w:t>In processing your recently submitted enrollment application, we have received a response from Medicare advising that you may have other prescription drug coverage with an employer group, retiree plan or a union group.</w:t>
            </w:r>
          </w:p>
          <w:p w14:paraId="151E7E6E" w14:textId="77777777" w:rsidR="0025107E" w:rsidRDefault="0025107E" w:rsidP="00EA42EE">
            <w:pPr>
              <w:numPr>
                <w:ilvl w:val="0"/>
                <w:numId w:val="33"/>
              </w:numPr>
            </w:pPr>
            <w:r w:rsidRPr="005A083D">
              <w:t>These health plan sponsors often provide multiple types of benefits (</w:t>
            </w:r>
            <w:r w:rsidR="00EA42EE">
              <w:rPr>
                <w:b/>
                <w:bCs/>
              </w:rPr>
              <w:t xml:space="preserve">Example:  </w:t>
            </w:r>
            <w:r w:rsidR="00EA42EE">
              <w:t>M</w:t>
            </w:r>
            <w:r w:rsidRPr="005A083D">
              <w:t>edical, dental, prescription drug, vision, etc</w:t>
            </w:r>
            <w:r w:rsidR="00EA42EE">
              <w:t>.</w:t>
            </w:r>
            <w:r w:rsidRPr="005A083D">
              <w:t>) as part of the entire benefits package.</w:t>
            </w:r>
          </w:p>
          <w:p w14:paraId="4DE50D7D" w14:textId="77777777" w:rsidR="0025107E" w:rsidRPr="003B3C7B" w:rsidRDefault="0026139E" w:rsidP="00EA42EE">
            <w:pPr>
              <w:numPr>
                <w:ilvl w:val="0"/>
                <w:numId w:val="33"/>
              </w:numPr>
            </w:pPr>
            <w:r>
              <w:t>I</w:t>
            </w:r>
            <w:r w:rsidR="0025107E" w:rsidRPr="003B3C7B">
              <w:t xml:space="preserve">f you are a part of an employer group, retiree plan or a union group, </w:t>
            </w:r>
            <w:proofErr w:type="gramStart"/>
            <w:r w:rsidR="0025107E" w:rsidRPr="003B3C7B">
              <w:t>you</w:t>
            </w:r>
            <w:proofErr w:type="gramEnd"/>
            <w:r w:rsidR="0025107E" w:rsidRPr="003B3C7B">
              <w:t xml:space="preserve"> </w:t>
            </w:r>
            <w:r>
              <w:t>and a</w:t>
            </w:r>
            <w:r w:rsidR="00EA42EE">
              <w:t>n</w:t>
            </w:r>
            <w:r>
              <w:t xml:space="preserve">yone else covered under your Plan </w:t>
            </w:r>
            <w:r w:rsidR="0025107E" w:rsidRPr="003B3C7B">
              <w:t>may lose your additional benefits</w:t>
            </w:r>
            <w:r>
              <w:t xml:space="preserve"> if you continue your enrollment with SilverScript</w:t>
            </w:r>
            <w:r w:rsidR="00E71933">
              <w:t>.</w:t>
            </w:r>
            <w:r>
              <w:t xml:space="preserve"> </w:t>
            </w:r>
          </w:p>
          <w:p w14:paraId="674351D8" w14:textId="77777777" w:rsidR="0025107E" w:rsidRDefault="0025107E" w:rsidP="00EA42EE">
            <w:pPr>
              <w:numPr>
                <w:ilvl w:val="0"/>
                <w:numId w:val="33"/>
              </w:numPr>
            </w:pPr>
            <w:r>
              <w:t>W</w:t>
            </w:r>
            <w:r w:rsidRPr="003B3C7B">
              <w:t xml:space="preserve">ould you like to </w:t>
            </w:r>
            <w:r>
              <w:t>continue with your enrollment?</w:t>
            </w:r>
          </w:p>
          <w:p w14:paraId="1CA7B8B7" w14:textId="77777777" w:rsidR="002B4C9F" w:rsidRDefault="002B4C9F" w:rsidP="00FE2E44"/>
        </w:tc>
      </w:tr>
      <w:tr w:rsidR="0025107E" w:rsidRPr="00326CAD" w14:paraId="2C1DB3E9" w14:textId="77777777" w:rsidTr="00110FF4">
        <w:trPr>
          <w:trHeight w:val="90"/>
        </w:trPr>
        <w:tc>
          <w:tcPr>
            <w:tcW w:w="931" w:type="dxa"/>
            <w:vMerge/>
          </w:tcPr>
          <w:p w14:paraId="0CAECC96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1321" w:type="dxa"/>
            <w:shd w:val="clear" w:color="auto" w:fill="E6E6E6"/>
          </w:tcPr>
          <w:p w14:paraId="28EB52A9" w14:textId="77777777" w:rsidR="0025107E" w:rsidRPr="0025107E" w:rsidRDefault="0025107E" w:rsidP="0025107E">
            <w:pPr>
              <w:jc w:val="center"/>
              <w:rPr>
                <w:b/>
              </w:rPr>
            </w:pPr>
            <w:r w:rsidRPr="001349E8">
              <w:rPr>
                <w:b/>
              </w:rPr>
              <w:t>If...</w:t>
            </w:r>
          </w:p>
        </w:tc>
        <w:tc>
          <w:tcPr>
            <w:tcW w:w="12537" w:type="dxa"/>
            <w:gridSpan w:val="3"/>
            <w:shd w:val="clear" w:color="auto" w:fill="E6E6E6"/>
          </w:tcPr>
          <w:p w14:paraId="66CEF1C3" w14:textId="77777777" w:rsidR="0025107E" w:rsidRPr="0025107E" w:rsidRDefault="0025107E" w:rsidP="0025107E">
            <w:pPr>
              <w:jc w:val="center"/>
              <w:rPr>
                <w:b/>
              </w:rPr>
            </w:pPr>
            <w:r w:rsidRPr="001349E8">
              <w:rPr>
                <w:b/>
              </w:rPr>
              <w:t>Then...</w:t>
            </w:r>
          </w:p>
        </w:tc>
      </w:tr>
      <w:tr w:rsidR="0025107E" w:rsidRPr="00326CAD" w14:paraId="082B21D5" w14:textId="77777777" w:rsidTr="00110FF4">
        <w:trPr>
          <w:trHeight w:val="90"/>
        </w:trPr>
        <w:tc>
          <w:tcPr>
            <w:tcW w:w="931" w:type="dxa"/>
            <w:vMerge/>
          </w:tcPr>
          <w:p w14:paraId="0A8BC4F8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1321" w:type="dxa"/>
          </w:tcPr>
          <w:p w14:paraId="2F1010F9" w14:textId="77777777" w:rsidR="0025107E" w:rsidRPr="00B31036" w:rsidRDefault="0025107E" w:rsidP="0025107E">
            <w:pPr>
              <w:rPr>
                <w:b/>
              </w:rPr>
            </w:pPr>
            <w:r>
              <w:t>Yes</w:t>
            </w:r>
          </w:p>
        </w:tc>
        <w:tc>
          <w:tcPr>
            <w:tcW w:w="12537" w:type="dxa"/>
            <w:gridSpan w:val="3"/>
          </w:tcPr>
          <w:p w14:paraId="1667E0C0" w14:textId="77777777" w:rsidR="0025107E" w:rsidRDefault="0025107E" w:rsidP="004610A4">
            <w:r w:rsidRPr="001349E8">
              <w:t xml:space="preserve">Proceed to </w:t>
            </w:r>
            <w:r w:rsidRPr="002B4C9F">
              <w:t>next step.</w:t>
            </w:r>
          </w:p>
          <w:p w14:paraId="2A25D362" w14:textId="77777777" w:rsidR="00746CBE" w:rsidRPr="00B31036" w:rsidRDefault="00746CBE" w:rsidP="004610A4">
            <w:pPr>
              <w:rPr>
                <w:b/>
              </w:rPr>
            </w:pPr>
          </w:p>
        </w:tc>
      </w:tr>
      <w:tr w:rsidR="0025107E" w:rsidRPr="00326CAD" w14:paraId="7CD49672" w14:textId="77777777" w:rsidTr="00110FF4">
        <w:trPr>
          <w:trHeight w:val="90"/>
        </w:trPr>
        <w:tc>
          <w:tcPr>
            <w:tcW w:w="931" w:type="dxa"/>
            <w:vMerge/>
          </w:tcPr>
          <w:p w14:paraId="79BDA9F0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1321" w:type="dxa"/>
          </w:tcPr>
          <w:p w14:paraId="7C2D59EA" w14:textId="77777777" w:rsidR="0025107E" w:rsidRPr="00B31036" w:rsidRDefault="0025107E" w:rsidP="0025107E">
            <w:pPr>
              <w:rPr>
                <w:b/>
              </w:rPr>
            </w:pPr>
            <w:r w:rsidRPr="003B3C7B">
              <w:t>N</w:t>
            </w:r>
            <w:r>
              <w:t>o</w:t>
            </w:r>
          </w:p>
        </w:tc>
        <w:tc>
          <w:tcPr>
            <w:tcW w:w="12537" w:type="dxa"/>
            <w:gridSpan w:val="3"/>
          </w:tcPr>
          <w:p w14:paraId="72DF5E6A" w14:textId="6C909054" w:rsidR="0025107E" w:rsidRDefault="003C303D" w:rsidP="002B4C9F">
            <w:r>
              <w:rPr>
                <w:b/>
                <w:noProof/>
              </w:rPr>
              <w:drawing>
                <wp:inline distT="0" distB="0" distL="0" distR="0" wp14:anchorId="2C73E474" wp14:editId="1DC01273">
                  <wp:extent cx="285750" cy="1809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1EBA">
              <w:rPr>
                <w:b/>
              </w:rPr>
              <w:t xml:space="preserve">  </w:t>
            </w:r>
            <w:r w:rsidR="0025107E" w:rsidRPr="003B3C7B">
              <w:t xml:space="preserve">By choosing to </w:t>
            </w:r>
            <w:r w:rsidR="0025107E">
              <w:t>decline</w:t>
            </w:r>
            <w:r w:rsidR="0025107E" w:rsidRPr="003B3C7B">
              <w:t xml:space="preserve"> your enrollment, you will no</w:t>
            </w:r>
            <w:r w:rsidR="0025107E">
              <w:t>t</w:t>
            </w:r>
            <w:r w:rsidR="0025107E" w:rsidRPr="003B3C7B">
              <w:t xml:space="preserve"> be a part of the SilverScript prescription drug plan.</w:t>
            </w:r>
          </w:p>
          <w:p w14:paraId="7E3604CF" w14:textId="77777777" w:rsidR="0026139E" w:rsidRDefault="0026139E" w:rsidP="002B4C9F">
            <w:pPr>
              <w:rPr>
                <w:b/>
              </w:rPr>
            </w:pPr>
          </w:p>
          <w:p w14:paraId="79638696" w14:textId="77777777" w:rsidR="0026139E" w:rsidRDefault="0026139E" w:rsidP="0026139E">
            <w:r>
              <w:t xml:space="preserve">Proceed to </w:t>
            </w:r>
            <w:hyperlink w:anchor="_Log_Activity" w:history="1">
              <w:r>
                <w:rPr>
                  <w:rStyle w:val="Hyperlink"/>
                </w:rPr>
                <w:t>Closing the Call</w:t>
              </w:r>
            </w:hyperlink>
            <w:r>
              <w:t>.</w:t>
            </w:r>
          </w:p>
          <w:p w14:paraId="7A2F1F66" w14:textId="77777777" w:rsidR="0026139E" w:rsidRPr="00B31036" w:rsidRDefault="0026139E" w:rsidP="00A00CE5">
            <w:pPr>
              <w:rPr>
                <w:b/>
              </w:rPr>
            </w:pPr>
          </w:p>
        </w:tc>
      </w:tr>
      <w:tr w:rsidR="006D647E" w:rsidRPr="00326CAD" w14:paraId="6FDF5101" w14:textId="77777777" w:rsidTr="00110FF4">
        <w:trPr>
          <w:trHeight w:val="95"/>
        </w:trPr>
        <w:tc>
          <w:tcPr>
            <w:tcW w:w="931" w:type="dxa"/>
          </w:tcPr>
          <w:p w14:paraId="029C8024" w14:textId="77777777" w:rsidR="006D647E" w:rsidRDefault="002B4C9F" w:rsidP="006D647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858" w:type="dxa"/>
            <w:gridSpan w:val="4"/>
          </w:tcPr>
          <w:p w14:paraId="58159110" w14:textId="77777777" w:rsidR="00A60C04" w:rsidRDefault="00A60C04" w:rsidP="00A60C0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Submit the following </w:t>
            </w:r>
            <w:r>
              <w:rPr>
                <w:b/>
                <w:bCs/>
                <w:color w:val="000000"/>
              </w:rPr>
              <w:t>Support Task</w:t>
            </w:r>
            <w:r>
              <w:rPr>
                <w:color w:val="000000"/>
              </w:rPr>
              <w:t> in Compass</w:t>
            </w:r>
            <w:r w:rsidRPr="007739EF">
              <w:rPr>
                <w:b/>
                <w:bCs/>
                <w:color w:val="000000"/>
              </w:rPr>
              <w:t>:</w:t>
            </w:r>
          </w:p>
          <w:p w14:paraId="4E6AE7A1" w14:textId="77777777" w:rsidR="00A60C04" w:rsidRDefault="00A60C04" w:rsidP="00A60C0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</w:rPr>
              <w:t> </w:t>
            </w:r>
          </w:p>
          <w:p w14:paraId="7644FD00" w14:textId="77777777" w:rsidR="00A60C04" w:rsidRDefault="00A60C04" w:rsidP="00A60C0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Click </w:t>
            </w:r>
            <w:r>
              <w:rPr>
                <w:b/>
                <w:bCs/>
                <w:color w:val="000000"/>
              </w:rPr>
              <w:t>Create Support Task</w:t>
            </w:r>
            <w:r>
              <w:rPr>
                <w:color w:val="000000"/>
              </w:rPr>
              <w:t> button.</w:t>
            </w:r>
          </w:p>
          <w:p w14:paraId="4FAAF052" w14:textId="77777777" w:rsidR="00A60C04" w:rsidRDefault="00A60C04" w:rsidP="00A60C0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 </w:t>
            </w:r>
          </w:p>
          <w:p w14:paraId="6BD2556D" w14:textId="77777777" w:rsidR="00A60C04" w:rsidRDefault="00A60C04" w:rsidP="00A60C0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</w:rPr>
              <w:t>Task Type:</w:t>
            </w:r>
            <w:r>
              <w:rPr>
                <w:color w:val="000000"/>
              </w:rPr>
              <w:t>  Enrollment - TRC 127</w:t>
            </w:r>
          </w:p>
          <w:p w14:paraId="7F24160E" w14:textId="28B5C9B2" w:rsidR="00A60C04" w:rsidRDefault="00A60C04" w:rsidP="00A60C0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Complete all required fields marked with an</w:t>
            </w:r>
            <w:r w:rsidR="003B078C">
              <w:rPr>
                <w:color w:val="000000"/>
              </w:rPr>
              <w:t xml:space="preserve"> asterisk</w:t>
            </w:r>
            <w:r>
              <w:rPr>
                <w:color w:val="000000"/>
              </w:rPr>
              <w:t xml:space="preserve"> (*).</w:t>
            </w:r>
          </w:p>
          <w:p w14:paraId="266F00D0" w14:textId="77777777" w:rsidR="00A60C04" w:rsidRDefault="00A60C04" w:rsidP="00A60C0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</w:rPr>
              <w:t> </w:t>
            </w:r>
          </w:p>
          <w:p w14:paraId="7E4E30D8" w14:textId="1A711BBA" w:rsidR="00A60C04" w:rsidRPr="00D64705" w:rsidRDefault="00A60C04" w:rsidP="006D647E"/>
          <w:p w14:paraId="79FB1BAB" w14:textId="00416978" w:rsidR="006D647E" w:rsidRPr="00C912AE" w:rsidRDefault="003C303D" w:rsidP="006D647E">
            <w:r>
              <w:rPr>
                <w:noProof/>
              </w:rPr>
              <w:drawing>
                <wp:inline distT="0" distB="0" distL="0" distR="0" wp14:anchorId="750FF24E" wp14:editId="26A1F92C">
                  <wp:extent cx="238125" cy="2095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12060">
              <w:rPr>
                <w:noProof/>
              </w:rPr>
              <w:t xml:space="preserve">  </w:t>
            </w:r>
            <w:r w:rsidR="007459ED" w:rsidRPr="007459ED">
              <w:rPr>
                <w:b/>
                <w:bCs/>
              </w:rPr>
              <w:t>Task Notes</w:t>
            </w:r>
            <w:r w:rsidR="007459ED" w:rsidRPr="007739EF">
              <w:rPr>
                <w:b/>
                <w:bCs/>
              </w:rPr>
              <w:t>:</w:t>
            </w:r>
            <w:r w:rsidR="007459ED">
              <w:t xml:space="preserve"> The</w:t>
            </w:r>
            <w:r w:rsidR="007459ED" w:rsidRPr="00C912AE">
              <w:t xml:space="preserve"> </w:t>
            </w:r>
            <w:r w:rsidR="006D647E" w:rsidRPr="00C912AE">
              <w:t xml:space="preserve">CCR </w:t>
            </w:r>
            <w:r w:rsidR="006D647E" w:rsidRPr="00DD5CB9">
              <w:rPr>
                <w:b/>
              </w:rPr>
              <w:t>MUST</w:t>
            </w:r>
            <w:r w:rsidR="006D647E" w:rsidRPr="00C912AE">
              <w:rPr>
                <w:b/>
                <w:i/>
              </w:rPr>
              <w:t xml:space="preserve"> </w:t>
            </w:r>
            <w:r w:rsidR="006D647E" w:rsidRPr="00C912AE">
              <w:t>include the following pieces of information:</w:t>
            </w:r>
          </w:p>
          <w:p w14:paraId="316171DF" w14:textId="77777777" w:rsidR="0026139E" w:rsidRDefault="0026139E" w:rsidP="00EA42EE">
            <w:pPr>
              <w:numPr>
                <w:ilvl w:val="0"/>
                <w:numId w:val="34"/>
              </w:numPr>
            </w:pPr>
            <w:r>
              <w:t>&lt;Caller’s Name&gt; contacted Customer Care &lt; (if not the beneficiary, provide Legal Rep or POA (full name, address and phone number, and relationship to the beneficiary) on behalf of the beneficiary&gt; before deadline of &lt;insert deadline date here&gt; and he/she intends to enroll into the requested SilverScript plan. The beneficiary understands the consequences of continuing his/her enrollment into SilverScript</w:t>
            </w:r>
            <w:r w:rsidR="00E71933">
              <w:t>.</w:t>
            </w:r>
          </w:p>
          <w:p w14:paraId="025A5082" w14:textId="77777777" w:rsidR="004610A4" w:rsidRDefault="006D647E" w:rsidP="00EA42EE">
            <w:pPr>
              <w:numPr>
                <w:ilvl w:val="0"/>
                <w:numId w:val="34"/>
              </w:numPr>
            </w:pPr>
            <w:r w:rsidRPr="00E32052">
              <w:t>(If applicable) The beneficiary’s employer group, retiree plan or union group is discontinuing his/her prescription drug coverage.</w:t>
            </w:r>
          </w:p>
          <w:p w14:paraId="5DCF2C32" w14:textId="77777777" w:rsidR="006D647E" w:rsidRDefault="006D647E" w:rsidP="00514A99"/>
        </w:tc>
      </w:tr>
      <w:tr w:rsidR="0026139E" w:rsidRPr="00326CAD" w14:paraId="42BD3BE5" w14:textId="77777777" w:rsidTr="00110FF4">
        <w:trPr>
          <w:trHeight w:val="95"/>
        </w:trPr>
        <w:tc>
          <w:tcPr>
            <w:tcW w:w="931" w:type="dxa"/>
          </w:tcPr>
          <w:p w14:paraId="65339836" w14:textId="77777777" w:rsidR="0026139E" w:rsidRDefault="0026139E" w:rsidP="006D647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858" w:type="dxa"/>
            <w:gridSpan w:val="4"/>
          </w:tcPr>
          <w:p w14:paraId="7C962445" w14:textId="1E035F32" w:rsidR="00746CBE" w:rsidRDefault="00562D9C" w:rsidP="006D647E">
            <w:r>
              <w:rPr>
                <w:color w:val="000000"/>
              </w:rPr>
              <w:t>Copy and paste the note from the Support Task into </w:t>
            </w:r>
            <w:r>
              <w:rPr>
                <w:b/>
                <w:bCs/>
                <w:color w:val="000000"/>
              </w:rPr>
              <w:t>Edit Comment</w:t>
            </w:r>
            <w:r>
              <w:rPr>
                <w:color w:val="000000"/>
              </w:rPr>
              <w:t> button.</w:t>
            </w:r>
          </w:p>
          <w:p w14:paraId="0284FBD1" w14:textId="77777777" w:rsidR="00562D9C" w:rsidRPr="00C912AE" w:rsidDel="0026139E" w:rsidRDefault="00562D9C" w:rsidP="006D647E"/>
        </w:tc>
      </w:tr>
      <w:tr w:rsidR="00FE2E44" w:rsidRPr="00326CAD" w14:paraId="7A86A51E" w14:textId="77777777" w:rsidTr="00110FF4">
        <w:trPr>
          <w:trHeight w:val="95"/>
        </w:trPr>
        <w:tc>
          <w:tcPr>
            <w:tcW w:w="931" w:type="dxa"/>
          </w:tcPr>
          <w:p w14:paraId="70AF9828" w14:textId="77777777" w:rsidR="00FE2E44" w:rsidRDefault="0026139E" w:rsidP="006D647E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858" w:type="dxa"/>
            <w:gridSpan w:val="4"/>
          </w:tcPr>
          <w:p w14:paraId="1B6D30D1" w14:textId="77777777" w:rsidR="00FE2E44" w:rsidRDefault="0026139E" w:rsidP="00FE2E44">
            <w:r>
              <w:t xml:space="preserve">Proceed to </w:t>
            </w:r>
            <w:hyperlink w:anchor="_Log_Activity" w:history="1">
              <w:r>
                <w:rPr>
                  <w:rStyle w:val="Hyperlink"/>
                </w:rPr>
                <w:t>Closing the Call</w:t>
              </w:r>
            </w:hyperlink>
            <w:r>
              <w:t>.</w:t>
            </w:r>
          </w:p>
          <w:p w14:paraId="46F6862F" w14:textId="77777777" w:rsidR="00746CBE" w:rsidRPr="00C912AE" w:rsidRDefault="00746CBE" w:rsidP="00FE2E44"/>
        </w:tc>
      </w:tr>
    </w:tbl>
    <w:p w14:paraId="550DDCDD" w14:textId="77777777" w:rsidR="007739EF" w:rsidRDefault="007739EF" w:rsidP="00BC58FC">
      <w:bookmarkStart w:id="28" w:name="_Rationale_1"/>
      <w:bookmarkStart w:id="29" w:name="_Abbreviations_/_Definitions"/>
      <w:bookmarkEnd w:id="28"/>
      <w:bookmarkEnd w:id="29"/>
    </w:p>
    <w:p w14:paraId="7F351E1E" w14:textId="77777777" w:rsidR="001D2805" w:rsidRDefault="001D2805" w:rsidP="00FE2E44">
      <w:pPr>
        <w:jc w:val="right"/>
      </w:pPr>
    </w:p>
    <w:p w14:paraId="3F612C1B" w14:textId="2F61C6A1" w:rsidR="00FE2E44" w:rsidRDefault="00000000" w:rsidP="00FE2E44">
      <w:pPr>
        <w:jc w:val="right"/>
      </w:pPr>
      <w:hyperlink w:anchor="_top" w:history="1">
        <w:r w:rsidR="00FE2E44" w:rsidRPr="00621033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E2E44" w:rsidRPr="00BF74E9" w14:paraId="48813E4B" w14:textId="77777777" w:rsidTr="00A00CE5">
        <w:tc>
          <w:tcPr>
            <w:tcW w:w="5000" w:type="pct"/>
            <w:shd w:val="clear" w:color="auto" w:fill="C0C0C0"/>
          </w:tcPr>
          <w:p w14:paraId="0DE5EB51" w14:textId="77777777" w:rsidR="00FE2E44" w:rsidRPr="00E96225" w:rsidRDefault="0026139E" w:rsidP="0037394C">
            <w:pPr>
              <w:pStyle w:val="Heading2"/>
              <w:rPr>
                <w:rFonts w:ascii="Verdana" w:hAnsi="Verdana"/>
                <w:i w:val="0"/>
              </w:rPr>
            </w:pPr>
            <w:bookmarkStart w:id="30" w:name="_Log_Activity"/>
            <w:bookmarkStart w:id="31" w:name="_(07/07/2020)_Closing_the"/>
            <w:bookmarkStart w:id="32" w:name="_Closing_the_Call"/>
            <w:bookmarkStart w:id="33" w:name="_Toc179442735"/>
            <w:bookmarkEnd w:id="30"/>
            <w:bookmarkEnd w:id="31"/>
            <w:bookmarkEnd w:id="32"/>
            <w:r>
              <w:rPr>
                <w:rFonts w:ascii="Verdana" w:hAnsi="Verdana"/>
                <w:i w:val="0"/>
              </w:rPr>
              <w:t>Closing the Call</w:t>
            </w:r>
            <w:bookmarkEnd w:id="33"/>
          </w:p>
        </w:tc>
      </w:tr>
    </w:tbl>
    <w:p w14:paraId="213FA21C" w14:textId="77777777" w:rsidR="00746CBE" w:rsidRDefault="00746CBE" w:rsidP="0026139E"/>
    <w:p w14:paraId="213ABE00" w14:textId="77777777" w:rsidR="0026139E" w:rsidRDefault="0026139E" w:rsidP="0026139E">
      <w:r>
        <w:t>Perform the following</w:t>
      </w:r>
      <w:r w:rsidRPr="007739EF">
        <w:rPr>
          <w:b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068"/>
        <w:gridCol w:w="11058"/>
      </w:tblGrid>
      <w:tr w:rsidR="0026139E" w14:paraId="574FC561" w14:textId="77777777" w:rsidTr="000A73DE">
        <w:trPr>
          <w:trHeight w:val="72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597D7D2" w14:textId="77777777" w:rsidR="0026139E" w:rsidRDefault="0026139E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D3F7A9E" w14:textId="77777777" w:rsidR="0026139E" w:rsidRDefault="002613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26139E" w14:paraId="2E364843" w14:textId="77777777" w:rsidTr="000A73DE">
        <w:trPr>
          <w:trHeight w:val="72"/>
        </w:trPr>
        <w:tc>
          <w:tcPr>
            <w:tcW w:w="23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C604" w14:textId="0267D4DD" w:rsidR="0026139E" w:rsidRDefault="005400B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3EA3FCD" w14:textId="77777777" w:rsidR="00746CBE" w:rsidRDefault="00746CBE">
            <w:pPr>
              <w:jc w:val="center"/>
              <w:rPr>
                <w:b/>
              </w:rPr>
            </w:pPr>
          </w:p>
        </w:tc>
        <w:tc>
          <w:tcPr>
            <w:tcW w:w="4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65BB" w14:textId="03295561" w:rsidR="0026139E" w:rsidRDefault="003C303D">
            <w:pPr>
              <w:textAlignment w:val="top"/>
              <w:rPr>
                <w:rFonts w:cs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7FCF9511" wp14:editId="78F25164">
                  <wp:extent cx="285750" cy="18097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B16AA3" w14:textId="77777777" w:rsidR="0026139E" w:rsidRDefault="0026139E" w:rsidP="00EA42EE">
            <w:pPr>
              <w:numPr>
                <w:ilvl w:val="0"/>
                <w:numId w:val="36"/>
              </w:numPr>
              <w:contextualSpacing/>
              <w:textAlignment w:val="top"/>
              <w:rPr>
                <w:bCs/>
              </w:rPr>
            </w:pPr>
            <w:r>
              <w:rPr>
                <w:rFonts w:cs="Verdana"/>
              </w:rPr>
              <w:t>Thank you for your time today.</w:t>
            </w:r>
            <w:r>
              <w:rPr>
                <w:bCs/>
              </w:rPr>
              <w:t xml:space="preserve"> </w:t>
            </w:r>
          </w:p>
          <w:p w14:paraId="4854AF6E" w14:textId="77777777" w:rsidR="0026139E" w:rsidRDefault="0026139E" w:rsidP="00EA42EE">
            <w:pPr>
              <w:numPr>
                <w:ilvl w:val="0"/>
                <w:numId w:val="36"/>
              </w:numPr>
              <w:contextualSpacing/>
              <w:rPr>
                <w:bCs/>
              </w:rPr>
            </w:pPr>
            <w:r>
              <w:rPr>
                <w:bCs/>
              </w:rPr>
              <w:t>As a quality measure, have I fully answered and resolved &lt;your/the beneficiary’s&gt; question(s) to &lt;your/the beneficiary’s&gt; satisfaction?</w:t>
            </w:r>
          </w:p>
          <w:p w14:paraId="73DADBFC" w14:textId="77777777" w:rsidR="0026139E" w:rsidRDefault="0026139E">
            <w:pPr>
              <w:rPr>
                <w:bCs/>
              </w:rPr>
            </w:pPr>
          </w:p>
        </w:tc>
      </w:tr>
      <w:tr w:rsidR="0026139E" w14:paraId="515565BB" w14:textId="77777777" w:rsidTr="000A73DE">
        <w:trPr>
          <w:trHeight w:val="71"/>
        </w:trPr>
        <w:tc>
          <w:tcPr>
            <w:tcW w:w="2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EF399" w14:textId="77777777" w:rsidR="0026139E" w:rsidRDefault="0026139E">
            <w:pPr>
              <w:rPr>
                <w:b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8543CCD" w14:textId="77777777" w:rsidR="0026139E" w:rsidRDefault="002613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If…</w:t>
            </w:r>
          </w:p>
        </w:tc>
        <w:tc>
          <w:tcPr>
            <w:tcW w:w="4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2AD6702" w14:textId="77777777" w:rsidR="0026139E" w:rsidRDefault="002613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Then…</w:t>
            </w:r>
          </w:p>
        </w:tc>
      </w:tr>
      <w:tr w:rsidR="0026139E" w14:paraId="3B30F190" w14:textId="77777777" w:rsidTr="000A73DE">
        <w:trPr>
          <w:trHeight w:val="71"/>
        </w:trPr>
        <w:tc>
          <w:tcPr>
            <w:tcW w:w="2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CA501" w14:textId="77777777" w:rsidR="0026139E" w:rsidRDefault="0026139E">
            <w:pPr>
              <w:rPr>
                <w:b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301B0" w14:textId="77777777" w:rsidR="0026139E" w:rsidRDefault="0026139E">
            <w:pPr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4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F818" w14:textId="41D1F0D5" w:rsidR="00BE701D" w:rsidRDefault="00BE701D" w:rsidP="00BE701D">
            <w:pPr>
              <w:pStyle w:val="ListParagraph"/>
              <w:numPr>
                <w:ilvl w:val="0"/>
                <w:numId w:val="48"/>
              </w:numPr>
              <w:spacing w:line="252" w:lineRule="atLeast"/>
              <w:rPr>
                <w:color w:val="000000"/>
              </w:rPr>
            </w:pPr>
            <w:bookmarkStart w:id="34" w:name="OLE_LINK6"/>
            <w:r w:rsidRPr="00BE701D">
              <w:rPr>
                <w:color w:val="000000"/>
              </w:rPr>
              <w:t xml:space="preserve">Address any benefit </w:t>
            </w:r>
            <w:r w:rsidR="00F84446">
              <w:rPr>
                <w:color w:val="000000"/>
              </w:rPr>
              <w:t>concerns.</w:t>
            </w:r>
          </w:p>
          <w:p w14:paraId="6A990113" w14:textId="645DD1A3" w:rsidR="00BE701D" w:rsidRPr="00BE701D" w:rsidRDefault="00BE701D" w:rsidP="00BE701D">
            <w:pPr>
              <w:pStyle w:val="ListParagraph"/>
              <w:numPr>
                <w:ilvl w:val="0"/>
                <w:numId w:val="48"/>
              </w:numPr>
              <w:spacing w:line="252" w:lineRule="atLeast"/>
              <w:rPr>
                <w:color w:val="000000"/>
              </w:rPr>
            </w:pPr>
            <w:r w:rsidRPr="00BE701D">
              <w:rPr>
                <w:color w:val="000000"/>
              </w:rPr>
              <w:t>Click the </w:t>
            </w:r>
            <w:r w:rsidRPr="00BE701D">
              <w:rPr>
                <w:b/>
                <w:bCs/>
                <w:color w:val="000000"/>
              </w:rPr>
              <w:t>Close Case</w:t>
            </w:r>
            <w:r w:rsidRPr="00BE701D">
              <w:rPr>
                <w:color w:val="000000"/>
              </w:rPr>
              <w:t> button and document the ca</w:t>
            </w:r>
            <w:r w:rsidR="00D7369F">
              <w:rPr>
                <w:color w:val="000000"/>
              </w:rPr>
              <w:t>se</w:t>
            </w:r>
            <w:r w:rsidRPr="00BE701D">
              <w:rPr>
                <w:color w:val="000000"/>
              </w:rPr>
              <w:t> according to existing policies and procedures, including all options discussed. Refer to the </w:t>
            </w:r>
            <w:hyperlink r:id="rId30" w:anchor="!/view?docid=0296717e-6df6-4184-b337-13abcd4b070b" w:tgtFrame="_blank" w:history="1">
              <w:r w:rsidRPr="00BE701D">
                <w:rPr>
                  <w:rStyle w:val="Hyperlink"/>
                </w:rPr>
                <w:t>Compass - Call Documentation</w:t>
              </w:r>
            </w:hyperlink>
            <w:r w:rsidRPr="00BE701D">
              <w:rPr>
                <w:b/>
                <w:bCs/>
                <w:color w:val="000000"/>
              </w:rPr>
              <w:t> </w:t>
            </w:r>
            <w:r w:rsidRPr="00BE701D">
              <w:rPr>
                <w:color w:val="000000"/>
              </w:rPr>
              <w:t>work instruction and </w:t>
            </w:r>
            <w:hyperlink r:id="rId31" w:anchor="!/view?docid=433711aa-8fa6-447c-872b-bd69cd6cd7c0" w:tgtFrame="_blank" w:history="1">
              <w:r w:rsidRPr="00BE701D">
                <w:rPr>
                  <w:rStyle w:val="Hyperlink"/>
                </w:rPr>
                <w:t>Compass Med D - Call Documentation Job Aid</w:t>
              </w:r>
            </w:hyperlink>
            <w:r w:rsidRPr="00BE701D">
              <w:rPr>
                <w:color w:val="000000"/>
              </w:rPr>
              <w:t>.</w:t>
            </w:r>
          </w:p>
          <w:bookmarkEnd w:id="34"/>
          <w:p w14:paraId="00403B56" w14:textId="77777777" w:rsidR="0026139E" w:rsidRDefault="0026139E" w:rsidP="00BE701D">
            <w:pPr>
              <w:contextualSpacing/>
            </w:pPr>
          </w:p>
        </w:tc>
      </w:tr>
      <w:tr w:rsidR="0026139E" w14:paraId="72F41E67" w14:textId="77777777" w:rsidTr="000A73DE">
        <w:trPr>
          <w:trHeight w:val="629"/>
        </w:trPr>
        <w:tc>
          <w:tcPr>
            <w:tcW w:w="2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FF84E" w14:textId="77777777" w:rsidR="0026139E" w:rsidRDefault="0026139E">
            <w:pPr>
              <w:rPr>
                <w:b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AC23" w14:textId="77777777" w:rsidR="0026139E" w:rsidRDefault="0026139E">
            <w:pPr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4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B8D2" w14:textId="77777777" w:rsidR="0026139E" w:rsidRDefault="0026139E" w:rsidP="00EA42EE">
            <w:pPr>
              <w:numPr>
                <w:ilvl w:val="0"/>
                <w:numId w:val="39"/>
              </w:numPr>
              <w:contextualSpacing/>
              <w:rPr>
                <w:bCs/>
              </w:rPr>
            </w:pPr>
            <w:r>
              <w:rPr>
                <w:bCs/>
              </w:rPr>
              <w:t>Ask additional probing questions to attempt to resolve remaining questions or concerns.</w:t>
            </w:r>
          </w:p>
          <w:p w14:paraId="3D741EBD" w14:textId="6CA9A62E" w:rsidR="0026139E" w:rsidRPr="004358BF" w:rsidRDefault="0026139E" w:rsidP="00EA42EE">
            <w:pPr>
              <w:numPr>
                <w:ilvl w:val="0"/>
                <w:numId w:val="39"/>
              </w:numPr>
              <w:contextualSpacing/>
              <w:rPr>
                <w:b/>
                <w:bCs/>
              </w:rPr>
            </w:pPr>
            <w:r>
              <w:rPr>
                <w:bCs/>
              </w:rPr>
              <w:t xml:space="preserve">If unable to resolve the questions/concerns, transfer the call to a </w:t>
            </w:r>
            <w:r w:rsidR="004358BF">
              <w:rPr>
                <w:bCs/>
              </w:rPr>
              <w:t>supervisor</w:t>
            </w:r>
            <w:r>
              <w:rPr>
                <w:bCs/>
              </w:rPr>
              <w:t>.</w:t>
            </w:r>
          </w:p>
          <w:p w14:paraId="1F210C12" w14:textId="77777777" w:rsidR="004358BF" w:rsidRPr="0021355F" w:rsidRDefault="004358BF" w:rsidP="004358BF">
            <w:pPr>
              <w:contextualSpacing/>
              <w:rPr>
                <w:b/>
                <w:bCs/>
              </w:rPr>
            </w:pPr>
          </w:p>
          <w:p w14:paraId="2ACC1952" w14:textId="77777777" w:rsidR="0021355F" w:rsidRDefault="0021355F" w:rsidP="0021355F">
            <w:pPr>
              <w:ind w:left="720"/>
              <w:contextualSpacing/>
              <w:rPr>
                <w:b/>
                <w:bCs/>
              </w:rPr>
            </w:pPr>
          </w:p>
        </w:tc>
      </w:tr>
      <w:tr w:rsidR="0026139E" w14:paraId="178D77C7" w14:textId="77777777" w:rsidTr="000A73DE">
        <w:trPr>
          <w:trHeight w:val="629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376D" w14:textId="43592303" w:rsidR="0026139E" w:rsidRDefault="001D280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2BBB" w14:textId="3229B547" w:rsidR="0026139E" w:rsidRDefault="008F6B4B">
            <w:pPr>
              <w:rPr>
                <w:bCs/>
              </w:rPr>
            </w:pPr>
            <w:r>
              <w:rPr>
                <w:color w:val="000000"/>
              </w:rPr>
              <w:t>If needed, transfer the beneficiary to the appropriate department as needed. (Licensed Enrollment Agent, Premium Billing, Senior Team, etc.)</w:t>
            </w:r>
          </w:p>
          <w:p w14:paraId="5269F92C" w14:textId="77777777" w:rsidR="008F6B4B" w:rsidRDefault="008F6B4B">
            <w:pPr>
              <w:rPr>
                <w:bCs/>
              </w:rPr>
            </w:pPr>
          </w:p>
          <w:p w14:paraId="063E1A8E" w14:textId="07A8FE11" w:rsidR="008F6B4B" w:rsidRDefault="008F6B4B">
            <w:pPr>
              <w:rPr>
                <w:bCs/>
              </w:rPr>
            </w:pPr>
            <w:r w:rsidRPr="008F6B4B">
              <w:rPr>
                <w:b/>
              </w:rPr>
              <w:t>Note:</w:t>
            </w:r>
            <w:r>
              <w:rPr>
                <w:bCs/>
              </w:rPr>
              <w:t xml:space="preserve"> Refer to </w:t>
            </w:r>
            <w:hyperlink r:id="rId32" w:anchor="!/view?docid=b9e1330e-9803-4dd8-a699-6ae62bb590d2" w:history="1">
              <w:r w:rsidR="007739EF">
                <w:rPr>
                  <w:rStyle w:val="Hyperlink"/>
                </w:rPr>
                <w:t>MED D - Guide to Transferring a Call.</w:t>
              </w:r>
            </w:hyperlink>
          </w:p>
        </w:tc>
      </w:tr>
    </w:tbl>
    <w:p w14:paraId="2938DDFE" w14:textId="77777777" w:rsidR="0026139E" w:rsidRDefault="0026139E" w:rsidP="0026139E"/>
    <w:p w14:paraId="2119E94B" w14:textId="77777777" w:rsidR="001D2805" w:rsidRDefault="001D2805" w:rsidP="00BC58FC"/>
    <w:p w14:paraId="05A924CE" w14:textId="5DFF2ACD" w:rsidR="0026139E" w:rsidRDefault="00000000" w:rsidP="0026139E">
      <w:pPr>
        <w:jc w:val="right"/>
      </w:pPr>
      <w:hyperlink w:anchor="_top" w:history="1">
        <w:r w:rsidR="0026139E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6139E" w14:paraId="1F841687" w14:textId="77777777" w:rsidTr="0076555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4F5A9E9" w14:textId="77777777" w:rsidR="0026139E" w:rsidRDefault="0026139E" w:rsidP="0037394C">
            <w:pPr>
              <w:pStyle w:val="Heading2"/>
              <w:rPr>
                <w:rFonts w:ascii="Verdana" w:hAnsi="Verdana"/>
                <w:i w:val="0"/>
              </w:rPr>
            </w:pPr>
            <w:bookmarkStart w:id="35" w:name="_(07/07/2020)_Note_Templates"/>
            <w:bookmarkStart w:id="36" w:name="_Note_Templates"/>
            <w:bookmarkStart w:id="37" w:name="_Toc37840753"/>
            <w:bookmarkStart w:id="38" w:name="_Toc38454653"/>
            <w:bookmarkStart w:id="39" w:name="_Toc40790868"/>
            <w:bookmarkStart w:id="40" w:name="_Toc179442736"/>
            <w:bookmarkEnd w:id="35"/>
            <w:bookmarkEnd w:id="36"/>
            <w:r>
              <w:rPr>
                <w:rFonts w:ascii="Verdana" w:hAnsi="Verdana"/>
                <w:i w:val="0"/>
              </w:rPr>
              <w:t>Note Templates</w:t>
            </w:r>
            <w:bookmarkEnd w:id="37"/>
            <w:bookmarkEnd w:id="38"/>
            <w:bookmarkEnd w:id="39"/>
            <w:bookmarkEnd w:id="40"/>
          </w:p>
        </w:tc>
      </w:tr>
    </w:tbl>
    <w:p w14:paraId="29610C71" w14:textId="77777777" w:rsidR="00746CBE" w:rsidRDefault="00746CBE" w:rsidP="0026139E"/>
    <w:p w14:paraId="0B2704E6" w14:textId="77777777" w:rsidR="0026139E" w:rsidRDefault="0026139E" w:rsidP="0026139E">
      <w:r>
        <w:t xml:space="preserve">Use the </w:t>
      </w:r>
      <w:r w:rsidR="0076555F">
        <w:t>c</w:t>
      </w:r>
      <w:r>
        <w:t>hart below</w:t>
      </w:r>
      <w:r w:rsidRPr="007739EF">
        <w:rPr>
          <w:b/>
          <w:bCs/>
        </w:rPr>
        <w:t>:</w:t>
      </w:r>
    </w:p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2"/>
        <w:gridCol w:w="9140"/>
      </w:tblGrid>
      <w:tr w:rsidR="0026139E" w14:paraId="3A654D9F" w14:textId="77777777" w:rsidTr="0026139E">
        <w:trPr>
          <w:trHeight w:val="90"/>
        </w:trPr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2F3A7B8" w14:textId="77777777" w:rsidR="0026139E" w:rsidRDefault="002613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8763894" w14:textId="77777777" w:rsidR="0026139E" w:rsidRDefault="002613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 Template</w:t>
            </w:r>
          </w:p>
        </w:tc>
      </w:tr>
      <w:tr w:rsidR="0026139E" w14:paraId="0B336577" w14:textId="77777777" w:rsidTr="0026139E">
        <w:trPr>
          <w:trHeight w:val="90"/>
        </w:trPr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AE04" w14:textId="77777777" w:rsidR="0026139E" w:rsidRDefault="0026139E">
            <w:pPr>
              <w:rPr>
                <w:b/>
                <w:bCs/>
              </w:rPr>
            </w:pPr>
            <w:r>
              <w:rPr>
                <w:b/>
                <w:bCs/>
              </w:rPr>
              <w:t>Continue with Enrollment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C6D1" w14:textId="77777777" w:rsidR="0026139E" w:rsidRDefault="0026139E" w:rsidP="00EA42EE">
            <w:pPr>
              <w:numPr>
                <w:ilvl w:val="0"/>
                <w:numId w:val="40"/>
              </w:numPr>
            </w:pPr>
            <w:r>
              <w:t>&lt;Caller’s Name&gt; contacted Customer Care &lt; (if not the beneficiary, provide Legal Rep or POA (full name, address and phone number, and relationship to the beneficiary) on behalf of the beneficiary&gt; before deadline of &lt;insert deadline date here&gt; and he/she intends to enroll into the requested SilverScript plan. The beneficiary understands the consequences of continuing his/her enrollment into SilverScript</w:t>
            </w:r>
            <w:r w:rsidR="00E71933">
              <w:t>.</w:t>
            </w:r>
          </w:p>
          <w:p w14:paraId="260F00F7" w14:textId="77777777" w:rsidR="0026139E" w:rsidRDefault="0026139E">
            <w:pPr>
              <w:ind w:left="360"/>
            </w:pPr>
          </w:p>
          <w:p w14:paraId="28A4D0AF" w14:textId="77777777" w:rsidR="0026139E" w:rsidRDefault="0026139E" w:rsidP="00EA42EE">
            <w:pPr>
              <w:numPr>
                <w:ilvl w:val="0"/>
                <w:numId w:val="40"/>
              </w:numPr>
            </w:pPr>
            <w:r>
              <w:t>(If applicable) The beneficiary’s employer group, retiree plan or union group is discontinuing his/her prescription drug coverage.</w:t>
            </w:r>
          </w:p>
          <w:p w14:paraId="55E69D75" w14:textId="77777777" w:rsidR="0026139E" w:rsidRDefault="0026139E">
            <w:pPr>
              <w:rPr>
                <w:bCs/>
              </w:rPr>
            </w:pPr>
          </w:p>
        </w:tc>
      </w:tr>
      <w:tr w:rsidR="0026139E" w14:paraId="05D3772E" w14:textId="77777777" w:rsidTr="0026139E">
        <w:trPr>
          <w:trHeight w:val="90"/>
        </w:trPr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3AD4" w14:textId="77777777" w:rsidR="0026139E" w:rsidRDefault="002613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Cancel Enrollment 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C47D" w14:textId="77777777" w:rsidR="0026139E" w:rsidRDefault="0026139E" w:rsidP="00EA42EE">
            <w:pPr>
              <w:numPr>
                <w:ilvl w:val="0"/>
                <w:numId w:val="40"/>
              </w:numPr>
            </w:pPr>
            <w:r>
              <w:t>&lt;Caller’s Name&gt; contacted Customer Care &lt; (if not the beneficiary, provide Legal Rep or POA (full name, address and phone number, and relationship to the beneficiary) on behalf of the beneficiary&gt; before deadline of &lt;insert deadline date here&gt; and he/she intends to cancel the requested SilverScript</w:t>
            </w:r>
            <w:r w:rsidR="00E71933">
              <w:t xml:space="preserve"> </w:t>
            </w:r>
            <w:r>
              <w:t xml:space="preserve">enrollment. </w:t>
            </w:r>
          </w:p>
          <w:p w14:paraId="47CFB159" w14:textId="77777777" w:rsidR="0026139E" w:rsidRDefault="0026139E">
            <w:pPr>
              <w:rPr>
                <w:b/>
                <w:bCs/>
              </w:rPr>
            </w:pPr>
          </w:p>
        </w:tc>
      </w:tr>
      <w:tr w:rsidR="0026139E" w14:paraId="06469565" w14:textId="77777777" w:rsidTr="0026139E">
        <w:trPr>
          <w:trHeight w:val="90"/>
        </w:trPr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DD01" w14:textId="77777777" w:rsidR="0026139E" w:rsidRDefault="0026139E">
            <w:pPr>
              <w:textAlignment w:val="top"/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 xml:space="preserve">Past the </w:t>
            </w:r>
            <w:proofErr w:type="gramStart"/>
            <w:r>
              <w:rPr>
                <w:b/>
                <w:bCs/>
              </w:rPr>
              <w:t>30 day</w:t>
            </w:r>
            <w:proofErr w:type="gramEnd"/>
            <w:r>
              <w:rPr>
                <w:b/>
                <w:bCs/>
              </w:rPr>
              <w:t xml:space="preserve"> deadline</w:t>
            </w:r>
          </w:p>
          <w:p w14:paraId="561E392B" w14:textId="77777777" w:rsidR="0026139E" w:rsidRDefault="0026139E">
            <w:pPr>
              <w:rPr>
                <w:b/>
                <w:bCs/>
              </w:rPr>
            </w:pP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FD3D" w14:textId="77777777" w:rsidR="0026139E" w:rsidRDefault="0026139E" w:rsidP="00EA42EE">
            <w:pPr>
              <w:numPr>
                <w:ilvl w:val="0"/>
                <w:numId w:val="40"/>
              </w:numPr>
            </w:pPr>
            <w:r>
              <w:t xml:space="preserve">&lt;Caller’s Name&gt; contacted Customer Care &lt; (if not the beneficiary, provide Legal Rep or POA (full name, address and phone number, and relationship to the beneficiary) on behalf of the beneficiary&gt; before deadline of &lt;insert deadline date here&gt; and he/she intends to enroll into the requested SilverScript enrollment. </w:t>
            </w:r>
          </w:p>
          <w:p w14:paraId="4296E61A" w14:textId="77777777" w:rsidR="0026139E" w:rsidRDefault="0026139E">
            <w:pPr>
              <w:ind w:left="360"/>
            </w:pPr>
          </w:p>
          <w:p w14:paraId="32063E3A" w14:textId="051C259C" w:rsidR="0026139E" w:rsidRDefault="0026139E" w:rsidP="00EA42EE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contextualSpacing/>
              <w:textAlignment w:val="top"/>
            </w:pPr>
            <w:r>
              <w:t xml:space="preserve">Beneficiary contacted the plan after the </w:t>
            </w:r>
            <w:r w:rsidR="002541D3">
              <w:t>30-day</w:t>
            </w:r>
            <w:r>
              <w:t xml:space="preserve"> timeline and the enrollment has been denied.</w:t>
            </w:r>
          </w:p>
          <w:p w14:paraId="348DF530" w14:textId="77777777" w:rsidR="0026139E" w:rsidRPr="00041F1E" w:rsidRDefault="0026139E">
            <w:pPr>
              <w:pStyle w:val="NormalWeb"/>
              <w:spacing w:before="0" w:beforeAutospacing="0" w:after="0" w:afterAutospacing="0"/>
              <w:ind w:left="360"/>
              <w:contextualSpacing/>
              <w:textAlignment w:val="top"/>
            </w:pPr>
          </w:p>
          <w:p w14:paraId="4503FC2B" w14:textId="77777777" w:rsidR="0026139E" w:rsidRPr="00746CBE" w:rsidRDefault="0026139E" w:rsidP="00EA42EE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contextualSpacing/>
              <w:textAlignment w:val="top"/>
              <w:rPr>
                <w:b/>
                <w:bCs/>
              </w:rPr>
            </w:pPr>
            <w:r>
              <w:t xml:space="preserve">Transferred beneficiary to a licensed enrollment team to submit new enrollment. </w:t>
            </w:r>
          </w:p>
          <w:p w14:paraId="44EDCD45" w14:textId="77777777" w:rsidR="00746CBE" w:rsidRDefault="00746CBE" w:rsidP="00746CBE">
            <w:pPr>
              <w:pStyle w:val="ListParagraph"/>
              <w:rPr>
                <w:b/>
                <w:bCs/>
              </w:rPr>
            </w:pPr>
          </w:p>
          <w:p w14:paraId="71E8AD20" w14:textId="77777777" w:rsidR="00746CBE" w:rsidRDefault="00746CBE" w:rsidP="00746CBE">
            <w:pPr>
              <w:pStyle w:val="NormalWeb"/>
              <w:spacing w:before="0" w:beforeAutospacing="0" w:after="0" w:afterAutospacing="0"/>
              <w:ind w:left="720"/>
              <w:contextualSpacing/>
              <w:textAlignment w:val="top"/>
              <w:rPr>
                <w:b/>
                <w:bCs/>
              </w:rPr>
            </w:pPr>
          </w:p>
        </w:tc>
      </w:tr>
    </w:tbl>
    <w:p w14:paraId="1FED7D48" w14:textId="77777777" w:rsidR="00321F54" w:rsidRDefault="00321F54" w:rsidP="00BC58FC"/>
    <w:p w14:paraId="4CEDBD5E" w14:textId="77777777" w:rsidR="001D2805" w:rsidRDefault="001D2805" w:rsidP="00621033">
      <w:pPr>
        <w:jc w:val="right"/>
      </w:pPr>
    </w:p>
    <w:p w14:paraId="4C8225B8" w14:textId="77777777" w:rsidR="00621033" w:rsidRDefault="00000000" w:rsidP="00621033">
      <w:pPr>
        <w:jc w:val="right"/>
      </w:pPr>
      <w:hyperlink w:anchor="_top" w:history="1">
        <w:r w:rsidR="00621033" w:rsidRPr="00621033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04186" w:rsidRPr="00BF74E9" w14:paraId="3EB12DF7" w14:textId="77777777" w:rsidTr="00964125">
        <w:tc>
          <w:tcPr>
            <w:tcW w:w="5000" w:type="pct"/>
            <w:shd w:val="clear" w:color="auto" w:fill="C0C0C0"/>
          </w:tcPr>
          <w:p w14:paraId="37EDF3DD" w14:textId="77777777" w:rsidR="00904186" w:rsidRPr="00E96225" w:rsidRDefault="00904186" w:rsidP="00E96225">
            <w:pPr>
              <w:pStyle w:val="Heading2"/>
              <w:rPr>
                <w:rFonts w:ascii="Verdana" w:hAnsi="Verdana"/>
                <w:i w:val="0"/>
              </w:rPr>
            </w:pPr>
            <w:bookmarkStart w:id="41" w:name="_Resolution_Time"/>
            <w:bookmarkStart w:id="42" w:name="_Toc179442737"/>
            <w:bookmarkEnd w:id="41"/>
            <w:r w:rsidRPr="00E96225">
              <w:rPr>
                <w:rFonts w:ascii="Verdana" w:hAnsi="Verdana"/>
                <w:i w:val="0"/>
              </w:rPr>
              <w:t>Resolution Time</w:t>
            </w:r>
            <w:bookmarkEnd w:id="42"/>
          </w:p>
        </w:tc>
      </w:tr>
    </w:tbl>
    <w:p w14:paraId="2E3D3DEA" w14:textId="77777777" w:rsidR="00102DD1" w:rsidRDefault="00035DF8" w:rsidP="00712FEB">
      <w:pPr>
        <w:jc w:val="both"/>
        <w:rPr>
          <w:rFonts w:cs="Arial"/>
          <w:bCs/>
        </w:rPr>
      </w:pPr>
      <w:r>
        <w:rPr>
          <w:rFonts w:cs="Arial"/>
          <w:bCs/>
        </w:rPr>
        <w:t>4</w:t>
      </w:r>
      <w:r w:rsidR="00750B70" w:rsidRPr="00102DD1">
        <w:rPr>
          <w:rFonts w:cs="Arial"/>
          <w:bCs/>
        </w:rPr>
        <w:t xml:space="preserve"> business days</w:t>
      </w:r>
    </w:p>
    <w:p w14:paraId="128B8920" w14:textId="77777777" w:rsidR="007739EF" w:rsidRPr="00102DD1" w:rsidRDefault="007739EF" w:rsidP="00712FEB">
      <w:pPr>
        <w:jc w:val="both"/>
        <w:rPr>
          <w:rFonts w:cs="Arial"/>
          <w:bCs/>
        </w:rPr>
      </w:pPr>
    </w:p>
    <w:bookmarkStart w:id="43" w:name="_Associated_Documents"/>
    <w:bookmarkStart w:id="44" w:name="_FAQs"/>
    <w:bookmarkEnd w:id="43"/>
    <w:bookmarkEnd w:id="44"/>
    <w:p w14:paraId="7E7D0409" w14:textId="77777777" w:rsidR="00B549FF" w:rsidRDefault="00B549FF" w:rsidP="00B549FF">
      <w:pPr>
        <w:jc w:val="right"/>
      </w:pPr>
      <w:r>
        <w:rPr>
          <w:rStyle w:val="Hyperlink"/>
        </w:rPr>
        <w:fldChar w:fldCharType="begin"/>
      </w:r>
      <w:r>
        <w:rPr>
          <w:rStyle w:val="Hyperlink"/>
        </w:rPr>
        <w:instrText>HYPERLINK  \l "_top"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Pr="00777254">
        <w:rPr>
          <w:rStyle w:val="Hyperlink"/>
        </w:rPr>
        <w:t>Top of the Document</w:t>
      </w:r>
      <w:r>
        <w:rPr>
          <w:rStyle w:val="Hyperlink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549FF" w:rsidRPr="0064267B" w14:paraId="258E1066" w14:textId="77777777" w:rsidTr="00890743">
        <w:tc>
          <w:tcPr>
            <w:tcW w:w="5000" w:type="pct"/>
            <w:shd w:val="clear" w:color="auto" w:fill="C0C0C0"/>
          </w:tcPr>
          <w:p w14:paraId="1D10B8CB" w14:textId="77777777" w:rsidR="00B549FF" w:rsidRPr="0064267B" w:rsidRDefault="00B549FF" w:rsidP="00890743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5" w:name="_Toc525825645"/>
            <w:bookmarkStart w:id="46" w:name="_Toc179442738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45"/>
            <w:bookmarkEnd w:id="46"/>
          </w:p>
        </w:tc>
      </w:tr>
    </w:tbl>
    <w:p w14:paraId="5617EBED" w14:textId="2B90127B" w:rsidR="00B549FF" w:rsidRPr="00041F1E" w:rsidRDefault="00B549FF" w:rsidP="00D432DA">
      <w:pPr>
        <w:rPr>
          <w:rFonts w:cs="Verdana"/>
        </w:rPr>
      </w:pPr>
      <w:r>
        <w:rPr>
          <w:rFonts w:cs="Verdana"/>
        </w:rPr>
        <w:t xml:space="preserve">Grievance Standard Verbiage (for use in Discussion with Beneficiary) section in </w:t>
      </w:r>
      <w:hyperlink r:id="rId33" w:anchor="!/view?docid=70034f51-77df-49a4-ae97-7d3d63b216b3" w:history="1">
        <w:r w:rsidR="007739EF" w:rsidRPr="007739EF">
          <w:rPr>
            <w:rStyle w:val="Hyperlink"/>
            <w:rFonts w:cs="Verdana"/>
          </w:rPr>
          <w:t xml:space="preserve">Compass MED D - Grievances Index </w:t>
        </w:r>
      </w:hyperlink>
      <w:r w:rsidR="007739EF">
        <w:rPr>
          <w:rFonts w:cs="Verdana"/>
        </w:rPr>
        <w:t xml:space="preserve"> </w:t>
      </w:r>
    </w:p>
    <w:p w14:paraId="6EC2B8E3" w14:textId="77777777" w:rsidR="00D432DA" w:rsidRDefault="00D432DA" w:rsidP="00D432DA">
      <w:pPr>
        <w:rPr>
          <w:b/>
        </w:rPr>
      </w:pPr>
    </w:p>
    <w:p w14:paraId="3F3BDBD8" w14:textId="77777777" w:rsidR="00D432DA" w:rsidRPr="00DB4BE5" w:rsidRDefault="00D432DA" w:rsidP="00D432DA">
      <w:pPr>
        <w:rPr>
          <w:color w:val="FF0000"/>
        </w:rPr>
      </w:pPr>
      <w:r>
        <w:rPr>
          <w:b/>
        </w:rPr>
        <w:t xml:space="preserve">Parent SOP:  </w:t>
      </w:r>
      <w:r w:rsidRPr="00DB4BE5">
        <w:rPr>
          <w:bCs/>
        </w:rPr>
        <w:t>CALL-0048</w:t>
      </w:r>
      <w:r w:rsidRPr="001D2805">
        <w:rPr>
          <w:b/>
        </w:rPr>
        <w:t>:</w:t>
      </w:r>
      <w:r w:rsidR="004610A4">
        <w:rPr>
          <w:bCs/>
        </w:rPr>
        <w:t xml:space="preserve"> </w:t>
      </w:r>
      <w:r w:rsidRPr="00DB4BE5">
        <w:rPr>
          <w:bCs/>
          <w:color w:val="333333"/>
        </w:rPr>
        <w:t xml:space="preserve"> </w:t>
      </w:r>
      <w:hyperlink r:id="rId34" w:tgtFrame="_blank" w:history="1">
        <w:r w:rsidRPr="00DB4BE5">
          <w:rPr>
            <w:rStyle w:val="Hyperlink"/>
            <w:bCs/>
          </w:rPr>
          <w:t>Medicare Part D Customer Care Call Center Requirements-CVS Caremark Part D Services, L.L.C.</w:t>
        </w:r>
      </w:hyperlink>
    </w:p>
    <w:p w14:paraId="766DBF36" w14:textId="185049EE" w:rsidR="00D432DA" w:rsidRDefault="00D432DA" w:rsidP="00D432DA">
      <w:r>
        <w:rPr>
          <w:b/>
        </w:rPr>
        <w:t xml:space="preserve">Abbreviations/Definitions:  </w:t>
      </w:r>
      <w:hyperlink r:id="rId35" w:history="1">
        <w:r>
          <w:rPr>
            <w:rStyle w:val="Hyperlink"/>
          </w:rPr>
          <w:t>Abbreviations / Definitions</w:t>
        </w:r>
      </w:hyperlink>
    </w:p>
    <w:p w14:paraId="6B4D8156" w14:textId="77777777" w:rsidR="00B549FF" w:rsidRDefault="00B549FF" w:rsidP="00712FEB">
      <w:pPr>
        <w:jc w:val="right"/>
      </w:pPr>
    </w:p>
    <w:p w14:paraId="42B352BB" w14:textId="77777777" w:rsidR="001D2805" w:rsidRDefault="001D2805" w:rsidP="00BC58FC"/>
    <w:p w14:paraId="1767B0DD" w14:textId="4F60769D" w:rsidR="007A403E" w:rsidRDefault="00000000" w:rsidP="00712FEB">
      <w:pPr>
        <w:jc w:val="right"/>
      </w:pPr>
      <w:hyperlink w:anchor="_top" w:history="1">
        <w:r w:rsidR="007A403E" w:rsidRPr="00621033">
          <w:rPr>
            <w:rStyle w:val="Hyperlink"/>
          </w:rPr>
          <w:t>Top of the Document</w:t>
        </w:r>
      </w:hyperlink>
    </w:p>
    <w:p w14:paraId="7FF8C20F" w14:textId="77777777" w:rsidR="00710E68" w:rsidRPr="00C247CB" w:rsidRDefault="00710E68" w:rsidP="00712FEB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2524A6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2524A6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2524A6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0539A700" w14:textId="77777777" w:rsidR="005A64DA" w:rsidRPr="00C247CB" w:rsidRDefault="00710E68" w:rsidP="00712FEB">
      <w:pPr>
        <w:jc w:val="center"/>
        <w:rPr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 w:rsidR="00712FEB">
        <w:rPr>
          <w:b/>
          <w:color w:val="000000"/>
          <w:sz w:val="16"/>
          <w:szCs w:val="16"/>
        </w:rPr>
        <w:t>-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746CBE">
        <w:rPr>
          <w:b/>
          <w:color w:val="000000"/>
          <w:sz w:val="16"/>
          <w:szCs w:val="16"/>
        </w:rPr>
        <w:t xml:space="preserve">= </w:t>
      </w:r>
      <w:r w:rsidRPr="00C247CB">
        <w:rPr>
          <w:b/>
          <w:color w:val="000000"/>
          <w:sz w:val="16"/>
          <w:szCs w:val="16"/>
        </w:rPr>
        <w:t>INFORMATIONAL ONLY</w:t>
      </w:r>
    </w:p>
    <w:sectPr w:rsidR="005A64DA" w:rsidRPr="00C247CB" w:rsidSect="008825E7">
      <w:footerReference w:type="default" r:id="rId36"/>
      <w:headerReference w:type="first" r:id="rId37"/>
      <w:footerReference w:type="first" r:id="rId3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5BA8A" w14:textId="77777777" w:rsidR="006F54E3" w:rsidRDefault="006F54E3">
      <w:r>
        <w:separator/>
      </w:r>
    </w:p>
  </w:endnote>
  <w:endnote w:type="continuationSeparator" w:id="0">
    <w:p w14:paraId="254E12C0" w14:textId="77777777" w:rsidR="006F54E3" w:rsidRDefault="006F54E3">
      <w:r>
        <w:continuationSeparator/>
      </w:r>
    </w:p>
  </w:endnote>
  <w:endnote w:type="continuationNotice" w:id="1">
    <w:p w14:paraId="7FA0D7FC" w14:textId="77777777" w:rsidR="006F54E3" w:rsidRDefault="006F54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E65A4" w14:textId="77777777" w:rsidR="00B549FF" w:rsidRDefault="00B549F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C38EC">
      <w:rPr>
        <w:noProof/>
      </w:rPr>
      <w:t>2</w:t>
    </w:r>
    <w:r>
      <w:rPr>
        <w:noProof/>
      </w:rPr>
      <w:fldChar w:fldCharType="end"/>
    </w:r>
  </w:p>
  <w:p w14:paraId="0C4E47B5" w14:textId="77777777" w:rsidR="00B87F62" w:rsidRPr="00B549FF" w:rsidRDefault="00B87F62" w:rsidP="00B549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5DC6" w14:textId="77777777" w:rsidR="00B87F62" w:rsidRPr="00CD2229" w:rsidRDefault="00B87F62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3DA5D" w14:textId="77777777" w:rsidR="006F54E3" w:rsidRDefault="006F54E3">
      <w:r>
        <w:separator/>
      </w:r>
    </w:p>
  </w:footnote>
  <w:footnote w:type="continuationSeparator" w:id="0">
    <w:p w14:paraId="7823F073" w14:textId="77777777" w:rsidR="006F54E3" w:rsidRDefault="006F54E3">
      <w:r>
        <w:continuationSeparator/>
      </w:r>
    </w:p>
  </w:footnote>
  <w:footnote w:type="continuationNotice" w:id="1">
    <w:p w14:paraId="5ADC3605" w14:textId="77777777" w:rsidR="006F54E3" w:rsidRDefault="006F54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81762" w14:textId="77777777" w:rsidR="00B87F62" w:rsidRDefault="00B87F62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18.4pt;height:16.75pt" o:bullet="t">
        <v:imagedata r:id="rId1" o:title="Icon - Important"/>
      </v:shape>
    </w:pict>
  </w:numPicBullet>
  <w:numPicBullet w:numPicBulletId="1">
    <w:pict>
      <v:shape id="_x0000_i1204" type="#_x0000_t75" style="width:24.3pt;height:24.3pt" o:bullet="t">
        <v:imagedata r:id="rId2" o:title="image2s"/>
      </v:shape>
    </w:pict>
  </w:numPicBullet>
  <w:numPicBullet w:numPicBulletId="2">
    <w:pict>
      <v:shape id="_x0000_i1205" type="#_x0000_t75" style="width:22.6pt;height:14.25pt" o:bullet="t">
        <v:imagedata r:id="rId3" o:title="Say"/>
      </v:shape>
    </w:pict>
  </w:numPicBullet>
  <w:abstractNum w:abstractNumId="0" w15:restartNumberingAfterBreak="0">
    <w:nsid w:val="019F6AEB"/>
    <w:multiLevelType w:val="hybridMultilevel"/>
    <w:tmpl w:val="3092BD84"/>
    <w:lvl w:ilvl="0" w:tplc="3B4A0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C4C"/>
    <w:multiLevelType w:val="hybridMultilevel"/>
    <w:tmpl w:val="B970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36EC"/>
    <w:multiLevelType w:val="hybridMultilevel"/>
    <w:tmpl w:val="99B4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66089"/>
    <w:multiLevelType w:val="hybridMultilevel"/>
    <w:tmpl w:val="6832D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511E4E"/>
    <w:multiLevelType w:val="hybridMultilevel"/>
    <w:tmpl w:val="989C4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5E0A95"/>
    <w:multiLevelType w:val="hybridMultilevel"/>
    <w:tmpl w:val="5114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07ADA"/>
    <w:multiLevelType w:val="hybridMultilevel"/>
    <w:tmpl w:val="B33C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54D88"/>
    <w:multiLevelType w:val="hybridMultilevel"/>
    <w:tmpl w:val="3EEA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759EB"/>
    <w:multiLevelType w:val="hybridMultilevel"/>
    <w:tmpl w:val="5B5C547C"/>
    <w:lvl w:ilvl="0" w:tplc="691EF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A0140"/>
    <w:multiLevelType w:val="hybridMultilevel"/>
    <w:tmpl w:val="30709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7653D6"/>
    <w:multiLevelType w:val="hybridMultilevel"/>
    <w:tmpl w:val="0818B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FD12BD"/>
    <w:multiLevelType w:val="hybridMultilevel"/>
    <w:tmpl w:val="84B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30739"/>
    <w:multiLevelType w:val="hybridMultilevel"/>
    <w:tmpl w:val="6F96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A49AA"/>
    <w:multiLevelType w:val="hybridMultilevel"/>
    <w:tmpl w:val="755E1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B70ADC"/>
    <w:multiLevelType w:val="hybridMultilevel"/>
    <w:tmpl w:val="729A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B6FE8"/>
    <w:multiLevelType w:val="hybridMultilevel"/>
    <w:tmpl w:val="5B44D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603F7F"/>
    <w:multiLevelType w:val="hybridMultilevel"/>
    <w:tmpl w:val="52B8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B4E2F"/>
    <w:multiLevelType w:val="hybridMultilevel"/>
    <w:tmpl w:val="5D867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782DD8"/>
    <w:multiLevelType w:val="hybridMultilevel"/>
    <w:tmpl w:val="E52C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63224B"/>
    <w:multiLevelType w:val="hybridMultilevel"/>
    <w:tmpl w:val="B82E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C67220"/>
    <w:multiLevelType w:val="hybridMultilevel"/>
    <w:tmpl w:val="2E5A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B67799"/>
    <w:multiLevelType w:val="multilevel"/>
    <w:tmpl w:val="F43413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D92C29"/>
    <w:multiLevelType w:val="hybridMultilevel"/>
    <w:tmpl w:val="4EC2D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2D73C6"/>
    <w:multiLevelType w:val="hybridMultilevel"/>
    <w:tmpl w:val="A7E8F370"/>
    <w:lvl w:ilvl="0" w:tplc="3B4A0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B838C0"/>
    <w:multiLevelType w:val="multilevel"/>
    <w:tmpl w:val="AF1E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0518C5"/>
    <w:multiLevelType w:val="hybridMultilevel"/>
    <w:tmpl w:val="956CE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1B51E9"/>
    <w:multiLevelType w:val="hybridMultilevel"/>
    <w:tmpl w:val="18B4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E246C"/>
    <w:multiLevelType w:val="hybridMultilevel"/>
    <w:tmpl w:val="D50C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66F97"/>
    <w:multiLevelType w:val="hybridMultilevel"/>
    <w:tmpl w:val="17F6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817A8"/>
    <w:multiLevelType w:val="hybridMultilevel"/>
    <w:tmpl w:val="6B82B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4262B8"/>
    <w:multiLevelType w:val="multilevel"/>
    <w:tmpl w:val="EABE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8B1D57"/>
    <w:multiLevelType w:val="hybridMultilevel"/>
    <w:tmpl w:val="89B4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F72091"/>
    <w:multiLevelType w:val="hybridMultilevel"/>
    <w:tmpl w:val="374CA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6861947"/>
    <w:multiLevelType w:val="hybridMultilevel"/>
    <w:tmpl w:val="0F56B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F8B2CDE"/>
    <w:multiLevelType w:val="hybridMultilevel"/>
    <w:tmpl w:val="70EED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1D769F"/>
    <w:multiLevelType w:val="hybridMultilevel"/>
    <w:tmpl w:val="168E8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970DC1"/>
    <w:multiLevelType w:val="hybridMultilevel"/>
    <w:tmpl w:val="C586576E"/>
    <w:lvl w:ilvl="0" w:tplc="888ABB3C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4F0CC3"/>
    <w:multiLevelType w:val="hybridMultilevel"/>
    <w:tmpl w:val="92983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27C72"/>
    <w:multiLevelType w:val="hybridMultilevel"/>
    <w:tmpl w:val="EBD4D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D07D35"/>
    <w:multiLevelType w:val="hybridMultilevel"/>
    <w:tmpl w:val="E182F026"/>
    <w:lvl w:ilvl="0" w:tplc="D1A656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C1EA2"/>
    <w:multiLevelType w:val="hybridMultilevel"/>
    <w:tmpl w:val="D8A6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C3A51"/>
    <w:multiLevelType w:val="hybridMultilevel"/>
    <w:tmpl w:val="E06C19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3F1823"/>
    <w:multiLevelType w:val="hybridMultilevel"/>
    <w:tmpl w:val="3E7A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2E7128"/>
    <w:multiLevelType w:val="hybridMultilevel"/>
    <w:tmpl w:val="B97A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104353">
    <w:abstractNumId w:val="5"/>
  </w:num>
  <w:num w:numId="2" w16cid:durableId="1476099098">
    <w:abstractNumId w:val="34"/>
  </w:num>
  <w:num w:numId="3" w16cid:durableId="996231328">
    <w:abstractNumId w:val="18"/>
  </w:num>
  <w:num w:numId="4" w16cid:durableId="1471904857">
    <w:abstractNumId w:val="4"/>
  </w:num>
  <w:num w:numId="5" w16cid:durableId="616327537">
    <w:abstractNumId w:val="16"/>
  </w:num>
  <w:num w:numId="6" w16cid:durableId="1869298954">
    <w:abstractNumId w:val="33"/>
  </w:num>
  <w:num w:numId="7" w16cid:durableId="1824274703">
    <w:abstractNumId w:val="36"/>
  </w:num>
  <w:num w:numId="8" w16cid:durableId="557088749">
    <w:abstractNumId w:val="30"/>
  </w:num>
  <w:num w:numId="9" w16cid:durableId="2138134297">
    <w:abstractNumId w:val="38"/>
  </w:num>
  <w:num w:numId="10" w16cid:durableId="706489872">
    <w:abstractNumId w:val="42"/>
  </w:num>
  <w:num w:numId="11" w16cid:durableId="1259482375">
    <w:abstractNumId w:val="23"/>
  </w:num>
  <w:num w:numId="12" w16cid:durableId="383022085">
    <w:abstractNumId w:val="26"/>
  </w:num>
  <w:num w:numId="13" w16cid:durableId="630793678">
    <w:abstractNumId w:val="12"/>
  </w:num>
  <w:num w:numId="14" w16cid:durableId="213543719">
    <w:abstractNumId w:val="29"/>
  </w:num>
  <w:num w:numId="15" w16cid:durableId="2033609685">
    <w:abstractNumId w:val="3"/>
  </w:num>
  <w:num w:numId="16" w16cid:durableId="220795924">
    <w:abstractNumId w:val="37"/>
  </w:num>
  <w:num w:numId="17" w16cid:durableId="1771579281">
    <w:abstractNumId w:val="10"/>
  </w:num>
  <w:num w:numId="18" w16cid:durableId="228616977">
    <w:abstractNumId w:val="9"/>
  </w:num>
  <w:num w:numId="19" w16cid:durableId="716777933">
    <w:abstractNumId w:val="8"/>
  </w:num>
  <w:num w:numId="20" w16cid:durableId="1195968565">
    <w:abstractNumId w:val="18"/>
  </w:num>
  <w:num w:numId="21" w16cid:durableId="426928805">
    <w:abstractNumId w:val="42"/>
  </w:num>
  <w:num w:numId="22" w16cid:durableId="2136175175">
    <w:abstractNumId w:val="14"/>
  </w:num>
  <w:num w:numId="23" w16cid:durableId="1504739263">
    <w:abstractNumId w:val="11"/>
  </w:num>
  <w:num w:numId="24" w16cid:durableId="622854807">
    <w:abstractNumId w:val="35"/>
  </w:num>
  <w:num w:numId="25" w16cid:durableId="211038372">
    <w:abstractNumId w:val="39"/>
  </w:num>
  <w:num w:numId="26" w16cid:durableId="854340638">
    <w:abstractNumId w:val="40"/>
  </w:num>
  <w:num w:numId="27" w16cid:durableId="241066463">
    <w:abstractNumId w:val="24"/>
  </w:num>
  <w:num w:numId="28" w16cid:durableId="2085252622">
    <w:abstractNumId w:val="17"/>
  </w:num>
  <w:num w:numId="29" w16cid:durableId="1545942788">
    <w:abstractNumId w:val="13"/>
  </w:num>
  <w:num w:numId="30" w16cid:durableId="1297561869">
    <w:abstractNumId w:val="7"/>
  </w:num>
  <w:num w:numId="31" w16cid:durableId="1991010969">
    <w:abstractNumId w:val="27"/>
  </w:num>
  <w:num w:numId="32" w16cid:durableId="806893842">
    <w:abstractNumId w:val="43"/>
  </w:num>
  <w:num w:numId="33" w16cid:durableId="596519185">
    <w:abstractNumId w:val="1"/>
  </w:num>
  <w:num w:numId="34" w16cid:durableId="523134806">
    <w:abstractNumId w:val="6"/>
  </w:num>
  <w:num w:numId="35" w16cid:durableId="544483133">
    <w:abstractNumId w:val="32"/>
  </w:num>
  <w:num w:numId="36" w16cid:durableId="362248877">
    <w:abstractNumId w:val="20"/>
  </w:num>
  <w:num w:numId="37" w16cid:durableId="387464143">
    <w:abstractNumId w:val="21"/>
  </w:num>
  <w:num w:numId="38" w16cid:durableId="1152989050">
    <w:abstractNumId w:val="28"/>
  </w:num>
  <w:num w:numId="39" w16cid:durableId="2042432254">
    <w:abstractNumId w:val="19"/>
  </w:num>
  <w:num w:numId="40" w16cid:durableId="1684895952">
    <w:abstractNumId w:val="2"/>
  </w:num>
  <w:num w:numId="41" w16cid:durableId="392044316">
    <w:abstractNumId w:val="44"/>
  </w:num>
  <w:num w:numId="42" w16cid:durableId="450052718">
    <w:abstractNumId w:val="15"/>
  </w:num>
  <w:num w:numId="43" w16cid:durableId="841434308">
    <w:abstractNumId w:val="24"/>
  </w:num>
  <w:num w:numId="44" w16cid:durableId="1332247695">
    <w:abstractNumId w:val="0"/>
  </w:num>
  <w:num w:numId="45" w16cid:durableId="395133309">
    <w:abstractNumId w:val="22"/>
  </w:num>
  <w:num w:numId="46" w16cid:durableId="1556821112">
    <w:abstractNumId w:val="31"/>
  </w:num>
  <w:num w:numId="47" w16cid:durableId="869995774">
    <w:abstractNumId w:val="25"/>
  </w:num>
  <w:num w:numId="48" w16cid:durableId="152306093">
    <w:abstractNumId w:val="4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9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9DC"/>
    <w:rsid w:val="00001E7D"/>
    <w:rsid w:val="0000309B"/>
    <w:rsid w:val="000032FE"/>
    <w:rsid w:val="00004A0A"/>
    <w:rsid w:val="00006EC1"/>
    <w:rsid w:val="000114EF"/>
    <w:rsid w:val="00015637"/>
    <w:rsid w:val="00015A2E"/>
    <w:rsid w:val="000229C2"/>
    <w:rsid w:val="00035BED"/>
    <w:rsid w:val="00035DF8"/>
    <w:rsid w:val="00041F1E"/>
    <w:rsid w:val="00047946"/>
    <w:rsid w:val="00053F4B"/>
    <w:rsid w:val="000551DD"/>
    <w:rsid w:val="000557AA"/>
    <w:rsid w:val="00061AD2"/>
    <w:rsid w:val="00064319"/>
    <w:rsid w:val="00066604"/>
    <w:rsid w:val="000669A0"/>
    <w:rsid w:val="00067DC9"/>
    <w:rsid w:val="00080C70"/>
    <w:rsid w:val="00082F13"/>
    <w:rsid w:val="00085DC4"/>
    <w:rsid w:val="000863D4"/>
    <w:rsid w:val="0008665F"/>
    <w:rsid w:val="00092604"/>
    <w:rsid w:val="00092666"/>
    <w:rsid w:val="000927E5"/>
    <w:rsid w:val="00095AB5"/>
    <w:rsid w:val="000A0824"/>
    <w:rsid w:val="000A6B88"/>
    <w:rsid w:val="000A73DE"/>
    <w:rsid w:val="000B17A7"/>
    <w:rsid w:val="000B3C4C"/>
    <w:rsid w:val="000B3D59"/>
    <w:rsid w:val="000B656F"/>
    <w:rsid w:val="000B72DF"/>
    <w:rsid w:val="000C55DA"/>
    <w:rsid w:val="000D1870"/>
    <w:rsid w:val="000D4BA2"/>
    <w:rsid w:val="000D6714"/>
    <w:rsid w:val="000D76FF"/>
    <w:rsid w:val="000F0D1B"/>
    <w:rsid w:val="000F163D"/>
    <w:rsid w:val="000F3B11"/>
    <w:rsid w:val="000F4EE6"/>
    <w:rsid w:val="000F54AF"/>
    <w:rsid w:val="000F557A"/>
    <w:rsid w:val="001029A7"/>
    <w:rsid w:val="00102DD1"/>
    <w:rsid w:val="00104CDE"/>
    <w:rsid w:val="00107D5A"/>
    <w:rsid w:val="00110E46"/>
    <w:rsid w:val="00110FF4"/>
    <w:rsid w:val="001113BC"/>
    <w:rsid w:val="00111547"/>
    <w:rsid w:val="00111986"/>
    <w:rsid w:val="00114F6B"/>
    <w:rsid w:val="00115944"/>
    <w:rsid w:val="00117520"/>
    <w:rsid w:val="00121E67"/>
    <w:rsid w:val="0012373E"/>
    <w:rsid w:val="00126DC7"/>
    <w:rsid w:val="001313BA"/>
    <w:rsid w:val="001349E8"/>
    <w:rsid w:val="00135552"/>
    <w:rsid w:val="001360A5"/>
    <w:rsid w:val="00136A71"/>
    <w:rsid w:val="00142E2B"/>
    <w:rsid w:val="00143A97"/>
    <w:rsid w:val="001461CA"/>
    <w:rsid w:val="00160C3C"/>
    <w:rsid w:val="0016273A"/>
    <w:rsid w:val="001718A2"/>
    <w:rsid w:val="00174823"/>
    <w:rsid w:val="001808FC"/>
    <w:rsid w:val="00181B1A"/>
    <w:rsid w:val="00182349"/>
    <w:rsid w:val="00186A99"/>
    <w:rsid w:val="0019130B"/>
    <w:rsid w:val="001918B8"/>
    <w:rsid w:val="001918EB"/>
    <w:rsid w:val="0019479C"/>
    <w:rsid w:val="00194A4C"/>
    <w:rsid w:val="00195A9A"/>
    <w:rsid w:val="001A5256"/>
    <w:rsid w:val="001A5E87"/>
    <w:rsid w:val="001B0BAD"/>
    <w:rsid w:val="001B3879"/>
    <w:rsid w:val="001C4440"/>
    <w:rsid w:val="001C526E"/>
    <w:rsid w:val="001C6AD9"/>
    <w:rsid w:val="001C76BB"/>
    <w:rsid w:val="001D03A0"/>
    <w:rsid w:val="001D05BA"/>
    <w:rsid w:val="001D0FDA"/>
    <w:rsid w:val="001D2805"/>
    <w:rsid w:val="001D4121"/>
    <w:rsid w:val="001D42A7"/>
    <w:rsid w:val="001D5986"/>
    <w:rsid w:val="001E085D"/>
    <w:rsid w:val="001E541A"/>
    <w:rsid w:val="001E711A"/>
    <w:rsid w:val="001E7746"/>
    <w:rsid w:val="001F0774"/>
    <w:rsid w:val="001F0CDC"/>
    <w:rsid w:val="001F1218"/>
    <w:rsid w:val="001F1B6F"/>
    <w:rsid w:val="001F21D3"/>
    <w:rsid w:val="001F5947"/>
    <w:rsid w:val="002016B4"/>
    <w:rsid w:val="002036C5"/>
    <w:rsid w:val="002055CF"/>
    <w:rsid w:val="0021355F"/>
    <w:rsid w:val="00214F7E"/>
    <w:rsid w:val="002164FD"/>
    <w:rsid w:val="00216CAA"/>
    <w:rsid w:val="00224389"/>
    <w:rsid w:val="00235891"/>
    <w:rsid w:val="00236004"/>
    <w:rsid w:val="0023695B"/>
    <w:rsid w:val="00243EBB"/>
    <w:rsid w:val="002444CB"/>
    <w:rsid w:val="0024506E"/>
    <w:rsid w:val="0025107E"/>
    <w:rsid w:val="002524A6"/>
    <w:rsid w:val="002541D3"/>
    <w:rsid w:val="00255C6B"/>
    <w:rsid w:val="0026071D"/>
    <w:rsid w:val="0026139E"/>
    <w:rsid w:val="002617BD"/>
    <w:rsid w:val="002633DB"/>
    <w:rsid w:val="00263D31"/>
    <w:rsid w:val="00265746"/>
    <w:rsid w:val="002659C7"/>
    <w:rsid w:val="00265D86"/>
    <w:rsid w:val="002750DC"/>
    <w:rsid w:val="00275472"/>
    <w:rsid w:val="002800EB"/>
    <w:rsid w:val="00286F01"/>
    <w:rsid w:val="00287AF4"/>
    <w:rsid w:val="00291CE8"/>
    <w:rsid w:val="002922B6"/>
    <w:rsid w:val="002944A5"/>
    <w:rsid w:val="00296127"/>
    <w:rsid w:val="00296765"/>
    <w:rsid w:val="00296C79"/>
    <w:rsid w:val="002A2E6B"/>
    <w:rsid w:val="002A65D5"/>
    <w:rsid w:val="002A6628"/>
    <w:rsid w:val="002B180E"/>
    <w:rsid w:val="002B4C9F"/>
    <w:rsid w:val="002B593E"/>
    <w:rsid w:val="002C17FB"/>
    <w:rsid w:val="002C261A"/>
    <w:rsid w:val="002C49B9"/>
    <w:rsid w:val="002C5451"/>
    <w:rsid w:val="002C5DFB"/>
    <w:rsid w:val="002C7232"/>
    <w:rsid w:val="002D4AF5"/>
    <w:rsid w:val="002D7803"/>
    <w:rsid w:val="002E0F16"/>
    <w:rsid w:val="002E1BFC"/>
    <w:rsid w:val="002E2ECB"/>
    <w:rsid w:val="002E559B"/>
    <w:rsid w:val="002E5F1A"/>
    <w:rsid w:val="002E6E58"/>
    <w:rsid w:val="002F0F61"/>
    <w:rsid w:val="002F1F92"/>
    <w:rsid w:val="002F31B6"/>
    <w:rsid w:val="002F6768"/>
    <w:rsid w:val="002F6F9E"/>
    <w:rsid w:val="0030316C"/>
    <w:rsid w:val="00304FD9"/>
    <w:rsid w:val="0031019E"/>
    <w:rsid w:val="00320702"/>
    <w:rsid w:val="00321F54"/>
    <w:rsid w:val="003234F1"/>
    <w:rsid w:val="00323727"/>
    <w:rsid w:val="00323F39"/>
    <w:rsid w:val="00326CAD"/>
    <w:rsid w:val="00327DF5"/>
    <w:rsid w:val="0033143E"/>
    <w:rsid w:val="0033410B"/>
    <w:rsid w:val="0033415E"/>
    <w:rsid w:val="0033483E"/>
    <w:rsid w:val="0034288D"/>
    <w:rsid w:val="0034318F"/>
    <w:rsid w:val="0034552B"/>
    <w:rsid w:val="00351DA3"/>
    <w:rsid w:val="003575E7"/>
    <w:rsid w:val="00357C57"/>
    <w:rsid w:val="0036094C"/>
    <w:rsid w:val="00362604"/>
    <w:rsid w:val="003640CF"/>
    <w:rsid w:val="00364C43"/>
    <w:rsid w:val="00366CC2"/>
    <w:rsid w:val="00367977"/>
    <w:rsid w:val="003725A1"/>
    <w:rsid w:val="0037394C"/>
    <w:rsid w:val="003859FD"/>
    <w:rsid w:val="003868A2"/>
    <w:rsid w:val="003870D4"/>
    <w:rsid w:val="00391277"/>
    <w:rsid w:val="003918EB"/>
    <w:rsid w:val="00391D80"/>
    <w:rsid w:val="00392A5B"/>
    <w:rsid w:val="00393B1F"/>
    <w:rsid w:val="00394B8A"/>
    <w:rsid w:val="003A1995"/>
    <w:rsid w:val="003A1C39"/>
    <w:rsid w:val="003A6D70"/>
    <w:rsid w:val="003B078C"/>
    <w:rsid w:val="003B1F86"/>
    <w:rsid w:val="003B3C7B"/>
    <w:rsid w:val="003B756F"/>
    <w:rsid w:val="003C0422"/>
    <w:rsid w:val="003C303D"/>
    <w:rsid w:val="003C4627"/>
    <w:rsid w:val="003D3D8C"/>
    <w:rsid w:val="003D7452"/>
    <w:rsid w:val="003E221C"/>
    <w:rsid w:val="003E3C38"/>
    <w:rsid w:val="003E44AA"/>
    <w:rsid w:val="003E6667"/>
    <w:rsid w:val="003E6C1A"/>
    <w:rsid w:val="003F14F6"/>
    <w:rsid w:val="003F59C9"/>
    <w:rsid w:val="003F778E"/>
    <w:rsid w:val="00401005"/>
    <w:rsid w:val="00401346"/>
    <w:rsid w:val="00402D72"/>
    <w:rsid w:val="00405AC0"/>
    <w:rsid w:val="0040640A"/>
    <w:rsid w:val="00406DB5"/>
    <w:rsid w:val="0041241A"/>
    <w:rsid w:val="0041385A"/>
    <w:rsid w:val="00420F17"/>
    <w:rsid w:val="00421441"/>
    <w:rsid w:val="0042336D"/>
    <w:rsid w:val="0043170F"/>
    <w:rsid w:val="004358BF"/>
    <w:rsid w:val="004402A9"/>
    <w:rsid w:val="00447CCE"/>
    <w:rsid w:val="00447D23"/>
    <w:rsid w:val="00453C9F"/>
    <w:rsid w:val="00456EBB"/>
    <w:rsid w:val="00457EAE"/>
    <w:rsid w:val="004610A4"/>
    <w:rsid w:val="004636A7"/>
    <w:rsid w:val="00464410"/>
    <w:rsid w:val="0047156D"/>
    <w:rsid w:val="0047459A"/>
    <w:rsid w:val="004768BE"/>
    <w:rsid w:val="00477F73"/>
    <w:rsid w:val="00481EBA"/>
    <w:rsid w:val="00482CF1"/>
    <w:rsid w:val="0048355A"/>
    <w:rsid w:val="00484781"/>
    <w:rsid w:val="00486108"/>
    <w:rsid w:val="0049240D"/>
    <w:rsid w:val="00497347"/>
    <w:rsid w:val="004A7FB9"/>
    <w:rsid w:val="004B2168"/>
    <w:rsid w:val="004B2B3F"/>
    <w:rsid w:val="004B2EAE"/>
    <w:rsid w:val="004B33BD"/>
    <w:rsid w:val="004B4420"/>
    <w:rsid w:val="004C0354"/>
    <w:rsid w:val="004C0EF4"/>
    <w:rsid w:val="004C4432"/>
    <w:rsid w:val="004D0AF2"/>
    <w:rsid w:val="004D3C53"/>
    <w:rsid w:val="004E135F"/>
    <w:rsid w:val="004E2379"/>
    <w:rsid w:val="004E2FB8"/>
    <w:rsid w:val="004E4333"/>
    <w:rsid w:val="004E4D12"/>
    <w:rsid w:val="004E6216"/>
    <w:rsid w:val="004F1DC1"/>
    <w:rsid w:val="004F6558"/>
    <w:rsid w:val="004F6C45"/>
    <w:rsid w:val="004F7F34"/>
    <w:rsid w:val="005005C7"/>
    <w:rsid w:val="00505588"/>
    <w:rsid w:val="005074C6"/>
    <w:rsid w:val="00510571"/>
    <w:rsid w:val="00511E96"/>
    <w:rsid w:val="00512486"/>
    <w:rsid w:val="00514A99"/>
    <w:rsid w:val="00514FBB"/>
    <w:rsid w:val="005177F6"/>
    <w:rsid w:val="00523AD2"/>
    <w:rsid w:val="0052465B"/>
    <w:rsid w:val="00524CDD"/>
    <w:rsid w:val="0052681C"/>
    <w:rsid w:val="00533F18"/>
    <w:rsid w:val="005400B6"/>
    <w:rsid w:val="005401A8"/>
    <w:rsid w:val="00542078"/>
    <w:rsid w:val="005425CC"/>
    <w:rsid w:val="005425E7"/>
    <w:rsid w:val="0054295D"/>
    <w:rsid w:val="005429A5"/>
    <w:rsid w:val="00544305"/>
    <w:rsid w:val="00547C68"/>
    <w:rsid w:val="00547E36"/>
    <w:rsid w:val="005504D2"/>
    <w:rsid w:val="00554F63"/>
    <w:rsid w:val="0056133F"/>
    <w:rsid w:val="00562D9C"/>
    <w:rsid w:val="0056318D"/>
    <w:rsid w:val="00564951"/>
    <w:rsid w:val="00565A58"/>
    <w:rsid w:val="0056643F"/>
    <w:rsid w:val="00571561"/>
    <w:rsid w:val="00571B93"/>
    <w:rsid w:val="00571BBF"/>
    <w:rsid w:val="00577909"/>
    <w:rsid w:val="00582C52"/>
    <w:rsid w:val="00582E85"/>
    <w:rsid w:val="00584A9A"/>
    <w:rsid w:val="00587EE4"/>
    <w:rsid w:val="00590D18"/>
    <w:rsid w:val="005910B5"/>
    <w:rsid w:val="0059251C"/>
    <w:rsid w:val="00593F84"/>
    <w:rsid w:val="0059448C"/>
    <w:rsid w:val="0059514E"/>
    <w:rsid w:val="0059522D"/>
    <w:rsid w:val="00596474"/>
    <w:rsid w:val="005A083D"/>
    <w:rsid w:val="005A1F50"/>
    <w:rsid w:val="005A6118"/>
    <w:rsid w:val="005A64DA"/>
    <w:rsid w:val="005B0982"/>
    <w:rsid w:val="005B446E"/>
    <w:rsid w:val="005B5364"/>
    <w:rsid w:val="005B6C6B"/>
    <w:rsid w:val="005C1D83"/>
    <w:rsid w:val="005D29BB"/>
    <w:rsid w:val="005D3E07"/>
    <w:rsid w:val="005E339C"/>
    <w:rsid w:val="005E4137"/>
    <w:rsid w:val="005E650E"/>
    <w:rsid w:val="005F1862"/>
    <w:rsid w:val="005F64D3"/>
    <w:rsid w:val="00600D35"/>
    <w:rsid w:val="00601835"/>
    <w:rsid w:val="00605324"/>
    <w:rsid w:val="00607009"/>
    <w:rsid w:val="00610DD9"/>
    <w:rsid w:val="00616D41"/>
    <w:rsid w:val="00621033"/>
    <w:rsid w:val="006216AD"/>
    <w:rsid w:val="00622D77"/>
    <w:rsid w:val="00625071"/>
    <w:rsid w:val="00627F34"/>
    <w:rsid w:val="00636B18"/>
    <w:rsid w:val="00637CA1"/>
    <w:rsid w:val="00641809"/>
    <w:rsid w:val="0064370B"/>
    <w:rsid w:val="006444F4"/>
    <w:rsid w:val="00647CDD"/>
    <w:rsid w:val="00651BBB"/>
    <w:rsid w:val="00651EC7"/>
    <w:rsid w:val="00652BBA"/>
    <w:rsid w:val="00653DB1"/>
    <w:rsid w:val="00655A9B"/>
    <w:rsid w:val="00660F7C"/>
    <w:rsid w:val="00662334"/>
    <w:rsid w:val="00663907"/>
    <w:rsid w:val="0066426C"/>
    <w:rsid w:val="00665891"/>
    <w:rsid w:val="0066617F"/>
    <w:rsid w:val="006665E9"/>
    <w:rsid w:val="00670A64"/>
    <w:rsid w:val="0067236E"/>
    <w:rsid w:val="00674071"/>
    <w:rsid w:val="00674A16"/>
    <w:rsid w:val="006771ED"/>
    <w:rsid w:val="00683DA0"/>
    <w:rsid w:val="00685D65"/>
    <w:rsid w:val="00686B91"/>
    <w:rsid w:val="00691E10"/>
    <w:rsid w:val="00696A0B"/>
    <w:rsid w:val="006A0481"/>
    <w:rsid w:val="006A385D"/>
    <w:rsid w:val="006B1E92"/>
    <w:rsid w:val="006B707C"/>
    <w:rsid w:val="006C2A5B"/>
    <w:rsid w:val="006C4DD4"/>
    <w:rsid w:val="006C653F"/>
    <w:rsid w:val="006C7618"/>
    <w:rsid w:val="006C7CC2"/>
    <w:rsid w:val="006D647E"/>
    <w:rsid w:val="006F47F5"/>
    <w:rsid w:val="006F54E3"/>
    <w:rsid w:val="006F611D"/>
    <w:rsid w:val="006F7224"/>
    <w:rsid w:val="006F7DFC"/>
    <w:rsid w:val="00703CF2"/>
    <w:rsid w:val="00704073"/>
    <w:rsid w:val="00704AF2"/>
    <w:rsid w:val="00706B9A"/>
    <w:rsid w:val="00706FFA"/>
    <w:rsid w:val="0070776C"/>
    <w:rsid w:val="00710081"/>
    <w:rsid w:val="00710C5C"/>
    <w:rsid w:val="00710E68"/>
    <w:rsid w:val="00712FEB"/>
    <w:rsid w:val="00714018"/>
    <w:rsid w:val="00714BA0"/>
    <w:rsid w:val="00715907"/>
    <w:rsid w:val="007216CC"/>
    <w:rsid w:val="007231AA"/>
    <w:rsid w:val="007252A0"/>
    <w:rsid w:val="00725B82"/>
    <w:rsid w:val="007269B6"/>
    <w:rsid w:val="00726E7A"/>
    <w:rsid w:val="007315F6"/>
    <w:rsid w:val="00732600"/>
    <w:rsid w:val="0073294A"/>
    <w:rsid w:val="00732A87"/>
    <w:rsid w:val="00732E52"/>
    <w:rsid w:val="007352C7"/>
    <w:rsid w:val="00736607"/>
    <w:rsid w:val="0073799F"/>
    <w:rsid w:val="0074212B"/>
    <w:rsid w:val="007452E0"/>
    <w:rsid w:val="007459ED"/>
    <w:rsid w:val="00745D30"/>
    <w:rsid w:val="00746CBE"/>
    <w:rsid w:val="00750B70"/>
    <w:rsid w:val="00752801"/>
    <w:rsid w:val="00753752"/>
    <w:rsid w:val="00753BF3"/>
    <w:rsid w:val="0075418E"/>
    <w:rsid w:val="007575D6"/>
    <w:rsid w:val="00762C0A"/>
    <w:rsid w:val="007635DE"/>
    <w:rsid w:val="0076555F"/>
    <w:rsid w:val="00773961"/>
    <w:rsid w:val="007739EF"/>
    <w:rsid w:val="00781F6F"/>
    <w:rsid w:val="007823C5"/>
    <w:rsid w:val="00785118"/>
    <w:rsid w:val="00785C47"/>
    <w:rsid w:val="00786BEB"/>
    <w:rsid w:val="007872C9"/>
    <w:rsid w:val="00791CC1"/>
    <w:rsid w:val="00796851"/>
    <w:rsid w:val="007A1A52"/>
    <w:rsid w:val="007A25F4"/>
    <w:rsid w:val="007A359F"/>
    <w:rsid w:val="007A403E"/>
    <w:rsid w:val="007A75EA"/>
    <w:rsid w:val="007B4005"/>
    <w:rsid w:val="007B5D60"/>
    <w:rsid w:val="007C32B4"/>
    <w:rsid w:val="007C77DD"/>
    <w:rsid w:val="007E3EA6"/>
    <w:rsid w:val="007F04AB"/>
    <w:rsid w:val="007F545A"/>
    <w:rsid w:val="007F5D52"/>
    <w:rsid w:val="00800548"/>
    <w:rsid w:val="00800DF3"/>
    <w:rsid w:val="00801E76"/>
    <w:rsid w:val="00802A02"/>
    <w:rsid w:val="00803AE3"/>
    <w:rsid w:val="008042E1"/>
    <w:rsid w:val="00804B00"/>
    <w:rsid w:val="00804D63"/>
    <w:rsid w:val="00806B9D"/>
    <w:rsid w:val="00812251"/>
    <w:rsid w:val="00812777"/>
    <w:rsid w:val="008166F5"/>
    <w:rsid w:val="00821F6B"/>
    <w:rsid w:val="008230FA"/>
    <w:rsid w:val="00826EBA"/>
    <w:rsid w:val="00827011"/>
    <w:rsid w:val="00830F53"/>
    <w:rsid w:val="00837195"/>
    <w:rsid w:val="0084129E"/>
    <w:rsid w:val="00841876"/>
    <w:rsid w:val="00842DBF"/>
    <w:rsid w:val="00843390"/>
    <w:rsid w:val="00844F6B"/>
    <w:rsid w:val="0084588E"/>
    <w:rsid w:val="00846373"/>
    <w:rsid w:val="00846EB0"/>
    <w:rsid w:val="00846ECB"/>
    <w:rsid w:val="008515D9"/>
    <w:rsid w:val="00852748"/>
    <w:rsid w:val="00852841"/>
    <w:rsid w:val="008568AE"/>
    <w:rsid w:val="00856B98"/>
    <w:rsid w:val="008570D5"/>
    <w:rsid w:val="00857B04"/>
    <w:rsid w:val="00860590"/>
    <w:rsid w:val="008612F5"/>
    <w:rsid w:val="008614E8"/>
    <w:rsid w:val="00864BF9"/>
    <w:rsid w:val="008679D8"/>
    <w:rsid w:val="00867EDF"/>
    <w:rsid w:val="008725CC"/>
    <w:rsid w:val="008734D2"/>
    <w:rsid w:val="008734D7"/>
    <w:rsid w:val="00875F0D"/>
    <w:rsid w:val="008762B2"/>
    <w:rsid w:val="00877414"/>
    <w:rsid w:val="00881B7A"/>
    <w:rsid w:val="008825E7"/>
    <w:rsid w:val="008839A9"/>
    <w:rsid w:val="008862C9"/>
    <w:rsid w:val="00890743"/>
    <w:rsid w:val="00892A15"/>
    <w:rsid w:val="00894271"/>
    <w:rsid w:val="008950F4"/>
    <w:rsid w:val="00895458"/>
    <w:rsid w:val="008A03B7"/>
    <w:rsid w:val="008A14FD"/>
    <w:rsid w:val="008A2E0D"/>
    <w:rsid w:val="008A33C6"/>
    <w:rsid w:val="008B0F01"/>
    <w:rsid w:val="008B513C"/>
    <w:rsid w:val="008C2197"/>
    <w:rsid w:val="008C3493"/>
    <w:rsid w:val="008C3619"/>
    <w:rsid w:val="008D11A6"/>
    <w:rsid w:val="008D19BC"/>
    <w:rsid w:val="008D1F7B"/>
    <w:rsid w:val="008D2D64"/>
    <w:rsid w:val="008D4345"/>
    <w:rsid w:val="008D6413"/>
    <w:rsid w:val="008D7004"/>
    <w:rsid w:val="008E21BE"/>
    <w:rsid w:val="008E4A5C"/>
    <w:rsid w:val="008F0DF8"/>
    <w:rsid w:val="008F1833"/>
    <w:rsid w:val="008F6B4B"/>
    <w:rsid w:val="00900DEC"/>
    <w:rsid w:val="00902E07"/>
    <w:rsid w:val="00904186"/>
    <w:rsid w:val="00905272"/>
    <w:rsid w:val="0090585B"/>
    <w:rsid w:val="009071B8"/>
    <w:rsid w:val="00913B1B"/>
    <w:rsid w:val="009177B3"/>
    <w:rsid w:val="00920F69"/>
    <w:rsid w:val="00921992"/>
    <w:rsid w:val="00927861"/>
    <w:rsid w:val="00930003"/>
    <w:rsid w:val="0093218A"/>
    <w:rsid w:val="00936FCD"/>
    <w:rsid w:val="0094148C"/>
    <w:rsid w:val="00947783"/>
    <w:rsid w:val="009509BA"/>
    <w:rsid w:val="00954BBB"/>
    <w:rsid w:val="00954FE8"/>
    <w:rsid w:val="009555DF"/>
    <w:rsid w:val="0096055D"/>
    <w:rsid w:val="00964125"/>
    <w:rsid w:val="00967310"/>
    <w:rsid w:val="00970C66"/>
    <w:rsid w:val="009726E0"/>
    <w:rsid w:val="0097346E"/>
    <w:rsid w:val="009741F5"/>
    <w:rsid w:val="00975699"/>
    <w:rsid w:val="00977168"/>
    <w:rsid w:val="0098186D"/>
    <w:rsid w:val="00987ABA"/>
    <w:rsid w:val="00990822"/>
    <w:rsid w:val="00991615"/>
    <w:rsid w:val="00992E5F"/>
    <w:rsid w:val="00994834"/>
    <w:rsid w:val="00997FBD"/>
    <w:rsid w:val="009A0AE4"/>
    <w:rsid w:val="009B06FA"/>
    <w:rsid w:val="009B0874"/>
    <w:rsid w:val="009B4E48"/>
    <w:rsid w:val="009C2FE2"/>
    <w:rsid w:val="009C4A31"/>
    <w:rsid w:val="009D1B97"/>
    <w:rsid w:val="009D624F"/>
    <w:rsid w:val="009D7AE4"/>
    <w:rsid w:val="009E00C2"/>
    <w:rsid w:val="009E0886"/>
    <w:rsid w:val="009E0E13"/>
    <w:rsid w:val="009E218D"/>
    <w:rsid w:val="009F0A29"/>
    <w:rsid w:val="009F2135"/>
    <w:rsid w:val="009F654C"/>
    <w:rsid w:val="009F6FD2"/>
    <w:rsid w:val="009F78D3"/>
    <w:rsid w:val="009F7EE4"/>
    <w:rsid w:val="00A00CE5"/>
    <w:rsid w:val="00A040B7"/>
    <w:rsid w:val="00A054A8"/>
    <w:rsid w:val="00A07E5C"/>
    <w:rsid w:val="00A1134C"/>
    <w:rsid w:val="00A11FA6"/>
    <w:rsid w:val="00A1508A"/>
    <w:rsid w:val="00A2725E"/>
    <w:rsid w:val="00A27618"/>
    <w:rsid w:val="00A4732A"/>
    <w:rsid w:val="00A5077A"/>
    <w:rsid w:val="00A57D26"/>
    <w:rsid w:val="00A60C04"/>
    <w:rsid w:val="00A61400"/>
    <w:rsid w:val="00A61EAB"/>
    <w:rsid w:val="00A70518"/>
    <w:rsid w:val="00A7166B"/>
    <w:rsid w:val="00A72DEB"/>
    <w:rsid w:val="00A766CB"/>
    <w:rsid w:val="00A80253"/>
    <w:rsid w:val="00A816B8"/>
    <w:rsid w:val="00A834B7"/>
    <w:rsid w:val="00A83BA0"/>
    <w:rsid w:val="00A84F18"/>
    <w:rsid w:val="00A85045"/>
    <w:rsid w:val="00A866C8"/>
    <w:rsid w:val="00A95738"/>
    <w:rsid w:val="00A95759"/>
    <w:rsid w:val="00A979C0"/>
    <w:rsid w:val="00A97B7D"/>
    <w:rsid w:val="00AA229C"/>
    <w:rsid w:val="00AA4160"/>
    <w:rsid w:val="00AA4825"/>
    <w:rsid w:val="00AA5BDB"/>
    <w:rsid w:val="00AA68E8"/>
    <w:rsid w:val="00AB2565"/>
    <w:rsid w:val="00AB33E1"/>
    <w:rsid w:val="00AB59E0"/>
    <w:rsid w:val="00AC4214"/>
    <w:rsid w:val="00AC6E70"/>
    <w:rsid w:val="00AD11F4"/>
    <w:rsid w:val="00AD1646"/>
    <w:rsid w:val="00AD3E7F"/>
    <w:rsid w:val="00AD61DF"/>
    <w:rsid w:val="00AD7AB4"/>
    <w:rsid w:val="00AE52EC"/>
    <w:rsid w:val="00AF038B"/>
    <w:rsid w:val="00AF42E5"/>
    <w:rsid w:val="00AF43EF"/>
    <w:rsid w:val="00AF78FA"/>
    <w:rsid w:val="00B03309"/>
    <w:rsid w:val="00B03AF6"/>
    <w:rsid w:val="00B04FA7"/>
    <w:rsid w:val="00B078F6"/>
    <w:rsid w:val="00B07B43"/>
    <w:rsid w:val="00B12060"/>
    <w:rsid w:val="00B14AB8"/>
    <w:rsid w:val="00B17123"/>
    <w:rsid w:val="00B171CC"/>
    <w:rsid w:val="00B241C1"/>
    <w:rsid w:val="00B26045"/>
    <w:rsid w:val="00B27DBE"/>
    <w:rsid w:val="00B31036"/>
    <w:rsid w:val="00B32A05"/>
    <w:rsid w:val="00B34AA2"/>
    <w:rsid w:val="00B35ABE"/>
    <w:rsid w:val="00B44C55"/>
    <w:rsid w:val="00B455D1"/>
    <w:rsid w:val="00B46A95"/>
    <w:rsid w:val="00B5114C"/>
    <w:rsid w:val="00B5123C"/>
    <w:rsid w:val="00B52FEE"/>
    <w:rsid w:val="00B544C2"/>
    <w:rsid w:val="00B549FF"/>
    <w:rsid w:val="00B54FE1"/>
    <w:rsid w:val="00B5566F"/>
    <w:rsid w:val="00B565D0"/>
    <w:rsid w:val="00B57E19"/>
    <w:rsid w:val="00B630A6"/>
    <w:rsid w:val="00B634F6"/>
    <w:rsid w:val="00B66FEB"/>
    <w:rsid w:val="00B70CC4"/>
    <w:rsid w:val="00B755CE"/>
    <w:rsid w:val="00B75FF2"/>
    <w:rsid w:val="00B80448"/>
    <w:rsid w:val="00B85838"/>
    <w:rsid w:val="00B87F62"/>
    <w:rsid w:val="00B87FE5"/>
    <w:rsid w:val="00B91C16"/>
    <w:rsid w:val="00B97417"/>
    <w:rsid w:val="00BA5390"/>
    <w:rsid w:val="00BA6941"/>
    <w:rsid w:val="00BB02DE"/>
    <w:rsid w:val="00BB371A"/>
    <w:rsid w:val="00BB6C84"/>
    <w:rsid w:val="00BB6F31"/>
    <w:rsid w:val="00BB7518"/>
    <w:rsid w:val="00BC58FC"/>
    <w:rsid w:val="00BC719C"/>
    <w:rsid w:val="00BD12C7"/>
    <w:rsid w:val="00BD2DB2"/>
    <w:rsid w:val="00BD5E06"/>
    <w:rsid w:val="00BD729D"/>
    <w:rsid w:val="00BD7B25"/>
    <w:rsid w:val="00BE08EF"/>
    <w:rsid w:val="00BE1AFF"/>
    <w:rsid w:val="00BE701D"/>
    <w:rsid w:val="00BF3EA9"/>
    <w:rsid w:val="00BF620F"/>
    <w:rsid w:val="00BF6818"/>
    <w:rsid w:val="00BF74E9"/>
    <w:rsid w:val="00C01446"/>
    <w:rsid w:val="00C05DB7"/>
    <w:rsid w:val="00C167FE"/>
    <w:rsid w:val="00C1726B"/>
    <w:rsid w:val="00C17F07"/>
    <w:rsid w:val="00C247CB"/>
    <w:rsid w:val="00C360BD"/>
    <w:rsid w:val="00C41EC3"/>
    <w:rsid w:val="00C458F4"/>
    <w:rsid w:val="00C476E1"/>
    <w:rsid w:val="00C526C9"/>
    <w:rsid w:val="00C52E77"/>
    <w:rsid w:val="00C53878"/>
    <w:rsid w:val="00C566B3"/>
    <w:rsid w:val="00C60B0F"/>
    <w:rsid w:val="00C61158"/>
    <w:rsid w:val="00C6506F"/>
    <w:rsid w:val="00C65249"/>
    <w:rsid w:val="00C67B32"/>
    <w:rsid w:val="00C70BEA"/>
    <w:rsid w:val="00C72007"/>
    <w:rsid w:val="00C73E5B"/>
    <w:rsid w:val="00C75C83"/>
    <w:rsid w:val="00C80E6E"/>
    <w:rsid w:val="00C837BA"/>
    <w:rsid w:val="00C90A79"/>
    <w:rsid w:val="00C912AE"/>
    <w:rsid w:val="00C95346"/>
    <w:rsid w:val="00C95A22"/>
    <w:rsid w:val="00CA3B23"/>
    <w:rsid w:val="00CA48CD"/>
    <w:rsid w:val="00CA62F6"/>
    <w:rsid w:val="00CA784E"/>
    <w:rsid w:val="00CB07B9"/>
    <w:rsid w:val="00CB0C1D"/>
    <w:rsid w:val="00CB1F74"/>
    <w:rsid w:val="00CB64CE"/>
    <w:rsid w:val="00CC0067"/>
    <w:rsid w:val="00CC1488"/>
    <w:rsid w:val="00CC4C14"/>
    <w:rsid w:val="00CC5A2B"/>
    <w:rsid w:val="00CC5AA2"/>
    <w:rsid w:val="00CC721A"/>
    <w:rsid w:val="00CC76F2"/>
    <w:rsid w:val="00CD04FA"/>
    <w:rsid w:val="00CD0569"/>
    <w:rsid w:val="00CD0963"/>
    <w:rsid w:val="00CD2D0F"/>
    <w:rsid w:val="00CD46E1"/>
    <w:rsid w:val="00CD5C71"/>
    <w:rsid w:val="00CE3D42"/>
    <w:rsid w:val="00CE426C"/>
    <w:rsid w:val="00CE4749"/>
    <w:rsid w:val="00CE4FB6"/>
    <w:rsid w:val="00CE53E6"/>
    <w:rsid w:val="00CE66B6"/>
    <w:rsid w:val="00CE6700"/>
    <w:rsid w:val="00CE73AC"/>
    <w:rsid w:val="00CF0374"/>
    <w:rsid w:val="00CF216A"/>
    <w:rsid w:val="00CF25B5"/>
    <w:rsid w:val="00CF4528"/>
    <w:rsid w:val="00CF539A"/>
    <w:rsid w:val="00CF6131"/>
    <w:rsid w:val="00CF79AF"/>
    <w:rsid w:val="00D02B2D"/>
    <w:rsid w:val="00D02DA8"/>
    <w:rsid w:val="00D052AC"/>
    <w:rsid w:val="00D06EAA"/>
    <w:rsid w:val="00D13012"/>
    <w:rsid w:val="00D14CC4"/>
    <w:rsid w:val="00D222CB"/>
    <w:rsid w:val="00D24C83"/>
    <w:rsid w:val="00D25228"/>
    <w:rsid w:val="00D36733"/>
    <w:rsid w:val="00D4034C"/>
    <w:rsid w:val="00D43196"/>
    <w:rsid w:val="00D432DA"/>
    <w:rsid w:val="00D43414"/>
    <w:rsid w:val="00D466E6"/>
    <w:rsid w:val="00D46807"/>
    <w:rsid w:val="00D471B5"/>
    <w:rsid w:val="00D570A2"/>
    <w:rsid w:val="00D571DB"/>
    <w:rsid w:val="00D571F3"/>
    <w:rsid w:val="00D6001B"/>
    <w:rsid w:val="00D64705"/>
    <w:rsid w:val="00D6774D"/>
    <w:rsid w:val="00D7281D"/>
    <w:rsid w:val="00D7369F"/>
    <w:rsid w:val="00D74039"/>
    <w:rsid w:val="00D75191"/>
    <w:rsid w:val="00D80929"/>
    <w:rsid w:val="00D82AB6"/>
    <w:rsid w:val="00D85254"/>
    <w:rsid w:val="00D92FCF"/>
    <w:rsid w:val="00DA2C1C"/>
    <w:rsid w:val="00DA2D76"/>
    <w:rsid w:val="00DB27AA"/>
    <w:rsid w:val="00DB3FF8"/>
    <w:rsid w:val="00DB7BE5"/>
    <w:rsid w:val="00DC4FFC"/>
    <w:rsid w:val="00DC6448"/>
    <w:rsid w:val="00DD0D88"/>
    <w:rsid w:val="00DD2429"/>
    <w:rsid w:val="00DD4BD2"/>
    <w:rsid w:val="00DD5056"/>
    <w:rsid w:val="00DD5CB9"/>
    <w:rsid w:val="00DE0040"/>
    <w:rsid w:val="00DE3523"/>
    <w:rsid w:val="00DE79F7"/>
    <w:rsid w:val="00DF032F"/>
    <w:rsid w:val="00DF11E3"/>
    <w:rsid w:val="00DF371D"/>
    <w:rsid w:val="00DF4C2E"/>
    <w:rsid w:val="00DF6BE4"/>
    <w:rsid w:val="00DF7EE2"/>
    <w:rsid w:val="00E001EA"/>
    <w:rsid w:val="00E0758D"/>
    <w:rsid w:val="00E079AC"/>
    <w:rsid w:val="00E1004F"/>
    <w:rsid w:val="00E157BC"/>
    <w:rsid w:val="00E167AD"/>
    <w:rsid w:val="00E21BCD"/>
    <w:rsid w:val="00E23C27"/>
    <w:rsid w:val="00E24CC2"/>
    <w:rsid w:val="00E31784"/>
    <w:rsid w:val="00E32052"/>
    <w:rsid w:val="00E414EC"/>
    <w:rsid w:val="00E42E27"/>
    <w:rsid w:val="00E45AE2"/>
    <w:rsid w:val="00E4644A"/>
    <w:rsid w:val="00E50022"/>
    <w:rsid w:val="00E50707"/>
    <w:rsid w:val="00E50E4A"/>
    <w:rsid w:val="00E54FE1"/>
    <w:rsid w:val="00E5615D"/>
    <w:rsid w:val="00E650D0"/>
    <w:rsid w:val="00E66E74"/>
    <w:rsid w:val="00E703E6"/>
    <w:rsid w:val="00E71933"/>
    <w:rsid w:val="00E72304"/>
    <w:rsid w:val="00E72E99"/>
    <w:rsid w:val="00E81A66"/>
    <w:rsid w:val="00E84F92"/>
    <w:rsid w:val="00E869CA"/>
    <w:rsid w:val="00E87CC6"/>
    <w:rsid w:val="00E91F5F"/>
    <w:rsid w:val="00E9509C"/>
    <w:rsid w:val="00E96225"/>
    <w:rsid w:val="00EA420B"/>
    <w:rsid w:val="00EA42EE"/>
    <w:rsid w:val="00EA4E4C"/>
    <w:rsid w:val="00EA57AE"/>
    <w:rsid w:val="00EB12DD"/>
    <w:rsid w:val="00EB153E"/>
    <w:rsid w:val="00EB3EA1"/>
    <w:rsid w:val="00EB57EB"/>
    <w:rsid w:val="00EB7E52"/>
    <w:rsid w:val="00EC00AE"/>
    <w:rsid w:val="00EC0C5F"/>
    <w:rsid w:val="00EC149C"/>
    <w:rsid w:val="00EC38EC"/>
    <w:rsid w:val="00EC429B"/>
    <w:rsid w:val="00EC5033"/>
    <w:rsid w:val="00ED50CF"/>
    <w:rsid w:val="00ED5E11"/>
    <w:rsid w:val="00EE1AC2"/>
    <w:rsid w:val="00EE1E14"/>
    <w:rsid w:val="00EF6C82"/>
    <w:rsid w:val="00F01DA7"/>
    <w:rsid w:val="00F068C3"/>
    <w:rsid w:val="00F1152F"/>
    <w:rsid w:val="00F2039D"/>
    <w:rsid w:val="00F207B3"/>
    <w:rsid w:val="00F260C2"/>
    <w:rsid w:val="00F266A6"/>
    <w:rsid w:val="00F276E1"/>
    <w:rsid w:val="00F31581"/>
    <w:rsid w:val="00F41BD5"/>
    <w:rsid w:val="00F42E64"/>
    <w:rsid w:val="00F4370B"/>
    <w:rsid w:val="00F43E1D"/>
    <w:rsid w:val="00F44E2C"/>
    <w:rsid w:val="00F5486B"/>
    <w:rsid w:val="00F5700B"/>
    <w:rsid w:val="00F62BC4"/>
    <w:rsid w:val="00F63A4A"/>
    <w:rsid w:val="00F658E0"/>
    <w:rsid w:val="00F67135"/>
    <w:rsid w:val="00F74FD7"/>
    <w:rsid w:val="00F804DF"/>
    <w:rsid w:val="00F81783"/>
    <w:rsid w:val="00F84446"/>
    <w:rsid w:val="00F859B7"/>
    <w:rsid w:val="00F8661F"/>
    <w:rsid w:val="00F877B4"/>
    <w:rsid w:val="00F92E94"/>
    <w:rsid w:val="00F932C3"/>
    <w:rsid w:val="00F95F99"/>
    <w:rsid w:val="00FA08F7"/>
    <w:rsid w:val="00FA09C5"/>
    <w:rsid w:val="00FA3DBD"/>
    <w:rsid w:val="00FA68D8"/>
    <w:rsid w:val="00FB0924"/>
    <w:rsid w:val="00FB25D7"/>
    <w:rsid w:val="00FB2D67"/>
    <w:rsid w:val="00FB3DBC"/>
    <w:rsid w:val="00FC02CE"/>
    <w:rsid w:val="00FC1C44"/>
    <w:rsid w:val="00FC1EE3"/>
    <w:rsid w:val="00FC4A9B"/>
    <w:rsid w:val="00FD0C6B"/>
    <w:rsid w:val="00FD2425"/>
    <w:rsid w:val="00FD33D6"/>
    <w:rsid w:val="00FD461B"/>
    <w:rsid w:val="00FE2E44"/>
    <w:rsid w:val="00FE6981"/>
    <w:rsid w:val="00FF58FD"/>
    <w:rsid w:val="00FF636B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618C10"/>
  <w15:chartTrackingRefBased/>
  <w15:docId w15:val="{F3DF8125-AEEF-4778-8F6C-5F3F6A50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2805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92199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21992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9219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219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21992"/>
  </w:style>
  <w:style w:type="paragraph" w:styleId="CommentSubject">
    <w:name w:val="annotation subject"/>
    <w:basedOn w:val="CommentText"/>
    <w:next w:val="CommentText"/>
    <w:link w:val="CommentSubjectChar"/>
    <w:rsid w:val="0092199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921992"/>
    <w:rPr>
      <w:b/>
      <w:bCs/>
    </w:rPr>
  </w:style>
  <w:style w:type="paragraph" w:styleId="ListParagraph">
    <w:name w:val="List Paragraph"/>
    <w:basedOn w:val="Normal"/>
    <w:uiPriority w:val="34"/>
    <w:qFormat/>
    <w:rsid w:val="00801E76"/>
    <w:pPr>
      <w:ind w:left="720"/>
      <w:contextualSpacing/>
    </w:pPr>
  </w:style>
  <w:style w:type="paragraph" w:styleId="Revision">
    <w:name w:val="Revision"/>
    <w:hidden/>
    <w:uiPriority w:val="99"/>
    <w:semiHidden/>
    <w:rsid w:val="00E703E6"/>
    <w:rPr>
      <w:sz w:val="24"/>
      <w:szCs w:val="24"/>
    </w:rPr>
  </w:style>
  <w:style w:type="character" w:customStyle="1" w:styleId="tableentry">
    <w:name w:val="tableentry"/>
    <w:rsid w:val="003B3C7B"/>
    <w:rPr>
      <w:rFonts w:ascii="Arial" w:hAnsi="Arial" w:cs="Arial" w:hint="default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1D2805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rsid w:val="006F611D"/>
    <w:pPr>
      <w:ind w:left="240"/>
    </w:pPr>
  </w:style>
  <w:style w:type="character" w:customStyle="1" w:styleId="FooterChar">
    <w:name w:val="Footer Char"/>
    <w:link w:val="Footer"/>
    <w:uiPriority w:val="99"/>
    <w:rsid w:val="00B549FF"/>
    <w:rPr>
      <w:sz w:val="24"/>
      <w:szCs w:val="24"/>
    </w:rPr>
  </w:style>
  <w:style w:type="paragraph" w:customStyle="1" w:styleId="Finelightbodytext">
    <w:name w:val="Finelight body text"/>
    <w:basedOn w:val="Normal"/>
    <w:rsid w:val="0026139E"/>
    <w:pPr>
      <w:spacing w:line="280" w:lineRule="exact"/>
    </w:pPr>
    <w:rPr>
      <w:color w:val="333333"/>
      <w:sz w:val="18"/>
    </w:rPr>
  </w:style>
  <w:style w:type="paragraph" w:customStyle="1" w:styleId="body">
    <w:name w:val="body"/>
    <w:basedOn w:val="Normal"/>
    <w:uiPriority w:val="99"/>
    <w:rsid w:val="0026139E"/>
    <w:pPr>
      <w:widowControl w:val="0"/>
      <w:autoSpaceDE w:val="0"/>
      <w:autoSpaceDN w:val="0"/>
      <w:adjustRightInd w:val="0"/>
      <w:spacing w:line="280" w:lineRule="atLeast"/>
    </w:pPr>
    <w:rPr>
      <w:rFonts w:ascii="MyriadPro-Regular" w:eastAsia="Cambria" w:hAnsi="MyriadPro-Regular" w:cs="MyriadPro-Regular"/>
      <w:color w:val="000000"/>
    </w:rPr>
  </w:style>
  <w:style w:type="character" w:customStyle="1" w:styleId="bodybold">
    <w:name w:val="body bold"/>
    <w:uiPriority w:val="99"/>
    <w:rsid w:val="0026139E"/>
    <w:rPr>
      <w:rFonts w:ascii="MyriadPro-Bold" w:hAnsi="MyriadPro-Bold" w:cs="MyriadPro-Bold" w:hint="default"/>
      <w:b/>
      <w:bCs/>
    </w:rPr>
  </w:style>
  <w:style w:type="character" w:styleId="UnresolvedMention">
    <w:name w:val="Unresolved Mention"/>
    <w:uiPriority w:val="99"/>
    <w:semiHidden/>
    <w:unhideWhenUsed/>
    <w:rsid w:val="004E237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1726B"/>
  </w:style>
  <w:style w:type="character" w:customStyle="1" w:styleId="eop">
    <w:name w:val="eop"/>
    <w:basedOn w:val="DefaultParagraphFont"/>
    <w:rsid w:val="00C17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aetnao365.sharepoint.com/sites/PolarisPHDDocumentationReview/Shared%20Documents/General/AppData/Local/Microsoft/Windows/AppData/Downloads/TSRC-PROD-029866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hyperlink" Target="https://policy.corp.cvscaremark.com/pnp/faces/SecureDocRenderer?documentId=CALL-0048&amp;uid=pnpdev1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etnao365.sharepoint.com/sites/PolarisPHDDocumentationReview/Shared%20Documents/General/AppData/Local/Microsoft/Windows/C117141/Documents/Projects/SMST/Work%20Instructions/AppData/Local/Microsoft/Windows/INetCache/Content.Outlook/AppData/Local/Microsoft/Windows/INetCache/Content.Outlook/AppData/Local/Microsoft/Windows/Downloads/TSRC-PROD-02986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nxfile/default/d2f57622-7ba9-4356-9760-0983b9d465d8/ncf:generated_pdf/066450%20Compass%20MED%20D%20-%20Blue%20MedicareRx%20(NEJE)%20-%20Enrollee%20Attestation%20for%20Future%20Enrollment%20(TRC%20127%20Attestation).docx.html?changeToken=68-0&amp;inline=tru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nxfile/default/d2f57622-7ba9-4356-9760-0983b9d465d8/ncf:generated_pdf/066450%20Compass%20MED%20D%20-%20Blue%20MedicareRx%20(NEJE)%20-%20Enrollee%20Attestation%20for%20Future%20Enrollment%20(TRC%20127%20Attestation).docx.html?changeToken=68-0&amp;inline=true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aetnao365.sharepoint.com/sites/PolarisPHDDocumentationReview/Shared%20Documents/General/AppData/Local/AppData/Downloads/TSRC-PROD-029866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aetnao365.sharepoint.com/sites/PolarisPHDDocumentationReview/Shared%20Documents/General/AppData/Local/AppData/Downloads/CMS-PRD1-087571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aetnao365.sharepoint.com/sites/PolarisPHDDocumentationReview/Shared%20Documents/General/AppData/Local/AppData/Downloads/CMS-2-017428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8E47A2-4799-46DA-805A-4A6830930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BE56B1-524D-4B59-93D4-B0315D526C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28C410-E5BB-4AE5-92F9-91A0ADCD7749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564A928A-1448-4229-9864-95ED5B8287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2891</Words>
  <Characters>16481</Characters>
  <Application>Microsoft Office Word</Application>
  <DocSecurity>2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19334</CharactersWithSpaces>
  <SharedDoc>false</SharedDoc>
  <HLinks>
    <vt:vector size="222" baseType="variant">
      <vt:variant>
        <vt:i4>262192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6619171</vt:i4>
      </vt:variant>
      <vt:variant>
        <vt:i4>150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Documents/General/AppData/Local/AppData/Downloads/CMS-2-017428</vt:lpwstr>
      </vt:variant>
      <vt:variant>
        <vt:lpwstr/>
      </vt:variant>
      <vt:variant>
        <vt:i4>1310811</vt:i4>
      </vt:variant>
      <vt:variant>
        <vt:i4>147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262192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5177421</vt:i4>
      </vt:variant>
      <vt:variant>
        <vt:i4>129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!/view?docid=433711aa-8fa6-447c-872b-bd69cd6cd7c0</vt:lpwstr>
      </vt:variant>
      <vt:variant>
        <vt:i4>4980804</vt:i4>
      </vt:variant>
      <vt:variant>
        <vt:i4>126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262192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1835020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_Log_Activity</vt:lpwstr>
      </vt:variant>
      <vt:variant>
        <vt:i4>1835020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_Log_Activity</vt:lpwstr>
      </vt:variant>
      <vt:variant>
        <vt:i4>458849</vt:i4>
      </vt:variant>
      <vt:variant>
        <vt:i4>108</vt:i4>
      </vt:variant>
      <vt:variant>
        <vt:i4>0</vt:i4>
      </vt:variant>
      <vt:variant>
        <vt:i4>5</vt:i4>
      </vt:variant>
      <vt:variant>
        <vt:lpwstr>https://thesource.cvshealth.com/nuxeo/nxfile/default/d2f57622-7ba9-4356-9760-0983b9d465d8/ncf:generated_pdf/066450 Compass MED D - Blue MedicareRx (NEJE) - Enrollee Attestation for Future Enrollment (TRC 127 Attestation).docx.html?changeToken=68-0&amp;inline=true</vt:lpwstr>
      </vt:variant>
      <vt:variant>
        <vt:lpwstr>_Log_Activity</vt:lpwstr>
      </vt:variant>
      <vt:variant>
        <vt:i4>393232</vt:i4>
      </vt:variant>
      <vt:variant>
        <vt:i4>105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Documents/General/AppData/Local/AppData/Downloads/CMS-PRD1-087571</vt:lpwstr>
      </vt:variant>
      <vt:variant>
        <vt:lpwstr/>
      </vt:variant>
      <vt:variant>
        <vt:i4>262192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7143506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1835020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_Log_Activity</vt:lpwstr>
      </vt:variant>
      <vt:variant>
        <vt:i4>7143506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7143506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1835020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_Log_Activity</vt:lpwstr>
      </vt:variant>
      <vt:variant>
        <vt:i4>1835047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_Closing_the_Call</vt:lpwstr>
      </vt:variant>
      <vt:variant>
        <vt:i4>7143506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7143506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262166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Step6</vt:lpwstr>
      </vt:variant>
      <vt:variant>
        <vt:i4>5767276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_RxEnroll_Care_Downtime</vt:lpwstr>
      </vt:variant>
      <vt:variant>
        <vt:i4>262166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Step3</vt:lpwstr>
      </vt:variant>
      <vt:variant>
        <vt:i4>2031739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https://thesource.cvshealth.com/nuxeo/nxfile/default/d2f57622-7ba9-4356-9760-0983b9d465d8/ncf:generated_pdf/066450 Compass MED D - Blue MedicareRx (NEJE) - Enrollee Attestation for Future Enrollment (TRC 127 Attestation).docx.html?changeToken=68-0&amp;inline=true</vt:lpwstr>
      </vt:variant>
      <vt:variant>
        <vt:lpwstr>Step2</vt:lpwstr>
      </vt:variant>
      <vt:variant>
        <vt:i4>262166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Step1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_Toc68518551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_Toc68518550</vt:lpwstr>
      </vt:variant>
      <vt:variant>
        <vt:i4>1179711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_Toc68518549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_Toc68518548</vt:lpwstr>
      </vt:variant>
      <vt:variant>
        <vt:i4>1835071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_Toc68518547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_Toc68518546</vt:lpwstr>
      </vt:variant>
      <vt:variant>
        <vt:i4>1966143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_Toc68518545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_Toc68518544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3</cp:revision>
  <cp:lastPrinted>2007-01-03T21:56:00Z</cp:lastPrinted>
  <dcterms:created xsi:type="dcterms:W3CDTF">2024-10-29T21:04:00Z</dcterms:created>
  <dcterms:modified xsi:type="dcterms:W3CDTF">2024-10-30T19:07:00Z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2021-09-14T17:03:21Z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90473e14-8bea-43b8-9018-6b83e846c65a</vt:lpwstr>
  </property>
  <property fmtid="{D5CDD505-2E9C-101B-9397-08002B2CF9AE}" pid="8" name="MSIP_Label_67599526-06ca-49cc-9fa9-5307800a949a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0x010100BFF65EA64E6B344EA2F2A4020CC41A24</vt:lpwstr>
  </property>
</Properties>
</file>