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EF72" w14:textId="6196E6FD" w:rsidR="00DE5539" w:rsidRDefault="0005496F" w:rsidP="00DE5539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OLE_LINK1"/>
      <w:bookmarkEnd w:id="0"/>
      <w:r w:rsidRPr="001204EC">
        <w:rPr>
          <w:rFonts w:ascii="Verdana" w:hAnsi="Verdana"/>
          <w:color w:val="auto"/>
          <w:sz w:val="36"/>
        </w:rPr>
        <w:t>Compass</w:t>
      </w:r>
      <w:r w:rsidRPr="0005496F">
        <w:rPr>
          <w:rFonts w:ascii="Verdana" w:hAnsi="Verdana"/>
          <w:sz w:val="36"/>
        </w:rPr>
        <w:t xml:space="preserve"> </w:t>
      </w:r>
      <w:r w:rsidR="00DE5539" w:rsidRPr="00DE5539">
        <w:rPr>
          <w:rFonts w:ascii="Verdana" w:hAnsi="Verdana"/>
          <w:color w:val="auto"/>
          <w:sz w:val="36"/>
        </w:rPr>
        <w:t xml:space="preserve">MED D - When to </w:t>
      </w:r>
      <w:r w:rsidR="004B5C94">
        <w:rPr>
          <w:rFonts w:ascii="Verdana" w:hAnsi="Verdana"/>
          <w:color w:val="auto"/>
          <w:sz w:val="36"/>
        </w:rPr>
        <w:t>Transfer</w:t>
      </w:r>
      <w:r w:rsidR="004B5C94" w:rsidRPr="00DE5539">
        <w:rPr>
          <w:rFonts w:ascii="Verdana" w:hAnsi="Verdana"/>
          <w:color w:val="auto"/>
          <w:sz w:val="36"/>
        </w:rPr>
        <w:t xml:space="preserve"> </w:t>
      </w:r>
      <w:r w:rsidR="00DE5539" w:rsidRPr="00DE5539">
        <w:rPr>
          <w:rFonts w:ascii="Verdana" w:hAnsi="Verdana"/>
          <w:color w:val="auto"/>
          <w:sz w:val="36"/>
        </w:rPr>
        <w:t xml:space="preserve">Calls </w:t>
      </w:r>
      <w:r w:rsidR="00156D7F">
        <w:rPr>
          <w:rFonts w:ascii="Verdana" w:hAnsi="Verdana"/>
          <w:color w:val="auto"/>
          <w:sz w:val="36"/>
        </w:rPr>
        <w:t>to</w:t>
      </w:r>
      <w:r w:rsidR="00156D7F" w:rsidRPr="00DE5539">
        <w:rPr>
          <w:rFonts w:ascii="Verdana" w:hAnsi="Verdana"/>
          <w:color w:val="auto"/>
          <w:sz w:val="36"/>
        </w:rPr>
        <w:t xml:space="preserve"> </w:t>
      </w:r>
      <w:r w:rsidR="00DE5539" w:rsidRPr="00DE5539">
        <w:rPr>
          <w:rFonts w:ascii="Verdana" w:hAnsi="Verdana"/>
          <w:color w:val="auto"/>
          <w:sz w:val="36"/>
        </w:rPr>
        <w:t xml:space="preserve">Clinical Care </w:t>
      </w:r>
      <w:r w:rsidR="008A6179">
        <w:rPr>
          <w:rFonts w:ascii="Verdana" w:hAnsi="Verdana"/>
          <w:color w:val="auto"/>
          <w:sz w:val="36"/>
        </w:rPr>
        <w:t xml:space="preserve">Services </w:t>
      </w:r>
      <w:r w:rsidR="006D4066" w:rsidRPr="006D4066">
        <w:rPr>
          <w:rFonts w:ascii="Verdana" w:hAnsi="Verdana"/>
          <w:color w:val="auto"/>
          <w:sz w:val="36"/>
        </w:rPr>
        <w:t>Clinical Counseling</w:t>
      </w:r>
    </w:p>
    <w:bookmarkEnd w:id="1"/>
    <w:p w14:paraId="3521C075" w14:textId="77777777" w:rsidR="00AC12E4" w:rsidRPr="00AC12E4" w:rsidRDefault="00AC12E4" w:rsidP="00AC12E4">
      <w:pPr>
        <w:pStyle w:val="Heading4"/>
      </w:pPr>
    </w:p>
    <w:p w14:paraId="6AE10C63" w14:textId="77777777" w:rsidR="00581699" w:rsidRPr="002761B3" w:rsidRDefault="00DE5539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39974271" w:history="1">
        <w:r w:rsidR="00581699" w:rsidRPr="00936978">
          <w:rPr>
            <w:rStyle w:val="Hyperlink"/>
            <w:rFonts w:ascii="Verdana" w:hAnsi="Verdana"/>
            <w:noProof/>
          </w:rPr>
          <w:t>Call Types Handled by the CCR</w:t>
        </w:r>
      </w:hyperlink>
    </w:p>
    <w:p w14:paraId="56A52188" w14:textId="77777777" w:rsidR="00581699" w:rsidRPr="002761B3" w:rsidRDefault="00000000">
      <w:pPr>
        <w:pStyle w:val="TOC1"/>
        <w:rPr>
          <w:rFonts w:ascii="Calibri" w:hAnsi="Calibri"/>
          <w:noProof/>
          <w:sz w:val="22"/>
          <w:szCs w:val="22"/>
        </w:rPr>
      </w:pPr>
      <w:hyperlink w:anchor="_Toc139974272" w:history="1">
        <w:r w:rsidR="00581699" w:rsidRPr="00936978">
          <w:rPr>
            <w:rStyle w:val="Hyperlink"/>
            <w:rFonts w:ascii="Verdana" w:hAnsi="Verdana"/>
            <w:noProof/>
          </w:rPr>
          <w:t>Clinical Care Services Clinical Counseling Assistance</w:t>
        </w:r>
      </w:hyperlink>
    </w:p>
    <w:p w14:paraId="18044A15" w14:textId="77777777" w:rsidR="00581699" w:rsidRPr="002761B3" w:rsidRDefault="00000000">
      <w:pPr>
        <w:pStyle w:val="TOC1"/>
        <w:rPr>
          <w:rFonts w:ascii="Calibri" w:hAnsi="Calibri"/>
          <w:noProof/>
          <w:sz w:val="22"/>
          <w:szCs w:val="22"/>
        </w:rPr>
      </w:pPr>
      <w:hyperlink w:anchor="_Toc139974273" w:history="1">
        <w:r w:rsidR="00581699" w:rsidRPr="00936978">
          <w:rPr>
            <w:rStyle w:val="Hyperlink"/>
            <w:rFonts w:ascii="Verdana" w:hAnsi="Verdana"/>
            <w:noProof/>
          </w:rPr>
          <w:t>Related Documents</w:t>
        </w:r>
      </w:hyperlink>
    </w:p>
    <w:p w14:paraId="779ABBC7" w14:textId="77777777" w:rsidR="004C558D" w:rsidRDefault="00DE5539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622AB52" w14:textId="77777777" w:rsidR="00627AB9" w:rsidRDefault="00627AB9" w:rsidP="00AD7AB4">
      <w:pPr>
        <w:rPr>
          <w:rFonts w:ascii="Verdana" w:hAnsi="Verdana"/>
        </w:rPr>
      </w:pPr>
    </w:p>
    <w:p w14:paraId="7B131D29" w14:textId="381664FA" w:rsidR="00DE5539" w:rsidRDefault="007843B2" w:rsidP="00DE5539">
      <w:pPr>
        <w:rPr>
          <w:rFonts w:ascii="Verdana" w:hAnsi="Verdana" w:cs="Arial"/>
        </w:rPr>
      </w:pPr>
      <w:bookmarkStart w:id="2" w:name="_Overview"/>
      <w:bookmarkEnd w:id="2"/>
      <w:r>
        <w:rPr>
          <w:rFonts w:ascii="Verdana" w:hAnsi="Verdana" w:cs="Arial"/>
          <w:b/>
          <w:bCs/>
        </w:rPr>
        <w:t>Description:</w:t>
      </w:r>
      <w:bookmarkStart w:id="3" w:name="OLE_LINK8"/>
      <w:r w:rsidR="00016F1A">
        <w:rPr>
          <w:rFonts w:ascii="Verdana" w:hAnsi="Verdana" w:cs="Arial"/>
          <w:b/>
          <w:bCs/>
        </w:rPr>
        <w:t xml:space="preserve">  </w:t>
      </w:r>
      <w:r w:rsidR="00925AC6" w:rsidRPr="00925AC6">
        <w:rPr>
          <w:rFonts w:ascii="Verdana" w:hAnsi="Verdana" w:cs="Arial"/>
        </w:rPr>
        <w:t>Use</w:t>
      </w:r>
      <w:r w:rsidR="00DE5539" w:rsidRPr="000F3692">
        <w:rPr>
          <w:rFonts w:ascii="Verdana" w:hAnsi="Verdana" w:cs="Arial"/>
        </w:rPr>
        <w:t xml:space="preserve"> to handle a clinical inquiry from a </w:t>
      </w:r>
      <w:r w:rsidR="001D4959">
        <w:rPr>
          <w:rFonts w:ascii="Verdana" w:hAnsi="Verdana" w:cs="Arial"/>
        </w:rPr>
        <w:t>beneficiary</w:t>
      </w:r>
      <w:r w:rsidR="00925AC6">
        <w:rPr>
          <w:rFonts w:ascii="Verdana" w:hAnsi="Verdana" w:cs="Arial"/>
        </w:rPr>
        <w:t xml:space="preserve"> and decide when to</w:t>
      </w:r>
      <w:r w:rsidR="00DE5539" w:rsidRPr="000F3692">
        <w:rPr>
          <w:rFonts w:ascii="Verdana" w:hAnsi="Verdana" w:cs="Arial"/>
        </w:rPr>
        <w:t xml:space="preserve"> take ownership of a </w:t>
      </w:r>
      <w:r w:rsidR="001D4959">
        <w:rPr>
          <w:rFonts w:ascii="Verdana" w:hAnsi="Verdana" w:cs="Arial"/>
        </w:rPr>
        <w:t>beneficiary</w:t>
      </w:r>
      <w:r w:rsidR="00DE5539" w:rsidRPr="000F3692">
        <w:rPr>
          <w:rFonts w:ascii="Verdana" w:hAnsi="Verdana" w:cs="Arial"/>
        </w:rPr>
        <w:t xml:space="preserve"> call and when t</w:t>
      </w:r>
      <w:r w:rsidR="00925AC6">
        <w:rPr>
          <w:rFonts w:ascii="Verdana" w:hAnsi="Verdana" w:cs="Arial"/>
        </w:rPr>
        <w:t>o</w:t>
      </w:r>
      <w:r w:rsidR="00DE5539" w:rsidRPr="000F3692">
        <w:rPr>
          <w:rFonts w:ascii="Verdana" w:hAnsi="Verdana" w:cs="Arial"/>
        </w:rPr>
        <w:t xml:space="preserve"> </w:t>
      </w:r>
      <w:r w:rsidR="00D353BE">
        <w:rPr>
          <w:rFonts w:ascii="Verdana" w:hAnsi="Verdana" w:cs="Arial"/>
        </w:rPr>
        <w:t>T</w:t>
      </w:r>
      <w:r w:rsidR="00D23105">
        <w:rPr>
          <w:rFonts w:ascii="Verdana" w:hAnsi="Verdana" w:cs="Arial"/>
        </w:rPr>
        <w:t xml:space="preserve">ransfer to </w:t>
      </w:r>
      <w:r w:rsidR="00DE5539" w:rsidRPr="000F3692">
        <w:rPr>
          <w:rFonts w:ascii="Verdana" w:hAnsi="Verdana" w:cs="Arial"/>
        </w:rPr>
        <w:t>Clinical Care Services (CCS)</w:t>
      </w:r>
      <w:r w:rsidR="006D4066">
        <w:rPr>
          <w:rFonts w:ascii="Verdana" w:hAnsi="Verdana" w:cs="Arial"/>
        </w:rPr>
        <w:t xml:space="preserve"> </w:t>
      </w:r>
      <w:r w:rsidR="006D4066" w:rsidRPr="006D4066">
        <w:rPr>
          <w:rFonts w:ascii="Verdana" w:hAnsi="Verdana" w:cs="Arial"/>
        </w:rPr>
        <w:t>Clinical Counseling</w:t>
      </w:r>
      <w:r w:rsidR="00DE5539" w:rsidRPr="000F3692">
        <w:rPr>
          <w:rFonts w:ascii="Verdana" w:hAnsi="Verdana" w:cs="Arial"/>
        </w:rPr>
        <w:t xml:space="preserve">. </w:t>
      </w:r>
    </w:p>
    <w:p w14:paraId="2752ACD3" w14:textId="77777777" w:rsidR="00581699" w:rsidRDefault="00581699" w:rsidP="00DE5539">
      <w:pPr>
        <w:rPr>
          <w:rFonts w:ascii="Verdana" w:hAnsi="Verdana" w:cs="Arial"/>
        </w:rPr>
      </w:pPr>
    </w:p>
    <w:p w14:paraId="20CCFA8C" w14:textId="77777777" w:rsidR="00016F1A" w:rsidRDefault="00016F1A" w:rsidP="00581699">
      <w:pPr>
        <w:autoSpaceDE w:val="0"/>
        <w:autoSpaceDN w:val="0"/>
        <w:adjustRightInd w:val="0"/>
        <w:rPr>
          <w:rFonts w:ascii="Verdana" w:hAnsi="Verdana"/>
        </w:rPr>
      </w:pPr>
      <w:bookmarkStart w:id="4" w:name="OLE_LINK3"/>
    </w:p>
    <w:p w14:paraId="29BCE91B" w14:textId="4E2C9E98" w:rsidR="00581699" w:rsidRDefault="00581699" w:rsidP="00581699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For contact numbers and hours of operations, refer to </w:t>
      </w:r>
      <w:hyperlink r:id="rId12" w:anchor="!/view?docid=f22eb77e-4033-4ad9-9afb-fc262f29faad" w:history="1">
        <w:r w:rsidR="001204EC">
          <w:rPr>
            <w:rStyle w:val="Hyperlink"/>
            <w:rFonts w:ascii="Verdana" w:hAnsi="Verdana"/>
          </w:rPr>
          <w:t>Departments &amp; Programs (Phone, Addresses &amp; Hours) (004378)</w:t>
        </w:r>
      </w:hyperlink>
      <w:r>
        <w:rPr>
          <w:rFonts w:ascii="Verdana" w:hAnsi="Verdana"/>
        </w:rPr>
        <w:t>.</w:t>
      </w:r>
    </w:p>
    <w:bookmarkEnd w:id="3"/>
    <w:bookmarkEnd w:id="4"/>
    <w:p w14:paraId="01E4AA6D" w14:textId="77777777" w:rsidR="00DE5539" w:rsidRDefault="00DE5539" w:rsidP="00DE5539">
      <w:pPr>
        <w:jc w:val="center"/>
        <w:rPr>
          <w:rFonts w:ascii="Verdana" w:hAnsi="Verdana" w:cs="Arial"/>
        </w:rPr>
      </w:pPr>
    </w:p>
    <w:p w14:paraId="3C6AD33E" w14:textId="0F4B6081" w:rsidR="00DE5539" w:rsidRDefault="00FE2EE2" w:rsidP="00A7301C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b/>
          <w:noProof/>
          <w:color w:val="000000"/>
        </w:rPr>
        <w:drawing>
          <wp:inline distT="0" distB="0" distL="0" distR="0" wp14:anchorId="2600DD4B" wp14:editId="05E9F958">
            <wp:extent cx="238125" cy="21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OLE_LINK33"/>
      <w:r w:rsidR="00016F1A">
        <w:rPr>
          <w:rFonts w:ascii="Verdana" w:hAnsi="Verdana" w:cs="Arial"/>
          <w:b/>
          <w:color w:val="000000"/>
        </w:rPr>
        <w:t xml:space="preserve">  </w:t>
      </w:r>
      <w:r w:rsidR="00DE5539">
        <w:rPr>
          <w:rFonts w:ascii="Verdana" w:hAnsi="Verdana" w:cs="Arial"/>
          <w:b/>
          <w:color w:val="000000"/>
        </w:rPr>
        <w:t xml:space="preserve">Do NOT </w:t>
      </w:r>
      <w:r w:rsidR="00DE5539">
        <w:rPr>
          <w:rFonts w:ascii="Verdana" w:hAnsi="Verdana" w:cs="Arial"/>
          <w:color w:val="000000"/>
        </w:rPr>
        <w:t xml:space="preserve">provide the </w:t>
      </w:r>
      <w:r w:rsidR="006D4066" w:rsidRPr="006D4066">
        <w:rPr>
          <w:rFonts w:ascii="Verdana" w:hAnsi="Verdana" w:cs="Arial"/>
          <w:color w:val="000000"/>
        </w:rPr>
        <w:t>Clinical Care Services Clinical Counseling</w:t>
      </w:r>
      <w:r w:rsidR="00DE5539">
        <w:rPr>
          <w:rFonts w:ascii="Verdana" w:hAnsi="Verdana" w:cs="Arial"/>
          <w:color w:val="000000"/>
        </w:rPr>
        <w:t xml:space="preserve"> phone number to the </w:t>
      </w:r>
      <w:r w:rsidR="001D4959">
        <w:rPr>
          <w:rFonts w:ascii="Verdana" w:hAnsi="Verdana" w:cs="Arial"/>
          <w:color w:val="000000"/>
        </w:rPr>
        <w:t>beneficiary</w:t>
      </w:r>
      <w:r w:rsidR="00DE5539">
        <w:rPr>
          <w:rFonts w:ascii="Verdana" w:hAnsi="Verdana" w:cs="Arial"/>
          <w:color w:val="000000"/>
        </w:rPr>
        <w:t xml:space="preserve"> at any time. All </w:t>
      </w:r>
      <w:r w:rsidR="001D4959">
        <w:rPr>
          <w:rFonts w:ascii="Verdana" w:hAnsi="Verdana" w:cs="Arial"/>
          <w:color w:val="000000"/>
        </w:rPr>
        <w:t>beneficiary</w:t>
      </w:r>
      <w:r w:rsidR="00DE5539">
        <w:rPr>
          <w:rFonts w:ascii="Verdana" w:hAnsi="Verdana" w:cs="Arial"/>
          <w:color w:val="000000"/>
        </w:rPr>
        <w:t xml:space="preserve"> calls should be directed through Customer Care.</w:t>
      </w:r>
    </w:p>
    <w:bookmarkEnd w:id="5"/>
    <w:p w14:paraId="55034A2A" w14:textId="77777777" w:rsidR="00016F1A" w:rsidRDefault="00016F1A" w:rsidP="00016F1A">
      <w:pPr>
        <w:rPr>
          <w:rFonts w:ascii="Verdana" w:hAnsi="Verdana" w:cs="Arial"/>
          <w:color w:val="000000"/>
        </w:rPr>
      </w:pPr>
    </w:p>
    <w:p w14:paraId="30056DDD" w14:textId="5664C7C9" w:rsidR="00EB1F94" w:rsidRPr="00016F1A" w:rsidRDefault="00DE5539" w:rsidP="00EB1F94">
      <w:pPr>
        <w:rPr>
          <w:rFonts w:ascii="Verdana" w:hAnsi="Verdana" w:cs="Arial"/>
          <w:color w:val="000000"/>
        </w:rPr>
      </w:pPr>
      <w:r w:rsidRPr="000F3692">
        <w:rPr>
          <w:rFonts w:ascii="Verdana" w:hAnsi="Verdana" w:cs="Arial"/>
          <w:b/>
          <w:color w:val="000000"/>
        </w:rPr>
        <w:t>Note:</w:t>
      </w:r>
      <w:r w:rsidRPr="000F3692">
        <w:rPr>
          <w:rFonts w:ascii="Verdana" w:hAnsi="Verdana" w:cs="Arial"/>
          <w:color w:val="000000"/>
        </w:rPr>
        <w:t xml:space="preserve">  If</w:t>
      </w:r>
      <w:r w:rsidR="00AC12E4">
        <w:rPr>
          <w:rFonts w:ascii="Verdana" w:hAnsi="Verdana" w:cs="Arial"/>
          <w:color w:val="000000"/>
        </w:rPr>
        <w:t xml:space="preserve"> the</w:t>
      </w:r>
      <w:r w:rsidRPr="000F3692">
        <w:rPr>
          <w:rFonts w:ascii="Verdana" w:hAnsi="Verdana" w:cs="Arial"/>
          <w:color w:val="000000"/>
        </w:rPr>
        <w:t xml:space="preserve"> </w:t>
      </w:r>
      <w:r w:rsidR="001D4959">
        <w:rPr>
          <w:rFonts w:ascii="Verdana" w:hAnsi="Verdana" w:cs="Arial"/>
          <w:color w:val="000000"/>
        </w:rPr>
        <w:t>beneficiary</w:t>
      </w:r>
      <w:r w:rsidRPr="000F3692">
        <w:rPr>
          <w:rFonts w:ascii="Verdana" w:hAnsi="Verdana" w:cs="Arial"/>
          <w:color w:val="000000"/>
        </w:rPr>
        <w:t xml:space="preserve"> is requesting a specific manufacturer, refer to </w:t>
      </w:r>
      <w:hyperlink r:id="rId14" w:anchor="!/view?docid=d7bd64bc-a539-41b6-8928-3a1a02900560" w:history="1">
        <w:r w:rsidR="004B6D7D" w:rsidRPr="004B6D7D">
          <w:rPr>
            <w:rStyle w:val="Hyperlink"/>
            <w:rFonts w:ascii="Verdana" w:hAnsi="Verdana" w:cs="Arial"/>
          </w:rPr>
          <w:t>Compass - Requests for Specific Generic Manufacturer In and Out of Stock Process (062781)</w:t>
        </w:r>
      </w:hyperlink>
      <w:r w:rsidR="00877144">
        <w:rPr>
          <w:rFonts w:ascii="Verdana" w:hAnsi="Verdana" w:cs="Arial"/>
          <w:color w:val="000000"/>
        </w:rPr>
        <w:t>.</w:t>
      </w:r>
    </w:p>
    <w:p w14:paraId="5B5494A5" w14:textId="77777777" w:rsidR="00DE5539" w:rsidRDefault="00DE5539" w:rsidP="00DE553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E5539" w14:paraId="202C8FDD" w14:textId="77777777" w:rsidTr="009E39D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D76438" w14:textId="77777777" w:rsidR="00DE5539" w:rsidRPr="007B229D" w:rsidRDefault="00DE5539" w:rsidP="009E39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CCR_Responsibility"/>
            <w:bookmarkStart w:id="7" w:name="_Various_Work_Instructions_1"/>
            <w:bookmarkStart w:id="8" w:name="_Various_Work_Instructions1"/>
            <w:bookmarkStart w:id="9" w:name="_Process"/>
            <w:bookmarkStart w:id="10" w:name="_Various_Work_Instructions"/>
            <w:bookmarkStart w:id="11" w:name="_Definitions"/>
            <w:bookmarkStart w:id="12" w:name="_Toc476724798"/>
            <w:bookmarkStart w:id="13" w:name="_Toc139974271"/>
            <w:bookmarkEnd w:id="6"/>
            <w:bookmarkEnd w:id="7"/>
            <w:bookmarkEnd w:id="8"/>
            <w:bookmarkEnd w:id="9"/>
            <w:bookmarkEnd w:id="10"/>
            <w:bookmarkEnd w:id="11"/>
            <w:r w:rsidRPr="007B229D">
              <w:rPr>
                <w:rFonts w:ascii="Verdana" w:hAnsi="Verdana"/>
                <w:i w:val="0"/>
                <w:iCs w:val="0"/>
              </w:rPr>
              <w:t>Call Types Handled by the CCR</w:t>
            </w:r>
            <w:bookmarkEnd w:id="12"/>
            <w:bookmarkEnd w:id="13"/>
          </w:p>
        </w:tc>
      </w:tr>
    </w:tbl>
    <w:p w14:paraId="224A342B" w14:textId="5D4FAEB7" w:rsidR="00DE5539" w:rsidRDefault="00DE5539" w:rsidP="00470E0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first resource for assistance should be the Senior Team or a Supervisor. A </w:t>
      </w:r>
      <w:r w:rsidR="00D23105">
        <w:rPr>
          <w:rFonts w:ascii="Verdana" w:hAnsi="Verdana"/>
        </w:rPr>
        <w:t xml:space="preserve">Transfer </w:t>
      </w:r>
      <w:r>
        <w:rPr>
          <w:rFonts w:ascii="Verdana" w:hAnsi="Verdana"/>
        </w:rPr>
        <w:t xml:space="preserve">to </w:t>
      </w:r>
      <w:r w:rsidR="006D4066" w:rsidRPr="006D4066">
        <w:rPr>
          <w:rFonts w:ascii="Verdana" w:hAnsi="Verdana"/>
        </w:rPr>
        <w:t>Clinical Care Services Clinical Counseling</w:t>
      </w:r>
      <w:r w:rsidR="006D4066">
        <w:rPr>
          <w:rFonts w:ascii="Verdana" w:hAnsi="Verdana"/>
        </w:rPr>
        <w:t xml:space="preserve"> </w:t>
      </w:r>
      <w:r>
        <w:rPr>
          <w:rFonts w:ascii="Verdana" w:hAnsi="Verdana"/>
        </w:rPr>
        <w:t>should only be made when the call is clinical in nature.</w:t>
      </w:r>
    </w:p>
    <w:p w14:paraId="5C0D287E" w14:textId="77777777" w:rsidR="00634883" w:rsidRDefault="00634883" w:rsidP="000811FC">
      <w:pPr>
        <w:spacing w:line="120" w:lineRule="auto"/>
        <w:rPr>
          <w:rFonts w:ascii="Verdana" w:hAnsi="Verdana"/>
        </w:rPr>
      </w:pPr>
    </w:p>
    <w:p w14:paraId="6DDB52D2" w14:textId="77777777" w:rsidR="00634883" w:rsidRDefault="00DE5539" w:rsidP="00634883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top"/>
        <w:rPr>
          <w:rFonts w:ascii="Verdana" w:hAnsi="Verdana"/>
          <w:b/>
        </w:rPr>
      </w:pPr>
      <w:r w:rsidRPr="00F756C3">
        <w:rPr>
          <w:rFonts w:ascii="Verdana" w:hAnsi="Verdana"/>
          <w:b/>
          <w:color w:val="000000"/>
        </w:rPr>
        <w:t>Order Status</w:t>
      </w:r>
      <w:r w:rsidRPr="00F756C3">
        <w:rPr>
          <w:rFonts w:ascii="Verdana" w:hAnsi="Verdana"/>
          <w:b/>
        </w:rPr>
        <w:t>/WIMO (Where Is My Order)</w:t>
      </w:r>
    </w:p>
    <w:p w14:paraId="4B699351" w14:textId="77777777" w:rsidR="00634883" w:rsidRDefault="00DE5539" w:rsidP="00634883">
      <w:pPr>
        <w:pStyle w:val="NormalWeb"/>
        <w:numPr>
          <w:ilvl w:val="1"/>
          <w:numId w:val="25"/>
        </w:numPr>
        <w:spacing w:before="120" w:beforeAutospacing="0" w:after="120" w:afterAutospacing="0"/>
        <w:textAlignment w:val="top"/>
        <w:rPr>
          <w:rFonts w:ascii="Verdana" w:hAnsi="Verdana"/>
          <w:b/>
        </w:rPr>
      </w:pPr>
      <w:r w:rsidRPr="00634883">
        <w:rPr>
          <w:rFonts w:ascii="Verdana" w:hAnsi="Verdana"/>
          <w:b/>
        </w:rPr>
        <w:t>Note:</w:t>
      </w:r>
      <w:r w:rsidRPr="00634883">
        <w:rPr>
          <w:rFonts w:ascii="Verdana" w:hAnsi="Verdana"/>
        </w:rPr>
        <w:t xml:space="preserve">  Order Status inquiries can only be addressed by Customer Care; Clinical cannot answer Order Status inquiries. Refer to </w:t>
      </w:r>
      <w:hyperlink r:id="rId15" w:anchor="!/view?docid=0ad0ab77-cb2e-4521-8f97-659304a0c8f8" w:history="1">
        <w:r w:rsidR="004B6D7D" w:rsidRPr="00634883">
          <w:rPr>
            <w:rStyle w:val="Hyperlink"/>
            <w:rFonts w:ascii="Verdana" w:hAnsi="Verdana"/>
          </w:rPr>
          <w:t>Compass - Mail Order History / Order Status (056369)</w:t>
        </w:r>
      </w:hyperlink>
      <w:r w:rsidR="004647B2" w:rsidRPr="00634883">
        <w:rPr>
          <w:rFonts w:ascii="Verdana" w:hAnsi="Verdana"/>
        </w:rPr>
        <w:t>.</w:t>
      </w:r>
    </w:p>
    <w:p w14:paraId="55818840" w14:textId="537831D6" w:rsidR="00D02DF5" w:rsidRPr="000811FC" w:rsidRDefault="00DE5539" w:rsidP="000811FC">
      <w:pPr>
        <w:pStyle w:val="NormalWeb"/>
        <w:numPr>
          <w:ilvl w:val="1"/>
          <w:numId w:val="25"/>
        </w:numPr>
        <w:spacing w:before="120" w:beforeAutospacing="0" w:after="120" w:afterAutospacing="0"/>
        <w:textAlignment w:val="top"/>
        <w:rPr>
          <w:rFonts w:ascii="Verdana" w:hAnsi="Verdana"/>
          <w:b/>
        </w:rPr>
      </w:pPr>
      <w:r w:rsidRPr="00634883">
        <w:rPr>
          <w:rFonts w:ascii="Verdana" w:hAnsi="Verdana"/>
          <w:b/>
        </w:rPr>
        <w:t xml:space="preserve">Reminder: </w:t>
      </w:r>
      <w:r w:rsidRPr="00634883">
        <w:rPr>
          <w:rFonts w:ascii="Verdana" w:hAnsi="Verdana"/>
        </w:rPr>
        <w:t xml:space="preserve"> Questions regarding Order Status should be directed to Senior Team or a Supervisor. </w:t>
      </w:r>
    </w:p>
    <w:p w14:paraId="7B07309B" w14:textId="77777777" w:rsidR="000811FC" w:rsidRPr="000811FC" w:rsidRDefault="000811FC" w:rsidP="000811FC">
      <w:pPr>
        <w:pStyle w:val="NormalWeb"/>
        <w:spacing w:before="120" w:beforeAutospacing="0" w:after="120" w:afterAutospacing="0" w:line="120" w:lineRule="auto"/>
        <w:ind w:left="1440"/>
        <w:textAlignment w:val="top"/>
        <w:rPr>
          <w:rFonts w:ascii="Verdana" w:hAnsi="Verdana"/>
          <w:b/>
        </w:rPr>
      </w:pPr>
    </w:p>
    <w:p w14:paraId="1E53D749" w14:textId="77777777" w:rsidR="00634883" w:rsidRDefault="00DE5539" w:rsidP="00634883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F756C3">
        <w:rPr>
          <w:rFonts w:ascii="Verdana" w:hAnsi="Verdana"/>
          <w:b/>
        </w:rPr>
        <w:t>Order Conflicts</w:t>
      </w:r>
      <w:r>
        <w:rPr>
          <w:rFonts w:ascii="Verdana" w:hAnsi="Verdana"/>
        </w:rPr>
        <w:t xml:space="preserve"> </w:t>
      </w:r>
    </w:p>
    <w:p w14:paraId="6B8BF5EA" w14:textId="18B58FAA" w:rsidR="00AC12E4" w:rsidRDefault="00DE5539" w:rsidP="000811FC">
      <w:pPr>
        <w:pStyle w:val="NormalWeb"/>
        <w:numPr>
          <w:ilvl w:val="1"/>
          <w:numId w:val="25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634883">
        <w:rPr>
          <w:rFonts w:ascii="Verdana" w:hAnsi="Verdana"/>
          <w:b/>
        </w:rPr>
        <w:t>Note:</w:t>
      </w:r>
      <w:r w:rsidRPr="00634883">
        <w:rPr>
          <w:rFonts w:ascii="Verdana" w:hAnsi="Verdana"/>
        </w:rPr>
        <w:t xml:space="preserve">  Do not contact </w:t>
      </w:r>
      <w:r w:rsidR="006D4066" w:rsidRPr="00634883">
        <w:rPr>
          <w:rFonts w:ascii="Verdana" w:hAnsi="Verdana"/>
        </w:rPr>
        <w:t xml:space="preserve">Clinical Care Services Clinical Counseling </w:t>
      </w:r>
      <w:r w:rsidR="0075291C" w:rsidRPr="00634883">
        <w:rPr>
          <w:rFonts w:ascii="Verdana" w:hAnsi="Verdana"/>
        </w:rPr>
        <w:t>regarding</w:t>
      </w:r>
      <w:r w:rsidRPr="00634883">
        <w:rPr>
          <w:rFonts w:ascii="Verdana" w:hAnsi="Verdana"/>
        </w:rPr>
        <w:t xml:space="preserve"> non-clinical conflicts (</w:t>
      </w:r>
      <w:r w:rsidRPr="00634883">
        <w:rPr>
          <w:rFonts w:ascii="Verdana" w:hAnsi="Verdana"/>
          <w:b/>
        </w:rPr>
        <w:t>Example:</w:t>
      </w:r>
      <w:r w:rsidRPr="00634883">
        <w:rPr>
          <w:rFonts w:ascii="Verdana" w:hAnsi="Verdana"/>
        </w:rPr>
        <w:t xml:space="preserve">  AAD, CCA, CCP, CTS, EA, ELG, FRM, FRP, MDB, PAF, PAR, PLN) as they will not be able to speak to the outcome of the conflict.</w:t>
      </w:r>
    </w:p>
    <w:p w14:paraId="66449098" w14:textId="77777777" w:rsidR="000811FC" w:rsidRPr="000811FC" w:rsidRDefault="000811FC" w:rsidP="000811FC">
      <w:pPr>
        <w:pStyle w:val="NormalWeb"/>
        <w:spacing w:before="120" w:beforeAutospacing="0" w:after="120" w:afterAutospacing="0" w:line="120" w:lineRule="auto"/>
        <w:ind w:left="1440"/>
        <w:textAlignment w:val="top"/>
        <w:rPr>
          <w:rFonts w:ascii="Verdana" w:hAnsi="Verdana"/>
        </w:rPr>
      </w:pPr>
    </w:p>
    <w:p w14:paraId="16646131" w14:textId="77777777" w:rsidR="00634883" w:rsidRDefault="00DE5539" w:rsidP="00634883">
      <w:pPr>
        <w:pStyle w:val="NormalWeb"/>
        <w:numPr>
          <w:ilvl w:val="0"/>
          <w:numId w:val="47"/>
        </w:numPr>
        <w:spacing w:before="120" w:beforeAutospacing="0" w:after="120" w:afterAutospacing="0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It may be appropriate to engage </w:t>
      </w:r>
      <w:r w:rsidR="006D4066" w:rsidRPr="006D4066">
        <w:rPr>
          <w:rFonts w:ascii="Verdana" w:hAnsi="Verdana"/>
        </w:rPr>
        <w:t>Clinical Care Services Clinical Counseling</w:t>
      </w:r>
      <w:r w:rsidR="006D406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in cases where an order is changed or placed on a </w:t>
      </w:r>
      <w:r w:rsidR="00F22678" w:rsidRPr="00707EFB">
        <w:rPr>
          <w:rFonts w:ascii="Verdana" w:hAnsi="Verdana"/>
        </w:rPr>
        <w:t>Delayed Prescriber Response</w:t>
      </w:r>
      <w:r w:rsidRPr="00707EFB">
        <w:rPr>
          <w:rFonts w:ascii="Verdana" w:hAnsi="Verdana"/>
        </w:rPr>
        <w:t xml:space="preserve"> </w:t>
      </w:r>
      <w:r w:rsidR="00751E34" w:rsidRPr="00707EFB">
        <w:rPr>
          <w:rFonts w:ascii="Verdana" w:hAnsi="Verdana"/>
        </w:rPr>
        <w:t>b</w:t>
      </w:r>
      <w:r w:rsidR="00751E34">
        <w:rPr>
          <w:rFonts w:ascii="Verdana" w:hAnsi="Verdana"/>
        </w:rPr>
        <w:t>ecause</w:t>
      </w:r>
      <w:r>
        <w:rPr>
          <w:rFonts w:ascii="Verdana" w:hAnsi="Verdana"/>
        </w:rPr>
        <w:t xml:space="preserve"> of clinical divert.</w:t>
      </w:r>
      <w:r w:rsidR="007C703B">
        <w:rPr>
          <w:rFonts w:ascii="Verdana" w:hAnsi="Verdana"/>
        </w:rPr>
        <w:t xml:space="preserve"> Refer to </w:t>
      </w:r>
      <w:hyperlink r:id="rId16" w:anchor="!/view?docid=3765ad2a-880b-4e2b-a46c-74c724792140" w:history="1">
        <w:r w:rsidR="004B6D7D" w:rsidRPr="004B6D7D">
          <w:rPr>
            <w:rStyle w:val="Hyperlink"/>
            <w:rFonts w:ascii="Verdana" w:hAnsi="Verdana"/>
          </w:rPr>
          <w:t>Compass Med D - Delayed Prescriber Response/Prescriber Hold Process (062817)</w:t>
        </w:r>
      </w:hyperlink>
      <w:r w:rsidR="007C703B">
        <w:rPr>
          <w:rFonts w:ascii="Verdana" w:hAnsi="Verdana"/>
        </w:rPr>
        <w:t>.</w:t>
      </w:r>
    </w:p>
    <w:p w14:paraId="2A8E1921" w14:textId="1C021174" w:rsidR="00DE5539" w:rsidRPr="00634883" w:rsidRDefault="00DE5539" w:rsidP="00634883">
      <w:pPr>
        <w:pStyle w:val="NormalWeb"/>
        <w:numPr>
          <w:ilvl w:val="1"/>
          <w:numId w:val="47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634883">
        <w:rPr>
          <w:rFonts w:ascii="Verdana" w:hAnsi="Verdana"/>
          <w:b/>
        </w:rPr>
        <w:t xml:space="preserve">Examples </w:t>
      </w:r>
      <w:r w:rsidRPr="00634883">
        <w:rPr>
          <w:rFonts w:ascii="Verdana" w:hAnsi="Verdana"/>
        </w:rPr>
        <w:t xml:space="preserve">include, but are not limited to: </w:t>
      </w:r>
    </w:p>
    <w:p w14:paraId="2866CF25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Resolved </w:t>
      </w:r>
      <w:r w:rsidR="00005B36" w:rsidRPr="00545480">
        <w:rPr>
          <w:rFonts w:ascii="Verdana" w:hAnsi="Verdana"/>
        </w:rPr>
        <w:t>Interventions</w:t>
      </w:r>
      <w:r w:rsidRPr="00545480">
        <w:rPr>
          <w:rFonts w:ascii="Verdana" w:hAnsi="Verdana"/>
        </w:rPr>
        <w:t xml:space="preserve"> diverts </w:t>
      </w:r>
    </w:p>
    <w:p w14:paraId="0B259536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Allergy alerts </w:t>
      </w:r>
    </w:p>
    <w:p w14:paraId="3BD9F922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Age Precautions </w:t>
      </w:r>
    </w:p>
    <w:p w14:paraId="34374FE4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Gender diverts </w:t>
      </w:r>
    </w:p>
    <w:p w14:paraId="49009CB1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Requires Diagnosis </w:t>
      </w:r>
    </w:p>
    <w:p w14:paraId="37881B5A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to Drug Interaction </w:t>
      </w:r>
    </w:p>
    <w:p w14:paraId="7B8E187E" w14:textId="77777777" w:rsidR="00DE5539" w:rsidRPr="00545480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 xml:space="preserve">Drug / Medical Condition </w:t>
      </w:r>
    </w:p>
    <w:p w14:paraId="154EA0F2" w14:textId="77777777" w:rsidR="00C2679B" w:rsidRPr="00AC12E4" w:rsidRDefault="00DE5539" w:rsidP="00634883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  <w:b/>
        </w:rPr>
      </w:pPr>
      <w:r w:rsidRPr="00545480">
        <w:rPr>
          <w:rFonts w:ascii="Verdana" w:hAnsi="Verdana"/>
        </w:rPr>
        <w:t>Therapeutic Duplications aka Duplicate Therapy</w:t>
      </w:r>
    </w:p>
    <w:p w14:paraId="04813178" w14:textId="77777777" w:rsidR="00DE5539" w:rsidRPr="00545480" w:rsidRDefault="00DE5539" w:rsidP="00470E0F">
      <w:pPr>
        <w:pStyle w:val="NormalWeb"/>
        <w:spacing w:before="120" w:beforeAutospacing="0" w:after="120" w:afterAutospacing="0"/>
        <w:ind w:left="2160"/>
        <w:textAlignment w:val="top"/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 w:rsidRPr="00545480">
        <w:rPr>
          <w:rFonts w:ascii="Verdana" w:hAnsi="Verdana"/>
        </w:rPr>
        <w:t>Duplicate Therapy caused by “Too Soon to Refill” is handled by CCR.</w:t>
      </w:r>
    </w:p>
    <w:p w14:paraId="7C682FB2" w14:textId="77777777" w:rsidR="000811FC" w:rsidRDefault="00DE5539" w:rsidP="000811FC">
      <w:pPr>
        <w:pStyle w:val="NormalWeb"/>
        <w:numPr>
          <w:ilvl w:val="2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0F3692">
        <w:rPr>
          <w:rFonts w:ascii="Verdana" w:hAnsi="Verdana"/>
        </w:rPr>
        <w:t>Low and High Dose alerts</w:t>
      </w:r>
    </w:p>
    <w:p w14:paraId="7CC8B056" w14:textId="406EF98B" w:rsidR="00AC12E4" w:rsidRPr="000811FC" w:rsidRDefault="00DE5539" w:rsidP="000811FC">
      <w:pPr>
        <w:pStyle w:val="NormalWeb"/>
        <w:spacing w:before="0" w:beforeAutospacing="0" w:after="0" w:afterAutospacing="0" w:line="120" w:lineRule="auto"/>
        <w:ind w:left="2160"/>
        <w:textAlignment w:val="top"/>
        <w:rPr>
          <w:rFonts w:ascii="Verdana" w:hAnsi="Verdana"/>
        </w:rPr>
      </w:pPr>
      <w:r w:rsidRPr="000F3692">
        <w:rPr>
          <w:rFonts w:ascii="Verdana" w:hAnsi="Verdana"/>
        </w:rPr>
        <w:t xml:space="preserve"> </w:t>
      </w:r>
    </w:p>
    <w:p w14:paraId="3A21D731" w14:textId="71FEECA3" w:rsidR="00DE5539" w:rsidRPr="000F3692" w:rsidRDefault="00000000" w:rsidP="00470E0F">
      <w:pPr>
        <w:pStyle w:val="NormalWeb"/>
        <w:numPr>
          <w:ilvl w:val="0"/>
          <w:numId w:val="26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17" w:anchor="!/view?docid=4278c28c-23f7-4dc8-952c-21393ec5ad8d" w:history="1">
        <w:r w:rsidR="004B6D7D" w:rsidRPr="004B6D7D">
          <w:rPr>
            <w:rStyle w:val="Hyperlink"/>
            <w:rFonts w:ascii="Verdana" w:hAnsi="Verdana"/>
          </w:rPr>
          <w:t>Backorder List / Not in stock (NIS) (056311)</w:t>
        </w:r>
      </w:hyperlink>
    </w:p>
    <w:p w14:paraId="3F4947B2" w14:textId="77777777" w:rsidR="00DE5539" w:rsidRPr="000F3692" w:rsidRDefault="00DE5539" w:rsidP="00470E0F">
      <w:pPr>
        <w:pStyle w:val="NormalWeb"/>
        <w:numPr>
          <w:ilvl w:val="1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0F3692">
        <w:rPr>
          <w:rFonts w:ascii="Verdana" w:hAnsi="Verdana"/>
        </w:rPr>
        <w:t>Balance Adjustments/Payments (</w:t>
      </w:r>
      <w:r w:rsidRPr="000F3692">
        <w:rPr>
          <w:rFonts w:ascii="Verdana" w:hAnsi="Verdana"/>
          <w:b/>
        </w:rPr>
        <w:t>Does not include AME adjustments</w:t>
      </w:r>
      <w:r w:rsidRPr="000F3692">
        <w:rPr>
          <w:rFonts w:ascii="Verdana" w:hAnsi="Verdana"/>
        </w:rPr>
        <w:t xml:space="preserve">) </w:t>
      </w:r>
    </w:p>
    <w:p w14:paraId="25A96FAD" w14:textId="193BB2A3" w:rsidR="004D6081" w:rsidRPr="000811FC" w:rsidRDefault="00DE5539" w:rsidP="000811FC">
      <w:pPr>
        <w:pStyle w:val="NormalWeb"/>
        <w:numPr>
          <w:ilvl w:val="1"/>
          <w:numId w:val="28"/>
        </w:numPr>
        <w:spacing w:before="120" w:beforeAutospacing="0" w:after="120" w:afterAutospacing="0"/>
        <w:textAlignment w:val="top"/>
        <w:rPr>
          <w:rStyle w:val="Hyperlink"/>
          <w:rFonts w:ascii="Verdana" w:hAnsi="Verdana"/>
          <w:color w:val="auto"/>
          <w:u w:val="none"/>
        </w:rPr>
      </w:pPr>
      <w:r w:rsidRPr="007C703B">
        <w:rPr>
          <w:rFonts w:ascii="Verdana" w:hAnsi="Verdana"/>
        </w:rPr>
        <w:t xml:space="preserve">Refer to </w:t>
      </w:r>
      <w:hyperlink r:id="rId18" w:anchor="!/view?docid=54a5f0cf-a7cb-4533-9a46-49a39106d764" w:history="1">
        <w:r w:rsidR="008B7F51" w:rsidRPr="00E164CC">
          <w:rPr>
            <w:rStyle w:val="Hyperlink"/>
            <w:rFonts w:ascii="Verdana" w:hAnsi="Verdana"/>
          </w:rPr>
          <w:t>Compass - Mail Order Payment History/Payment Dispute Support Task (Mail Order Claims Only)</w:t>
        </w:r>
      </w:hyperlink>
    </w:p>
    <w:p w14:paraId="6A7F6AB7" w14:textId="77777777" w:rsidR="000811FC" w:rsidRPr="000811FC" w:rsidRDefault="000811FC" w:rsidP="000811FC">
      <w:pPr>
        <w:pStyle w:val="NormalWeb"/>
        <w:spacing w:before="120" w:beforeAutospacing="0" w:after="120" w:afterAutospacing="0" w:line="120" w:lineRule="auto"/>
        <w:ind w:left="1440"/>
        <w:textAlignment w:val="top"/>
        <w:rPr>
          <w:rFonts w:ascii="Verdana" w:hAnsi="Verdana"/>
        </w:rPr>
      </w:pPr>
    </w:p>
    <w:p w14:paraId="7CF13134" w14:textId="5268F37A" w:rsidR="004D6081" w:rsidRPr="000811FC" w:rsidRDefault="00000000" w:rsidP="000811FC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19" w:anchor="!/view?docid=5ecd7b05-8aed-4dbd-b4ef-8cb4912a543b" w:history="1">
        <w:r w:rsidR="00335BE2" w:rsidRPr="00335BE2">
          <w:rPr>
            <w:rStyle w:val="Hyperlink"/>
            <w:rFonts w:ascii="Verdana" w:hAnsi="Verdana"/>
          </w:rPr>
          <w:t xml:space="preserve">Compass - </w:t>
        </w:r>
        <w:r w:rsidR="009A7B0A" w:rsidRPr="00335BE2">
          <w:rPr>
            <w:rStyle w:val="Hyperlink"/>
            <w:rFonts w:ascii="Verdana" w:hAnsi="Verdana"/>
          </w:rPr>
          <w:t>Bridge Supply</w:t>
        </w:r>
      </w:hyperlink>
    </w:p>
    <w:p w14:paraId="42A2B327" w14:textId="1B613F6A" w:rsidR="004D6081" w:rsidRPr="000811FC" w:rsidRDefault="00000000" w:rsidP="000811FC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0" w:anchor="!/view?docid=a11f9225-37ee-4af0-83bf-7d492b2006cf" w:history="1">
        <w:r w:rsidR="00213F36" w:rsidRPr="00213F36">
          <w:rPr>
            <w:rStyle w:val="Hyperlink"/>
            <w:rFonts w:ascii="Verdana" w:hAnsi="Verdana"/>
          </w:rPr>
          <w:t>Bulk Ups</w:t>
        </w:r>
      </w:hyperlink>
    </w:p>
    <w:p w14:paraId="3CF6A4AC" w14:textId="6FD94B94" w:rsidR="004D6081" w:rsidRPr="000811FC" w:rsidRDefault="00000000" w:rsidP="000811FC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1" w:anchor="!/view?docid=9c43c276-a6a4-4481-880d-62b194600f02" w:history="1">
        <w:r w:rsidR="00213F36" w:rsidRPr="004D425F">
          <w:rPr>
            <w:rStyle w:val="Hyperlink"/>
            <w:rFonts w:ascii="Verdana" w:hAnsi="Verdana"/>
          </w:rPr>
          <w:t>Canceling Prescriptions</w:t>
        </w:r>
      </w:hyperlink>
      <w:r w:rsidR="00213F36" w:rsidRPr="00213F36">
        <w:rPr>
          <w:rFonts w:ascii="Verdana" w:hAnsi="Verdana"/>
        </w:rPr>
        <w:t xml:space="preserve"> / </w:t>
      </w:r>
      <w:hyperlink r:id="rId22" w:anchor="!/view?docid=98a7a9d6-b7fc-4471-9168-f6e3c3d2a14a" w:history="1">
        <w:r w:rsidR="00213F36" w:rsidRPr="00733B36">
          <w:rPr>
            <w:rStyle w:val="Hyperlink"/>
            <w:rFonts w:ascii="Verdana" w:hAnsi="Verdana"/>
          </w:rPr>
          <w:t>Order in Process</w:t>
        </w:r>
      </w:hyperlink>
    </w:p>
    <w:bookmarkStart w:id="14" w:name="OLE_LINK6"/>
    <w:p w14:paraId="7C7B0282" w14:textId="24B24073" w:rsidR="004D6081" w:rsidRPr="002F6B6E" w:rsidRDefault="002F6B6E" w:rsidP="000811FC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"!/view?docid=2379cb90-2a49-4be2-a38d-6d66d10365fe"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4D425F" w:rsidRPr="002F6B6E">
        <w:rPr>
          <w:rStyle w:val="Hyperlink"/>
          <w:rFonts w:ascii="Verdana" w:hAnsi="Verdana"/>
        </w:rPr>
        <w:t>Changebacks</w:t>
      </w:r>
      <w:r w:rsidR="00DE5539" w:rsidRPr="002F6B6E">
        <w:rPr>
          <w:rStyle w:val="Hyperlink"/>
          <w:rFonts w:ascii="Verdana" w:hAnsi="Verdana"/>
        </w:rPr>
        <w:t xml:space="preserve"> in Process</w:t>
      </w:r>
      <w:r>
        <w:rPr>
          <w:rFonts w:ascii="Verdana" w:hAnsi="Verdana"/>
        </w:rPr>
        <w:fldChar w:fldCharType="end"/>
      </w:r>
    </w:p>
    <w:bookmarkEnd w:id="14"/>
    <w:p w14:paraId="67A03B0B" w14:textId="3D4BF261" w:rsidR="004D6081" w:rsidRPr="000811FC" w:rsidRDefault="00DE5539" w:rsidP="000811FC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0F3692">
        <w:rPr>
          <w:rFonts w:ascii="Verdana" w:hAnsi="Verdana"/>
        </w:rPr>
        <w:t>Copay or Coverage Questions</w:t>
      </w:r>
    </w:p>
    <w:p w14:paraId="1605904B" w14:textId="77777777" w:rsidR="00F0310F" w:rsidRDefault="00000000" w:rsidP="00F0310F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3" w:anchor="!/view?docid=a6851523-18b2-4009-90a5-8fd53ee9669b" w:history="1">
        <w:r w:rsidR="004D425F" w:rsidRPr="004D425F">
          <w:rPr>
            <w:rStyle w:val="Hyperlink"/>
            <w:rFonts w:ascii="Verdana" w:hAnsi="Verdana"/>
          </w:rPr>
          <w:t>Damaged Orders</w:t>
        </w:r>
      </w:hyperlink>
    </w:p>
    <w:p w14:paraId="20E029AF" w14:textId="5C7F2D9C" w:rsidR="00DE5539" w:rsidRPr="00F0310F" w:rsidRDefault="00DE5539" w:rsidP="00F0310F">
      <w:pPr>
        <w:pStyle w:val="NormalWeb"/>
        <w:numPr>
          <w:ilvl w:val="1"/>
          <w:numId w:val="28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F0310F">
        <w:rPr>
          <w:rFonts w:ascii="Verdana" w:hAnsi="Verdana"/>
          <w:b/>
        </w:rPr>
        <w:t>Note:</w:t>
      </w:r>
      <w:r w:rsidR="00F0310F" w:rsidRPr="00F0310F">
        <w:rPr>
          <w:rFonts w:ascii="Verdana" w:hAnsi="Verdana"/>
        </w:rPr>
        <w:t xml:space="preserve">  </w:t>
      </w:r>
      <w:r w:rsidRPr="00F0310F">
        <w:rPr>
          <w:rFonts w:ascii="Verdana" w:hAnsi="Verdana"/>
        </w:rPr>
        <w:t>Request a reshipment of crushed or broken tablets / capsules without contacting CCS is allowed</w:t>
      </w:r>
      <w:r w:rsidRPr="00F0310F">
        <w:rPr>
          <w:rFonts w:ascii="Verdana" w:hAnsi="Verdana"/>
          <w:color w:val="FF0000"/>
        </w:rPr>
        <w:t xml:space="preserve"> </w:t>
      </w:r>
      <w:r w:rsidR="0075291C" w:rsidRPr="00F0310F">
        <w:rPr>
          <w:rFonts w:ascii="Verdana" w:hAnsi="Verdana"/>
        </w:rPr>
        <w:t>if</w:t>
      </w:r>
      <w:r w:rsidRPr="00F0310F">
        <w:rPr>
          <w:rFonts w:ascii="Verdana" w:hAnsi="Verdana"/>
        </w:rPr>
        <w:t xml:space="preserve"> the </w:t>
      </w:r>
      <w:r w:rsidR="001D4959" w:rsidRPr="00F0310F">
        <w:rPr>
          <w:rFonts w:ascii="Verdana" w:hAnsi="Verdana"/>
        </w:rPr>
        <w:t>beneficiary</w:t>
      </w:r>
      <w:r w:rsidRPr="00F0310F">
        <w:rPr>
          <w:rFonts w:ascii="Verdana" w:hAnsi="Verdana"/>
        </w:rPr>
        <w:t xml:space="preserve"> does not have questions regarding the safety or stability of the order in question. </w:t>
      </w:r>
    </w:p>
    <w:p w14:paraId="52ABE05C" w14:textId="58E926E6" w:rsidR="00DE5539" w:rsidRDefault="00DE5539" w:rsidP="00470E0F">
      <w:pPr>
        <w:pStyle w:val="NormalWeb"/>
        <w:numPr>
          <w:ilvl w:val="0"/>
          <w:numId w:val="18"/>
        </w:numPr>
        <w:spacing w:before="120" w:beforeAutospacing="0" w:after="120" w:afterAutospacing="0"/>
        <w:ind w:left="2160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If the </w:t>
      </w:r>
      <w:r w:rsidR="001D4959">
        <w:rPr>
          <w:rFonts w:ascii="Verdana" w:hAnsi="Verdana"/>
        </w:rPr>
        <w:t>beneficiary</w:t>
      </w:r>
      <w:r>
        <w:rPr>
          <w:rFonts w:ascii="Verdana" w:hAnsi="Verdana"/>
        </w:rPr>
        <w:t xml:space="preserve"> is questioning the safety or use of the order, Care should </w:t>
      </w:r>
      <w:r w:rsidR="00D353BE">
        <w:rPr>
          <w:rFonts w:ascii="Verdana" w:hAnsi="Verdana"/>
          <w:color w:val="000000"/>
        </w:rPr>
        <w:t>Transfer to</w:t>
      </w:r>
      <w:r w:rsidR="004647B2">
        <w:rPr>
          <w:rFonts w:ascii="Verdana" w:hAnsi="Verdana"/>
          <w:color w:val="000000"/>
        </w:rPr>
        <w:t xml:space="preserve"> </w:t>
      </w:r>
      <w:r w:rsidR="00D353BE">
        <w:rPr>
          <w:rFonts w:ascii="Verdana" w:hAnsi="Verdana"/>
          <w:color w:val="000000"/>
        </w:rPr>
        <w:t>the</w:t>
      </w:r>
      <w:r w:rsidR="004647B2">
        <w:rPr>
          <w:rFonts w:ascii="Verdana" w:hAnsi="Verdana"/>
          <w:color w:val="000000"/>
        </w:rPr>
        <w:t xml:space="preserve"> </w:t>
      </w:r>
      <w:r w:rsidR="00D353BE">
        <w:rPr>
          <w:rFonts w:ascii="Verdana" w:hAnsi="Verdana"/>
          <w:color w:val="000000"/>
        </w:rPr>
        <w:t>Clinical Care Services Clinical Counseling</w:t>
      </w:r>
      <w:r w:rsidR="004647B2">
        <w:rPr>
          <w:rFonts w:ascii="Verdana" w:hAnsi="Verdana"/>
          <w:color w:val="000000"/>
        </w:rPr>
        <w:t xml:space="preserve"> </w:t>
      </w:r>
      <w:r w:rsidR="00D353BE">
        <w:rPr>
          <w:rFonts w:ascii="Verdana" w:hAnsi="Verdana"/>
          <w:color w:val="000000"/>
        </w:rPr>
        <w:t>Team</w:t>
      </w:r>
    </w:p>
    <w:p w14:paraId="435D0248" w14:textId="3F13AB86" w:rsidR="00674273" w:rsidRPr="000811FC" w:rsidRDefault="00DE5539" w:rsidP="000811FC">
      <w:pPr>
        <w:pStyle w:val="NormalWeb"/>
        <w:numPr>
          <w:ilvl w:val="0"/>
          <w:numId w:val="18"/>
        </w:numPr>
        <w:spacing w:before="120" w:beforeAutospacing="0" w:after="120" w:afterAutospacing="0"/>
        <w:ind w:left="2160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If the </w:t>
      </w:r>
      <w:r w:rsidR="001D4959">
        <w:rPr>
          <w:rFonts w:ascii="Verdana" w:hAnsi="Verdana"/>
        </w:rPr>
        <w:t>beneficiary</w:t>
      </w:r>
      <w:r>
        <w:rPr>
          <w:rFonts w:ascii="Verdana" w:hAnsi="Verdana"/>
        </w:rPr>
        <w:t xml:space="preserve"> has a question as to the stability of the order from a temperature standpoint (</w:t>
      </w:r>
      <w:r>
        <w:rPr>
          <w:rFonts w:ascii="Verdana" w:hAnsi="Verdana"/>
          <w:b/>
        </w:rPr>
        <w:t>Example:</w:t>
      </w:r>
      <w:r>
        <w:rPr>
          <w:rFonts w:ascii="Verdana" w:hAnsi="Verdana"/>
        </w:rPr>
        <w:t xml:space="preserve">  Too hot or too cold), </w:t>
      </w:r>
      <w:r w:rsidR="004B5C94">
        <w:rPr>
          <w:rFonts w:ascii="Verdana" w:hAnsi="Verdana"/>
          <w:color w:val="000000"/>
        </w:rPr>
        <w:t>Transfer to</w:t>
      </w:r>
      <w:r w:rsidR="004647B2">
        <w:rPr>
          <w:rFonts w:ascii="Verdana" w:hAnsi="Verdana"/>
          <w:color w:val="000000"/>
        </w:rPr>
        <w:t xml:space="preserve"> the </w:t>
      </w:r>
      <w:r w:rsidR="004B5C94">
        <w:rPr>
          <w:rFonts w:ascii="Verdana" w:hAnsi="Verdana"/>
          <w:color w:val="000000"/>
        </w:rPr>
        <w:t>Clinical Care Services Clinical Counseling</w:t>
      </w:r>
      <w:r w:rsidR="004647B2">
        <w:rPr>
          <w:rFonts w:ascii="Verdana" w:hAnsi="Verdana"/>
          <w:color w:val="000000"/>
        </w:rPr>
        <w:t xml:space="preserve"> </w:t>
      </w:r>
      <w:r w:rsidR="004B5C94">
        <w:rPr>
          <w:rFonts w:ascii="Verdana" w:hAnsi="Verdana"/>
          <w:color w:val="000000"/>
        </w:rPr>
        <w:t>Team</w:t>
      </w:r>
    </w:p>
    <w:p w14:paraId="5055295C" w14:textId="77777777" w:rsidR="000811FC" w:rsidRPr="000811FC" w:rsidRDefault="000811FC" w:rsidP="000811FC">
      <w:pPr>
        <w:pStyle w:val="NormalWeb"/>
        <w:spacing w:before="120" w:beforeAutospacing="0" w:after="120" w:afterAutospacing="0" w:line="120" w:lineRule="auto"/>
        <w:ind w:left="2160"/>
        <w:textAlignment w:val="top"/>
        <w:rPr>
          <w:rFonts w:ascii="Verdana" w:hAnsi="Verdana"/>
        </w:rPr>
      </w:pPr>
    </w:p>
    <w:p w14:paraId="26340D4B" w14:textId="46A07420" w:rsidR="00674273" w:rsidRPr="000811FC" w:rsidRDefault="00DE5539" w:rsidP="000811FC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CA01FE">
        <w:rPr>
          <w:rFonts w:ascii="Verdana" w:hAnsi="Verdana"/>
        </w:rPr>
        <w:t>Eligibility</w:t>
      </w:r>
    </w:p>
    <w:p w14:paraId="1A47E148" w14:textId="77777777" w:rsidR="00933E00" w:rsidRDefault="00DE5539" w:rsidP="00933E00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7E542D">
        <w:rPr>
          <w:rFonts w:ascii="Verdana" w:hAnsi="Verdana"/>
        </w:rPr>
        <w:t xml:space="preserve">Formulary Questions </w:t>
      </w:r>
    </w:p>
    <w:p w14:paraId="323EB5CA" w14:textId="5F5D530C" w:rsidR="00DE5539" w:rsidRPr="00933E00" w:rsidRDefault="00751E34" w:rsidP="00933E00">
      <w:pPr>
        <w:pStyle w:val="NormalWeb"/>
        <w:numPr>
          <w:ilvl w:val="1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933E00">
        <w:rPr>
          <w:rFonts w:ascii="Verdana" w:hAnsi="Verdana"/>
          <w:b/>
        </w:rPr>
        <w:t xml:space="preserve">Note: </w:t>
      </w:r>
      <w:r w:rsidR="004647B2" w:rsidRPr="00933E00">
        <w:rPr>
          <w:rFonts w:ascii="Verdana" w:hAnsi="Verdana"/>
          <w:b/>
        </w:rPr>
        <w:t xml:space="preserve"> </w:t>
      </w:r>
      <w:r w:rsidRPr="00933E00">
        <w:rPr>
          <w:rFonts w:ascii="Verdana" w:hAnsi="Verdana"/>
        </w:rPr>
        <w:t>If</w:t>
      </w:r>
      <w:r w:rsidR="00DE5539" w:rsidRPr="00933E00">
        <w:rPr>
          <w:rFonts w:ascii="Verdana" w:hAnsi="Verdana"/>
        </w:rPr>
        <w:t xml:space="preserve"> the nature of the call becomes clinical, such as the </w:t>
      </w:r>
      <w:r w:rsidR="001D4959" w:rsidRPr="00933E00">
        <w:rPr>
          <w:rFonts w:ascii="Verdana" w:hAnsi="Verdana"/>
          <w:color w:val="000000"/>
        </w:rPr>
        <w:t>beneficiary</w:t>
      </w:r>
      <w:r w:rsidR="00DE5539" w:rsidRPr="00933E00">
        <w:rPr>
          <w:rFonts w:ascii="Verdana" w:hAnsi="Verdana"/>
        </w:rPr>
        <w:t xml:space="preserve"> having an inquiry related to drug ingredients, potential adverse effect(s) of the alternatives, </w:t>
      </w:r>
      <w:r w:rsidR="004B5C94" w:rsidRPr="00933E00">
        <w:rPr>
          <w:rFonts w:ascii="Verdana" w:hAnsi="Verdana"/>
        </w:rPr>
        <w:t xml:space="preserve">then </w:t>
      </w:r>
      <w:r w:rsidR="004B5C94" w:rsidRPr="00933E00">
        <w:rPr>
          <w:rFonts w:ascii="Verdana" w:hAnsi="Verdana"/>
          <w:color w:val="000000"/>
        </w:rPr>
        <w:t>Transfer to</w:t>
      </w:r>
      <w:r w:rsidR="004647B2" w:rsidRPr="00933E00">
        <w:rPr>
          <w:rFonts w:ascii="Verdana" w:hAnsi="Verdana"/>
          <w:color w:val="000000"/>
        </w:rPr>
        <w:t xml:space="preserve"> the </w:t>
      </w:r>
      <w:r w:rsidR="004B5C94" w:rsidRPr="00933E00">
        <w:rPr>
          <w:rFonts w:ascii="Verdana" w:hAnsi="Verdana"/>
          <w:color w:val="000000"/>
        </w:rPr>
        <w:t>Clinical Care Services Clinical Counseling</w:t>
      </w:r>
      <w:r w:rsidR="004647B2" w:rsidRPr="00933E00">
        <w:rPr>
          <w:rFonts w:ascii="Verdana" w:hAnsi="Verdana"/>
          <w:color w:val="000000"/>
        </w:rPr>
        <w:t xml:space="preserve"> </w:t>
      </w:r>
      <w:r w:rsidR="004B5C94" w:rsidRPr="00933E00">
        <w:rPr>
          <w:rFonts w:ascii="Verdana" w:hAnsi="Verdana"/>
          <w:color w:val="000000"/>
        </w:rPr>
        <w:t>Team.</w:t>
      </w:r>
    </w:p>
    <w:p w14:paraId="594A7D7C" w14:textId="77777777" w:rsidR="00674273" w:rsidRPr="00474B60" w:rsidRDefault="00674273" w:rsidP="000811FC">
      <w:pPr>
        <w:pStyle w:val="NormalWeb"/>
        <w:spacing w:before="120" w:beforeAutospacing="0" w:after="120" w:afterAutospacing="0" w:line="120" w:lineRule="auto"/>
        <w:textAlignment w:val="top"/>
        <w:rPr>
          <w:rFonts w:ascii="Verdana" w:hAnsi="Verdana"/>
        </w:rPr>
      </w:pPr>
    </w:p>
    <w:p w14:paraId="2AD0E22C" w14:textId="7E03D573" w:rsidR="00DE5539" w:rsidRPr="000F3692" w:rsidRDefault="00000000" w:rsidP="00470E0F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4" w:anchor="!/view?docid=a6851523-18b2-4009-90a5-8fd53ee9669b" w:history="1">
        <w:r w:rsidR="00257BB5" w:rsidRPr="00257BB5">
          <w:rPr>
            <w:rStyle w:val="Hyperlink"/>
            <w:rFonts w:ascii="Verdana" w:hAnsi="Verdana"/>
          </w:rPr>
          <w:t>Lost in Transit</w:t>
        </w:r>
      </w:hyperlink>
      <w:r w:rsidR="00DE5539" w:rsidRPr="000F3692">
        <w:rPr>
          <w:rFonts w:ascii="Verdana" w:hAnsi="Verdana"/>
        </w:rPr>
        <w:t xml:space="preserve"> (LIT / Reships)</w:t>
      </w:r>
    </w:p>
    <w:bookmarkStart w:id="15" w:name="OLE_LINK7"/>
    <w:p w14:paraId="2A817905" w14:textId="246550FD" w:rsidR="00DE5539" w:rsidRPr="00E247B2" w:rsidRDefault="00E247B2" w:rsidP="00470E0F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E247B2">
        <w:rPr>
          <w:rFonts w:ascii="Verdana" w:hAnsi="Verdana"/>
        </w:rPr>
        <w:fldChar w:fldCharType="begin"/>
      </w:r>
      <w:r w:rsidRPr="00E247B2">
        <w:rPr>
          <w:rFonts w:ascii="Verdana" w:hAnsi="Verdana"/>
        </w:rPr>
        <w:instrText>HYPERLINK "https://thesource.cvshealth.com/nuxeo/thesource/" \l "!/view?docid=2caace6e-39db-4411-9813-86cc2997a67d"</w:instrText>
      </w:r>
      <w:r w:rsidRPr="00E247B2">
        <w:rPr>
          <w:rFonts w:ascii="Verdana" w:hAnsi="Verdana"/>
        </w:rPr>
      </w:r>
      <w:r w:rsidRPr="00E247B2">
        <w:rPr>
          <w:rFonts w:ascii="Verdana" w:hAnsi="Verdana"/>
        </w:rPr>
        <w:fldChar w:fldCharType="separate"/>
      </w:r>
      <w:r w:rsidR="00717508" w:rsidRPr="00E247B2">
        <w:rPr>
          <w:rStyle w:val="Hyperlink"/>
          <w:rFonts w:ascii="Verdana" w:hAnsi="Verdana"/>
        </w:rPr>
        <w:t>Maintenance Choice</w:t>
      </w:r>
      <w:r w:rsidR="00DE5539" w:rsidRPr="00E247B2">
        <w:rPr>
          <w:rStyle w:val="Hyperlink"/>
          <w:rFonts w:ascii="Verdana" w:hAnsi="Verdana"/>
        </w:rPr>
        <w:t xml:space="preserve"> Validation</w:t>
      </w:r>
      <w:r w:rsidRPr="00E247B2">
        <w:rPr>
          <w:rFonts w:ascii="Verdana" w:hAnsi="Verdana"/>
        </w:rPr>
        <w:fldChar w:fldCharType="end"/>
      </w:r>
    </w:p>
    <w:bookmarkEnd w:id="15"/>
    <w:p w14:paraId="440C6FC9" w14:textId="77777777" w:rsidR="00DE5539" w:rsidRPr="000F3692" w:rsidRDefault="00DE5539" w:rsidP="00470E0F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0F3692">
        <w:rPr>
          <w:rFonts w:ascii="Verdana" w:hAnsi="Verdana"/>
        </w:rPr>
        <w:t xml:space="preserve">Managed Drug List </w:t>
      </w:r>
    </w:p>
    <w:p w14:paraId="2C2949FD" w14:textId="203651E6" w:rsidR="00DE5539" w:rsidRPr="000F3692" w:rsidRDefault="00000000" w:rsidP="00470E0F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5" w:anchor="!/view?docid=46478c4b-48ae-4502-b66c-222e1ca37ce3" w:history="1">
        <w:r w:rsidR="00717508" w:rsidRPr="00717508">
          <w:rPr>
            <w:rStyle w:val="Hyperlink"/>
            <w:rFonts w:ascii="Verdana" w:hAnsi="Verdana"/>
          </w:rPr>
          <w:t>Order/Rx hold request</w:t>
        </w:r>
      </w:hyperlink>
    </w:p>
    <w:p w14:paraId="47082BD4" w14:textId="77777777" w:rsidR="00DE5539" w:rsidRDefault="00DE5539" w:rsidP="00470E0F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545480">
        <w:rPr>
          <w:rFonts w:ascii="Verdana" w:hAnsi="Verdana"/>
        </w:rPr>
        <w:t>Plan Design and Plan Design Issues</w:t>
      </w:r>
    </w:p>
    <w:p w14:paraId="22B29AE1" w14:textId="77777777" w:rsidR="00933E00" w:rsidRDefault="00000000" w:rsidP="00933E00">
      <w:pPr>
        <w:pStyle w:val="NormalWeb"/>
        <w:numPr>
          <w:ilvl w:val="0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6" w:anchor="!/view?docid=044a0a49-8050-4303-98a7-edf9cfda6065" w:history="1">
        <w:r w:rsidR="00B54F0A" w:rsidRPr="00257BB5">
          <w:rPr>
            <w:rStyle w:val="Hyperlink"/>
            <w:rFonts w:ascii="Verdana" w:hAnsi="Verdana"/>
          </w:rPr>
          <w:t>Compass MED D - Coverage Determinations and Redeterminations (Appeals)</w:t>
        </w:r>
      </w:hyperlink>
    </w:p>
    <w:p w14:paraId="7A1FC1D3" w14:textId="7012F7A0" w:rsidR="00DE5539" w:rsidRPr="00933E00" w:rsidRDefault="00DE5539" w:rsidP="00933E00">
      <w:pPr>
        <w:pStyle w:val="NormalWeb"/>
        <w:numPr>
          <w:ilvl w:val="1"/>
          <w:numId w:val="29"/>
        </w:numPr>
        <w:spacing w:before="120" w:beforeAutospacing="0" w:after="120" w:afterAutospacing="0"/>
        <w:textAlignment w:val="top"/>
        <w:rPr>
          <w:rFonts w:ascii="Verdana" w:hAnsi="Verdana"/>
        </w:rPr>
      </w:pPr>
      <w:r w:rsidRPr="00933E00">
        <w:rPr>
          <w:rFonts w:ascii="Verdana" w:hAnsi="Verdana"/>
          <w:b/>
        </w:rPr>
        <w:t>Note:</w:t>
      </w:r>
      <w:r w:rsidRPr="00933E00">
        <w:rPr>
          <w:rFonts w:ascii="Verdana" w:hAnsi="Verdana"/>
        </w:rPr>
        <w:t xml:space="preserve">  Coverage Determination (CD) questions should </w:t>
      </w:r>
      <w:r w:rsidRPr="00933E00">
        <w:rPr>
          <w:rFonts w:ascii="Verdana" w:hAnsi="Verdana"/>
          <w:b/>
        </w:rPr>
        <w:t>NOT be transferred</w:t>
      </w:r>
      <w:r w:rsidRPr="00933E00">
        <w:rPr>
          <w:rFonts w:ascii="Verdana" w:hAnsi="Verdana"/>
        </w:rPr>
        <w:t xml:space="preserve"> to </w:t>
      </w:r>
      <w:r w:rsidR="006D4066" w:rsidRPr="00933E00">
        <w:rPr>
          <w:rFonts w:ascii="Verdana" w:hAnsi="Verdana"/>
        </w:rPr>
        <w:t xml:space="preserve">Clinical Care Services Clinical </w:t>
      </w:r>
      <w:r w:rsidR="008A6179" w:rsidRPr="00933E00">
        <w:rPr>
          <w:rFonts w:ascii="Verdana" w:hAnsi="Verdana"/>
        </w:rPr>
        <w:t>Counseling.</w:t>
      </w:r>
      <w:r w:rsidRPr="00933E00">
        <w:rPr>
          <w:rFonts w:ascii="Verdana" w:hAnsi="Verdana"/>
        </w:rPr>
        <w:t xml:space="preserve"> For CD</w:t>
      </w:r>
      <w:r w:rsidRPr="00933E00">
        <w:rPr>
          <w:rFonts w:ascii="Verdana" w:hAnsi="Verdana"/>
          <w:color w:val="FF0000"/>
        </w:rPr>
        <w:t xml:space="preserve"> </w:t>
      </w:r>
      <w:r w:rsidRPr="00933E00">
        <w:rPr>
          <w:rFonts w:ascii="Verdana" w:hAnsi="Verdana"/>
        </w:rPr>
        <w:t xml:space="preserve">questions, follow the appropriate CD procedure. </w:t>
      </w:r>
    </w:p>
    <w:p w14:paraId="45F4CFBD" w14:textId="77777777" w:rsidR="000811FC" w:rsidRPr="00545480" w:rsidRDefault="000811FC" w:rsidP="000811FC">
      <w:pPr>
        <w:pStyle w:val="NormalWeb"/>
        <w:spacing w:before="120" w:beforeAutospacing="0" w:after="120" w:afterAutospacing="0" w:line="120" w:lineRule="auto"/>
        <w:textAlignment w:val="top"/>
        <w:rPr>
          <w:rFonts w:ascii="Verdana" w:hAnsi="Verdana"/>
        </w:rPr>
      </w:pPr>
    </w:p>
    <w:p w14:paraId="2F5BB915" w14:textId="5121A444" w:rsidR="00DE5539" w:rsidRDefault="00000000" w:rsidP="00470E0F">
      <w:pPr>
        <w:pStyle w:val="ListParagraph"/>
        <w:numPr>
          <w:ilvl w:val="0"/>
          <w:numId w:val="32"/>
        </w:numPr>
        <w:spacing w:before="120" w:after="120"/>
        <w:contextualSpacing w:val="0"/>
        <w:rPr>
          <w:rFonts w:ascii="Verdana" w:hAnsi="Verdana"/>
        </w:rPr>
      </w:pPr>
      <w:hyperlink r:id="rId27" w:history="1">
        <w:r w:rsidR="00DE5539" w:rsidRPr="000F3692">
          <w:rPr>
            <w:rStyle w:val="Hyperlink"/>
            <w:rFonts w:ascii="Verdana" w:hAnsi="Verdana"/>
          </w:rPr>
          <w:t>Returned to Participant / Member (RTP)</w:t>
        </w:r>
      </w:hyperlink>
      <w:r w:rsidR="00DE5539" w:rsidRPr="000F3692">
        <w:rPr>
          <w:rFonts w:ascii="Verdana" w:hAnsi="Verdana"/>
        </w:rPr>
        <w:t xml:space="preserve"> and </w:t>
      </w:r>
      <w:hyperlink r:id="rId28" w:anchor="!/view?docid=a0396fd5-8224-4c89-b673-49071e64cab1" w:history="1">
        <w:r w:rsidR="00B54F0A" w:rsidRPr="00B54F0A">
          <w:rPr>
            <w:rStyle w:val="Hyperlink"/>
            <w:rFonts w:ascii="Verdana" w:hAnsi="Verdana"/>
          </w:rPr>
          <w:t>Discontinued Prescriptions</w:t>
        </w:r>
      </w:hyperlink>
      <w:r w:rsidR="00DE5539" w:rsidRPr="00F756C3">
        <w:rPr>
          <w:rFonts w:ascii="Verdana" w:hAnsi="Verdana"/>
          <w:b/>
        </w:rPr>
        <w:t xml:space="preserve"> -</w:t>
      </w:r>
      <w:r w:rsidR="00DE5539">
        <w:rPr>
          <w:rFonts w:ascii="Verdana" w:hAnsi="Verdana"/>
        </w:rPr>
        <w:t xml:space="preserve"> Handle calls</w:t>
      </w:r>
      <w:r w:rsidR="00DE5539" w:rsidRPr="00B60EF9">
        <w:rPr>
          <w:rFonts w:ascii="Verdana" w:hAnsi="Verdana"/>
        </w:rPr>
        <w:t xml:space="preserve"> </w:t>
      </w:r>
      <w:r w:rsidR="00DE5539" w:rsidRPr="00D5613A">
        <w:rPr>
          <w:rStyle w:val="Hyperlink"/>
          <w:rFonts w:ascii="Verdana" w:hAnsi="Verdana"/>
          <w:color w:val="auto"/>
          <w:u w:val="none"/>
        </w:rPr>
        <w:t>concerning</w:t>
      </w:r>
      <w:r w:rsidR="00DE5539">
        <w:rPr>
          <w:rFonts w:ascii="Verdana" w:hAnsi="Verdana"/>
        </w:rPr>
        <w:t xml:space="preserve"> the following topics. </w:t>
      </w:r>
      <w:r w:rsidR="00DE5539" w:rsidRPr="000F3692">
        <w:rPr>
          <w:rFonts w:ascii="Verdana" w:hAnsi="Verdana"/>
          <w:b/>
        </w:rPr>
        <w:t xml:space="preserve">These should NOT be </w:t>
      </w:r>
      <w:r w:rsidR="004B5C94">
        <w:rPr>
          <w:rFonts w:ascii="Verdana" w:hAnsi="Verdana"/>
          <w:b/>
        </w:rPr>
        <w:t xml:space="preserve">Transferred to </w:t>
      </w:r>
      <w:r w:rsidR="006D4066" w:rsidRPr="006D4066">
        <w:rPr>
          <w:rFonts w:ascii="Verdana" w:hAnsi="Verdana"/>
          <w:b/>
        </w:rPr>
        <w:t>Clinical Care Services Clinical Counseling</w:t>
      </w:r>
      <w:r w:rsidR="00DE5539">
        <w:rPr>
          <w:rFonts w:ascii="Verdana" w:hAnsi="Verdana"/>
        </w:rPr>
        <w:t>:</w:t>
      </w:r>
    </w:p>
    <w:p w14:paraId="6CD8372A" w14:textId="77777777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Plan Design</w:t>
      </w:r>
    </w:p>
    <w:p w14:paraId="3DC92C9C" w14:textId="77777777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Managed Drug List</w:t>
      </w:r>
    </w:p>
    <w:p w14:paraId="69C13B4E" w14:textId="77777777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Eligibility / Payment</w:t>
      </w:r>
    </w:p>
    <w:p w14:paraId="350D08FC" w14:textId="77777777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 w:rsidRPr="000F3692">
        <w:rPr>
          <w:rFonts w:ascii="Verdana" w:hAnsi="Verdana"/>
        </w:rPr>
        <w:t>Coverage Determination</w:t>
      </w:r>
      <w:r>
        <w:rPr>
          <w:rFonts w:ascii="Verdana" w:hAnsi="Verdana"/>
        </w:rPr>
        <w:t xml:space="preserve"> Status </w:t>
      </w:r>
    </w:p>
    <w:p w14:paraId="501E89BB" w14:textId="209D74CF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Too Soon </w:t>
      </w:r>
      <w:r w:rsidR="0075291C">
        <w:rPr>
          <w:rFonts w:ascii="Verdana" w:hAnsi="Verdana"/>
        </w:rPr>
        <w:t>to</w:t>
      </w:r>
      <w:r>
        <w:rPr>
          <w:rFonts w:ascii="Verdana" w:hAnsi="Verdana"/>
        </w:rPr>
        <w:t xml:space="preserve"> Fill</w:t>
      </w:r>
    </w:p>
    <w:p w14:paraId="3E96B123" w14:textId="77777777" w:rsidR="00DE5539" w:rsidRDefault="00DE5539" w:rsidP="00470E0F">
      <w:pPr>
        <w:numPr>
          <w:ilvl w:val="1"/>
          <w:numId w:val="3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Future Fill</w:t>
      </w:r>
    </w:p>
    <w:p w14:paraId="2D11DC6B" w14:textId="77777777" w:rsidR="000811FC" w:rsidRDefault="000811FC" w:rsidP="000811FC">
      <w:pPr>
        <w:spacing w:before="120" w:after="120" w:line="120" w:lineRule="auto"/>
        <w:ind w:left="1440"/>
        <w:rPr>
          <w:rFonts w:ascii="Verdana" w:hAnsi="Verdana"/>
        </w:rPr>
      </w:pPr>
    </w:p>
    <w:p w14:paraId="36165C44" w14:textId="12A7969A" w:rsidR="00DE5539" w:rsidRPr="000F3692" w:rsidRDefault="00000000" w:rsidP="00470E0F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top"/>
        <w:rPr>
          <w:rFonts w:ascii="Verdana" w:hAnsi="Verdana"/>
        </w:rPr>
      </w:pPr>
      <w:hyperlink r:id="rId29" w:anchor="!/view?docid=a6851523-18b2-4009-90a5-8fd53ee9669b" w:history="1">
        <w:r w:rsidR="00CE5664" w:rsidRPr="00CE5664">
          <w:rPr>
            <w:rStyle w:val="Hyperlink"/>
            <w:rFonts w:ascii="Verdana" w:hAnsi="Verdana"/>
          </w:rPr>
          <w:t>Shorted Quantity</w:t>
        </w:r>
      </w:hyperlink>
      <w:r w:rsidR="00DE5539" w:rsidRPr="000F3692">
        <w:rPr>
          <w:rFonts w:ascii="Verdana" w:hAnsi="Verdana"/>
        </w:rPr>
        <w:t xml:space="preserve"> </w:t>
      </w:r>
    </w:p>
    <w:p w14:paraId="12DE5A4C" w14:textId="77777777" w:rsidR="002805CB" w:rsidRDefault="002805CB" w:rsidP="00DE5539">
      <w:pPr>
        <w:jc w:val="both"/>
        <w:rPr>
          <w:rFonts w:ascii="Verdana" w:hAnsi="Verdana"/>
        </w:rPr>
      </w:pPr>
      <w:bookmarkStart w:id="16" w:name="_Providing_Potential_Prescription"/>
      <w:bookmarkStart w:id="17" w:name="_Providing_Potential_Prescription_Al"/>
      <w:bookmarkEnd w:id="16"/>
      <w:bookmarkEnd w:id="17"/>
    </w:p>
    <w:bookmarkStart w:id="18" w:name="_Clinical_Quick_Code"/>
    <w:bookmarkStart w:id="19" w:name="_Abbreviations/Definitions"/>
    <w:bookmarkEnd w:id="18"/>
    <w:bookmarkEnd w:id="19"/>
    <w:p w14:paraId="773AD4EC" w14:textId="77777777" w:rsidR="00DE5539" w:rsidRDefault="00DE5539" w:rsidP="00DE5539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DE5539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E5539" w14:paraId="5E5107DF" w14:textId="77777777" w:rsidTr="006D40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074E3B" w14:textId="77777777" w:rsidR="00DE5539" w:rsidRPr="007B229D" w:rsidRDefault="006D4066" w:rsidP="009E39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Clinical_Care_Assistance"/>
            <w:bookmarkStart w:id="21" w:name="_Working_“Immediate_Need”"/>
            <w:bookmarkStart w:id="22" w:name="_Various_Work_Instructions_2"/>
            <w:bookmarkStart w:id="23" w:name="_Available_Task_Types"/>
            <w:bookmarkStart w:id="24" w:name="_Toc476724800"/>
            <w:bookmarkStart w:id="25" w:name="_Toc139974272"/>
            <w:bookmarkEnd w:id="20"/>
            <w:bookmarkEnd w:id="21"/>
            <w:bookmarkEnd w:id="22"/>
            <w:bookmarkEnd w:id="23"/>
            <w:r w:rsidRPr="006D4066">
              <w:rPr>
                <w:rFonts w:ascii="Verdana" w:hAnsi="Verdana"/>
                <w:i w:val="0"/>
                <w:iCs w:val="0"/>
              </w:rPr>
              <w:t>Clinical Care Services Clinical Counseling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DE5539" w:rsidRPr="007B229D">
              <w:rPr>
                <w:rFonts w:ascii="Verdana" w:hAnsi="Verdana"/>
                <w:i w:val="0"/>
                <w:iCs w:val="0"/>
              </w:rPr>
              <w:t>Assistance</w:t>
            </w:r>
            <w:bookmarkEnd w:id="24"/>
            <w:bookmarkEnd w:id="25"/>
          </w:p>
        </w:tc>
      </w:tr>
    </w:tbl>
    <w:p w14:paraId="65A7D911" w14:textId="77777777" w:rsidR="00AC12E4" w:rsidRDefault="00AC12E4" w:rsidP="00DE5539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</w:rPr>
      </w:pPr>
    </w:p>
    <w:p w14:paraId="733F3FF5" w14:textId="77777777" w:rsidR="00DE5539" w:rsidRDefault="00DE5539" w:rsidP="00DE5539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The list below identifies the only types of calls that </w:t>
      </w:r>
      <w:r w:rsidRPr="000F3692">
        <w:rPr>
          <w:rFonts w:ascii="Verdana" w:hAnsi="Verdana"/>
        </w:rPr>
        <w:t xml:space="preserve">should be </w:t>
      </w:r>
      <w:r w:rsidR="00C2679B">
        <w:rPr>
          <w:rFonts w:ascii="Verdana" w:hAnsi="Verdana"/>
        </w:rPr>
        <w:t>t</w:t>
      </w:r>
      <w:r w:rsidR="004B5C94">
        <w:rPr>
          <w:rFonts w:ascii="Verdana" w:hAnsi="Verdana"/>
        </w:rPr>
        <w:t xml:space="preserve">ransferred </w:t>
      </w:r>
      <w:r w:rsidR="00751E34">
        <w:rPr>
          <w:rFonts w:ascii="Verdana" w:hAnsi="Verdana"/>
        </w:rPr>
        <w:t>with Clinical</w:t>
      </w:r>
      <w:r w:rsidR="006D4066" w:rsidRPr="006D4066">
        <w:rPr>
          <w:rFonts w:ascii="Verdana" w:hAnsi="Verdana"/>
        </w:rPr>
        <w:t xml:space="preserve"> Care Services Clinical </w:t>
      </w:r>
      <w:r w:rsidR="008A6179" w:rsidRPr="006D4066">
        <w:rPr>
          <w:rFonts w:ascii="Verdana" w:hAnsi="Verdana"/>
        </w:rPr>
        <w:t>Counseling</w:t>
      </w:r>
      <w:r w:rsidR="008A6179">
        <w:rPr>
          <w:rFonts w:ascii="Verdana" w:hAnsi="Verdana"/>
        </w:rPr>
        <w:t>.</w:t>
      </w:r>
      <w:r>
        <w:rPr>
          <w:rFonts w:ascii="Verdana" w:hAnsi="Verdana"/>
        </w:rPr>
        <w:t xml:space="preserve"> Be </w:t>
      </w:r>
      <w:r w:rsidR="00751E34">
        <w:rPr>
          <w:rFonts w:ascii="Verdana" w:hAnsi="Verdana"/>
        </w:rPr>
        <w:t>certain</w:t>
      </w:r>
      <w:r>
        <w:rPr>
          <w:rFonts w:ascii="Verdana" w:hAnsi="Verdana"/>
        </w:rPr>
        <w:t xml:space="preserve"> the call fits one of the below categories. </w:t>
      </w:r>
    </w:p>
    <w:p w14:paraId="5C859197" w14:textId="77777777" w:rsidR="009166F6" w:rsidRPr="000F3692" w:rsidRDefault="009166F6" w:rsidP="00DE5539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</w:rPr>
      </w:pPr>
    </w:p>
    <w:p w14:paraId="0B2F23CD" w14:textId="77777777" w:rsidR="00DE5539" w:rsidRPr="000F3692" w:rsidRDefault="00DE5539" w:rsidP="00DE5539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</w:rPr>
      </w:pPr>
      <w:r w:rsidRPr="000F3692">
        <w:rPr>
          <w:rFonts w:ascii="Verdana" w:hAnsi="Verdana"/>
          <w:b/>
        </w:rPr>
        <w:t>Note:</w:t>
      </w:r>
      <w:r w:rsidRPr="000F3692">
        <w:rPr>
          <w:rFonts w:ascii="Verdana" w:hAnsi="Verdana"/>
        </w:rPr>
        <w:t xml:space="preserve">  If uncertain if Clinical should be contacted,</w:t>
      </w:r>
      <w:r>
        <w:rPr>
          <w:rFonts w:ascii="Verdana" w:hAnsi="Verdana"/>
        </w:rPr>
        <w:t xml:space="preserve"> first consult your Senior Team or Supervisor.</w:t>
      </w:r>
    </w:p>
    <w:p w14:paraId="2A7D3010" w14:textId="77777777" w:rsidR="00DE5539" w:rsidRDefault="00DE5539" w:rsidP="00DE5539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DE5539" w14:paraId="4951C788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A99F52" w14:textId="77777777" w:rsidR="00DE5539" w:rsidRDefault="00DE5539" w:rsidP="00470E0F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Call Topics</w:t>
            </w:r>
          </w:p>
        </w:tc>
      </w:tr>
      <w:tr w:rsidR="00DE5539" w14:paraId="0AF1809A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95D4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Alleged Translation or Dispensing Errors (Wrong Medication, Wrong quantity, Wrong Patient)</w:t>
            </w:r>
          </w:p>
          <w:p w14:paraId="5160D5A8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7736DDF1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3D01" w14:textId="0D78B635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Brand v. Generic Differences (no price quotes) (Refer to </w:t>
            </w:r>
            <w:hyperlink r:id="rId30" w:history="1">
              <w:r w:rsidRPr="000F3692">
                <w:rPr>
                  <w:rStyle w:val="Hyperlink"/>
                  <w:rFonts w:ascii="Verdana" w:hAnsi="Verdana"/>
                </w:rPr>
                <w:t>Prescription Verification</w:t>
              </w:r>
            </w:hyperlink>
            <w:r>
              <w:rPr>
                <w:rFonts w:ascii="Verdana" w:hAnsi="Verdana"/>
              </w:rPr>
              <w:t>)</w:t>
            </w:r>
          </w:p>
          <w:p w14:paraId="28343DE2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38B81FF0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5466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Clinical questions from Doctors’ Offices</w:t>
            </w:r>
          </w:p>
          <w:p w14:paraId="41CB8B9F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222B7858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177A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Compound Clinical Inquiries (no price quotes)</w:t>
            </w:r>
          </w:p>
          <w:p w14:paraId="53C75C44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7D5BA941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8110" w14:textId="7706D004" w:rsidR="00DE5539" w:rsidRDefault="00000000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hyperlink r:id="rId31" w:history="1">
              <w:r w:rsidR="00DE5539" w:rsidRPr="000F3692">
                <w:rPr>
                  <w:rStyle w:val="Hyperlink"/>
                  <w:rFonts w:ascii="Verdana" w:hAnsi="Verdana"/>
                </w:rPr>
                <w:t>Controlled Substance Laws</w:t>
              </w:r>
            </w:hyperlink>
          </w:p>
          <w:p w14:paraId="3FC82C63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39D7DFBB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13E8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Drug Interactions </w:t>
            </w:r>
          </w:p>
          <w:p w14:paraId="7FFD7754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7624E8" w14:paraId="532F7DE4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27A4" w14:textId="3A6AD5F5" w:rsidR="00AC12E4" w:rsidRDefault="007624E8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Drug Recalls</w:t>
            </w:r>
          </w:p>
        </w:tc>
      </w:tr>
      <w:tr w:rsidR="00DE5539" w14:paraId="39D8E5E9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8053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Drug Usage </w:t>
            </w:r>
          </w:p>
          <w:p w14:paraId="1B30CA98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29540329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F2E" w14:textId="2F9EFDC2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Ingestion of wrong medication</w:t>
            </w:r>
          </w:p>
          <w:p w14:paraId="69B3947A" w14:textId="51AE9E05" w:rsidR="00AC12E4" w:rsidRPr="00CD6EEB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 w:rsidRPr="00CD6EEB">
              <w:rPr>
                <w:rFonts w:ascii="Verdana" w:hAnsi="Verdana"/>
                <w:b/>
              </w:rPr>
              <w:t>Note:</w:t>
            </w:r>
            <w:r w:rsidRPr="00CD6EEB">
              <w:rPr>
                <w:rFonts w:ascii="Verdana" w:hAnsi="Verdana"/>
              </w:rPr>
              <w:t xml:space="preserve"> </w:t>
            </w:r>
            <w:r w:rsidR="004647B2">
              <w:rPr>
                <w:rFonts w:ascii="Verdana" w:hAnsi="Verdana"/>
              </w:rPr>
              <w:t xml:space="preserve"> </w:t>
            </w:r>
            <w:r w:rsidRPr="00CD6EEB">
              <w:rPr>
                <w:rFonts w:ascii="Verdana" w:hAnsi="Verdana"/>
              </w:rPr>
              <w:t xml:space="preserve">If </w:t>
            </w:r>
            <w:r w:rsidR="001D4959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refuses or cannot wait on the line for a Pharmacist, proceed </w:t>
            </w:r>
            <w:r w:rsidR="004B5C94">
              <w:rPr>
                <w:rFonts w:ascii="Verdana" w:hAnsi="Verdana"/>
              </w:rPr>
              <w:t xml:space="preserve">to </w:t>
            </w:r>
            <w:r w:rsidR="004B5C94">
              <w:rPr>
                <w:rFonts w:ascii="Verdana" w:hAnsi="Verdana"/>
                <w:color w:val="000000"/>
              </w:rPr>
              <w:t xml:space="preserve">Transfer </w:t>
            </w:r>
            <w:r w:rsidR="0075291C">
              <w:rPr>
                <w:rFonts w:ascii="Verdana" w:hAnsi="Verdana"/>
                <w:color w:val="000000"/>
              </w:rPr>
              <w:t>to Clinical</w:t>
            </w:r>
            <w:r w:rsidR="004B5C94">
              <w:rPr>
                <w:rFonts w:ascii="Verdana" w:hAnsi="Verdana"/>
                <w:color w:val="000000"/>
              </w:rPr>
              <w:t xml:space="preserve"> Care Services Clinical Counseling</w:t>
            </w:r>
            <w:r w:rsidR="004647B2">
              <w:rPr>
                <w:rFonts w:ascii="Verdana" w:hAnsi="Verdana"/>
                <w:color w:val="000000"/>
              </w:rPr>
              <w:t xml:space="preserve"> </w:t>
            </w:r>
            <w:r w:rsidR="00FC51AE">
              <w:rPr>
                <w:rFonts w:ascii="Verdana" w:hAnsi="Verdana"/>
                <w:color w:val="000000"/>
              </w:rPr>
              <w:t xml:space="preserve">and </w:t>
            </w:r>
            <w:r>
              <w:rPr>
                <w:rFonts w:ascii="Verdana" w:hAnsi="Verdana"/>
              </w:rPr>
              <w:t xml:space="preserve">provide detailed summary of what the </w:t>
            </w:r>
            <w:r w:rsidR="001D4959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has reported. Pharmacist can provide outreach call depending on the level of urgency. In either case, Care rep should document call in </w:t>
            </w:r>
            <w:r w:rsidR="00EC6618">
              <w:rPr>
                <w:rFonts w:ascii="Verdana" w:hAnsi="Verdana"/>
              </w:rPr>
              <w:t>Case</w:t>
            </w:r>
            <w:r>
              <w:rPr>
                <w:rFonts w:ascii="Verdana" w:hAnsi="Verdana"/>
              </w:rPr>
              <w:t xml:space="preserve"> Comments. If after Clinical hours, follow the </w:t>
            </w:r>
            <w:hyperlink r:id="rId32" w:history="1">
              <w:r w:rsidR="0025341D" w:rsidRPr="0025341D">
                <w:rPr>
                  <w:rStyle w:val="Hyperlink"/>
                  <w:rFonts w:ascii="Verdana" w:hAnsi="Verdana"/>
                </w:rPr>
                <w:t>Compass - Clinical Counseling Pharmacist After Hours Process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DE5539" w14:paraId="4CC900DF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F285" w14:textId="015D1474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Instructions for </w:t>
            </w:r>
            <w:r w:rsidR="0075291C">
              <w:rPr>
                <w:rFonts w:ascii="Verdana" w:hAnsi="Verdana"/>
              </w:rPr>
              <w:t>disposing of</w:t>
            </w:r>
            <w:r>
              <w:rPr>
                <w:rFonts w:ascii="Verdana" w:hAnsi="Verdana"/>
              </w:rPr>
              <w:t xml:space="preserve"> unused medication. For example, can it be placed in garbage or flushed down toilet?</w:t>
            </w:r>
          </w:p>
          <w:p w14:paraId="73A99BC0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43576F37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490C" w14:textId="77777777" w:rsidR="00DE5539" w:rsidRDefault="001D495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  <w:r w:rsidR="00DE5539">
              <w:rPr>
                <w:rFonts w:ascii="Verdana" w:hAnsi="Verdana"/>
              </w:rPr>
              <w:t xml:space="preserve"> Requests to speak with RPh (Pharmacist) </w:t>
            </w:r>
          </w:p>
          <w:p w14:paraId="1DF7B7EB" w14:textId="79518814" w:rsidR="00AC12E4" w:rsidRPr="00FF783C" w:rsidRDefault="004647B2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33" w:anchor="!/view?docid=1a70bedf-a141-40f0-929b-9bef6d8c2e7c" w:history="1">
              <w:r w:rsidR="00E714D5" w:rsidRPr="00E714D5">
                <w:rPr>
                  <w:rStyle w:val="Hyperlink"/>
                  <w:rFonts w:ascii="Verdana" w:hAnsi="Verdana"/>
                </w:rPr>
                <w:t>Compass - Member Counseling by Pharmacist (Clinical Inquiry) (062780)</w:t>
              </w:r>
            </w:hyperlink>
          </w:p>
        </w:tc>
      </w:tr>
      <w:tr w:rsidR="00DE5539" w14:paraId="2891EA30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5757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NDC Numbers</w:t>
            </w:r>
          </w:p>
          <w:p w14:paraId="4DED6D96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30FB1DBF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ECFD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OTC drugs and Nutritional Supplements</w:t>
            </w:r>
          </w:p>
          <w:p w14:paraId="107D4635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29E23D47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FA19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Product (Pill) Identification</w:t>
            </w:r>
          </w:p>
          <w:p w14:paraId="1C775AC7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48F24163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98BB" w14:textId="79043193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Request to change the language on medication bottles that have already </w:t>
            </w:r>
            <w:r w:rsidR="0075291C">
              <w:rPr>
                <w:rFonts w:ascii="Verdana" w:hAnsi="Verdana"/>
              </w:rPr>
              <w:t>shipped</w:t>
            </w:r>
          </w:p>
          <w:p w14:paraId="59D12E83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1DAEDDF1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5F17" w14:textId="30EECF23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Rx Transfers refer to </w:t>
            </w:r>
            <w:hyperlink r:id="rId34" w:history="1">
              <w:r w:rsidR="00FE56C7">
                <w:rPr>
                  <w:rStyle w:val="Hyperlink"/>
                  <w:rFonts w:ascii="Verdana" w:hAnsi="Verdana"/>
                </w:rPr>
                <w:t>Compass - Prescription (Rx) Transfer</w:t>
              </w:r>
            </w:hyperlink>
          </w:p>
          <w:p w14:paraId="3223ACF4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1FD4E8A7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1D19" w14:textId="51A0689B" w:rsidR="00DE5539" w:rsidRDefault="00000000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hyperlink r:id="rId35" w:history="1">
              <w:r w:rsidR="003579A1" w:rsidRPr="000F3692">
                <w:rPr>
                  <w:rStyle w:val="Hyperlink"/>
                  <w:rFonts w:ascii="Verdana" w:hAnsi="Verdana"/>
                </w:rPr>
                <w:t>Prescription Verification</w:t>
              </w:r>
            </w:hyperlink>
            <w:r w:rsidR="00DE5539">
              <w:rPr>
                <w:rFonts w:ascii="Verdana" w:hAnsi="Verdana"/>
              </w:rPr>
              <w:t xml:space="preserve"> / Interpretation</w:t>
            </w:r>
          </w:p>
          <w:p w14:paraId="05BA2AEB" w14:textId="77777777" w:rsidR="00DE5539" w:rsidRDefault="00DE5539" w:rsidP="00470E0F">
            <w:pPr>
              <w:numPr>
                <w:ilvl w:val="0"/>
                <w:numId w:val="35"/>
              </w:numPr>
              <w:spacing w:before="120" w:after="24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Member</w:t>
            </w:r>
            <w:r>
              <w:rPr>
                <w:rFonts w:ascii="Verdana" w:hAnsi="Verdana"/>
              </w:rPr>
              <w:t xml:space="preserve"> name</w:t>
            </w:r>
          </w:p>
          <w:p w14:paraId="520D1CE3" w14:textId="77777777" w:rsidR="00DE5539" w:rsidRDefault="00DE5539" w:rsidP="00470E0F">
            <w:pPr>
              <w:numPr>
                <w:ilvl w:val="0"/>
                <w:numId w:val="35"/>
              </w:numPr>
              <w:spacing w:before="12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Medication name, strength, directions, quantity, refills, DAW</w:t>
            </w:r>
          </w:p>
          <w:p w14:paraId="5C1A0E0D" w14:textId="77777777" w:rsidR="00DE5539" w:rsidRDefault="00DE5539" w:rsidP="00470E0F">
            <w:pPr>
              <w:numPr>
                <w:ilvl w:val="0"/>
                <w:numId w:val="35"/>
              </w:numPr>
              <w:spacing w:before="12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Prescriber name, date written</w:t>
            </w:r>
          </w:p>
          <w:p w14:paraId="6E99DD8A" w14:textId="77777777" w:rsidR="00AC12E4" w:rsidRPr="00010105" w:rsidRDefault="00AC12E4" w:rsidP="00470E0F">
            <w:pPr>
              <w:spacing w:before="120" w:after="240"/>
              <w:ind w:left="720"/>
              <w:rPr>
                <w:rFonts w:ascii="Verdana" w:hAnsi="Verdana"/>
              </w:rPr>
            </w:pPr>
          </w:p>
        </w:tc>
      </w:tr>
      <w:tr w:rsidR="00DE5539" w14:paraId="173C824A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0956" w14:textId="224F57D4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Returned to Participant (RTP) and Discontinued Prescriptions </w:t>
            </w:r>
            <w:r w:rsidR="0075291C">
              <w:rPr>
                <w:rFonts w:ascii="Verdana" w:hAnsi="Verdana"/>
              </w:rPr>
              <w:t>because of</w:t>
            </w:r>
            <w:r>
              <w:rPr>
                <w:rFonts w:ascii="Verdana" w:hAnsi="Verdana"/>
              </w:rPr>
              <w:t xml:space="preserve"> the following ONLY:</w:t>
            </w:r>
          </w:p>
          <w:p w14:paraId="57E90AB2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Drug-Drug Interactions</w:t>
            </w:r>
          </w:p>
          <w:p w14:paraId="224C426E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Duplicate Therapy</w:t>
            </w:r>
          </w:p>
          <w:p w14:paraId="629D41C9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 Dose Alert</w:t>
            </w:r>
          </w:p>
          <w:p w14:paraId="45F1B554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Drug/Medical Condition</w:t>
            </w:r>
          </w:p>
          <w:p w14:paraId="64C63446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Allergy Alert</w:t>
            </w:r>
          </w:p>
          <w:p w14:paraId="22D05CB0" w14:textId="77777777" w:rsidR="00DE5539" w:rsidRDefault="00DE5539" w:rsidP="00470E0F">
            <w:pPr>
              <w:pStyle w:val="NormalWeb"/>
              <w:numPr>
                <w:ilvl w:val="0"/>
                <w:numId w:val="36"/>
              </w:numPr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C-2 Protocol</w:t>
            </w:r>
          </w:p>
          <w:p w14:paraId="2E809E0F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ind w:left="720"/>
              <w:textAlignment w:val="top"/>
              <w:rPr>
                <w:rFonts w:ascii="Verdana" w:hAnsi="Verdana"/>
              </w:rPr>
            </w:pPr>
          </w:p>
        </w:tc>
      </w:tr>
      <w:tr w:rsidR="00DE5539" w14:paraId="73B81027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0663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Side effects / Adverse reactions </w:t>
            </w:r>
          </w:p>
          <w:p w14:paraId="6384AB9A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6CDA7C98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A6DE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Storage / Stability</w:t>
            </w:r>
          </w:p>
          <w:p w14:paraId="6C1E98D8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6E78D028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C33D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Therapeutic Equivalents</w:t>
            </w:r>
          </w:p>
          <w:p w14:paraId="0D50C3EB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3DC84370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7ACE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Updates to a patient profile for Allergies or Health Conditions only</w:t>
            </w:r>
          </w:p>
          <w:p w14:paraId="5E31F671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</w:rPr>
            </w:pPr>
          </w:p>
        </w:tc>
      </w:tr>
      <w:tr w:rsidR="00DE5539" w14:paraId="0FF77B4F" w14:textId="77777777" w:rsidTr="00C267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F93A" w14:textId="77777777" w:rsidR="00DE5539" w:rsidRDefault="00DE5539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42046">
              <w:rPr>
                <w:rFonts w:ascii="Verdana" w:hAnsi="Verdana"/>
                <w:color w:val="000000"/>
              </w:rPr>
              <w:t>Zika Virus</w:t>
            </w:r>
          </w:p>
          <w:p w14:paraId="3399023C" w14:textId="77777777" w:rsidR="00AC12E4" w:rsidRDefault="00AC12E4" w:rsidP="00470E0F">
            <w:pPr>
              <w:pStyle w:val="NormalWeb"/>
              <w:spacing w:before="120" w:beforeAutospacing="0" w:after="240" w:afterAutospacing="0" w:line="240" w:lineRule="atLeast"/>
              <w:textAlignment w:val="top"/>
              <w:rPr>
                <w:rFonts w:ascii="Verdana" w:hAnsi="Verdana"/>
                <w:color w:val="FF0000"/>
              </w:rPr>
            </w:pPr>
          </w:p>
        </w:tc>
      </w:tr>
    </w:tbl>
    <w:p w14:paraId="2442526E" w14:textId="77777777" w:rsidR="00961006" w:rsidRDefault="00961006" w:rsidP="003C20DD">
      <w:pPr>
        <w:rPr>
          <w:rFonts w:ascii="Verdana" w:hAnsi="Verdana"/>
        </w:rPr>
      </w:pPr>
    </w:p>
    <w:p w14:paraId="1F60F970" w14:textId="77777777" w:rsidR="00961006" w:rsidRDefault="00961006" w:rsidP="003C20DD">
      <w:pPr>
        <w:rPr>
          <w:rStyle w:val="Hyperlink"/>
          <w:rFonts w:ascii="Verdana" w:hAnsi="Verdana"/>
        </w:rPr>
      </w:pPr>
    </w:p>
    <w:p w14:paraId="664E0F5B" w14:textId="559CBED3" w:rsidR="000422D3" w:rsidRDefault="00000000" w:rsidP="000422D3">
      <w:pPr>
        <w:jc w:val="right"/>
        <w:rPr>
          <w:rFonts w:ascii="Verdana" w:hAnsi="Verdana"/>
        </w:rPr>
      </w:pPr>
      <w:hyperlink w:anchor="_top" w:history="1">
        <w:r w:rsidR="000422D3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422D3" w:rsidRPr="0064267B" w14:paraId="0D419ACB" w14:textId="77777777" w:rsidTr="006D4066">
        <w:tc>
          <w:tcPr>
            <w:tcW w:w="5000" w:type="pct"/>
            <w:shd w:val="clear" w:color="auto" w:fill="C0C0C0"/>
          </w:tcPr>
          <w:p w14:paraId="5BB015CF" w14:textId="77777777" w:rsidR="000422D3" w:rsidRPr="0064267B" w:rsidRDefault="000422D3" w:rsidP="0070333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6" w:name="_Toc525825645"/>
            <w:bookmarkStart w:id="27" w:name="_Toc13997427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6"/>
            <w:bookmarkEnd w:id="27"/>
          </w:p>
        </w:tc>
      </w:tr>
    </w:tbl>
    <w:p w14:paraId="28DC0323" w14:textId="77777777" w:rsidR="006D4066" w:rsidRDefault="006D4066" w:rsidP="00470E0F">
      <w:pPr>
        <w:spacing w:before="120" w:after="120"/>
      </w:pPr>
      <w:r>
        <w:rPr>
          <w:rFonts w:ascii="Verdana" w:hAnsi="Verdana"/>
          <w:b/>
        </w:rPr>
        <w:t xml:space="preserve">Parent SOP:  </w:t>
      </w:r>
      <w:r w:rsidRPr="006D4066">
        <w:rPr>
          <w:rFonts w:ascii="Verdana" w:hAnsi="Verdana"/>
        </w:rPr>
        <w:t>CALL-0048:</w:t>
      </w:r>
      <w:r w:rsidR="004647B2">
        <w:rPr>
          <w:rFonts w:ascii="Verdana" w:hAnsi="Verdana"/>
        </w:rPr>
        <w:t xml:space="preserve">  </w:t>
      </w:r>
      <w:hyperlink r:id="rId36" w:history="1">
        <w:r w:rsidRPr="00AD4A1D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1B7121B2" w14:textId="43BA1751" w:rsidR="006D4066" w:rsidRDefault="006D4066" w:rsidP="00470E0F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37" w:anchor="!/view?docid=c1f1028b-e42c-4b4f-a4cf-cc0b42c91606" w:history="1">
        <w:r w:rsidR="00E714D5" w:rsidRPr="00E714D5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5E26642E" w14:textId="7AB81B53" w:rsidR="000422D3" w:rsidRDefault="00000000" w:rsidP="000422D3">
      <w:pPr>
        <w:jc w:val="right"/>
        <w:rPr>
          <w:rFonts w:ascii="Verdana" w:hAnsi="Verdana"/>
        </w:rPr>
      </w:pPr>
      <w:hyperlink w:anchor="_top" w:history="1">
        <w:r w:rsidR="000422D3" w:rsidRPr="00777254">
          <w:rPr>
            <w:rStyle w:val="Hyperlink"/>
            <w:rFonts w:ascii="Verdana" w:hAnsi="Verdana"/>
          </w:rPr>
          <w:t>Top of the Document</w:t>
        </w:r>
      </w:hyperlink>
    </w:p>
    <w:p w14:paraId="01DE3399" w14:textId="77777777" w:rsidR="00DE5539" w:rsidRDefault="00DE5539" w:rsidP="00AD7AB4">
      <w:pPr>
        <w:jc w:val="right"/>
      </w:pPr>
    </w:p>
    <w:p w14:paraId="446E23DD" w14:textId="16397D0B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r w:rsidR="0075291C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5062A05D" w14:textId="2B926AEC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1A0F47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AC12E4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EB1F94"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682D" w14:textId="77777777" w:rsidR="000A0617" w:rsidRDefault="000A0617">
      <w:r>
        <w:separator/>
      </w:r>
    </w:p>
  </w:endnote>
  <w:endnote w:type="continuationSeparator" w:id="0">
    <w:p w14:paraId="0E6A8B1D" w14:textId="77777777" w:rsidR="000A0617" w:rsidRDefault="000A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A35D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6179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AD97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7B5A" w14:textId="77777777" w:rsidR="000A0617" w:rsidRDefault="000A0617">
      <w:r>
        <w:separator/>
      </w:r>
    </w:p>
  </w:footnote>
  <w:footnote w:type="continuationSeparator" w:id="0">
    <w:p w14:paraId="20728EF8" w14:textId="77777777" w:rsidR="000A0617" w:rsidRDefault="000A0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4B7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0" type="#_x0000_t75" style="width:3in;height:3in" o:bullet="t">
        <v:imagedata r:id="rId1" o:title="Icon - Important Information"/>
      </v:shape>
    </w:pict>
  </w:numPicBullet>
  <w:numPicBullet w:numPicBulletId="1">
    <w:pict>
      <v:shape id="_x0000_i1661" type="#_x0000_t75" style="width:18.75pt;height:17.25pt" o:bullet="t">
        <v:imagedata r:id="rId2" o:title="28386C88"/>
      </v:shape>
    </w:pict>
  </w:numPicBullet>
  <w:abstractNum w:abstractNumId="0" w15:restartNumberingAfterBreak="0">
    <w:nsid w:val="04707D8F"/>
    <w:multiLevelType w:val="hybridMultilevel"/>
    <w:tmpl w:val="61E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5D4"/>
    <w:multiLevelType w:val="hybridMultilevel"/>
    <w:tmpl w:val="9B50F0DE"/>
    <w:lvl w:ilvl="0" w:tplc="3F841A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3D34"/>
    <w:multiLevelType w:val="hybridMultilevel"/>
    <w:tmpl w:val="5A888C0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A24C3"/>
    <w:multiLevelType w:val="hybridMultilevel"/>
    <w:tmpl w:val="E984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1094"/>
    <w:multiLevelType w:val="hybridMultilevel"/>
    <w:tmpl w:val="DC8C8472"/>
    <w:lvl w:ilvl="0" w:tplc="9B14B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14D2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C487E"/>
    <w:multiLevelType w:val="hybridMultilevel"/>
    <w:tmpl w:val="FE5CC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F19DD"/>
    <w:multiLevelType w:val="multilevel"/>
    <w:tmpl w:val="CDB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DD130C"/>
    <w:multiLevelType w:val="hybridMultilevel"/>
    <w:tmpl w:val="E536E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670C8"/>
    <w:multiLevelType w:val="hybridMultilevel"/>
    <w:tmpl w:val="8BF83B6C"/>
    <w:lvl w:ilvl="0" w:tplc="C6B22D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8B440FF"/>
    <w:multiLevelType w:val="hybridMultilevel"/>
    <w:tmpl w:val="B11AAC9C"/>
    <w:lvl w:ilvl="0" w:tplc="C6B22D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4277"/>
    <w:multiLevelType w:val="hybridMultilevel"/>
    <w:tmpl w:val="30221106"/>
    <w:lvl w:ilvl="0" w:tplc="C6B22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5170C2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22B36"/>
    <w:multiLevelType w:val="hybridMultilevel"/>
    <w:tmpl w:val="B3228BFC"/>
    <w:lvl w:ilvl="0" w:tplc="BE66C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B5468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D70C37"/>
    <w:multiLevelType w:val="hybridMultilevel"/>
    <w:tmpl w:val="6A0CD5CC"/>
    <w:lvl w:ilvl="0" w:tplc="82FEF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7C6C4B"/>
    <w:multiLevelType w:val="hybridMultilevel"/>
    <w:tmpl w:val="7D301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FC1042C"/>
    <w:multiLevelType w:val="hybridMultilevel"/>
    <w:tmpl w:val="7D768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34F71"/>
    <w:multiLevelType w:val="hybridMultilevel"/>
    <w:tmpl w:val="B59A7E2A"/>
    <w:lvl w:ilvl="0" w:tplc="0DD27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8A26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124F2"/>
    <w:multiLevelType w:val="hybridMultilevel"/>
    <w:tmpl w:val="013C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E08B9"/>
    <w:multiLevelType w:val="hybridMultilevel"/>
    <w:tmpl w:val="C93EDA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7A5D5C"/>
    <w:multiLevelType w:val="hybridMultilevel"/>
    <w:tmpl w:val="606E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727E70"/>
    <w:multiLevelType w:val="hybridMultilevel"/>
    <w:tmpl w:val="E8BE7550"/>
    <w:lvl w:ilvl="0" w:tplc="036EF3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409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218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36E3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AAE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6BC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3AE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E6D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CAD2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46C54CA"/>
    <w:multiLevelType w:val="multilevel"/>
    <w:tmpl w:val="10E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7B7B5D"/>
    <w:multiLevelType w:val="hybridMultilevel"/>
    <w:tmpl w:val="CA1655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512C83"/>
    <w:multiLevelType w:val="hybridMultilevel"/>
    <w:tmpl w:val="AD7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B0600E"/>
    <w:multiLevelType w:val="hybridMultilevel"/>
    <w:tmpl w:val="A5309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6600393"/>
    <w:multiLevelType w:val="hybridMultilevel"/>
    <w:tmpl w:val="BFCA5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67CD9"/>
    <w:multiLevelType w:val="hybridMultilevel"/>
    <w:tmpl w:val="D83AD076"/>
    <w:lvl w:ilvl="0" w:tplc="545E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E8DCDD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D1C85"/>
    <w:multiLevelType w:val="hybridMultilevel"/>
    <w:tmpl w:val="C61E09BA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E862C61"/>
    <w:multiLevelType w:val="hybridMultilevel"/>
    <w:tmpl w:val="7C64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F1C85"/>
    <w:multiLevelType w:val="hybridMultilevel"/>
    <w:tmpl w:val="290E51AA"/>
    <w:lvl w:ilvl="0" w:tplc="62D853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E4FF5"/>
    <w:multiLevelType w:val="hybridMultilevel"/>
    <w:tmpl w:val="C0C274B4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AA2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702204">
    <w:abstractNumId w:val="24"/>
  </w:num>
  <w:num w:numId="2" w16cid:durableId="375859250">
    <w:abstractNumId w:val="9"/>
  </w:num>
  <w:num w:numId="3" w16cid:durableId="888497081">
    <w:abstractNumId w:val="30"/>
  </w:num>
  <w:num w:numId="4" w16cid:durableId="1907951724">
    <w:abstractNumId w:val="33"/>
  </w:num>
  <w:num w:numId="5" w16cid:durableId="1068840933">
    <w:abstractNumId w:val="4"/>
  </w:num>
  <w:num w:numId="6" w16cid:durableId="176120102">
    <w:abstractNumId w:val="36"/>
  </w:num>
  <w:num w:numId="7" w16cid:durableId="807012154">
    <w:abstractNumId w:val="22"/>
  </w:num>
  <w:num w:numId="8" w16cid:durableId="20214698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412597">
    <w:abstractNumId w:val="11"/>
  </w:num>
  <w:num w:numId="10" w16cid:durableId="137308214">
    <w:abstractNumId w:val="3"/>
  </w:num>
  <w:num w:numId="11" w16cid:durableId="1386366783">
    <w:abstractNumId w:val="10"/>
  </w:num>
  <w:num w:numId="12" w16cid:durableId="2038577636">
    <w:abstractNumId w:val="5"/>
  </w:num>
  <w:num w:numId="13" w16cid:durableId="369114645">
    <w:abstractNumId w:val="19"/>
  </w:num>
  <w:num w:numId="14" w16cid:durableId="2061782942">
    <w:abstractNumId w:val="15"/>
  </w:num>
  <w:num w:numId="15" w16cid:durableId="697003748">
    <w:abstractNumId w:val="27"/>
  </w:num>
  <w:num w:numId="16" w16cid:durableId="1765764532">
    <w:abstractNumId w:val="20"/>
  </w:num>
  <w:num w:numId="17" w16cid:durableId="1675915236">
    <w:abstractNumId w:val="42"/>
  </w:num>
  <w:num w:numId="18" w16cid:durableId="1089303499">
    <w:abstractNumId w:val="14"/>
  </w:num>
  <w:num w:numId="19" w16cid:durableId="1887983906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0823284">
    <w:abstractNumId w:val="4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03459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210976">
    <w:abstractNumId w:val="6"/>
  </w:num>
  <w:num w:numId="23" w16cid:durableId="1019968295">
    <w:abstractNumId w:val="1"/>
  </w:num>
  <w:num w:numId="24" w16cid:durableId="1323315523">
    <w:abstractNumId w:val="12"/>
  </w:num>
  <w:num w:numId="25" w16cid:durableId="368533390">
    <w:abstractNumId w:val="39"/>
  </w:num>
  <w:num w:numId="26" w16cid:durableId="631713531">
    <w:abstractNumId w:val="7"/>
  </w:num>
  <w:num w:numId="27" w16cid:durableId="91291949">
    <w:abstractNumId w:val="8"/>
  </w:num>
  <w:num w:numId="28" w16cid:durableId="1161434000">
    <w:abstractNumId w:val="18"/>
  </w:num>
  <w:num w:numId="29" w16cid:durableId="800075136">
    <w:abstractNumId w:val="25"/>
  </w:num>
  <w:num w:numId="30" w16cid:durableId="944844691">
    <w:abstractNumId w:val="2"/>
  </w:num>
  <w:num w:numId="31" w16cid:durableId="1532449007">
    <w:abstractNumId w:val="34"/>
  </w:num>
  <w:num w:numId="32" w16cid:durableId="810486218">
    <w:abstractNumId w:val="29"/>
  </w:num>
  <w:num w:numId="33" w16cid:durableId="1288468908">
    <w:abstractNumId w:val="40"/>
  </w:num>
  <w:num w:numId="34" w16cid:durableId="318191483">
    <w:abstractNumId w:val="37"/>
  </w:num>
  <w:num w:numId="35" w16cid:durableId="436102693">
    <w:abstractNumId w:val="26"/>
  </w:num>
  <w:num w:numId="36" w16cid:durableId="1472552866">
    <w:abstractNumId w:val="0"/>
  </w:num>
  <w:num w:numId="37" w16cid:durableId="287859005">
    <w:abstractNumId w:val="31"/>
  </w:num>
  <w:num w:numId="38" w16cid:durableId="571938322">
    <w:abstractNumId w:val="31"/>
  </w:num>
  <w:num w:numId="39" w16cid:durableId="1694065952">
    <w:abstractNumId w:val="13"/>
  </w:num>
  <w:num w:numId="40" w16cid:durableId="1219513379">
    <w:abstractNumId w:val="35"/>
  </w:num>
  <w:num w:numId="41" w16cid:durableId="679889096">
    <w:abstractNumId w:val="41"/>
  </w:num>
  <w:num w:numId="42" w16cid:durableId="1989241174">
    <w:abstractNumId w:val="18"/>
  </w:num>
  <w:num w:numId="43" w16cid:durableId="1072199203">
    <w:abstractNumId w:val="25"/>
  </w:num>
  <w:num w:numId="44" w16cid:durableId="832643488">
    <w:abstractNumId w:val="32"/>
  </w:num>
  <w:num w:numId="45" w16cid:durableId="752434815">
    <w:abstractNumId w:val="23"/>
  </w:num>
  <w:num w:numId="46" w16cid:durableId="227034253">
    <w:abstractNumId w:val="16"/>
  </w:num>
  <w:num w:numId="47" w16cid:durableId="1024940976">
    <w:abstractNumId w:val="17"/>
  </w:num>
  <w:num w:numId="48" w16cid:durableId="647828646">
    <w:abstractNumId w:val="28"/>
  </w:num>
  <w:num w:numId="49" w16cid:durableId="18680580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B36"/>
    <w:rsid w:val="00014470"/>
    <w:rsid w:val="00014E1D"/>
    <w:rsid w:val="00015A2E"/>
    <w:rsid w:val="00016769"/>
    <w:rsid w:val="00016F1A"/>
    <w:rsid w:val="000227D0"/>
    <w:rsid w:val="00035BED"/>
    <w:rsid w:val="000422D3"/>
    <w:rsid w:val="0005496F"/>
    <w:rsid w:val="00055589"/>
    <w:rsid w:val="00061AD2"/>
    <w:rsid w:val="00072C34"/>
    <w:rsid w:val="000811FC"/>
    <w:rsid w:val="000863D4"/>
    <w:rsid w:val="0008665F"/>
    <w:rsid w:val="00095AB5"/>
    <w:rsid w:val="000A0617"/>
    <w:rsid w:val="000A2B54"/>
    <w:rsid w:val="000A6B88"/>
    <w:rsid w:val="000B3C4C"/>
    <w:rsid w:val="000B656F"/>
    <w:rsid w:val="000B72DF"/>
    <w:rsid w:val="000C5955"/>
    <w:rsid w:val="000D1870"/>
    <w:rsid w:val="000D2612"/>
    <w:rsid w:val="000D4BA2"/>
    <w:rsid w:val="000D6714"/>
    <w:rsid w:val="000E6452"/>
    <w:rsid w:val="000F0D1B"/>
    <w:rsid w:val="000F54AF"/>
    <w:rsid w:val="00104CDE"/>
    <w:rsid w:val="00115944"/>
    <w:rsid w:val="001204EC"/>
    <w:rsid w:val="0012373E"/>
    <w:rsid w:val="001360A5"/>
    <w:rsid w:val="00156D7F"/>
    <w:rsid w:val="0016273A"/>
    <w:rsid w:val="00162AE5"/>
    <w:rsid w:val="00181B1A"/>
    <w:rsid w:val="00184E42"/>
    <w:rsid w:val="0019130B"/>
    <w:rsid w:val="001A0F47"/>
    <w:rsid w:val="001A5256"/>
    <w:rsid w:val="001B3879"/>
    <w:rsid w:val="001C1A62"/>
    <w:rsid w:val="001D060B"/>
    <w:rsid w:val="001D4959"/>
    <w:rsid w:val="001E7746"/>
    <w:rsid w:val="001F0774"/>
    <w:rsid w:val="001F1218"/>
    <w:rsid w:val="001F5947"/>
    <w:rsid w:val="002016B4"/>
    <w:rsid w:val="002055CF"/>
    <w:rsid w:val="00213F36"/>
    <w:rsid w:val="00220463"/>
    <w:rsid w:val="00225B9A"/>
    <w:rsid w:val="002411AB"/>
    <w:rsid w:val="00241FCA"/>
    <w:rsid w:val="00243EBB"/>
    <w:rsid w:val="0025341D"/>
    <w:rsid w:val="00255C6B"/>
    <w:rsid w:val="00257BB5"/>
    <w:rsid w:val="00265D86"/>
    <w:rsid w:val="002750DC"/>
    <w:rsid w:val="002761B3"/>
    <w:rsid w:val="002805CB"/>
    <w:rsid w:val="00291CE8"/>
    <w:rsid w:val="00296127"/>
    <w:rsid w:val="00296765"/>
    <w:rsid w:val="002A3AE9"/>
    <w:rsid w:val="002B2789"/>
    <w:rsid w:val="002B593E"/>
    <w:rsid w:val="002B683A"/>
    <w:rsid w:val="002D0BB7"/>
    <w:rsid w:val="002D455D"/>
    <w:rsid w:val="002E6E58"/>
    <w:rsid w:val="002F1F92"/>
    <w:rsid w:val="002F2498"/>
    <w:rsid w:val="002F6B6E"/>
    <w:rsid w:val="002F6F9E"/>
    <w:rsid w:val="003002C4"/>
    <w:rsid w:val="003169B9"/>
    <w:rsid w:val="0033143E"/>
    <w:rsid w:val="00335BE2"/>
    <w:rsid w:val="0034318F"/>
    <w:rsid w:val="003444D5"/>
    <w:rsid w:val="0034552B"/>
    <w:rsid w:val="003579A1"/>
    <w:rsid w:val="003677B5"/>
    <w:rsid w:val="003725A1"/>
    <w:rsid w:val="00380854"/>
    <w:rsid w:val="00382D10"/>
    <w:rsid w:val="00385E2F"/>
    <w:rsid w:val="003868A2"/>
    <w:rsid w:val="00392A5B"/>
    <w:rsid w:val="003971B0"/>
    <w:rsid w:val="003A5505"/>
    <w:rsid w:val="003A6D70"/>
    <w:rsid w:val="003B1F86"/>
    <w:rsid w:val="003C20DD"/>
    <w:rsid w:val="003C4627"/>
    <w:rsid w:val="003D3F94"/>
    <w:rsid w:val="003E6C1A"/>
    <w:rsid w:val="003F778E"/>
    <w:rsid w:val="0040640A"/>
    <w:rsid w:val="00406DB5"/>
    <w:rsid w:val="0042336D"/>
    <w:rsid w:val="00432DB9"/>
    <w:rsid w:val="00457EAE"/>
    <w:rsid w:val="004614A6"/>
    <w:rsid w:val="00462DEF"/>
    <w:rsid w:val="004647B2"/>
    <w:rsid w:val="00470E0F"/>
    <w:rsid w:val="00474B60"/>
    <w:rsid w:val="004768BE"/>
    <w:rsid w:val="00477F73"/>
    <w:rsid w:val="0048355A"/>
    <w:rsid w:val="00484781"/>
    <w:rsid w:val="00486108"/>
    <w:rsid w:val="004B5C94"/>
    <w:rsid w:val="004B6D7D"/>
    <w:rsid w:val="004C558D"/>
    <w:rsid w:val="004D0AF2"/>
    <w:rsid w:val="004D3C53"/>
    <w:rsid w:val="004D425F"/>
    <w:rsid w:val="004D6081"/>
    <w:rsid w:val="004F7F34"/>
    <w:rsid w:val="005020CB"/>
    <w:rsid w:val="0050365A"/>
    <w:rsid w:val="00505588"/>
    <w:rsid w:val="00510DF3"/>
    <w:rsid w:val="00512486"/>
    <w:rsid w:val="0052465B"/>
    <w:rsid w:val="00524CDD"/>
    <w:rsid w:val="00547C68"/>
    <w:rsid w:val="00554BED"/>
    <w:rsid w:val="00560F19"/>
    <w:rsid w:val="00565A58"/>
    <w:rsid w:val="00577909"/>
    <w:rsid w:val="00581699"/>
    <w:rsid w:val="00582E85"/>
    <w:rsid w:val="00587EE4"/>
    <w:rsid w:val="005910B5"/>
    <w:rsid w:val="00596084"/>
    <w:rsid w:val="005A0FD2"/>
    <w:rsid w:val="005A6118"/>
    <w:rsid w:val="005A62B4"/>
    <w:rsid w:val="005A64DA"/>
    <w:rsid w:val="005B0CD1"/>
    <w:rsid w:val="005B3598"/>
    <w:rsid w:val="005B446E"/>
    <w:rsid w:val="005C17E0"/>
    <w:rsid w:val="005C1D83"/>
    <w:rsid w:val="005D251E"/>
    <w:rsid w:val="005E650E"/>
    <w:rsid w:val="006114A1"/>
    <w:rsid w:val="00615B73"/>
    <w:rsid w:val="00622D77"/>
    <w:rsid w:val="00627AB9"/>
    <w:rsid w:val="00627F34"/>
    <w:rsid w:val="00634883"/>
    <w:rsid w:val="00636B18"/>
    <w:rsid w:val="00637CA1"/>
    <w:rsid w:val="00647CDD"/>
    <w:rsid w:val="00662334"/>
    <w:rsid w:val="0066617F"/>
    <w:rsid w:val="00674273"/>
    <w:rsid w:val="006744BA"/>
    <w:rsid w:val="00674A16"/>
    <w:rsid w:val="00691E10"/>
    <w:rsid w:val="00696BCC"/>
    <w:rsid w:val="006A0481"/>
    <w:rsid w:val="006C653F"/>
    <w:rsid w:val="006D4066"/>
    <w:rsid w:val="006D6AD0"/>
    <w:rsid w:val="006E4373"/>
    <w:rsid w:val="006F0D5A"/>
    <w:rsid w:val="006F7DFC"/>
    <w:rsid w:val="0070333C"/>
    <w:rsid w:val="00704AF2"/>
    <w:rsid w:val="0070776C"/>
    <w:rsid w:val="00707EFB"/>
    <w:rsid w:val="00710E68"/>
    <w:rsid w:val="00714BA0"/>
    <w:rsid w:val="00717508"/>
    <w:rsid w:val="00723AC8"/>
    <w:rsid w:val="00725B82"/>
    <w:rsid w:val="007269B6"/>
    <w:rsid w:val="00726E7A"/>
    <w:rsid w:val="0073294A"/>
    <w:rsid w:val="00732E52"/>
    <w:rsid w:val="00733B36"/>
    <w:rsid w:val="00736607"/>
    <w:rsid w:val="007440CF"/>
    <w:rsid w:val="00751E34"/>
    <w:rsid w:val="00752801"/>
    <w:rsid w:val="0075291C"/>
    <w:rsid w:val="00760FEC"/>
    <w:rsid w:val="007624E8"/>
    <w:rsid w:val="00774FC1"/>
    <w:rsid w:val="007843B2"/>
    <w:rsid w:val="00785118"/>
    <w:rsid w:val="00785C47"/>
    <w:rsid w:val="00786BEB"/>
    <w:rsid w:val="007A403E"/>
    <w:rsid w:val="007A75EA"/>
    <w:rsid w:val="007C703B"/>
    <w:rsid w:val="007C77DD"/>
    <w:rsid w:val="007D1330"/>
    <w:rsid w:val="007E3EA6"/>
    <w:rsid w:val="007E542D"/>
    <w:rsid w:val="007E715D"/>
    <w:rsid w:val="007F04AB"/>
    <w:rsid w:val="00803AE3"/>
    <w:rsid w:val="008042E1"/>
    <w:rsid w:val="00804D63"/>
    <w:rsid w:val="00806B9D"/>
    <w:rsid w:val="00812777"/>
    <w:rsid w:val="008230FA"/>
    <w:rsid w:val="0084129E"/>
    <w:rsid w:val="008417EF"/>
    <w:rsid w:val="00843390"/>
    <w:rsid w:val="00846373"/>
    <w:rsid w:val="00846ECB"/>
    <w:rsid w:val="008568AE"/>
    <w:rsid w:val="00860590"/>
    <w:rsid w:val="00861316"/>
    <w:rsid w:val="008614E8"/>
    <w:rsid w:val="00862B26"/>
    <w:rsid w:val="00867EDF"/>
    <w:rsid w:val="008717C8"/>
    <w:rsid w:val="008734D7"/>
    <w:rsid w:val="00875F0D"/>
    <w:rsid w:val="00877144"/>
    <w:rsid w:val="00877414"/>
    <w:rsid w:val="008825E7"/>
    <w:rsid w:val="00886259"/>
    <w:rsid w:val="00894ECF"/>
    <w:rsid w:val="008A03B7"/>
    <w:rsid w:val="008A2540"/>
    <w:rsid w:val="008A6179"/>
    <w:rsid w:val="008B25D6"/>
    <w:rsid w:val="008B7F51"/>
    <w:rsid w:val="008C2197"/>
    <w:rsid w:val="008C33FF"/>
    <w:rsid w:val="008C3493"/>
    <w:rsid w:val="008D11A6"/>
    <w:rsid w:val="008D1F7B"/>
    <w:rsid w:val="008D2D64"/>
    <w:rsid w:val="008E21BE"/>
    <w:rsid w:val="008E2FA1"/>
    <w:rsid w:val="00902E07"/>
    <w:rsid w:val="00913B1B"/>
    <w:rsid w:val="009166F6"/>
    <w:rsid w:val="00925AC6"/>
    <w:rsid w:val="00927861"/>
    <w:rsid w:val="00933E00"/>
    <w:rsid w:val="0094148C"/>
    <w:rsid w:val="00947783"/>
    <w:rsid w:val="00954FE8"/>
    <w:rsid w:val="00961006"/>
    <w:rsid w:val="00970E8D"/>
    <w:rsid w:val="009726E0"/>
    <w:rsid w:val="00985865"/>
    <w:rsid w:val="00990822"/>
    <w:rsid w:val="009908E8"/>
    <w:rsid w:val="009A1D21"/>
    <w:rsid w:val="009A7B0A"/>
    <w:rsid w:val="009C4A31"/>
    <w:rsid w:val="009E00C2"/>
    <w:rsid w:val="009E0A6C"/>
    <w:rsid w:val="009E39DD"/>
    <w:rsid w:val="009F6FD2"/>
    <w:rsid w:val="009F78D3"/>
    <w:rsid w:val="00A02057"/>
    <w:rsid w:val="00A2647C"/>
    <w:rsid w:val="00A42277"/>
    <w:rsid w:val="00A4732A"/>
    <w:rsid w:val="00A54F36"/>
    <w:rsid w:val="00A57D26"/>
    <w:rsid w:val="00A63937"/>
    <w:rsid w:val="00A7166B"/>
    <w:rsid w:val="00A72DEB"/>
    <w:rsid w:val="00A7301C"/>
    <w:rsid w:val="00A816B8"/>
    <w:rsid w:val="00A83BA0"/>
    <w:rsid w:val="00A84F18"/>
    <w:rsid w:val="00A85045"/>
    <w:rsid w:val="00A900C2"/>
    <w:rsid w:val="00A95738"/>
    <w:rsid w:val="00A97B7D"/>
    <w:rsid w:val="00AA17B1"/>
    <w:rsid w:val="00AA2252"/>
    <w:rsid w:val="00AA4825"/>
    <w:rsid w:val="00AB33E1"/>
    <w:rsid w:val="00AC12E4"/>
    <w:rsid w:val="00AC4214"/>
    <w:rsid w:val="00AC6E70"/>
    <w:rsid w:val="00AD1646"/>
    <w:rsid w:val="00AD7AB4"/>
    <w:rsid w:val="00AF038B"/>
    <w:rsid w:val="00AF2248"/>
    <w:rsid w:val="00AF32AA"/>
    <w:rsid w:val="00AF78FA"/>
    <w:rsid w:val="00B04AC0"/>
    <w:rsid w:val="00B078F6"/>
    <w:rsid w:val="00B24AD3"/>
    <w:rsid w:val="00B26045"/>
    <w:rsid w:val="00B348C4"/>
    <w:rsid w:val="00B353EA"/>
    <w:rsid w:val="00B370A2"/>
    <w:rsid w:val="00B44C55"/>
    <w:rsid w:val="00B46A95"/>
    <w:rsid w:val="00B5114C"/>
    <w:rsid w:val="00B5123C"/>
    <w:rsid w:val="00B544C2"/>
    <w:rsid w:val="00B54F0A"/>
    <w:rsid w:val="00B5566F"/>
    <w:rsid w:val="00B630A6"/>
    <w:rsid w:val="00B70CC4"/>
    <w:rsid w:val="00B74003"/>
    <w:rsid w:val="00B96516"/>
    <w:rsid w:val="00B97C7E"/>
    <w:rsid w:val="00BA5FEE"/>
    <w:rsid w:val="00BB02DE"/>
    <w:rsid w:val="00BB371A"/>
    <w:rsid w:val="00BB388B"/>
    <w:rsid w:val="00BD5E06"/>
    <w:rsid w:val="00BD7B25"/>
    <w:rsid w:val="00BE1A9A"/>
    <w:rsid w:val="00BE1AFF"/>
    <w:rsid w:val="00BF74E9"/>
    <w:rsid w:val="00C247CB"/>
    <w:rsid w:val="00C2679B"/>
    <w:rsid w:val="00C32D18"/>
    <w:rsid w:val="00C360BD"/>
    <w:rsid w:val="00C36200"/>
    <w:rsid w:val="00C4088B"/>
    <w:rsid w:val="00C476E1"/>
    <w:rsid w:val="00C52E77"/>
    <w:rsid w:val="00C566B3"/>
    <w:rsid w:val="00C65189"/>
    <w:rsid w:val="00C65249"/>
    <w:rsid w:val="00C67B32"/>
    <w:rsid w:val="00C72007"/>
    <w:rsid w:val="00C7485B"/>
    <w:rsid w:val="00C75C83"/>
    <w:rsid w:val="00C837BA"/>
    <w:rsid w:val="00C95346"/>
    <w:rsid w:val="00CA01FE"/>
    <w:rsid w:val="00CA3B23"/>
    <w:rsid w:val="00CA62F6"/>
    <w:rsid w:val="00CB0C1D"/>
    <w:rsid w:val="00CB46E4"/>
    <w:rsid w:val="00CC5AA2"/>
    <w:rsid w:val="00CC721A"/>
    <w:rsid w:val="00CD0963"/>
    <w:rsid w:val="00CD5C71"/>
    <w:rsid w:val="00CE3D42"/>
    <w:rsid w:val="00CE53E6"/>
    <w:rsid w:val="00CE5664"/>
    <w:rsid w:val="00CE66B6"/>
    <w:rsid w:val="00CF539A"/>
    <w:rsid w:val="00CF6131"/>
    <w:rsid w:val="00D02DF5"/>
    <w:rsid w:val="00D06EAA"/>
    <w:rsid w:val="00D23105"/>
    <w:rsid w:val="00D353BE"/>
    <w:rsid w:val="00D36733"/>
    <w:rsid w:val="00D471B5"/>
    <w:rsid w:val="00D55A5B"/>
    <w:rsid w:val="00D571DB"/>
    <w:rsid w:val="00D66821"/>
    <w:rsid w:val="00D6774D"/>
    <w:rsid w:val="00D75191"/>
    <w:rsid w:val="00D80929"/>
    <w:rsid w:val="00D85254"/>
    <w:rsid w:val="00D92FCF"/>
    <w:rsid w:val="00DC4FFC"/>
    <w:rsid w:val="00DE1CC4"/>
    <w:rsid w:val="00DE401F"/>
    <w:rsid w:val="00DE5539"/>
    <w:rsid w:val="00DE79F7"/>
    <w:rsid w:val="00DF6BE4"/>
    <w:rsid w:val="00E07B41"/>
    <w:rsid w:val="00E157BC"/>
    <w:rsid w:val="00E164CC"/>
    <w:rsid w:val="00E247B2"/>
    <w:rsid w:val="00E31EF8"/>
    <w:rsid w:val="00E414EC"/>
    <w:rsid w:val="00E42626"/>
    <w:rsid w:val="00E50E4A"/>
    <w:rsid w:val="00E650D0"/>
    <w:rsid w:val="00E714D5"/>
    <w:rsid w:val="00E91F5F"/>
    <w:rsid w:val="00EB12DD"/>
    <w:rsid w:val="00EB153E"/>
    <w:rsid w:val="00EB1B32"/>
    <w:rsid w:val="00EB1F94"/>
    <w:rsid w:val="00EB4A65"/>
    <w:rsid w:val="00EB57EB"/>
    <w:rsid w:val="00EC6618"/>
    <w:rsid w:val="00ED50CF"/>
    <w:rsid w:val="00ED7E6D"/>
    <w:rsid w:val="00F0310F"/>
    <w:rsid w:val="00F1152F"/>
    <w:rsid w:val="00F207B3"/>
    <w:rsid w:val="00F22678"/>
    <w:rsid w:val="00F5486B"/>
    <w:rsid w:val="00F62BC4"/>
    <w:rsid w:val="00F658E0"/>
    <w:rsid w:val="00F81783"/>
    <w:rsid w:val="00F81A44"/>
    <w:rsid w:val="00F859B7"/>
    <w:rsid w:val="00F877B4"/>
    <w:rsid w:val="00FB0924"/>
    <w:rsid w:val="00FB2D67"/>
    <w:rsid w:val="00FB3DBC"/>
    <w:rsid w:val="00FB41F4"/>
    <w:rsid w:val="00FC1C44"/>
    <w:rsid w:val="00FC51AE"/>
    <w:rsid w:val="00FC71AF"/>
    <w:rsid w:val="00FE2EE2"/>
    <w:rsid w:val="00FE56C7"/>
    <w:rsid w:val="00FF3D6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CBE63"/>
  <w15:chartTrackingRefBased/>
  <w15:docId w15:val="{ACEB9236-D235-482C-8782-6858A110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DE553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581699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D40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4066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E54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5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542D"/>
  </w:style>
  <w:style w:type="paragraph" w:styleId="CommentSubject">
    <w:name w:val="annotation subject"/>
    <w:basedOn w:val="CommentText"/>
    <w:next w:val="CommentText"/>
    <w:link w:val="CommentSubjectChar"/>
    <w:rsid w:val="007E542D"/>
    <w:rPr>
      <w:b/>
      <w:bCs/>
    </w:rPr>
  </w:style>
  <w:style w:type="character" w:customStyle="1" w:styleId="CommentSubjectChar">
    <w:name w:val="Comment Subject Char"/>
    <w:link w:val="CommentSubject"/>
    <w:rsid w:val="007E542D"/>
    <w:rPr>
      <w:b/>
      <w:bCs/>
    </w:rPr>
  </w:style>
  <w:style w:type="paragraph" w:styleId="Revision">
    <w:name w:val="Revision"/>
    <w:hidden/>
    <w:uiPriority w:val="99"/>
    <w:semiHidden/>
    <w:rsid w:val="00005B36"/>
    <w:rPr>
      <w:sz w:val="24"/>
      <w:szCs w:val="24"/>
    </w:rPr>
  </w:style>
  <w:style w:type="character" w:customStyle="1" w:styleId="content-id">
    <w:name w:val="content-id"/>
    <w:basedOn w:val="DefaultParagraphFont"/>
    <w:rsid w:val="00B97C7E"/>
  </w:style>
  <w:style w:type="paragraph" w:customStyle="1" w:styleId="style-scope">
    <w:name w:val="style-scope"/>
    <w:basedOn w:val="Normal"/>
    <w:rsid w:val="00B97C7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0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798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44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56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5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TSRC-PROD-053932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TSRC-PROD-057978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48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CMS-2-00477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CMS-2-008384" TargetMode="External"/><Relationship Id="rId30" Type="http://schemas.openxmlformats.org/officeDocument/2006/relationships/hyperlink" Target="CMS-2-008134" TargetMode="External"/><Relationship Id="rId35" Type="http://schemas.openxmlformats.org/officeDocument/2006/relationships/hyperlink" Target="CMS-2-00813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6F7E2-9572-451F-B024-CBB9250608C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A2D74DC3-85AE-4203-896A-AFD354D810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46D24-14A6-44DB-9BB9-D308C7597B0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4536418-6858-421F-BC0E-8A5085FC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119</TotalTime>
  <Pages>1</Pages>
  <Words>1435</Words>
  <Characters>8182</Characters>
  <Application>Microsoft Office Word</Application>
  <DocSecurity>2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9598</CharactersWithSpaces>
  <SharedDoc>false</SharedDoc>
  <HLinks>
    <vt:vector size="192" baseType="variant"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3473521</vt:i4>
      </vt:variant>
      <vt:variant>
        <vt:i4>93</vt:i4>
      </vt:variant>
      <vt:variant>
        <vt:i4>0</vt:i4>
      </vt:variant>
      <vt:variant>
        <vt:i4>5</vt:i4>
      </vt:variant>
      <vt:variant>
        <vt:lpwstr>../AppData/Local/Microsoft/Windows/INetCache/Content.Outlook/C1AD5L4Z/CMS-2-017428</vt:lpwstr>
      </vt:variant>
      <vt:variant>
        <vt:lpwstr/>
      </vt:variant>
      <vt:variant>
        <vt:i4>2359351</vt:i4>
      </vt:variant>
      <vt:variant>
        <vt:i4>90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3997823</vt:i4>
      </vt:variant>
      <vt:variant>
        <vt:i4>84</vt:i4>
      </vt:variant>
      <vt:variant>
        <vt:i4>0</vt:i4>
      </vt:variant>
      <vt:variant>
        <vt:i4>5</vt:i4>
      </vt:variant>
      <vt:variant>
        <vt:lpwstr>../AppData/Local/Microsoft/Windows/INetCache/Content.Outlook/C1AD5L4Z/CMS-2-008134</vt:lpwstr>
      </vt:variant>
      <vt:variant>
        <vt:lpwstr/>
      </vt:variant>
      <vt:variant>
        <vt:i4>3735666</vt:i4>
      </vt:variant>
      <vt:variant>
        <vt:i4>81</vt:i4>
      </vt:variant>
      <vt:variant>
        <vt:i4>0</vt:i4>
      </vt:variant>
      <vt:variant>
        <vt:i4>5</vt:i4>
      </vt:variant>
      <vt:variant>
        <vt:lpwstr>../AppData/Local/Microsoft/Windows/INetCache/Content.Outlook/C1AD5L4Z/CMS-2-004726</vt:lpwstr>
      </vt:variant>
      <vt:variant>
        <vt:lpwstr/>
      </vt:variant>
      <vt:variant>
        <vt:i4>3997815</vt:i4>
      </vt:variant>
      <vt:variant>
        <vt:i4>78</vt:i4>
      </vt:variant>
      <vt:variant>
        <vt:i4>0</vt:i4>
      </vt:variant>
      <vt:variant>
        <vt:i4>5</vt:i4>
      </vt:variant>
      <vt:variant>
        <vt:lpwstr>../AppData/Local/Microsoft/Windows/INetCache/Content.Outlook/C1AD5L4Z/CMS-2-004570</vt:lpwstr>
      </vt:variant>
      <vt:variant>
        <vt:lpwstr/>
      </vt:variant>
      <vt:variant>
        <vt:i4>4325468</vt:i4>
      </vt:variant>
      <vt:variant>
        <vt:i4>75</vt:i4>
      </vt:variant>
      <vt:variant>
        <vt:i4>0</vt:i4>
      </vt:variant>
      <vt:variant>
        <vt:i4>5</vt:i4>
      </vt:variant>
      <vt:variant>
        <vt:lpwstr>../AppData/Local/Microsoft/Windows/INetCache/Content.Outlook/C1AD5L4Z/CMS-PCP1-025502</vt:lpwstr>
      </vt:variant>
      <vt:variant>
        <vt:lpwstr/>
      </vt:variant>
      <vt:variant>
        <vt:i4>3735671</vt:i4>
      </vt:variant>
      <vt:variant>
        <vt:i4>72</vt:i4>
      </vt:variant>
      <vt:variant>
        <vt:i4>0</vt:i4>
      </vt:variant>
      <vt:variant>
        <vt:i4>5</vt:i4>
      </vt:variant>
      <vt:variant>
        <vt:lpwstr>../AppData/Local/Microsoft/Windows/INetCache/Content.Outlook/C1AD5L4Z/CMS-2-004776</vt:lpwstr>
      </vt:variant>
      <vt:variant>
        <vt:lpwstr/>
      </vt:variant>
      <vt:variant>
        <vt:i4>3997823</vt:i4>
      </vt:variant>
      <vt:variant>
        <vt:i4>69</vt:i4>
      </vt:variant>
      <vt:variant>
        <vt:i4>0</vt:i4>
      </vt:variant>
      <vt:variant>
        <vt:i4>5</vt:i4>
      </vt:variant>
      <vt:variant>
        <vt:lpwstr>../AppData/Local/Microsoft/Windows/INetCache/Content.Outlook/C1AD5L4Z/CMS-2-008134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4849758</vt:i4>
      </vt:variant>
      <vt:variant>
        <vt:i4>63</vt:i4>
      </vt:variant>
      <vt:variant>
        <vt:i4>0</vt:i4>
      </vt:variant>
      <vt:variant>
        <vt:i4>5</vt:i4>
      </vt:variant>
      <vt:variant>
        <vt:lpwstr>../AppData/Local/Microsoft/Windows/INetCache/Content.Outlook/C1AD5L4Z/CMS-PCP1-038651</vt:lpwstr>
      </vt:variant>
      <vt:variant>
        <vt:lpwstr/>
      </vt:variant>
      <vt:variant>
        <vt:i4>3473525</vt:i4>
      </vt:variant>
      <vt:variant>
        <vt:i4>60</vt:i4>
      </vt:variant>
      <vt:variant>
        <vt:i4>0</vt:i4>
      </vt:variant>
      <vt:variant>
        <vt:i4>5</vt:i4>
      </vt:variant>
      <vt:variant>
        <vt:lpwstr>../AppData/Local/Microsoft/Windows/INetCache/Content.Outlook/C1AD5L4Z/CMS-2-008895</vt:lpwstr>
      </vt:variant>
      <vt:variant>
        <vt:lpwstr/>
      </vt:variant>
      <vt:variant>
        <vt:i4>4128884</vt:i4>
      </vt:variant>
      <vt:variant>
        <vt:i4>57</vt:i4>
      </vt:variant>
      <vt:variant>
        <vt:i4>0</vt:i4>
      </vt:variant>
      <vt:variant>
        <vt:i4>5</vt:i4>
      </vt:variant>
      <vt:variant>
        <vt:lpwstr>../AppData/Local/Microsoft/Windows/INetCache/Content.Outlook/C1AD5L4Z/CMS-2-008384</vt:lpwstr>
      </vt:variant>
      <vt:variant>
        <vt:lpwstr/>
      </vt:variant>
      <vt:variant>
        <vt:i4>7995501</vt:i4>
      </vt:variant>
      <vt:variant>
        <vt:i4>54</vt:i4>
      </vt:variant>
      <vt:variant>
        <vt:i4>0</vt:i4>
      </vt:variant>
      <vt:variant>
        <vt:i4>5</vt:i4>
      </vt:variant>
      <vt:variant>
        <vt:lpwstr>../AppData/Local/Microsoft/Windows/INetCache/Content.Outlook/C1AD5L4Z/TSRC-PROD-004825</vt:lpwstr>
      </vt:variant>
      <vt:variant>
        <vt:lpwstr/>
      </vt:variant>
      <vt:variant>
        <vt:i4>3932278</vt:i4>
      </vt:variant>
      <vt:variant>
        <vt:i4>51</vt:i4>
      </vt:variant>
      <vt:variant>
        <vt:i4>0</vt:i4>
      </vt:variant>
      <vt:variant>
        <vt:i4>5</vt:i4>
      </vt:variant>
      <vt:variant>
        <vt:lpwstr>../AppData/Local/Microsoft/Windows/INetCache/Content.Outlook/C1AD5L4Z/CMS-2-027254</vt:lpwstr>
      </vt:variant>
      <vt:variant>
        <vt:lpwstr/>
      </vt:variant>
      <vt:variant>
        <vt:i4>4194385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../AppData/Local/Microsoft/Windows/INetCache/Content.Outlook/C1AD5L4Z/CMS-PCP1-021863</vt:lpwstr>
      </vt:variant>
      <vt:variant>
        <vt:lpwstr/>
      </vt:variant>
      <vt:variant>
        <vt:i4>4849758</vt:i4>
      </vt:variant>
      <vt:variant>
        <vt:i4>45</vt:i4>
      </vt:variant>
      <vt:variant>
        <vt:i4>0</vt:i4>
      </vt:variant>
      <vt:variant>
        <vt:i4>5</vt:i4>
      </vt:variant>
      <vt:variant>
        <vt:lpwstr>../AppData/Local/Microsoft/Windows/INetCache/Content.Outlook/C1AD5L4Z/CMS-PCP1-038651</vt:lpwstr>
      </vt:variant>
      <vt:variant>
        <vt:lpwstr/>
      </vt:variant>
      <vt:variant>
        <vt:i4>4849758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../AppData/Local/Microsoft/Windows/INetCache/Content.Outlook/C1AD5L4Z/CMS-PCP1-038651</vt:lpwstr>
      </vt:variant>
      <vt:variant>
        <vt:lpwstr/>
      </vt:variant>
      <vt:variant>
        <vt:i4>3735673</vt:i4>
      </vt:variant>
      <vt:variant>
        <vt:i4>39</vt:i4>
      </vt:variant>
      <vt:variant>
        <vt:i4>0</vt:i4>
      </vt:variant>
      <vt:variant>
        <vt:i4>5</vt:i4>
      </vt:variant>
      <vt:variant>
        <vt:lpwstr>../AppData/Local/Microsoft/Windows/INetCache/Content.Outlook/C1AD5L4Z/CMS-2-004594</vt:lpwstr>
      </vt:variant>
      <vt:variant>
        <vt:lpwstr/>
      </vt:variant>
      <vt:variant>
        <vt:i4>4063350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../AppData/Local/Microsoft/Windows/INetCache/Content.Outlook/C1AD5L4Z/CMS-2-004761</vt:lpwstr>
      </vt:variant>
      <vt:variant>
        <vt:lpwstr/>
      </vt:variant>
      <vt:variant>
        <vt:i4>4391004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../AppData/Local/Microsoft/Windows/INetCache/Content.Outlook/C1AD5L4Z/CMS-PCP1-030449</vt:lpwstr>
      </vt:variant>
      <vt:variant>
        <vt:lpwstr/>
      </vt:variant>
      <vt:variant>
        <vt:i4>4194387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../AppData/Local/Microsoft/Windows/INetCache/Content.Outlook/C1AD5L4Z/CMS-PCP1-017906</vt:lpwstr>
      </vt:variant>
      <vt:variant>
        <vt:lpwstr/>
      </vt:variant>
      <vt:variant>
        <vt:i4>3473527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../AppData/Local/Microsoft/Windows/INetCache/Content.Outlook/C1AD5L4Z/CMS-2-004578</vt:lpwstr>
      </vt:variant>
      <vt:variant>
        <vt:lpwstr/>
      </vt:variant>
      <vt:variant>
        <vt:i4>3342457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../AppData/Local/Microsoft/Windows/INetCache/Content.Outlook/C1AD5L4Z/CMS-2-004398</vt:lpwstr>
      </vt:variant>
      <vt:variant>
        <vt:lpwstr/>
      </vt:variant>
      <vt:variant>
        <vt:i4>5308490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../AppData/Local/Microsoft/Windows/INetCache/Content.Outlook/C1AD5L4Z/CMS-PRD1-107511</vt:lpwstr>
      </vt:variant>
      <vt:variant>
        <vt:lpwstr/>
      </vt:variant>
      <vt:variant>
        <vt:i4>3604597</vt:i4>
      </vt:variant>
      <vt:variant>
        <vt:i4>18</vt:i4>
      </vt:variant>
      <vt:variant>
        <vt:i4>0</vt:i4>
      </vt:variant>
      <vt:variant>
        <vt:i4>5</vt:i4>
      </vt:variant>
      <vt:variant>
        <vt:lpwstr>../AppData/Local/Microsoft/Windows/INetCache/Content.Outlook/C1AD5L4Z/CMS-2-004758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../AppData/Local/Microsoft/Windows/INetCache/Content.Outlook/C1AD5L4Z/CMS-PRD1-059539</vt:lpwstr>
      </vt:variant>
      <vt:variant>
        <vt:lpwstr/>
      </vt:variant>
      <vt:variant>
        <vt:i4>6881397</vt:i4>
      </vt:variant>
      <vt:variant>
        <vt:i4>12</vt:i4>
      </vt:variant>
      <vt:variant>
        <vt:i4>0</vt:i4>
      </vt:variant>
      <vt:variant>
        <vt:i4>5</vt:i4>
      </vt:variant>
      <vt:variant>
        <vt:lpwstr>C:\Users\C337799\AppData\Local\Microsoft\Windows\INetCache\Content.Outlook\C1AD5L4Z\CMS-2-004378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_Toc139974273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_Toc139974272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_Toc139974271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Mcintyre, Elizabeth L</cp:lastModifiedBy>
  <cp:revision>16</cp:revision>
  <cp:lastPrinted>2007-01-03T18:56:00Z</cp:lastPrinted>
  <dcterms:created xsi:type="dcterms:W3CDTF">2023-12-06T21:48:00Z</dcterms:created>
  <dcterms:modified xsi:type="dcterms:W3CDTF">2024-05-16T19:07:00Z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MYLIFE_DOC_169459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0880930</vt:lpwstr>
  </property>
  <property fmtid="{D5CDD505-2E9C-101B-9397-08002B2CF9AE}" pid="11" name="DISdID">
    <vt:lpwstr>181930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https://10.6.74.62:10013/cs/idcplg?IdcService=DESKTOP_DOC_INFO&amp;dDocName=MYLIFE_DOC_169459&amp;dID=181930&amp;ClientControlled=DocMan,taskpane&amp;coreContentOnly=1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2022-01-04T14:53:58Z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a1aba3bb-3b42-401e-aad6-e7534dddc33a</vt:lpwstr>
  </property>
  <property fmtid="{D5CDD505-2E9C-101B-9397-08002B2CF9AE}" pid="20" name="MSIP_Label_67599526-06ca-49cc-9fa9-5307800a949a_ContentBits">
    <vt:lpwstr>0</vt:lpwstr>
  </property>
  <property fmtid="{D5CDD505-2E9C-101B-9397-08002B2CF9AE}" pid="21" name="ContentTypeId">
    <vt:lpwstr>0x010100BFF65EA64E6B344EA2F2A4020CC41A24</vt:lpwstr>
  </property>
  <property fmtid="{D5CDD505-2E9C-101B-9397-08002B2CF9AE}" pid="22" name="MediaServiceImageTags">
    <vt:lpwstr/>
  </property>
</Properties>
</file>