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D09D" w14:textId="2310DB9E" w:rsidR="00255C6B" w:rsidRDefault="00534920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21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A771F8">
        <w:rPr>
          <w:rFonts w:ascii="Verdana" w:hAnsi="Verdana"/>
          <w:color w:val="000000"/>
          <w:sz w:val="36"/>
          <w:szCs w:val="36"/>
        </w:rPr>
        <w:t>M</w:t>
      </w:r>
      <w:r w:rsidR="0033237D">
        <w:rPr>
          <w:rFonts w:ascii="Verdana" w:hAnsi="Verdana"/>
          <w:color w:val="000000"/>
          <w:sz w:val="36"/>
          <w:szCs w:val="36"/>
        </w:rPr>
        <w:t>ED</w:t>
      </w:r>
      <w:r w:rsidR="00A771F8">
        <w:rPr>
          <w:rFonts w:ascii="Verdana" w:hAnsi="Verdana"/>
          <w:color w:val="000000"/>
          <w:sz w:val="36"/>
          <w:szCs w:val="36"/>
        </w:rPr>
        <w:t xml:space="preserve"> D</w:t>
      </w:r>
      <w:r w:rsidR="00F27CDC">
        <w:rPr>
          <w:rFonts w:ascii="Verdana" w:hAnsi="Verdana"/>
          <w:color w:val="000000"/>
          <w:sz w:val="36"/>
          <w:szCs w:val="36"/>
        </w:rPr>
        <w:t xml:space="preserve"> </w:t>
      </w:r>
      <w:r w:rsidR="0033237D">
        <w:rPr>
          <w:rFonts w:ascii="Verdana" w:hAnsi="Verdana"/>
          <w:color w:val="000000"/>
          <w:sz w:val="36"/>
          <w:szCs w:val="36"/>
        </w:rPr>
        <w:t>-</w:t>
      </w:r>
      <w:r w:rsidR="00416CC6">
        <w:rPr>
          <w:rFonts w:ascii="Verdana" w:hAnsi="Verdana"/>
          <w:color w:val="000000"/>
          <w:sz w:val="36"/>
          <w:szCs w:val="36"/>
        </w:rPr>
        <w:t xml:space="preserve"> </w:t>
      </w:r>
      <w:r w:rsidR="00F87555">
        <w:rPr>
          <w:rFonts w:ascii="Verdana" w:hAnsi="Verdana"/>
          <w:color w:val="000000"/>
          <w:sz w:val="36"/>
          <w:szCs w:val="36"/>
        </w:rPr>
        <w:t>Excluded Drugs</w:t>
      </w:r>
    </w:p>
    <w:bookmarkEnd w:id="1"/>
    <w:p w14:paraId="1D1CDCB9" w14:textId="77777777" w:rsidR="00391301" w:rsidRPr="00391301" w:rsidRDefault="00391301" w:rsidP="00391301">
      <w:pPr>
        <w:pStyle w:val="Heading4"/>
      </w:pPr>
    </w:p>
    <w:p w14:paraId="41FD89B2" w14:textId="1CCA343D" w:rsidR="00C92AB2" w:rsidRDefault="009A399D" w:rsidP="00C92AB2">
      <w:pPr>
        <w:pStyle w:val="TOC2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160119288" w:history="1">
        <w:r w:rsidR="00C92AB2" w:rsidRPr="005072D7">
          <w:rPr>
            <w:rStyle w:val="Hyperlink"/>
            <w:rFonts w:ascii="Verdana" w:hAnsi="Verdana"/>
            <w:noProof/>
          </w:rPr>
          <w:t>General Rules for Excluded Drugs</w:t>
        </w:r>
      </w:hyperlink>
    </w:p>
    <w:p w14:paraId="369837DF" w14:textId="6266C861" w:rsidR="00C92AB2" w:rsidRDefault="00C92AB2" w:rsidP="00C92AB2">
      <w:pPr>
        <w:pStyle w:val="TOC2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119289" w:history="1">
        <w:r w:rsidRPr="005072D7">
          <w:rPr>
            <w:rStyle w:val="Hyperlink"/>
            <w:rFonts w:ascii="Verdana" w:hAnsi="Verdana"/>
            <w:noProof/>
          </w:rPr>
          <w:t>Extra Help</w:t>
        </w:r>
      </w:hyperlink>
    </w:p>
    <w:p w14:paraId="08A4476C" w14:textId="65DE1896" w:rsidR="00C92AB2" w:rsidRDefault="00C92AB2" w:rsidP="00C92AB2">
      <w:pPr>
        <w:pStyle w:val="TOC2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119290" w:history="1">
        <w:r w:rsidRPr="005072D7">
          <w:rPr>
            <w:rStyle w:val="Hyperlink"/>
            <w:rFonts w:ascii="Verdana" w:hAnsi="Verdana"/>
            <w:noProof/>
          </w:rPr>
          <w:t>Financial Assistance</w:t>
        </w:r>
      </w:hyperlink>
    </w:p>
    <w:p w14:paraId="2154B2CF" w14:textId="109129C7" w:rsidR="00C92AB2" w:rsidRDefault="00C92AB2" w:rsidP="00C92AB2">
      <w:pPr>
        <w:pStyle w:val="TOC2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119291" w:history="1">
        <w:r w:rsidRPr="005072D7">
          <w:rPr>
            <w:rStyle w:val="Hyperlink"/>
            <w:rFonts w:ascii="Verdana" w:hAnsi="Verdana"/>
            <w:noProof/>
          </w:rPr>
          <w:t>Drug Details Screen - Medicare D Approved Drug Indicator</w:t>
        </w:r>
      </w:hyperlink>
    </w:p>
    <w:p w14:paraId="495C67FF" w14:textId="0F92C27B" w:rsidR="00C92AB2" w:rsidRDefault="00C92AB2" w:rsidP="00C92AB2">
      <w:pPr>
        <w:pStyle w:val="TOC2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119292" w:history="1">
        <w:r w:rsidRPr="005072D7">
          <w:rPr>
            <w:rStyle w:val="Hyperlink"/>
            <w:rFonts w:ascii="Verdana" w:hAnsi="Verdana"/>
            <w:noProof/>
          </w:rPr>
          <w:t>Related Documents</w:t>
        </w:r>
      </w:hyperlink>
    </w:p>
    <w:p w14:paraId="56EEA492" w14:textId="790E6F56" w:rsidR="005A64DA" w:rsidRDefault="009A399D" w:rsidP="005A6118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1C2C5B78" w14:textId="77777777" w:rsidR="0033237D" w:rsidRDefault="0033237D" w:rsidP="005A6118">
      <w:pPr>
        <w:rPr>
          <w:rFonts w:ascii="Verdana" w:hAnsi="Verdana"/>
        </w:rPr>
      </w:pPr>
    </w:p>
    <w:p w14:paraId="6CBDC9AE" w14:textId="3F119A8D" w:rsidR="00D26C92" w:rsidRDefault="00D26C92" w:rsidP="005A6118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Description:  </w:t>
      </w:r>
      <w:r w:rsidRPr="00D26C92">
        <w:rPr>
          <w:rFonts w:ascii="Verdana" w:hAnsi="Verdana"/>
        </w:rPr>
        <w:t xml:space="preserve">This document covers the list of excluded Part D drugs and how to locate the Medicare D </w:t>
      </w:r>
      <w:r w:rsidRPr="00E117BB">
        <w:rPr>
          <w:rFonts w:ascii="Verdana" w:hAnsi="Verdana"/>
        </w:rPr>
        <w:t xml:space="preserve">drug indicator in the </w:t>
      </w:r>
      <w:r w:rsidR="00B77995">
        <w:rPr>
          <w:rFonts w:ascii="Verdana" w:hAnsi="Verdana"/>
        </w:rPr>
        <w:t>D</w:t>
      </w:r>
      <w:r w:rsidRPr="00E117BB">
        <w:rPr>
          <w:rFonts w:ascii="Verdana" w:hAnsi="Verdana"/>
        </w:rPr>
        <w:t xml:space="preserve">rug </w:t>
      </w:r>
      <w:r w:rsidR="00B77995">
        <w:rPr>
          <w:rFonts w:ascii="Verdana" w:hAnsi="Verdana"/>
        </w:rPr>
        <w:t>D</w:t>
      </w:r>
      <w:r w:rsidRPr="00E117BB">
        <w:rPr>
          <w:rFonts w:ascii="Verdana" w:hAnsi="Verdana"/>
        </w:rPr>
        <w:t>etail</w:t>
      </w:r>
      <w:r w:rsidR="00B77995">
        <w:rPr>
          <w:rFonts w:ascii="Verdana" w:hAnsi="Verdana"/>
        </w:rPr>
        <w:t>s</w:t>
      </w:r>
      <w:r w:rsidRPr="00E117BB">
        <w:rPr>
          <w:rFonts w:ascii="Verdana" w:hAnsi="Verdana"/>
        </w:rPr>
        <w:t xml:space="preserve"> screen in </w:t>
      </w:r>
      <w:r w:rsidR="00E117BB">
        <w:rPr>
          <w:rFonts w:ascii="Verdana" w:hAnsi="Verdana"/>
        </w:rPr>
        <w:t>Compass</w:t>
      </w:r>
      <w:r w:rsidR="00C80490" w:rsidRPr="00E117BB">
        <w:rPr>
          <w:rFonts w:ascii="Verdana" w:hAnsi="Verdana"/>
        </w:rPr>
        <w:t>.</w:t>
      </w:r>
    </w:p>
    <w:p w14:paraId="3A323023" w14:textId="77777777" w:rsidR="00CE646D" w:rsidRDefault="00CE646D" w:rsidP="00FA7E0E">
      <w:pPr>
        <w:rPr>
          <w:rFonts w:ascii="Verdana" w:hAnsi="Verdana"/>
        </w:rPr>
      </w:pPr>
      <w:bookmarkStart w:id="2" w:name="_Overview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717A8" w:rsidRPr="00F61127" w14:paraId="2B9E897B" w14:textId="77777777" w:rsidTr="00B373A7">
        <w:tc>
          <w:tcPr>
            <w:tcW w:w="5000" w:type="pct"/>
            <w:shd w:val="clear" w:color="auto" w:fill="C0C0C0"/>
          </w:tcPr>
          <w:p w14:paraId="326D7141" w14:textId="77777777" w:rsidR="00B717A8" w:rsidRPr="00F61127" w:rsidRDefault="00B717A8" w:rsidP="00B373A7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" w:name="_Toc160119288"/>
            <w:r>
              <w:rPr>
                <w:rFonts w:ascii="Verdana" w:hAnsi="Verdana"/>
                <w:i w:val="0"/>
                <w:iCs w:val="0"/>
              </w:rPr>
              <w:t>General Rules</w:t>
            </w:r>
            <w:r w:rsidR="00ED018B">
              <w:rPr>
                <w:rFonts w:ascii="Verdana" w:hAnsi="Verdana"/>
                <w:i w:val="0"/>
                <w:iCs w:val="0"/>
              </w:rPr>
              <w:t xml:space="preserve"> for Excluded Drugs</w:t>
            </w:r>
            <w:bookmarkEnd w:id="3"/>
          </w:p>
        </w:tc>
      </w:tr>
    </w:tbl>
    <w:p w14:paraId="7C0CF65E" w14:textId="77777777" w:rsidR="00B717A8" w:rsidRPr="00B717A8" w:rsidRDefault="009A399D">
      <w:pPr>
        <w:rPr>
          <w:rFonts w:ascii="Verdana" w:hAnsi="Verdana"/>
        </w:rPr>
      </w:pPr>
      <w:r>
        <w:rPr>
          <w:rFonts w:ascii="Verdana" w:hAnsi="Verdana"/>
        </w:rPr>
        <w:t>These are the t</w:t>
      </w:r>
      <w:r w:rsidR="00B717A8" w:rsidRPr="00B717A8">
        <w:rPr>
          <w:rFonts w:ascii="Verdana" w:hAnsi="Verdana"/>
        </w:rPr>
        <w:t>hree general rules about drugs that Medicare drug plans will not cover under Part D:</w:t>
      </w:r>
    </w:p>
    <w:p w14:paraId="18546751" w14:textId="77777777" w:rsidR="00B717A8" w:rsidRPr="00B717A8" w:rsidRDefault="00B717A8" w:rsidP="00B717A8">
      <w:pPr>
        <w:numPr>
          <w:ilvl w:val="0"/>
          <w:numId w:val="7"/>
        </w:numPr>
        <w:rPr>
          <w:rFonts w:ascii="Verdana" w:hAnsi="Verdana"/>
        </w:rPr>
      </w:pPr>
      <w:r w:rsidRPr="00B717A8">
        <w:rPr>
          <w:rFonts w:ascii="Verdana" w:hAnsi="Verdana"/>
        </w:rPr>
        <w:t>A drug that would be covered under Medicare Part A or Part B</w:t>
      </w:r>
      <w:r w:rsidR="009A399D">
        <w:rPr>
          <w:rFonts w:ascii="Verdana" w:hAnsi="Verdana"/>
        </w:rPr>
        <w:t>.</w:t>
      </w:r>
    </w:p>
    <w:p w14:paraId="790C48F1" w14:textId="77777777" w:rsidR="00B717A8" w:rsidRPr="00B717A8" w:rsidRDefault="00B717A8" w:rsidP="00B717A8">
      <w:pPr>
        <w:numPr>
          <w:ilvl w:val="0"/>
          <w:numId w:val="7"/>
        </w:numPr>
        <w:rPr>
          <w:rFonts w:ascii="Verdana" w:hAnsi="Verdana"/>
        </w:rPr>
      </w:pPr>
      <w:r w:rsidRPr="00B717A8">
        <w:rPr>
          <w:rFonts w:ascii="Verdana" w:hAnsi="Verdana"/>
        </w:rPr>
        <w:t>A drug purchased outside the United States and its territories</w:t>
      </w:r>
      <w:r w:rsidR="009A399D">
        <w:rPr>
          <w:rFonts w:ascii="Verdana" w:hAnsi="Verdana"/>
        </w:rPr>
        <w:t>.</w:t>
      </w:r>
    </w:p>
    <w:p w14:paraId="6757406E" w14:textId="77777777" w:rsidR="00B717A8" w:rsidRDefault="00B717A8" w:rsidP="00B717A8">
      <w:pPr>
        <w:numPr>
          <w:ilvl w:val="0"/>
          <w:numId w:val="7"/>
        </w:numPr>
        <w:rPr>
          <w:rFonts w:ascii="Verdana" w:hAnsi="Verdana"/>
        </w:rPr>
      </w:pPr>
      <w:r w:rsidRPr="00B717A8">
        <w:rPr>
          <w:rFonts w:ascii="Verdana" w:hAnsi="Verdana"/>
        </w:rPr>
        <w:t>“Off-label use”</w:t>
      </w:r>
      <w:r w:rsidR="009A399D">
        <w:rPr>
          <w:rFonts w:ascii="Verdana" w:hAnsi="Verdana"/>
        </w:rPr>
        <w:t xml:space="preserve"> of a drug.</w:t>
      </w:r>
      <w:r w:rsidR="005C1A60">
        <w:rPr>
          <w:rFonts w:ascii="Verdana" w:hAnsi="Verdana"/>
        </w:rPr>
        <w:t xml:space="preserve"> </w:t>
      </w:r>
      <w:r w:rsidR="009A399D">
        <w:rPr>
          <w:rFonts w:ascii="Verdana" w:hAnsi="Verdana"/>
        </w:rPr>
        <w:t xml:space="preserve">“Off-label use” of a drug </w:t>
      </w:r>
      <w:r w:rsidRPr="00B717A8">
        <w:rPr>
          <w:rFonts w:ascii="Verdana" w:hAnsi="Verdana"/>
        </w:rPr>
        <w:t xml:space="preserve">is any use of the drug other than those indicated on a drug’s </w:t>
      </w:r>
      <w:r w:rsidR="009A399D" w:rsidRPr="00B717A8">
        <w:rPr>
          <w:rFonts w:ascii="Verdana" w:hAnsi="Verdana"/>
        </w:rPr>
        <w:t>label</w:t>
      </w:r>
      <w:r w:rsidRPr="00B717A8">
        <w:rPr>
          <w:rFonts w:ascii="Verdana" w:hAnsi="Verdana"/>
        </w:rPr>
        <w:t xml:space="preserve"> as approved by the</w:t>
      </w:r>
      <w:r w:rsidR="005C1A60">
        <w:rPr>
          <w:rFonts w:ascii="Verdana" w:hAnsi="Verdana"/>
        </w:rPr>
        <w:t xml:space="preserve"> Food and Drug Administration.</w:t>
      </w:r>
    </w:p>
    <w:p w14:paraId="194FB7F8" w14:textId="77777777" w:rsidR="000E4551" w:rsidRDefault="000E4551" w:rsidP="005825B2">
      <w:pPr>
        <w:ind w:left="720"/>
        <w:rPr>
          <w:rFonts w:ascii="Verdana" w:hAnsi="Verdana"/>
        </w:rPr>
      </w:pPr>
      <w:bookmarkStart w:id="4" w:name="OLE_LINK28"/>
      <w:r w:rsidRPr="005825B2">
        <w:rPr>
          <w:rFonts w:ascii="Verdana" w:hAnsi="Verdana"/>
          <w:b/>
          <w:bCs/>
        </w:rPr>
        <w:t>Example:</w:t>
      </w:r>
      <w:r>
        <w:rPr>
          <w:rFonts w:ascii="Verdana" w:hAnsi="Verdana"/>
        </w:rPr>
        <w:t xml:space="preserve"> </w:t>
      </w:r>
      <w:bookmarkStart w:id="5" w:name="OLE_LINK1"/>
      <w:r>
        <w:rPr>
          <w:rFonts w:ascii="Verdana" w:hAnsi="Verdana"/>
        </w:rPr>
        <w:t>D</w:t>
      </w:r>
      <w:r w:rsidRPr="000E4551">
        <w:rPr>
          <w:rFonts w:ascii="Verdana" w:hAnsi="Verdana"/>
        </w:rPr>
        <w:t xml:space="preserve">iabetic drugs </w:t>
      </w:r>
      <w:r>
        <w:rPr>
          <w:rFonts w:ascii="Verdana" w:hAnsi="Verdana"/>
        </w:rPr>
        <w:t xml:space="preserve">being </w:t>
      </w:r>
      <w:r w:rsidRPr="000E4551">
        <w:rPr>
          <w:rFonts w:ascii="Verdana" w:hAnsi="Verdana"/>
        </w:rPr>
        <w:t>used for weight loss</w:t>
      </w:r>
      <w:r w:rsidR="00057E64">
        <w:rPr>
          <w:rFonts w:ascii="Verdana" w:hAnsi="Verdana"/>
        </w:rPr>
        <w:t xml:space="preserve"> </w:t>
      </w:r>
      <w:bookmarkEnd w:id="5"/>
      <w:r w:rsidR="00057E64">
        <w:rPr>
          <w:rFonts w:ascii="Verdana" w:hAnsi="Verdana"/>
        </w:rPr>
        <w:t>(</w:t>
      </w:r>
      <w:r w:rsidRPr="000E4551">
        <w:rPr>
          <w:rFonts w:ascii="Verdana" w:hAnsi="Verdana"/>
        </w:rPr>
        <w:t xml:space="preserve">Ozempic, </w:t>
      </w:r>
      <w:proofErr w:type="spellStart"/>
      <w:r w:rsidRPr="000E4551">
        <w:rPr>
          <w:rFonts w:ascii="Verdana" w:hAnsi="Verdana"/>
        </w:rPr>
        <w:t>Rybelsus</w:t>
      </w:r>
      <w:proofErr w:type="spellEnd"/>
      <w:r w:rsidRPr="000E4551">
        <w:rPr>
          <w:rFonts w:ascii="Verdana" w:hAnsi="Verdana"/>
        </w:rPr>
        <w:t xml:space="preserve">, </w:t>
      </w:r>
      <w:proofErr w:type="spellStart"/>
      <w:r w:rsidRPr="000E4551">
        <w:rPr>
          <w:rFonts w:ascii="Verdana" w:hAnsi="Verdana"/>
        </w:rPr>
        <w:t>Wegovy</w:t>
      </w:r>
      <w:proofErr w:type="spellEnd"/>
      <w:r w:rsidRPr="000E4551">
        <w:rPr>
          <w:rFonts w:ascii="Verdana" w:hAnsi="Verdana"/>
        </w:rPr>
        <w:t xml:space="preserve">, </w:t>
      </w:r>
      <w:proofErr w:type="spellStart"/>
      <w:r w:rsidRPr="000E4551">
        <w:rPr>
          <w:rFonts w:ascii="Verdana" w:hAnsi="Verdana"/>
        </w:rPr>
        <w:t>Mounjaro</w:t>
      </w:r>
      <w:proofErr w:type="spellEnd"/>
      <w:r w:rsidRPr="000E4551">
        <w:rPr>
          <w:rFonts w:ascii="Verdana" w:hAnsi="Verdana"/>
        </w:rPr>
        <w:t xml:space="preserve">, </w:t>
      </w:r>
      <w:proofErr w:type="spellStart"/>
      <w:r w:rsidRPr="000E4551">
        <w:rPr>
          <w:rFonts w:ascii="Verdana" w:hAnsi="Verdana"/>
        </w:rPr>
        <w:t>Saxenda</w:t>
      </w:r>
      <w:proofErr w:type="spellEnd"/>
      <w:r w:rsidRPr="000E4551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proofErr w:type="spellStart"/>
      <w:r w:rsidRPr="000E4551">
        <w:rPr>
          <w:rFonts w:ascii="Verdana" w:hAnsi="Verdana"/>
        </w:rPr>
        <w:t>Semaglitude</w:t>
      </w:r>
      <w:proofErr w:type="spellEnd"/>
      <w:r w:rsidR="00057E64">
        <w:rPr>
          <w:rFonts w:ascii="Verdana" w:hAnsi="Verdana"/>
        </w:rPr>
        <w:t>)</w:t>
      </w:r>
    </w:p>
    <w:p w14:paraId="2251702D" w14:textId="0F647A64" w:rsidR="008F1B62" w:rsidRPr="008F1B62" w:rsidRDefault="008F1B62" w:rsidP="00F3747E">
      <w:pPr>
        <w:numPr>
          <w:ilvl w:val="2"/>
          <w:numId w:val="16"/>
        </w:numPr>
        <w:rPr>
          <w:rFonts w:ascii="Verdana" w:hAnsi="Verdana"/>
        </w:rPr>
      </w:pPr>
      <w:bookmarkStart w:id="6" w:name="OLE_LINK62"/>
      <w:r>
        <w:rPr>
          <w:rFonts w:ascii="Verdana" w:hAnsi="Verdana"/>
          <w:b/>
          <w:bCs/>
        </w:rPr>
        <w:t>Note:</w:t>
      </w:r>
      <w:r>
        <w:rPr>
          <w:rFonts w:ascii="Verdana" w:hAnsi="Verdana"/>
        </w:rPr>
        <w:t xml:space="preserve">  </w:t>
      </w:r>
      <w:r w:rsidR="004D5851">
        <w:rPr>
          <w:rFonts w:ascii="Verdana" w:hAnsi="Verdana"/>
        </w:rPr>
        <w:t>A</w:t>
      </w:r>
      <w:r w:rsidR="008A02DB">
        <w:rPr>
          <w:rFonts w:ascii="Verdana" w:hAnsi="Verdana"/>
        </w:rPr>
        <w:t xml:space="preserve">ny beneficiaries that are new to diabetic </w:t>
      </w:r>
      <w:r>
        <w:rPr>
          <w:rFonts w:ascii="Verdana" w:hAnsi="Verdana"/>
        </w:rPr>
        <w:t xml:space="preserve">medications </w:t>
      </w:r>
      <w:r w:rsidR="008A02DB">
        <w:rPr>
          <w:rFonts w:ascii="Verdana" w:hAnsi="Verdana"/>
        </w:rPr>
        <w:t>commonly used</w:t>
      </w:r>
      <w:r w:rsidR="008A02DB" w:rsidRPr="008A02DB">
        <w:rPr>
          <w:rFonts w:ascii="Verdana" w:hAnsi="Verdana"/>
        </w:rPr>
        <w:t xml:space="preserve"> for weight-loss </w:t>
      </w:r>
      <w:r w:rsidR="008A02DB">
        <w:rPr>
          <w:rFonts w:ascii="Verdana" w:hAnsi="Verdana"/>
        </w:rPr>
        <w:t>will</w:t>
      </w:r>
      <w:r>
        <w:rPr>
          <w:rFonts w:ascii="Verdana" w:hAnsi="Verdana"/>
        </w:rPr>
        <w:t xml:space="preserve"> be required to get a Prior Authorization.</w:t>
      </w:r>
      <w:bookmarkEnd w:id="6"/>
    </w:p>
    <w:bookmarkEnd w:id="4"/>
    <w:p w14:paraId="294921FA" w14:textId="77777777" w:rsidR="00B717A8" w:rsidRDefault="00B717A8" w:rsidP="00005801">
      <w:pPr>
        <w:numPr>
          <w:ilvl w:val="0"/>
          <w:numId w:val="11"/>
        </w:numPr>
        <w:ind w:left="1440"/>
        <w:rPr>
          <w:rFonts w:ascii="Verdana" w:hAnsi="Verdana"/>
        </w:rPr>
      </w:pPr>
      <w:r w:rsidRPr="00B717A8">
        <w:rPr>
          <w:rFonts w:ascii="Verdana" w:hAnsi="Verdana"/>
        </w:rPr>
        <w:t>Generally, coverage for “off-label use” is allowed only when the use is support</w:t>
      </w:r>
      <w:r w:rsidR="005C1A60">
        <w:rPr>
          <w:rFonts w:ascii="Verdana" w:hAnsi="Verdana"/>
        </w:rPr>
        <w:t xml:space="preserve">ed by certain reference books. </w:t>
      </w:r>
      <w:r w:rsidRPr="00B717A8">
        <w:rPr>
          <w:rFonts w:ascii="Verdana" w:hAnsi="Verdana"/>
        </w:rPr>
        <w:t>These reference books are the American Hospital Formulary Service Drug Information, the DRUGDEX Information System, N</w:t>
      </w:r>
      <w:r w:rsidR="00CE646D">
        <w:rPr>
          <w:rFonts w:ascii="Verdana" w:hAnsi="Verdana"/>
        </w:rPr>
        <w:t>ational Comprehensive Cancer Network (N</w:t>
      </w:r>
      <w:r w:rsidRPr="00B717A8">
        <w:rPr>
          <w:rFonts w:ascii="Verdana" w:hAnsi="Verdana"/>
        </w:rPr>
        <w:t>CCN</w:t>
      </w:r>
      <w:r w:rsidR="00CE646D">
        <w:rPr>
          <w:rFonts w:ascii="Verdana" w:hAnsi="Verdana"/>
        </w:rPr>
        <w:t>)</w:t>
      </w:r>
      <w:r w:rsidRPr="00B717A8">
        <w:rPr>
          <w:rFonts w:ascii="Verdana" w:hAnsi="Verdana"/>
        </w:rPr>
        <w:t>, Clinical Pharmacology</w:t>
      </w:r>
      <w:r w:rsidR="00CE646D">
        <w:rPr>
          <w:rFonts w:ascii="Verdana" w:hAnsi="Verdana"/>
        </w:rPr>
        <w:t xml:space="preserve">, </w:t>
      </w:r>
      <w:r w:rsidR="005C1A60">
        <w:rPr>
          <w:rFonts w:ascii="Verdana" w:hAnsi="Verdana"/>
        </w:rPr>
        <w:t xml:space="preserve">or its successor. </w:t>
      </w:r>
      <w:r w:rsidRPr="00B717A8">
        <w:rPr>
          <w:rFonts w:ascii="Verdana" w:hAnsi="Verdana"/>
        </w:rPr>
        <w:t xml:space="preserve">If the use </w:t>
      </w:r>
      <w:r w:rsidR="009A399D">
        <w:rPr>
          <w:rFonts w:ascii="Verdana" w:hAnsi="Verdana"/>
        </w:rPr>
        <w:t>i</w:t>
      </w:r>
      <w:r w:rsidRPr="00B717A8">
        <w:rPr>
          <w:rFonts w:ascii="Verdana" w:hAnsi="Verdana"/>
        </w:rPr>
        <w:t>s not supported by any of these reference materials, then our plan cannot cover its “off-label use.”</w:t>
      </w:r>
    </w:p>
    <w:p w14:paraId="75A92D10" w14:textId="77777777" w:rsidR="009D6E4E" w:rsidRDefault="009D6E4E" w:rsidP="009D6E4E">
      <w:pPr>
        <w:rPr>
          <w:rFonts w:ascii="Verdana" w:hAnsi="Verdana"/>
        </w:rPr>
      </w:pPr>
    </w:p>
    <w:p w14:paraId="7632B652" w14:textId="77777777" w:rsidR="009D6E4E" w:rsidRDefault="009D6E4E" w:rsidP="009D6E4E">
      <w:pPr>
        <w:rPr>
          <w:rFonts w:ascii="Verdana" w:hAnsi="Verdana"/>
        </w:rPr>
      </w:pPr>
      <w:r>
        <w:rPr>
          <w:rFonts w:ascii="Verdana" w:hAnsi="Verdana"/>
        </w:rPr>
        <w:t>Also, the following drugs are excluded from the Medicare prescription drug benefit:</w:t>
      </w:r>
    </w:p>
    <w:p w14:paraId="12895D34" w14:textId="77777777" w:rsidR="00CE646D" w:rsidRPr="00D26C92" w:rsidRDefault="00CE646D" w:rsidP="00CE646D">
      <w:pPr>
        <w:numPr>
          <w:ilvl w:val="0"/>
          <w:numId w:val="8"/>
        </w:numPr>
        <w:rPr>
          <w:rFonts w:ascii="Verdana" w:hAnsi="Verdana"/>
        </w:rPr>
      </w:pPr>
      <w:r w:rsidRPr="00D26C92">
        <w:rPr>
          <w:rFonts w:ascii="Verdana" w:hAnsi="Verdana"/>
        </w:rPr>
        <w:t>Non-prescription drugs (also called over-the-counter drugs).</w:t>
      </w:r>
    </w:p>
    <w:p w14:paraId="3AC95FA5" w14:textId="77777777" w:rsidR="00CE646D" w:rsidRPr="00D26C92" w:rsidRDefault="00CE646D" w:rsidP="00CE646D">
      <w:pPr>
        <w:numPr>
          <w:ilvl w:val="0"/>
          <w:numId w:val="8"/>
        </w:numPr>
        <w:rPr>
          <w:rFonts w:ascii="Verdana" w:hAnsi="Verdana"/>
        </w:rPr>
      </w:pPr>
      <w:r w:rsidRPr="00D26C92">
        <w:rPr>
          <w:rFonts w:ascii="Verdana" w:hAnsi="Verdana"/>
        </w:rPr>
        <w:t>Drugs used to promote fertility.</w:t>
      </w:r>
    </w:p>
    <w:p w14:paraId="5A6708EB" w14:textId="77777777" w:rsidR="00CE646D" w:rsidRPr="00D26C92" w:rsidRDefault="00CE646D" w:rsidP="00CE646D">
      <w:pPr>
        <w:numPr>
          <w:ilvl w:val="0"/>
          <w:numId w:val="8"/>
        </w:numPr>
        <w:rPr>
          <w:rFonts w:ascii="Verdana" w:hAnsi="Verdana"/>
        </w:rPr>
      </w:pPr>
      <w:r w:rsidRPr="00D26C92">
        <w:rPr>
          <w:rFonts w:ascii="Verdana" w:hAnsi="Verdana"/>
        </w:rPr>
        <w:t>Drugs used for symptomatic relief of cough and colds.</w:t>
      </w:r>
    </w:p>
    <w:p w14:paraId="3DCE0041" w14:textId="77777777" w:rsidR="00CE646D" w:rsidRPr="00D26C92" w:rsidRDefault="00CE646D" w:rsidP="00CE646D">
      <w:pPr>
        <w:numPr>
          <w:ilvl w:val="0"/>
          <w:numId w:val="8"/>
        </w:numPr>
        <w:rPr>
          <w:rFonts w:ascii="Verdana" w:hAnsi="Verdana"/>
        </w:rPr>
      </w:pPr>
      <w:r w:rsidRPr="00D26C92">
        <w:rPr>
          <w:rFonts w:ascii="Verdana" w:hAnsi="Verdana"/>
        </w:rPr>
        <w:t>Drugs when used for cosmetic purposes or to promote hair growth.</w:t>
      </w:r>
    </w:p>
    <w:p w14:paraId="22EC9222" w14:textId="77777777" w:rsidR="00CE646D" w:rsidRPr="00D26C92" w:rsidRDefault="00CE646D" w:rsidP="00CE646D">
      <w:pPr>
        <w:numPr>
          <w:ilvl w:val="0"/>
          <w:numId w:val="8"/>
        </w:numPr>
        <w:rPr>
          <w:rFonts w:ascii="Verdana" w:hAnsi="Verdana"/>
        </w:rPr>
      </w:pPr>
      <w:r w:rsidRPr="00D26C92">
        <w:rPr>
          <w:rFonts w:ascii="Verdana" w:hAnsi="Verdana"/>
        </w:rPr>
        <w:t>Prescription vitamins and minerals, except prenatal vitamins and fluoride preparations.</w:t>
      </w:r>
    </w:p>
    <w:p w14:paraId="68AEF7FE" w14:textId="77777777" w:rsidR="00CE646D" w:rsidRDefault="00CE646D" w:rsidP="006A1276">
      <w:pPr>
        <w:numPr>
          <w:ilvl w:val="0"/>
          <w:numId w:val="8"/>
        </w:numPr>
        <w:rPr>
          <w:rFonts w:ascii="Verdana" w:hAnsi="Verdana"/>
        </w:rPr>
      </w:pPr>
      <w:r w:rsidRPr="001755DA">
        <w:rPr>
          <w:rFonts w:ascii="Verdana" w:hAnsi="Verdana"/>
        </w:rPr>
        <w:t>Drugs when used for the treatment of sexual or erectile dysfunction, such</w:t>
      </w:r>
      <w:r w:rsidR="00667399">
        <w:rPr>
          <w:rFonts w:ascii="Verdana" w:hAnsi="Verdana"/>
        </w:rPr>
        <w:t xml:space="preserve"> as</w:t>
      </w:r>
      <w:r w:rsidRPr="001755DA">
        <w:rPr>
          <w:rFonts w:ascii="Verdana" w:hAnsi="Verdana"/>
        </w:rPr>
        <w:t xml:space="preserve"> </w:t>
      </w:r>
      <w:r w:rsidR="001755DA" w:rsidRPr="001755DA">
        <w:rPr>
          <w:rFonts w:ascii="Verdana" w:hAnsi="Verdana"/>
        </w:rPr>
        <w:t xml:space="preserve">Viagra/Sildenafil, Cialis/Tadalafil, and </w:t>
      </w:r>
      <w:proofErr w:type="spellStart"/>
      <w:r w:rsidR="001755DA" w:rsidRPr="001755DA">
        <w:rPr>
          <w:rFonts w:ascii="Verdana" w:hAnsi="Verdana"/>
        </w:rPr>
        <w:t>Caverject</w:t>
      </w:r>
      <w:proofErr w:type="spellEnd"/>
      <w:r w:rsidR="001755DA" w:rsidRPr="001755DA">
        <w:rPr>
          <w:rFonts w:ascii="Verdana" w:hAnsi="Verdana"/>
        </w:rPr>
        <w:t>.</w:t>
      </w:r>
    </w:p>
    <w:p w14:paraId="1B6CBCB8" w14:textId="77777777" w:rsidR="008F1B62" w:rsidRDefault="009D6E4E" w:rsidP="000E4551">
      <w:pPr>
        <w:numPr>
          <w:ilvl w:val="0"/>
          <w:numId w:val="8"/>
        </w:numPr>
        <w:rPr>
          <w:rFonts w:ascii="Verdana" w:hAnsi="Verdana"/>
        </w:rPr>
      </w:pPr>
      <w:r w:rsidRPr="001755DA">
        <w:rPr>
          <w:rFonts w:ascii="Verdana" w:hAnsi="Verdana"/>
        </w:rPr>
        <w:t>Drugs used for weight loss, weight gain</w:t>
      </w:r>
      <w:r w:rsidR="008F1B62">
        <w:rPr>
          <w:rFonts w:ascii="Verdana" w:hAnsi="Verdana"/>
        </w:rPr>
        <w:t>,</w:t>
      </w:r>
      <w:r w:rsidRPr="001755DA">
        <w:rPr>
          <w:rFonts w:ascii="Verdana" w:hAnsi="Verdana"/>
        </w:rPr>
        <w:t xml:space="preserve"> or anorexia</w:t>
      </w:r>
      <w:r w:rsidR="00090F5E" w:rsidRPr="001755DA">
        <w:rPr>
          <w:rFonts w:ascii="Verdana" w:hAnsi="Verdana"/>
        </w:rPr>
        <w:t>.</w:t>
      </w:r>
      <w:r w:rsidR="006D104F">
        <w:rPr>
          <w:rFonts w:ascii="Verdana" w:hAnsi="Verdana"/>
        </w:rPr>
        <w:t xml:space="preserve"> </w:t>
      </w:r>
    </w:p>
    <w:p w14:paraId="35909278" w14:textId="77777777" w:rsidR="000E4551" w:rsidRDefault="006D104F" w:rsidP="00F3747E">
      <w:pPr>
        <w:numPr>
          <w:ilvl w:val="1"/>
          <w:numId w:val="8"/>
        </w:numPr>
        <w:rPr>
          <w:rFonts w:ascii="Verdana" w:hAnsi="Verdana"/>
        </w:rPr>
      </w:pPr>
      <w:r w:rsidRPr="005825B2">
        <w:rPr>
          <w:rFonts w:ascii="Verdana" w:hAnsi="Verdana"/>
          <w:b/>
          <w:bCs/>
        </w:rPr>
        <w:t>Example:</w:t>
      </w:r>
      <w:r w:rsidRPr="006D104F">
        <w:rPr>
          <w:rFonts w:ascii="Verdana" w:hAnsi="Verdana"/>
        </w:rPr>
        <w:t xml:space="preserve"> Diabetic drugs being used for weight loss (Ozempic, </w:t>
      </w:r>
      <w:proofErr w:type="spellStart"/>
      <w:r w:rsidRPr="006D104F">
        <w:rPr>
          <w:rFonts w:ascii="Verdana" w:hAnsi="Verdana"/>
        </w:rPr>
        <w:t>Rybelsus</w:t>
      </w:r>
      <w:proofErr w:type="spellEnd"/>
      <w:r w:rsidRPr="006D104F">
        <w:rPr>
          <w:rFonts w:ascii="Verdana" w:hAnsi="Verdana"/>
        </w:rPr>
        <w:t xml:space="preserve">, </w:t>
      </w:r>
      <w:proofErr w:type="spellStart"/>
      <w:r w:rsidRPr="006D104F">
        <w:rPr>
          <w:rFonts w:ascii="Verdana" w:hAnsi="Verdana"/>
        </w:rPr>
        <w:t>Wegovy</w:t>
      </w:r>
      <w:proofErr w:type="spellEnd"/>
      <w:r w:rsidRPr="006D104F">
        <w:rPr>
          <w:rFonts w:ascii="Verdana" w:hAnsi="Verdana"/>
        </w:rPr>
        <w:t xml:space="preserve">, </w:t>
      </w:r>
      <w:proofErr w:type="spellStart"/>
      <w:r w:rsidRPr="006D104F">
        <w:rPr>
          <w:rFonts w:ascii="Verdana" w:hAnsi="Verdana"/>
        </w:rPr>
        <w:t>Mounjaro</w:t>
      </w:r>
      <w:proofErr w:type="spellEnd"/>
      <w:r w:rsidRPr="006D104F">
        <w:rPr>
          <w:rFonts w:ascii="Verdana" w:hAnsi="Verdana"/>
        </w:rPr>
        <w:t xml:space="preserve">, </w:t>
      </w:r>
      <w:proofErr w:type="spellStart"/>
      <w:r w:rsidRPr="006D104F">
        <w:rPr>
          <w:rFonts w:ascii="Verdana" w:hAnsi="Verdana"/>
        </w:rPr>
        <w:t>Saxenda</w:t>
      </w:r>
      <w:proofErr w:type="spellEnd"/>
      <w:r w:rsidRPr="006D104F">
        <w:rPr>
          <w:rFonts w:ascii="Verdana" w:hAnsi="Verdana"/>
        </w:rPr>
        <w:t xml:space="preserve">, </w:t>
      </w:r>
      <w:proofErr w:type="spellStart"/>
      <w:r w:rsidRPr="006D104F">
        <w:rPr>
          <w:rFonts w:ascii="Verdana" w:hAnsi="Verdana"/>
        </w:rPr>
        <w:t>Semaglitude</w:t>
      </w:r>
      <w:proofErr w:type="spellEnd"/>
      <w:r w:rsidRPr="006D104F">
        <w:rPr>
          <w:rFonts w:ascii="Verdana" w:hAnsi="Verdana"/>
        </w:rPr>
        <w:t>)</w:t>
      </w:r>
    </w:p>
    <w:p w14:paraId="064FE535" w14:textId="565548C2" w:rsidR="008F1B62" w:rsidRPr="000E4551" w:rsidRDefault="008A02DB" w:rsidP="00F3747E">
      <w:pPr>
        <w:numPr>
          <w:ilvl w:val="2"/>
          <w:numId w:val="8"/>
        </w:numPr>
        <w:rPr>
          <w:rFonts w:ascii="Verdana" w:hAnsi="Verdana"/>
        </w:rPr>
      </w:pPr>
      <w:bookmarkStart w:id="7" w:name="_Hlk143781980"/>
      <w:bookmarkStart w:id="8" w:name="OLE_LINK59"/>
      <w:r>
        <w:rPr>
          <w:rFonts w:ascii="Verdana" w:hAnsi="Verdana"/>
          <w:b/>
          <w:bCs/>
        </w:rPr>
        <w:t>Note:</w:t>
      </w:r>
      <w:r>
        <w:rPr>
          <w:rFonts w:ascii="Verdana" w:hAnsi="Verdana"/>
        </w:rPr>
        <w:t xml:space="preserve">  </w:t>
      </w:r>
      <w:r w:rsidR="00FA7E0E">
        <w:rPr>
          <w:rFonts w:ascii="Verdana" w:hAnsi="Verdana"/>
        </w:rPr>
        <w:t>A</w:t>
      </w:r>
      <w:r>
        <w:rPr>
          <w:rFonts w:ascii="Verdana" w:hAnsi="Verdana"/>
        </w:rPr>
        <w:t>ny beneficiaries that are new to diabetic medications commonly used for weight-loss will be required to get a Prior Authorization.</w:t>
      </w:r>
      <w:bookmarkEnd w:id="7"/>
    </w:p>
    <w:bookmarkEnd w:id="8"/>
    <w:p w14:paraId="4218CD0A" w14:textId="77777777" w:rsidR="00090F5E" w:rsidRDefault="00090F5E" w:rsidP="009D6E4E">
      <w:pPr>
        <w:numPr>
          <w:ilvl w:val="0"/>
          <w:numId w:val="8"/>
        </w:numPr>
        <w:rPr>
          <w:rFonts w:ascii="Verdana" w:hAnsi="Verdana"/>
        </w:rPr>
      </w:pPr>
      <w:r w:rsidRPr="00D26C92">
        <w:rPr>
          <w:rFonts w:ascii="Verdana" w:hAnsi="Verdana"/>
        </w:rPr>
        <w:t>Outpatient drugs for which the manufacturer seeks to require that associated tests or monitoring services be purchased exclusively from the manufacturer as a condition of sale.</w:t>
      </w:r>
    </w:p>
    <w:p w14:paraId="4C7EC79B" w14:textId="77777777" w:rsidR="00D26C92" w:rsidRDefault="00D26C92" w:rsidP="009D6E4E">
      <w:pPr>
        <w:numPr>
          <w:ilvl w:val="0"/>
          <w:numId w:val="8"/>
        </w:numPr>
        <w:rPr>
          <w:rFonts w:ascii="Verdana" w:hAnsi="Verdana"/>
        </w:rPr>
      </w:pPr>
      <w:r w:rsidRPr="00D26C92">
        <w:rPr>
          <w:rFonts w:ascii="Verdana" w:hAnsi="Verdana"/>
        </w:rPr>
        <w:t>Prescription drugs obtained outside of the US and its territories, even in an emergency.</w:t>
      </w:r>
    </w:p>
    <w:p w14:paraId="36BC7062" w14:textId="77777777" w:rsidR="00D26C92" w:rsidRPr="00D26C92" w:rsidRDefault="00D26C92" w:rsidP="00D26C92">
      <w:pPr>
        <w:ind w:left="720"/>
        <w:rPr>
          <w:rFonts w:ascii="Verdana" w:hAnsi="Verdana"/>
        </w:rPr>
      </w:pPr>
    </w:p>
    <w:p w14:paraId="763028BB" w14:textId="77777777" w:rsidR="00CE646D" w:rsidRDefault="00000000" w:rsidP="00CE646D">
      <w:pPr>
        <w:jc w:val="right"/>
        <w:rPr>
          <w:rFonts w:ascii="Verdana" w:hAnsi="Verdana"/>
        </w:rPr>
      </w:pPr>
      <w:hyperlink w:anchor="_top" w:history="1">
        <w:r w:rsidR="00CE646D" w:rsidRPr="00CE646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D018B" w:rsidRPr="00F61127" w14:paraId="3D12D60E" w14:textId="77777777" w:rsidTr="00B373A7">
        <w:tc>
          <w:tcPr>
            <w:tcW w:w="5000" w:type="pct"/>
            <w:shd w:val="clear" w:color="auto" w:fill="C0C0C0"/>
          </w:tcPr>
          <w:p w14:paraId="30977290" w14:textId="77777777" w:rsidR="00ED018B" w:rsidRPr="00F61127" w:rsidRDefault="00CE646D" w:rsidP="00B373A7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9" w:name="_Toc160119289"/>
            <w:r>
              <w:rPr>
                <w:rFonts w:ascii="Verdana" w:hAnsi="Verdana"/>
                <w:i w:val="0"/>
                <w:iCs w:val="0"/>
              </w:rPr>
              <w:t>Extra Help</w:t>
            </w:r>
            <w:bookmarkEnd w:id="9"/>
          </w:p>
        </w:tc>
      </w:tr>
    </w:tbl>
    <w:p w14:paraId="16AAA577" w14:textId="77777777" w:rsidR="00ED018B" w:rsidRDefault="00CE646D" w:rsidP="00ED018B">
      <w:pPr>
        <w:rPr>
          <w:rFonts w:ascii="Verdana" w:hAnsi="Verdana"/>
        </w:rPr>
      </w:pPr>
      <w:r>
        <w:rPr>
          <w:rFonts w:ascii="Verdana" w:hAnsi="Verdana"/>
        </w:rPr>
        <w:t>Your state Medicaid program may cover some prescription drugs not normally co</w:t>
      </w:r>
      <w:r w:rsidR="005C1A60">
        <w:rPr>
          <w:rFonts w:ascii="Verdana" w:hAnsi="Verdana"/>
        </w:rPr>
        <w:t xml:space="preserve">vered in a Medicare Drug Plan. </w:t>
      </w:r>
      <w:r>
        <w:rPr>
          <w:rFonts w:ascii="Verdana" w:hAnsi="Verdana"/>
        </w:rPr>
        <w:t>Contact your state Medicaid program to determine what drug coverage may be available.</w:t>
      </w:r>
    </w:p>
    <w:p w14:paraId="2B9A798F" w14:textId="77777777" w:rsidR="004B06EE" w:rsidRDefault="004B06EE" w:rsidP="00ED018B">
      <w:pPr>
        <w:rPr>
          <w:rFonts w:ascii="Verdana" w:hAnsi="Verdana"/>
        </w:rPr>
      </w:pPr>
    </w:p>
    <w:p w14:paraId="603626AF" w14:textId="77777777" w:rsidR="004B06EE" w:rsidRPr="00B717A8" w:rsidRDefault="004B06EE" w:rsidP="00ED018B">
      <w:pPr>
        <w:rPr>
          <w:rFonts w:ascii="Verdana" w:hAnsi="Verdana"/>
        </w:rPr>
      </w:pPr>
      <w:r>
        <w:rPr>
          <w:rFonts w:ascii="Verdana" w:hAnsi="Verdana"/>
        </w:rPr>
        <w:t>You</w:t>
      </w:r>
      <w:r w:rsidR="0033237D">
        <w:rPr>
          <w:rFonts w:ascii="Verdana" w:hAnsi="Verdana"/>
        </w:rPr>
        <w:t>r</w:t>
      </w:r>
      <w:r>
        <w:rPr>
          <w:rFonts w:ascii="Verdana" w:hAnsi="Verdana"/>
        </w:rPr>
        <w:t xml:space="preserve"> medication was denied on the Medicare portion of your </w:t>
      </w:r>
      <w:r w:rsidR="0033237D">
        <w:rPr>
          <w:rFonts w:ascii="Verdana" w:hAnsi="Verdana"/>
        </w:rPr>
        <w:t>plan;</w:t>
      </w:r>
      <w:r>
        <w:rPr>
          <w:rFonts w:ascii="Verdana" w:hAnsi="Verdana"/>
        </w:rPr>
        <w:t xml:space="preserve"> however, this does not mean that </w:t>
      </w:r>
      <w:r w:rsidR="005C1A60">
        <w:rPr>
          <w:rFonts w:ascii="Verdana" w:hAnsi="Verdana"/>
        </w:rPr>
        <w:t xml:space="preserve">the medication is not covered. </w:t>
      </w:r>
      <w:r>
        <w:rPr>
          <w:rFonts w:ascii="Verdana" w:hAnsi="Verdana"/>
        </w:rPr>
        <w:t xml:space="preserve">The medication may be covered </w:t>
      </w:r>
      <w:r w:rsidR="005C1A60">
        <w:rPr>
          <w:rFonts w:ascii="Verdana" w:hAnsi="Verdana"/>
        </w:rPr>
        <w:t xml:space="preserve">by your Enhanced Wrap Benefit. </w:t>
      </w:r>
      <w:r>
        <w:rPr>
          <w:rFonts w:ascii="Verdana" w:hAnsi="Verdana"/>
        </w:rPr>
        <w:t xml:space="preserve">You can check your commercial formulary to determine if it is covered. </w:t>
      </w:r>
    </w:p>
    <w:p w14:paraId="1876E935" w14:textId="77777777" w:rsidR="001644B3" w:rsidRDefault="001644B3" w:rsidP="00CE646D">
      <w:pPr>
        <w:jc w:val="right"/>
        <w:rPr>
          <w:rFonts w:ascii="Verdana" w:hAnsi="Verdana"/>
        </w:rPr>
      </w:pPr>
    </w:p>
    <w:p w14:paraId="24DD63BB" w14:textId="77777777" w:rsidR="001644B3" w:rsidRDefault="00000000" w:rsidP="001644B3">
      <w:pPr>
        <w:jc w:val="right"/>
        <w:rPr>
          <w:rFonts w:ascii="Verdana" w:hAnsi="Verdana"/>
        </w:rPr>
      </w:pPr>
      <w:hyperlink w:anchor="_top" w:history="1">
        <w:r w:rsidR="001644B3" w:rsidRPr="00CE646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644B3" w:rsidRPr="00F61127" w14:paraId="49F907C2" w14:textId="77777777" w:rsidTr="004F1DAF">
        <w:tc>
          <w:tcPr>
            <w:tcW w:w="5000" w:type="pct"/>
            <w:shd w:val="clear" w:color="auto" w:fill="C0C0C0"/>
          </w:tcPr>
          <w:p w14:paraId="5C47CFBA" w14:textId="77777777" w:rsidR="001644B3" w:rsidRPr="00F61127" w:rsidRDefault="001644B3" w:rsidP="004F1DAF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0" w:name="_Toc160119290"/>
            <w:r>
              <w:rPr>
                <w:rFonts w:ascii="Verdana" w:hAnsi="Verdana"/>
                <w:i w:val="0"/>
                <w:iCs w:val="0"/>
              </w:rPr>
              <w:t>Financial Assistance</w:t>
            </w:r>
            <w:bookmarkEnd w:id="10"/>
          </w:p>
        </w:tc>
      </w:tr>
    </w:tbl>
    <w:p w14:paraId="71AB7A9C" w14:textId="510BDC51" w:rsidR="001644B3" w:rsidRDefault="001644B3" w:rsidP="001644B3">
      <w:pPr>
        <w:rPr>
          <w:rFonts w:ascii="Verdana" w:hAnsi="Verdana"/>
        </w:rPr>
      </w:pPr>
      <w:r>
        <w:rPr>
          <w:rFonts w:ascii="Verdana" w:hAnsi="Verdana"/>
        </w:rPr>
        <w:t>If</w:t>
      </w:r>
      <w:r w:rsidRPr="001644B3">
        <w:rPr>
          <w:rFonts w:ascii="Verdana" w:hAnsi="Verdana"/>
        </w:rPr>
        <w:t xml:space="preserve"> the beneficiary states they are unable to afford the Med D excluded medication</w:t>
      </w:r>
      <w:r>
        <w:rPr>
          <w:rFonts w:ascii="Verdana" w:hAnsi="Verdana"/>
        </w:rPr>
        <w:t xml:space="preserve"> refer to </w:t>
      </w:r>
      <w:hyperlink r:id="rId10" w:history="1">
        <w:r w:rsidRPr="004B06EE">
          <w:rPr>
            <w:rStyle w:val="Hyperlink"/>
            <w:rFonts w:ascii="Verdana" w:hAnsi="Verdana"/>
          </w:rPr>
          <w:t>Prescription Financial Assistance for Members</w:t>
        </w:r>
      </w:hyperlink>
      <w:r>
        <w:rPr>
          <w:rFonts w:ascii="Verdana" w:hAnsi="Verdana"/>
        </w:rPr>
        <w:t>.</w:t>
      </w:r>
    </w:p>
    <w:p w14:paraId="5A8BAA68" w14:textId="77777777" w:rsidR="001644B3" w:rsidRDefault="001644B3" w:rsidP="00CE646D">
      <w:pPr>
        <w:jc w:val="right"/>
        <w:rPr>
          <w:rFonts w:ascii="Verdana" w:hAnsi="Verdana"/>
        </w:rPr>
      </w:pPr>
    </w:p>
    <w:p w14:paraId="3B153BD0" w14:textId="77777777" w:rsidR="00CE646D" w:rsidRDefault="00000000" w:rsidP="00CE646D">
      <w:pPr>
        <w:jc w:val="right"/>
        <w:rPr>
          <w:rFonts w:ascii="Verdana" w:hAnsi="Verdana"/>
        </w:rPr>
      </w:pPr>
      <w:hyperlink w:anchor="_top" w:history="1">
        <w:r w:rsidR="00CE646D" w:rsidRPr="00CE646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F570D" w:rsidRPr="00DF570D" w14:paraId="152426D9" w14:textId="77777777" w:rsidTr="00DF570D">
        <w:tc>
          <w:tcPr>
            <w:tcW w:w="5000" w:type="pct"/>
            <w:shd w:val="clear" w:color="auto" w:fill="C0C0C0"/>
          </w:tcPr>
          <w:p w14:paraId="38A460D9" w14:textId="64DA4620" w:rsidR="00DF570D" w:rsidRPr="00DF570D" w:rsidRDefault="00B12BB4" w:rsidP="00F61127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1" w:name="_Discontinued/Inactive_Research"/>
            <w:bookmarkStart w:id="12" w:name="_Toc160119291"/>
            <w:bookmarkEnd w:id="11"/>
            <w:r>
              <w:rPr>
                <w:rFonts w:ascii="Verdana" w:hAnsi="Verdana"/>
                <w:i w:val="0"/>
                <w:iCs w:val="0"/>
              </w:rPr>
              <w:t>Drug Detail</w:t>
            </w:r>
            <w:r w:rsidR="00DD5A56">
              <w:rPr>
                <w:rFonts w:ascii="Verdana" w:hAnsi="Verdana"/>
                <w:i w:val="0"/>
                <w:iCs w:val="0"/>
              </w:rPr>
              <w:t>s</w:t>
            </w:r>
            <w:r>
              <w:rPr>
                <w:rFonts w:ascii="Verdana" w:hAnsi="Verdana"/>
                <w:i w:val="0"/>
                <w:iCs w:val="0"/>
              </w:rPr>
              <w:t xml:space="preserve"> Screen</w:t>
            </w:r>
            <w:r w:rsidR="000711E2">
              <w:rPr>
                <w:rFonts w:ascii="Verdana" w:hAnsi="Verdana"/>
                <w:i w:val="0"/>
                <w:iCs w:val="0"/>
              </w:rPr>
              <w:t xml:space="preserve"> - Medicare D Approved Drug Indicator</w:t>
            </w:r>
            <w:bookmarkEnd w:id="12"/>
          </w:p>
        </w:tc>
      </w:tr>
    </w:tbl>
    <w:p w14:paraId="26F30749" w14:textId="77777777" w:rsidR="00F12AD3" w:rsidRDefault="00F12AD3" w:rsidP="00DF570D">
      <w:pPr>
        <w:rPr>
          <w:rFonts w:ascii="Verdana" w:hAnsi="Verdana"/>
        </w:rPr>
      </w:pPr>
    </w:p>
    <w:p w14:paraId="546B34B0" w14:textId="0125D7B6" w:rsidR="0033237D" w:rsidRPr="00176400" w:rsidRDefault="009A399D" w:rsidP="00DF570D">
      <w:pPr>
        <w:rPr>
          <w:rFonts w:ascii="Verdana" w:hAnsi="Verdana"/>
        </w:rPr>
      </w:pPr>
      <w:r>
        <w:rPr>
          <w:rFonts w:ascii="Verdana" w:hAnsi="Verdana"/>
        </w:rPr>
        <w:t xml:space="preserve">To locate the </w:t>
      </w:r>
      <w:r w:rsidR="009B23C9">
        <w:rPr>
          <w:rFonts w:ascii="Verdana" w:hAnsi="Verdana"/>
        </w:rPr>
        <w:t>D</w:t>
      </w:r>
      <w:r>
        <w:rPr>
          <w:rFonts w:ascii="Verdana" w:hAnsi="Verdana"/>
        </w:rPr>
        <w:t xml:space="preserve">rug </w:t>
      </w:r>
      <w:r w:rsidR="009B23C9">
        <w:rPr>
          <w:rFonts w:ascii="Verdana" w:hAnsi="Verdana"/>
        </w:rPr>
        <w:t>D</w:t>
      </w:r>
      <w:r>
        <w:rPr>
          <w:rFonts w:ascii="Verdana" w:hAnsi="Verdana"/>
        </w:rPr>
        <w:t>etail</w:t>
      </w:r>
      <w:r w:rsidR="00DD5A56">
        <w:rPr>
          <w:rFonts w:ascii="Verdana" w:hAnsi="Verdana"/>
        </w:rPr>
        <w:t>s</w:t>
      </w:r>
      <w:r>
        <w:rPr>
          <w:rFonts w:ascii="Verdana" w:hAnsi="Verdana"/>
        </w:rPr>
        <w:t xml:space="preserve"> screen follow these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12229"/>
      </w:tblGrid>
      <w:tr w:rsidR="00DF570D" w:rsidRPr="0033237D" w14:paraId="63D12DFD" w14:textId="77777777" w:rsidTr="003970EA">
        <w:tc>
          <w:tcPr>
            <w:tcW w:w="1333" w:type="dxa"/>
            <w:shd w:val="pct10" w:color="auto" w:fill="auto"/>
          </w:tcPr>
          <w:p w14:paraId="2FD1347B" w14:textId="77777777" w:rsidR="00DF570D" w:rsidRPr="0033237D" w:rsidRDefault="00DF570D" w:rsidP="00DF570D">
            <w:pPr>
              <w:jc w:val="center"/>
              <w:rPr>
                <w:rFonts w:ascii="Verdana" w:hAnsi="Verdana"/>
                <w:b/>
              </w:rPr>
            </w:pPr>
            <w:r w:rsidRPr="0033237D">
              <w:rPr>
                <w:rFonts w:ascii="Verdana" w:hAnsi="Verdana"/>
                <w:b/>
              </w:rPr>
              <w:t>Step</w:t>
            </w:r>
          </w:p>
        </w:tc>
        <w:tc>
          <w:tcPr>
            <w:tcW w:w="26300" w:type="dxa"/>
            <w:shd w:val="pct10" w:color="auto" w:fill="auto"/>
          </w:tcPr>
          <w:p w14:paraId="07D725C8" w14:textId="77777777" w:rsidR="00DF570D" w:rsidRPr="0033237D" w:rsidRDefault="00DF570D" w:rsidP="00DF570D">
            <w:pPr>
              <w:jc w:val="center"/>
              <w:rPr>
                <w:rFonts w:ascii="Verdana" w:hAnsi="Verdana"/>
                <w:b/>
              </w:rPr>
            </w:pPr>
            <w:r w:rsidRPr="0033237D">
              <w:rPr>
                <w:rFonts w:ascii="Verdana" w:hAnsi="Verdana"/>
                <w:b/>
              </w:rPr>
              <w:t xml:space="preserve">Action </w:t>
            </w:r>
          </w:p>
        </w:tc>
      </w:tr>
      <w:tr w:rsidR="00824433" w:rsidRPr="0033237D" w14:paraId="4CADAF06" w14:textId="77777777" w:rsidTr="003970EA">
        <w:trPr>
          <w:trHeight w:val="69"/>
        </w:trPr>
        <w:tc>
          <w:tcPr>
            <w:tcW w:w="1333" w:type="dxa"/>
          </w:tcPr>
          <w:p w14:paraId="6ADE35EC" w14:textId="77777777" w:rsidR="00824433" w:rsidRPr="0033237D" w:rsidRDefault="00D26C92" w:rsidP="00DF570D">
            <w:pPr>
              <w:jc w:val="center"/>
              <w:rPr>
                <w:rFonts w:ascii="Verdana" w:hAnsi="Verdana"/>
                <w:b/>
              </w:rPr>
            </w:pPr>
            <w:r w:rsidRPr="0033237D">
              <w:rPr>
                <w:rFonts w:ascii="Verdana" w:hAnsi="Verdana"/>
                <w:b/>
              </w:rPr>
              <w:t>1</w:t>
            </w:r>
          </w:p>
        </w:tc>
        <w:tc>
          <w:tcPr>
            <w:tcW w:w="26300" w:type="dxa"/>
          </w:tcPr>
          <w:p w14:paraId="24300D77" w14:textId="77777777" w:rsidR="00E117BB" w:rsidRDefault="00BD46D6" w:rsidP="00BD46D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</w:t>
            </w:r>
            <w:r w:rsidRPr="00BD0503">
              <w:rPr>
                <w:rFonts w:ascii="Verdana" w:hAnsi="Verdana"/>
              </w:rPr>
              <w:t>the Claims Landing Page, locate</w:t>
            </w:r>
            <w:r>
              <w:rPr>
                <w:rFonts w:ascii="Verdana" w:hAnsi="Verdana"/>
              </w:rPr>
              <w:t xml:space="preserve"> the prescription name the beneficiary is calling about. </w:t>
            </w:r>
          </w:p>
          <w:p w14:paraId="02679C60" w14:textId="77777777" w:rsidR="00732E3E" w:rsidRDefault="00732E3E" w:rsidP="00F61127">
            <w:pPr>
              <w:rPr>
                <w:rFonts w:ascii="Verdana" w:hAnsi="Verdana"/>
              </w:rPr>
            </w:pPr>
          </w:p>
          <w:p w14:paraId="291DDB0A" w14:textId="2C3F5006" w:rsidR="006E3078" w:rsidRDefault="00BD46D6" w:rsidP="00F6112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</w:t>
            </w:r>
            <w:r w:rsidR="00876261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 xml:space="preserve">prescription name is not showing on the </w:t>
            </w:r>
            <w:r w:rsidR="006E3078">
              <w:rPr>
                <w:rFonts w:ascii="Verdana" w:hAnsi="Verdana"/>
              </w:rPr>
              <w:t>C</w:t>
            </w:r>
            <w:r>
              <w:rPr>
                <w:rFonts w:ascii="Verdana" w:hAnsi="Verdana"/>
              </w:rPr>
              <w:t xml:space="preserve">laims </w:t>
            </w:r>
            <w:r w:rsidR="006E3078">
              <w:rPr>
                <w:rFonts w:ascii="Verdana" w:hAnsi="Verdana"/>
              </w:rPr>
              <w:t>L</w:t>
            </w:r>
            <w:r>
              <w:rPr>
                <w:rFonts w:ascii="Verdana" w:hAnsi="Verdana"/>
              </w:rPr>
              <w:t xml:space="preserve">anding </w:t>
            </w:r>
            <w:r w:rsidR="006E3078">
              <w:rPr>
                <w:rFonts w:ascii="Verdana" w:hAnsi="Verdana"/>
              </w:rPr>
              <w:t>P</w:t>
            </w:r>
            <w:r>
              <w:rPr>
                <w:rFonts w:ascii="Verdana" w:hAnsi="Verdana"/>
              </w:rPr>
              <w:t xml:space="preserve">age, </w:t>
            </w:r>
            <w:r w:rsidR="006E3078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ear</w:t>
            </w:r>
            <w:r w:rsidR="006E3078">
              <w:rPr>
                <w:rFonts w:ascii="Verdana" w:hAnsi="Verdana"/>
              </w:rPr>
              <w:t>c</w:t>
            </w:r>
            <w:r>
              <w:rPr>
                <w:rFonts w:ascii="Verdana" w:hAnsi="Verdana"/>
              </w:rPr>
              <w:t xml:space="preserve">h for the claim by Rx Number or Drug Name from the </w:t>
            </w:r>
            <w:r w:rsidRPr="004E7654">
              <w:rPr>
                <w:rFonts w:ascii="Verdana" w:hAnsi="Verdana"/>
                <w:b/>
                <w:bCs/>
              </w:rPr>
              <w:t>Search by Rx Number or Drug Name</w:t>
            </w:r>
            <w:r>
              <w:rPr>
                <w:rFonts w:ascii="Verdana" w:hAnsi="Verdana"/>
              </w:rPr>
              <w:t xml:space="preserve"> field. </w:t>
            </w:r>
          </w:p>
          <w:p w14:paraId="7968CF38" w14:textId="77777777" w:rsidR="006E3078" w:rsidRDefault="006E3078" w:rsidP="00BD46D6">
            <w:pPr>
              <w:rPr>
                <w:rFonts w:ascii="Verdana" w:hAnsi="Verdana"/>
              </w:rPr>
            </w:pPr>
          </w:p>
          <w:p w14:paraId="44E28736" w14:textId="30F6B0B1" w:rsidR="006E3078" w:rsidRDefault="00263D99" w:rsidP="004E7654">
            <w:pPr>
              <w:jc w:val="center"/>
              <w:rPr>
                <w:rFonts w:ascii="Verdana" w:hAnsi="Verdana"/>
              </w:rPr>
            </w:pPr>
            <w:r w:rsidRPr="006E3078">
              <w:rPr>
                <w:rFonts w:ascii="Verdana" w:hAnsi="Verdana"/>
                <w:noProof/>
              </w:rPr>
              <w:drawing>
                <wp:inline distT="0" distB="0" distL="0" distR="0" wp14:anchorId="076C5C82" wp14:editId="489C585D">
                  <wp:extent cx="9182100" cy="277177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2100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28FF9E" w14:textId="77777777" w:rsidR="00B77995" w:rsidRDefault="00B77995" w:rsidP="004E7654">
            <w:pPr>
              <w:jc w:val="center"/>
              <w:rPr>
                <w:rFonts w:ascii="Verdana" w:hAnsi="Verdana"/>
              </w:rPr>
            </w:pPr>
          </w:p>
          <w:p w14:paraId="416A03CD" w14:textId="37CE9771" w:rsidR="006E3078" w:rsidRDefault="006E3078" w:rsidP="00BD46D6">
            <w:pPr>
              <w:rPr>
                <w:rFonts w:ascii="Verdana" w:hAnsi="Verdana"/>
              </w:rPr>
            </w:pPr>
            <w:r w:rsidRPr="004E7654"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 Claim(s) display for</w:t>
            </w:r>
            <w:r w:rsidR="00876261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desired search.</w:t>
            </w:r>
          </w:p>
          <w:p w14:paraId="1B209981" w14:textId="77777777" w:rsidR="0033237D" w:rsidRPr="0033237D" w:rsidRDefault="0033237D" w:rsidP="00F61127">
            <w:pPr>
              <w:rPr>
                <w:rFonts w:ascii="Verdana" w:hAnsi="Verdana"/>
              </w:rPr>
            </w:pPr>
          </w:p>
        </w:tc>
      </w:tr>
      <w:tr w:rsidR="00DF570D" w:rsidRPr="0033237D" w14:paraId="55DEF86D" w14:textId="77777777" w:rsidTr="003970EA">
        <w:trPr>
          <w:trHeight w:val="69"/>
        </w:trPr>
        <w:tc>
          <w:tcPr>
            <w:tcW w:w="1333" w:type="dxa"/>
          </w:tcPr>
          <w:p w14:paraId="3E2045C2" w14:textId="77777777" w:rsidR="00DF570D" w:rsidRPr="0033237D" w:rsidRDefault="00D26C92" w:rsidP="00DF570D">
            <w:pPr>
              <w:jc w:val="center"/>
              <w:rPr>
                <w:rFonts w:ascii="Verdana" w:hAnsi="Verdana"/>
                <w:b/>
              </w:rPr>
            </w:pPr>
            <w:r w:rsidRPr="0033237D">
              <w:rPr>
                <w:rFonts w:ascii="Verdana" w:hAnsi="Verdana"/>
                <w:b/>
              </w:rPr>
              <w:t>2</w:t>
            </w:r>
          </w:p>
        </w:tc>
        <w:tc>
          <w:tcPr>
            <w:tcW w:w="26300" w:type="dxa"/>
          </w:tcPr>
          <w:p w14:paraId="7720EF60" w14:textId="26BE58D7" w:rsidR="00824433" w:rsidRPr="0033237D" w:rsidRDefault="006E3078" w:rsidP="00824433">
            <w:pPr>
              <w:rPr>
                <w:rFonts w:ascii="Verdana" w:hAnsi="Verdana"/>
              </w:rPr>
            </w:pPr>
            <w:r w:rsidRPr="00B77995">
              <w:rPr>
                <w:rFonts w:ascii="Verdana" w:hAnsi="Verdana"/>
              </w:rPr>
              <w:t>C</w:t>
            </w:r>
            <w:r w:rsidR="00DF570D" w:rsidRPr="00B77995">
              <w:rPr>
                <w:rFonts w:ascii="Verdana" w:hAnsi="Verdana"/>
              </w:rPr>
              <w:t xml:space="preserve">lick </w:t>
            </w:r>
            <w:r w:rsidR="00DF570D" w:rsidRPr="0033237D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>name of the p</w:t>
            </w:r>
            <w:r w:rsidR="00DF570D" w:rsidRPr="0033237D">
              <w:rPr>
                <w:rFonts w:ascii="Verdana" w:hAnsi="Verdana"/>
              </w:rPr>
              <w:t xml:space="preserve">rescription </w:t>
            </w:r>
            <w:r>
              <w:rPr>
                <w:rFonts w:ascii="Verdana" w:hAnsi="Verdana"/>
              </w:rPr>
              <w:t xml:space="preserve">hyperlink in the </w:t>
            </w:r>
            <w:r w:rsidRPr="004E7654">
              <w:rPr>
                <w:rFonts w:ascii="Verdana" w:hAnsi="Verdana"/>
                <w:b/>
                <w:bCs/>
              </w:rPr>
              <w:t>Drug Name/Strength</w:t>
            </w:r>
            <w:r>
              <w:rPr>
                <w:rFonts w:ascii="Verdana" w:hAnsi="Verdana"/>
              </w:rPr>
              <w:t xml:space="preserve"> column. </w:t>
            </w:r>
          </w:p>
          <w:p w14:paraId="458C3627" w14:textId="77777777" w:rsidR="00824433" w:rsidRPr="0033237D" w:rsidRDefault="00824433" w:rsidP="00824433">
            <w:pPr>
              <w:rPr>
                <w:rFonts w:ascii="Verdana" w:hAnsi="Verdana"/>
              </w:rPr>
            </w:pPr>
          </w:p>
          <w:p w14:paraId="2F064ECF" w14:textId="6FE9BE83" w:rsidR="00F27CDC" w:rsidRPr="0033237D" w:rsidRDefault="00263D99" w:rsidP="00625DA9">
            <w:pPr>
              <w:jc w:val="center"/>
              <w:rPr>
                <w:rFonts w:ascii="Verdana" w:hAnsi="Verdana"/>
              </w:rPr>
            </w:pPr>
            <w:r w:rsidRPr="00CD36BC">
              <w:rPr>
                <w:noProof/>
              </w:rPr>
              <w:drawing>
                <wp:inline distT="0" distB="0" distL="0" distR="0" wp14:anchorId="63258EF0" wp14:editId="58E5963C">
                  <wp:extent cx="8905875" cy="2847975"/>
                  <wp:effectExtent l="19050" t="1905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5875" cy="2847975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00A3078" w14:textId="77777777" w:rsidR="00F27CDC" w:rsidRPr="0033237D" w:rsidRDefault="00F27CDC" w:rsidP="00824433">
            <w:pPr>
              <w:rPr>
                <w:rFonts w:ascii="Verdana" w:hAnsi="Verdana"/>
              </w:rPr>
            </w:pPr>
          </w:p>
          <w:p w14:paraId="41F23A32" w14:textId="679B9F09" w:rsidR="00DF570D" w:rsidRDefault="00824433" w:rsidP="00824433">
            <w:pPr>
              <w:rPr>
                <w:rFonts w:ascii="Verdana" w:hAnsi="Verdana"/>
              </w:rPr>
            </w:pPr>
            <w:r w:rsidRPr="0033237D">
              <w:rPr>
                <w:rFonts w:ascii="Verdana" w:hAnsi="Verdana"/>
                <w:b/>
              </w:rPr>
              <w:t>Result</w:t>
            </w:r>
            <w:r w:rsidRPr="00264FCC">
              <w:rPr>
                <w:rFonts w:ascii="Verdana" w:hAnsi="Verdana"/>
                <w:b/>
                <w:bCs/>
              </w:rPr>
              <w:t>:</w:t>
            </w:r>
            <w:r w:rsidRPr="0033237D">
              <w:rPr>
                <w:rFonts w:ascii="Verdana" w:hAnsi="Verdana"/>
              </w:rPr>
              <w:t xml:space="preserve">  </w:t>
            </w:r>
            <w:r w:rsidR="00B77995">
              <w:rPr>
                <w:rFonts w:ascii="Verdana" w:hAnsi="Verdana"/>
              </w:rPr>
              <w:t xml:space="preserve">The </w:t>
            </w:r>
            <w:r w:rsidR="006E3078">
              <w:rPr>
                <w:rFonts w:ascii="Verdana" w:hAnsi="Verdana"/>
              </w:rPr>
              <w:t xml:space="preserve">Drug </w:t>
            </w:r>
            <w:r w:rsidR="005C1A60" w:rsidRPr="0033237D">
              <w:rPr>
                <w:rFonts w:ascii="Verdana" w:hAnsi="Verdana"/>
              </w:rPr>
              <w:t>Detail</w:t>
            </w:r>
            <w:r w:rsidR="006E3078">
              <w:rPr>
                <w:rFonts w:ascii="Verdana" w:hAnsi="Verdana"/>
              </w:rPr>
              <w:t xml:space="preserve">s </w:t>
            </w:r>
            <w:r w:rsidR="005C1A60" w:rsidRPr="0033237D">
              <w:rPr>
                <w:rFonts w:ascii="Verdana" w:hAnsi="Verdana"/>
              </w:rPr>
              <w:t>screen</w:t>
            </w:r>
            <w:r w:rsidR="006E3078">
              <w:rPr>
                <w:rFonts w:ascii="Verdana" w:hAnsi="Verdana"/>
              </w:rPr>
              <w:t xml:space="preserve"> displays</w:t>
            </w:r>
            <w:r w:rsidR="005C1A60" w:rsidRPr="0033237D">
              <w:rPr>
                <w:rFonts w:ascii="Verdana" w:hAnsi="Verdana"/>
              </w:rPr>
              <w:t>.</w:t>
            </w:r>
          </w:p>
          <w:p w14:paraId="04AF5866" w14:textId="77777777" w:rsidR="00F12AD3" w:rsidRPr="0033237D" w:rsidRDefault="00F12AD3" w:rsidP="00824433">
            <w:pPr>
              <w:rPr>
                <w:rFonts w:ascii="Verdana" w:hAnsi="Verdana"/>
              </w:rPr>
            </w:pPr>
          </w:p>
        </w:tc>
      </w:tr>
      <w:tr w:rsidR="00DF570D" w:rsidRPr="0033237D" w14:paraId="6B109D41" w14:textId="77777777" w:rsidTr="003970EA">
        <w:trPr>
          <w:trHeight w:val="69"/>
        </w:trPr>
        <w:tc>
          <w:tcPr>
            <w:tcW w:w="1333" w:type="dxa"/>
          </w:tcPr>
          <w:p w14:paraId="65ED505A" w14:textId="77777777" w:rsidR="00DF570D" w:rsidRPr="0033237D" w:rsidRDefault="00D26C92" w:rsidP="00DF570D">
            <w:pPr>
              <w:jc w:val="center"/>
              <w:rPr>
                <w:rFonts w:ascii="Verdana" w:hAnsi="Verdana"/>
                <w:b/>
              </w:rPr>
            </w:pPr>
            <w:r w:rsidRPr="0033237D">
              <w:rPr>
                <w:rFonts w:ascii="Verdana" w:hAnsi="Verdana"/>
                <w:b/>
              </w:rPr>
              <w:t>3</w:t>
            </w:r>
          </w:p>
        </w:tc>
        <w:tc>
          <w:tcPr>
            <w:tcW w:w="26300" w:type="dxa"/>
          </w:tcPr>
          <w:p w14:paraId="5C3075F8" w14:textId="404C69C3" w:rsidR="00DF570D" w:rsidRPr="0033237D" w:rsidRDefault="00DF570D" w:rsidP="00F61127">
            <w:pPr>
              <w:rPr>
                <w:rFonts w:ascii="Verdana" w:hAnsi="Verdana"/>
              </w:rPr>
            </w:pPr>
            <w:r w:rsidRPr="0033237D">
              <w:rPr>
                <w:rFonts w:ascii="Verdana" w:hAnsi="Verdana"/>
              </w:rPr>
              <w:t xml:space="preserve">On the </w:t>
            </w:r>
            <w:r w:rsidR="005458B8" w:rsidRPr="00B77995">
              <w:rPr>
                <w:rFonts w:ascii="Verdana" w:hAnsi="Verdana"/>
                <w:bCs/>
              </w:rPr>
              <w:t xml:space="preserve">Drug Details </w:t>
            </w:r>
            <w:r w:rsidR="00824433" w:rsidRPr="0033237D">
              <w:rPr>
                <w:rFonts w:ascii="Verdana" w:hAnsi="Verdana"/>
              </w:rPr>
              <w:t>screen, scroll down</w:t>
            </w:r>
            <w:r w:rsidRPr="0033237D">
              <w:rPr>
                <w:rFonts w:ascii="Verdana" w:hAnsi="Verdana"/>
              </w:rPr>
              <w:t xml:space="preserve"> to the </w:t>
            </w:r>
            <w:r w:rsidR="005458B8" w:rsidRPr="004E7654">
              <w:rPr>
                <w:rFonts w:ascii="Verdana" w:hAnsi="Verdana"/>
                <w:b/>
                <w:bCs/>
              </w:rPr>
              <w:t>Indicators</w:t>
            </w:r>
            <w:r w:rsidRPr="0033237D">
              <w:rPr>
                <w:rFonts w:ascii="Verdana" w:hAnsi="Verdana"/>
              </w:rPr>
              <w:t xml:space="preserve"> section and </w:t>
            </w:r>
            <w:r w:rsidR="005458B8">
              <w:rPr>
                <w:rFonts w:ascii="Verdana" w:hAnsi="Verdana"/>
              </w:rPr>
              <w:t xml:space="preserve">view the </w:t>
            </w:r>
            <w:r w:rsidR="005458B8" w:rsidRPr="004E7654">
              <w:rPr>
                <w:rFonts w:ascii="Verdana" w:hAnsi="Verdana"/>
                <w:b/>
                <w:bCs/>
              </w:rPr>
              <w:t>MedD</w:t>
            </w:r>
            <w:r w:rsidR="005458B8">
              <w:rPr>
                <w:rFonts w:ascii="Verdana" w:hAnsi="Verdana"/>
              </w:rPr>
              <w:t xml:space="preserve"> field.</w:t>
            </w:r>
          </w:p>
          <w:p w14:paraId="4A2A8CCD" w14:textId="77777777" w:rsidR="0033237D" w:rsidRPr="0033237D" w:rsidRDefault="0033237D" w:rsidP="00F61127">
            <w:pPr>
              <w:rPr>
                <w:rFonts w:ascii="Verdana" w:hAnsi="Verdana"/>
              </w:rPr>
            </w:pPr>
          </w:p>
          <w:p w14:paraId="5D6868EA" w14:textId="318D95AB" w:rsidR="00DF570D" w:rsidRPr="0033237D" w:rsidRDefault="00263D99" w:rsidP="00DF570D">
            <w:pPr>
              <w:jc w:val="center"/>
              <w:rPr>
                <w:rFonts w:ascii="Verdana" w:hAnsi="Verdana"/>
              </w:rPr>
            </w:pPr>
            <w:r w:rsidRPr="00CD36BC">
              <w:rPr>
                <w:noProof/>
              </w:rPr>
              <w:drawing>
                <wp:inline distT="0" distB="0" distL="0" distR="0" wp14:anchorId="3321F2B8" wp14:editId="16C0DA34">
                  <wp:extent cx="8943975" cy="3438525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397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DCE0D" w14:textId="77777777" w:rsidR="0033237D" w:rsidRDefault="0033237D" w:rsidP="00DF570D">
            <w:pPr>
              <w:jc w:val="center"/>
              <w:rPr>
                <w:rFonts w:ascii="Verdana" w:hAnsi="Verdana"/>
              </w:rPr>
            </w:pPr>
          </w:p>
          <w:p w14:paraId="20267190" w14:textId="77777777" w:rsidR="003970EA" w:rsidRDefault="00132C35" w:rsidP="003970EA">
            <w:pPr>
              <w:rPr>
                <w:rFonts w:ascii="Verdana" w:hAnsi="Verdana"/>
              </w:rPr>
            </w:pPr>
            <w:r w:rsidRPr="004E7654">
              <w:rPr>
                <w:rFonts w:ascii="Verdana" w:hAnsi="Verdana"/>
                <w:b/>
                <w:bCs/>
              </w:rPr>
              <w:t>Notes:</w:t>
            </w:r>
            <w:r>
              <w:rPr>
                <w:rFonts w:ascii="Verdana" w:hAnsi="Verdana"/>
              </w:rPr>
              <w:t xml:space="preserve">  </w:t>
            </w:r>
            <w:r w:rsidR="003970EA">
              <w:rPr>
                <w:rFonts w:ascii="Verdana" w:hAnsi="Verdana"/>
                <w:b/>
              </w:rPr>
              <w:t xml:space="preserve">MedD </w:t>
            </w:r>
            <w:r w:rsidR="003970EA">
              <w:rPr>
                <w:rFonts w:ascii="Verdana" w:hAnsi="Verdana"/>
                <w:bCs/>
              </w:rPr>
              <w:t>field:</w:t>
            </w:r>
          </w:p>
          <w:p w14:paraId="7DDF548F" w14:textId="77777777" w:rsidR="003970EA" w:rsidRDefault="003970EA" w:rsidP="003970EA">
            <w:pPr>
              <w:numPr>
                <w:ilvl w:val="0"/>
                <w:numId w:val="1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 = Medicare D Approved Drug</w:t>
            </w:r>
          </w:p>
          <w:p w14:paraId="7BBBFB70" w14:textId="77777777" w:rsidR="003970EA" w:rsidRDefault="003970EA" w:rsidP="003970EA">
            <w:pPr>
              <w:numPr>
                <w:ilvl w:val="0"/>
                <w:numId w:val="18"/>
              </w:numPr>
              <w:rPr>
                <w:rFonts w:ascii="Verdana" w:hAnsi="Verdana"/>
                <w:color w:val="1F497D"/>
              </w:rPr>
            </w:pPr>
            <w:r>
              <w:rPr>
                <w:rFonts w:ascii="Verdana" w:hAnsi="Verdana"/>
              </w:rPr>
              <w:t>No = Medicare D Non-Approved (Excluded) Drug.</w:t>
            </w:r>
          </w:p>
          <w:p w14:paraId="076C9158" w14:textId="77777777" w:rsidR="0033237D" w:rsidRPr="0033237D" w:rsidRDefault="0033237D" w:rsidP="00132C35">
            <w:pPr>
              <w:rPr>
                <w:rFonts w:ascii="Verdana" w:hAnsi="Verdana"/>
              </w:rPr>
            </w:pPr>
          </w:p>
        </w:tc>
      </w:tr>
      <w:tr w:rsidR="00DF570D" w:rsidRPr="0033237D" w14:paraId="53F3C65D" w14:textId="77777777" w:rsidTr="003970EA">
        <w:trPr>
          <w:trHeight w:val="69"/>
        </w:trPr>
        <w:tc>
          <w:tcPr>
            <w:tcW w:w="1333" w:type="dxa"/>
          </w:tcPr>
          <w:p w14:paraId="776DC0F8" w14:textId="77777777" w:rsidR="00DF570D" w:rsidRPr="0033237D" w:rsidRDefault="00D26C92" w:rsidP="00DF570D">
            <w:pPr>
              <w:jc w:val="center"/>
              <w:rPr>
                <w:rFonts w:ascii="Verdana" w:hAnsi="Verdana"/>
                <w:b/>
              </w:rPr>
            </w:pPr>
            <w:r w:rsidRPr="0033237D">
              <w:rPr>
                <w:rFonts w:ascii="Verdana" w:hAnsi="Verdana"/>
                <w:b/>
              </w:rPr>
              <w:t>4</w:t>
            </w:r>
          </w:p>
        </w:tc>
        <w:tc>
          <w:tcPr>
            <w:tcW w:w="26300" w:type="dxa"/>
          </w:tcPr>
          <w:p w14:paraId="1322D1A4" w14:textId="0C9D839F" w:rsidR="0033237D" w:rsidRPr="0033237D" w:rsidRDefault="003970EA" w:rsidP="000711E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To view Alerts for the prescription, refer to </w:t>
            </w:r>
            <w:hyperlink r:id="rId14" w:anchor="!/view?docid=0ad0ab77-cb2e-4521-8f97-659304a0c8f8" w:history="1">
              <w:r w:rsidR="00BD0503" w:rsidRPr="00BD0503">
                <w:rPr>
                  <w:rStyle w:val="Hyperlink"/>
                  <w:rFonts w:ascii="Verdana" w:hAnsi="Verdana"/>
                </w:rPr>
                <w:t>Compass - Mail Order History / Order Status</w:t>
              </w:r>
            </w:hyperlink>
            <w:r>
              <w:rPr>
                <w:rFonts w:ascii="Verdana" w:hAnsi="Verdana"/>
              </w:rPr>
              <w:t>.</w:t>
            </w:r>
          </w:p>
          <w:p w14:paraId="71548EB6" w14:textId="77777777" w:rsidR="00DF570D" w:rsidRPr="0033237D" w:rsidRDefault="00DF570D" w:rsidP="004E7654">
            <w:pPr>
              <w:jc w:val="center"/>
              <w:rPr>
                <w:rFonts w:ascii="Verdana" w:hAnsi="Verdana"/>
              </w:rPr>
            </w:pPr>
          </w:p>
        </w:tc>
      </w:tr>
    </w:tbl>
    <w:p w14:paraId="4A0DCD81" w14:textId="77777777" w:rsidR="00DF570D" w:rsidRPr="0033237D" w:rsidRDefault="00DF570D" w:rsidP="00DF570D">
      <w:pPr>
        <w:rPr>
          <w:rFonts w:ascii="Verdana" w:hAnsi="Verdana"/>
        </w:rPr>
      </w:pPr>
    </w:p>
    <w:p w14:paraId="0E91A109" w14:textId="77777777" w:rsidR="00CE646D" w:rsidRPr="0033237D" w:rsidRDefault="00000000" w:rsidP="00CE646D">
      <w:pPr>
        <w:jc w:val="right"/>
        <w:rPr>
          <w:rFonts w:ascii="Verdana" w:hAnsi="Verdana"/>
        </w:rPr>
      </w:pPr>
      <w:hyperlink w:anchor="_top" w:history="1">
        <w:r w:rsidR="00CE646D" w:rsidRPr="0033237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E646D" w:rsidRPr="0033237D" w14:paraId="1BD24CEF" w14:textId="77777777" w:rsidTr="00E11BEB">
        <w:tc>
          <w:tcPr>
            <w:tcW w:w="5000" w:type="pct"/>
            <w:shd w:val="clear" w:color="auto" w:fill="C0C0C0"/>
          </w:tcPr>
          <w:p w14:paraId="03DBA194" w14:textId="77777777" w:rsidR="00CE646D" w:rsidRPr="0033237D" w:rsidRDefault="00CE646D" w:rsidP="009D52F7">
            <w:pPr>
              <w:pStyle w:val="Heading2"/>
              <w:rPr>
                <w:rFonts w:ascii="Verdana" w:hAnsi="Verdana"/>
                <w:i w:val="0"/>
                <w:iCs w:val="0"/>
                <w:sz w:val="24"/>
                <w:szCs w:val="24"/>
              </w:rPr>
            </w:pPr>
            <w:bookmarkStart w:id="13" w:name="_Toc525825645"/>
            <w:bookmarkStart w:id="14" w:name="_Toc160119292"/>
            <w:r w:rsidRPr="0033237D">
              <w:rPr>
                <w:rFonts w:ascii="Verdana" w:hAnsi="Verdana"/>
                <w:i w:val="0"/>
                <w:iCs w:val="0"/>
                <w:sz w:val="24"/>
                <w:szCs w:val="24"/>
              </w:rPr>
              <w:t>Related Documents</w:t>
            </w:r>
            <w:bookmarkEnd w:id="13"/>
            <w:bookmarkEnd w:id="14"/>
          </w:p>
        </w:tc>
      </w:tr>
    </w:tbl>
    <w:p w14:paraId="6DDE4011" w14:textId="01796B77" w:rsidR="00E11BEB" w:rsidRPr="000D4BA2" w:rsidRDefault="00BD0503" w:rsidP="00E11BEB">
      <w:pPr>
        <w:rPr>
          <w:rFonts w:ascii="Verdana" w:hAnsi="Verdana"/>
        </w:rPr>
      </w:pPr>
      <w:r>
        <w:rPr>
          <w:rFonts w:ascii="Verdana" w:hAnsi="Verdana" w:cs="Verdana"/>
        </w:rPr>
        <w:t>Refer to the “</w:t>
      </w:r>
      <w:r w:rsidR="00E11BEB">
        <w:rPr>
          <w:rFonts w:ascii="Verdana" w:hAnsi="Verdana" w:cs="Verdana"/>
        </w:rPr>
        <w:t>Grievance Standard Verbiage (for use in Discussion with Beneficiary)</w:t>
      </w:r>
      <w:r>
        <w:rPr>
          <w:rFonts w:ascii="Verdana" w:hAnsi="Verdana" w:cs="Verdana"/>
        </w:rPr>
        <w:t>”</w:t>
      </w:r>
      <w:r w:rsidR="00E11BEB">
        <w:rPr>
          <w:rFonts w:ascii="Verdana" w:hAnsi="Verdana" w:cs="Verdana"/>
        </w:rPr>
        <w:t xml:space="preserve"> section in </w:t>
      </w:r>
      <w:r>
        <w:rPr>
          <w:rFonts w:ascii="Verdana" w:hAnsi="Verdana" w:cs="Verdana"/>
        </w:rPr>
        <w:t xml:space="preserve">the appropriate work instruction linked to from </w:t>
      </w:r>
      <w:hyperlink r:id="rId15" w:anchor="!/view?docid=70034f51-77df-49a4-ae97-7d3d63b216b3" w:history="1">
        <w:r w:rsidRPr="00BD0503">
          <w:rPr>
            <w:rStyle w:val="Hyperlink"/>
            <w:rFonts w:ascii="Verdana" w:hAnsi="Verdana" w:cs="Verdana"/>
          </w:rPr>
          <w:t>Compass MED D - Grievances Index</w:t>
        </w:r>
      </w:hyperlink>
    </w:p>
    <w:p w14:paraId="024CC4D0" w14:textId="77777777" w:rsidR="00E11BEB" w:rsidRDefault="00E11BEB" w:rsidP="00E11BEB">
      <w:pPr>
        <w:rPr>
          <w:rFonts w:ascii="Verdana" w:hAnsi="Verdana"/>
          <w:b/>
        </w:rPr>
      </w:pPr>
    </w:p>
    <w:p w14:paraId="5627241F" w14:textId="77777777" w:rsidR="00E11BEB" w:rsidRPr="004734A3" w:rsidRDefault="00E11BEB" w:rsidP="00E11BEB">
      <w:pPr>
        <w:rPr>
          <w:rFonts w:ascii="Verdana" w:hAnsi="Verdana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Pr="00DB4BE5">
        <w:rPr>
          <w:rFonts w:ascii="Verdana" w:hAnsi="Verdana"/>
          <w:bCs/>
          <w:color w:val="333333"/>
        </w:rPr>
        <w:t xml:space="preserve"> </w:t>
      </w:r>
      <w:r>
        <w:rPr>
          <w:rFonts w:ascii="Verdana" w:hAnsi="Verdana"/>
          <w:bCs/>
          <w:color w:val="333333"/>
        </w:rPr>
        <w:t xml:space="preserve"> </w:t>
      </w:r>
      <w:hyperlink r:id="rId16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36A19AD2" w14:textId="2349B8A7" w:rsidR="00CE646D" w:rsidRDefault="00E11BEB" w:rsidP="00E11BEB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17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70BD47CC" w14:textId="77777777" w:rsidR="00CE646D" w:rsidRDefault="00CE646D" w:rsidP="005A64DA">
      <w:pPr>
        <w:jc w:val="right"/>
        <w:rPr>
          <w:rFonts w:ascii="Verdana" w:hAnsi="Verdana"/>
        </w:rPr>
      </w:pPr>
    </w:p>
    <w:p w14:paraId="28785153" w14:textId="77777777" w:rsidR="005A64DA" w:rsidRDefault="00000000" w:rsidP="005A64DA">
      <w:pPr>
        <w:jc w:val="right"/>
        <w:rPr>
          <w:rFonts w:ascii="Verdana" w:hAnsi="Verdana"/>
        </w:rPr>
      </w:pPr>
      <w:hyperlink w:anchor="_top" w:history="1">
        <w:r w:rsidR="005A64DA" w:rsidRPr="00CE646D">
          <w:rPr>
            <w:rStyle w:val="Hyperlink"/>
            <w:rFonts w:ascii="Verdana" w:hAnsi="Verdana"/>
          </w:rPr>
          <w:t>Top of the Document</w:t>
        </w:r>
      </w:hyperlink>
    </w:p>
    <w:p w14:paraId="2AD4AC81" w14:textId="77777777" w:rsidR="00115944" w:rsidRPr="00C247CB" w:rsidRDefault="00115944" w:rsidP="00C247CB">
      <w:pPr>
        <w:jc w:val="center"/>
        <w:rPr>
          <w:rFonts w:ascii="Verdana" w:hAnsi="Verdana"/>
          <w:sz w:val="16"/>
          <w:szCs w:val="16"/>
        </w:rPr>
      </w:pPr>
    </w:p>
    <w:p w14:paraId="3BEA920D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0F1D79D" w14:textId="2A1C598C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876261">
        <w:rPr>
          <w:rFonts w:ascii="Verdana" w:hAnsi="Verdana"/>
          <w:b/>
          <w:color w:val="000000"/>
          <w:sz w:val="16"/>
          <w:szCs w:val="16"/>
        </w:rPr>
        <w:t>/</w:t>
      </w:r>
      <w:r w:rsidR="00876261" w:rsidRPr="00C247C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PAPER COPY </w:t>
      </w:r>
      <w:r w:rsidR="00F12AD3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F1152F"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43417" w14:textId="77777777" w:rsidR="005A7EDD" w:rsidRDefault="005A7EDD">
      <w:r>
        <w:separator/>
      </w:r>
    </w:p>
  </w:endnote>
  <w:endnote w:type="continuationSeparator" w:id="0">
    <w:p w14:paraId="7B3081A5" w14:textId="77777777" w:rsidR="005A7EDD" w:rsidRDefault="005A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BFAC" w14:textId="77777777" w:rsidR="00E20D20" w:rsidRDefault="00E20D2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45348">
      <w:rPr>
        <w:noProof/>
      </w:rPr>
      <w:t>1</w:t>
    </w:r>
    <w:r>
      <w:rPr>
        <w:noProof/>
      </w:rPr>
      <w:fldChar w:fldCharType="end"/>
    </w:r>
  </w:p>
  <w:p w14:paraId="3E6EFAA2" w14:textId="77777777" w:rsidR="00C476E1" w:rsidRPr="00E20D20" w:rsidRDefault="00C476E1" w:rsidP="00E20D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D3A9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6C6CD" w14:textId="77777777" w:rsidR="005A7EDD" w:rsidRDefault="005A7EDD">
      <w:r>
        <w:separator/>
      </w:r>
    </w:p>
  </w:footnote>
  <w:footnote w:type="continuationSeparator" w:id="0">
    <w:p w14:paraId="52A65D38" w14:textId="77777777" w:rsidR="005A7EDD" w:rsidRDefault="005A7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774B9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1EC"/>
    <w:multiLevelType w:val="multilevel"/>
    <w:tmpl w:val="E62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A7DDF"/>
    <w:multiLevelType w:val="hybridMultilevel"/>
    <w:tmpl w:val="3AA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747FE"/>
    <w:multiLevelType w:val="hybridMultilevel"/>
    <w:tmpl w:val="54EEBB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00098"/>
    <w:multiLevelType w:val="hybridMultilevel"/>
    <w:tmpl w:val="BD26E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3776D42"/>
    <w:multiLevelType w:val="hybridMultilevel"/>
    <w:tmpl w:val="ACBA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23097"/>
    <w:multiLevelType w:val="hybridMultilevel"/>
    <w:tmpl w:val="A61E79C6"/>
    <w:lvl w:ilvl="0" w:tplc="CB42562C">
      <w:start w:val="1"/>
      <w:numFmt w:val="bullet"/>
      <w:lvlText w:val=""/>
      <w:lvlJc w:val="left"/>
      <w:pPr>
        <w:tabs>
          <w:tab w:val="num" w:pos="-648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7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91B1C"/>
    <w:multiLevelType w:val="hybridMultilevel"/>
    <w:tmpl w:val="77FC84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CF727A"/>
    <w:multiLevelType w:val="hybridMultilevel"/>
    <w:tmpl w:val="210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51384"/>
    <w:multiLevelType w:val="hybridMultilevel"/>
    <w:tmpl w:val="42B6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249B3"/>
    <w:multiLevelType w:val="hybridMultilevel"/>
    <w:tmpl w:val="A7AC0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C6CF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13E73"/>
    <w:multiLevelType w:val="hybridMultilevel"/>
    <w:tmpl w:val="7B28181C"/>
    <w:lvl w:ilvl="0" w:tplc="5FC8D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" w15:restartNumberingAfterBreak="0">
    <w:nsid w:val="68A12CBB"/>
    <w:multiLevelType w:val="hybridMultilevel"/>
    <w:tmpl w:val="6EC285E6"/>
    <w:lvl w:ilvl="0" w:tplc="CB42562C">
      <w:start w:val="1"/>
      <w:numFmt w:val="bullet"/>
      <w:lvlText w:val=""/>
      <w:lvlJc w:val="left"/>
      <w:pPr>
        <w:tabs>
          <w:tab w:val="num" w:pos="0"/>
        </w:tabs>
        <w:ind w:left="100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B1FF0"/>
    <w:multiLevelType w:val="hybridMultilevel"/>
    <w:tmpl w:val="0804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489946">
    <w:abstractNumId w:val="5"/>
  </w:num>
  <w:num w:numId="2" w16cid:durableId="1396199571">
    <w:abstractNumId w:val="7"/>
  </w:num>
  <w:num w:numId="3" w16cid:durableId="1658533643">
    <w:abstractNumId w:val="13"/>
  </w:num>
  <w:num w:numId="4" w16cid:durableId="1570964853">
    <w:abstractNumId w:val="14"/>
  </w:num>
  <w:num w:numId="5" w16cid:durableId="85346840">
    <w:abstractNumId w:val="6"/>
  </w:num>
  <w:num w:numId="6" w16cid:durableId="1097871032">
    <w:abstractNumId w:val="3"/>
  </w:num>
  <w:num w:numId="7" w16cid:durableId="263660488">
    <w:abstractNumId w:val="15"/>
  </w:num>
  <w:num w:numId="8" w16cid:durableId="1762681773">
    <w:abstractNumId w:val="10"/>
  </w:num>
  <w:num w:numId="9" w16cid:durableId="703678916">
    <w:abstractNumId w:val="4"/>
  </w:num>
  <w:num w:numId="10" w16cid:durableId="395130275">
    <w:abstractNumId w:val="12"/>
  </w:num>
  <w:num w:numId="11" w16cid:durableId="1908614190">
    <w:abstractNumId w:val="2"/>
  </w:num>
  <w:num w:numId="12" w16cid:durableId="615987078">
    <w:abstractNumId w:val="1"/>
  </w:num>
  <w:num w:numId="13" w16cid:durableId="1060399345">
    <w:abstractNumId w:val="0"/>
  </w:num>
  <w:num w:numId="14" w16cid:durableId="641813178">
    <w:abstractNumId w:val="9"/>
  </w:num>
  <w:num w:numId="15" w16cid:durableId="1953855621">
    <w:abstractNumId w:val="8"/>
  </w:num>
  <w:num w:numId="16" w16cid:durableId="1612858816">
    <w:abstractNumId w:val="11"/>
  </w:num>
  <w:num w:numId="17" w16cid:durableId="440807032">
    <w:abstractNumId w:val="10"/>
  </w:num>
  <w:num w:numId="18" w16cid:durableId="19816139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90"/>
  <w:doNotDisplayPageBoundaries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2461"/>
    <w:rsid w:val="00005801"/>
    <w:rsid w:val="00015A2E"/>
    <w:rsid w:val="00035BED"/>
    <w:rsid w:val="00040296"/>
    <w:rsid w:val="00057E64"/>
    <w:rsid w:val="00061AD2"/>
    <w:rsid w:val="000711E2"/>
    <w:rsid w:val="0008665F"/>
    <w:rsid w:val="00090F5E"/>
    <w:rsid w:val="00095AB5"/>
    <w:rsid w:val="000A6B88"/>
    <w:rsid w:val="000B3C4C"/>
    <w:rsid w:val="000B523E"/>
    <w:rsid w:val="000B656F"/>
    <w:rsid w:val="000B72DF"/>
    <w:rsid w:val="000C7490"/>
    <w:rsid w:val="000D1870"/>
    <w:rsid w:val="000D6714"/>
    <w:rsid w:val="000E4551"/>
    <w:rsid w:val="000E5798"/>
    <w:rsid w:val="000E6E00"/>
    <w:rsid w:val="000F0D1B"/>
    <w:rsid w:val="000F19C1"/>
    <w:rsid w:val="000F66C5"/>
    <w:rsid w:val="0010485B"/>
    <w:rsid w:val="00115944"/>
    <w:rsid w:val="0011771B"/>
    <w:rsid w:val="0012373E"/>
    <w:rsid w:val="00132C35"/>
    <w:rsid w:val="001360A5"/>
    <w:rsid w:val="00137CDB"/>
    <w:rsid w:val="001474BB"/>
    <w:rsid w:val="0015160B"/>
    <w:rsid w:val="001560C4"/>
    <w:rsid w:val="0016273A"/>
    <w:rsid w:val="001644B3"/>
    <w:rsid w:val="00165215"/>
    <w:rsid w:val="001755DA"/>
    <w:rsid w:val="00176400"/>
    <w:rsid w:val="00181D23"/>
    <w:rsid w:val="00194389"/>
    <w:rsid w:val="001954E5"/>
    <w:rsid w:val="001B3879"/>
    <w:rsid w:val="001B3F52"/>
    <w:rsid w:val="001E0A55"/>
    <w:rsid w:val="001F011C"/>
    <w:rsid w:val="001F1218"/>
    <w:rsid w:val="002016B4"/>
    <w:rsid w:val="002055CF"/>
    <w:rsid w:val="00213FFD"/>
    <w:rsid w:val="002161DE"/>
    <w:rsid w:val="002174AC"/>
    <w:rsid w:val="002240FD"/>
    <w:rsid w:val="00243EBB"/>
    <w:rsid w:val="00255C6B"/>
    <w:rsid w:val="00263D99"/>
    <w:rsid w:val="00264FCC"/>
    <w:rsid w:val="00265D86"/>
    <w:rsid w:val="0028215B"/>
    <w:rsid w:val="00284317"/>
    <w:rsid w:val="00291CE8"/>
    <w:rsid w:val="00296127"/>
    <w:rsid w:val="00296765"/>
    <w:rsid w:val="00297F50"/>
    <w:rsid w:val="002A6F95"/>
    <w:rsid w:val="002B593E"/>
    <w:rsid w:val="002C4784"/>
    <w:rsid w:val="002E614B"/>
    <w:rsid w:val="002E7669"/>
    <w:rsid w:val="002F1F92"/>
    <w:rsid w:val="003211E2"/>
    <w:rsid w:val="0033143E"/>
    <w:rsid w:val="0033237D"/>
    <w:rsid w:val="00355608"/>
    <w:rsid w:val="003629E5"/>
    <w:rsid w:val="003725A1"/>
    <w:rsid w:val="00377F74"/>
    <w:rsid w:val="003868A2"/>
    <w:rsid w:val="00391301"/>
    <w:rsid w:val="0039202D"/>
    <w:rsid w:val="00392A5B"/>
    <w:rsid w:val="003970EA"/>
    <w:rsid w:val="003A6D70"/>
    <w:rsid w:val="003B1F86"/>
    <w:rsid w:val="003B74DC"/>
    <w:rsid w:val="003C1308"/>
    <w:rsid w:val="003C2DB0"/>
    <w:rsid w:val="003C4627"/>
    <w:rsid w:val="003E6C1A"/>
    <w:rsid w:val="0040316F"/>
    <w:rsid w:val="0040640A"/>
    <w:rsid w:val="00406DB5"/>
    <w:rsid w:val="00416CC6"/>
    <w:rsid w:val="0042336D"/>
    <w:rsid w:val="00443F8C"/>
    <w:rsid w:val="00447F4C"/>
    <w:rsid w:val="0045345C"/>
    <w:rsid w:val="00457EAE"/>
    <w:rsid w:val="00461F48"/>
    <w:rsid w:val="004763F2"/>
    <w:rsid w:val="004768BE"/>
    <w:rsid w:val="00477F73"/>
    <w:rsid w:val="0048355A"/>
    <w:rsid w:val="004A62BF"/>
    <w:rsid w:val="004A70BB"/>
    <w:rsid w:val="004B06EE"/>
    <w:rsid w:val="004B724E"/>
    <w:rsid w:val="004D3C53"/>
    <w:rsid w:val="004D5396"/>
    <w:rsid w:val="004D5851"/>
    <w:rsid w:val="004E7654"/>
    <w:rsid w:val="004F1DAF"/>
    <w:rsid w:val="004F558A"/>
    <w:rsid w:val="004F63EA"/>
    <w:rsid w:val="0050414B"/>
    <w:rsid w:val="00504161"/>
    <w:rsid w:val="00512486"/>
    <w:rsid w:val="0052465B"/>
    <w:rsid w:val="00524CDD"/>
    <w:rsid w:val="00534920"/>
    <w:rsid w:val="005458B8"/>
    <w:rsid w:val="00571AA5"/>
    <w:rsid w:val="005825B2"/>
    <w:rsid w:val="00582E85"/>
    <w:rsid w:val="005910B5"/>
    <w:rsid w:val="005A6118"/>
    <w:rsid w:val="005A64DA"/>
    <w:rsid w:val="005A7EDD"/>
    <w:rsid w:val="005C1A60"/>
    <w:rsid w:val="005C1D83"/>
    <w:rsid w:val="005D0599"/>
    <w:rsid w:val="005D23C7"/>
    <w:rsid w:val="005E12DB"/>
    <w:rsid w:val="005E650E"/>
    <w:rsid w:val="005F647B"/>
    <w:rsid w:val="00622D77"/>
    <w:rsid w:val="0062515B"/>
    <w:rsid w:val="00625DA9"/>
    <w:rsid w:val="00627F34"/>
    <w:rsid w:val="0063353E"/>
    <w:rsid w:val="00636B18"/>
    <w:rsid w:val="00637CA1"/>
    <w:rsid w:val="00641170"/>
    <w:rsid w:val="00667399"/>
    <w:rsid w:val="00674A16"/>
    <w:rsid w:val="006918BB"/>
    <w:rsid w:val="00691E10"/>
    <w:rsid w:val="00694771"/>
    <w:rsid w:val="006A0481"/>
    <w:rsid w:val="006A1276"/>
    <w:rsid w:val="006C653F"/>
    <w:rsid w:val="006D104F"/>
    <w:rsid w:val="006E0719"/>
    <w:rsid w:val="006E3078"/>
    <w:rsid w:val="006F7DFC"/>
    <w:rsid w:val="00704AF2"/>
    <w:rsid w:val="00710E68"/>
    <w:rsid w:val="00714BA0"/>
    <w:rsid w:val="007269B6"/>
    <w:rsid w:val="00726E7A"/>
    <w:rsid w:val="0073294A"/>
    <w:rsid w:val="00732E3E"/>
    <w:rsid w:val="00732E52"/>
    <w:rsid w:val="00752801"/>
    <w:rsid w:val="0078038E"/>
    <w:rsid w:val="00785118"/>
    <w:rsid w:val="00786BEB"/>
    <w:rsid w:val="00797812"/>
    <w:rsid w:val="007C7272"/>
    <w:rsid w:val="007C77DD"/>
    <w:rsid w:val="007E3EA6"/>
    <w:rsid w:val="008042E1"/>
    <w:rsid w:val="00804D63"/>
    <w:rsid w:val="00806B9D"/>
    <w:rsid w:val="00812777"/>
    <w:rsid w:val="00815B30"/>
    <w:rsid w:val="00824433"/>
    <w:rsid w:val="0084129E"/>
    <w:rsid w:val="008418E5"/>
    <w:rsid w:val="00843390"/>
    <w:rsid w:val="00846373"/>
    <w:rsid w:val="00855390"/>
    <w:rsid w:val="008568AE"/>
    <w:rsid w:val="00860590"/>
    <w:rsid w:val="008614E8"/>
    <w:rsid w:val="00867EDF"/>
    <w:rsid w:val="00875F0D"/>
    <w:rsid w:val="00876261"/>
    <w:rsid w:val="00876CEC"/>
    <w:rsid w:val="00877414"/>
    <w:rsid w:val="00890797"/>
    <w:rsid w:val="00895AAF"/>
    <w:rsid w:val="008A020C"/>
    <w:rsid w:val="008A02DB"/>
    <w:rsid w:val="008A03B7"/>
    <w:rsid w:val="008A3B29"/>
    <w:rsid w:val="008B2FCB"/>
    <w:rsid w:val="008C2197"/>
    <w:rsid w:val="008C3493"/>
    <w:rsid w:val="008D11A6"/>
    <w:rsid w:val="008D1F7B"/>
    <w:rsid w:val="008D2D64"/>
    <w:rsid w:val="008F1B62"/>
    <w:rsid w:val="00902E07"/>
    <w:rsid w:val="0091314A"/>
    <w:rsid w:val="00915690"/>
    <w:rsid w:val="009222EA"/>
    <w:rsid w:val="00947783"/>
    <w:rsid w:val="009530F8"/>
    <w:rsid w:val="00954FE8"/>
    <w:rsid w:val="009726E0"/>
    <w:rsid w:val="00975003"/>
    <w:rsid w:val="00990822"/>
    <w:rsid w:val="00990AB0"/>
    <w:rsid w:val="009946C3"/>
    <w:rsid w:val="009A399D"/>
    <w:rsid w:val="009B23C9"/>
    <w:rsid w:val="009C4A31"/>
    <w:rsid w:val="009C745A"/>
    <w:rsid w:val="009D52F7"/>
    <w:rsid w:val="009D6E4E"/>
    <w:rsid w:val="009F1B85"/>
    <w:rsid w:val="009F4CDF"/>
    <w:rsid w:val="009F6FD2"/>
    <w:rsid w:val="009F78D3"/>
    <w:rsid w:val="00A01576"/>
    <w:rsid w:val="00A24229"/>
    <w:rsid w:val="00A31B28"/>
    <w:rsid w:val="00A462B9"/>
    <w:rsid w:val="00A4732A"/>
    <w:rsid w:val="00A651D7"/>
    <w:rsid w:val="00A666D9"/>
    <w:rsid w:val="00A7166B"/>
    <w:rsid w:val="00A771F8"/>
    <w:rsid w:val="00A83BA0"/>
    <w:rsid w:val="00A84F18"/>
    <w:rsid w:val="00A85045"/>
    <w:rsid w:val="00A95738"/>
    <w:rsid w:val="00A97B7D"/>
    <w:rsid w:val="00AA46C7"/>
    <w:rsid w:val="00AA4825"/>
    <w:rsid w:val="00AB33E1"/>
    <w:rsid w:val="00AD1646"/>
    <w:rsid w:val="00AD27D6"/>
    <w:rsid w:val="00AD780E"/>
    <w:rsid w:val="00AE51A2"/>
    <w:rsid w:val="00AF038B"/>
    <w:rsid w:val="00B12BB4"/>
    <w:rsid w:val="00B145A0"/>
    <w:rsid w:val="00B26045"/>
    <w:rsid w:val="00B338DC"/>
    <w:rsid w:val="00B34B07"/>
    <w:rsid w:val="00B373A7"/>
    <w:rsid w:val="00B44C55"/>
    <w:rsid w:val="00B46A95"/>
    <w:rsid w:val="00B544C2"/>
    <w:rsid w:val="00B5566F"/>
    <w:rsid w:val="00B70CC4"/>
    <w:rsid w:val="00B717A8"/>
    <w:rsid w:val="00B77995"/>
    <w:rsid w:val="00B82C1E"/>
    <w:rsid w:val="00BA4474"/>
    <w:rsid w:val="00BB02DE"/>
    <w:rsid w:val="00BB371A"/>
    <w:rsid w:val="00BB3BE3"/>
    <w:rsid w:val="00BD0503"/>
    <w:rsid w:val="00BD46D6"/>
    <w:rsid w:val="00BD47CF"/>
    <w:rsid w:val="00BD7B25"/>
    <w:rsid w:val="00BE1276"/>
    <w:rsid w:val="00BE1AFF"/>
    <w:rsid w:val="00BF74E9"/>
    <w:rsid w:val="00C247CB"/>
    <w:rsid w:val="00C360BD"/>
    <w:rsid w:val="00C476E1"/>
    <w:rsid w:val="00C52E77"/>
    <w:rsid w:val="00C566B3"/>
    <w:rsid w:val="00C65249"/>
    <w:rsid w:val="00C66745"/>
    <w:rsid w:val="00C67B32"/>
    <w:rsid w:val="00C729E0"/>
    <w:rsid w:val="00C75B2C"/>
    <w:rsid w:val="00C75C83"/>
    <w:rsid w:val="00C80490"/>
    <w:rsid w:val="00C8228A"/>
    <w:rsid w:val="00C92AB2"/>
    <w:rsid w:val="00C9343C"/>
    <w:rsid w:val="00CB0C1D"/>
    <w:rsid w:val="00CB232D"/>
    <w:rsid w:val="00CB6CE8"/>
    <w:rsid w:val="00CC5AA2"/>
    <w:rsid w:val="00CC721A"/>
    <w:rsid w:val="00CD0963"/>
    <w:rsid w:val="00CD47A2"/>
    <w:rsid w:val="00CE0B2E"/>
    <w:rsid w:val="00CE3017"/>
    <w:rsid w:val="00CE3D42"/>
    <w:rsid w:val="00CE53E6"/>
    <w:rsid w:val="00CE646D"/>
    <w:rsid w:val="00CF6131"/>
    <w:rsid w:val="00D06820"/>
    <w:rsid w:val="00D06EAA"/>
    <w:rsid w:val="00D26C92"/>
    <w:rsid w:val="00D30522"/>
    <w:rsid w:val="00D36733"/>
    <w:rsid w:val="00D45348"/>
    <w:rsid w:val="00D471B5"/>
    <w:rsid w:val="00D52054"/>
    <w:rsid w:val="00D55AA0"/>
    <w:rsid w:val="00D571DB"/>
    <w:rsid w:val="00D62475"/>
    <w:rsid w:val="00D6774D"/>
    <w:rsid w:val="00D72340"/>
    <w:rsid w:val="00D75191"/>
    <w:rsid w:val="00D80929"/>
    <w:rsid w:val="00D85254"/>
    <w:rsid w:val="00DA440D"/>
    <w:rsid w:val="00DA7576"/>
    <w:rsid w:val="00DC4FFC"/>
    <w:rsid w:val="00DD5A56"/>
    <w:rsid w:val="00DF441C"/>
    <w:rsid w:val="00DF570D"/>
    <w:rsid w:val="00DF6BE4"/>
    <w:rsid w:val="00E117BB"/>
    <w:rsid w:val="00E11BEB"/>
    <w:rsid w:val="00E157BC"/>
    <w:rsid w:val="00E20D20"/>
    <w:rsid w:val="00E50E4A"/>
    <w:rsid w:val="00E63684"/>
    <w:rsid w:val="00E76395"/>
    <w:rsid w:val="00E91F5F"/>
    <w:rsid w:val="00EB12DD"/>
    <w:rsid w:val="00EB153E"/>
    <w:rsid w:val="00EB476A"/>
    <w:rsid w:val="00EB57EB"/>
    <w:rsid w:val="00EC11F9"/>
    <w:rsid w:val="00ED018B"/>
    <w:rsid w:val="00ED50CF"/>
    <w:rsid w:val="00EE1B76"/>
    <w:rsid w:val="00F1152F"/>
    <w:rsid w:val="00F12AD3"/>
    <w:rsid w:val="00F17517"/>
    <w:rsid w:val="00F207B3"/>
    <w:rsid w:val="00F21485"/>
    <w:rsid w:val="00F226C1"/>
    <w:rsid w:val="00F27CDC"/>
    <w:rsid w:val="00F34190"/>
    <w:rsid w:val="00F3552A"/>
    <w:rsid w:val="00F3747E"/>
    <w:rsid w:val="00F5486B"/>
    <w:rsid w:val="00F61127"/>
    <w:rsid w:val="00F658E0"/>
    <w:rsid w:val="00F859B7"/>
    <w:rsid w:val="00F87555"/>
    <w:rsid w:val="00F97566"/>
    <w:rsid w:val="00FA7E0E"/>
    <w:rsid w:val="00FB3FE7"/>
    <w:rsid w:val="00FC1C44"/>
    <w:rsid w:val="00FD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BD5F13"/>
  <w15:chartTrackingRefBased/>
  <w15:docId w15:val="{FA2A6D86-3C60-4D92-A842-8AD4854B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9946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F27C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27CDC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12B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B12B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2BB4"/>
  </w:style>
  <w:style w:type="paragraph" w:styleId="CommentSubject">
    <w:name w:val="annotation subject"/>
    <w:basedOn w:val="CommentText"/>
    <w:next w:val="CommentText"/>
    <w:link w:val="CommentSubjectChar"/>
    <w:rsid w:val="00B12BB4"/>
    <w:rPr>
      <w:b/>
      <w:bCs/>
    </w:rPr>
  </w:style>
  <w:style w:type="character" w:customStyle="1" w:styleId="CommentSubjectChar">
    <w:name w:val="Comment Subject Char"/>
    <w:link w:val="CommentSubject"/>
    <w:rsid w:val="00B12BB4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D5A56"/>
    <w:pPr>
      <w:tabs>
        <w:tab w:val="right" w:leader="dot" w:pos="12950"/>
      </w:tabs>
      <w:ind w:left="240"/>
    </w:pPr>
  </w:style>
  <w:style w:type="character" w:customStyle="1" w:styleId="FooterChar">
    <w:name w:val="Footer Char"/>
    <w:link w:val="Footer"/>
    <w:uiPriority w:val="99"/>
    <w:rsid w:val="00E20D20"/>
    <w:rPr>
      <w:sz w:val="24"/>
      <w:szCs w:val="24"/>
    </w:rPr>
  </w:style>
  <w:style w:type="paragraph" w:styleId="Revision">
    <w:name w:val="Revision"/>
    <w:hidden/>
    <w:uiPriority w:val="99"/>
    <w:semiHidden/>
    <w:rsid w:val="000E4551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D0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CMS-2-01742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SecureDocRenderer?documentId=CALL-0048&amp;uid=pnpdev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CMS-PCP1-026963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68CBBE-E07C-4C67-9FDD-BEB938A18A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603221-6B3B-4563-9D3A-193B48E2A957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6173C436-5FD8-4BBB-845E-CC279BC39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19</TotalTime>
  <Pages>1</Pages>
  <Words>803</Words>
  <Characters>4580</Characters>
  <Application>Microsoft Office Word</Application>
  <DocSecurity>2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5373</CharactersWithSpaces>
  <SharedDoc>false</SharedDoc>
  <HLinks>
    <vt:vector size="84" baseType="variant"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655463</vt:i4>
      </vt:variant>
      <vt:variant>
        <vt:i4>39</vt:i4>
      </vt:variant>
      <vt:variant>
        <vt:i4>0</vt:i4>
      </vt:variant>
      <vt:variant>
        <vt:i4>5</vt:i4>
      </vt:variant>
      <vt:variant>
        <vt:lpwstr>https://aetnao365-my.sharepoint.com/personal/kianah_richardson_cvshealth_com/Documents/AppData/Local/Microsoft/Windows/INetCache/Content.Outlook/95RBD1TB/CMS-2-017428</vt:lpwstr>
      </vt:variant>
      <vt:variant>
        <vt:lpwstr/>
      </vt:variant>
      <vt:variant>
        <vt:i4>1310811</vt:i4>
      </vt:variant>
      <vt:variant>
        <vt:i4>36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4194425</vt:i4>
      </vt:variant>
      <vt:variant>
        <vt:i4>33</vt:i4>
      </vt:variant>
      <vt:variant>
        <vt:i4>0</vt:i4>
      </vt:variant>
      <vt:variant>
        <vt:i4>5</vt:i4>
      </vt:variant>
      <vt:variant>
        <vt:lpwstr>https://aetnao365-my.sharepoint.com/personal/kianah_richardson_cvshealth_com/Documents/AppData/Local/Microsoft/Windows/INetCache/Content.Outlook/95RBD1TB/TSRC-PROD-007931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7864390</vt:i4>
      </vt:variant>
      <vt:variant>
        <vt:i4>24</vt:i4>
      </vt:variant>
      <vt:variant>
        <vt:i4>0</vt:i4>
      </vt:variant>
      <vt:variant>
        <vt:i4>5</vt:i4>
      </vt:variant>
      <vt:variant>
        <vt:lpwstr>https://aetnao365-my.sharepoint.com/personal/kianah_richardson_cvshealth_com/Documents/AppData/Local/Microsoft/Windows/INetCache/Content.Outlook/95RBD1TB/CMS-PCP1-026963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_Toc86302683</vt:lpwstr>
      </vt:variant>
      <vt:variant>
        <vt:i4>1376305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_Toc86302682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_Toc86302681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_Toc86302680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_Toc86302679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Gambino, Ashley</cp:lastModifiedBy>
  <cp:revision>13</cp:revision>
  <cp:lastPrinted>2007-01-03T18:56:00Z</cp:lastPrinted>
  <dcterms:created xsi:type="dcterms:W3CDTF">2024-01-08T18:47:00Z</dcterms:created>
  <dcterms:modified xsi:type="dcterms:W3CDTF">2024-02-29T23:16:00Z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2021-10-25T12:31:31Z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1f0e3a18-a063-4f42-9cbd-9c8c7a8bf428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