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5DB392" w14:textId="57B411AA" w:rsidR="006F0BA4" w:rsidRDefault="00EE1A96">
      <w:pPr>
        <w:pStyle w:val="Heading1"/>
        <w:rPr>
          <w:rFonts w:ascii="Verdana" w:hAnsi="Verdana"/>
          <w:bCs/>
          <w:color w:val="auto"/>
          <w:sz w:val="36"/>
          <w:szCs w:val="36"/>
        </w:rPr>
      </w:pPr>
      <w:bookmarkStart w:id="0" w:name="_top"/>
      <w:bookmarkEnd w:id="0"/>
      <w:proofErr w:type="spellStart"/>
      <w:r>
        <w:rPr>
          <w:rFonts w:ascii="Verdana" w:hAnsi="Verdana"/>
          <w:color w:val="auto"/>
          <w:sz w:val="36"/>
          <w:szCs w:val="36"/>
        </w:rPr>
        <w:t>PeopleSafe</w:t>
      </w:r>
      <w:proofErr w:type="spellEnd"/>
      <w:r>
        <w:rPr>
          <w:rFonts w:ascii="Verdana" w:hAnsi="Verdana"/>
          <w:color w:val="auto"/>
          <w:sz w:val="36"/>
          <w:szCs w:val="36"/>
        </w:rPr>
        <w:t xml:space="preserve"> - </w:t>
      </w:r>
      <w:r w:rsidR="003207AC">
        <w:rPr>
          <w:rFonts w:ascii="Verdana" w:hAnsi="Verdana"/>
          <w:color w:val="auto"/>
          <w:sz w:val="36"/>
          <w:szCs w:val="36"/>
        </w:rPr>
        <w:t>Transfer Existing Rx to New Account (</w:t>
      </w:r>
      <w:r w:rsidR="00D40F4C">
        <w:rPr>
          <w:rFonts w:ascii="Verdana" w:hAnsi="Verdana"/>
          <w:color w:val="auto"/>
          <w:sz w:val="36"/>
          <w:szCs w:val="36"/>
        </w:rPr>
        <w:t>Carrier-to-Carrier</w:t>
      </w:r>
      <w:r w:rsidR="006F0BA4">
        <w:rPr>
          <w:rFonts w:ascii="Verdana" w:hAnsi="Verdana"/>
          <w:color w:val="auto"/>
          <w:sz w:val="36"/>
          <w:szCs w:val="36"/>
        </w:rPr>
        <w:t>/Open Rx Transfer</w:t>
      </w:r>
      <w:r w:rsidR="003207AC">
        <w:rPr>
          <w:rFonts w:ascii="Verdana" w:hAnsi="Verdana"/>
          <w:color w:val="auto"/>
          <w:sz w:val="36"/>
          <w:szCs w:val="36"/>
        </w:rPr>
        <w:t>)</w:t>
      </w:r>
      <w:r w:rsidR="006F0BA4">
        <w:rPr>
          <w:rFonts w:ascii="Verdana" w:hAnsi="Verdana"/>
          <w:color w:val="auto"/>
          <w:sz w:val="36"/>
          <w:szCs w:val="36"/>
        </w:rPr>
        <w:t xml:space="preserve"> </w:t>
      </w:r>
      <w:r w:rsidR="00500AA0">
        <w:rPr>
          <w:rFonts w:ascii="Verdana" w:hAnsi="Verdana"/>
          <w:color w:val="auto"/>
          <w:sz w:val="36"/>
          <w:szCs w:val="36"/>
        </w:rPr>
        <w:t xml:space="preserve"> </w:t>
      </w:r>
    </w:p>
    <w:p w14:paraId="74FDC4D1" w14:textId="77777777" w:rsidR="002E273D" w:rsidRDefault="002E273D">
      <w:pPr>
        <w:pStyle w:val="TOC2"/>
      </w:pPr>
    </w:p>
    <w:p w14:paraId="228DC9DE" w14:textId="178F7164" w:rsidR="007B1277" w:rsidRDefault="00EA51FB">
      <w:pPr>
        <w:pStyle w:val="TOC2"/>
        <w:rPr>
          <w:rFonts w:asciiTheme="minorHAnsi" w:eastAsiaTheme="minorEastAsia" w:hAnsiTheme="minorHAnsi" w:cstheme="minorBidi"/>
          <w:noProof/>
          <w:sz w:val="22"/>
          <w:szCs w:val="22"/>
        </w:rPr>
      </w:pPr>
      <w:r>
        <w:fldChar w:fldCharType="begin"/>
      </w:r>
      <w:r>
        <w:instrText xml:space="preserve"> TOC \o "2-2" \n \p " " \h \z \u </w:instrText>
      </w:r>
      <w:r>
        <w:fldChar w:fldCharType="separate"/>
      </w:r>
      <w:hyperlink w:anchor="_Toc145312471" w:history="1">
        <w:r w:rsidR="007B1277" w:rsidRPr="00466D53">
          <w:rPr>
            <w:rStyle w:val="Hyperlink"/>
            <w:rFonts w:ascii="Verdana" w:hAnsi="Verdana"/>
            <w:noProof/>
          </w:rPr>
          <w:t>Process</w:t>
        </w:r>
      </w:hyperlink>
    </w:p>
    <w:p w14:paraId="348603DE" w14:textId="678AB965" w:rsidR="007B1277" w:rsidRDefault="007B1277">
      <w:pPr>
        <w:pStyle w:val="TOC2"/>
        <w:rPr>
          <w:rFonts w:asciiTheme="minorHAnsi" w:eastAsiaTheme="minorEastAsia" w:hAnsiTheme="minorHAnsi" w:cstheme="minorBidi"/>
          <w:noProof/>
          <w:sz w:val="22"/>
          <w:szCs w:val="22"/>
        </w:rPr>
      </w:pPr>
      <w:hyperlink w:anchor="_Toc145312472" w:history="1">
        <w:r w:rsidRPr="00466D53">
          <w:rPr>
            <w:rStyle w:val="Hyperlink"/>
            <w:rFonts w:ascii="Verdana" w:hAnsi="Verdana"/>
            <w:noProof/>
          </w:rPr>
          <w:t>Possible Errors and Actions</w:t>
        </w:r>
      </w:hyperlink>
    </w:p>
    <w:p w14:paraId="144F3AA9" w14:textId="5AA9AF44" w:rsidR="007B1277" w:rsidRDefault="007B1277">
      <w:pPr>
        <w:pStyle w:val="TOC2"/>
        <w:rPr>
          <w:rFonts w:asciiTheme="minorHAnsi" w:eastAsiaTheme="minorEastAsia" w:hAnsiTheme="minorHAnsi" w:cstheme="minorBidi"/>
          <w:noProof/>
          <w:sz w:val="22"/>
          <w:szCs w:val="22"/>
        </w:rPr>
      </w:pPr>
      <w:hyperlink w:anchor="_Toc145312473" w:history="1">
        <w:r w:rsidRPr="00466D53">
          <w:rPr>
            <w:rStyle w:val="Hyperlink"/>
            <w:rFonts w:ascii="Verdana" w:hAnsi="Verdana"/>
            <w:noProof/>
          </w:rPr>
          <w:t>Related Documents</w:t>
        </w:r>
      </w:hyperlink>
    </w:p>
    <w:p w14:paraId="48C323EE" w14:textId="3E8A2529" w:rsidR="006F0BA4" w:rsidRDefault="00EA51FB">
      <w:pPr>
        <w:rPr>
          <w:rFonts w:ascii="Verdana" w:hAnsi="Verdana"/>
        </w:rPr>
      </w:pPr>
      <w:r>
        <w:rPr>
          <w:rFonts w:ascii="Verdana" w:hAnsi="Verdana"/>
        </w:rPr>
        <w:fldChar w:fldCharType="end"/>
      </w:r>
    </w:p>
    <w:p w14:paraId="0146366F" w14:textId="77777777" w:rsidR="00244229" w:rsidRDefault="00244229">
      <w:pPr>
        <w:rPr>
          <w:rFonts w:ascii="Verdana" w:hAnsi="Verdana"/>
        </w:rPr>
      </w:pPr>
    </w:p>
    <w:p w14:paraId="6FD98307" w14:textId="77E5A8DD" w:rsidR="006F0BA4" w:rsidRDefault="00FA7150" w:rsidP="00FA7150">
      <w:pPr>
        <w:spacing w:before="120" w:after="120"/>
        <w:rPr>
          <w:rFonts w:ascii="Verdana" w:hAnsi="Verdana"/>
        </w:rPr>
      </w:pPr>
      <w:bookmarkStart w:id="1" w:name="_Overview"/>
      <w:bookmarkEnd w:id="1"/>
      <w:r w:rsidRPr="53010572">
        <w:rPr>
          <w:rFonts w:ascii="Verdana" w:hAnsi="Verdana"/>
          <w:b/>
          <w:bCs/>
        </w:rPr>
        <w:t>Description</w:t>
      </w:r>
      <w:r w:rsidR="308BC8B3" w:rsidRPr="53010572">
        <w:rPr>
          <w:rFonts w:ascii="Verdana" w:hAnsi="Verdana"/>
        </w:rPr>
        <w:t>: Steps</w:t>
      </w:r>
      <w:r w:rsidRPr="53010572">
        <w:rPr>
          <w:rFonts w:ascii="Verdana" w:hAnsi="Verdana"/>
        </w:rPr>
        <w:t xml:space="preserve"> for </w:t>
      </w:r>
      <w:r w:rsidR="00B04F5B" w:rsidRPr="53010572">
        <w:rPr>
          <w:rFonts w:ascii="Verdana" w:hAnsi="Verdana"/>
        </w:rPr>
        <w:t>functionality</w:t>
      </w:r>
      <w:r w:rsidR="006F0BA4" w:rsidRPr="53010572">
        <w:rPr>
          <w:rFonts w:ascii="Verdana" w:hAnsi="Verdana"/>
        </w:rPr>
        <w:t xml:space="preserve"> </w:t>
      </w:r>
      <w:r w:rsidRPr="53010572">
        <w:rPr>
          <w:rFonts w:ascii="Verdana" w:hAnsi="Verdana"/>
        </w:rPr>
        <w:t xml:space="preserve">that </w:t>
      </w:r>
      <w:r w:rsidR="006F0BA4" w:rsidRPr="53010572">
        <w:rPr>
          <w:rFonts w:ascii="Verdana" w:hAnsi="Verdana"/>
        </w:rPr>
        <w:t xml:space="preserve">was created to automate the process for transferring open refills from </w:t>
      </w:r>
      <w:r w:rsidR="00117707" w:rsidRPr="53010572">
        <w:rPr>
          <w:rFonts w:ascii="Verdana" w:hAnsi="Verdana"/>
        </w:rPr>
        <w:t>the member</w:t>
      </w:r>
      <w:r w:rsidR="00D40F4C" w:rsidRPr="53010572">
        <w:rPr>
          <w:rFonts w:ascii="Verdana" w:hAnsi="Verdana"/>
        </w:rPr>
        <w:t>’</w:t>
      </w:r>
      <w:r w:rsidR="00117707" w:rsidRPr="53010572">
        <w:rPr>
          <w:rFonts w:ascii="Verdana" w:hAnsi="Verdana"/>
        </w:rPr>
        <w:t>s</w:t>
      </w:r>
      <w:r w:rsidR="006F0BA4" w:rsidRPr="53010572">
        <w:rPr>
          <w:rFonts w:ascii="Verdana" w:hAnsi="Verdana"/>
        </w:rPr>
        <w:t xml:space="preserve"> previous</w:t>
      </w:r>
      <w:r w:rsidR="00117707" w:rsidRPr="53010572">
        <w:rPr>
          <w:rFonts w:ascii="Verdana" w:hAnsi="Verdana"/>
        </w:rPr>
        <w:t xml:space="preserve"> PeopleSafe</w:t>
      </w:r>
      <w:r w:rsidR="006F0BA4" w:rsidRPr="53010572">
        <w:rPr>
          <w:rFonts w:ascii="Verdana" w:hAnsi="Verdana"/>
        </w:rPr>
        <w:t xml:space="preserve"> account</w:t>
      </w:r>
      <w:r w:rsidR="00F01FD6" w:rsidRPr="53010572">
        <w:rPr>
          <w:rFonts w:ascii="Verdana" w:hAnsi="Verdana"/>
        </w:rPr>
        <w:t xml:space="preserve"> with us</w:t>
      </w:r>
      <w:r w:rsidR="006F0BA4" w:rsidRPr="53010572">
        <w:rPr>
          <w:rFonts w:ascii="Verdana" w:hAnsi="Verdana"/>
        </w:rPr>
        <w:t xml:space="preserve"> to a new account</w:t>
      </w:r>
      <w:r w:rsidR="00F01FD6" w:rsidRPr="53010572">
        <w:rPr>
          <w:rFonts w:ascii="Verdana" w:hAnsi="Verdana"/>
        </w:rPr>
        <w:t xml:space="preserve"> with us</w:t>
      </w:r>
      <w:r w:rsidR="006F0BA4" w:rsidRPr="53010572">
        <w:rPr>
          <w:rFonts w:ascii="Verdana" w:hAnsi="Verdana"/>
        </w:rPr>
        <w:t xml:space="preserve">. </w:t>
      </w:r>
      <w:bookmarkStart w:id="2" w:name="_Rationale"/>
      <w:bookmarkStart w:id="3" w:name="_Definitions"/>
      <w:bookmarkEnd w:id="2"/>
      <w:bookmarkEnd w:id="3"/>
    </w:p>
    <w:p w14:paraId="578BE4D8" w14:textId="77777777" w:rsidR="00123DF1" w:rsidRDefault="00123DF1" w:rsidP="00FA7150">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F0BA4" w14:paraId="293FEB7F" w14:textId="77777777" w:rsidTr="000462CC">
        <w:tc>
          <w:tcPr>
            <w:tcW w:w="5000" w:type="pct"/>
            <w:shd w:val="clear" w:color="auto" w:fill="C0C0C0"/>
          </w:tcPr>
          <w:p w14:paraId="0684A1CD" w14:textId="563F028E" w:rsidR="006F0BA4" w:rsidRDefault="006F0BA4" w:rsidP="00FA7150">
            <w:pPr>
              <w:pStyle w:val="Heading2"/>
              <w:spacing w:before="120" w:after="120"/>
              <w:rPr>
                <w:rFonts w:ascii="Verdana" w:hAnsi="Verdana"/>
                <w:i w:val="0"/>
                <w:iCs w:val="0"/>
              </w:rPr>
            </w:pPr>
            <w:bookmarkStart w:id="4" w:name="_Various_Work_Instructions"/>
            <w:bookmarkStart w:id="5" w:name="_Process"/>
            <w:bookmarkStart w:id="6" w:name="_Various_Work_Instructions1"/>
            <w:bookmarkStart w:id="7" w:name="_Various_Work_Instructions_1"/>
            <w:bookmarkStart w:id="8" w:name="_Toc145312471"/>
            <w:bookmarkEnd w:id="4"/>
            <w:bookmarkEnd w:id="5"/>
            <w:bookmarkEnd w:id="6"/>
            <w:bookmarkEnd w:id="7"/>
            <w:r>
              <w:rPr>
                <w:rFonts w:ascii="Verdana" w:hAnsi="Verdana"/>
                <w:i w:val="0"/>
                <w:iCs w:val="0"/>
              </w:rPr>
              <w:t>Process</w:t>
            </w:r>
            <w:bookmarkEnd w:id="8"/>
          </w:p>
        </w:tc>
      </w:tr>
    </w:tbl>
    <w:p w14:paraId="30FD504A" w14:textId="53377FDB" w:rsidR="00590B26" w:rsidRDefault="00C335E9" w:rsidP="00FA7150">
      <w:pPr>
        <w:spacing w:before="120" w:after="120"/>
        <w:rPr>
          <w:rFonts w:ascii="Verdana" w:hAnsi="Verdana"/>
        </w:rPr>
      </w:pPr>
      <w:bookmarkStart w:id="9" w:name="OLE_LINK1"/>
      <w:bookmarkStart w:id="10" w:name="OLE_LINK8"/>
      <w:r>
        <w:rPr>
          <w:rFonts w:ascii="Verdana" w:hAnsi="Verdana"/>
        </w:rPr>
        <w:t>Use</w:t>
      </w:r>
      <w:r w:rsidR="00590B26">
        <w:rPr>
          <w:rFonts w:ascii="Verdana" w:hAnsi="Verdana"/>
        </w:rPr>
        <w:t xml:space="preserve"> when a member needs to transfer remaining refills between PeopleSafe profiles, or from their former Client or RX Group to their new carrier. </w:t>
      </w:r>
      <w:r w:rsidR="00024BAC">
        <w:rPr>
          <w:rFonts w:ascii="Verdana" w:hAnsi="Verdana"/>
        </w:rPr>
        <w:t xml:space="preserve"> This is a </w:t>
      </w:r>
      <w:r w:rsidR="00590B26">
        <w:rPr>
          <w:rFonts w:ascii="Verdana" w:hAnsi="Verdana"/>
        </w:rPr>
        <w:t>Mail Order R</w:t>
      </w:r>
      <w:r w:rsidR="00024BAC">
        <w:rPr>
          <w:rFonts w:ascii="Verdana" w:hAnsi="Verdana"/>
        </w:rPr>
        <w:t>x</w:t>
      </w:r>
      <w:r w:rsidR="00590B26">
        <w:rPr>
          <w:rFonts w:ascii="Verdana" w:hAnsi="Verdana"/>
        </w:rPr>
        <w:t xml:space="preserve"> that has not </w:t>
      </w:r>
      <w:r w:rsidR="003C22CB">
        <w:rPr>
          <w:rFonts w:ascii="Verdana" w:hAnsi="Verdana"/>
        </w:rPr>
        <w:t>expired,</w:t>
      </w:r>
      <w:r w:rsidR="00590B26">
        <w:rPr>
          <w:rFonts w:ascii="Verdana" w:hAnsi="Verdana"/>
        </w:rPr>
        <w:t xml:space="preserve"> and which has refills available can be transferred, regardless of whether the former PeopleSafe profile is Eligible/Not Eligible. </w:t>
      </w:r>
      <w:bookmarkEnd w:id="9"/>
      <w:bookmarkEnd w:id="10"/>
    </w:p>
    <w:p w14:paraId="1AB49F1E" w14:textId="1298D368" w:rsidR="000462CC" w:rsidRDefault="000462CC" w:rsidP="00FA7150">
      <w:pPr>
        <w:spacing w:before="120" w:after="120"/>
        <w:rPr>
          <w:rFonts w:ascii="Verdana" w:hAnsi="Verdana"/>
        </w:rPr>
      </w:pPr>
    </w:p>
    <w:p w14:paraId="0BF2ED6A" w14:textId="77777777" w:rsidR="00605E48" w:rsidRDefault="00605E48" w:rsidP="00FA7150">
      <w:pPr>
        <w:spacing w:before="120" w:after="120"/>
        <w:rPr>
          <w:rFonts w:ascii="Verdana" w:hAnsi="Verdana"/>
        </w:rPr>
      </w:pPr>
    </w:p>
    <w:p w14:paraId="65B54D7F" w14:textId="06B9FD0F" w:rsidR="00FA7150" w:rsidRPr="00FA7150" w:rsidRDefault="00FA7150" w:rsidP="00FA7150">
      <w:pPr>
        <w:spacing w:before="120" w:after="120"/>
        <w:rPr>
          <w:rFonts w:ascii="Verdana" w:hAnsi="Verdana"/>
          <w:color w:val="000000"/>
        </w:rPr>
      </w:pPr>
      <w:r w:rsidRPr="00FA7150">
        <w:rPr>
          <w:rFonts w:ascii="Verdana" w:hAnsi="Verdana"/>
        </w:rPr>
        <w:t xml:space="preserve">This Rx transfer process does </w:t>
      </w:r>
      <w:r w:rsidR="00590B26">
        <w:rPr>
          <w:rFonts w:ascii="Verdana" w:hAnsi="Verdana"/>
        </w:rPr>
        <w:t xml:space="preserve">not </w:t>
      </w:r>
      <w:r w:rsidRPr="00FA7150">
        <w:rPr>
          <w:rFonts w:ascii="Verdana" w:hAnsi="Verdana"/>
        </w:rPr>
        <w:t xml:space="preserve">apply to controlled substances (C2-C5). </w:t>
      </w:r>
      <w:r w:rsidR="00024BAC">
        <w:rPr>
          <w:rFonts w:ascii="Verdana" w:hAnsi="Verdana"/>
        </w:rPr>
        <w:t xml:space="preserve"> </w:t>
      </w:r>
      <w:r w:rsidR="00C277DD">
        <w:rPr>
          <w:rFonts w:ascii="Verdana" w:hAnsi="Verdana"/>
        </w:rPr>
        <w:t>I</w:t>
      </w:r>
      <w:r w:rsidRPr="00FA7150">
        <w:rPr>
          <w:rFonts w:ascii="Verdana" w:hAnsi="Verdana"/>
        </w:rPr>
        <w:t xml:space="preserve">f </w:t>
      </w:r>
      <w:r w:rsidR="00C277DD">
        <w:rPr>
          <w:rFonts w:ascii="Verdana" w:hAnsi="Verdana"/>
        </w:rPr>
        <w:t>eRx’s a</w:t>
      </w:r>
      <w:r w:rsidRPr="00FA7150">
        <w:rPr>
          <w:rFonts w:ascii="Verdana" w:hAnsi="Verdana"/>
        </w:rPr>
        <w:t xml:space="preserve">re voided then the chain is broken, this cannot be reactivated (for the Rx to remain DEA compliant for eRx’s).    </w:t>
      </w:r>
    </w:p>
    <w:p w14:paraId="776AEADC" w14:textId="77777777" w:rsidR="00FA7150" w:rsidRPr="00FA7150" w:rsidRDefault="00FA7150" w:rsidP="00FA7150">
      <w:pPr>
        <w:spacing w:before="120" w:after="120"/>
        <w:rPr>
          <w:rFonts w:ascii="Verdana" w:hAnsi="Verdana"/>
          <w:color w:val="000000"/>
        </w:rPr>
      </w:pPr>
    </w:p>
    <w:p w14:paraId="5BC0DF13" w14:textId="77777777" w:rsidR="00FA7150" w:rsidRPr="00FA7150" w:rsidRDefault="00FA7150" w:rsidP="00FA7150">
      <w:pPr>
        <w:spacing w:before="120" w:after="120"/>
        <w:rPr>
          <w:rFonts w:ascii="Verdana" w:hAnsi="Verdana"/>
          <w:b/>
        </w:rPr>
      </w:pPr>
      <w:r w:rsidRPr="00FA7150">
        <w:rPr>
          <w:rFonts w:ascii="Verdana" w:hAnsi="Verdana"/>
          <w:b/>
        </w:rPr>
        <w:t>Examples:</w:t>
      </w:r>
    </w:p>
    <w:p w14:paraId="113ABE23" w14:textId="77777777" w:rsidR="00FA7150" w:rsidRPr="00FA7150" w:rsidRDefault="00FA7150" w:rsidP="00FA7150">
      <w:pPr>
        <w:numPr>
          <w:ilvl w:val="0"/>
          <w:numId w:val="31"/>
        </w:numPr>
        <w:spacing w:before="120" w:after="120"/>
        <w:ind w:left="540"/>
        <w:rPr>
          <w:rFonts w:ascii="Verdana" w:hAnsi="Verdana"/>
        </w:rPr>
      </w:pPr>
      <w:r w:rsidRPr="00FA7150">
        <w:rPr>
          <w:rFonts w:ascii="Verdana" w:hAnsi="Verdana"/>
        </w:rPr>
        <w:t>Commercial to Commercial</w:t>
      </w:r>
    </w:p>
    <w:p w14:paraId="159CFD37" w14:textId="77777777" w:rsidR="00FA7150" w:rsidRPr="00FA7150" w:rsidRDefault="00FA7150" w:rsidP="00FA7150">
      <w:pPr>
        <w:numPr>
          <w:ilvl w:val="0"/>
          <w:numId w:val="31"/>
        </w:numPr>
        <w:spacing w:before="120" w:after="120"/>
        <w:ind w:left="540"/>
        <w:rPr>
          <w:rFonts w:ascii="Verdana" w:hAnsi="Verdana"/>
        </w:rPr>
      </w:pPr>
      <w:r w:rsidRPr="00FA7150">
        <w:rPr>
          <w:rFonts w:ascii="Verdana" w:hAnsi="Verdana"/>
        </w:rPr>
        <w:t>Our Commercial account to Med D account</w:t>
      </w:r>
    </w:p>
    <w:p w14:paraId="42AAD8CF" w14:textId="77777777" w:rsidR="00FA7150" w:rsidRPr="00FA7150" w:rsidRDefault="00FA7150" w:rsidP="00FA7150">
      <w:pPr>
        <w:numPr>
          <w:ilvl w:val="0"/>
          <w:numId w:val="31"/>
        </w:numPr>
        <w:spacing w:before="120" w:after="120"/>
        <w:ind w:left="540"/>
        <w:rPr>
          <w:rFonts w:ascii="Verdana" w:hAnsi="Verdana"/>
        </w:rPr>
      </w:pPr>
      <w:r w:rsidRPr="00FA7150">
        <w:rPr>
          <w:rFonts w:ascii="Verdana" w:hAnsi="Verdana"/>
        </w:rPr>
        <w:t>Med D account to Med D</w:t>
      </w:r>
    </w:p>
    <w:p w14:paraId="2F4C4F06" w14:textId="77777777" w:rsidR="00FA7150" w:rsidRPr="00FA7150" w:rsidRDefault="00FA7150" w:rsidP="00FA7150">
      <w:pPr>
        <w:spacing w:before="120" w:after="120"/>
        <w:rPr>
          <w:rFonts w:ascii="Verdana" w:hAnsi="Verdana"/>
        </w:rPr>
      </w:pPr>
    </w:p>
    <w:p w14:paraId="6C1217F4" w14:textId="3AC7590F" w:rsidR="00160134" w:rsidRDefault="00FA7150" w:rsidP="00160134">
      <w:pPr>
        <w:spacing w:before="120" w:after="120"/>
        <w:rPr>
          <w:rFonts w:ascii="Verdana" w:hAnsi="Verdana"/>
        </w:rPr>
      </w:pPr>
      <w:bookmarkStart w:id="11" w:name="OLE_LINK2"/>
      <w:r w:rsidRPr="53010572">
        <w:rPr>
          <w:rFonts w:ascii="Verdana" w:hAnsi="Verdana"/>
          <w:b/>
          <w:bCs/>
        </w:rPr>
        <w:t>Note</w:t>
      </w:r>
      <w:r w:rsidR="5A4A6C50" w:rsidRPr="53010572">
        <w:rPr>
          <w:rFonts w:ascii="Verdana" w:hAnsi="Verdana"/>
        </w:rPr>
        <w:t>: The</w:t>
      </w:r>
      <w:r w:rsidRPr="53010572">
        <w:rPr>
          <w:rFonts w:ascii="Verdana" w:hAnsi="Verdana"/>
        </w:rPr>
        <w:t xml:space="preserve"> Account </w:t>
      </w:r>
      <w:r w:rsidR="00A82A3A" w:rsidRPr="53010572">
        <w:rPr>
          <w:rFonts w:ascii="Verdana" w:hAnsi="Verdana"/>
        </w:rPr>
        <w:t xml:space="preserve">that </w:t>
      </w:r>
      <w:r w:rsidRPr="53010572">
        <w:rPr>
          <w:rFonts w:ascii="Verdana" w:hAnsi="Verdana"/>
        </w:rPr>
        <w:t>prescriptions</w:t>
      </w:r>
      <w:r w:rsidR="00A82A3A" w:rsidRPr="53010572">
        <w:rPr>
          <w:rFonts w:ascii="Verdana" w:hAnsi="Verdana"/>
        </w:rPr>
        <w:t xml:space="preserve"> </w:t>
      </w:r>
      <w:r w:rsidRPr="53010572">
        <w:rPr>
          <w:rFonts w:ascii="Verdana" w:hAnsi="Verdana"/>
        </w:rPr>
        <w:t xml:space="preserve">are being transferred to must have active eligibility. </w:t>
      </w:r>
      <w:r w:rsidR="00A82A3A" w:rsidRPr="53010572">
        <w:rPr>
          <w:rFonts w:ascii="Verdana" w:hAnsi="Verdana"/>
        </w:rPr>
        <w:t xml:space="preserve"> </w:t>
      </w:r>
      <w:r w:rsidR="00160134" w:rsidRPr="53010572">
        <w:rPr>
          <w:rFonts w:ascii="Verdana" w:hAnsi="Verdana"/>
        </w:rPr>
        <w:t>P</w:t>
      </w:r>
      <w:r w:rsidR="00590B26" w:rsidRPr="53010572">
        <w:rPr>
          <w:rFonts w:ascii="Verdana" w:hAnsi="Verdana"/>
        </w:rPr>
        <w:t>rescriptions that are excluded such as controlled substances may not be transferred.</w:t>
      </w:r>
    </w:p>
    <w:p w14:paraId="0E093AD2" w14:textId="43922391" w:rsidR="00160134" w:rsidRDefault="00590B26" w:rsidP="00160134">
      <w:pPr>
        <w:spacing w:before="120" w:after="120"/>
        <w:rPr>
          <w:rFonts w:ascii="Verdana" w:hAnsi="Verdana"/>
        </w:rPr>
      </w:pPr>
      <w:r>
        <w:rPr>
          <w:rFonts w:ascii="Verdana" w:hAnsi="Verdana"/>
        </w:rPr>
        <w:t xml:space="preserve"> </w:t>
      </w:r>
      <w:r w:rsidR="00160134">
        <w:rPr>
          <w:rFonts w:ascii="Verdana" w:hAnsi="Verdana"/>
          <w:noProof/>
        </w:rPr>
        <w:drawing>
          <wp:inline distT="0" distB="0" distL="0" distR="0" wp14:anchorId="7726293F" wp14:editId="4B61C2DB">
            <wp:extent cx="238760" cy="207010"/>
            <wp:effectExtent l="0" t="0" r="889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00160134">
        <w:rPr>
          <w:rFonts w:ascii="Verdana" w:hAnsi="Verdana"/>
        </w:rPr>
        <w:t xml:space="preserve"> Arkansas, Nebraska, New York, Puerto Rico, and Utah cannot transfer prescriptions to other states, a new prescription is required.</w:t>
      </w:r>
    </w:p>
    <w:bookmarkEnd w:id="11"/>
    <w:p w14:paraId="1D805A25" w14:textId="3FCE5EFA" w:rsidR="00FA7150" w:rsidRPr="00FA7150" w:rsidRDefault="00FA7150" w:rsidP="00FA7150">
      <w:pPr>
        <w:spacing w:before="120" w:after="120"/>
        <w:rPr>
          <w:rFonts w:ascii="Verdana" w:hAnsi="Verdana"/>
        </w:rPr>
      </w:pPr>
    </w:p>
    <w:p w14:paraId="600F036C" w14:textId="77777777" w:rsidR="00FA7150" w:rsidRPr="00FA7150" w:rsidRDefault="00FA7150" w:rsidP="00FA7150">
      <w:pPr>
        <w:spacing w:before="120" w:after="120"/>
        <w:rPr>
          <w:rFonts w:ascii="Verdana" w:hAnsi="Verdana"/>
        </w:rPr>
      </w:pPr>
    </w:p>
    <w:p w14:paraId="3B03391A" w14:textId="4ED305DD" w:rsidR="00FA7150" w:rsidRPr="00FA7150" w:rsidRDefault="005C47BF" w:rsidP="00FA7150">
      <w:pPr>
        <w:pStyle w:val="NormalWeb"/>
        <w:spacing w:before="120" w:beforeAutospacing="0" w:after="120" w:afterAutospacing="0"/>
        <w:rPr>
          <w:rFonts w:ascii="Verdana" w:hAnsi="Verdana"/>
        </w:rPr>
      </w:pPr>
      <w:r>
        <w:rPr>
          <w:rFonts w:ascii="Verdana" w:hAnsi="Verdana"/>
          <w:noProof/>
        </w:rPr>
        <w:drawing>
          <wp:inline distT="0" distB="0" distL="0" distR="0" wp14:anchorId="7223E280" wp14:editId="33FF6E75">
            <wp:extent cx="240030" cy="21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 cy="210820"/>
                    </a:xfrm>
                    <a:prstGeom prst="rect">
                      <a:avLst/>
                    </a:prstGeom>
                    <a:noFill/>
                    <a:ln>
                      <a:noFill/>
                    </a:ln>
                  </pic:spPr>
                </pic:pic>
              </a:graphicData>
            </a:graphic>
          </wp:inline>
        </w:drawing>
      </w:r>
      <w:r w:rsidR="00FA7150" w:rsidRPr="00FA7150">
        <w:rPr>
          <w:rFonts w:ascii="Verdana" w:hAnsi="Verdana"/>
        </w:rPr>
        <w:t xml:space="preserve"> For </w:t>
      </w:r>
      <w:r w:rsidR="00FA7150" w:rsidRPr="00FA7150">
        <w:rPr>
          <w:rFonts w:ascii="Verdana" w:hAnsi="Verdana"/>
          <w:b/>
        </w:rPr>
        <w:t>authenticated</w:t>
      </w:r>
      <w:r w:rsidR="00FA7150" w:rsidRPr="00FA7150">
        <w:rPr>
          <w:rFonts w:ascii="Verdana" w:hAnsi="Verdana"/>
        </w:rPr>
        <w:t xml:space="preserve"> </w:t>
      </w:r>
      <w:r w:rsidR="00A82A3A">
        <w:rPr>
          <w:rFonts w:ascii="Verdana" w:hAnsi="Verdana"/>
        </w:rPr>
        <w:t>t</w:t>
      </w:r>
      <w:r w:rsidR="00FA7150" w:rsidRPr="00FA7150">
        <w:rPr>
          <w:rFonts w:ascii="Verdana" w:hAnsi="Verdana"/>
        </w:rPr>
        <w:t xml:space="preserve">hird </w:t>
      </w:r>
      <w:r w:rsidR="00A82A3A">
        <w:rPr>
          <w:rFonts w:ascii="Verdana" w:hAnsi="Verdana"/>
        </w:rPr>
        <w:t>p</w:t>
      </w:r>
      <w:r w:rsidR="00FA7150" w:rsidRPr="00FA7150">
        <w:rPr>
          <w:rFonts w:ascii="Verdana" w:hAnsi="Verdana"/>
        </w:rPr>
        <w:t xml:space="preserve">arty </w:t>
      </w:r>
      <w:r w:rsidR="00A82A3A">
        <w:rPr>
          <w:rFonts w:ascii="Verdana" w:hAnsi="Verdana"/>
        </w:rPr>
        <w:t>c</w:t>
      </w:r>
      <w:r w:rsidR="00FA7150" w:rsidRPr="00FA7150">
        <w:rPr>
          <w:rFonts w:ascii="Verdana" w:hAnsi="Verdana"/>
        </w:rPr>
        <w:t xml:space="preserve">allers: </w:t>
      </w:r>
    </w:p>
    <w:p w14:paraId="05B25F62" w14:textId="77777777" w:rsidR="00FA7150" w:rsidRPr="00CB355C" w:rsidRDefault="00FA7150" w:rsidP="00FA7150">
      <w:pPr>
        <w:pStyle w:val="NormalWeb"/>
        <w:numPr>
          <w:ilvl w:val="0"/>
          <w:numId w:val="34"/>
        </w:numPr>
        <w:spacing w:before="120" w:beforeAutospacing="0" w:after="120" w:afterAutospacing="0"/>
        <w:ind w:left="540"/>
      </w:pPr>
      <w:r w:rsidRPr="00CB355C">
        <w:rPr>
          <w:rFonts w:ascii="Verdana" w:hAnsi="Verdana"/>
        </w:rPr>
        <w:t xml:space="preserve">May transfer Rx’s, place orders, and speak to order status for medications the caller can verify.  </w:t>
      </w:r>
    </w:p>
    <w:p w14:paraId="2701EA46" w14:textId="77777777" w:rsidR="00FA7150" w:rsidRPr="00FA7150" w:rsidRDefault="00FA7150" w:rsidP="00FA7150">
      <w:pPr>
        <w:numPr>
          <w:ilvl w:val="0"/>
          <w:numId w:val="34"/>
        </w:numPr>
        <w:ind w:left="540"/>
        <w:rPr>
          <w:rFonts w:ascii="Verdana" w:hAnsi="Verdana"/>
        </w:rPr>
      </w:pPr>
      <w:r w:rsidRPr="00CB355C">
        <w:rPr>
          <w:rFonts w:ascii="Verdana" w:hAnsi="Verdana"/>
        </w:rPr>
        <w:t>May Not speak to the member’s specific Rx #s or names without the caller first</w:t>
      </w:r>
      <w:r w:rsidRPr="00FA7150">
        <w:rPr>
          <w:rFonts w:ascii="Verdana" w:hAnsi="Verdana"/>
          <w:b/>
          <w:bCs/>
        </w:rPr>
        <w:t xml:space="preserve"> </w:t>
      </w:r>
      <w:r w:rsidRPr="00FA7150">
        <w:rPr>
          <w:rFonts w:ascii="Verdana" w:hAnsi="Verdana"/>
        </w:rPr>
        <w:t xml:space="preserve">verifying the drug name or Rx number for each medication. </w:t>
      </w:r>
    </w:p>
    <w:p w14:paraId="1B7FA014" w14:textId="77777777" w:rsidR="00FA7150" w:rsidRDefault="00FA7150" w:rsidP="00FA7150">
      <w:pPr>
        <w:spacing w:before="120" w:after="120"/>
        <w:rPr>
          <w:rFonts w:ascii="Verdana" w:hAnsi="Verdana"/>
        </w:rPr>
      </w:pPr>
    </w:p>
    <w:p w14:paraId="143A3F8E" w14:textId="0A2CCE53" w:rsidR="006F0BA4" w:rsidRDefault="006F0BA4" w:rsidP="00FA7150">
      <w:pPr>
        <w:spacing w:before="120" w:after="120"/>
        <w:rPr>
          <w:rFonts w:ascii="Verdana" w:hAnsi="Verdana"/>
        </w:rPr>
      </w:pPr>
      <w:r>
        <w:rPr>
          <w:rFonts w:ascii="Verdana" w:hAnsi="Verdana"/>
        </w:rPr>
        <w:t xml:space="preserve">When the </w:t>
      </w:r>
      <w:r w:rsidR="00834D09">
        <w:rPr>
          <w:rFonts w:ascii="Verdana" w:hAnsi="Verdana"/>
        </w:rPr>
        <w:t>member</w:t>
      </w:r>
      <w:r>
        <w:rPr>
          <w:rFonts w:ascii="Verdana" w:hAnsi="Verdana"/>
        </w:rPr>
        <w:t xml:space="preserve"> is requesting an open refill to be processed from one account to another, follow these steps:</w:t>
      </w: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9"/>
        <w:gridCol w:w="2882"/>
        <w:gridCol w:w="8803"/>
      </w:tblGrid>
      <w:tr w:rsidR="006F0BA4" w14:paraId="4577DCA1" w14:textId="77777777" w:rsidTr="53010572">
        <w:tc>
          <w:tcPr>
            <w:tcW w:w="451" w:type="pct"/>
            <w:shd w:val="clear" w:color="auto" w:fill="D9D9D9" w:themeFill="background1" w:themeFillShade="D9"/>
          </w:tcPr>
          <w:p w14:paraId="19A4EAF4" w14:textId="77777777" w:rsidR="006F0BA4" w:rsidRDefault="006F0BA4" w:rsidP="00FA7150">
            <w:pPr>
              <w:spacing w:before="120" w:after="120"/>
              <w:jc w:val="center"/>
              <w:rPr>
                <w:rFonts w:ascii="Verdana" w:hAnsi="Verdana"/>
                <w:b/>
              </w:rPr>
            </w:pPr>
            <w:r>
              <w:rPr>
                <w:rFonts w:ascii="Verdana" w:hAnsi="Verdana"/>
                <w:b/>
              </w:rPr>
              <w:t>Step</w:t>
            </w:r>
          </w:p>
        </w:tc>
        <w:tc>
          <w:tcPr>
            <w:tcW w:w="4549" w:type="pct"/>
            <w:gridSpan w:val="2"/>
            <w:shd w:val="clear" w:color="auto" w:fill="D9D9D9" w:themeFill="background1" w:themeFillShade="D9"/>
          </w:tcPr>
          <w:p w14:paraId="66D6473D" w14:textId="77777777" w:rsidR="006F0BA4" w:rsidRDefault="006F0BA4" w:rsidP="00FA7150">
            <w:pPr>
              <w:spacing w:before="120" w:after="120"/>
              <w:jc w:val="center"/>
              <w:rPr>
                <w:rFonts w:ascii="Verdana" w:hAnsi="Verdana"/>
                <w:b/>
              </w:rPr>
            </w:pPr>
            <w:r>
              <w:rPr>
                <w:rFonts w:ascii="Verdana" w:hAnsi="Verdana"/>
                <w:b/>
              </w:rPr>
              <w:t>Action</w:t>
            </w:r>
          </w:p>
        </w:tc>
      </w:tr>
      <w:tr w:rsidR="002C5A75" w14:paraId="000B5C76" w14:textId="77777777" w:rsidTr="53010572">
        <w:tc>
          <w:tcPr>
            <w:tcW w:w="451" w:type="pct"/>
          </w:tcPr>
          <w:p w14:paraId="2257F4CA" w14:textId="2D3E377E" w:rsidR="002C5A75" w:rsidRDefault="002C5A75" w:rsidP="00FA7150">
            <w:pPr>
              <w:pStyle w:val="TableText"/>
              <w:spacing w:before="120" w:after="120"/>
              <w:jc w:val="center"/>
              <w:rPr>
                <w:rFonts w:ascii="Verdana" w:hAnsi="Verdana"/>
                <w:b/>
              </w:rPr>
            </w:pPr>
            <w:r>
              <w:rPr>
                <w:rFonts w:ascii="Verdana" w:hAnsi="Verdana"/>
                <w:b/>
              </w:rPr>
              <w:t>1</w:t>
            </w:r>
          </w:p>
        </w:tc>
        <w:tc>
          <w:tcPr>
            <w:tcW w:w="4549" w:type="pct"/>
            <w:gridSpan w:val="2"/>
          </w:tcPr>
          <w:p w14:paraId="2C74FC1A" w14:textId="77777777" w:rsidR="00C12303" w:rsidRDefault="002C5A75" w:rsidP="00FA7150">
            <w:pPr>
              <w:pStyle w:val="TableText"/>
              <w:spacing w:before="120" w:after="120"/>
              <w:rPr>
                <w:rFonts w:ascii="Verdana" w:hAnsi="Verdana"/>
              </w:rPr>
            </w:pPr>
            <w:r>
              <w:rPr>
                <w:rFonts w:ascii="Verdana" w:hAnsi="Verdana"/>
              </w:rPr>
              <w:t xml:space="preserve">Ask the </w:t>
            </w:r>
            <w:r w:rsidR="00C12303">
              <w:rPr>
                <w:rFonts w:ascii="Verdana" w:hAnsi="Verdana"/>
              </w:rPr>
              <w:t>m</w:t>
            </w:r>
            <w:r>
              <w:rPr>
                <w:rFonts w:ascii="Verdana" w:hAnsi="Verdana"/>
              </w:rPr>
              <w:t xml:space="preserve">ember if they have a certain Rx number </w:t>
            </w:r>
            <w:r w:rsidR="00C12303">
              <w:rPr>
                <w:rFonts w:ascii="Verdana" w:hAnsi="Verdana"/>
              </w:rPr>
              <w:t xml:space="preserve">that </w:t>
            </w:r>
            <w:r>
              <w:rPr>
                <w:rFonts w:ascii="Verdana" w:hAnsi="Verdana"/>
              </w:rPr>
              <w:t xml:space="preserve">they want to transfer from their previous account. </w:t>
            </w:r>
          </w:p>
          <w:p w14:paraId="2356BD3B" w14:textId="73F21B4A" w:rsidR="002C5A75" w:rsidRDefault="002C5A75" w:rsidP="00C12303">
            <w:pPr>
              <w:pStyle w:val="TableText"/>
              <w:numPr>
                <w:ilvl w:val="0"/>
                <w:numId w:val="36"/>
              </w:numPr>
              <w:spacing w:before="120" w:after="120"/>
              <w:rPr>
                <w:rFonts w:ascii="Verdana" w:hAnsi="Verdana"/>
              </w:rPr>
            </w:pPr>
            <w:r>
              <w:rPr>
                <w:rFonts w:ascii="Verdana" w:hAnsi="Verdana"/>
              </w:rPr>
              <w:t xml:space="preserve">If they do not have </w:t>
            </w:r>
            <w:r w:rsidR="00C12303">
              <w:rPr>
                <w:rFonts w:ascii="Verdana" w:hAnsi="Verdana"/>
              </w:rPr>
              <w:t>the Rx number</w:t>
            </w:r>
            <w:r>
              <w:rPr>
                <w:rFonts w:ascii="Verdana" w:hAnsi="Verdana"/>
              </w:rPr>
              <w:t xml:space="preserve"> available, </w:t>
            </w:r>
            <w:hyperlink r:id="rId13" w:anchor="!/view?docid=57660ff2-9cac-4009-8267-7231e754b512" w:history="1">
              <w:r w:rsidR="00891DAE">
                <w:rPr>
                  <w:rStyle w:val="Hyperlink"/>
                  <w:rFonts w:ascii="Verdana" w:hAnsi="Verdana"/>
                </w:rPr>
                <w:t>search</w:t>
              </w:r>
              <w:r w:rsidR="00252975">
                <w:rPr>
                  <w:rStyle w:val="Hyperlink"/>
                  <w:rFonts w:ascii="Verdana" w:hAnsi="Verdana"/>
                </w:rPr>
                <w:t>, find and view</w:t>
              </w:r>
              <w:r w:rsidR="00891DAE">
                <w:rPr>
                  <w:rStyle w:val="Hyperlink"/>
                  <w:rFonts w:ascii="Verdana" w:hAnsi="Verdana"/>
                </w:rPr>
                <w:t xml:space="preserve"> (</w:t>
              </w:r>
              <w:r w:rsidR="00920C92">
                <w:rPr>
                  <w:rStyle w:val="Hyperlink"/>
                  <w:rFonts w:ascii="Verdana" w:hAnsi="Verdana"/>
                </w:rPr>
                <w:t>0</w:t>
              </w:r>
              <w:r w:rsidR="00891DAE">
                <w:rPr>
                  <w:rStyle w:val="Hyperlink"/>
                  <w:rFonts w:ascii="Verdana" w:hAnsi="Verdana"/>
                </w:rPr>
                <w:t>27257)</w:t>
              </w:r>
            </w:hyperlink>
            <w:r>
              <w:rPr>
                <w:rFonts w:ascii="Verdana" w:hAnsi="Verdana"/>
              </w:rPr>
              <w:t xml:space="preserve"> their </w:t>
            </w:r>
            <w:r w:rsidRPr="004104F2">
              <w:rPr>
                <w:rFonts w:ascii="Verdana" w:hAnsi="Verdana"/>
                <w:b/>
                <w:bCs/>
              </w:rPr>
              <w:t>OLD</w:t>
            </w:r>
            <w:r>
              <w:rPr>
                <w:rFonts w:ascii="Verdana" w:hAnsi="Verdana"/>
              </w:rPr>
              <w:t xml:space="preserve"> profile. </w:t>
            </w:r>
          </w:p>
          <w:p w14:paraId="55D5A442" w14:textId="645AA281" w:rsidR="002C5A75" w:rsidRDefault="3CD900D4" w:rsidP="00C12303">
            <w:pPr>
              <w:pStyle w:val="TableText"/>
              <w:spacing w:before="120" w:after="120"/>
              <w:ind w:left="720"/>
              <w:rPr>
                <w:rFonts w:ascii="Verdana" w:hAnsi="Verdana"/>
              </w:rPr>
            </w:pPr>
            <w:r w:rsidRPr="53010572">
              <w:rPr>
                <w:rFonts w:ascii="Verdana" w:hAnsi="Verdana"/>
                <w:b/>
                <w:bCs/>
              </w:rPr>
              <w:t>N</w:t>
            </w:r>
            <w:r w:rsidR="00FA7150" w:rsidRPr="53010572">
              <w:rPr>
                <w:rFonts w:ascii="Verdana" w:hAnsi="Verdana"/>
                <w:b/>
                <w:bCs/>
              </w:rPr>
              <w:t>ote</w:t>
            </w:r>
            <w:r w:rsidR="482C23F2" w:rsidRPr="53010572">
              <w:rPr>
                <w:rFonts w:ascii="Verdana" w:hAnsi="Verdana"/>
              </w:rPr>
              <w:t>: To</w:t>
            </w:r>
            <w:r w:rsidRPr="53010572">
              <w:rPr>
                <w:rFonts w:ascii="Verdana" w:hAnsi="Verdana"/>
              </w:rPr>
              <w:t xml:space="preserve"> view inactive/termed accounts, select the </w:t>
            </w:r>
            <w:r w:rsidRPr="53010572">
              <w:rPr>
                <w:rFonts w:ascii="Verdana" w:hAnsi="Verdana"/>
                <w:b/>
                <w:bCs/>
              </w:rPr>
              <w:t xml:space="preserve">Eligibility Filter </w:t>
            </w:r>
            <w:r w:rsidRPr="53010572">
              <w:rPr>
                <w:rFonts w:ascii="Verdana" w:hAnsi="Verdana"/>
              </w:rPr>
              <w:t xml:space="preserve">radio button for </w:t>
            </w:r>
            <w:r w:rsidRPr="53010572">
              <w:rPr>
                <w:rFonts w:ascii="Verdana" w:hAnsi="Verdana"/>
                <w:b/>
                <w:bCs/>
              </w:rPr>
              <w:t xml:space="preserve">Inactive </w:t>
            </w:r>
            <w:r w:rsidRPr="53010572">
              <w:rPr>
                <w:rFonts w:ascii="Verdana" w:hAnsi="Verdana"/>
              </w:rPr>
              <w:t xml:space="preserve">or </w:t>
            </w:r>
            <w:r w:rsidRPr="53010572">
              <w:rPr>
                <w:rFonts w:ascii="Verdana" w:hAnsi="Verdana"/>
                <w:b/>
                <w:bCs/>
              </w:rPr>
              <w:t>All</w:t>
            </w:r>
            <w:r w:rsidRPr="53010572">
              <w:rPr>
                <w:rFonts w:ascii="Verdana" w:hAnsi="Verdana"/>
              </w:rPr>
              <w:t>.</w:t>
            </w:r>
          </w:p>
        </w:tc>
      </w:tr>
      <w:tr w:rsidR="002C5A75" w14:paraId="3DE8A71D" w14:textId="77777777" w:rsidTr="53010572">
        <w:tc>
          <w:tcPr>
            <w:tcW w:w="451" w:type="pct"/>
          </w:tcPr>
          <w:p w14:paraId="4EE6BE3C" w14:textId="6E5F1C50" w:rsidR="002C5A75" w:rsidRDefault="002C5A75" w:rsidP="00FA7150">
            <w:pPr>
              <w:pStyle w:val="TableText"/>
              <w:spacing w:before="120" w:after="120"/>
              <w:jc w:val="center"/>
              <w:rPr>
                <w:rFonts w:ascii="Verdana" w:hAnsi="Verdana"/>
                <w:b/>
              </w:rPr>
            </w:pPr>
            <w:r>
              <w:rPr>
                <w:rFonts w:ascii="Verdana" w:hAnsi="Verdana"/>
                <w:b/>
              </w:rPr>
              <w:t>2</w:t>
            </w:r>
          </w:p>
        </w:tc>
        <w:tc>
          <w:tcPr>
            <w:tcW w:w="4549" w:type="pct"/>
            <w:gridSpan w:val="2"/>
          </w:tcPr>
          <w:p w14:paraId="051CD373" w14:textId="3B4D5A3D" w:rsidR="002C5A75" w:rsidRDefault="008F3449" w:rsidP="00FA7150">
            <w:pPr>
              <w:pStyle w:val="TableText"/>
              <w:spacing w:before="120" w:after="120"/>
              <w:rPr>
                <w:rFonts w:ascii="Verdana" w:hAnsi="Verdana"/>
              </w:rPr>
            </w:pPr>
            <w:r>
              <w:rPr>
                <w:rFonts w:ascii="Verdana" w:hAnsi="Verdana"/>
              </w:rPr>
              <w:t xml:space="preserve">Once the inactive/termed </w:t>
            </w:r>
            <w:r w:rsidR="002C5A75">
              <w:rPr>
                <w:rFonts w:ascii="Verdana" w:hAnsi="Verdana"/>
              </w:rPr>
              <w:t>profile</w:t>
            </w:r>
            <w:r>
              <w:rPr>
                <w:rFonts w:ascii="Verdana" w:hAnsi="Verdana"/>
              </w:rPr>
              <w:t xml:space="preserve"> is loca</w:t>
            </w:r>
            <w:r w:rsidR="00FB087F">
              <w:rPr>
                <w:rFonts w:ascii="Verdana" w:hAnsi="Verdana"/>
              </w:rPr>
              <w:t xml:space="preserve">ted, access the PeopleSafe </w:t>
            </w:r>
            <w:r w:rsidR="002C5A75" w:rsidRPr="00FB087F">
              <w:rPr>
                <w:rFonts w:ascii="Verdana" w:hAnsi="Verdana"/>
                <w:b/>
                <w:bCs/>
              </w:rPr>
              <w:t xml:space="preserve">Main </w:t>
            </w:r>
            <w:r w:rsidR="002C5A75">
              <w:rPr>
                <w:rFonts w:ascii="Verdana" w:hAnsi="Verdana"/>
              </w:rPr>
              <w:t xml:space="preserve">Screen, click </w:t>
            </w:r>
            <w:r w:rsidR="002C5A75" w:rsidRPr="00033616">
              <w:rPr>
                <w:rFonts w:ascii="Verdana" w:hAnsi="Verdana"/>
                <w:b/>
                <w:bCs/>
              </w:rPr>
              <w:t>Order Placement</w:t>
            </w:r>
            <w:r w:rsidR="002C5A75">
              <w:rPr>
                <w:rFonts w:ascii="Verdana" w:hAnsi="Verdana"/>
              </w:rPr>
              <w:t>, and note down Rx numbers for use in the following steps.</w:t>
            </w:r>
          </w:p>
        </w:tc>
      </w:tr>
      <w:tr w:rsidR="006955D1" w14:paraId="0AC0707F" w14:textId="77777777" w:rsidTr="53010572">
        <w:tc>
          <w:tcPr>
            <w:tcW w:w="451" w:type="pct"/>
          </w:tcPr>
          <w:p w14:paraId="215FD030" w14:textId="0A492FBE" w:rsidR="006955D1" w:rsidRDefault="006955D1" w:rsidP="00FA7150">
            <w:pPr>
              <w:pStyle w:val="TableText"/>
              <w:spacing w:before="120" w:after="120"/>
              <w:jc w:val="center"/>
              <w:rPr>
                <w:rFonts w:ascii="Verdana" w:hAnsi="Verdana"/>
                <w:b/>
              </w:rPr>
            </w:pPr>
            <w:r>
              <w:rPr>
                <w:rFonts w:ascii="Verdana" w:hAnsi="Verdana"/>
                <w:b/>
              </w:rPr>
              <w:t>3</w:t>
            </w:r>
          </w:p>
        </w:tc>
        <w:tc>
          <w:tcPr>
            <w:tcW w:w="4549" w:type="pct"/>
            <w:gridSpan w:val="2"/>
          </w:tcPr>
          <w:p w14:paraId="73C2944E" w14:textId="55D5F2A5" w:rsidR="006955D1" w:rsidRDefault="006955D1" w:rsidP="00FA7150">
            <w:pPr>
              <w:pStyle w:val="TableText"/>
              <w:spacing w:before="120" w:after="120"/>
              <w:rPr>
                <w:rFonts w:ascii="Verdana" w:hAnsi="Verdana"/>
              </w:rPr>
            </w:pPr>
            <w:r>
              <w:rPr>
                <w:rFonts w:ascii="Verdana" w:hAnsi="Verdana"/>
              </w:rPr>
              <w:t xml:space="preserve">Exit the </w:t>
            </w:r>
            <w:r w:rsidR="0016309B" w:rsidRPr="0016309B">
              <w:rPr>
                <w:rFonts w:ascii="Verdana" w:hAnsi="Verdana"/>
              </w:rPr>
              <w:t>old</w:t>
            </w:r>
            <w:r>
              <w:rPr>
                <w:rFonts w:ascii="Verdana" w:hAnsi="Verdana"/>
              </w:rPr>
              <w:t xml:space="preserve"> profile, making sure to log your activity, then access the </w:t>
            </w:r>
            <w:r w:rsidR="0016309B">
              <w:rPr>
                <w:rFonts w:ascii="Verdana" w:hAnsi="Verdana"/>
              </w:rPr>
              <w:t>m</w:t>
            </w:r>
            <w:r>
              <w:rPr>
                <w:rFonts w:ascii="Verdana" w:hAnsi="Verdana"/>
              </w:rPr>
              <w:t xml:space="preserve">ember’s </w:t>
            </w:r>
            <w:r w:rsidR="0016309B">
              <w:rPr>
                <w:rFonts w:ascii="Verdana" w:hAnsi="Verdana"/>
              </w:rPr>
              <w:t>new</w:t>
            </w:r>
            <w:r>
              <w:rPr>
                <w:rFonts w:ascii="Verdana" w:hAnsi="Verdana"/>
              </w:rPr>
              <w:t xml:space="preserve"> profile.</w:t>
            </w:r>
          </w:p>
        </w:tc>
      </w:tr>
      <w:tr w:rsidR="006955D1" w14:paraId="39F5DBA4" w14:textId="77777777" w:rsidTr="53010572">
        <w:tc>
          <w:tcPr>
            <w:tcW w:w="451" w:type="pct"/>
          </w:tcPr>
          <w:p w14:paraId="13A86ADE" w14:textId="510417D9" w:rsidR="006955D1" w:rsidRDefault="006955D1" w:rsidP="00FA7150">
            <w:pPr>
              <w:pStyle w:val="TableText"/>
              <w:spacing w:before="120" w:after="120"/>
              <w:jc w:val="center"/>
              <w:rPr>
                <w:rFonts w:ascii="Verdana" w:hAnsi="Verdana"/>
                <w:b/>
              </w:rPr>
            </w:pPr>
            <w:r>
              <w:rPr>
                <w:rFonts w:ascii="Verdana" w:hAnsi="Verdana"/>
                <w:b/>
              </w:rPr>
              <w:t>4</w:t>
            </w:r>
          </w:p>
        </w:tc>
        <w:tc>
          <w:tcPr>
            <w:tcW w:w="4549" w:type="pct"/>
            <w:gridSpan w:val="2"/>
          </w:tcPr>
          <w:p w14:paraId="3F187900" w14:textId="5A22B709" w:rsidR="006955D1" w:rsidRDefault="006955D1" w:rsidP="00FA7150">
            <w:pPr>
              <w:pStyle w:val="TableText"/>
              <w:spacing w:before="120" w:after="120"/>
              <w:rPr>
                <w:rFonts w:ascii="Verdana" w:hAnsi="Verdana"/>
              </w:rPr>
            </w:pPr>
            <w:r>
              <w:rPr>
                <w:rFonts w:ascii="Verdana" w:hAnsi="Verdana"/>
              </w:rPr>
              <w:t xml:space="preserve">From the </w:t>
            </w:r>
            <w:r>
              <w:rPr>
                <w:rFonts w:ascii="Verdana" w:hAnsi="Verdana"/>
                <w:b/>
              </w:rPr>
              <w:t>Main Screen</w:t>
            </w:r>
            <w:r>
              <w:rPr>
                <w:rFonts w:ascii="Verdana" w:hAnsi="Verdana"/>
              </w:rPr>
              <w:t xml:space="preserve"> of the member’s </w:t>
            </w:r>
            <w:r w:rsidR="0016309B" w:rsidRPr="0016309B">
              <w:rPr>
                <w:rFonts w:ascii="Verdana" w:hAnsi="Verdana"/>
                <w:b/>
                <w:bCs/>
              </w:rPr>
              <w:t>new</w:t>
            </w:r>
            <w:r w:rsidR="0016309B">
              <w:rPr>
                <w:rFonts w:ascii="Verdana" w:hAnsi="Verdana"/>
              </w:rPr>
              <w:t xml:space="preserve"> </w:t>
            </w:r>
            <w:r>
              <w:rPr>
                <w:rFonts w:ascii="Verdana" w:hAnsi="Verdana"/>
                <w:szCs w:val="24"/>
              </w:rPr>
              <w:t>account</w:t>
            </w:r>
            <w:r>
              <w:rPr>
                <w:rFonts w:ascii="Verdana" w:hAnsi="Verdana"/>
                <w:b/>
              </w:rPr>
              <w:t xml:space="preserve">, </w:t>
            </w:r>
            <w:r>
              <w:rPr>
                <w:rFonts w:ascii="Verdana" w:hAnsi="Verdana"/>
              </w:rPr>
              <w:t xml:space="preserve">select the appropriate family member for whom the prescriptions are to be transferred. </w:t>
            </w:r>
          </w:p>
          <w:p w14:paraId="28E6D13D" w14:textId="542CBC7C" w:rsidR="006955D1" w:rsidRDefault="682884A7" w:rsidP="00FA7150">
            <w:pPr>
              <w:pStyle w:val="TableText"/>
              <w:spacing w:before="120" w:after="120"/>
              <w:rPr>
                <w:rFonts w:ascii="Verdana" w:hAnsi="Verdana"/>
              </w:rPr>
            </w:pPr>
            <w:r w:rsidRPr="53010572">
              <w:rPr>
                <w:rFonts w:ascii="Verdana" w:hAnsi="Verdana"/>
                <w:b/>
                <w:bCs/>
              </w:rPr>
              <w:t>Example</w:t>
            </w:r>
            <w:r w:rsidR="061A6880" w:rsidRPr="53010572">
              <w:rPr>
                <w:rFonts w:ascii="Verdana" w:hAnsi="Verdana"/>
              </w:rPr>
              <w:t>: Father</w:t>
            </w:r>
            <w:r w:rsidRPr="53010572">
              <w:rPr>
                <w:rFonts w:ascii="Verdana" w:hAnsi="Verdana"/>
              </w:rPr>
              <w:t xml:space="preserve"> is calling to transfer prescriptions for the minor child.</w:t>
            </w:r>
          </w:p>
        </w:tc>
      </w:tr>
      <w:tr w:rsidR="002C5A75" w14:paraId="3CC9D678" w14:textId="77777777" w:rsidTr="53010572">
        <w:tc>
          <w:tcPr>
            <w:tcW w:w="451" w:type="pct"/>
          </w:tcPr>
          <w:p w14:paraId="27F7EB2F" w14:textId="01B01B99" w:rsidR="002C5A75" w:rsidRDefault="006955D1" w:rsidP="00FA7150">
            <w:pPr>
              <w:pStyle w:val="TableText"/>
              <w:spacing w:before="120" w:after="120"/>
              <w:jc w:val="center"/>
              <w:rPr>
                <w:rFonts w:ascii="Verdana" w:hAnsi="Verdana"/>
                <w:b/>
              </w:rPr>
            </w:pPr>
            <w:r>
              <w:rPr>
                <w:rFonts w:ascii="Verdana" w:hAnsi="Verdana"/>
                <w:b/>
              </w:rPr>
              <w:t>5</w:t>
            </w:r>
          </w:p>
        </w:tc>
        <w:tc>
          <w:tcPr>
            <w:tcW w:w="4549" w:type="pct"/>
            <w:gridSpan w:val="2"/>
          </w:tcPr>
          <w:p w14:paraId="6D064449" w14:textId="77777777" w:rsidR="000D00BE" w:rsidRDefault="000D00BE" w:rsidP="00FA7150">
            <w:pPr>
              <w:pStyle w:val="TableText"/>
              <w:spacing w:before="120" w:after="120"/>
              <w:rPr>
                <w:rFonts w:ascii="Verdana" w:hAnsi="Verdana"/>
                <w:b/>
                <w:szCs w:val="24"/>
              </w:rPr>
            </w:pPr>
            <w:r>
              <w:rPr>
                <w:rFonts w:ascii="Verdana" w:hAnsi="Verdana"/>
              </w:rPr>
              <w:t>C</w:t>
            </w:r>
            <w:r>
              <w:rPr>
                <w:rFonts w:ascii="Verdana" w:hAnsi="Verdana"/>
                <w:szCs w:val="24"/>
              </w:rPr>
              <w:t xml:space="preserve">lick the </w:t>
            </w:r>
            <w:r w:rsidRPr="00C73528">
              <w:rPr>
                <w:rFonts w:ascii="Verdana" w:hAnsi="Verdana"/>
                <w:b/>
                <w:szCs w:val="24"/>
              </w:rPr>
              <w:t>Order Placement</w:t>
            </w:r>
            <w:r>
              <w:rPr>
                <w:rFonts w:ascii="Verdana" w:hAnsi="Verdana"/>
                <w:szCs w:val="24"/>
              </w:rPr>
              <w:t xml:space="preserve"> button.</w:t>
            </w:r>
          </w:p>
          <w:p w14:paraId="5EB9D00E" w14:textId="0CB6FEA9" w:rsidR="002C5A75" w:rsidRDefault="00AD10EC" w:rsidP="00FA7150">
            <w:pPr>
              <w:pStyle w:val="TableText"/>
              <w:spacing w:before="120" w:after="120"/>
              <w:rPr>
                <w:rFonts w:ascii="Verdana" w:hAnsi="Verdana"/>
                <w:b/>
              </w:rPr>
            </w:pPr>
            <w:r>
              <w:rPr>
                <w:rFonts w:ascii="Verdana" w:hAnsi="Verdana"/>
                <w:b/>
                <w:noProof/>
              </w:rPr>
              <w:drawing>
                <wp:inline distT="0" distB="0" distL="0" distR="0" wp14:anchorId="63545B54" wp14:editId="6F366B16">
                  <wp:extent cx="304762" cy="304762"/>
                  <wp:effectExtent l="0" t="0" r="635" b="635"/>
                  <wp:docPr id="195033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31790" name="Picture 1950331790"/>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2C5A75">
              <w:rPr>
                <w:rFonts w:ascii="Verdana" w:hAnsi="Verdana"/>
                <w:b/>
              </w:rPr>
              <w:t xml:space="preserve">Notes:  </w:t>
            </w:r>
          </w:p>
          <w:p w14:paraId="196F85A0" w14:textId="7BB4ABE9" w:rsidR="002C5A75" w:rsidRDefault="002C5A75" w:rsidP="00FA7150">
            <w:pPr>
              <w:pStyle w:val="TableText"/>
              <w:numPr>
                <w:ilvl w:val="0"/>
                <w:numId w:val="33"/>
              </w:numPr>
              <w:spacing w:before="120" w:after="120"/>
              <w:ind w:left="436"/>
              <w:rPr>
                <w:rFonts w:ascii="Verdana" w:hAnsi="Verdana"/>
              </w:rPr>
            </w:pPr>
            <w:r>
              <w:rPr>
                <w:rFonts w:ascii="Verdana" w:hAnsi="Verdana"/>
              </w:rPr>
              <w:t>Hold Indefinite (</w:t>
            </w:r>
            <w:r w:rsidR="00135A9E">
              <w:rPr>
                <w:rFonts w:ascii="Verdana" w:hAnsi="Verdana"/>
              </w:rPr>
              <w:t>m</w:t>
            </w:r>
            <w:r>
              <w:rPr>
                <w:rFonts w:ascii="Verdana" w:hAnsi="Verdana"/>
              </w:rPr>
              <w:t xml:space="preserve">ember or our request) prescriptions </w:t>
            </w:r>
            <w:r w:rsidR="0037415B">
              <w:rPr>
                <w:rFonts w:ascii="Verdana" w:hAnsi="Verdana"/>
              </w:rPr>
              <w:t xml:space="preserve">do </w:t>
            </w:r>
            <w:r>
              <w:rPr>
                <w:rFonts w:ascii="Verdana" w:hAnsi="Verdana"/>
              </w:rPr>
              <w:t xml:space="preserve">not transfer to new vendors when the client/plan has been terminated.  This includes from our plan to our plan &amp; client changes. </w:t>
            </w:r>
          </w:p>
          <w:p w14:paraId="6FB63987" w14:textId="55929F15" w:rsidR="002C5A75" w:rsidRDefault="002C5A75" w:rsidP="00FA7150">
            <w:pPr>
              <w:pStyle w:val="TableText"/>
              <w:numPr>
                <w:ilvl w:val="0"/>
                <w:numId w:val="19"/>
              </w:numPr>
              <w:spacing w:before="120" w:after="120"/>
              <w:ind w:left="436"/>
              <w:rPr>
                <w:rFonts w:ascii="Verdana" w:hAnsi="Verdana"/>
              </w:rPr>
            </w:pPr>
            <w:r>
              <w:rPr>
                <w:rFonts w:ascii="Verdana" w:hAnsi="Verdana"/>
              </w:rPr>
              <w:t xml:space="preserve">Place Rx on </w:t>
            </w:r>
            <w:hyperlink r:id="rId15" w:anchor="!/view?docid=76ff600a-8205-4ae2-82c0-cf3d007af90c" w:history="1">
              <w:r w:rsidR="002B1A6E">
                <w:rPr>
                  <w:rStyle w:val="Hyperlink"/>
                  <w:rFonts w:ascii="Verdana" w:hAnsi="Verdana"/>
                </w:rPr>
                <w:t xml:space="preserve">participant </w:t>
              </w:r>
              <w:r w:rsidR="00891DAE">
                <w:rPr>
                  <w:rStyle w:val="Hyperlink"/>
                  <w:rFonts w:ascii="Verdana" w:hAnsi="Verdana"/>
                </w:rPr>
                <w:t>hold</w:t>
              </w:r>
              <w:r w:rsidR="00B34DDF">
                <w:rPr>
                  <w:rStyle w:val="Hyperlink"/>
                  <w:rFonts w:ascii="Verdana" w:hAnsi="Verdana"/>
                </w:rPr>
                <w:t xml:space="preserve"> indefinite</w:t>
              </w:r>
              <w:r w:rsidR="00891DAE">
                <w:rPr>
                  <w:rStyle w:val="Hyperlink"/>
                  <w:rFonts w:ascii="Verdana" w:hAnsi="Verdana"/>
                </w:rPr>
                <w:t xml:space="preserve"> (</w:t>
              </w:r>
              <w:r w:rsidR="00920C92">
                <w:rPr>
                  <w:rStyle w:val="Hyperlink"/>
                  <w:rFonts w:ascii="Verdana" w:hAnsi="Verdana"/>
                </w:rPr>
                <w:t>0</w:t>
              </w:r>
              <w:r w:rsidR="00891DAE">
                <w:rPr>
                  <w:rStyle w:val="Hyperlink"/>
                  <w:rFonts w:ascii="Verdana" w:hAnsi="Verdana"/>
                </w:rPr>
                <w:t>27254)</w:t>
              </w:r>
            </w:hyperlink>
            <w:r>
              <w:rPr>
                <w:rFonts w:ascii="Verdana" w:hAnsi="Verdana"/>
              </w:rPr>
              <w:t xml:space="preserve"> when transferring through the manual refill task. </w:t>
            </w:r>
          </w:p>
        </w:tc>
      </w:tr>
      <w:tr w:rsidR="002C5A75" w14:paraId="2B65B47A" w14:textId="77777777" w:rsidTr="53010572">
        <w:tc>
          <w:tcPr>
            <w:tcW w:w="451" w:type="pct"/>
          </w:tcPr>
          <w:p w14:paraId="26359F20" w14:textId="77777777" w:rsidR="002C5A75" w:rsidRDefault="000D00BE" w:rsidP="00FA7150">
            <w:pPr>
              <w:pStyle w:val="TableText"/>
              <w:spacing w:before="120" w:after="120"/>
              <w:jc w:val="center"/>
              <w:rPr>
                <w:rFonts w:ascii="Verdana" w:hAnsi="Verdana"/>
                <w:b/>
              </w:rPr>
            </w:pPr>
            <w:r>
              <w:rPr>
                <w:rFonts w:ascii="Verdana" w:hAnsi="Verdana"/>
                <w:b/>
              </w:rPr>
              <w:t>6</w:t>
            </w:r>
          </w:p>
        </w:tc>
        <w:tc>
          <w:tcPr>
            <w:tcW w:w="4549" w:type="pct"/>
            <w:gridSpan w:val="2"/>
          </w:tcPr>
          <w:p w14:paraId="4177C8F8" w14:textId="087E0AB4" w:rsidR="002C5A75" w:rsidRDefault="002C5A75" w:rsidP="00FA7150">
            <w:pPr>
              <w:pStyle w:val="TableText"/>
              <w:spacing w:before="120" w:after="120"/>
              <w:rPr>
                <w:rFonts w:ascii="Verdana" w:hAnsi="Verdana"/>
                <w:szCs w:val="24"/>
              </w:rPr>
            </w:pPr>
            <w:r>
              <w:rPr>
                <w:rFonts w:ascii="Verdana" w:hAnsi="Verdana"/>
                <w:szCs w:val="24"/>
              </w:rPr>
              <w:t xml:space="preserve">Select </w:t>
            </w:r>
            <w:r>
              <w:rPr>
                <w:rFonts w:ascii="Verdana" w:hAnsi="Verdana"/>
                <w:b/>
                <w:szCs w:val="24"/>
              </w:rPr>
              <w:t>Transfer Refills.</w:t>
            </w:r>
          </w:p>
        </w:tc>
      </w:tr>
      <w:tr w:rsidR="002C5A75" w14:paraId="1E2DA424" w14:textId="77777777" w:rsidTr="53010572">
        <w:tc>
          <w:tcPr>
            <w:tcW w:w="451" w:type="pct"/>
          </w:tcPr>
          <w:p w14:paraId="77C972C0" w14:textId="77777777" w:rsidR="002C5A75" w:rsidRDefault="000D00BE" w:rsidP="00FA7150">
            <w:pPr>
              <w:pStyle w:val="TableText"/>
              <w:spacing w:before="120" w:after="120"/>
              <w:jc w:val="center"/>
              <w:rPr>
                <w:rFonts w:ascii="Verdana" w:hAnsi="Verdana"/>
                <w:b/>
              </w:rPr>
            </w:pPr>
            <w:r>
              <w:rPr>
                <w:rFonts w:ascii="Verdana" w:hAnsi="Verdana"/>
                <w:b/>
              </w:rPr>
              <w:t>7</w:t>
            </w:r>
          </w:p>
        </w:tc>
        <w:tc>
          <w:tcPr>
            <w:tcW w:w="4549" w:type="pct"/>
            <w:gridSpan w:val="2"/>
          </w:tcPr>
          <w:p w14:paraId="06442611" w14:textId="143551E3" w:rsidR="002C5A75" w:rsidRDefault="002C5A75" w:rsidP="00FA7150">
            <w:pPr>
              <w:pStyle w:val="TableText"/>
              <w:spacing w:before="120" w:after="120"/>
              <w:rPr>
                <w:rFonts w:ascii="Verdana" w:hAnsi="Verdana"/>
                <w:b/>
                <w:szCs w:val="24"/>
              </w:rPr>
            </w:pPr>
            <w:r>
              <w:rPr>
                <w:rFonts w:ascii="Verdana" w:hAnsi="Verdana"/>
                <w:szCs w:val="24"/>
              </w:rPr>
              <w:t xml:space="preserve">Enter the </w:t>
            </w:r>
            <w:r w:rsidRPr="00F13683">
              <w:rPr>
                <w:rFonts w:ascii="Verdana" w:hAnsi="Verdana"/>
                <w:b/>
                <w:szCs w:val="24"/>
              </w:rPr>
              <w:t>Rx Number</w:t>
            </w:r>
            <w:r>
              <w:rPr>
                <w:rFonts w:ascii="Verdana" w:hAnsi="Verdana"/>
                <w:szCs w:val="24"/>
              </w:rPr>
              <w:t xml:space="preserve"> from the </w:t>
            </w:r>
            <w:r w:rsidR="005A612B" w:rsidRPr="005A612B">
              <w:rPr>
                <w:rFonts w:ascii="Verdana" w:hAnsi="Verdana"/>
                <w:bCs/>
                <w:szCs w:val="24"/>
              </w:rPr>
              <w:t>old</w:t>
            </w:r>
            <w:r w:rsidRPr="005A612B">
              <w:rPr>
                <w:rFonts w:ascii="Verdana" w:hAnsi="Verdana"/>
                <w:bCs/>
                <w:szCs w:val="24"/>
              </w:rPr>
              <w:t xml:space="preserve"> PeopleSafe </w:t>
            </w:r>
            <w:r w:rsidR="005A612B" w:rsidRPr="005A612B">
              <w:rPr>
                <w:rFonts w:ascii="Verdana" w:hAnsi="Verdana"/>
                <w:bCs/>
                <w:szCs w:val="24"/>
              </w:rPr>
              <w:t>a</w:t>
            </w:r>
            <w:r w:rsidRPr="005A612B">
              <w:rPr>
                <w:rFonts w:ascii="Verdana" w:hAnsi="Verdana"/>
                <w:bCs/>
                <w:szCs w:val="24"/>
              </w:rPr>
              <w:t>ccount</w:t>
            </w:r>
            <w:r>
              <w:rPr>
                <w:rFonts w:ascii="Verdana" w:hAnsi="Verdana"/>
                <w:b/>
                <w:szCs w:val="24"/>
              </w:rPr>
              <w:t xml:space="preserve"> </w:t>
            </w:r>
            <w:r>
              <w:rPr>
                <w:rFonts w:ascii="Verdana" w:hAnsi="Verdana"/>
                <w:szCs w:val="24"/>
              </w:rPr>
              <w:t xml:space="preserve">and click </w:t>
            </w:r>
            <w:r>
              <w:rPr>
                <w:rFonts w:ascii="Verdana" w:hAnsi="Verdana"/>
                <w:b/>
                <w:szCs w:val="24"/>
              </w:rPr>
              <w:t>Search.</w:t>
            </w:r>
          </w:p>
          <w:p w14:paraId="7F750674" w14:textId="77777777" w:rsidR="002C5A75" w:rsidRDefault="002C5A75" w:rsidP="00FA7150">
            <w:pPr>
              <w:pStyle w:val="TableText"/>
              <w:spacing w:before="120" w:after="120"/>
              <w:rPr>
                <w:rFonts w:ascii="Verdana" w:hAnsi="Verdana"/>
                <w:b/>
                <w:szCs w:val="24"/>
              </w:rPr>
            </w:pPr>
          </w:p>
          <w:p w14:paraId="47859DC1" w14:textId="4EAF1A36" w:rsidR="002C5A75" w:rsidRDefault="00D779E1" w:rsidP="00FA7150">
            <w:pPr>
              <w:pStyle w:val="TableText"/>
              <w:spacing w:before="120" w:after="120"/>
              <w:jc w:val="center"/>
              <w:rPr>
                <w:rFonts w:ascii="Verdana" w:hAnsi="Verdana"/>
              </w:rPr>
            </w:pPr>
            <w:r>
              <w:rPr>
                <w:noProof/>
              </w:rPr>
              <w:drawing>
                <wp:inline distT="0" distB="0" distL="0" distR="0" wp14:anchorId="2E8D7344" wp14:editId="038BD5E4">
                  <wp:extent cx="5380952" cy="26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0952" cy="2676190"/>
                          </a:xfrm>
                          <a:prstGeom prst="rect">
                            <a:avLst/>
                          </a:prstGeom>
                        </pic:spPr>
                      </pic:pic>
                    </a:graphicData>
                  </a:graphic>
                </wp:inline>
              </w:drawing>
            </w:r>
          </w:p>
          <w:p w14:paraId="6C01DAA4" w14:textId="77777777" w:rsidR="002C5A75" w:rsidRDefault="002C5A75" w:rsidP="00FA7150">
            <w:pPr>
              <w:pStyle w:val="TableText"/>
              <w:spacing w:before="120" w:after="120"/>
              <w:jc w:val="center"/>
              <w:rPr>
                <w:rFonts w:ascii="Verdana" w:hAnsi="Verdana"/>
                <w:szCs w:val="24"/>
              </w:rPr>
            </w:pPr>
          </w:p>
        </w:tc>
      </w:tr>
      <w:tr w:rsidR="002C5A75" w14:paraId="44FC4C1A" w14:textId="77777777" w:rsidTr="53010572">
        <w:trPr>
          <w:trHeight w:val="510"/>
        </w:trPr>
        <w:tc>
          <w:tcPr>
            <w:tcW w:w="451" w:type="pct"/>
            <w:vMerge w:val="restart"/>
          </w:tcPr>
          <w:p w14:paraId="57FEB58B" w14:textId="77777777" w:rsidR="002C5A75" w:rsidRDefault="000D00BE" w:rsidP="00FA7150">
            <w:pPr>
              <w:pStyle w:val="TableText"/>
              <w:spacing w:before="120" w:after="120"/>
              <w:jc w:val="center"/>
              <w:rPr>
                <w:rFonts w:ascii="Verdana" w:hAnsi="Verdana"/>
                <w:b/>
              </w:rPr>
            </w:pPr>
            <w:r>
              <w:rPr>
                <w:rFonts w:ascii="Verdana" w:hAnsi="Verdana"/>
                <w:b/>
              </w:rPr>
              <w:t>8</w:t>
            </w:r>
          </w:p>
        </w:tc>
        <w:tc>
          <w:tcPr>
            <w:tcW w:w="4549" w:type="pct"/>
            <w:gridSpan w:val="2"/>
            <w:tcBorders>
              <w:bottom w:val="single" w:sz="4" w:space="0" w:color="auto"/>
            </w:tcBorders>
          </w:tcPr>
          <w:p w14:paraId="618785BD" w14:textId="77777777" w:rsidR="002C5A75" w:rsidRPr="000F5FE7" w:rsidRDefault="002C5A75" w:rsidP="00FA7150">
            <w:pPr>
              <w:pStyle w:val="BlockText"/>
              <w:spacing w:before="120" w:after="120"/>
              <w:rPr>
                <w:rFonts w:ascii="Verdana" w:hAnsi="Verdana"/>
              </w:rPr>
            </w:pPr>
            <w:r>
              <w:rPr>
                <w:rFonts w:ascii="Verdana" w:hAnsi="Verdana"/>
              </w:rPr>
              <w:t xml:space="preserve">The screen displays a “Transfer </w:t>
            </w:r>
            <w:r w:rsidRPr="000F5FE7">
              <w:rPr>
                <w:rFonts w:ascii="Verdana" w:hAnsi="Verdana"/>
              </w:rPr>
              <w:t>From” section.  Verify the following information:</w:t>
            </w:r>
          </w:p>
          <w:p w14:paraId="2722813F" w14:textId="2713C5A4" w:rsidR="002C5A75" w:rsidRPr="000F5FE7" w:rsidRDefault="00252975" w:rsidP="00FA7150">
            <w:pPr>
              <w:pStyle w:val="BlockText"/>
              <w:numPr>
                <w:ilvl w:val="0"/>
                <w:numId w:val="18"/>
              </w:numPr>
              <w:spacing w:before="120" w:after="120"/>
              <w:ind w:left="436"/>
              <w:rPr>
                <w:rFonts w:ascii="Verdana" w:hAnsi="Verdana"/>
              </w:rPr>
            </w:pPr>
            <w:r>
              <w:rPr>
                <w:rFonts w:ascii="Verdana" w:hAnsi="Verdana"/>
              </w:rPr>
              <w:t>M</w:t>
            </w:r>
            <w:r w:rsidR="002C5A75" w:rsidRPr="000F5FE7">
              <w:rPr>
                <w:rFonts w:ascii="Verdana" w:hAnsi="Verdana"/>
              </w:rPr>
              <w:t xml:space="preserve">ember’s complete name including </w:t>
            </w:r>
            <w:r w:rsidR="0037415B">
              <w:rPr>
                <w:rFonts w:ascii="Verdana" w:hAnsi="Verdana"/>
              </w:rPr>
              <w:t xml:space="preserve">their </w:t>
            </w:r>
            <w:r w:rsidR="002C5A75" w:rsidRPr="000F5FE7">
              <w:rPr>
                <w:rFonts w:ascii="Verdana" w:hAnsi="Verdana"/>
              </w:rPr>
              <w:t>middle initial</w:t>
            </w:r>
          </w:p>
          <w:p w14:paraId="71C522B4" w14:textId="77777777" w:rsidR="002C5A75" w:rsidRPr="001A52A5" w:rsidRDefault="002C5A75" w:rsidP="00FA7150">
            <w:pPr>
              <w:pStyle w:val="BlockText"/>
              <w:numPr>
                <w:ilvl w:val="0"/>
                <w:numId w:val="18"/>
              </w:numPr>
              <w:spacing w:before="120" w:after="120"/>
              <w:ind w:left="436"/>
              <w:rPr>
                <w:rFonts w:ascii="Verdana" w:hAnsi="Verdana"/>
              </w:rPr>
            </w:pPr>
            <w:r w:rsidRPr="000F5FE7">
              <w:rPr>
                <w:rFonts w:ascii="Verdana" w:hAnsi="Verdana"/>
              </w:rPr>
              <w:t>Gender</w:t>
            </w:r>
          </w:p>
          <w:p w14:paraId="32D144E8" w14:textId="77777777" w:rsidR="002C5A75" w:rsidRPr="000F5FE7" w:rsidRDefault="002C5A75" w:rsidP="00FA7150">
            <w:pPr>
              <w:pStyle w:val="BlockText"/>
              <w:numPr>
                <w:ilvl w:val="0"/>
                <w:numId w:val="18"/>
              </w:numPr>
              <w:spacing w:before="120" w:after="120"/>
              <w:ind w:left="436"/>
              <w:rPr>
                <w:rFonts w:ascii="Verdana" w:hAnsi="Verdana"/>
              </w:rPr>
            </w:pPr>
            <w:r w:rsidRPr="000F5FE7">
              <w:rPr>
                <w:rFonts w:ascii="Verdana" w:hAnsi="Verdana"/>
              </w:rPr>
              <w:t xml:space="preserve">Date of Birth </w:t>
            </w:r>
          </w:p>
          <w:p w14:paraId="214D5951" w14:textId="2EC6EE76" w:rsidR="002C5A75" w:rsidRDefault="0037415B" w:rsidP="00FA7150">
            <w:pPr>
              <w:pStyle w:val="BlockText"/>
              <w:numPr>
                <w:ilvl w:val="0"/>
                <w:numId w:val="18"/>
              </w:numPr>
              <w:spacing w:before="120" w:after="120"/>
              <w:ind w:left="436"/>
              <w:rPr>
                <w:rFonts w:ascii="Verdana" w:hAnsi="Verdana"/>
              </w:rPr>
            </w:pPr>
            <w:r>
              <w:rPr>
                <w:rFonts w:ascii="Verdana" w:hAnsi="Verdana"/>
              </w:rPr>
              <w:t>P</w:t>
            </w:r>
            <w:r w:rsidR="002C5A75" w:rsidRPr="000F5FE7">
              <w:rPr>
                <w:rFonts w:ascii="Verdana" w:hAnsi="Verdana"/>
              </w:rPr>
              <w:t xml:space="preserve">revious and the new </w:t>
            </w:r>
            <w:r w:rsidR="005638F3" w:rsidRPr="000F5FE7">
              <w:rPr>
                <w:rFonts w:ascii="Verdana" w:hAnsi="Verdana"/>
              </w:rPr>
              <w:t>client’s</w:t>
            </w:r>
            <w:r w:rsidR="002C5A75" w:rsidRPr="000F5FE7">
              <w:rPr>
                <w:rFonts w:ascii="Verdana" w:hAnsi="Verdana"/>
              </w:rPr>
              <w:t xml:space="preserve"> name</w:t>
            </w:r>
          </w:p>
          <w:p w14:paraId="2F683485" w14:textId="77777777" w:rsidR="002C5A75" w:rsidRPr="000F5FE7" w:rsidRDefault="002C5A75" w:rsidP="00FA7150">
            <w:pPr>
              <w:pStyle w:val="BlockText"/>
              <w:spacing w:before="120" w:after="120"/>
              <w:rPr>
                <w:rFonts w:ascii="Verdana" w:hAnsi="Verdana"/>
              </w:rPr>
            </w:pPr>
          </w:p>
          <w:p w14:paraId="450321AC" w14:textId="16B94D6D" w:rsidR="002C5A75" w:rsidRDefault="002C5A75" w:rsidP="00FA7150">
            <w:pPr>
              <w:pStyle w:val="BlockText"/>
              <w:spacing w:before="120" w:after="120"/>
              <w:rPr>
                <w:rFonts w:ascii="Verdana" w:hAnsi="Verdana"/>
              </w:rPr>
            </w:pPr>
            <w:r w:rsidRPr="000F5FE7">
              <w:rPr>
                <w:rFonts w:ascii="Verdana" w:hAnsi="Verdana"/>
              </w:rPr>
              <w:t>Compare the “Transfer To” to the “Transfer From” section to</w:t>
            </w:r>
            <w:r w:rsidRPr="00D37817">
              <w:rPr>
                <w:rFonts w:ascii="Verdana" w:hAnsi="Verdana"/>
              </w:rPr>
              <w:t xml:space="preserve"> validate if this is the same </w:t>
            </w:r>
            <w:r>
              <w:rPr>
                <w:rFonts w:ascii="Verdana" w:hAnsi="Verdana"/>
              </w:rPr>
              <w:t>member</w:t>
            </w:r>
            <w:r w:rsidRPr="00D37817">
              <w:rPr>
                <w:rFonts w:ascii="Verdana" w:hAnsi="Verdana"/>
              </w:rPr>
              <w:t>.</w:t>
            </w:r>
          </w:p>
          <w:p w14:paraId="5DDC1A6C" w14:textId="77777777" w:rsidR="00AC1BA0" w:rsidRDefault="00AC1BA0" w:rsidP="00FA7150">
            <w:pPr>
              <w:pStyle w:val="BlockText"/>
              <w:spacing w:before="120" w:after="120"/>
              <w:rPr>
                <w:rFonts w:ascii="Verdana" w:hAnsi="Verdana"/>
              </w:rPr>
            </w:pPr>
          </w:p>
          <w:p w14:paraId="2284C89C" w14:textId="749BA9E5" w:rsidR="00D779E1" w:rsidRDefault="00AC1BA0" w:rsidP="00AC1BA0">
            <w:pPr>
              <w:pStyle w:val="BlockText"/>
              <w:spacing w:before="120" w:after="120"/>
              <w:jc w:val="center"/>
              <w:rPr>
                <w:rFonts w:ascii="Verdana" w:hAnsi="Verdana"/>
              </w:rPr>
            </w:pPr>
            <w:r>
              <w:rPr>
                <w:noProof/>
              </w:rPr>
              <w:drawing>
                <wp:inline distT="0" distB="0" distL="0" distR="0" wp14:anchorId="12D19DE5" wp14:editId="0EA31CA8">
                  <wp:extent cx="5504762" cy="3695238"/>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04762" cy="3695238"/>
                          </a:xfrm>
                          <a:prstGeom prst="rect">
                            <a:avLst/>
                          </a:prstGeom>
                        </pic:spPr>
                      </pic:pic>
                    </a:graphicData>
                  </a:graphic>
                </wp:inline>
              </w:drawing>
            </w:r>
          </w:p>
          <w:p w14:paraId="242F966F" w14:textId="7832CC05" w:rsidR="002C5A75" w:rsidRDefault="002C5A75" w:rsidP="00FA7150">
            <w:pPr>
              <w:pStyle w:val="BlockText"/>
              <w:spacing w:before="120" w:after="120"/>
              <w:jc w:val="center"/>
              <w:rPr>
                <w:rFonts w:ascii="Verdana" w:hAnsi="Verdana"/>
              </w:rPr>
            </w:pPr>
          </w:p>
          <w:p w14:paraId="50AAD6B9" w14:textId="77777777" w:rsidR="002C5A75" w:rsidRDefault="002C5A75" w:rsidP="00FA7150">
            <w:pPr>
              <w:pStyle w:val="BlockText"/>
              <w:spacing w:before="120" w:after="120"/>
              <w:jc w:val="center"/>
              <w:rPr>
                <w:rFonts w:ascii="Verdana" w:hAnsi="Verdana"/>
              </w:rPr>
            </w:pPr>
          </w:p>
        </w:tc>
      </w:tr>
      <w:tr w:rsidR="002C5A75" w14:paraId="08F6C725" w14:textId="77777777" w:rsidTr="53010572">
        <w:trPr>
          <w:trHeight w:val="70"/>
        </w:trPr>
        <w:tc>
          <w:tcPr>
            <w:tcW w:w="451" w:type="pct"/>
            <w:vMerge/>
          </w:tcPr>
          <w:p w14:paraId="1E005392" w14:textId="77777777" w:rsidR="002C5A75" w:rsidRDefault="002C5A75" w:rsidP="002C5A75">
            <w:pPr>
              <w:pStyle w:val="TableText"/>
              <w:jc w:val="center"/>
              <w:rPr>
                <w:rFonts w:ascii="Verdana" w:hAnsi="Verdana"/>
                <w:b/>
              </w:rPr>
            </w:pPr>
          </w:p>
        </w:tc>
        <w:tc>
          <w:tcPr>
            <w:tcW w:w="1122" w:type="pct"/>
            <w:shd w:val="clear" w:color="auto" w:fill="D9D9D9" w:themeFill="background1" w:themeFillShade="D9"/>
          </w:tcPr>
          <w:p w14:paraId="0D92BE84" w14:textId="77777777" w:rsidR="002C5A75" w:rsidRPr="00DB081B" w:rsidRDefault="002C5A75" w:rsidP="00FA7150">
            <w:pPr>
              <w:pStyle w:val="BlockText"/>
              <w:spacing w:before="120" w:after="120"/>
              <w:jc w:val="center"/>
              <w:rPr>
                <w:rFonts w:ascii="Verdana" w:hAnsi="Verdana"/>
                <w:b/>
              </w:rPr>
            </w:pPr>
            <w:r w:rsidRPr="00D37817">
              <w:rPr>
                <w:rFonts w:ascii="Verdana" w:hAnsi="Verdana"/>
                <w:b/>
              </w:rPr>
              <w:t>If the “Transfer To” and the “Transfer From”…</w:t>
            </w:r>
          </w:p>
        </w:tc>
        <w:tc>
          <w:tcPr>
            <w:tcW w:w="3427" w:type="pct"/>
            <w:shd w:val="clear" w:color="auto" w:fill="D9D9D9" w:themeFill="background1" w:themeFillShade="D9"/>
          </w:tcPr>
          <w:p w14:paraId="51A38374" w14:textId="77777777" w:rsidR="002C5A75" w:rsidRPr="00DB081B" w:rsidRDefault="002C5A75" w:rsidP="00FA7150">
            <w:pPr>
              <w:pStyle w:val="BlockText"/>
              <w:spacing w:before="120" w:after="120"/>
              <w:jc w:val="center"/>
              <w:rPr>
                <w:rFonts w:ascii="Verdana" w:hAnsi="Verdana"/>
                <w:b/>
              </w:rPr>
            </w:pPr>
            <w:r>
              <w:rPr>
                <w:rFonts w:ascii="Verdana" w:hAnsi="Verdana"/>
                <w:b/>
              </w:rPr>
              <w:t>Then…</w:t>
            </w:r>
          </w:p>
        </w:tc>
      </w:tr>
      <w:tr w:rsidR="002C5A75" w14:paraId="0E577E30" w14:textId="77777777" w:rsidTr="53010572">
        <w:trPr>
          <w:trHeight w:val="510"/>
        </w:trPr>
        <w:tc>
          <w:tcPr>
            <w:tcW w:w="451" w:type="pct"/>
            <w:vMerge/>
          </w:tcPr>
          <w:p w14:paraId="7E428D49" w14:textId="77777777" w:rsidR="002C5A75" w:rsidRDefault="002C5A75" w:rsidP="002C5A75">
            <w:pPr>
              <w:pStyle w:val="TableText"/>
              <w:jc w:val="center"/>
              <w:rPr>
                <w:rFonts w:ascii="Verdana" w:hAnsi="Verdana"/>
                <w:b/>
              </w:rPr>
            </w:pPr>
          </w:p>
        </w:tc>
        <w:tc>
          <w:tcPr>
            <w:tcW w:w="1122" w:type="pct"/>
          </w:tcPr>
          <w:p w14:paraId="5A332839" w14:textId="77777777" w:rsidR="002C5A75" w:rsidRDefault="002C5A75" w:rsidP="00FA7150">
            <w:pPr>
              <w:pStyle w:val="BlockText"/>
              <w:spacing w:before="120" w:after="120"/>
              <w:rPr>
                <w:rFonts w:ascii="Verdana" w:hAnsi="Verdana"/>
              </w:rPr>
            </w:pPr>
            <w:r>
              <w:rPr>
                <w:rFonts w:ascii="Verdana" w:hAnsi="Verdana"/>
              </w:rPr>
              <w:t>Match</w:t>
            </w:r>
          </w:p>
        </w:tc>
        <w:tc>
          <w:tcPr>
            <w:tcW w:w="3427" w:type="pct"/>
          </w:tcPr>
          <w:p w14:paraId="779AF28A" w14:textId="204F87E7" w:rsidR="002C5A75" w:rsidRDefault="002C5A75" w:rsidP="00FA7150">
            <w:pPr>
              <w:pStyle w:val="BlockText"/>
              <w:spacing w:before="120" w:after="120"/>
              <w:rPr>
                <w:rFonts w:ascii="Verdana" w:hAnsi="Verdana"/>
              </w:rPr>
            </w:pPr>
            <w:r>
              <w:rPr>
                <w:rFonts w:ascii="Verdana" w:hAnsi="Verdana"/>
              </w:rPr>
              <w:t xml:space="preserve">Select the </w:t>
            </w:r>
            <w:r w:rsidRPr="004F3B56">
              <w:rPr>
                <w:rFonts w:ascii="Verdana" w:hAnsi="Verdana"/>
                <w:b/>
              </w:rPr>
              <w:t>Continue</w:t>
            </w:r>
            <w:r>
              <w:rPr>
                <w:rFonts w:ascii="Verdana" w:hAnsi="Verdana"/>
              </w:rPr>
              <w:t xml:space="preserve"> button and proceed to next step.</w:t>
            </w:r>
          </w:p>
        </w:tc>
      </w:tr>
      <w:tr w:rsidR="002C5A75" w14:paraId="3792A5E8" w14:textId="77777777" w:rsidTr="53010572">
        <w:trPr>
          <w:trHeight w:val="510"/>
        </w:trPr>
        <w:tc>
          <w:tcPr>
            <w:tcW w:w="451" w:type="pct"/>
            <w:vMerge/>
          </w:tcPr>
          <w:p w14:paraId="4D90BA33" w14:textId="77777777" w:rsidR="002C5A75" w:rsidRDefault="002C5A75" w:rsidP="002C5A75">
            <w:pPr>
              <w:pStyle w:val="TableText"/>
              <w:jc w:val="center"/>
              <w:rPr>
                <w:rFonts w:ascii="Verdana" w:hAnsi="Verdana"/>
                <w:b/>
              </w:rPr>
            </w:pPr>
          </w:p>
        </w:tc>
        <w:tc>
          <w:tcPr>
            <w:tcW w:w="1122" w:type="pct"/>
          </w:tcPr>
          <w:p w14:paraId="44440A4C" w14:textId="57CED222" w:rsidR="002C5A75" w:rsidRDefault="002C5A75" w:rsidP="00FA7150">
            <w:pPr>
              <w:pStyle w:val="BlockText"/>
              <w:spacing w:before="120" w:after="120"/>
              <w:rPr>
                <w:rFonts w:ascii="Verdana" w:hAnsi="Verdana"/>
              </w:rPr>
            </w:pPr>
            <w:r>
              <w:rPr>
                <w:rFonts w:ascii="Verdana" w:hAnsi="Verdana"/>
              </w:rPr>
              <w:t xml:space="preserve">Do </w:t>
            </w:r>
            <w:r w:rsidR="00891DAE" w:rsidRPr="00891DAE">
              <w:rPr>
                <w:rFonts w:ascii="Verdana" w:hAnsi="Verdana"/>
                <w:b/>
                <w:bCs/>
              </w:rPr>
              <w:t>not</w:t>
            </w:r>
            <w:r>
              <w:rPr>
                <w:rFonts w:ascii="Verdana" w:hAnsi="Verdana"/>
              </w:rPr>
              <w:t xml:space="preserve"> match</w:t>
            </w:r>
          </w:p>
        </w:tc>
        <w:tc>
          <w:tcPr>
            <w:tcW w:w="3427" w:type="pct"/>
          </w:tcPr>
          <w:p w14:paraId="014BE24D" w14:textId="77777777" w:rsidR="002C5A75" w:rsidRDefault="002C5A75" w:rsidP="00FA7150">
            <w:pPr>
              <w:pStyle w:val="EmbeddedText"/>
              <w:spacing w:before="120" w:after="120"/>
              <w:rPr>
                <w:rFonts w:ascii="Verdana" w:hAnsi="Verdana"/>
                <w:szCs w:val="24"/>
              </w:rPr>
            </w:pPr>
            <w:r w:rsidRPr="00C20B5C">
              <w:rPr>
                <w:rFonts w:ascii="Verdana" w:hAnsi="Verdana"/>
                <w:szCs w:val="24"/>
              </w:rPr>
              <w:t xml:space="preserve">The transfer cannot be completed automatically. </w:t>
            </w:r>
          </w:p>
          <w:p w14:paraId="57354B89" w14:textId="77777777" w:rsidR="002C5A75" w:rsidRPr="00C20B5C" w:rsidRDefault="002C5A75" w:rsidP="00FA7150">
            <w:pPr>
              <w:pStyle w:val="EmbeddedText"/>
              <w:spacing w:before="120" w:after="120"/>
              <w:rPr>
                <w:rFonts w:ascii="Verdana" w:hAnsi="Verdana"/>
                <w:szCs w:val="24"/>
              </w:rPr>
            </w:pPr>
          </w:p>
          <w:p w14:paraId="329F9D04" w14:textId="20B6F917" w:rsidR="002C5A75" w:rsidRPr="00C20B5C" w:rsidRDefault="00412A31" w:rsidP="00FA7150">
            <w:pPr>
              <w:pStyle w:val="EmbeddedText"/>
              <w:spacing w:before="120" w:after="120"/>
              <w:rPr>
                <w:rFonts w:ascii="Verdana" w:hAnsi="Verdana"/>
                <w:b/>
                <w:szCs w:val="24"/>
              </w:rPr>
            </w:pPr>
            <w:r>
              <w:rPr>
                <w:rFonts w:ascii="Verdana" w:hAnsi="Verdana"/>
                <w:b/>
                <w:noProof/>
                <w:szCs w:val="24"/>
              </w:rPr>
              <w:drawing>
                <wp:inline distT="0" distB="0" distL="0" distR="0" wp14:anchorId="3F78DF87" wp14:editId="1DF886BB">
                  <wp:extent cx="238095" cy="2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b/>
                <w:szCs w:val="24"/>
              </w:rPr>
              <w:t xml:space="preserve"> </w:t>
            </w:r>
            <w:r w:rsidR="0036398B">
              <w:rPr>
                <w:rFonts w:ascii="Verdana" w:hAnsi="Verdana"/>
                <w:b/>
                <w:szCs w:val="24"/>
              </w:rPr>
              <w:t>Do Not continue.</w:t>
            </w:r>
          </w:p>
          <w:p w14:paraId="30576404" w14:textId="77777777" w:rsidR="002C5A75" w:rsidRPr="00C20B5C" w:rsidRDefault="002C5A75" w:rsidP="00FA7150">
            <w:pPr>
              <w:pStyle w:val="EmbeddedText"/>
              <w:spacing w:before="120" w:after="120"/>
              <w:rPr>
                <w:rFonts w:ascii="Verdana" w:hAnsi="Verdana"/>
                <w:b/>
                <w:szCs w:val="24"/>
              </w:rPr>
            </w:pPr>
          </w:p>
          <w:p w14:paraId="23A4C4D2" w14:textId="77777777" w:rsidR="002C5A75" w:rsidRPr="00C20B5C" w:rsidRDefault="002C5A75" w:rsidP="00FA7150">
            <w:pPr>
              <w:pStyle w:val="EmbeddedText"/>
              <w:spacing w:before="120" w:after="120"/>
              <w:rPr>
                <w:rFonts w:ascii="Verdana" w:hAnsi="Verdana"/>
                <w:b/>
                <w:szCs w:val="24"/>
              </w:rPr>
            </w:pPr>
            <w:r w:rsidRPr="00C20B5C">
              <w:rPr>
                <w:rFonts w:ascii="Verdana" w:hAnsi="Verdana"/>
                <w:b/>
                <w:szCs w:val="24"/>
              </w:rPr>
              <w:t xml:space="preserve">Possible Errors: </w:t>
            </w:r>
          </w:p>
          <w:p w14:paraId="031F7E31" w14:textId="3A908ABB" w:rsidR="002C5A75" w:rsidRPr="00C20B5C" w:rsidRDefault="002C5A75" w:rsidP="00FA7150">
            <w:pPr>
              <w:numPr>
                <w:ilvl w:val="0"/>
                <w:numId w:val="13"/>
              </w:numPr>
              <w:spacing w:before="120" w:after="120"/>
              <w:rPr>
                <w:rFonts w:ascii="Verdana" w:hAnsi="Verdana"/>
              </w:rPr>
            </w:pPr>
            <w:r w:rsidRPr="00C20B5C">
              <w:rPr>
                <w:rFonts w:ascii="Verdana" w:hAnsi="Verdana"/>
              </w:rPr>
              <w:t>Non match Rx Number (</w:t>
            </w:r>
            <w:r w:rsidR="0031088D" w:rsidRPr="00C20B5C">
              <w:rPr>
                <w:rFonts w:ascii="Verdana" w:hAnsi="Verdana"/>
              </w:rPr>
              <w:t>Cannot</w:t>
            </w:r>
            <w:r w:rsidRPr="00C20B5C">
              <w:rPr>
                <w:rFonts w:ascii="Verdana" w:hAnsi="Verdana"/>
              </w:rPr>
              <w:t xml:space="preserve"> locate R</w:t>
            </w:r>
            <w:r>
              <w:rPr>
                <w:rFonts w:ascii="Verdana" w:hAnsi="Verdana"/>
              </w:rPr>
              <w:t>x</w:t>
            </w:r>
            <w:r w:rsidRPr="00C20B5C">
              <w:rPr>
                <w:rFonts w:ascii="Verdana" w:hAnsi="Verdana"/>
              </w:rPr>
              <w:t xml:space="preserve"> # on any commercial account)</w:t>
            </w:r>
          </w:p>
          <w:p w14:paraId="6A38BF5E" w14:textId="77777777" w:rsidR="002C5A75" w:rsidRPr="00C20B5C" w:rsidRDefault="002C5A75" w:rsidP="00FA7150">
            <w:pPr>
              <w:numPr>
                <w:ilvl w:val="0"/>
                <w:numId w:val="13"/>
              </w:numPr>
              <w:spacing w:before="120" w:after="120"/>
              <w:rPr>
                <w:rFonts w:ascii="Verdana" w:hAnsi="Verdana"/>
              </w:rPr>
            </w:pPr>
            <w:r w:rsidRPr="00C20B5C">
              <w:rPr>
                <w:rFonts w:ascii="Verdana" w:hAnsi="Verdana"/>
              </w:rPr>
              <w:t>Date of Birth Does Not Match, Can Not Continue.</w:t>
            </w:r>
          </w:p>
          <w:p w14:paraId="1E126161" w14:textId="77777777" w:rsidR="002C5A75" w:rsidRPr="00C20B5C" w:rsidRDefault="002C5A75" w:rsidP="00FA7150">
            <w:pPr>
              <w:spacing w:before="120" w:after="120"/>
              <w:rPr>
                <w:rFonts w:ascii="Verdana" w:hAnsi="Verdana"/>
              </w:rPr>
            </w:pPr>
          </w:p>
          <w:p w14:paraId="422E83C1" w14:textId="77777777" w:rsidR="002C5A75" w:rsidRPr="00C20B5C" w:rsidRDefault="002C5A75" w:rsidP="00FA7150">
            <w:pPr>
              <w:pStyle w:val="EmbeddedText"/>
              <w:spacing w:before="120" w:after="120"/>
              <w:rPr>
                <w:rFonts w:ascii="Verdana" w:hAnsi="Verdana"/>
                <w:szCs w:val="24"/>
              </w:rPr>
            </w:pPr>
            <w:r w:rsidRPr="00C20B5C">
              <w:rPr>
                <w:rFonts w:ascii="Verdana" w:hAnsi="Verdana"/>
                <w:szCs w:val="24"/>
              </w:rPr>
              <w:t xml:space="preserve">Skip to </w:t>
            </w:r>
            <w:hyperlink w:anchor="_Available_Task_Types" w:history="1">
              <w:r w:rsidRPr="004F3B56">
                <w:rPr>
                  <w:rStyle w:val="Hyperlink"/>
                  <w:rFonts w:ascii="Verdana" w:hAnsi="Verdana"/>
                  <w:szCs w:val="24"/>
                </w:rPr>
                <w:t>Possible Errors and Actions</w:t>
              </w:r>
            </w:hyperlink>
            <w:r w:rsidRPr="00C20B5C">
              <w:rPr>
                <w:rFonts w:ascii="Verdana" w:hAnsi="Verdana"/>
                <w:szCs w:val="24"/>
              </w:rPr>
              <w:t xml:space="preserve"> section below</w:t>
            </w:r>
            <w:r>
              <w:rPr>
                <w:rFonts w:ascii="Verdana" w:hAnsi="Verdana"/>
                <w:szCs w:val="24"/>
              </w:rPr>
              <w:t>.</w:t>
            </w:r>
          </w:p>
          <w:p w14:paraId="0D8161D3" w14:textId="77777777" w:rsidR="002C5A75" w:rsidRDefault="002C5A75" w:rsidP="00FA7150">
            <w:pPr>
              <w:pStyle w:val="BlockText"/>
              <w:spacing w:before="120" w:after="120"/>
              <w:rPr>
                <w:rFonts w:ascii="Verdana" w:hAnsi="Verdana"/>
              </w:rPr>
            </w:pPr>
          </w:p>
        </w:tc>
      </w:tr>
      <w:tr w:rsidR="002C5A75" w14:paraId="7E37016B" w14:textId="77777777" w:rsidTr="53010572">
        <w:trPr>
          <w:trHeight w:val="201"/>
        </w:trPr>
        <w:tc>
          <w:tcPr>
            <w:tcW w:w="451" w:type="pct"/>
            <w:vMerge w:val="restart"/>
          </w:tcPr>
          <w:p w14:paraId="0FF38F59" w14:textId="006E08B1" w:rsidR="002C5A75" w:rsidRDefault="00A82B82" w:rsidP="00FA7150">
            <w:pPr>
              <w:pStyle w:val="TableText"/>
              <w:spacing w:before="120" w:after="120"/>
              <w:jc w:val="center"/>
              <w:rPr>
                <w:rFonts w:ascii="Verdana" w:hAnsi="Verdana"/>
                <w:b/>
              </w:rPr>
            </w:pPr>
            <w:r>
              <w:rPr>
                <w:rFonts w:ascii="Verdana" w:hAnsi="Verdana"/>
                <w:b/>
              </w:rPr>
              <w:t>9</w:t>
            </w:r>
          </w:p>
        </w:tc>
        <w:tc>
          <w:tcPr>
            <w:tcW w:w="4549" w:type="pct"/>
            <w:gridSpan w:val="2"/>
            <w:tcBorders>
              <w:bottom w:val="single" w:sz="4" w:space="0" w:color="auto"/>
            </w:tcBorders>
          </w:tcPr>
          <w:p w14:paraId="0DCF098D" w14:textId="267EA121" w:rsidR="00A82B82" w:rsidRPr="003D23AA" w:rsidRDefault="00A82B82" w:rsidP="00FA7150">
            <w:pPr>
              <w:pStyle w:val="TableText"/>
              <w:spacing w:before="120" w:after="120"/>
              <w:rPr>
                <w:rFonts w:ascii="Verdana" w:hAnsi="Verdana"/>
              </w:rPr>
            </w:pPr>
            <w:r>
              <w:rPr>
                <w:rFonts w:ascii="Verdana" w:hAnsi="Verdana"/>
              </w:rPr>
              <w:t>The system display</w:t>
            </w:r>
            <w:r w:rsidR="0036398B">
              <w:rPr>
                <w:rFonts w:ascii="Verdana" w:hAnsi="Verdana"/>
              </w:rPr>
              <w:t>s</w:t>
            </w:r>
            <w:r>
              <w:rPr>
                <w:rFonts w:ascii="Verdana" w:hAnsi="Verdana"/>
              </w:rPr>
              <w:t xml:space="preserve"> all Open Refills which are available to transfer from the old profile</w:t>
            </w:r>
            <w:r w:rsidR="00412A31">
              <w:rPr>
                <w:rFonts w:ascii="Verdana" w:hAnsi="Verdana"/>
              </w:rPr>
              <w:t xml:space="preserve"> and</w:t>
            </w:r>
            <w:r w:rsidRPr="003D23AA">
              <w:rPr>
                <w:rFonts w:ascii="Verdana" w:hAnsi="Verdana"/>
              </w:rPr>
              <w:t xml:space="preserve"> the system automatically </w:t>
            </w:r>
            <w:r>
              <w:rPr>
                <w:rFonts w:ascii="Verdana" w:hAnsi="Verdana"/>
              </w:rPr>
              <w:t>checks</w:t>
            </w:r>
            <w:r w:rsidRPr="003D23AA">
              <w:rPr>
                <w:rFonts w:ascii="Verdana" w:hAnsi="Verdana"/>
              </w:rPr>
              <w:t xml:space="preserve"> all the refills.</w:t>
            </w:r>
          </w:p>
          <w:p w14:paraId="62312FD0" w14:textId="18D634AA" w:rsidR="002C5A75" w:rsidRPr="003D23AA" w:rsidRDefault="005C47BF" w:rsidP="00FA7150">
            <w:pPr>
              <w:spacing w:before="120" w:after="120"/>
              <w:rPr>
                <w:rFonts w:ascii="Verdana" w:hAnsi="Verdana"/>
                <w:color w:val="000000"/>
              </w:rPr>
            </w:pPr>
            <w:r>
              <w:rPr>
                <w:rFonts w:ascii="Verdana" w:hAnsi="Verdana"/>
                <w:b/>
                <w:noProof/>
                <w:color w:val="000000"/>
              </w:rPr>
              <w:drawing>
                <wp:inline distT="0" distB="0" distL="0" distR="0" wp14:anchorId="1EE15C2B" wp14:editId="78AF81CC">
                  <wp:extent cx="240030" cy="210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 cy="210820"/>
                          </a:xfrm>
                          <a:prstGeom prst="rect">
                            <a:avLst/>
                          </a:prstGeom>
                          <a:noFill/>
                          <a:ln>
                            <a:noFill/>
                          </a:ln>
                        </pic:spPr>
                      </pic:pic>
                    </a:graphicData>
                  </a:graphic>
                </wp:inline>
              </w:drawing>
            </w:r>
            <w:r w:rsidR="002C5A75">
              <w:rPr>
                <w:rFonts w:ascii="Verdana" w:hAnsi="Verdana"/>
                <w:color w:val="000000"/>
              </w:rPr>
              <w:t xml:space="preserve"> Once you transfer one prescription automatically, the system automatically transfer</w:t>
            </w:r>
            <w:r w:rsidR="00C3590C">
              <w:rPr>
                <w:rFonts w:ascii="Verdana" w:hAnsi="Verdana"/>
                <w:color w:val="000000"/>
              </w:rPr>
              <w:t>s</w:t>
            </w:r>
            <w:r w:rsidR="002C5A75">
              <w:rPr>
                <w:rFonts w:ascii="Verdana" w:hAnsi="Verdana"/>
                <w:color w:val="000000"/>
              </w:rPr>
              <w:t xml:space="preserve"> </w:t>
            </w:r>
            <w:r w:rsidR="005638F3">
              <w:rPr>
                <w:rFonts w:ascii="Verdana" w:hAnsi="Verdana"/>
                <w:color w:val="000000"/>
              </w:rPr>
              <w:t>all</w:t>
            </w:r>
            <w:r w:rsidR="002C5A75">
              <w:rPr>
                <w:rFonts w:ascii="Verdana" w:hAnsi="Verdana"/>
                <w:color w:val="000000"/>
              </w:rPr>
              <w:t xml:space="preserve"> the members’ eligible prescriptions that have open refills</w:t>
            </w:r>
            <w:r w:rsidR="00A82B82">
              <w:rPr>
                <w:rFonts w:ascii="Verdana" w:hAnsi="Verdana"/>
                <w:color w:val="000000"/>
              </w:rPr>
              <w:t xml:space="preserve"> from the old profile to the new</w:t>
            </w:r>
            <w:r w:rsidR="002C5A75">
              <w:rPr>
                <w:rFonts w:ascii="Verdana" w:hAnsi="Verdana"/>
                <w:color w:val="000000"/>
              </w:rPr>
              <w:t>.</w:t>
            </w:r>
            <w:r w:rsidR="002C5A75" w:rsidRPr="003D23AA">
              <w:rPr>
                <w:rFonts w:ascii="Verdana" w:hAnsi="Verdana"/>
                <w:color w:val="000000"/>
              </w:rPr>
              <w:t xml:space="preserve">  </w:t>
            </w:r>
          </w:p>
          <w:p w14:paraId="3D7FA6CD" w14:textId="77777777" w:rsidR="00C3590C" w:rsidRDefault="00C3590C" w:rsidP="00FA7150">
            <w:pPr>
              <w:pStyle w:val="TableText"/>
              <w:spacing w:before="120" w:after="120"/>
              <w:rPr>
                <w:rFonts w:ascii="Verdana" w:hAnsi="Verdana"/>
              </w:rPr>
            </w:pPr>
          </w:p>
          <w:p w14:paraId="1404261E" w14:textId="3281ED76" w:rsidR="002C5A75" w:rsidRDefault="00FA7150" w:rsidP="00FA7150">
            <w:pPr>
              <w:pStyle w:val="TableText"/>
              <w:spacing w:before="120" w:after="120"/>
              <w:rPr>
                <w:rFonts w:ascii="Verdana" w:hAnsi="Verdana"/>
              </w:rPr>
            </w:pPr>
            <w:r>
              <w:rPr>
                <w:rFonts w:ascii="Verdana" w:hAnsi="Verdana"/>
              </w:rPr>
              <w:t>Complete appropriate scenario:</w:t>
            </w:r>
          </w:p>
        </w:tc>
      </w:tr>
      <w:tr w:rsidR="002C5A75" w14:paraId="652E043D" w14:textId="77777777" w:rsidTr="53010572">
        <w:trPr>
          <w:trHeight w:val="198"/>
        </w:trPr>
        <w:tc>
          <w:tcPr>
            <w:tcW w:w="451" w:type="pct"/>
            <w:vMerge/>
          </w:tcPr>
          <w:p w14:paraId="1F3E72BD" w14:textId="77777777" w:rsidR="002C5A75" w:rsidRDefault="002C5A75" w:rsidP="002C5A75">
            <w:pPr>
              <w:pStyle w:val="TableText"/>
              <w:jc w:val="center"/>
              <w:rPr>
                <w:rFonts w:ascii="Verdana" w:hAnsi="Verdana"/>
                <w:b/>
              </w:rPr>
            </w:pPr>
          </w:p>
        </w:tc>
        <w:tc>
          <w:tcPr>
            <w:tcW w:w="1122" w:type="pct"/>
            <w:shd w:val="clear" w:color="auto" w:fill="D9D9D9" w:themeFill="background1" w:themeFillShade="D9"/>
          </w:tcPr>
          <w:p w14:paraId="39C482B8" w14:textId="77777777" w:rsidR="002C5A75" w:rsidRPr="00DB081B" w:rsidRDefault="002C5A75" w:rsidP="00FA7150">
            <w:pPr>
              <w:pStyle w:val="TableText"/>
              <w:spacing w:before="120" w:after="120"/>
              <w:jc w:val="center"/>
              <w:rPr>
                <w:rFonts w:ascii="Verdana" w:hAnsi="Verdana"/>
                <w:b/>
              </w:rPr>
            </w:pPr>
            <w:r>
              <w:rPr>
                <w:rFonts w:ascii="Verdana" w:hAnsi="Verdana"/>
                <w:b/>
              </w:rPr>
              <w:t>If…</w:t>
            </w:r>
          </w:p>
        </w:tc>
        <w:tc>
          <w:tcPr>
            <w:tcW w:w="3427" w:type="pct"/>
            <w:shd w:val="clear" w:color="auto" w:fill="D9D9D9" w:themeFill="background1" w:themeFillShade="D9"/>
          </w:tcPr>
          <w:p w14:paraId="42D7A050" w14:textId="77777777" w:rsidR="002C5A75" w:rsidRPr="00DB081B" w:rsidRDefault="002C5A75" w:rsidP="00FA7150">
            <w:pPr>
              <w:pStyle w:val="TableText"/>
              <w:spacing w:before="120" w:after="120"/>
              <w:jc w:val="center"/>
              <w:rPr>
                <w:rFonts w:ascii="Verdana" w:hAnsi="Verdana"/>
                <w:b/>
              </w:rPr>
            </w:pPr>
            <w:r>
              <w:rPr>
                <w:rFonts w:ascii="Verdana" w:hAnsi="Verdana"/>
                <w:b/>
              </w:rPr>
              <w:t>Then…</w:t>
            </w:r>
          </w:p>
        </w:tc>
      </w:tr>
      <w:tr w:rsidR="002C5A75" w14:paraId="5FF7AC1A" w14:textId="77777777" w:rsidTr="53010572">
        <w:trPr>
          <w:trHeight w:val="198"/>
        </w:trPr>
        <w:tc>
          <w:tcPr>
            <w:tcW w:w="451" w:type="pct"/>
            <w:vMerge/>
          </w:tcPr>
          <w:p w14:paraId="31657692" w14:textId="77777777" w:rsidR="002C5A75" w:rsidRDefault="002C5A75" w:rsidP="002C5A75">
            <w:pPr>
              <w:pStyle w:val="TableText"/>
              <w:jc w:val="center"/>
              <w:rPr>
                <w:rFonts w:ascii="Verdana" w:hAnsi="Verdana"/>
                <w:b/>
              </w:rPr>
            </w:pPr>
          </w:p>
        </w:tc>
        <w:tc>
          <w:tcPr>
            <w:tcW w:w="1122" w:type="pct"/>
          </w:tcPr>
          <w:p w14:paraId="1C8293C9" w14:textId="77777777" w:rsidR="002C5A75" w:rsidRDefault="002C5A75" w:rsidP="00FA7150">
            <w:pPr>
              <w:pStyle w:val="TableText"/>
              <w:spacing w:before="120" w:after="120"/>
              <w:rPr>
                <w:rFonts w:ascii="Verdana" w:hAnsi="Verdana"/>
              </w:rPr>
            </w:pPr>
            <w:r>
              <w:rPr>
                <w:rFonts w:ascii="Verdana" w:hAnsi="Verdana"/>
              </w:rPr>
              <w:t>No open refills display on the Refill Transfer screen without a pop-up message</w:t>
            </w:r>
          </w:p>
        </w:tc>
        <w:tc>
          <w:tcPr>
            <w:tcW w:w="3427" w:type="pct"/>
          </w:tcPr>
          <w:p w14:paraId="586C4A34" w14:textId="77777777" w:rsidR="002C5A75" w:rsidRDefault="002C5A75" w:rsidP="00FA7150">
            <w:pPr>
              <w:pStyle w:val="TableText"/>
              <w:spacing w:before="120" w:after="120"/>
              <w:rPr>
                <w:rFonts w:ascii="Verdana" w:hAnsi="Verdana"/>
              </w:rPr>
            </w:pPr>
            <w:r>
              <w:rPr>
                <w:rFonts w:ascii="Verdana" w:hAnsi="Verdana"/>
              </w:rPr>
              <w:t>There is a system error.</w:t>
            </w:r>
          </w:p>
          <w:p w14:paraId="4D6791F8" w14:textId="77777777" w:rsidR="002C5A75" w:rsidRDefault="002C5A75" w:rsidP="00FA7150">
            <w:pPr>
              <w:pStyle w:val="TableText"/>
              <w:spacing w:before="120" w:after="120"/>
              <w:rPr>
                <w:rFonts w:ascii="Verdana" w:hAnsi="Verdana"/>
              </w:rPr>
            </w:pPr>
          </w:p>
          <w:p w14:paraId="1957B236" w14:textId="77777777" w:rsidR="002C5A75" w:rsidRDefault="002C5A75" w:rsidP="00FA7150">
            <w:pPr>
              <w:pStyle w:val="TableText"/>
              <w:spacing w:before="120" w:after="120"/>
              <w:rPr>
                <w:rFonts w:ascii="Verdana" w:hAnsi="Verdana"/>
              </w:rPr>
            </w:pPr>
            <w:r>
              <w:rPr>
                <w:rFonts w:ascii="Verdana" w:hAnsi="Verdana"/>
              </w:rPr>
              <w:t>Create an RM Task and include the following information:</w:t>
            </w:r>
          </w:p>
          <w:p w14:paraId="545C704C" w14:textId="77777777" w:rsidR="002C5A75" w:rsidRDefault="002C5A75" w:rsidP="00FA7150">
            <w:pPr>
              <w:pStyle w:val="TableText"/>
              <w:numPr>
                <w:ilvl w:val="0"/>
                <w:numId w:val="20"/>
              </w:numPr>
              <w:spacing w:before="120" w:after="120"/>
              <w:rPr>
                <w:rFonts w:ascii="Verdana" w:hAnsi="Verdana"/>
              </w:rPr>
            </w:pPr>
            <w:r w:rsidRPr="003D23AA">
              <w:rPr>
                <w:rFonts w:ascii="Verdana" w:hAnsi="Verdana"/>
                <w:b/>
              </w:rPr>
              <w:t xml:space="preserve">Task Category:  </w:t>
            </w:r>
            <w:r>
              <w:rPr>
                <w:rFonts w:ascii="Verdana" w:hAnsi="Verdana"/>
              </w:rPr>
              <w:t>Order Placement</w:t>
            </w:r>
          </w:p>
          <w:p w14:paraId="794CF3AA" w14:textId="77777777" w:rsidR="002C5A75" w:rsidRDefault="002C5A75" w:rsidP="00FA7150">
            <w:pPr>
              <w:pStyle w:val="TableText"/>
              <w:numPr>
                <w:ilvl w:val="0"/>
                <w:numId w:val="20"/>
              </w:numPr>
              <w:spacing w:before="120" w:after="120"/>
              <w:rPr>
                <w:rFonts w:ascii="Verdana" w:hAnsi="Verdana"/>
              </w:rPr>
            </w:pPr>
            <w:r w:rsidRPr="003D23AA">
              <w:rPr>
                <w:rFonts w:ascii="Verdana" w:hAnsi="Verdana"/>
                <w:b/>
              </w:rPr>
              <w:t>Task Type:</w:t>
            </w:r>
            <w:r>
              <w:rPr>
                <w:rFonts w:ascii="Verdana" w:hAnsi="Verdana"/>
              </w:rPr>
              <w:t xml:space="preserve">  Refill Request – Manual</w:t>
            </w:r>
          </w:p>
          <w:p w14:paraId="182CBBB8" w14:textId="77777777" w:rsidR="002C5A75" w:rsidRPr="006955A3" w:rsidRDefault="002C5A75" w:rsidP="00FA7150">
            <w:pPr>
              <w:pStyle w:val="TableText"/>
              <w:numPr>
                <w:ilvl w:val="0"/>
                <w:numId w:val="20"/>
              </w:numPr>
              <w:spacing w:before="120" w:after="120"/>
              <w:rPr>
                <w:rFonts w:ascii="Verdana" w:hAnsi="Verdana"/>
              </w:rPr>
            </w:pPr>
            <w:r w:rsidRPr="003D23AA">
              <w:rPr>
                <w:rFonts w:ascii="Verdana" w:hAnsi="Verdana"/>
                <w:b/>
              </w:rPr>
              <w:t>Queue:</w:t>
            </w:r>
            <w:r>
              <w:rPr>
                <w:rFonts w:ascii="Verdana" w:hAnsi="Verdana"/>
              </w:rPr>
              <w:t xml:space="preserve">  </w:t>
            </w:r>
            <w:r w:rsidRPr="006955A3">
              <w:rPr>
                <w:rFonts w:ascii="Verdana" w:hAnsi="Verdana"/>
              </w:rPr>
              <w:t>Order Placement – Participant Services</w:t>
            </w:r>
          </w:p>
          <w:p w14:paraId="072A382C" w14:textId="4C6BBE53" w:rsidR="002C5A75" w:rsidRDefault="002C5A75" w:rsidP="00FA7150">
            <w:pPr>
              <w:pStyle w:val="TableText"/>
              <w:numPr>
                <w:ilvl w:val="0"/>
                <w:numId w:val="20"/>
              </w:numPr>
              <w:spacing w:before="120" w:after="120"/>
              <w:rPr>
                <w:rFonts w:ascii="Verdana" w:hAnsi="Verdana"/>
              </w:rPr>
            </w:pPr>
            <w:r w:rsidRPr="2CFBA167">
              <w:rPr>
                <w:rFonts w:ascii="Verdana" w:hAnsi="Verdana"/>
                <w:b/>
                <w:bCs/>
              </w:rPr>
              <w:t xml:space="preserve">Notes: </w:t>
            </w:r>
            <w:r w:rsidRPr="2CFBA167">
              <w:rPr>
                <w:rFonts w:ascii="Verdana" w:hAnsi="Verdana"/>
              </w:rPr>
              <w:t xml:space="preserve"> Include </w:t>
            </w:r>
            <w:r w:rsidR="00123DF1" w:rsidRPr="2CFBA167">
              <w:rPr>
                <w:rFonts w:ascii="Verdana" w:hAnsi="Verdana"/>
              </w:rPr>
              <w:t>all</w:t>
            </w:r>
            <w:r w:rsidRPr="2CFBA167">
              <w:rPr>
                <w:rFonts w:ascii="Verdana" w:hAnsi="Verdana"/>
              </w:rPr>
              <w:t xml:space="preserve"> Member ID’s</w:t>
            </w:r>
          </w:p>
          <w:p w14:paraId="79B9978B" w14:textId="7FD11070" w:rsidR="002C5A75" w:rsidRDefault="39B0C6E4" w:rsidP="00891DAE">
            <w:pPr>
              <w:pStyle w:val="TableText"/>
              <w:numPr>
                <w:ilvl w:val="0"/>
                <w:numId w:val="20"/>
              </w:numPr>
              <w:spacing w:before="120" w:after="120"/>
              <w:rPr>
                <w:rFonts w:ascii="Verdana" w:hAnsi="Verdana"/>
              </w:rPr>
            </w:pPr>
            <w:r w:rsidRPr="53010572">
              <w:rPr>
                <w:rFonts w:ascii="Verdana" w:hAnsi="Verdana"/>
                <w:color w:val="000000" w:themeColor="text1"/>
              </w:rPr>
              <w:t>Turnaround Time</w:t>
            </w:r>
            <w:r w:rsidR="2F0E6B4E" w:rsidRPr="53010572">
              <w:rPr>
                <w:rFonts w:ascii="Verdana" w:hAnsi="Verdana"/>
                <w:color w:val="000000" w:themeColor="text1"/>
              </w:rPr>
              <w:t>: Up</w:t>
            </w:r>
            <w:r w:rsidR="42480C3F" w:rsidRPr="53010572">
              <w:rPr>
                <w:rFonts w:ascii="Verdana" w:hAnsi="Verdana"/>
                <w:color w:val="000000" w:themeColor="text1"/>
              </w:rPr>
              <w:t xml:space="preserve"> to 5 business days.</w:t>
            </w:r>
            <w:r w:rsidR="195CDB73" w:rsidRPr="53010572">
              <w:rPr>
                <w:rFonts w:ascii="Verdana" w:hAnsi="Verdana"/>
                <w:color w:val="000000" w:themeColor="text1"/>
              </w:rPr>
              <w:t xml:space="preserve"> </w:t>
            </w:r>
          </w:p>
        </w:tc>
      </w:tr>
      <w:tr w:rsidR="002C5A75" w14:paraId="6CD23D73" w14:textId="77777777" w:rsidTr="53010572">
        <w:trPr>
          <w:trHeight w:val="198"/>
        </w:trPr>
        <w:tc>
          <w:tcPr>
            <w:tcW w:w="451" w:type="pct"/>
            <w:vMerge/>
          </w:tcPr>
          <w:p w14:paraId="3B923DFB" w14:textId="77777777" w:rsidR="002C5A75" w:rsidRDefault="002C5A75" w:rsidP="002C5A75">
            <w:pPr>
              <w:pStyle w:val="TableText"/>
              <w:jc w:val="center"/>
              <w:rPr>
                <w:rFonts w:ascii="Verdana" w:hAnsi="Verdana"/>
                <w:b/>
              </w:rPr>
            </w:pPr>
          </w:p>
        </w:tc>
        <w:tc>
          <w:tcPr>
            <w:tcW w:w="1122" w:type="pct"/>
          </w:tcPr>
          <w:p w14:paraId="7460AC88" w14:textId="77777777" w:rsidR="002C5A75" w:rsidRDefault="002C5A75" w:rsidP="00FA7150">
            <w:pPr>
              <w:pStyle w:val="TableText"/>
              <w:spacing w:before="120" w:after="120"/>
              <w:rPr>
                <w:rFonts w:ascii="Verdana" w:hAnsi="Verdana"/>
              </w:rPr>
            </w:pPr>
            <w:r>
              <w:rPr>
                <w:rFonts w:ascii="Verdana" w:hAnsi="Verdana"/>
              </w:rPr>
              <w:t>Open refills display</w:t>
            </w:r>
          </w:p>
        </w:tc>
        <w:tc>
          <w:tcPr>
            <w:tcW w:w="3427" w:type="pct"/>
          </w:tcPr>
          <w:p w14:paraId="3BC7E241" w14:textId="04CD4C91" w:rsidR="002C5A75" w:rsidRDefault="002C5A75" w:rsidP="00FA7150">
            <w:pPr>
              <w:pStyle w:val="TableText"/>
              <w:spacing w:before="120" w:after="120"/>
              <w:rPr>
                <w:rFonts w:ascii="Verdana" w:hAnsi="Verdana"/>
              </w:rPr>
            </w:pPr>
            <w:r>
              <w:rPr>
                <w:rFonts w:ascii="Verdana" w:hAnsi="Verdana"/>
              </w:rPr>
              <w:t xml:space="preserve">Proceed to </w:t>
            </w:r>
            <w:r w:rsidR="00B04F5B">
              <w:rPr>
                <w:rFonts w:ascii="Verdana" w:hAnsi="Verdana"/>
              </w:rPr>
              <w:t>the next</w:t>
            </w:r>
            <w:r>
              <w:rPr>
                <w:rFonts w:ascii="Verdana" w:hAnsi="Verdana"/>
              </w:rPr>
              <w:t xml:space="preserve"> step.</w:t>
            </w:r>
          </w:p>
          <w:p w14:paraId="7E3FB366" w14:textId="77777777" w:rsidR="002C5A75" w:rsidRDefault="002C5A75" w:rsidP="00FA7150">
            <w:pPr>
              <w:pStyle w:val="TableText"/>
              <w:spacing w:before="120" w:after="120"/>
              <w:rPr>
                <w:rFonts w:ascii="Verdana" w:hAnsi="Verdana"/>
              </w:rPr>
            </w:pPr>
          </w:p>
        </w:tc>
      </w:tr>
      <w:tr w:rsidR="002C5A75" w14:paraId="5E25A2DA" w14:textId="77777777" w:rsidTr="53010572">
        <w:tc>
          <w:tcPr>
            <w:tcW w:w="451" w:type="pct"/>
          </w:tcPr>
          <w:p w14:paraId="588C461C" w14:textId="77777777" w:rsidR="002C5A75" w:rsidRDefault="0017746F" w:rsidP="00C3590C">
            <w:pPr>
              <w:pStyle w:val="TableText"/>
              <w:spacing w:before="120" w:after="120"/>
              <w:jc w:val="center"/>
              <w:rPr>
                <w:rFonts w:ascii="Verdana" w:hAnsi="Verdana"/>
                <w:b/>
              </w:rPr>
            </w:pPr>
            <w:r>
              <w:rPr>
                <w:rFonts w:ascii="Verdana" w:hAnsi="Verdana"/>
                <w:b/>
              </w:rPr>
              <w:t>10</w:t>
            </w:r>
          </w:p>
        </w:tc>
        <w:tc>
          <w:tcPr>
            <w:tcW w:w="4549" w:type="pct"/>
            <w:gridSpan w:val="2"/>
          </w:tcPr>
          <w:p w14:paraId="479299DE" w14:textId="17BB1B2D" w:rsidR="002C5A75" w:rsidRPr="006955A3" w:rsidRDefault="002C5A75" w:rsidP="00C3590C">
            <w:pPr>
              <w:pStyle w:val="TableText"/>
              <w:spacing w:before="120" w:after="120"/>
              <w:rPr>
                <w:rFonts w:ascii="Verdana" w:hAnsi="Verdana"/>
                <w:color w:val="FF0000"/>
              </w:rPr>
            </w:pPr>
            <w:r>
              <w:rPr>
                <w:rFonts w:ascii="Verdana" w:hAnsi="Verdana"/>
              </w:rPr>
              <w:t xml:space="preserve">Select </w:t>
            </w:r>
            <w:r w:rsidRPr="00834D09">
              <w:rPr>
                <w:rFonts w:ascii="Verdana" w:hAnsi="Verdana"/>
                <w:b/>
              </w:rPr>
              <w:t>Transfer</w:t>
            </w:r>
            <w:r>
              <w:rPr>
                <w:rFonts w:ascii="Verdana" w:hAnsi="Verdana"/>
              </w:rPr>
              <w:t xml:space="preserve"> to transfer all prescriptions to the Refill R</w:t>
            </w:r>
            <w:r w:rsidRPr="003D23AA">
              <w:rPr>
                <w:rFonts w:ascii="Verdana" w:hAnsi="Verdana"/>
              </w:rPr>
              <w:t xml:space="preserve">equest screen. </w:t>
            </w:r>
            <w:r>
              <w:rPr>
                <w:noProof/>
              </w:rPr>
              <w:t xml:space="preserve"> </w:t>
            </w:r>
            <w:r w:rsidRPr="003D23AA">
              <w:rPr>
                <w:rFonts w:ascii="Verdana" w:hAnsi="Verdana"/>
              </w:rPr>
              <w:t xml:space="preserve"> </w:t>
            </w:r>
            <w:r w:rsidRPr="006955A3">
              <w:rPr>
                <w:rFonts w:ascii="Verdana" w:hAnsi="Verdana"/>
                <w:color w:val="FF0000"/>
              </w:rPr>
              <w:t xml:space="preserve"> </w:t>
            </w:r>
          </w:p>
        </w:tc>
      </w:tr>
      <w:tr w:rsidR="002C5A75" w14:paraId="4EF85ED5" w14:textId="77777777" w:rsidTr="53010572">
        <w:tc>
          <w:tcPr>
            <w:tcW w:w="451" w:type="pct"/>
          </w:tcPr>
          <w:p w14:paraId="64E570CA" w14:textId="77777777" w:rsidR="002C5A75" w:rsidRDefault="0017746F" w:rsidP="00C3590C">
            <w:pPr>
              <w:pStyle w:val="TableText"/>
              <w:spacing w:before="120" w:after="120"/>
              <w:jc w:val="center"/>
              <w:rPr>
                <w:rFonts w:ascii="Verdana" w:hAnsi="Verdana"/>
                <w:b/>
              </w:rPr>
            </w:pPr>
            <w:r>
              <w:rPr>
                <w:rFonts w:ascii="Verdana" w:hAnsi="Verdana"/>
                <w:b/>
              </w:rPr>
              <w:t>11</w:t>
            </w:r>
          </w:p>
        </w:tc>
        <w:tc>
          <w:tcPr>
            <w:tcW w:w="4549" w:type="pct"/>
            <w:gridSpan w:val="2"/>
          </w:tcPr>
          <w:p w14:paraId="10FCD808" w14:textId="45ED10D6" w:rsidR="002C5A75" w:rsidRDefault="002C5A75" w:rsidP="00C3590C">
            <w:pPr>
              <w:pStyle w:val="TableText"/>
              <w:spacing w:before="120" w:after="120"/>
              <w:rPr>
                <w:rFonts w:ascii="Verdana" w:hAnsi="Verdana"/>
              </w:rPr>
            </w:pPr>
            <w:r>
              <w:rPr>
                <w:rFonts w:ascii="Verdana" w:hAnsi="Verdana"/>
              </w:rPr>
              <w:t xml:space="preserve">Select </w:t>
            </w:r>
            <w:r w:rsidRPr="00834D09">
              <w:rPr>
                <w:rFonts w:ascii="Verdana" w:hAnsi="Verdana"/>
                <w:b/>
              </w:rPr>
              <w:t>OK</w:t>
            </w:r>
            <w:r>
              <w:rPr>
                <w:rFonts w:ascii="Verdana" w:hAnsi="Verdana"/>
              </w:rPr>
              <w:t xml:space="preserve"> to verify the transfer.</w:t>
            </w:r>
          </w:p>
        </w:tc>
      </w:tr>
      <w:tr w:rsidR="002C5A75" w14:paraId="364B6561" w14:textId="77777777" w:rsidTr="53010572">
        <w:tc>
          <w:tcPr>
            <w:tcW w:w="451" w:type="pct"/>
          </w:tcPr>
          <w:p w14:paraId="295AE680" w14:textId="77777777" w:rsidR="002C5A75" w:rsidRDefault="0017746F" w:rsidP="00C3590C">
            <w:pPr>
              <w:pStyle w:val="TableText"/>
              <w:spacing w:before="120" w:after="120"/>
              <w:jc w:val="center"/>
              <w:rPr>
                <w:rFonts w:ascii="Verdana" w:hAnsi="Verdana"/>
                <w:b/>
              </w:rPr>
            </w:pPr>
            <w:r>
              <w:rPr>
                <w:rFonts w:ascii="Verdana" w:hAnsi="Verdana"/>
                <w:b/>
              </w:rPr>
              <w:t>12</w:t>
            </w:r>
          </w:p>
        </w:tc>
        <w:tc>
          <w:tcPr>
            <w:tcW w:w="4549" w:type="pct"/>
            <w:gridSpan w:val="2"/>
          </w:tcPr>
          <w:p w14:paraId="1F497D2A" w14:textId="77777777" w:rsidR="002C5A75" w:rsidRDefault="002C5A75" w:rsidP="00C3590C">
            <w:pPr>
              <w:pStyle w:val="TableText"/>
              <w:spacing w:before="120" w:after="120"/>
              <w:rPr>
                <w:rFonts w:ascii="Verdana" w:hAnsi="Verdana"/>
              </w:rPr>
            </w:pPr>
            <w:r>
              <w:rPr>
                <w:rFonts w:ascii="Verdana" w:hAnsi="Verdana"/>
              </w:rPr>
              <w:t xml:space="preserve">Select </w:t>
            </w:r>
            <w:r w:rsidRPr="00834D09">
              <w:rPr>
                <w:rFonts w:ascii="Verdana" w:hAnsi="Verdana"/>
                <w:b/>
              </w:rPr>
              <w:t>Close</w:t>
            </w:r>
            <w:r>
              <w:rPr>
                <w:rFonts w:ascii="Verdana" w:hAnsi="Verdana"/>
              </w:rPr>
              <w:t xml:space="preserve">. </w:t>
            </w:r>
          </w:p>
          <w:p w14:paraId="5C17D6EB" w14:textId="77777777" w:rsidR="002C5A75" w:rsidRDefault="002C5A75" w:rsidP="00C3590C">
            <w:pPr>
              <w:pStyle w:val="TableText"/>
              <w:spacing w:before="120" w:after="120"/>
              <w:rPr>
                <w:rFonts w:ascii="Verdana" w:hAnsi="Verdana"/>
              </w:rPr>
            </w:pPr>
            <w:r>
              <w:rPr>
                <w:rFonts w:ascii="Verdana" w:hAnsi="Verdana"/>
                <w:b/>
              </w:rPr>
              <w:t xml:space="preserve">Result:  </w:t>
            </w:r>
            <w:r>
              <w:rPr>
                <w:rFonts w:ascii="Verdana" w:hAnsi="Verdana"/>
              </w:rPr>
              <w:t>Refills display on the normal</w:t>
            </w:r>
            <w:r>
              <w:rPr>
                <w:rFonts w:ascii="Verdana" w:hAnsi="Verdana"/>
                <w:b/>
              </w:rPr>
              <w:t xml:space="preserve"> Refill Request </w:t>
            </w:r>
            <w:r>
              <w:rPr>
                <w:rFonts w:ascii="Verdana" w:hAnsi="Verdana"/>
              </w:rPr>
              <w:t xml:space="preserve">screen. </w:t>
            </w:r>
          </w:p>
          <w:p w14:paraId="199CDF2C" w14:textId="77777777" w:rsidR="002C5A75" w:rsidRDefault="002C5A75" w:rsidP="00C3590C">
            <w:pPr>
              <w:pStyle w:val="TableText"/>
              <w:spacing w:before="120" w:after="120"/>
              <w:rPr>
                <w:rFonts w:ascii="Verdana" w:hAnsi="Verdana"/>
              </w:rPr>
            </w:pPr>
          </w:p>
          <w:p w14:paraId="322A60BE" w14:textId="268257B4" w:rsidR="002C5A75" w:rsidRDefault="002C5A75" w:rsidP="00C3590C">
            <w:pPr>
              <w:spacing w:before="120" w:after="120"/>
              <w:rPr>
                <w:rFonts w:ascii="Verdana" w:hAnsi="Verdana"/>
              </w:rPr>
            </w:pPr>
            <w:r w:rsidRPr="00014B32">
              <w:rPr>
                <w:rFonts w:ascii="Verdana" w:hAnsi="Verdana"/>
                <w:b/>
              </w:rPr>
              <w:t>Note</w:t>
            </w:r>
            <w:r>
              <w:rPr>
                <w:rFonts w:ascii="Verdana" w:hAnsi="Verdana"/>
              </w:rPr>
              <w:t xml:space="preserve">: If the prescriptions do not show up after selecting </w:t>
            </w:r>
            <w:r w:rsidRPr="00C3590C">
              <w:rPr>
                <w:rFonts w:ascii="Verdana" w:hAnsi="Verdana"/>
                <w:bCs/>
              </w:rPr>
              <w:t>Close</w:t>
            </w:r>
            <w:r>
              <w:rPr>
                <w:rFonts w:ascii="Verdana" w:hAnsi="Verdana"/>
              </w:rPr>
              <w:t xml:space="preserve">, close out of the account and reopen before proceeding to </w:t>
            </w:r>
            <w:hyperlink w:anchor="_Available_Task_Types" w:history="1">
              <w:r w:rsidRPr="00C9149B">
                <w:rPr>
                  <w:rStyle w:val="Hyperlink"/>
                  <w:rFonts w:ascii="Verdana" w:hAnsi="Verdana"/>
                </w:rPr>
                <w:t>Possible Errors and Actions</w:t>
              </w:r>
            </w:hyperlink>
            <w:r>
              <w:rPr>
                <w:rFonts w:ascii="Verdana" w:hAnsi="Verdana"/>
              </w:rPr>
              <w:t xml:space="preserve">. </w:t>
            </w:r>
            <w:r w:rsidR="00C3590C">
              <w:rPr>
                <w:rFonts w:ascii="Verdana" w:hAnsi="Verdana"/>
              </w:rPr>
              <w:t xml:space="preserve"> </w:t>
            </w:r>
            <w:r>
              <w:rPr>
                <w:rFonts w:ascii="Verdana" w:hAnsi="Verdana"/>
              </w:rPr>
              <w:t xml:space="preserve">This will sometimes result in the prescriptions populating. </w:t>
            </w:r>
          </w:p>
          <w:p w14:paraId="1ECE36FC" w14:textId="77777777" w:rsidR="002C5A75" w:rsidRDefault="002C5A75" w:rsidP="00C3590C">
            <w:pPr>
              <w:spacing w:before="120" w:after="120"/>
              <w:rPr>
                <w:rFonts w:ascii="Verdana" w:hAnsi="Verdana"/>
              </w:rPr>
            </w:pPr>
          </w:p>
          <w:p w14:paraId="682032D8" w14:textId="35188D5D" w:rsidR="002C5A75" w:rsidRPr="00014B32" w:rsidRDefault="005C47BF" w:rsidP="00C3590C">
            <w:pPr>
              <w:spacing w:before="120" w:after="120"/>
              <w:rPr>
                <w:rFonts w:ascii="Verdana" w:hAnsi="Verdana"/>
              </w:rPr>
            </w:pPr>
            <w:r>
              <w:rPr>
                <w:rFonts w:ascii="Verdana" w:hAnsi="Verdana"/>
                <w:b/>
                <w:noProof/>
                <w:color w:val="000000"/>
              </w:rPr>
              <w:drawing>
                <wp:inline distT="0" distB="0" distL="0" distR="0" wp14:anchorId="3E46E65B" wp14:editId="7DFAEBDF">
                  <wp:extent cx="240030" cy="21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 cy="210820"/>
                          </a:xfrm>
                          <a:prstGeom prst="rect">
                            <a:avLst/>
                          </a:prstGeom>
                          <a:noFill/>
                          <a:ln>
                            <a:noFill/>
                          </a:ln>
                        </pic:spPr>
                      </pic:pic>
                    </a:graphicData>
                  </a:graphic>
                </wp:inline>
              </w:drawing>
            </w:r>
            <w:r w:rsidR="00732730">
              <w:rPr>
                <w:rFonts w:ascii="Verdana" w:hAnsi="Verdana"/>
                <w:b/>
                <w:color w:val="000000"/>
              </w:rPr>
              <w:t xml:space="preserve"> </w:t>
            </w:r>
            <w:r w:rsidR="00FA7150" w:rsidRPr="00732730">
              <w:rPr>
                <w:rFonts w:ascii="Verdana" w:hAnsi="Verdana"/>
                <w:bCs/>
                <w:color w:val="000000"/>
              </w:rPr>
              <w:t>T</w:t>
            </w:r>
            <w:r w:rsidR="002C5A75" w:rsidRPr="00732730">
              <w:rPr>
                <w:rFonts w:ascii="Verdana" w:hAnsi="Verdana"/>
                <w:bCs/>
                <w:color w:val="000000"/>
              </w:rPr>
              <w:t xml:space="preserve">ransferred prescriptions </w:t>
            </w:r>
            <w:r w:rsidR="00732730" w:rsidRPr="00732730">
              <w:rPr>
                <w:rFonts w:ascii="Verdana" w:hAnsi="Verdana"/>
                <w:bCs/>
                <w:color w:val="000000"/>
              </w:rPr>
              <w:t>are not</w:t>
            </w:r>
            <w:r w:rsidR="002C5A75" w:rsidRPr="00732730">
              <w:rPr>
                <w:rFonts w:ascii="Verdana" w:hAnsi="Verdana"/>
                <w:bCs/>
                <w:color w:val="000000"/>
              </w:rPr>
              <w:t xml:space="preserve"> </w:t>
            </w:r>
            <w:r w:rsidR="00732730">
              <w:rPr>
                <w:rFonts w:ascii="Verdana" w:hAnsi="Verdana"/>
                <w:bCs/>
                <w:color w:val="000000"/>
              </w:rPr>
              <w:t>displayed</w:t>
            </w:r>
            <w:r w:rsidR="002C5A75" w:rsidRPr="00732730">
              <w:rPr>
                <w:rFonts w:ascii="Verdana" w:hAnsi="Verdana"/>
                <w:bCs/>
                <w:color w:val="000000"/>
              </w:rPr>
              <w:t xml:space="preserve"> on Caremark.com until they have been filled under the new account.</w:t>
            </w:r>
            <w:r w:rsidR="002C5A75">
              <w:rPr>
                <w:rFonts w:ascii="Verdana" w:hAnsi="Verdana"/>
                <w:b/>
                <w:color w:val="000000"/>
              </w:rPr>
              <w:t xml:space="preserve"> </w:t>
            </w:r>
            <w:r w:rsidR="00732730">
              <w:rPr>
                <w:rFonts w:ascii="Verdana" w:hAnsi="Verdana"/>
                <w:b/>
                <w:color w:val="000000"/>
              </w:rPr>
              <w:t xml:space="preserve"> </w:t>
            </w:r>
            <w:r w:rsidR="002C5A75">
              <w:rPr>
                <w:rFonts w:ascii="Verdana" w:hAnsi="Verdana"/>
                <w:color w:val="000000"/>
              </w:rPr>
              <w:t>Members must contact Customer Care to request the first fill of the new prescription. Once filled and shipped, the prescription will be available for the member to refill online going forward</w:t>
            </w:r>
            <w:r w:rsidR="002C5A75">
              <w:rPr>
                <w:noProof/>
              </w:rPr>
              <w:t xml:space="preserve"> </w:t>
            </w:r>
          </w:p>
        </w:tc>
      </w:tr>
      <w:tr w:rsidR="002C5A75" w14:paraId="766D984A" w14:textId="77777777" w:rsidTr="53010572">
        <w:tc>
          <w:tcPr>
            <w:tcW w:w="451" w:type="pct"/>
          </w:tcPr>
          <w:p w14:paraId="057D1D13" w14:textId="77777777" w:rsidR="002C5A75" w:rsidRDefault="002C5A75" w:rsidP="00C3590C">
            <w:pPr>
              <w:pStyle w:val="TableText"/>
              <w:spacing w:before="120" w:after="120"/>
              <w:jc w:val="center"/>
              <w:rPr>
                <w:rFonts w:ascii="Verdana" w:hAnsi="Verdana"/>
                <w:b/>
              </w:rPr>
            </w:pPr>
            <w:r>
              <w:rPr>
                <w:rFonts w:ascii="Verdana" w:hAnsi="Verdana"/>
                <w:b/>
              </w:rPr>
              <w:t>1</w:t>
            </w:r>
            <w:r w:rsidR="0017746F">
              <w:rPr>
                <w:rFonts w:ascii="Verdana" w:hAnsi="Verdana"/>
                <w:b/>
              </w:rPr>
              <w:t>3</w:t>
            </w:r>
          </w:p>
        </w:tc>
        <w:tc>
          <w:tcPr>
            <w:tcW w:w="4549" w:type="pct"/>
            <w:gridSpan w:val="2"/>
          </w:tcPr>
          <w:p w14:paraId="2BD1056B" w14:textId="1270887C" w:rsidR="002C5A75" w:rsidRDefault="002C5A75" w:rsidP="00C3590C">
            <w:pPr>
              <w:pStyle w:val="TableText"/>
              <w:spacing w:before="120" w:after="120"/>
              <w:rPr>
                <w:rFonts w:ascii="Verdana" w:hAnsi="Verdana"/>
              </w:rPr>
            </w:pPr>
            <w:r>
              <w:rPr>
                <w:rFonts w:ascii="Verdana" w:hAnsi="Verdana"/>
              </w:rPr>
              <w:t xml:space="preserve">Continue with the standard </w:t>
            </w:r>
            <w:hyperlink r:id="rId18" w:anchor="!/view?docid=932f2f09-4581-4c2c-861d-5145ad7ab97a" w:history="1">
              <w:r w:rsidR="00891DAE">
                <w:rPr>
                  <w:rStyle w:val="Hyperlink"/>
                  <w:rFonts w:ascii="Verdana" w:hAnsi="Verdana"/>
                </w:rPr>
                <w:t>Prescription (Rx) Refill/Renewal (Order Placement</w:t>
              </w:r>
              <w:r w:rsidR="001421CF">
                <w:rPr>
                  <w:rStyle w:val="Hyperlink"/>
                  <w:rFonts w:ascii="Verdana" w:hAnsi="Verdana"/>
                </w:rPr>
                <w:t>)  (00</w:t>
              </w:r>
              <w:r w:rsidR="00891DAE">
                <w:rPr>
                  <w:rStyle w:val="Hyperlink"/>
                  <w:rFonts w:ascii="Verdana" w:hAnsi="Verdana"/>
                </w:rPr>
                <w:t>4628)</w:t>
              </w:r>
            </w:hyperlink>
            <w:r>
              <w:rPr>
                <w:rFonts w:ascii="Verdana" w:hAnsi="Verdana"/>
              </w:rPr>
              <w:t xml:space="preserve"> procedu</w:t>
            </w:r>
            <w:r w:rsidRPr="003D23AA">
              <w:rPr>
                <w:rFonts w:ascii="Verdana" w:hAnsi="Verdana"/>
              </w:rPr>
              <w:t xml:space="preserve">re to complete the refill request.  </w:t>
            </w:r>
          </w:p>
          <w:p w14:paraId="766AB34D" w14:textId="2C3A3CBE" w:rsidR="002C5A75" w:rsidRDefault="002C5A75" w:rsidP="00C3590C">
            <w:pPr>
              <w:pStyle w:val="TableText"/>
              <w:spacing w:before="120" w:after="120"/>
              <w:rPr>
                <w:rFonts w:ascii="Verdana" w:hAnsi="Verdana"/>
              </w:rPr>
            </w:pPr>
            <w:r w:rsidRPr="00EA51FB">
              <w:rPr>
                <w:rFonts w:ascii="Verdana" w:hAnsi="Verdana"/>
                <w:b/>
              </w:rPr>
              <w:t>Result:</w:t>
            </w:r>
            <w:r>
              <w:rPr>
                <w:rFonts w:ascii="Verdana" w:hAnsi="Verdana"/>
              </w:rPr>
              <w:t xml:space="preserve">  </w:t>
            </w:r>
            <w:r w:rsidRPr="003D23AA">
              <w:rPr>
                <w:rFonts w:ascii="Verdana" w:hAnsi="Verdana"/>
              </w:rPr>
              <w:t>This complete</w:t>
            </w:r>
            <w:r>
              <w:rPr>
                <w:rFonts w:ascii="Verdana" w:hAnsi="Verdana"/>
              </w:rPr>
              <w:t>s</w:t>
            </w:r>
            <w:r w:rsidRPr="003D23AA">
              <w:rPr>
                <w:rFonts w:ascii="Verdana" w:hAnsi="Verdana"/>
              </w:rPr>
              <w:t xml:space="preserve"> the transfer process and initiate</w:t>
            </w:r>
            <w:r>
              <w:rPr>
                <w:rFonts w:ascii="Verdana" w:hAnsi="Verdana"/>
              </w:rPr>
              <w:t>s</w:t>
            </w:r>
            <w:r w:rsidRPr="003D23AA">
              <w:rPr>
                <w:rFonts w:ascii="Verdana" w:hAnsi="Verdana"/>
              </w:rPr>
              <w:t xml:space="preserve"> the refill order.</w:t>
            </w:r>
          </w:p>
        </w:tc>
      </w:tr>
    </w:tbl>
    <w:p w14:paraId="657850E2" w14:textId="77777777" w:rsidR="006F0BA4" w:rsidRDefault="006F0BA4">
      <w:pPr>
        <w:rPr>
          <w:rFonts w:ascii="Verdana" w:hAnsi="Verdana"/>
        </w:rPr>
      </w:pPr>
    </w:p>
    <w:p w14:paraId="53C3CDA2" w14:textId="77777777" w:rsidR="006F0BA4" w:rsidRDefault="00014B32" w:rsidP="00DA77EE">
      <w:pPr>
        <w:jc w:val="right"/>
        <w:rPr>
          <w:rFonts w:ascii="Verdana" w:hAnsi="Verdana"/>
        </w:rPr>
      </w:pPr>
      <w:hyperlink w:anchor="_top" w:history="1">
        <w:r w:rsidRPr="00014B32">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6F0BA4" w14:paraId="43DFE5C9" w14:textId="77777777">
        <w:tc>
          <w:tcPr>
            <w:tcW w:w="5000" w:type="pct"/>
            <w:shd w:val="clear" w:color="auto" w:fill="C0C0C0"/>
          </w:tcPr>
          <w:p w14:paraId="19B4B066" w14:textId="1CB66EFD" w:rsidR="006F0BA4" w:rsidRDefault="006F0BA4" w:rsidP="00FA7150">
            <w:pPr>
              <w:pStyle w:val="Heading2"/>
              <w:spacing w:before="120" w:after="120"/>
              <w:rPr>
                <w:rFonts w:ascii="Verdana" w:hAnsi="Verdana"/>
                <w:i w:val="0"/>
                <w:iCs w:val="0"/>
              </w:rPr>
            </w:pPr>
            <w:bookmarkStart w:id="12" w:name="_Available_Task_Types"/>
            <w:bookmarkStart w:id="13" w:name="_Various_Work_Instructions_2"/>
            <w:bookmarkStart w:id="14" w:name="_Working_“Immediate_Need”"/>
            <w:bookmarkStart w:id="15" w:name="_Possible_Errors_and"/>
            <w:bookmarkStart w:id="16" w:name="_Toc145312472"/>
            <w:bookmarkEnd w:id="12"/>
            <w:bookmarkEnd w:id="13"/>
            <w:bookmarkEnd w:id="14"/>
            <w:bookmarkEnd w:id="15"/>
            <w:r>
              <w:rPr>
                <w:rFonts w:ascii="Verdana" w:hAnsi="Verdana"/>
                <w:i w:val="0"/>
              </w:rPr>
              <w:t>Possible Errors and Actions</w:t>
            </w:r>
            <w:bookmarkEnd w:id="16"/>
          </w:p>
        </w:tc>
      </w:tr>
    </w:tbl>
    <w:p w14:paraId="4EFC717F" w14:textId="77777777" w:rsidR="006F0BA4" w:rsidRPr="00D5051F" w:rsidRDefault="00D5051F" w:rsidP="00FA7150">
      <w:pPr>
        <w:spacing w:before="120" w:after="120"/>
        <w:rPr>
          <w:rFonts w:ascii="Verdana" w:hAnsi="Verdana"/>
        </w:rPr>
      </w:pPr>
      <w:bookmarkStart w:id="17" w:name="_Various_Work_Instructions_3"/>
      <w:bookmarkEnd w:id="17"/>
      <w:r>
        <w:rPr>
          <w:rFonts w:ascii="Verdana" w:hAnsi="Verdana"/>
        </w:rPr>
        <w:t>Use the appropriate scenario: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9"/>
        <w:gridCol w:w="1369"/>
        <w:gridCol w:w="1737"/>
        <w:gridCol w:w="3581"/>
        <w:gridCol w:w="4564"/>
      </w:tblGrid>
      <w:tr w:rsidR="006F0BA4" w14:paraId="6C20B338" w14:textId="77777777" w:rsidTr="53010572">
        <w:tc>
          <w:tcPr>
            <w:tcW w:w="655" w:type="pct"/>
            <w:shd w:val="clear" w:color="auto" w:fill="D9D9D9" w:themeFill="background1" w:themeFillShade="D9"/>
          </w:tcPr>
          <w:p w14:paraId="459AE815" w14:textId="77777777" w:rsidR="006F0BA4" w:rsidRDefault="006F0BA4" w:rsidP="00FA7150">
            <w:pPr>
              <w:pStyle w:val="TableHeaderText"/>
              <w:spacing w:before="120" w:after="120"/>
              <w:rPr>
                <w:rFonts w:ascii="Verdana" w:hAnsi="Verdana"/>
              </w:rPr>
            </w:pPr>
            <w:r>
              <w:rPr>
                <w:rFonts w:ascii="Verdana" w:hAnsi="Verdana"/>
              </w:rPr>
              <w:t>Error</w:t>
            </w:r>
          </w:p>
        </w:tc>
        <w:tc>
          <w:tcPr>
            <w:tcW w:w="4345" w:type="pct"/>
            <w:gridSpan w:val="4"/>
            <w:shd w:val="clear" w:color="auto" w:fill="D9D9D9" w:themeFill="background1" w:themeFillShade="D9"/>
          </w:tcPr>
          <w:p w14:paraId="62C64A63" w14:textId="77777777" w:rsidR="006F0BA4" w:rsidRDefault="006F0BA4" w:rsidP="00FA7150">
            <w:pPr>
              <w:pStyle w:val="TableHeaderText"/>
              <w:spacing w:before="120" w:after="120"/>
              <w:rPr>
                <w:rFonts w:ascii="Verdana" w:hAnsi="Verdana"/>
              </w:rPr>
            </w:pPr>
            <w:r>
              <w:rPr>
                <w:rFonts w:ascii="Verdana" w:hAnsi="Verdana"/>
              </w:rPr>
              <w:t>Action</w:t>
            </w:r>
          </w:p>
        </w:tc>
      </w:tr>
      <w:tr w:rsidR="000B30E2" w14:paraId="7E8C7072" w14:textId="77777777" w:rsidTr="53010572">
        <w:trPr>
          <w:trHeight w:val="70"/>
        </w:trPr>
        <w:tc>
          <w:tcPr>
            <w:tcW w:w="655" w:type="pct"/>
            <w:vMerge w:val="restart"/>
          </w:tcPr>
          <w:p w14:paraId="3D8863D4" w14:textId="77777777" w:rsidR="000B30E2" w:rsidRPr="004F5ACA" w:rsidRDefault="000B30E2" w:rsidP="00FA7150">
            <w:pPr>
              <w:pStyle w:val="TableText"/>
              <w:spacing w:before="120" w:after="120"/>
              <w:rPr>
                <w:rFonts w:ascii="Verdana" w:hAnsi="Verdana"/>
                <w:color w:val="auto"/>
              </w:rPr>
            </w:pPr>
            <w:r w:rsidRPr="004F5ACA">
              <w:rPr>
                <w:rFonts w:ascii="Verdana" w:hAnsi="Verdana"/>
                <w:b/>
                <w:color w:val="auto"/>
              </w:rPr>
              <w:t>Match Rx Number</w:t>
            </w:r>
            <w:r w:rsidRPr="004F5ACA">
              <w:rPr>
                <w:rFonts w:ascii="Verdana" w:hAnsi="Verdana"/>
                <w:color w:val="auto"/>
              </w:rPr>
              <w:t xml:space="preserve"> </w:t>
            </w:r>
          </w:p>
          <w:p w14:paraId="346A98DA" w14:textId="1BAD90C9" w:rsidR="000B30E2" w:rsidRPr="004F5ACA" w:rsidRDefault="000B30E2" w:rsidP="00FA7150">
            <w:pPr>
              <w:pStyle w:val="TableText"/>
              <w:spacing w:before="120" w:after="120"/>
              <w:rPr>
                <w:rFonts w:ascii="Verdana" w:hAnsi="Verdana"/>
                <w:b/>
                <w:color w:val="auto"/>
              </w:rPr>
            </w:pPr>
            <w:r w:rsidRPr="004F5ACA">
              <w:rPr>
                <w:rFonts w:ascii="Verdana" w:hAnsi="Verdana"/>
                <w:color w:val="auto"/>
              </w:rPr>
              <w:t>(</w:t>
            </w:r>
            <w:r w:rsidR="00B04F5B" w:rsidRPr="004F5ACA">
              <w:rPr>
                <w:rFonts w:ascii="Verdana" w:hAnsi="Verdana"/>
                <w:color w:val="auto"/>
              </w:rPr>
              <w:t>Cannot</w:t>
            </w:r>
            <w:r w:rsidRPr="004F5ACA">
              <w:rPr>
                <w:rFonts w:ascii="Verdana" w:hAnsi="Verdana"/>
                <w:color w:val="auto"/>
              </w:rPr>
              <w:t xml:space="preserve"> locate R</w:t>
            </w:r>
            <w:r w:rsidR="00EA51FB">
              <w:rPr>
                <w:rFonts w:ascii="Verdana" w:hAnsi="Verdana"/>
                <w:color w:val="auto"/>
              </w:rPr>
              <w:t>x</w:t>
            </w:r>
            <w:r w:rsidRPr="004F5ACA">
              <w:rPr>
                <w:rFonts w:ascii="Verdana" w:hAnsi="Verdana"/>
                <w:color w:val="auto"/>
              </w:rPr>
              <w:t xml:space="preserve"> # on any commercial account)</w:t>
            </w:r>
          </w:p>
        </w:tc>
        <w:tc>
          <w:tcPr>
            <w:tcW w:w="4345" w:type="pct"/>
            <w:gridSpan w:val="4"/>
            <w:tcBorders>
              <w:bottom w:val="single" w:sz="4" w:space="0" w:color="auto"/>
            </w:tcBorders>
          </w:tcPr>
          <w:p w14:paraId="7876BF0E" w14:textId="77777777" w:rsidR="000B30E2" w:rsidRPr="004F5ACA" w:rsidRDefault="00CF3199" w:rsidP="00FA7150">
            <w:pPr>
              <w:pStyle w:val="TableText"/>
              <w:spacing w:before="120" w:after="120"/>
              <w:rPr>
                <w:rFonts w:ascii="Verdana" w:hAnsi="Verdana"/>
                <w:color w:val="auto"/>
              </w:rPr>
            </w:pPr>
            <w:r w:rsidRPr="004F5ACA">
              <w:rPr>
                <w:rFonts w:ascii="Verdana" w:hAnsi="Verdana"/>
                <w:color w:val="auto"/>
              </w:rPr>
              <w:t>Ensure you have the correct Rx</w:t>
            </w:r>
            <w:r w:rsidR="000B30E2" w:rsidRPr="004F5ACA">
              <w:rPr>
                <w:rFonts w:ascii="Verdana" w:hAnsi="Verdana"/>
                <w:color w:val="auto"/>
              </w:rPr>
              <w:t xml:space="preserve"> number (possible transposing of numbers)</w:t>
            </w:r>
            <w:r w:rsidRPr="004F5ACA">
              <w:rPr>
                <w:rFonts w:ascii="Verdana" w:hAnsi="Verdana"/>
                <w:color w:val="auto"/>
              </w:rPr>
              <w:t>.</w:t>
            </w:r>
          </w:p>
        </w:tc>
      </w:tr>
      <w:tr w:rsidR="000B30E2" w14:paraId="6F983AC6" w14:textId="77777777" w:rsidTr="53010572">
        <w:tc>
          <w:tcPr>
            <w:tcW w:w="655" w:type="pct"/>
            <w:vMerge/>
          </w:tcPr>
          <w:p w14:paraId="6CC2C910" w14:textId="77777777" w:rsidR="000B30E2" w:rsidRPr="004F5ACA" w:rsidRDefault="000B30E2" w:rsidP="00FA7150">
            <w:pPr>
              <w:pStyle w:val="TableText"/>
              <w:spacing w:before="120" w:after="120"/>
              <w:rPr>
                <w:rFonts w:ascii="Verdana" w:hAnsi="Verdana"/>
                <w:b/>
                <w:color w:val="auto"/>
              </w:rPr>
            </w:pPr>
          </w:p>
        </w:tc>
        <w:tc>
          <w:tcPr>
            <w:tcW w:w="1200" w:type="pct"/>
            <w:gridSpan w:val="2"/>
            <w:shd w:val="clear" w:color="auto" w:fill="D9D9D9" w:themeFill="background1" w:themeFillShade="D9"/>
          </w:tcPr>
          <w:p w14:paraId="07A84A33" w14:textId="77777777" w:rsidR="000B30E2" w:rsidRPr="004F5ACA" w:rsidRDefault="000B30E2" w:rsidP="00FA7150">
            <w:pPr>
              <w:pStyle w:val="TableText"/>
              <w:spacing w:before="120" w:after="120"/>
              <w:jc w:val="center"/>
              <w:rPr>
                <w:rFonts w:ascii="Verdana" w:hAnsi="Verdana"/>
                <w:b/>
                <w:color w:val="auto"/>
              </w:rPr>
            </w:pPr>
            <w:r w:rsidRPr="004F5ACA">
              <w:rPr>
                <w:rFonts w:ascii="Verdana" w:hAnsi="Verdana"/>
                <w:b/>
                <w:color w:val="auto"/>
              </w:rPr>
              <w:t>If…</w:t>
            </w:r>
          </w:p>
        </w:tc>
        <w:tc>
          <w:tcPr>
            <w:tcW w:w="3144" w:type="pct"/>
            <w:gridSpan w:val="2"/>
            <w:shd w:val="clear" w:color="auto" w:fill="D9D9D9" w:themeFill="background1" w:themeFillShade="D9"/>
          </w:tcPr>
          <w:p w14:paraId="5E3342D8" w14:textId="77777777" w:rsidR="000B30E2" w:rsidRPr="000B30E2" w:rsidRDefault="000B30E2" w:rsidP="00FA7150">
            <w:pPr>
              <w:pStyle w:val="TableText"/>
              <w:spacing w:before="120" w:after="120"/>
              <w:jc w:val="center"/>
              <w:rPr>
                <w:rFonts w:ascii="Verdana" w:hAnsi="Verdana"/>
                <w:b/>
              </w:rPr>
            </w:pPr>
            <w:r>
              <w:rPr>
                <w:rFonts w:ascii="Verdana" w:hAnsi="Verdana"/>
                <w:b/>
              </w:rPr>
              <w:t>Then…</w:t>
            </w:r>
          </w:p>
        </w:tc>
      </w:tr>
      <w:tr w:rsidR="000B30E2" w14:paraId="2B5664C6" w14:textId="77777777" w:rsidTr="53010572">
        <w:trPr>
          <w:trHeight w:val="70"/>
        </w:trPr>
        <w:tc>
          <w:tcPr>
            <w:tcW w:w="655" w:type="pct"/>
            <w:vMerge/>
          </w:tcPr>
          <w:p w14:paraId="3E13A3C2" w14:textId="77777777" w:rsidR="000B30E2" w:rsidRPr="004F5ACA" w:rsidRDefault="000B30E2" w:rsidP="00FA7150">
            <w:pPr>
              <w:pStyle w:val="TableText"/>
              <w:spacing w:before="120" w:after="120"/>
              <w:rPr>
                <w:rFonts w:ascii="Verdana" w:hAnsi="Verdana"/>
                <w:b/>
                <w:color w:val="auto"/>
              </w:rPr>
            </w:pPr>
          </w:p>
        </w:tc>
        <w:tc>
          <w:tcPr>
            <w:tcW w:w="1200" w:type="pct"/>
            <w:gridSpan w:val="2"/>
          </w:tcPr>
          <w:p w14:paraId="127E1DA0" w14:textId="77777777" w:rsidR="000B30E2" w:rsidRPr="004F5ACA" w:rsidRDefault="000B30E2" w:rsidP="00FA7150">
            <w:pPr>
              <w:pStyle w:val="TableText"/>
              <w:spacing w:before="120" w:after="120"/>
              <w:rPr>
                <w:rFonts w:ascii="Verdana" w:hAnsi="Verdana"/>
                <w:color w:val="auto"/>
              </w:rPr>
            </w:pPr>
            <w:r w:rsidRPr="004F5ACA">
              <w:rPr>
                <w:rFonts w:ascii="Verdana" w:hAnsi="Verdana"/>
                <w:color w:val="auto"/>
              </w:rPr>
              <w:t>Yes</w:t>
            </w:r>
          </w:p>
        </w:tc>
        <w:tc>
          <w:tcPr>
            <w:tcW w:w="3144" w:type="pct"/>
            <w:gridSpan w:val="2"/>
          </w:tcPr>
          <w:p w14:paraId="2C78A4C8" w14:textId="51391A97" w:rsidR="00F01FD6" w:rsidRDefault="000B30E2" w:rsidP="00FA7150">
            <w:pPr>
              <w:pStyle w:val="TableText"/>
              <w:spacing w:before="120" w:after="120"/>
              <w:rPr>
                <w:rFonts w:ascii="Verdana" w:hAnsi="Verdana"/>
              </w:rPr>
            </w:pPr>
            <w:r>
              <w:rPr>
                <w:rFonts w:ascii="Verdana" w:hAnsi="Verdana"/>
              </w:rPr>
              <w:t>Access previous account to verify the prescription number, if possible</w:t>
            </w:r>
            <w:r w:rsidR="00CF3199">
              <w:rPr>
                <w:rFonts w:ascii="Verdana" w:hAnsi="Verdana"/>
              </w:rPr>
              <w:t>.</w:t>
            </w:r>
          </w:p>
        </w:tc>
      </w:tr>
      <w:tr w:rsidR="000B30E2" w14:paraId="57C019BB" w14:textId="77777777" w:rsidTr="53010572">
        <w:trPr>
          <w:trHeight w:val="70"/>
        </w:trPr>
        <w:tc>
          <w:tcPr>
            <w:tcW w:w="655" w:type="pct"/>
            <w:vMerge/>
          </w:tcPr>
          <w:p w14:paraId="2C64CAC9" w14:textId="77777777" w:rsidR="000B30E2" w:rsidRPr="004F5ACA" w:rsidRDefault="000B30E2" w:rsidP="00FA7150">
            <w:pPr>
              <w:pStyle w:val="TableText"/>
              <w:spacing w:before="120" w:after="120"/>
              <w:rPr>
                <w:rFonts w:ascii="Verdana" w:hAnsi="Verdana"/>
                <w:b/>
                <w:color w:val="auto"/>
              </w:rPr>
            </w:pPr>
          </w:p>
        </w:tc>
        <w:tc>
          <w:tcPr>
            <w:tcW w:w="1200" w:type="pct"/>
            <w:gridSpan w:val="2"/>
            <w:vMerge w:val="restart"/>
          </w:tcPr>
          <w:p w14:paraId="31C4461B" w14:textId="77777777" w:rsidR="000B30E2" w:rsidRPr="004F5ACA" w:rsidRDefault="000B30E2" w:rsidP="00FA7150">
            <w:pPr>
              <w:pStyle w:val="TableText"/>
              <w:spacing w:before="120" w:after="120"/>
              <w:rPr>
                <w:rFonts w:ascii="Verdana" w:hAnsi="Verdana"/>
                <w:color w:val="auto"/>
              </w:rPr>
            </w:pPr>
            <w:r w:rsidRPr="004F5ACA">
              <w:rPr>
                <w:rFonts w:ascii="Verdana" w:hAnsi="Verdana"/>
                <w:color w:val="auto"/>
              </w:rPr>
              <w:t>No</w:t>
            </w:r>
          </w:p>
        </w:tc>
        <w:tc>
          <w:tcPr>
            <w:tcW w:w="3144" w:type="pct"/>
            <w:gridSpan w:val="2"/>
            <w:tcBorders>
              <w:bottom w:val="single" w:sz="4" w:space="0" w:color="auto"/>
            </w:tcBorders>
          </w:tcPr>
          <w:p w14:paraId="2407BBE6" w14:textId="0230B0D4" w:rsidR="000B30E2" w:rsidRDefault="000B30E2" w:rsidP="00FA7150">
            <w:pPr>
              <w:pStyle w:val="TableText"/>
              <w:spacing w:before="120" w:after="120"/>
              <w:rPr>
                <w:rFonts w:ascii="Verdana" w:hAnsi="Verdana"/>
              </w:rPr>
            </w:pPr>
            <w:r>
              <w:rPr>
                <w:rFonts w:ascii="Verdana" w:hAnsi="Verdana"/>
              </w:rPr>
              <w:t xml:space="preserve">Research further </w:t>
            </w:r>
            <w:r w:rsidR="004B1E2E">
              <w:rPr>
                <w:rFonts w:ascii="Verdana" w:hAnsi="Verdana"/>
              </w:rPr>
              <w:t>into</w:t>
            </w:r>
            <w:r>
              <w:rPr>
                <w:rFonts w:ascii="Verdana" w:hAnsi="Verdana"/>
              </w:rPr>
              <w:t xml:space="preserve"> </w:t>
            </w:r>
            <w:r w:rsidR="00FA7150">
              <w:rPr>
                <w:rFonts w:ascii="Verdana" w:hAnsi="Verdana"/>
              </w:rPr>
              <w:t xml:space="preserve">a </w:t>
            </w:r>
            <w:r>
              <w:rPr>
                <w:rFonts w:ascii="Verdana" w:hAnsi="Verdana"/>
              </w:rPr>
              <w:t xml:space="preserve">possible </w:t>
            </w:r>
            <w:r w:rsidR="00732730">
              <w:rPr>
                <w:rFonts w:ascii="Verdana" w:hAnsi="Verdana"/>
              </w:rPr>
              <w:t>new</w:t>
            </w:r>
            <w:r>
              <w:rPr>
                <w:rFonts w:ascii="Verdana" w:hAnsi="Verdana"/>
              </w:rPr>
              <w:t xml:space="preserve"> order.</w:t>
            </w:r>
            <w:r>
              <w:rPr>
                <w:rFonts w:ascii="Verdana" w:hAnsi="Verdana"/>
                <w:b/>
              </w:rPr>
              <w:t xml:space="preserve"> </w:t>
            </w:r>
          </w:p>
        </w:tc>
      </w:tr>
      <w:tr w:rsidR="000B30E2" w14:paraId="336F4CAD" w14:textId="77777777" w:rsidTr="53010572">
        <w:tc>
          <w:tcPr>
            <w:tcW w:w="655" w:type="pct"/>
            <w:vMerge/>
          </w:tcPr>
          <w:p w14:paraId="7FA7F718" w14:textId="77777777" w:rsidR="000B30E2" w:rsidRPr="004F5ACA" w:rsidRDefault="000B30E2" w:rsidP="00FA7150">
            <w:pPr>
              <w:pStyle w:val="TableText"/>
              <w:spacing w:before="120" w:after="120"/>
              <w:rPr>
                <w:rFonts w:ascii="Verdana" w:hAnsi="Verdana"/>
                <w:b/>
                <w:color w:val="auto"/>
              </w:rPr>
            </w:pPr>
          </w:p>
        </w:tc>
        <w:tc>
          <w:tcPr>
            <w:tcW w:w="1200" w:type="pct"/>
            <w:gridSpan w:val="2"/>
            <w:vMerge/>
          </w:tcPr>
          <w:p w14:paraId="69BF3D97" w14:textId="77777777" w:rsidR="000B30E2" w:rsidRPr="004F5ACA" w:rsidRDefault="000B30E2" w:rsidP="00FA7150">
            <w:pPr>
              <w:pStyle w:val="TableText"/>
              <w:spacing w:before="120" w:after="120"/>
              <w:rPr>
                <w:rFonts w:ascii="Verdana" w:hAnsi="Verdana"/>
                <w:color w:val="auto"/>
              </w:rPr>
            </w:pPr>
          </w:p>
        </w:tc>
        <w:tc>
          <w:tcPr>
            <w:tcW w:w="1383" w:type="pct"/>
            <w:shd w:val="clear" w:color="auto" w:fill="D9D9D9" w:themeFill="background1" w:themeFillShade="D9"/>
          </w:tcPr>
          <w:p w14:paraId="68AABD05" w14:textId="77777777" w:rsidR="000B30E2" w:rsidRPr="000B30E2" w:rsidRDefault="000B30E2" w:rsidP="00FA7150">
            <w:pPr>
              <w:pStyle w:val="TableText"/>
              <w:spacing w:before="120" w:after="120"/>
              <w:jc w:val="center"/>
              <w:rPr>
                <w:rFonts w:ascii="Verdana" w:hAnsi="Verdana"/>
                <w:b/>
              </w:rPr>
            </w:pPr>
            <w:r>
              <w:rPr>
                <w:rFonts w:ascii="Verdana" w:hAnsi="Verdana"/>
                <w:b/>
              </w:rPr>
              <w:t>If the…</w:t>
            </w:r>
          </w:p>
        </w:tc>
        <w:tc>
          <w:tcPr>
            <w:tcW w:w="1762" w:type="pct"/>
            <w:shd w:val="clear" w:color="auto" w:fill="D9D9D9" w:themeFill="background1" w:themeFillShade="D9"/>
          </w:tcPr>
          <w:p w14:paraId="7922499F" w14:textId="77777777" w:rsidR="000B30E2" w:rsidRPr="000B30E2" w:rsidRDefault="000B30E2" w:rsidP="00FA7150">
            <w:pPr>
              <w:pStyle w:val="TableText"/>
              <w:spacing w:before="120" w:after="120"/>
              <w:jc w:val="center"/>
              <w:rPr>
                <w:rFonts w:ascii="Verdana" w:hAnsi="Verdana"/>
                <w:b/>
              </w:rPr>
            </w:pPr>
            <w:r>
              <w:rPr>
                <w:rFonts w:ascii="Verdana" w:hAnsi="Verdana"/>
                <w:b/>
              </w:rPr>
              <w:t>Then…</w:t>
            </w:r>
          </w:p>
        </w:tc>
      </w:tr>
      <w:tr w:rsidR="000B30E2" w14:paraId="13AFFBD6" w14:textId="77777777" w:rsidTr="53010572">
        <w:trPr>
          <w:trHeight w:val="528"/>
        </w:trPr>
        <w:tc>
          <w:tcPr>
            <w:tcW w:w="655" w:type="pct"/>
            <w:vMerge/>
          </w:tcPr>
          <w:p w14:paraId="4FDD62B0" w14:textId="77777777" w:rsidR="000B30E2" w:rsidRPr="004F5ACA" w:rsidRDefault="000B30E2" w:rsidP="00FA7150">
            <w:pPr>
              <w:pStyle w:val="TableText"/>
              <w:spacing w:before="120" w:after="120"/>
              <w:rPr>
                <w:rFonts w:ascii="Verdana" w:hAnsi="Verdana"/>
                <w:b/>
                <w:color w:val="auto"/>
              </w:rPr>
            </w:pPr>
          </w:p>
        </w:tc>
        <w:tc>
          <w:tcPr>
            <w:tcW w:w="1200" w:type="pct"/>
            <w:gridSpan w:val="2"/>
            <w:vMerge/>
          </w:tcPr>
          <w:p w14:paraId="7B1FCB9B" w14:textId="77777777" w:rsidR="000B30E2" w:rsidRPr="004F5ACA" w:rsidRDefault="000B30E2" w:rsidP="00FA7150">
            <w:pPr>
              <w:pStyle w:val="TableText"/>
              <w:spacing w:before="120" w:after="120"/>
              <w:rPr>
                <w:rFonts w:ascii="Verdana" w:hAnsi="Verdana"/>
                <w:color w:val="auto"/>
              </w:rPr>
            </w:pPr>
          </w:p>
        </w:tc>
        <w:tc>
          <w:tcPr>
            <w:tcW w:w="1383" w:type="pct"/>
          </w:tcPr>
          <w:p w14:paraId="71A9A91C" w14:textId="73B17817" w:rsidR="000B30E2" w:rsidRPr="00CF3199" w:rsidRDefault="000B30E2" w:rsidP="00FA7150">
            <w:pPr>
              <w:pStyle w:val="TableText"/>
              <w:spacing w:before="120" w:after="120"/>
              <w:rPr>
                <w:rFonts w:ascii="Verdana" w:hAnsi="Verdana"/>
              </w:rPr>
            </w:pPr>
            <w:r w:rsidRPr="00CF3199">
              <w:rPr>
                <w:rFonts w:ascii="Verdana" w:hAnsi="Verdana"/>
              </w:rPr>
              <w:t>Prescription</w:t>
            </w:r>
            <w:r w:rsidR="00CF3199" w:rsidRPr="00CF3199">
              <w:rPr>
                <w:rFonts w:ascii="Verdana" w:hAnsi="Verdana"/>
              </w:rPr>
              <w:t xml:space="preserve"> Number was entered incorrectly</w:t>
            </w:r>
          </w:p>
        </w:tc>
        <w:tc>
          <w:tcPr>
            <w:tcW w:w="1762" w:type="pct"/>
          </w:tcPr>
          <w:p w14:paraId="14C99042" w14:textId="77777777" w:rsidR="000B30E2" w:rsidRDefault="000B30E2" w:rsidP="00FA7150">
            <w:pPr>
              <w:pStyle w:val="TableText"/>
              <w:spacing w:before="120" w:after="120"/>
              <w:rPr>
                <w:rFonts w:ascii="Verdana" w:hAnsi="Verdana"/>
              </w:rPr>
            </w:pPr>
            <w:r>
              <w:rPr>
                <w:rFonts w:ascii="Verdana" w:hAnsi="Verdana"/>
              </w:rPr>
              <w:t xml:space="preserve">Return to Step </w:t>
            </w:r>
            <w:r w:rsidR="00DA77EE">
              <w:rPr>
                <w:rFonts w:ascii="Verdana" w:hAnsi="Verdana"/>
              </w:rPr>
              <w:t>4</w:t>
            </w:r>
            <w:r>
              <w:rPr>
                <w:rFonts w:ascii="Verdana" w:hAnsi="Verdana"/>
              </w:rPr>
              <w:t xml:space="preserve"> and re-enter the correct prescription number.</w:t>
            </w:r>
          </w:p>
        </w:tc>
      </w:tr>
      <w:tr w:rsidR="000B30E2" w14:paraId="795F0C95" w14:textId="77777777" w:rsidTr="53010572">
        <w:trPr>
          <w:trHeight w:val="528"/>
        </w:trPr>
        <w:tc>
          <w:tcPr>
            <w:tcW w:w="655" w:type="pct"/>
            <w:vMerge/>
          </w:tcPr>
          <w:p w14:paraId="615CFBA2" w14:textId="77777777" w:rsidR="000B30E2" w:rsidRPr="004F5ACA" w:rsidRDefault="000B30E2" w:rsidP="000B30E2">
            <w:pPr>
              <w:pStyle w:val="TableText"/>
              <w:rPr>
                <w:rFonts w:ascii="Verdana" w:hAnsi="Verdana"/>
                <w:b/>
                <w:color w:val="auto"/>
              </w:rPr>
            </w:pPr>
          </w:p>
        </w:tc>
        <w:tc>
          <w:tcPr>
            <w:tcW w:w="1200" w:type="pct"/>
            <w:gridSpan w:val="2"/>
            <w:vMerge/>
          </w:tcPr>
          <w:p w14:paraId="472E6D36" w14:textId="77777777" w:rsidR="000B30E2" w:rsidRPr="004F5ACA" w:rsidRDefault="000B30E2" w:rsidP="000B30E2">
            <w:pPr>
              <w:pStyle w:val="TableText"/>
              <w:rPr>
                <w:rFonts w:ascii="Verdana" w:hAnsi="Verdana"/>
                <w:color w:val="auto"/>
              </w:rPr>
            </w:pPr>
          </w:p>
        </w:tc>
        <w:tc>
          <w:tcPr>
            <w:tcW w:w="1383" w:type="pct"/>
          </w:tcPr>
          <w:p w14:paraId="5B209804" w14:textId="77777777" w:rsidR="000B30E2" w:rsidRPr="00CF3199" w:rsidRDefault="00834D09" w:rsidP="00FA7150">
            <w:pPr>
              <w:pStyle w:val="TableText"/>
              <w:spacing w:before="120" w:after="120"/>
              <w:rPr>
                <w:rFonts w:ascii="Verdana" w:hAnsi="Verdana"/>
              </w:rPr>
            </w:pPr>
            <w:r w:rsidRPr="00CF3199">
              <w:rPr>
                <w:rFonts w:ascii="Verdana" w:hAnsi="Verdana"/>
              </w:rPr>
              <w:t>Member</w:t>
            </w:r>
            <w:r w:rsidR="000B30E2" w:rsidRPr="00CF3199">
              <w:rPr>
                <w:rFonts w:ascii="Verdana" w:hAnsi="Verdana"/>
              </w:rPr>
              <w:t xml:space="preserve"> verifies the number entered is correct</w:t>
            </w:r>
          </w:p>
        </w:tc>
        <w:tc>
          <w:tcPr>
            <w:tcW w:w="1762" w:type="pct"/>
          </w:tcPr>
          <w:p w14:paraId="0C74C4C5" w14:textId="77777777" w:rsidR="000B30E2" w:rsidRDefault="000B30E2" w:rsidP="00FA7150">
            <w:pPr>
              <w:pStyle w:val="TableText"/>
              <w:numPr>
                <w:ilvl w:val="0"/>
                <w:numId w:val="17"/>
              </w:numPr>
              <w:spacing w:before="120" w:after="120"/>
              <w:rPr>
                <w:rFonts w:ascii="Verdana" w:hAnsi="Verdana"/>
              </w:rPr>
            </w:pPr>
            <w:r>
              <w:rPr>
                <w:rFonts w:ascii="Verdana" w:hAnsi="Verdana"/>
              </w:rPr>
              <w:t xml:space="preserve">Verify with the </w:t>
            </w:r>
            <w:r w:rsidR="00834D09">
              <w:rPr>
                <w:rFonts w:ascii="Verdana" w:hAnsi="Verdana"/>
              </w:rPr>
              <w:t>member</w:t>
            </w:r>
            <w:r>
              <w:rPr>
                <w:rFonts w:ascii="Verdana" w:hAnsi="Verdana"/>
              </w:rPr>
              <w:t xml:space="preserve"> that the prescription number provided is </w:t>
            </w:r>
            <w:r w:rsidR="00F01FD6">
              <w:rPr>
                <w:rFonts w:ascii="Verdana" w:hAnsi="Verdana"/>
              </w:rPr>
              <w:t xml:space="preserve">our </w:t>
            </w:r>
            <w:r w:rsidRPr="00BB61EB">
              <w:rPr>
                <w:rFonts w:ascii="Verdana" w:hAnsi="Verdana"/>
                <w:bCs/>
              </w:rPr>
              <w:t>Mail Order</w:t>
            </w:r>
            <w:r>
              <w:rPr>
                <w:rFonts w:ascii="Verdana" w:hAnsi="Verdana"/>
              </w:rPr>
              <w:t xml:space="preserve"> prescription.</w:t>
            </w:r>
          </w:p>
          <w:p w14:paraId="76AD81F2" w14:textId="77777777" w:rsidR="000B30E2" w:rsidRDefault="000B30E2" w:rsidP="00FA7150">
            <w:pPr>
              <w:pStyle w:val="TableText"/>
              <w:numPr>
                <w:ilvl w:val="0"/>
                <w:numId w:val="17"/>
              </w:numPr>
              <w:spacing w:before="120" w:after="120"/>
              <w:rPr>
                <w:rFonts w:ascii="Verdana" w:hAnsi="Verdana"/>
              </w:rPr>
            </w:pPr>
            <w:r>
              <w:rPr>
                <w:rFonts w:ascii="Verdana" w:hAnsi="Verdana"/>
              </w:rPr>
              <w:t xml:space="preserve">Verify the </w:t>
            </w:r>
            <w:r w:rsidR="00834D09">
              <w:rPr>
                <w:rFonts w:ascii="Verdana" w:hAnsi="Verdana"/>
              </w:rPr>
              <w:t>member</w:t>
            </w:r>
            <w:r>
              <w:rPr>
                <w:rFonts w:ascii="Verdana" w:hAnsi="Verdana"/>
              </w:rPr>
              <w:t xml:space="preserve">’s information on the </w:t>
            </w:r>
            <w:r w:rsidR="00CF3199" w:rsidRPr="00BB61EB">
              <w:rPr>
                <w:rFonts w:ascii="Verdana" w:hAnsi="Verdana"/>
                <w:bCs/>
              </w:rPr>
              <w:t>M</w:t>
            </w:r>
            <w:r w:rsidRPr="00BB61EB">
              <w:rPr>
                <w:rFonts w:ascii="Verdana" w:hAnsi="Verdana"/>
                <w:bCs/>
              </w:rPr>
              <w:t xml:space="preserve">ain </w:t>
            </w:r>
            <w:r w:rsidR="00CF3199" w:rsidRPr="00BB61EB">
              <w:rPr>
                <w:rFonts w:ascii="Verdana" w:hAnsi="Verdana"/>
                <w:bCs/>
              </w:rPr>
              <w:t>S</w:t>
            </w:r>
            <w:r w:rsidRPr="00BB61EB">
              <w:rPr>
                <w:rFonts w:ascii="Verdana" w:hAnsi="Verdana"/>
                <w:bCs/>
              </w:rPr>
              <w:t>creen</w:t>
            </w:r>
            <w:r>
              <w:rPr>
                <w:rFonts w:ascii="Verdana" w:hAnsi="Verdana"/>
              </w:rPr>
              <w:t xml:space="preserve"> including the date of birth, gender and spelling of the name.</w:t>
            </w:r>
          </w:p>
        </w:tc>
      </w:tr>
      <w:tr w:rsidR="000B30E2" w14:paraId="5EF460C3" w14:textId="77777777" w:rsidTr="53010572">
        <w:trPr>
          <w:trHeight w:val="366"/>
        </w:trPr>
        <w:tc>
          <w:tcPr>
            <w:tcW w:w="655" w:type="pct"/>
            <w:vMerge w:val="restart"/>
          </w:tcPr>
          <w:p w14:paraId="4E72B114" w14:textId="77777777" w:rsidR="000B30E2" w:rsidRPr="004F5ACA" w:rsidRDefault="000B30E2" w:rsidP="00FA7150">
            <w:pPr>
              <w:spacing w:before="120" w:after="120"/>
              <w:rPr>
                <w:rFonts w:ascii="Verdana" w:hAnsi="Verdana"/>
                <w:b/>
              </w:rPr>
            </w:pPr>
            <w:r w:rsidRPr="004F5ACA">
              <w:rPr>
                <w:rFonts w:ascii="Verdana" w:hAnsi="Verdana"/>
                <w:b/>
              </w:rPr>
              <w:t>Date of Birth does not match, Cannot Continue</w:t>
            </w:r>
          </w:p>
        </w:tc>
        <w:tc>
          <w:tcPr>
            <w:tcW w:w="4345" w:type="pct"/>
            <w:gridSpan w:val="4"/>
            <w:tcBorders>
              <w:bottom w:val="single" w:sz="4" w:space="0" w:color="auto"/>
            </w:tcBorders>
          </w:tcPr>
          <w:p w14:paraId="21003D56" w14:textId="77777777" w:rsidR="000B30E2" w:rsidRPr="004F5ACA" w:rsidRDefault="00CF3199" w:rsidP="00FA7150">
            <w:pPr>
              <w:spacing w:before="120" w:after="120"/>
              <w:rPr>
                <w:rFonts w:ascii="Verdana" w:hAnsi="Verdana"/>
              </w:rPr>
            </w:pPr>
            <w:r w:rsidRPr="004F5ACA">
              <w:rPr>
                <w:rFonts w:ascii="Verdana" w:hAnsi="Verdana"/>
              </w:rPr>
              <w:t>Verify the personal information.</w:t>
            </w:r>
          </w:p>
          <w:p w14:paraId="213DC364" w14:textId="77777777" w:rsidR="004F3B56" w:rsidRPr="004F5ACA" w:rsidRDefault="004F3B56" w:rsidP="00FA7150">
            <w:pPr>
              <w:spacing w:before="120" w:after="120"/>
              <w:rPr>
                <w:rFonts w:ascii="Verdana" w:hAnsi="Verdana"/>
              </w:rPr>
            </w:pPr>
          </w:p>
          <w:p w14:paraId="597DA12D" w14:textId="77777777" w:rsidR="004F3B56" w:rsidRPr="004F5ACA" w:rsidRDefault="004F3B56" w:rsidP="00FA7150">
            <w:pPr>
              <w:spacing w:before="120" w:after="120"/>
              <w:rPr>
                <w:rFonts w:ascii="Verdana" w:hAnsi="Verdana"/>
                <w:b/>
              </w:rPr>
            </w:pPr>
            <w:r w:rsidRPr="004F5ACA">
              <w:rPr>
                <w:rFonts w:ascii="Verdana" w:hAnsi="Verdana"/>
                <w:b/>
              </w:rPr>
              <w:t>Example of Date of Birth error:</w:t>
            </w:r>
          </w:p>
          <w:p w14:paraId="439D30FC" w14:textId="77777777" w:rsidR="004F3B56" w:rsidRPr="004F5ACA" w:rsidRDefault="004F3B56" w:rsidP="00FA7150">
            <w:pPr>
              <w:spacing w:before="120" w:after="120"/>
              <w:rPr>
                <w:rFonts w:ascii="Verdana" w:hAnsi="Verdana"/>
              </w:rPr>
            </w:pPr>
          </w:p>
          <w:p w14:paraId="006D1422" w14:textId="2A57CEF5" w:rsidR="004F3B56" w:rsidRPr="004F5ACA" w:rsidRDefault="006D5693" w:rsidP="00FA7150">
            <w:pPr>
              <w:spacing w:before="120" w:after="120"/>
              <w:jc w:val="center"/>
              <w:rPr>
                <w:rFonts w:ascii="Verdana" w:hAnsi="Verdana"/>
              </w:rPr>
            </w:pPr>
            <w:r>
              <w:rPr>
                <w:noProof/>
              </w:rPr>
              <w:drawing>
                <wp:inline distT="0" distB="0" distL="0" distR="0" wp14:anchorId="05AB5B02" wp14:editId="19CF1294">
                  <wp:extent cx="4723809" cy="311428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809" cy="3114286"/>
                          </a:xfrm>
                          <a:prstGeom prst="rect">
                            <a:avLst/>
                          </a:prstGeom>
                        </pic:spPr>
                      </pic:pic>
                    </a:graphicData>
                  </a:graphic>
                </wp:inline>
              </w:drawing>
            </w:r>
          </w:p>
          <w:p w14:paraId="73AA14FF" w14:textId="77777777" w:rsidR="004F3B56" w:rsidRPr="004F5ACA" w:rsidRDefault="004F3B56" w:rsidP="00FA7150">
            <w:pPr>
              <w:spacing w:before="120" w:after="120"/>
              <w:jc w:val="center"/>
              <w:rPr>
                <w:rFonts w:ascii="Verdana" w:hAnsi="Verdana"/>
              </w:rPr>
            </w:pPr>
          </w:p>
        </w:tc>
      </w:tr>
      <w:tr w:rsidR="000B30E2" w14:paraId="6E48E43E" w14:textId="77777777" w:rsidTr="53010572">
        <w:trPr>
          <w:trHeight w:val="363"/>
        </w:trPr>
        <w:tc>
          <w:tcPr>
            <w:tcW w:w="655" w:type="pct"/>
            <w:vMerge/>
          </w:tcPr>
          <w:p w14:paraId="60311465" w14:textId="77777777" w:rsidR="000B30E2" w:rsidRDefault="000B30E2">
            <w:pPr>
              <w:rPr>
                <w:rFonts w:ascii="Verdana" w:hAnsi="Verdana"/>
                <w:b/>
              </w:rPr>
            </w:pPr>
          </w:p>
        </w:tc>
        <w:tc>
          <w:tcPr>
            <w:tcW w:w="1200" w:type="pct"/>
            <w:gridSpan w:val="2"/>
            <w:shd w:val="clear" w:color="auto" w:fill="D9D9D9" w:themeFill="background1" w:themeFillShade="D9"/>
          </w:tcPr>
          <w:p w14:paraId="55E854AF" w14:textId="77777777" w:rsidR="000B30E2" w:rsidRPr="000B30E2" w:rsidRDefault="000B30E2" w:rsidP="00FA7150">
            <w:pPr>
              <w:spacing w:before="120" w:after="120"/>
              <w:jc w:val="center"/>
              <w:rPr>
                <w:rFonts w:ascii="Verdana" w:hAnsi="Verdana"/>
                <w:b/>
              </w:rPr>
            </w:pPr>
            <w:r>
              <w:rPr>
                <w:rFonts w:ascii="Verdana" w:hAnsi="Verdana"/>
                <w:b/>
              </w:rPr>
              <w:t>If the personal information is…</w:t>
            </w:r>
          </w:p>
        </w:tc>
        <w:tc>
          <w:tcPr>
            <w:tcW w:w="3144" w:type="pct"/>
            <w:gridSpan w:val="2"/>
            <w:shd w:val="clear" w:color="auto" w:fill="D9D9D9" w:themeFill="background1" w:themeFillShade="D9"/>
          </w:tcPr>
          <w:p w14:paraId="4D05B04A" w14:textId="77777777" w:rsidR="000B30E2" w:rsidRPr="000B30E2" w:rsidRDefault="000B30E2" w:rsidP="00FA7150">
            <w:pPr>
              <w:spacing w:before="120" w:after="120"/>
              <w:jc w:val="center"/>
              <w:rPr>
                <w:rFonts w:ascii="Verdana" w:hAnsi="Verdana"/>
                <w:b/>
              </w:rPr>
            </w:pPr>
            <w:r>
              <w:rPr>
                <w:rFonts w:ascii="Verdana" w:hAnsi="Verdana"/>
                <w:b/>
              </w:rPr>
              <w:t>Then…</w:t>
            </w:r>
          </w:p>
        </w:tc>
      </w:tr>
      <w:tr w:rsidR="000B30E2" w14:paraId="6CB7FF36" w14:textId="77777777" w:rsidTr="53010572">
        <w:trPr>
          <w:trHeight w:val="363"/>
        </w:trPr>
        <w:tc>
          <w:tcPr>
            <w:tcW w:w="655" w:type="pct"/>
            <w:vMerge/>
          </w:tcPr>
          <w:p w14:paraId="7D6904CC" w14:textId="77777777" w:rsidR="000B30E2" w:rsidRDefault="000B30E2">
            <w:pPr>
              <w:rPr>
                <w:rFonts w:ascii="Verdana" w:hAnsi="Verdana"/>
                <w:b/>
              </w:rPr>
            </w:pPr>
          </w:p>
        </w:tc>
        <w:tc>
          <w:tcPr>
            <w:tcW w:w="1200" w:type="pct"/>
            <w:gridSpan w:val="2"/>
          </w:tcPr>
          <w:p w14:paraId="40EA0410" w14:textId="77777777" w:rsidR="000B30E2" w:rsidRDefault="000B30E2" w:rsidP="00FA7150">
            <w:pPr>
              <w:spacing w:before="120" w:after="120"/>
              <w:rPr>
                <w:rFonts w:ascii="Verdana" w:hAnsi="Verdana"/>
              </w:rPr>
            </w:pPr>
            <w:r>
              <w:rPr>
                <w:rFonts w:ascii="Verdana" w:hAnsi="Verdana"/>
              </w:rPr>
              <w:t>Correct</w:t>
            </w:r>
          </w:p>
        </w:tc>
        <w:tc>
          <w:tcPr>
            <w:tcW w:w="3144" w:type="pct"/>
            <w:gridSpan w:val="2"/>
          </w:tcPr>
          <w:p w14:paraId="6CAAC0B0" w14:textId="77777777" w:rsidR="000B30E2" w:rsidRPr="004F5ACA" w:rsidRDefault="000B30E2" w:rsidP="00FA7150">
            <w:pPr>
              <w:spacing w:before="120" w:after="120"/>
              <w:rPr>
                <w:rFonts w:ascii="Verdana" w:hAnsi="Verdana"/>
              </w:rPr>
            </w:pPr>
            <w:r w:rsidRPr="004F5ACA">
              <w:rPr>
                <w:rFonts w:ascii="Verdana" w:hAnsi="Verdana"/>
              </w:rPr>
              <w:t xml:space="preserve">Create a Manual Refill Task from the </w:t>
            </w:r>
            <w:r w:rsidRPr="004F5ACA">
              <w:rPr>
                <w:rFonts w:ascii="Verdana" w:hAnsi="Verdana"/>
                <w:b/>
              </w:rPr>
              <w:t>NEW</w:t>
            </w:r>
            <w:r w:rsidRPr="004F5ACA">
              <w:rPr>
                <w:rFonts w:ascii="Verdana" w:hAnsi="Verdana"/>
              </w:rPr>
              <w:t xml:space="preserve"> account</w:t>
            </w:r>
            <w:r w:rsidR="00EA51FB">
              <w:rPr>
                <w:rFonts w:ascii="Verdana" w:hAnsi="Verdana"/>
              </w:rPr>
              <w:t xml:space="preserve"> as follows</w:t>
            </w:r>
            <w:r w:rsidRPr="004F5ACA">
              <w:rPr>
                <w:rFonts w:ascii="Verdana" w:hAnsi="Verdana"/>
              </w:rPr>
              <w:t>:</w:t>
            </w:r>
          </w:p>
          <w:p w14:paraId="6DAF08D6" w14:textId="77777777" w:rsidR="000B30E2" w:rsidRPr="004F5ACA" w:rsidRDefault="000B30E2" w:rsidP="00FA7150">
            <w:pPr>
              <w:numPr>
                <w:ilvl w:val="0"/>
                <w:numId w:val="21"/>
              </w:numPr>
              <w:spacing w:before="120" w:after="120"/>
              <w:rPr>
                <w:rFonts w:ascii="Verdana" w:hAnsi="Verdana"/>
              </w:rPr>
            </w:pPr>
            <w:r w:rsidRPr="004F5ACA">
              <w:rPr>
                <w:rFonts w:ascii="Verdana" w:hAnsi="Verdana"/>
                <w:b/>
              </w:rPr>
              <w:t>Task Category:</w:t>
            </w:r>
            <w:r w:rsidRPr="004F5ACA">
              <w:rPr>
                <w:rFonts w:ascii="Verdana" w:hAnsi="Verdana"/>
              </w:rPr>
              <w:t xml:space="preserve"> </w:t>
            </w:r>
            <w:r w:rsidR="00CF3199" w:rsidRPr="004F5ACA">
              <w:rPr>
                <w:rFonts w:ascii="Verdana" w:hAnsi="Verdana"/>
              </w:rPr>
              <w:t xml:space="preserve"> </w:t>
            </w:r>
            <w:r w:rsidRPr="004F5ACA">
              <w:rPr>
                <w:rFonts w:ascii="Verdana" w:hAnsi="Verdana"/>
              </w:rPr>
              <w:t>Order Placement</w:t>
            </w:r>
          </w:p>
          <w:p w14:paraId="6EF2DEF8" w14:textId="77777777" w:rsidR="000B30E2" w:rsidRPr="004F5ACA" w:rsidRDefault="000B30E2" w:rsidP="00FA7150">
            <w:pPr>
              <w:numPr>
                <w:ilvl w:val="0"/>
                <w:numId w:val="21"/>
              </w:numPr>
              <w:spacing w:before="120" w:after="120"/>
              <w:rPr>
                <w:rFonts w:ascii="Verdana" w:hAnsi="Verdana"/>
              </w:rPr>
            </w:pPr>
            <w:r w:rsidRPr="004F5ACA">
              <w:rPr>
                <w:rFonts w:ascii="Verdana" w:hAnsi="Verdana"/>
                <w:b/>
              </w:rPr>
              <w:t>Task Type:</w:t>
            </w:r>
            <w:r w:rsidRPr="004F5ACA">
              <w:rPr>
                <w:rFonts w:ascii="Verdana" w:hAnsi="Verdana"/>
              </w:rPr>
              <w:t xml:space="preserve"> </w:t>
            </w:r>
            <w:r w:rsidR="00CF3199" w:rsidRPr="004F5ACA">
              <w:rPr>
                <w:rFonts w:ascii="Verdana" w:hAnsi="Verdana"/>
              </w:rPr>
              <w:t xml:space="preserve"> </w:t>
            </w:r>
            <w:r w:rsidRPr="004F5ACA">
              <w:rPr>
                <w:rFonts w:ascii="Verdana" w:hAnsi="Verdana"/>
              </w:rPr>
              <w:t>Refill Request – Manual</w:t>
            </w:r>
          </w:p>
          <w:p w14:paraId="7660B937" w14:textId="77777777" w:rsidR="000B30E2" w:rsidRPr="004F5ACA" w:rsidRDefault="000B30E2" w:rsidP="00FA7150">
            <w:pPr>
              <w:numPr>
                <w:ilvl w:val="0"/>
                <w:numId w:val="21"/>
              </w:numPr>
              <w:spacing w:before="120" w:after="120"/>
              <w:rPr>
                <w:rFonts w:ascii="Verdana" w:hAnsi="Verdana"/>
              </w:rPr>
            </w:pPr>
            <w:r w:rsidRPr="004F5ACA">
              <w:rPr>
                <w:rFonts w:ascii="Verdana" w:hAnsi="Verdana"/>
                <w:b/>
              </w:rPr>
              <w:t>Queue:</w:t>
            </w:r>
            <w:r w:rsidRPr="004F5ACA">
              <w:rPr>
                <w:rFonts w:ascii="Verdana" w:hAnsi="Verdana"/>
              </w:rPr>
              <w:t xml:space="preserve"> </w:t>
            </w:r>
            <w:r w:rsidR="00CF3199" w:rsidRPr="004F5ACA">
              <w:rPr>
                <w:rFonts w:ascii="Verdana" w:hAnsi="Verdana"/>
              </w:rPr>
              <w:t xml:space="preserve"> </w:t>
            </w:r>
            <w:r w:rsidR="00EC5312" w:rsidRPr="004F5ACA">
              <w:rPr>
                <w:rFonts w:ascii="Verdana" w:hAnsi="Verdana"/>
              </w:rPr>
              <w:t>Order Placement – Participant Services</w:t>
            </w:r>
          </w:p>
          <w:p w14:paraId="77AE6D2F" w14:textId="77777777" w:rsidR="000B30E2" w:rsidRPr="004F5ACA" w:rsidRDefault="000B30E2" w:rsidP="00FA7150">
            <w:pPr>
              <w:pStyle w:val="EmbeddedText"/>
              <w:spacing w:before="120" w:after="120"/>
              <w:rPr>
                <w:rFonts w:ascii="Verdana" w:hAnsi="Verdana"/>
                <w:color w:val="auto"/>
                <w:szCs w:val="24"/>
              </w:rPr>
            </w:pPr>
          </w:p>
          <w:p w14:paraId="799FAE2A" w14:textId="77777777" w:rsidR="000B30E2" w:rsidRPr="004F5ACA" w:rsidRDefault="000B30E2" w:rsidP="00FA7150">
            <w:pPr>
              <w:pStyle w:val="EmbeddedText"/>
              <w:spacing w:before="120" w:after="120"/>
              <w:rPr>
                <w:rFonts w:ascii="Verdana" w:hAnsi="Verdana"/>
                <w:b/>
                <w:color w:val="auto"/>
                <w:szCs w:val="24"/>
              </w:rPr>
            </w:pPr>
            <w:r w:rsidRPr="004F5ACA">
              <w:rPr>
                <w:rFonts w:ascii="Verdana" w:hAnsi="Verdana"/>
                <w:b/>
                <w:color w:val="auto"/>
                <w:szCs w:val="24"/>
              </w:rPr>
              <w:t>N</w:t>
            </w:r>
            <w:r w:rsidR="00237FA3" w:rsidRPr="004F5ACA">
              <w:rPr>
                <w:rFonts w:ascii="Verdana" w:hAnsi="Verdana"/>
                <w:b/>
                <w:color w:val="auto"/>
                <w:szCs w:val="24"/>
              </w:rPr>
              <w:t>ote</w:t>
            </w:r>
            <w:r w:rsidRPr="004F5ACA">
              <w:rPr>
                <w:rFonts w:ascii="Verdana" w:hAnsi="Verdana"/>
                <w:b/>
                <w:color w:val="auto"/>
                <w:szCs w:val="24"/>
              </w:rPr>
              <w:t xml:space="preserve">: </w:t>
            </w:r>
          </w:p>
          <w:p w14:paraId="7DE97877" w14:textId="77777777" w:rsidR="000B30E2" w:rsidRPr="004F5ACA" w:rsidRDefault="000B30E2" w:rsidP="00FA7150">
            <w:pPr>
              <w:pStyle w:val="EmbeddedText"/>
              <w:numPr>
                <w:ilvl w:val="0"/>
                <w:numId w:val="22"/>
              </w:numPr>
              <w:spacing w:before="120" w:after="120"/>
              <w:rPr>
                <w:rFonts w:ascii="Verdana" w:hAnsi="Verdana"/>
                <w:color w:val="auto"/>
                <w:szCs w:val="24"/>
              </w:rPr>
            </w:pPr>
            <w:r w:rsidRPr="004F5ACA">
              <w:rPr>
                <w:rFonts w:ascii="Verdana" w:hAnsi="Verdana"/>
                <w:color w:val="auto"/>
                <w:szCs w:val="24"/>
              </w:rPr>
              <w:t>Indicate in the “Notes” section “Unable to transfer refills due to non-matched date of birth.</w:t>
            </w:r>
          </w:p>
          <w:p w14:paraId="00BF6D23" w14:textId="77777777" w:rsidR="000B30E2" w:rsidRPr="004F5ACA" w:rsidRDefault="000B30E2" w:rsidP="00FA7150">
            <w:pPr>
              <w:pStyle w:val="EmbeddedText"/>
              <w:numPr>
                <w:ilvl w:val="0"/>
                <w:numId w:val="22"/>
              </w:numPr>
              <w:spacing w:before="120" w:after="120"/>
              <w:rPr>
                <w:rFonts w:ascii="Verdana" w:hAnsi="Verdana"/>
                <w:color w:val="auto"/>
                <w:szCs w:val="24"/>
              </w:rPr>
            </w:pPr>
            <w:r w:rsidRPr="004F5ACA">
              <w:rPr>
                <w:rFonts w:ascii="Verdana" w:hAnsi="Verdana"/>
                <w:color w:val="auto"/>
                <w:szCs w:val="24"/>
              </w:rPr>
              <w:t>Include previous ID number and Client Code from which the prescription will be transferred.</w:t>
            </w:r>
          </w:p>
          <w:p w14:paraId="4ACA8D97" w14:textId="77777777" w:rsidR="000B30E2" w:rsidRPr="004F5ACA" w:rsidRDefault="000B30E2" w:rsidP="00FA7150">
            <w:pPr>
              <w:pStyle w:val="EmbeddedText"/>
              <w:spacing w:before="120" w:after="120"/>
              <w:rPr>
                <w:rFonts w:ascii="Verdana" w:hAnsi="Verdana"/>
                <w:color w:val="auto"/>
                <w:szCs w:val="24"/>
              </w:rPr>
            </w:pPr>
          </w:p>
          <w:p w14:paraId="57A6A456" w14:textId="1ED6DFC5" w:rsidR="000B30E2" w:rsidRPr="004F5ACA" w:rsidRDefault="000B30E2" w:rsidP="00FA7150">
            <w:pPr>
              <w:pStyle w:val="EmbeddedText"/>
              <w:spacing w:before="120" w:after="120"/>
              <w:rPr>
                <w:rFonts w:ascii="Verdana" w:hAnsi="Verdana"/>
                <w:color w:val="auto"/>
                <w:szCs w:val="24"/>
              </w:rPr>
            </w:pPr>
            <w:r w:rsidRPr="00EA51FB">
              <w:rPr>
                <w:rFonts w:ascii="Verdana" w:hAnsi="Verdana"/>
                <w:b/>
                <w:color w:val="auto"/>
                <w:szCs w:val="24"/>
              </w:rPr>
              <w:t xml:space="preserve">Create RM Task from </w:t>
            </w:r>
            <w:r w:rsidR="00E44AA0">
              <w:rPr>
                <w:rFonts w:ascii="Verdana" w:hAnsi="Verdana"/>
                <w:b/>
                <w:color w:val="auto"/>
                <w:szCs w:val="24"/>
              </w:rPr>
              <w:t>the new</w:t>
            </w:r>
            <w:r w:rsidRPr="00EA51FB">
              <w:rPr>
                <w:rFonts w:ascii="Verdana" w:hAnsi="Verdana"/>
                <w:b/>
                <w:color w:val="auto"/>
                <w:szCs w:val="24"/>
              </w:rPr>
              <w:t xml:space="preserve"> account</w:t>
            </w:r>
            <w:r w:rsidR="00EA51FB">
              <w:rPr>
                <w:rFonts w:ascii="Verdana" w:hAnsi="Verdana"/>
                <w:b/>
                <w:color w:val="auto"/>
                <w:szCs w:val="24"/>
              </w:rPr>
              <w:t xml:space="preserve"> as follows</w:t>
            </w:r>
            <w:r w:rsidRPr="004F5ACA">
              <w:rPr>
                <w:rFonts w:ascii="Verdana" w:hAnsi="Verdana"/>
                <w:color w:val="auto"/>
                <w:szCs w:val="24"/>
              </w:rPr>
              <w:t>:</w:t>
            </w:r>
          </w:p>
          <w:p w14:paraId="2EFB4B50" w14:textId="77777777" w:rsidR="000B30E2" w:rsidRPr="004F5ACA" w:rsidRDefault="000B30E2" w:rsidP="00FA7150">
            <w:pPr>
              <w:pStyle w:val="EmbeddedText"/>
              <w:numPr>
                <w:ilvl w:val="0"/>
                <w:numId w:val="32"/>
              </w:numPr>
              <w:spacing w:before="120" w:after="120"/>
              <w:rPr>
                <w:rFonts w:ascii="Verdana" w:hAnsi="Verdana"/>
                <w:color w:val="auto"/>
                <w:szCs w:val="24"/>
              </w:rPr>
            </w:pPr>
            <w:r w:rsidRPr="004F5ACA">
              <w:rPr>
                <w:rFonts w:ascii="Verdana" w:hAnsi="Verdana"/>
                <w:b/>
                <w:color w:val="auto"/>
                <w:szCs w:val="24"/>
              </w:rPr>
              <w:t xml:space="preserve">Task Category: </w:t>
            </w:r>
            <w:r w:rsidR="00CF3199" w:rsidRPr="004F5ACA">
              <w:rPr>
                <w:rFonts w:ascii="Verdana" w:hAnsi="Verdana"/>
                <w:b/>
                <w:color w:val="auto"/>
                <w:szCs w:val="24"/>
              </w:rPr>
              <w:t xml:space="preserve"> </w:t>
            </w:r>
            <w:r w:rsidRPr="004F5ACA">
              <w:rPr>
                <w:rFonts w:ascii="Verdana" w:hAnsi="Verdana"/>
                <w:color w:val="auto"/>
                <w:szCs w:val="24"/>
              </w:rPr>
              <w:t>Customer Care Internal Process</w:t>
            </w:r>
          </w:p>
          <w:p w14:paraId="79850E41" w14:textId="77777777" w:rsidR="000B30E2" w:rsidRPr="004F5ACA" w:rsidRDefault="000B30E2" w:rsidP="00FA7150">
            <w:pPr>
              <w:pStyle w:val="EmbeddedText"/>
              <w:numPr>
                <w:ilvl w:val="0"/>
                <w:numId w:val="32"/>
              </w:numPr>
              <w:spacing w:before="120" w:after="120"/>
              <w:rPr>
                <w:rFonts w:ascii="Verdana" w:hAnsi="Verdana"/>
                <w:color w:val="auto"/>
                <w:szCs w:val="24"/>
              </w:rPr>
            </w:pPr>
            <w:r w:rsidRPr="004F5ACA">
              <w:rPr>
                <w:rFonts w:ascii="Verdana" w:hAnsi="Verdana"/>
                <w:b/>
                <w:color w:val="auto"/>
                <w:szCs w:val="24"/>
              </w:rPr>
              <w:t xml:space="preserve">Task Type: </w:t>
            </w:r>
            <w:r w:rsidR="00CF3199" w:rsidRPr="004F5ACA">
              <w:rPr>
                <w:rFonts w:ascii="Verdana" w:hAnsi="Verdana"/>
                <w:b/>
                <w:color w:val="auto"/>
                <w:szCs w:val="24"/>
              </w:rPr>
              <w:t xml:space="preserve"> </w:t>
            </w:r>
            <w:r w:rsidRPr="004F5ACA">
              <w:rPr>
                <w:rFonts w:ascii="Verdana" w:hAnsi="Verdana"/>
                <w:color w:val="auto"/>
                <w:szCs w:val="24"/>
              </w:rPr>
              <w:t>Participant Callback Request</w:t>
            </w:r>
          </w:p>
          <w:p w14:paraId="0080DDC9" w14:textId="77777777" w:rsidR="002F185F" w:rsidRPr="004F5ACA" w:rsidRDefault="000B30E2" w:rsidP="00FA7150">
            <w:pPr>
              <w:pStyle w:val="EmbeddedText"/>
              <w:numPr>
                <w:ilvl w:val="0"/>
                <w:numId w:val="32"/>
              </w:numPr>
              <w:spacing w:before="120" w:after="120"/>
              <w:rPr>
                <w:rFonts w:ascii="Verdana" w:hAnsi="Verdana"/>
                <w:b/>
                <w:color w:val="auto"/>
                <w:szCs w:val="24"/>
              </w:rPr>
            </w:pPr>
            <w:r w:rsidRPr="004F5ACA">
              <w:rPr>
                <w:rFonts w:ascii="Verdana" w:hAnsi="Verdana"/>
                <w:b/>
                <w:color w:val="auto"/>
                <w:szCs w:val="24"/>
              </w:rPr>
              <w:t xml:space="preserve">Queue: </w:t>
            </w:r>
          </w:p>
          <w:p w14:paraId="6AC91965" w14:textId="77777777" w:rsidR="000B30E2" w:rsidRPr="005A0993" w:rsidRDefault="00AA0940" w:rsidP="00FA7150">
            <w:pPr>
              <w:pStyle w:val="EmbeddedText"/>
              <w:spacing w:before="120" w:after="120"/>
              <w:ind w:left="720"/>
              <w:rPr>
                <w:rFonts w:ascii="Verdana" w:hAnsi="Verdana"/>
                <w:color w:val="auto"/>
                <w:szCs w:val="24"/>
              </w:rPr>
            </w:pPr>
            <w:r>
              <w:rPr>
                <w:rFonts w:ascii="Verdana" w:hAnsi="Verdana"/>
                <w:b/>
                <w:color w:val="auto"/>
                <w:szCs w:val="24"/>
              </w:rPr>
              <w:t>*</w:t>
            </w:r>
            <w:r w:rsidR="002F185F" w:rsidRPr="005A0993">
              <w:rPr>
                <w:rFonts w:ascii="Verdana" w:hAnsi="Verdana"/>
                <w:color w:val="auto"/>
                <w:szCs w:val="24"/>
              </w:rPr>
              <w:t xml:space="preserve"> </w:t>
            </w:r>
            <w:r w:rsidR="000B30E2" w:rsidRPr="005A0993">
              <w:rPr>
                <w:rFonts w:ascii="Verdana" w:hAnsi="Verdana"/>
                <w:color w:val="auto"/>
                <w:szCs w:val="24"/>
              </w:rPr>
              <w:t>CC Internal Research/Nashville</w:t>
            </w:r>
          </w:p>
          <w:p w14:paraId="3FE02C6E" w14:textId="77777777" w:rsidR="000B30E2" w:rsidRPr="004F5ACA" w:rsidRDefault="00AA0940" w:rsidP="00FA7150">
            <w:pPr>
              <w:pStyle w:val="BulletText1"/>
              <w:numPr>
                <w:ilvl w:val="0"/>
                <w:numId w:val="0"/>
              </w:numPr>
              <w:spacing w:before="120" w:after="120"/>
              <w:rPr>
                <w:rFonts w:ascii="Verdana" w:hAnsi="Verdana"/>
                <w:color w:val="auto"/>
                <w:szCs w:val="24"/>
              </w:rPr>
            </w:pPr>
            <w:r>
              <w:rPr>
                <w:rFonts w:ascii="Verdana" w:hAnsi="Verdana"/>
                <w:b/>
                <w:color w:val="auto"/>
                <w:szCs w:val="24"/>
              </w:rPr>
              <w:t xml:space="preserve">         * </w:t>
            </w:r>
            <w:r w:rsidR="000B30E2" w:rsidRPr="004F5ACA">
              <w:rPr>
                <w:rFonts w:ascii="Verdana" w:hAnsi="Verdana"/>
                <w:color w:val="auto"/>
                <w:szCs w:val="24"/>
              </w:rPr>
              <w:t>CC Internal Research/Richardson</w:t>
            </w:r>
          </w:p>
          <w:p w14:paraId="16155D31" w14:textId="77777777" w:rsidR="000B30E2" w:rsidRPr="004F5ACA" w:rsidRDefault="00AA0940" w:rsidP="00FA7150">
            <w:pPr>
              <w:pStyle w:val="BulletText1"/>
              <w:numPr>
                <w:ilvl w:val="0"/>
                <w:numId w:val="0"/>
              </w:numPr>
              <w:spacing w:before="120" w:after="120"/>
              <w:rPr>
                <w:rFonts w:ascii="Verdana" w:hAnsi="Verdana"/>
                <w:color w:val="auto"/>
                <w:szCs w:val="24"/>
              </w:rPr>
            </w:pPr>
            <w:r>
              <w:rPr>
                <w:rFonts w:ascii="Verdana" w:hAnsi="Verdana"/>
                <w:b/>
                <w:color w:val="auto"/>
                <w:szCs w:val="24"/>
              </w:rPr>
              <w:t xml:space="preserve">         </w:t>
            </w:r>
            <w:r w:rsidRPr="005A0993">
              <w:rPr>
                <w:rFonts w:ascii="Verdana" w:hAnsi="Verdana"/>
                <w:b/>
                <w:color w:val="auto"/>
                <w:szCs w:val="24"/>
              </w:rPr>
              <w:t>*</w:t>
            </w:r>
            <w:r w:rsidR="002F185F">
              <w:rPr>
                <w:rFonts w:ascii="Verdana" w:hAnsi="Verdana"/>
                <w:color w:val="auto"/>
                <w:szCs w:val="24"/>
              </w:rPr>
              <w:t xml:space="preserve"> </w:t>
            </w:r>
            <w:r w:rsidR="000B30E2" w:rsidRPr="004F5ACA">
              <w:rPr>
                <w:rFonts w:ascii="Verdana" w:hAnsi="Verdana"/>
                <w:color w:val="auto"/>
                <w:szCs w:val="24"/>
              </w:rPr>
              <w:t>CC Internal Research/MED D Spanish</w:t>
            </w:r>
          </w:p>
          <w:p w14:paraId="4CA4E37D" w14:textId="77777777" w:rsidR="000B30E2" w:rsidRPr="004F5ACA" w:rsidRDefault="000B30E2" w:rsidP="00FA7150">
            <w:pPr>
              <w:spacing w:before="120" w:after="120"/>
              <w:rPr>
                <w:rFonts w:ascii="Verdana" w:hAnsi="Verdana"/>
              </w:rPr>
            </w:pPr>
          </w:p>
        </w:tc>
      </w:tr>
      <w:tr w:rsidR="000B30E2" w14:paraId="0ABCE98A" w14:textId="77777777" w:rsidTr="53010572">
        <w:trPr>
          <w:trHeight w:val="70"/>
        </w:trPr>
        <w:tc>
          <w:tcPr>
            <w:tcW w:w="655" w:type="pct"/>
            <w:vMerge/>
          </w:tcPr>
          <w:p w14:paraId="69C69B6C" w14:textId="77777777" w:rsidR="000B30E2" w:rsidRDefault="000B30E2">
            <w:pPr>
              <w:rPr>
                <w:rFonts w:ascii="Verdana" w:hAnsi="Verdana"/>
                <w:b/>
              </w:rPr>
            </w:pPr>
          </w:p>
        </w:tc>
        <w:tc>
          <w:tcPr>
            <w:tcW w:w="1200" w:type="pct"/>
            <w:gridSpan w:val="2"/>
          </w:tcPr>
          <w:p w14:paraId="03457227" w14:textId="77777777" w:rsidR="000B30E2" w:rsidRDefault="000B30E2" w:rsidP="00FA7150">
            <w:pPr>
              <w:spacing w:before="120" w:after="120"/>
              <w:rPr>
                <w:rFonts w:ascii="Verdana" w:hAnsi="Verdana"/>
              </w:rPr>
            </w:pPr>
            <w:r>
              <w:rPr>
                <w:rFonts w:ascii="Verdana" w:hAnsi="Verdana"/>
              </w:rPr>
              <w:t>Incorrect</w:t>
            </w:r>
          </w:p>
        </w:tc>
        <w:tc>
          <w:tcPr>
            <w:tcW w:w="3144" w:type="pct"/>
            <w:gridSpan w:val="2"/>
          </w:tcPr>
          <w:p w14:paraId="1631ACBF" w14:textId="652651E9" w:rsidR="00F01FD6" w:rsidRPr="004F5ACA" w:rsidRDefault="004F3B56" w:rsidP="00FA7150">
            <w:pPr>
              <w:spacing w:before="120" w:after="120"/>
              <w:rPr>
                <w:rFonts w:ascii="Verdana" w:hAnsi="Verdana"/>
              </w:rPr>
            </w:pPr>
            <w:r w:rsidRPr="004F5ACA">
              <w:rPr>
                <w:rFonts w:ascii="Verdana" w:hAnsi="Verdana"/>
              </w:rPr>
              <w:t xml:space="preserve">Advise </w:t>
            </w:r>
            <w:r w:rsidR="00834D09" w:rsidRPr="004F5ACA">
              <w:rPr>
                <w:rFonts w:ascii="Verdana" w:hAnsi="Verdana"/>
              </w:rPr>
              <w:t>member</w:t>
            </w:r>
            <w:r w:rsidR="00237FA3" w:rsidRPr="004F5ACA">
              <w:rPr>
                <w:rFonts w:ascii="Verdana" w:hAnsi="Verdana"/>
              </w:rPr>
              <w:t xml:space="preserve"> to</w:t>
            </w:r>
            <w:r w:rsidRPr="004F5ACA">
              <w:rPr>
                <w:rFonts w:ascii="Verdana" w:hAnsi="Verdana"/>
              </w:rPr>
              <w:t xml:space="preserve"> contact</w:t>
            </w:r>
            <w:r w:rsidR="00237FA3" w:rsidRPr="004F5ACA">
              <w:rPr>
                <w:rFonts w:ascii="Verdana" w:hAnsi="Verdana"/>
              </w:rPr>
              <w:t xml:space="preserve"> their Benefits Office for correction to the account.</w:t>
            </w:r>
          </w:p>
        </w:tc>
      </w:tr>
      <w:tr w:rsidR="00E20AE9" w14:paraId="29AABF34" w14:textId="77777777" w:rsidTr="53010572">
        <w:trPr>
          <w:trHeight w:val="315"/>
        </w:trPr>
        <w:tc>
          <w:tcPr>
            <w:tcW w:w="655" w:type="pct"/>
            <w:vMerge w:val="restart"/>
          </w:tcPr>
          <w:p w14:paraId="0C5817EC" w14:textId="77777777" w:rsidR="00E20AE9" w:rsidRDefault="00E20AE9" w:rsidP="00FA7150">
            <w:pPr>
              <w:spacing w:before="120" w:after="120"/>
              <w:rPr>
                <w:rFonts w:ascii="Verdana" w:hAnsi="Verdana"/>
                <w:b/>
              </w:rPr>
            </w:pPr>
            <w:r>
              <w:rPr>
                <w:rFonts w:ascii="Verdana" w:hAnsi="Verdana"/>
                <w:b/>
              </w:rPr>
              <w:t xml:space="preserve">Automated Transfer Refills button does not result in successful transfer </w:t>
            </w:r>
          </w:p>
        </w:tc>
        <w:tc>
          <w:tcPr>
            <w:tcW w:w="4345" w:type="pct"/>
            <w:gridSpan w:val="4"/>
            <w:tcBorders>
              <w:bottom w:val="single" w:sz="4" w:space="0" w:color="auto"/>
            </w:tcBorders>
          </w:tcPr>
          <w:p w14:paraId="2A9A6279" w14:textId="77777777" w:rsidR="00F01FD6" w:rsidRDefault="00E20AE9" w:rsidP="00FA7150">
            <w:pPr>
              <w:spacing w:before="120" w:after="120"/>
              <w:rPr>
                <w:rFonts w:ascii="Verdana" w:hAnsi="Verdana"/>
              </w:rPr>
            </w:pPr>
            <w:r w:rsidRPr="00E20AE9">
              <w:rPr>
                <w:rFonts w:ascii="Verdana" w:hAnsi="Verdana"/>
              </w:rPr>
              <w:t xml:space="preserve">There is a system error. </w:t>
            </w:r>
          </w:p>
          <w:p w14:paraId="157F9B7D" w14:textId="77777777" w:rsidR="00F01FD6" w:rsidRDefault="00F01FD6" w:rsidP="00FA7150">
            <w:pPr>
              <w:spacing w:before="120" w:after="120"/>
              <w:rPr>
                <w:rFonts w:ascii="Verdana" w:hAnsi="Verdana"/>
              </w:rPr>
            </w:pPr>
          </w:p>
          <w:p w14:paraId="5B7CCE5E" w14:textId="042A5D06" w:rsidR="00E20AE9" w:rsidRDefault="00F01FD6" w:rsidP="00FA7150">
            <w:pPr>
              <w:spacing w:before="120" w:after="120"/>
              <w:rPr>
                <w:rFonts w:ascii="Verdana" w:hAnsi="Verdana"/>
              </w:rPr>
            </w:pPr>
            <w:r>
              <w:rPr>
                <w:rFonts w:ascii="Verdana" w:hAnsi="Verdana"/>
              </w:rPr>
              <w:t>Submit a task</w:t>
            </w:r>
            <w:r w:rsidR="00E20AE9" w:rsidRPr="00E20AE9">
              <w:rPr>
                <w:rFonts w:ascii="Verdana" w:hAnsi="Verdana"/>
              </w:rPr>
              <w:t xml:space="preserve"> to move </w:t>
            </w:r>
            <w:r w:rsidR="00123DF1" w:rsidRPr="00E20AE9">
              <w:rPr>
                <w:rFonts w:ascii="Verdana" w:hAnsi="Verdana"/>
              </w:rPr>
              <w:t>all</w:t>
            </w:r>
            <w:r w:rsidR="00E20AE9" w:rsidRPr="00E20AE9">
              <w:rPr>
                <w:rFonts w:ascii="Verdana" w:hAnsi="Verdana"/>
              </w:rPr>
              <w:t xml:space="preserve"> the applicable prescriptions over to the new account</w:t>
            </w:r>
            <w:r>
              <w:rPr>
                <w:rFonts w:ascii="Verdana" w:hAnsi="Verdana"/>
              </w:rPr>
              <w:t xml:space="preserve"> as follows:</w:t>
            </w:r>
            <w:r w:rsidR="00E20AE9" w:rsidRPr="00E20AE9">
              <w:rPr>
                <w:rFonts w:ascii="Verdana" w:hAnsi="Verdana"/>
              </w:rPr>
              <w:t xml:space="preserve"> </w:t>
            </w:r>
          </w:p>
          <w:p w14:paraId="5E05E2AF" w14:textId="77777777" w:rsidR="00C9149B" w:rsidRDefault="00C9149B" w:rsidP="00FA7150">
            <w:pPr>
              <w:spacing w:before="120" w:after="120"/>
              <w:rPr>
                <w:rFonts w:ascii="Verdana" w:hAnsi="Verdana"/>
              </w:rPr>
            </w:pPr>
          </w:p>
          <w:p w14:paraId="22D63B0D" w14:textId="4E1D6576" w:rsidR="00C9149B" w:rsidRPr="00E20AE9" w:rsidRDefault="07D8A89A" w:rsidP="00FA7150">
            <w:pPr>
              <w:spacing w:before="120" w:after="120"/>
              <w:rPr>
                <w:rFonts w:ascii="Verdana" w:hAnsi="Verdana"/>
              </w:rPr>
            </w:pPr>
            <w:r w:rsidRPr="53010572">
              <w:rPr>
                <w:rFonts w:ascii="Verdana" w:hAnsi="Verdana"/>
                <w:b/>
                <w:bCs/>
              </w:rPr>
              <w:t>Note</w:t>
            </w:r>
            <w:r w:rsidRPr="53010572">
              <w:rPr>
                <w:rFonts w:ascii="Verdana" w:hAnsi="Verdana"/>
              </w:rPr>
              <w:t xml:space="preserve">: Before submitting </w:t>
            </w:r>
            <w:r w:rsidR="00B04F5B" w:rsidRPr="53010572">
              <w:rPr>
                <w:rFonts w:ascii="Verdana" w:hAnsi="Verdana"/>
              </w:rPr>
              <w:t>the task</w:t>
            </w:r>
            <w:r w:rsidRPr="53010572">
              <w:rPr>
                <w:rFonts w:ascii="Verdana" w:hAnsi="Verdana"/>
              </w:rPr>
              <w:t xml:space="preserve"> for transfer, close </w:t>
            </w:r>
            <w:r w:rsidR="331B8D96" w:rsidRPr="53010572">
              <w:rPr>
                <w:rFonts w:ascii="Verdana" w:hAnsi="Verdana"/>
              </w:rPr>
              <w:t>the</w:t>
            </w:r>
            <w:r w:rsidRPr="53010572">
              <w:rPr>
                <w:rFonts w:ascii="Verdana" w:hAnsi="Verdana"/>
              </w:rPr>
              <w:t xml:space="preserve"> account and reopen. </w:t>
            </w:r>
            <w:r w:rsidR="34C63793" w:rsidRPr="53010572">
              <w:rPr>
                <w:rFonts w:ascii="Verdana" w:hAnsi="Verdana"/>
              </w:rPr>
              <w:t xml:space="preserve"> </w:t>
            </w:r>
            <w:r w:rsidRPr="53010572">
              <w:rPr>
                <w:rFonts w:ascii="Verdana" w:hAnsi="Verdana"/>
              </w:rPr>
              <w:t xml:space="preserve">This will sometimes result in the prescriptions populating. </w:t>
            </w:r>
          </w:p>
          <w:p w14:paraId="0FA435A5" w14:textId="77777777" w:rsidR="00E20AE9" w:rsidRPr="00030351" w:rsidRDefault="00E20AE9" w:rsidP="00FA7150">
            <w:pPr>
              <w:spacing w:before="120" w:after="120"/>
              <w:rPr>
                <w:rFonts w:ascii="Verdana" w:hAnsi="Verdana"/>
              </w:rPr>
            </w:pPr>
          </w:p>
        </w:tc>
      </w:tr>
      <w:tr w:rsidR="00E20AE9" w14:paraId="287633B6" w14:textId="77777777" w:rsidTr="53010572">
        <w:trPr>
          <w:trHeight w:val="70"/>
        </w:trPr>
        <w:tc>
          <w:tcPr>
            <w:tcW w:w="655" w:type="pct"/>
            <w:vMerge/>
          </w:tcPr>
          <w:p w14:paraId="1675F394" w14:textId="77777777" w:rsidR="00E20AE9" w:rsidRDefault="00E20AE9" w:rsidP="001117FC">
            <w:pPr>
              <w:rPr>
                <w:rFonts w:ascii="Verdana" w:hAnsi="Verdana"/>
                <w:b/>
              </w:rPr>
            </w:pPr>
          </w:p>
        </w:tc>
        <w:tc>
          <w:tcPr>
            <w:tcW w:w="529" w:type="pct"/>
            <w:shd w:val="clear" w:color="auto" w:fill="D9D9D9" w:themeFill="background1" w:themeFillShade="D9"/>
          </w:tcPr>
          <w:p w14:paraId="460E2565" w14:textId="77777777" w:rsidR="00E20AE9" w:rsidRPr="00E20AE9" w:rsidRDefault="00E20AE9" w:rsidP="00FA7150">
            <w:pPr>
              <w:pStyle w:val="TableText"/>
              <w:spacing w:before="120" w:after="120"/>
              <w:jc w:val="center"/>
              <w:rPr>
                <w:rFonts w:ascii="Verdana" w:hAnsi="Verdana"/>
                <w:b/>
              </w:rPr>
            </w:pPr>
            <w:r>
              <w:rPr>
                <w:rFonts w:ascii="Verdana" w:hAnsi="Verdana"/>
                <w:b/>
              </w:rPr>
              <w:t>Step</w:t>
            </w:r>
          </w:p>
        </w:tc>
        <w:tc>
          <w:tcPr>
            <w:tcW w:w="3816" w:type="pct"/>
            <w:gridSpan w:val="3"/>
            <w:shd w:val="clear" w:color="auto" w:fill="D9D9D9" w:themeFill="background1" w:themeFillShade="D9"/>
          </w:tcPr>
          <w:p w14:paraId="27BD691D" w14:textId="77777777" w:rsidR="00E20AE9" w:rsidRPr="00E20AE9" w:rsidRDefault="00E20AE9" w:rsidP="00FA7150">
            <w:pPr>
              <w:pStyle w:val="TableText"/>
              <w:spacing w:before="120" w:after="120"/>
              <w:jc w:val="center"/>
              <w:rPr>
                <w:rFonts w:ascii="Verdana" w:hAnsi="Verdana"/>
                <w:b/>
              </w:rPr>
            </w:pPr>
            <w:r>
              <w:rPr>
                <w:rFonts w:ascii="Verdana" w:hAnsi="Verdana"/>
                <w:b/>
              </w:rPr>
              <w:t>Action</w:t>
            </w:r>
          </w:p>
        </w:tc>
      </w:tr>
      <w:tr w:rsidR="00E20AE9" w14:paraId="41DD9B04" w14:textId="77777777" w:rsidTr="53010572">
        <w:trPr>
          <w:trHeight w:val="440"/>
        </w:trPr>
        <w:tc>
          <w:tcPr>
            <w:tcW w:w="655" w:type="pct"/>
            <w:vMerge/>
          </w:tcPr>
          <w:p w14:paraId="59AA8D1B" w14:textId="77777777" w:rsidR="00E20AE9" w:rsidRDefault="00E20AE9" w:rsidP="001117FC">
            <w:pPr>
              <w:rPr>
                <w:rFonts w:ascii="Verdana" w:hAnsi="Verdana"/>
                <w:b/>
              </w:rPr>
            </w:pPr>
          </w:p>
        </w:tc>
        <w:tc>
          <w:tcPr>
            <w:tcW w:w="529" w:type="pct"/>
          </w:tcPr>
          <w:p w14:paraId="7EF4234A" w14:textId="77777777" w:rsidR="00E20AE9" w:rsidRPr="00E20AE9" w:rsidRDefault="00E20AE9" w:rsidP="00FA7150">
            <w:pPr>
              <w:pStyle w:val="TableText"/>
              <w:spacing w:before="120" w:after="120"/>
              <w:jc w:val="center"/>
              <w:rPr>
                <w:rFonts w:ascii="Verdana" w:hAnsi="Verdana"/>
                <w:b/>
              </w:rPr>
            </w:pPr>
            <w:r>
              <w:rPr>
                <w:rFonts w:ascii="Verdana" w:hAnsi="Verdana"/>
                <w:b/>
              </w:rPr>
              <w:t>1</w:t>
            </w:r>
          </w:p>
        </w:tc>
        <w:tc>
          <w:tcPr>
            <w:tcW w:w="3816" w:type="pct"/>
            <w:gridSpan w:val="3"/>
          </w:tcPr>
          <w:p w14:paraId="76FACFF5" w14:textId="77777777" w:rsidR="00E20AE9" w:rsidRPr="00E20AE9" w:rsidRDefault="00E20AE9" w:rsidP="00FA7150">
            <w:pPr>
              <w:pStyle w:val="TableText"/>
              <w:spacing w:before="120" w:after="120"/>
              <w:rPr>
                <w:rFonts w:ascii="Verdana" w:hAnsi="Verdana"/>
              </w:rPr>
            </w:pPr>
            <w:r w:rsidRPr="00E20AE9">
              <w:rPr>
                <w:rFonts w:ascii="Verdana" w:hAnsi="Verdana"/>
              </w:rPr>
              <w:t>Create an RM Task and include the following information:</w:t>
            </w:r>
          </w:p>
          <w:p w14:paraId="0F08D06F" w14:textId="77777777" w:rsidR="00E20AE9" w:rsidRPr="00E20AE9" w:rsidRDefault="00E20AE9" w:rsidP="00FA7150">
            <w:pPr>
              <w:pStyle w:val="TableText"/>
              <w:numPr>
                <w:ilvl w:val="0"/>
                <w:numId w:val="29"/>
              </w:numPr>
              <w:spacing w:before="120" w:after="120"/>
              <w:ind w:left="436" w:hanging="308"/>
              <w:rPr>
                <w:rFonts w:ascii="Verdana" w:hAnsi="Verdana"/>
              </w:rPr>
            </w:pPr>
            <w:r w:rsidRPr="008D718B">
              <w:rPr>
                <w:rFonts w:ascii="Verdana" w:hAnsi="Verdana"/>
                <w:b/>
              </w:rPr>
              <w:t>Task Category:</w:t>
            </w:r>
            <w:r w:rsidRPr="00E20AE9">
              <w:rPr>
                <w:rFonts w:ascii="Verdana" w:hAnsi="Verdana"/>
              </w:rPr>
              <w:t xml:space="preserve">  Order Placement</w:t>
            </w:r>
          </w:p>
          <w:p w14:paraId="6030F17D" w14:textId="77777777" w:rsidR="00E20AE9" w:rsidRPr="00E20AE9" w:rsidRDefault="00E20AE9" w:rsidP="00FA7150">
            <w:pPr>
              <w:pStyle w:val="TableText"/>
              <w:numPr>
                <w:ilvl w:val="0"/>
                <w:numId w:val="29"/>
              </w:numPr>
              <w:spacing w:before="120" w:after="120"/>
              <w:ind w:left="436" w:hanging="308"/>
              <w:rPr>
                <w:rFonts w:ascii="Verdana" w:hAnsi="Verdana"/>
              </w:rPr>
            </w:pPr>
            <w:r w:rsidRPr="008D718B">
              <w:rPr>
                <w:rFonts w:ascii="Verdana" w:hAnsi="Verdana"/>
                <w:b/>
              </w:rPr>
              <w:t>Task Type:</w:t>
            </w:r>
            <w:r w:rsidRPr="00E20AE9">
              <w:rPr>
                <w:rFonts w:ascii="Verdana" w:hAnsi="Verdana"/>
              </w:rPr>
              <w:t xml:space="preserve">  Refill Request – Manual</w:t>
            </w:r>
          </w:p>
          <w:p w14:paraId="50AD26F8" w14:textId="77777777" w:rsidR="00E20AE9" w:rsidRPr="00E20AE9" w:rsidRDefault="00E20AE9" w:rsidP="00FA7150">
            <w:pPr>
              <w:pStyle w:val="TableText"/>
              <w:numPr>
                <w:ilvl w:val="0"/>
                <w:numId w:val="29"/>
              </w:numPr>
              <w:spacing w:before="120" w:after="120"/>
              <w:ind w:left="436" w:hanging="308"/>
              <w:rPr>
                <w:rFonts w:ascii="Verdana" w:hAnsi="Verdana"/>
              </w:rPr>
            </w:pPr>
            <w:r w:rsidRPr="008D718B">
              <w:rPr>
                <w:rFonts w:ascii="Verdana" w:hAnsi="Verdana"/>
                <w:b/>
              </w:rPr>
              <w:t>Queue:</w:t>
            </w:r>
            <w:r w:rsidRPr="00E20AE9">
              <w:rPr>
                <w:rFonts w:ascii="Verdana" w:hAnsi="Verdana"/>
              </w:rPr>
              <w:t xml:space="preserve">  Order Placement – Participant Services</w:t>
            </w:r>
          </w:p>
          <w:p w14:paraId="1DBCDAC7" w14:textId="77777777" w:rsidR="00E20AE9" w:rsidRPr="00E20AE9" w:rsidRDefault="00E20AE9" w:rsidP="00FA7150">
            <w:pPr>
              <w:pStyle w:val="TableText"/>
              <w:spacing w:before="120" w:after="120"/>
              <w:rPr>
                <w:rFonts w:ascii="Verdana" w:hAnsi="Verdana"/>
              </w:rPr>
            </w:pPr>
          </w:p>
          <w:p w14:paraId="7121C03C" w14:textId="77777777" w:rsidR="00E20AE9" w:rsidRPr="00E20AE9" w:rsidRDefault="00E20AE9" w:rsidP="00FA7150">
            <w:pPr>
              <w:pStyle w:val="TableText"/>
              <w:spacing w:before="120" w:after="120"/>
              <w:rPr>
                <w:rFonts w:ascii="Verdana" w:hAnsi="Verdana"/>
                <w:b/>
              </w:rPr>
            </w:pPr>
            <w:r w:rsidRPr="00E20AE9">
              <w:rPr>
                <w:rFonts w:ascii="Verdana" w:hAnsi="Verdana"/>
                <w:b/>
              </w:rPr>
              <w:t xml:space="preserve">Notes: </w:t>
            </w:r>
          </w:p>
          <w:p w14:paraId="36D8A3A0" w14:textId="77777777" w:rsidR="00E20AE9" w:rsidRDefault="00E20AE9" w:rsidP="00FA7150">
            <w:pPr>
              <w:pStyle w:val="TableText"/>
              <w:numPr>
                <w:ilvl w:val="0"/>
                <w:numId w:val="27"/>
              </w:numPr>
              <w:spacing w:before="120" w:after="120"/>
              <w:ind w:left="526"/>
              <w:rPr>
                <w:rFonts w:ascii="Verdana" w:hAnsi="Verdana"/>
              </w:rPr>
            </w:pPr>
            <w:r w:rsidRPr="00E20AE9">
              <w:rPr>
                <w:rFonts w:ascii="Verdana" w:hAnsi="Verdana"/>
              </w:rPr>
              <w:t xml:space="preserve">RM task </w:t>
            </w:r>
            <w:r w:rsidRPr="00E20AE9">
              <w:rPr>
                <w:rFonts w:ascii="Verdana" w:hAnsi="Verdana"/>
                <w:b/>
              </w:rPr>
              <w:t>must</w:t>
            </w:r>
            <w:r w:rsidRPr="00E20AE9">
              <w:rPr>
                <w:rFonts w:ascii="Verdana" w:hAnsi="Verdana"/>
              </w:rPr>
              <w:t xml:space="preserve"> be submitted in new</w:t>
            </w:r>
            <w:r w:rsidR="00EA51FB">
              <w:rPr>
                <w:rFonts w:ascii="Verdana" w:hAnsi="Verdana"/>
              </w:rPr>
              <w:t xml:space="preserve"> </w:t>
            </w:r>
            <w:r w:rsidRPr="00E20AE9">
              <w:rPr>
                <w:rFonts w:ascii="Verdana" w:hAnsi="Verdana"/>
              </w:rPr>
              <w:t>/</w:t>
            </w:r>
            <w:r w:rsidR="00EA51FB">
              <w:rPr>
                <w:rFonts w:ascii="Verdana" w:hAnsi="Verdana"/>
              </w:rPr>
              <w:t xml:space="preserve"> </w:t>
            </w:r>
            <w:r w:rsidRPr="00E20AE9">
              <w:rPr>
                <w:rFonts w:ascii="Verdana" w:hAnsi="Verdana"/>
              </w:rPr>
              <w:t>current account.</w:t>
            </w:r>
          </w:p>
          <w:p w14:paraId="300A0545" w14:textId="77777777" w:rsidR="00E20AE9" w:rsidRDefault="00E20AE9" w:rsidP="00FA7150">
            <w:pPr>
              <w:pStyle w:val="TableText"/>
              <w:numPr>
                <w:ilvl w:val="0"/>
                <w:numId w:val="27"/>
              </w:numPr>
              <w:spacing w:before="120" w:after="120"/>
              <w:ind w:left="526"/>
              <w:rPr>
                <w:rFonts w:ascii="Verdana" w:hAnsi="Verdana"/>
              </w:rPr>
            </w:pPr>
            <w:r w:rsidRPr="00E20AE9">
              <w:rPr>
                <w:rFonts w:ascii="Verdana" w:hAnsi="Verdana"/>
              </w:rPr>
              <w:t xml:space="preserve">RM task </w:t>
            </w:r>
            <w:r w:rsidRPr="00E20AE9">
              <w:rPr>
                <w:rFonts w:ascii="Verdana" w:hAnsi="Verdana"/>
                <w:b/>
              </w:rPr>
              <w:t>must</w:t>
            </w:r>
            <w:r w:rsidRPr="00E20AE9">
              <w:rPr>
                <w:rFonts w:ascii="Verdana" w:hAnsi="Verdana"/>
              </w:rPr>
              <w:t xml:space="preserve"> be completed under correct member’s name.</w:t>
            </w:r>
          </w:p>
          <w:p w14:paraId="03ED69C1" w14:textId="39E9D5B8" w:rsidR="00F01FD6" w:rsidRDefault="00EA51FB" w:rsidP="00FA7150">
            <w:pPr>
              <w:pStyle w:val="TableText"/>
              <w:numPr>
                <w:ilvl w:val="0"/>
                <w:numId w:val="27"/>
              </w:numPr>
              <w:spacing w:before="120" w:after="120"/>
              <w:ind w:left="526"/>
              <w:rPr>
                <w:rFonts w:ascii="Verdana" w:hAnsi="Verdana"/>
              </w:rPr>
            </w:pPr>
            <w:bookmarkStart w:id="18" w:name="OLE_LINK3"/>
            <w:bookmarkStart w:id="19" w:name="OLE_LINK4"/>
            <w:r w:rsidRPr="2CFBA167">
              <w:rPr>
                <w:rFonts w:ascii="Verdana" w:hAnsi="Verdana"/>
              </w:rPr>
              <w:t>Ensure</w:t>
            </w:r>
            <w:r w:rsidR="547E5C59" w:rsidRPr="2CFBA167">
              <w:rPr>
                <w:rFonts w:ascii="Verdana" w:hAnsi="Verdana"/>
              </w:rPr>
              <w:t xml:space="preserve"> Rx’s have</w:t>
            </w:r>
            <w:r w:rsidR="1FA0C61B" w:rsidRPr="2CFBA167">
              <w:rPr>
                <w:rFonts w:ascii="Verdana" w:hAnsi="Verdana"/>
              </w:rPr>
              <w:t xml:space="preserve"> valid</w:t>
            </w:r>
            <w:r w:rsidR="547E5C59" w:rsidRPr="2CFBA167">
              <w:rPr>
                <w:rFonts w:ascii="Verdana" w:hAnsi="Verdana"/>
              </w:rPr>
              <w:t xml:space="preserve"> refills available. If they do not, </w:t>
            </w:r>
            <w:r w:rsidRPr="2CFBA167">
              <w:rPr>
                <w:rFonts w:ascii="Verdana" w:hAnsi="Verdana"/>
              </w:rPr>
              <w:t>refer to</w:t>
            </w:r>
            <w:r w:rsidR="547E5C59" w:rsidRPr="2CFBA167">
              <w:rPr>
                <w:rFonts w:ascii="Verdana" w:hAnsi="Verdana"/>
              </w:rPr>
              <w:t xml:space="preserve"> </w:t>
            </w:r>
            <w:hyperlink r:id="rId20" w:anchor="!/view?docid=a1443f4f-499e-442c-be11-fd2b207bf86c">
              <w:r w:rsidR="00891DAE">
                <w:rPr>
                  <w:rStyle w:val="Hyperlink"/>
                  <w:rFonts w:ascii="Verdana" w:hAnsi="Verdana"/>
                </w:rPr>
                <w:t>Obtaining a New Prescription (Rx) for the Member (</w:t>
              </w:r>
              <w:r w:rsidR="004B1E2E">
                <w:rPr>
                  <w:rStyle w:val="Hyperlink"/>
                  <w:rFonts w:ascii="Verdana" w:hAnsi="Verdana"/>
                </w:rPr>
                <w:t>0</w:t>
              </w:r>
              <w:r w:rsidR="00891DAE">
                <w:rPr>
                  <w:rStyle w:val="Hyperlink"/>
                  <w:rFonts w:ascii="Verdana" w:hAnsi="Verdana"/>
                </w:rPr>
                <w:t>58827)</w:t>
              </w:r>
            </w:hyperlink>
            <w:r w:rsidR="62DC73CA" w:rsidRPr="2CFBA167">
              <w:rPr>
                <w:rFonts w:ascii="Verdana" w:hAnsi="Verdana"/>
              </w:rPr>
              <w:t xml:space="preserve">. </w:t>
            </w:r>
            <w:bookmarkEnd w:id="18"/>
            <w:bookmarkEnd w:id="19"/>
          </w:p>
          <w:p w14:paraId="472FCB32" w14:textId="52EED2AC" w:rsidR="00F01FD6" w:rsidRDefault="7B0E8F18" w:rsidP="2CFBA167">
            <w:pPr>
              <w:pStyle w:val="TableText"/>
              <w:numPr>
                <w:ilvl w:val="0"/>
                <w:numId w:val="27"/>
              </w:numPr>
              <w:spacing w:before="120" w:after="120"/>
              <w:ind w:left="526"/>
              <w:rPr>
                <w:rFonts w:ascii="Verdana" w:hAnsi="Verdana"/>
                <w:color w:val="000000" w:themeColor="text1"/>
                <w:szCs w:val="24"/>
              </w:rPr>
            </w:pPr>
            <w:r w:rsidRPr="2CFBA167">
              <w:rPr>
                <w:rFonts w:ascii="Verdana" w:hAnsi="Verdana"/>
                <w:color w:val="000000" w:themeColor="text1"/>
                <w:szCs w:val="24"/>
              </w:rPr>
              <w:t>Turnaround Time</w:t>
            </w:r>
            <w:r w:rsidR="004B1E2E">
              <w:rPr>
                <w:rFonts w:ascii="Verdana" w:hAnsi="Verdana"/>
                <w:color w:val="000000" w:themeColor="text1"/>
                <w:szCs w:val="24"/>
              </w:rPr>
              <w:t xml:space="preserve">:  </w:t>
            </w:r>
            <w:r w:rsidRPr="2CFBA167">
              <w:rPr>
                <w:rFonts w:ascii="Verdana" w:hAnsi="Verdana"/>
                <w:color w:val="000000" w:themeColor="text1"/>
                <w:szCs w:val="24"/>
              </w:rPr>
              <w:t>Up to 5 business days.</w:t>
            </w:r>
          </w:p>
          <w:p w14:paraId="3C31141E" w14:textId="5A44FF6D" w:rsidR="00F01FD6" w:rsidRDefault="00F01FD6" w:rsidP="00456617">
            <w:pPr>
              <w:pStyle w:val="TableText"/>
              <w:spacing w:before="120" w:after="120"/>
              <w:rPr>
                <w:rFonts w:ascii="Verdana" w:hAnsi="Verdana"/>
                <w:color w:val="000000" w:themeColor="text1"/>
                <w:szCs w:val="24"/>
              </w:rPr>
            </w:pPr>
          </w:p>
        </w:tc>
      </w:tr>
      <w:tr w:rsidR="00E20AE9" w14:paraId="1EBA8D17" w14:textId="77777777" w:rsidTr="53010572">
        <w:trPr>
          <w:trHeight w:val="1898"/>
        </w:trPr>
        <w:tc>
          <w:tcPr>
            <w:tcW w:w="655" w:type="pct"/>
            <w:vMerge/>
          </w:tcPr>
          <w:p w14:paraId="6D90B34E" w14:textId="77777777" w:rsidR="00E20AE9" w:rsidRDefault="00E20AE9" w:rsidP="001117FC">
            <w:pPr>
              <w:rPr>
                <w:rFonts w:ascii="Verdana" w:hAnsi="Verdana"/>
                <w:b/>
              </w:rPr>
            </w:pPr>
          </w:p>
        </w:tc>
        <w:tc>
          <w:tcPr>
            <w:tcW w:w="529" w:type="pct"/>
          </w:tcPr>
          <w:p w14:paraId="633BA2C8" w14:textId="77777777" w:rsidR="00E20AE9" w:rsidRPr="00E20AE9" w:rsidRDefault="00E20AE9" w:rsidP="00FA7150">
            <w:pPr>
              <w:pStyle w:val="TableText"/>
              <w:spacing w:before="120" w:after="120"/>
              <w:jc w:val="center"/>
              <w:rPr>
                <w:rFonts w:ascii="Verdana" w:hAnsi="Verdana"/>
                <w:b/>
              </w:rPr>
            </w:pPr>
            <w:r>
              <w:rPr>
                <w:rFonts w:ascii="Verdana" w:hAnsi="Verdana"/>
                <w:b/>
              </w:rPr>
              <w:t>2</w:t>
            </w:r>
          </w:p>
        </w:tc>
        <w:tc>
          <w:tcPr>
            <w:tcW w:w="3816" w:type="pct"/>
            <w:gridSpan w:val="3"/>
          </w:tcPr>
          <w:p w14:paraId="01E0BEC8" w14:textId="77777777" w:rsidR="00E20AE9" w:rsidRPr="00E20AE9" w:rsidRDefault="00E20AE9" w:rsidP="00FA7150">
            <w:pPr>
              <w:pStyle w:val="TableText"/>
              <w:spacing w:before="120" w:after="120"/>
              <w:rPr>
                <w:rFonts w:ascii="Verdana" w:hAnsi="Verdana"/>
              </w:rPr>
            </w:pPr>
            <w:r w:rsidRPr="00E20AE9">
              <w:rPr>
                <w:rFonts w:ascii="Verdana" w:hAnsi="Verdana"/>
              </w:rPr>
              <w:t xml:space="preserve">Include the following in the task notes: </w:t>
            </w:r>
          </w:p>
          <w:p w14:paraId="2603B641" w14:textId="77777777" w:rsidR="00E20AE9" w:rsidRPr="00E20AE9" w:rsidRDefault="00E20AE9" w:rsidP="00FA7150">
            <w:pPr>
              <w:pStyle w:val="TableText"/>
              <w:numPr>
                <w:ilvl w:val="0"/>
                <w:numId w:val="30"/>
              </w:numPr>
              <w:spacing w:before="120" w:after="120"/>
              <w:ind w:left="526"/>
              <w:rPr>
                <w:rFonts w:ascii="Verdana" w:hAnsi="Verdana"/>
                <w:bCs/>
              </w:rPr>
            </w:pPr>
            <w:r w:rsidRPr="00E20AE9">
              <w:rPr>
                <w:rFonts w:ascii="Verdana" w:hAnsi="Verdana"/>
                <w:bCs/>
              </w:rPr>
              <w:t>Member ID from acco</w:t>
            </w:r>
            <w:r w:rsidR="008D718B">
              <w:rPr>
                <w:rFonts w:ascii="Verdana" w:hAnsi="Verdana"/>
                <w:bCs/>
              </w:rPr>
              <w:t>unt where Rx’s currently reside.</w:t>
            </w:r>
          </w:p>
          <w:p w14:paraId="7773ACE9" w14:textId="77777777" w:rsidR="00E20AE9" w:rsidRPr="00E20AE9" w:rsidRDefault="00E20AE9" w:rsidP="00FA7150">
            <w:pPr>
              <w:pStyle w:val="TableText"/>
              <w:numPr>
                <w:ilvl w:val="0"/>
                <w:numId w:val="30"/>
              </w:numPr>
              <w:spacing w:before="120" w:after="120"/>
              <w:ind w:left="526"/>
              <w:rPr>
                <w:rFonts w:ascii="Verdana" w:hAnsi="Verdana"/>
                <w:bCs/>
              </w:rPr>
            </w:pPr>
            <w:r w:rsidRPr="00E20AE9">
              <w:rPr>
                <w:rFonts w:ascii="Verdana" w:hAnsi="Verdana"/>
                <w:bCs/>
              </w:rPr>
              <w:t>Rx numbers for prescriptions that need to be filled today.</w:t>
            </w:r>
          </w:p>
          <w:p w14:paraId="2BBD5A8F" w14:textId="77777777" w:rsidR="00E20AE9" w:rsidRPr="00E20AE9" w:rsidRDefault="00E20AE9" w:rsidP="00FA7150">
            <w:pPr>
              <w:pStyle w:val="TableText"/>
              <w:numPr>
                <w:ilvl w:val="0"/>
                <w:numId w:val="30"/>
              </w:numPr>
              <w:spacing w:before="120" w:after="120"/>
              <w:ind w:left="526"/>
              <w:rPr>
                <w:rFonts w:ascii="Verdana" w:hAnsi="Verdana"/>
                <w:bCs/>
              </w:rPr>
            </w:pPr>
            <w:r w:rsidRPr="00E20AE9">
              <w:rPr>
                <w:rFonts w:ascii="Verdana" w:hAnsi="Verdana"/>
                <w:bCs/>
              </w:rPr>
              <w:t xml:space="preserve">Remaining Rx numbers for prescriptions only to be transferred and not filled today. </w:t>
            </w:r>
          </w:p>
          <w:p w14:paraId="1A47F9CA" w14:textId="77777777" w:rsidR="00E20AE9" w:rsidRDefault="00E20AE9" w:rsidP="00FA7150">
            <w:pPr>
              <w:pStyle w:val="TableText"/>
              <w:spacing w:before="120" w:after="120"/>
              <w:rPr>
                <w:rFonts w:ascii="Verdana" w:hAnsi="Verdana"/>
                <w:b/>
                <w:bCs/>
              </w:rPr>
            </w:pPr>
          </w:p>
          <w:p w14:paraId="56468C0E" w14:textId="75F8203F" w:rsidR="00E20AE9" w:rsidRPr="00E20AE9" w:rsidRDefault="00E20AE9" w:rsidP="00FA7150">
            <w:pPr>
              <w:pStyle w:val="TableText"/>
              <w:spacing w:before="120" w:after="120"/>
              <w:rPr>
                <w:rFonts w:ascii="Verdana" w:hAnsi="Verdana"/>
                <w:b/>
                <w:bCs/>
              </w:rPr>
            </w:pPr>
            <w:r w:rsidRPr="00E20AE9">
              <w:rPr>
                <w:rFonts w:ascii="Verdana" w:hAnsi="Verdana"/>
                <w:b/>
                <w:bCs/>
              </w:rPr>
              <w:t>Example</w:t>
            </w:r>
            <w:r w:rsidR="00FA7150">
              <w:rPr>
                <w:rFonts w:ascii="Verdana" w:hAnsi="Verdana"/>
                <w:b/>
                <w:bCs/>
              </w:rPr>
              <w:t>s</w:t>
            </w:r>
            <w:r w:rsidRPr="00E20AE9">
              <w:rPr>
                <w:rFonts w:ascii="Verdana" w:hAnsi="Verdana"/>
                <w:b/>
                <w:bCs/>
              </w:rPr>
              <w:t xml:space="preserve">: </w:t>
            </w:r>
          </w:p>
          <w:p w14:paraId="6B77CE79" w14:textId="683F6713" w:rsidR="00E20AE9" w:rsidRPr="00E20AE9" w:rsidRDefault="00E20AE9" w:rsidP="00FA7150">
            <w:pPr>
              <w:pStyle w:val="TableText"/>
              <w:spacing w:before="120" w:after="120"/>
              <w:rPr>
                <w:rFonts w:ascii="Verdana" w:hAnsi="Verdana"/>
                <w:bCs/>
              </w:rPr>
            </w:pPr>
            <w:r w:rsidRPr="00E20AE9">
              <w:rPr>
                <w:rFonts w:ascii="Verdana" w:hAnsi="Verdana"/>
                <w:bCs/>
              </w:rPr>
              <w:t xml:space="preserve">Fill today: </w:t>
            </w:r>
            <w:r w:rsidR="00123DF1">
              <w:rPr>
                <w:rFonts w:ascii="Verdana" w:hAnsi="Verdana"/>
                <w:bCs/>
              </w:rPr>
              <w:t xml:space="preserve"> </w:t>
            </w:r>
            <w:r w:rsidRPr="00E20AE9">
              <w:rPr>
                <w:rFonts w:ascii="Verdana" w:hAnsi="Verdana"/>
                <w:bCs/>
              </w:rPr>
              <w:t>Rx xxxxxxxx; xxxxxxxxx</w:t>
            </w:r>
          </w:p>
          <w:p w14:paraId="18D7829D" w14:textId="63623112" w:rsidR="00F01FD6" w:rsidRDefault="00E20AE9" w:rsidP="00FA7150">
            <w:pPr>
              <w:pStyle w:val="TableText"/>
              <w:spacing w:before="120" w:after="120"/>
              <w:rPr>
                <w:rFonts w:ascii="Verdana" w:hAnsi="Verdana"/>
              </w:rPr>
            </w:pPr>
            <w:r w:rsidRPr="00E20AE9">
              <w:rPr>
                <w:rFonts w:ascii="Verdana" w:hAnsi="Verdana"/>
                <w:bCs/>
              </w:rPr>
              <w:t xml:space="preserve">Transfer only: </w:t>
            </w:r>
            <w:r w:rsidR="00123DF1">
              <w:rPr>
                <w:rFonts w:ascii="Verdana" w:hAnsi="Verdana"/>
                <w:bCs/>
              </w:rPr>
              <w:t xml:space="preserve"> </w:t>
            </w:r>
            <w:r w:rsidRPr="00E20AE9">
              <w:rPr>
                <w:rFonts w:ascii="Verdana" w:hAnsi="Verdana"/>
                <w:bCs/>
              </w:rPr>
              <w:t>Rx xxxxxxxx; xxxxxxxx</w:t>
            </w:r>
          </w:p>
        </w:tc>
      </w:tr>
      <w:tr w:rsidR="00E20AE9" w14:paraId="62E0297C" w14:textId="77777777" w:rsidTr="53010572">
        <w:trPr>
          <w:trHeight w:val="70"/>
        </w:trPr>
        <w:tc>
          <w:tcPr>
            <w:tcW w:w="655" w:type="pct"/>
            <w:vMerge/>
          </w:tcPr>
          <w:p w14:paraId="75C36CD7" w14:textId="77777777" w:rsidR="00E20AE9" w:rsidRDefault="00E20AE9" w:rsidP="001117FC">
            <w:pPr>
              <w:rPr>
                <w:rFonts w:ascii="Verdana" w:hAnsi="Verdana"/>
                <w:b/>
              </w:rPr>
            </w:pPr>
          </w:p>
        </w:tc>
        <w:tc>
          <w:tcPr>
            <w:tcW w:w="529" w:type="pct"/>
          </w:tcPr>
          <w:p w14:paraId="65336ADD" w14:textId="77777777" w:rsidR="00E20AE9" w:rsidRPr="00E20AE9" w:rsidRDefault="00E20AE9" w:rsidP="00FA7150">
            <w:pPr>
              <w:pStyle w:val="TableText"/>
              <w:spacing w:before="120" w:after="120"/>
              <w:jc w:val="center"/>
              <w:rPr>
                <w:rFonts w:ascii="Verdana" w:hAnsi="Verdana"/>
                <w:b/>
              </w:rPr>
            </w:pPr>
            <w:r>
              <w:rPr>
                <w:rFonts w:ascii="Verdana" w:hAnsi="Verdana"/>
                <w:b/>
              </w:rPr>
              <w:t>3</w:t>
            </w:r>
          </w:p>
        </w:tc>
        <w:tc>
          <w:tcPr>
            <w:tcW w:w="3816" w:type="pct"/>
            <w:gridSpan w:val="3"/>
          </w:tcPr>
          <w:p w14:paraId="5364F38C" w14:textId="4AF9F4EA" w:rsidR="00F01FD6" w:rsidRDefault="00E20AE9" w:rsidP="00FA7150">
            <w:pPr>
              <w:pStyle w:val="TableText"/>
              <w:spacing w:before="120" w:after="120"/>
              <w:rPr>
                <w:rFonts w:ascii="Verdana" w:hAnsi="Verdana"/>
              </w:rPr>
            </w:pPr>
            <w:r w:rsidRPr="00E20AE9">
              <w:rPr>
                <w:rFonts w:ascii="Verdana" w:hAnsi="Verdana"/>
              </w:rPr>
              <w:t>Submit the task.</w:t>
            </w:r>
          </w:p>
        </w:tc>
      </w:tr>
      <w:tr w:rsidR="00E20AE9" w14:paraId="4177DBF6" w14:textId="77777777" w:rsidTr="53010572">
        <w:trPr>
          <w:trHeight w:val="70"/>
        </w:trPr>
        <w:tc>
          <w:tcPr>
            <w:tcW w:w="655" w:type="pct"/>
            <w:vMerge/>
          </w:tcPr>
          <w:p w14:paraId="4CA4675E" w14:textId="77777777" w:rsidR="00E20AE9" w:rsidRDefault="00E20AE9" w:rsidP="001117FC">
            <w:pPr>
              <w:rPr>
                <w:rFonts w:ascii="Verdana" w:hAnsi="Verdana"/>
                <w:b/>
              </w:rPr>
            </w:pPr>
          </w:p>
        </w:tc>
        <w:tc>
          <w:tcPr>
            <w:tcW w:w="529" w:type="pct"/>
            <w:tcBorders>
              <w:bottom w:val="single" w:sz="4" w:space="0" w:color="auto"/>
            </w:tcBorders>
          </w:tcPr>
          <w:p w14:paraId="5A1E5B83" w14:textId="77777777" w:rsidR="00E20AE9" w:rsidRPr="00E20AE9" w:rsidRDefault="00E20AE9" w:rsidP="00FA7150">
            <w:pPr>
              <w:pStyle w:val="TableText"/>
              <w:spacing w:before="120" w:after="120"/>
              <w:jc w:val="center"/>
              <w:rPr>
                <w:rFonts w:ascii="Verdana" w:hAnsi="Verdana"/>
                <w:b/>
              </w:rPr>
            </w:pPr>
            <w:r>
              <w:rPr>
                <w:rFonts w:ascii="Verdana" w:hAnsi="Verdana"/>
                <w:b/>
              </w:rPr>
              <w:t>4</w:t>
            </w:r>
          </w:p>
        </w:tc>
        <w:tc>
          <w:tcPr>
            <w:tcW w:w="3816" w:type="pct"/>
            <w:gridSpan w:val="3"/>
            <w:tcBorders>
              <w:bottom w:val="single" w:sz="4" w:space="0" w:color="auto"/>
            </w:tcBorders>
          </w:tcPr>
          <w:p w14:paraId="5886ABC0" w14:textId="7235A1BA" w:rsidR="00F01FD6" w:rsidRDefault="00E20AE9" w:rsidP="00FA7150">
            <w:pPr>
              <w:pStyle w:val="TableText"/>
              <w:spacing w:before="120" w:after="120"/>
              <w:rPr>
                <w:rFonts w:ascii="Verdana" w:hAnsi="Verdana"/>
              </w:rPr>
            </w:pPr>
            <w:r w:rsidRPr="00E20AE9">
              <w:rPr>
                <w:rFonts w:ascii="Verdana" w:hAnsi="Verdana"/>
              </w:rPr>
              <w:t xml:space="preserve">Document the call in </w:t>
            </w:r>
            <w:r>
              <w:rPr>
                <w:rFonts w:ascii="Verdana" w:hAnsi="Verdana"/>
              </w:rPr>
              <w:t>PeopleSafe.</w:t>
            </w:r>
          </w:p>
        </w:tc>
      </w:tr>
    </w:tbl>
    <w:p w14:paraId="2E3E45D5" w14:textId="77777777" w:rsidR="006F0BA4" w:rsidRDefault="006F0BA4">
      <w:pPr>
        <w:rPr>
          <w:rFonts w:ascii="Verdana" w:hAnsi="Verdana"/>
          <w:color w:val="FF0000"/>
        </w:rPr>
      </w:pPr>
    </w:p>
    <w:p w14:paraId="2609D193" w14:textId="3E413D96" w:rsidR="006F0BA4" w:rsidRDefault="006F0BA4" w:rsidP="00DA77EE">
      <w:pPr>
        <w:jc w:val="right"/>
        <w:rPr>
          <w:rFonts w:ascii="Verdana" w:hAnsi="Verdana"/>
        </w:rPr>
      </w:pPr>
    </w:p>
    <w:bookmarkStart w:id="20" w:name="_Log_Activity:"/>
    <w:bookmarkEnd w:id="20"/>
    <w:p w14:paraId="680E26C4" w14:textId="77777777" w:rsidR="00A1743E" w:rsidRDefault="00A1743E" w:rsidP="00DA77EE">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Pr="00014B32">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1743E" w14:paraId="3F4F6849" w14:textId="77777777" w:rsidTr="00377A13">
        <w:tc>
          <w:tcPr>
            <w:tcW w:w="5000" w:type="pct"/>
            <w:shd w:val="clear" w:color="auto" w:fill="C0C0C0"/>
          </w:tcPr>
          <w:p w14:paraId="01F21655" w14:textId="77777777" w:rsidR="00A1743E" w:rsidRDefault="00A1743E" w:rsidP="00377A13">
            <w:pPr>
              <w:pStyle w:val="Heading2"/>
              <w:rPr>
                <w:rFonts w:ascii="Verdana" w:hAnsi="Verdana"/>
                <w:i w:val="0"/>
                <w:iCs w:val="0"/>
              </w:rPr>
            </w:pPr>
            <w:bookmarkStart w:id="21" w:name="_Toc145312473"/>
            <w:r>
              <w:rPr>
                <w:rFonts w:ascii="Verdana" w:hAnsi="Verdana"/>
                <w:i w:val="0"/>
                <w:iCs w:val="0"/>
              </w:rPr>
              <w:t>Related Documents</w:t>
            </w:r>
            <w:bookmarkEnd w:id="21"/>
          </w:p>
        </w:tc>
      </w:tr>
    </w:tbl>
    <w:p w14:paraId="64609535" w14:textId="4DFD1010" w:rsidR="00A1743E" w:rsidRDefault="00A1743E" w:rsidP="00A1743E">
      <w:pPr>
        <w:rPr>
          <w:rFonts w:ascii="Verdana" w:hAnsi="Verdana"/>
          <w:color w:val="333333"/>
        </w:rPr>
      </w:pPr>
      <w:r w:rsidRPr="00F01FD6">
        <w:rPr>
          <w:rFonts w:ascii="Verdana" w:hAnsi="Verdana"/>
          <w:b/>
          <w:color w:val="333333"/>
        </w:rPr>
        <w:t>Exceptions</w:t>
      </w:r>
      <w:r>
        <w:rPr>
          <w:rFonts w:ascii="Verdana" w:hAnsi="Verdana"/>
          <w:color w:val="333333"/>
        </w:rPr>
        <w:t xml:space="preserve">:  </w:t>
      </w:r>
      <w:hyperlink r:id="rId21" w:anchor="!/view?docid=76ff600a-8205-4ae2-82c0-cf3d007af90c" w:history="1">
        <w:r w:rsidR="00456617">
          <w:rPr>
            <w:rStyle w:val="Hyperlink"/>
            <w:rFonts w:ascii="Verdana" w:hAnsi="Verdana"/>
          </w:rPr>
          <w:t>Participant Hold (</w:t>
        </w:r>
        <w:r w:rsidR="004B1E2E">
          <w:rPr>
            <w:rStyle w:val="Hyperlink"/>
            <w:rFonts w:ascii="Verdana" w:hAnsi="Verdana"/>
          </w:rPr>
          <w:t>0</w:t>
        </w:r>
        <w:r w:rsidR="00456617">
          <w:rPr>
            <w:rStyle w:val="Hyperlink"/>
            <w:rFonts w:ascii="Verdana" w:hAnsi="Verdana"/>
          </w:rPr>
          <w:t>27254)</w:t>
        </w:r>
      </w:hyperlink>
      <w:r>
        <w:rPr>
          <w:rFonts w:ascii="Verdana" w:hAnsi="Verdana"/>
          <w:color w:val="333333"/>
        </w:rPr>
        <w:t xml:space="preserve"> and </w:t>
      </w:r>
      <w:hyperlink r:id="rId22" w:anchor="!/view?docid=5b4a37eb-2741-4f6b-ba52-09fa2ec55ccc" w:history="1">
        <w:r w:rsidR="00456617">
          <w:rPr>
            <w:rStyle w:val="Hyperlink"/>
            <w:rFonts w:ascii="Verdana" w:hAnsi="Verdana"/>
          </w:rPr>
          <w:t>PBM Hold (</w:t>
        </w:r>
        <w:r w:rsidR="004B1E2E">
          <w:rPr>
            <w:rStyle w:val="Hyperlink"/>
            <w:rFonts w:ascii="Verdana" w:hAnsi="Verdana"/>
          </w:rPr>
          <w:t>0</w:t>
        </w:r>
        <w:r w:rsidR="00456617">
          <w:rPr>
            <w:rStyle w:val="Hyperlink"/>
            <w:rFonts w:ascii="Verdana" w:hAnsi="Verdana"/>
          </w:rPr>
          <w:t>27255)</w:t>
        </w:r>
      </w:hyperlink>
    </w:p>
    <w:p w14:paraId="6848F72E" w14:textId="77777777" w:rsidR="00A1743E" w:rsidRDefault="00A1743E" w:rsidP="00A1743E">
      <w:pPr>
        <w:rPr>
          <w:rFonts w:ascii="Verdana" w:hAnsi="Verdana"/>
        </w:rPr>
      </w:pPr>
      <w:r w:rsidRPr="009D3BEB">
        <w:rPr>
          <w:rFonts w:ascii="Verdana" w:hAnsi="Verdana"/>
          <w:b/>
        </w:rPr>
        <w:t>Note:</w:t>
      </w:r>
      <w:r w:rsidRPr="009D3BEB">
        <w:rPr>
          <w:rFonts w:ascii="Verdana" w:hAnsi="Verdana"/>
        </w:rPr>
        <w:t xml:space="preserve">  The Account </w:t>
      </w:r>
      <w:r>
        <w:rPr>
          <w:rFonts w:ascii="Verdana" w:hAnsi="Verdana"/>
        </w:rPr>
        <w:t xml:space="preserve">that prescriptions are being transferred to </w:t>
      </w:r>
      <w:r w:rsidRPr="009D3BEB">
        <w:rPr>
          <w:rFonts w:ascii="Verdana" w:hAnsi="Verdana"/>
        </w:rPr>
        <w:t xml:space="preserve">must have active </w:t>
      </w:r>
      <w:r w:rsidRPr="008D718B">
        <w:rPr>
          <w:rFonts w:ascii="Verdana" w:hAnsi="Verdana"/>
        </w:rPr>
        <w:t>eligibility</w:t>
      </w:r>
      <w:r>
        <w:rPr>
          <w:rFonts w:ascii="Verdana" w:hAnsi="Verdana"/>
        </w:rPr>
        <w:t xml:space="preserve">. </w:t>
      </w:r>
    </w:p>
    <w:p w14:paraId="12EDD886" w14:textId="4BDCE180" w:rsidR="00FA7150" w:rsidRPr="00E96B06" w:rsidRDefault="00FA7150" w:rsidP="00FA7150">
      <w:pPr>
        <w:rPr>
          <w:rStyle w:val="Hyperlink"/>
          <w:rFonts w:ascii="Verdana" w:hAnsi="Verdana"/>
        </w:rPr>
      </w:pPr>
      <w:r>
        <w:rPr>
          <w:rFonts w:ascii="Verdana" w:hAnsi="Verdana"/>
        </w:rPr>
        <w:fldChar w:fldCharType="begin"/>
      </w:r>
      <w:r w:rsidR="003F0050">
        <w:rPr>
          <w:rFonts w:ascii="Verdana" w:hAnsi="Verdana"/>
        </w:rPr>
        <w:instrText>HYPERLINK "https://thesource.cvshealth.com/nuxeo/thesource/" \l "!/view?docid=c1f1028b-e42c-4b4f-a4cf-cc0b42c91606"</w:instrText>
      </w:r>
      <w:r>
        <w:rPr>
          <w:rFonts w:ascii="Verdana" w:hAnsi="Verdana"/>
        </w:rPr>
      </w:r>
      <w:r>
        <w:rPr>
          <w:rFonts w:ascii="Verdana" w:hAnsi="Verdana"/>
        </w:rPr>
        <w:fldChar w:fldCharType="separate"/>
      </w:r>
      <w:r w:rsidRPr="00E96B06">
        <w:rPr>
          <w:rStyle w:val="Hyperlink"/>
          <w:rFonts w:ascii="Verdana" w:hAnsi="Verdana"/>
        </w:rPr>
        <w:t>Customer Care Abbreviations, Definitions and Term</w:t>
      </w:r>
      <w:r w:rsidR="006625BA">
        <w:rPr>
          <w:rStyle w:val="Hyperlink"/>
          <w:rFonts w:ascii="Verdana" w:hAnsi="Verdana"/>
        </w:rPr>
        <w:t>s Index (</w:t>
      </w:r>
      <w:r w:rsidR="004B1E2E">
        <w:rPr>
          <w:rStyle w:val="Hyperlink"/>
          <w:rFonts w:ascii="Verdana" w:hAnsi="Verdana"/>
        </w:rPr>
        <w:t>0</w:t>
      </w:r>
      <w:r w:rsidR="006625BA">
        <w:rPr>
          <w:rStyle w:val="Hyperlink"/>
          <w:rFonts w:ascii="Verdana" w:hAnsi="Verdana"/>
        </w:rPr>
        <w:t>17428)</w:t>
      </w:r>
    </w:p>
    <w:p w14:paraId="523F9340" w14:textId="12B130AA" w:rsidR="00DA77EE" w:rsidRPr="00CB355C" w:rsidRDefault="00FA7150" w:rsidP="00FA7150">
      <w:pPr>
        <w:rPr>
          <w:rFonts w:ascii="Verdana" w:hAnsi="Verdana"/>
        </w:rPr>
      </w:pPr>
      <w:r>
        <w:rPr>
          <w:rFonts w:ascii="Verdana" w:hAnsi="Verdana"/>
        </w:rPr>
        <w:fldChar w:fldCharType="end"/>
      </w:r>
      <w:hyperlink r:id="rId23" w:anchor="!/view?docid=bdac0c67-5fee-47ba-a3aa-aab84900cf78" w:history="1">
        <w:r w:rsidR="00456617">
          <w:rPr>
            <w:rStyle w:val="Hyperlink"/>
            <w:rFonts w:ascii="Verdana" w:hAnsi="Verdana" w:cs="Helvetica"/>
            <w:shd w:val="clear" w:color="auto" w:fill="FFFFFF"/>
          </w:rPr>
          <w:t>Log Activity</w:t>
        </w:r>
        <w:r w:rsidR="00B2356B">
          <w:rPr>
            <w:rStyle w:val="Hyperlink"/>
            <w:rFonts w:ascii="Verdana" w:hAnsi="Verdana" w:cs="Helvetica"/>
            <w:shd w:val="clear" w:color="auto" w:fill="FFFFFF"/>
          </w:rPr>
          <w:t>/</w:t>
        </w:r>
        <w:r w:rsidR="00456617">
          <w:rPr>
            <w:rStyle w:val="Hyperlink"/>
            <w:rFonts w:ascii="Verdana" w:hAnsi="Verdana" w:cs="Helvetica"/>
            <w:shd w:val="clear" w:color="auto" w:fill="FFFFFF"/>
          </w:rPr>
          <w:t>Capture Activity Codes (</w:t>
        </w:r>
        <w:r w:rsidR="004B1E2E">
          <w:rPr>
            <w:rStyle w:val="Hyperlink"/>
            <w:rFonts w:ascii="Verdana" w:hAnsi="Verdana" w:cs="Helvetica"/>
            <w:shd w:val="clear" w:color="auto" w:fill="FFFFFF"/>
          </w:rPr>
          <w:t>00</w:t>
        </w:r>
        <w:r w:rsidR="00456617">
          <w:rPr>
            <w:rStyle w:val="Hyperlink"/>
            <w:rFonts w:ascii="Verdana" w:hAnsi="Verdana" w:cs="Helvetica"/>
            <w:shd w:val="clear" w:color="auto" w:fill="FFFFFF"/>
          </w:rPr>
          <w:t>5164)</w:t>
        </w:r>
      </w:hyperlink>
      <w:r w:rsidR="00CB355C" w:rsidRPr="00CB355C">
        <w:rPr>
          <w:rFonts w:ascii="Verdana" w:hAnsi="Verdana" w:cs="Helvetica"/>
          <w:color w:val="000000"/>
          <w:shd w:val="clear" w:color="auto" w:fill="FFFFFF"/>
        </w:rPr>
        <w:t xml:space="preserve"> </w:t>
      </w:r>
    </w:p>
    <w:p w14:paraId="6C00DB89" w14:textId="1674BB1D" w:rsidR="00DA77EE" w:rsidRPr="00DA77EE" w:rsidRDefault="00DA77EE" w:rsidP="00A1743E">
      <w:pPr>
        <w:rPr>
          <w:rFonts w:ascii="Verdana" w:hAnsi="Verdana"/>
        </w:rPr>
      </w:pPr>
      <w:r w:rsidRPr="00DA77EE">
        <w:rPr>
          <w:rFonts w:ascii="Verdana" w:hAnsi="Verdana"/>
          <w:b/>
        </w:rPr>
        <w:t xml:space="preserve">Parent </w:t>
      </w:r>
      <w:r w:rsidR="00FA7150">
        <w:rPr>
          <w:rFonts w:ascii="Verdana" w:hAnsi="Verdana"/>
          <w:b/>
        </w:rPr>
        <w:t>Document</w:t>
      </w:r>
      <w:r w:rsidRPr="00DA77EE">
        <w:rPr>
          <w:rFonts w:ascii="Verdana" w:hAnsi="Verdana"/>
          <w:b/>
        </w:rPr>
        <w:t xml:space="preserve">:  </w:t>
      </w:r>
      <w:hyperlink r:id="rId24" w:tgtFrame="_blank" w:history="1">
        <w:r w:rsidRPr="00B704FA">
          <w:rPr>
            <w:rFonts w:ascii="Verdana" w:hAnsi="Verdana"/>
            <w:color w:val="0000FF"/>
            <w:u w:val="single"/>
          </w:rPr>
          <w:t>CALL 0049 Customer Care Internal and External Call Handling</w:t>
        </w:r>
      </w:hyperlink>
    </w:p>
    <w:p w14:paraId="77F2F613" w14:textId="77777777" w:rsidR="00DA77EE" w:rsidRPr="00DA77EE" w:rsidRDefault="00DA77EE" w:rsidP="00A1743E">
      <w:pPr>
        <w:rPr>
          <w:rFonts w:ascii="Verdana" w:hAnsi="Verdana"/>
          <w:b/>
        </w:rPr>
      </w:pPr>
    </w:p>
    <w:p w14:paraId="61AED573" w14:textId="5B9D57E1" w:rsidR="00DA77EE" w:rsidRPr="00DA77EE" w:rsidRDefault="00DA77EE" w:rsidP="00A1743E">
      <w:pPr>
        <w:rPr>
          <w:rFonts w:ascii="Verdana" w:hAnsi="Verdana"/>
          <w:b/>
        </w:rPr>
      </w:pPr>
    </w:p>
    <w:p w14:paraId="0B3F8D53" w14:textId="77777777" w:rsidR="00A1743E" w:rsidRDefault="00A1743E" w:rsidP="00A1743E">
      <w:pPr>
        <w:jc w:val="right"/>
        <w:rPr>
          <w:rFonts w:ascii="Verdana" w:hAnsi="Verdana"/>
        </w:rPr>
      </w:pPr>
      <w:hyperlink w:anchor="_top" w:history="1">
        <w:r w:rsidRPr="00014B32">
          <w:rPr>
            <w:rStyle w:val="Hyperlink"/>
            <w:rFonts w:ascii="Verdana" w:hAnsi="Verdana"/>
          </w:rPr>
          <w:t>Top of the Document</w:t>
        </w:r>
      </w:hyperlink>
    </w:p>
    <w:p w14:paraId="201D55E3" w14:textId="77777777" w:rsidR="00A1743E" w:rsidRDefault="00A1743E" w:rsidP="00A1743E">
      <w:pPr>
        <w:jc w:val="right"/>
        <w:rPr>
          <w:rFonts w:ascii="Verdana" w:hAnsi="Verdana"/>
        </w:rPr>
      </w:pPr>
      <w:r>
        <w:rPr>
          <w:rFonts w:ascii="Verdana" w:hAnsi="Verdana"/>
        </w:rPr>
        <w:t xml:space="preserve"> </w:t>
      </w:r>
      <w:r>
        <w:rPr>
          <w:noProof/>
        </w:rPr>
        <w:t xml:space="preserve"> </w:t>
      </w:r>
    </w:p>
    <w:p w14:paraId="2074A9CD" w14:textId="77777777" w:rsidR="003D23AA" w:rsidRPr="00D5051F" w:rsidRDefault="003D23AA" w:rsidP="00DA77EE">
      <w:pPr>
        <w:rPr>
          <w:rFonts w:ascii="Verdana" w:hAnsi="Verdana"/>
          <w:color w:val="000000"/>
        </w:rPr>
      </w:pPr>
      <w:bookmarkStart w:id="22" w:name="_Resolution_Time:"/>
      <w:bookmarkStart w:id="23" w:name="_Associated_Documents"/>
      <w:bookmarkStart w:id="24" w:name="_FAQ’s"/>
      <w:bookmarkStart w:id="25" w:name="_Parent_SOP"/>
      <w:bookmarkEnd w:id="22"/>
      <w:bookmarkEnd w:id="23"/>
      <w:bookmarkEnd w:id="24"/>
      <w:bookmarkEnd w:id="25"/>
    </w:p>
    <w:p w14:paraId="36A2EA20" w14:textId="77777777" w:rsidR="006F0BA4" w:rsidRDefault="006F0BA4">
      <w:pPr>
        <w:jc w:val="right"/>
        <w:rPr>
          <w:rFonts w:ascii="Verdana" w:hAnsi="Verdana"/>
        </w:rPr>
      </w:pPr>
    </w:p>
    <w:p w14:paraId="22FCA07F" w14:textId="77777777" w:rsidR="00CF3199" w:rsidRPr="00C247CB" w:rsidRDefault="00CF3199" w:rsidP="00CF3199">
      <w:pPr>
        <w:jc w:val="center"/>
        <w:rPr>
          <w:rFonts w:ascii="Verdana" w:hAnsi="Verdana"/>
          <w:sz w:val="16"/>
          <w:szCs w:val="16"/>
        </w:rPr>
      </w:pPr>
      <w:r w:rsidRPr="00C247CB">
        <w:rPr>
          <w:rFonts w:ascii="Verdana" w:hAnsi="Verdana"/>
          <w:sz w:val="16"/>
          <w:szCs w:val="16"/>
        </w:rPr>
        <w:t xml:space="preserve">Not </w:t>
      </w:r>
      <w:r>
        <w:rPr>
          <w:rFonts w:ascii="Verdana" w:hAnsi="Verdana"/>
          <w:sz w:val="16"/>
          <w:szCs w:val="16"/>
        </w:rPr>
        <w:t>to Be Reproduced o</w:t>
      </w:r>
      <w:r w:rsidRPr="00C247CB">
        <w:rPr>
          <w:rFonts w:ascii="Verdana" w:hAnsi="Verdana"/>
          <w:sz w:val="16"/>
          <w:szCs w:val="16"/>
        </w:rPr>
        <w:t xml:space="preserve">r Disclosed to Others </w:t>
      </w:r>
      <w:r w:rsidR="00EA51FB" w:rsidRPr="00C247CB">
        <w:rPr>
          <w:rFonts w:ascii="Verdana" w:hAnsi="Verdana"/>
          <w:sz w:val="16"/>
          <w:szCs w:val="16"/>
        </w:rPr>
        <w:t>without</w:t>
      </w:r>
      <w:r w:rsidRPr="00C247CB">
        <w:rPr>
          <w:rFonts w:ascii="Verdana" w:hAnsi="Verdana"/>
          <w:sz w:val="16"/>
          <w:szCs w:val="16"/>
        </w:rPr>
        <w:t xml:space="preserve"> Prior Written Approval</w:t>
      </w:r>
    </w:p>
    <w:p w14:paraId="50A5FDEE" w14:textId="77777777" w:rsidR="00CF3199" w:rsidRPr="00C247CB" w:rsidRDefault="00CF3199" w:rsidP="00CF3199">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sidR="003D23AA">
        <w:rPr>
          <w:rFonts w:ascii="Verdana" w:hAnsi="Verdana"/>
          <w:b/>
          <w:color w:val="000000"/>
          <w:sz w:val="16"/>
          <w:szCs w:val="16"/>
        </w:rPr>
        <w:t>/</w:t>
      </w:r>
      <w:r w:rsidRPr="00C247CB">
        <w:rPr>
          <w:rFonts w:ascii="Verdana" w:hAnsi="Verdana"/>
          <w:b/>
          <w:color w:val="000000"/>
          <w:sz w:val="16"/>
          <w:szCs w:val="16"/>
        </w:rPr>
        <w:t xml:space="preserve"> PAPER COPY </w:t>
      </w:r>
      <w:r w:rsidR="003D23AA">
        <w:rPr>
          <w:rFonts w:ascii="Verdana" w:hAnsi="Verdana"/>
          <w:b/>
          <w:color w:val="000000"/>
          <w:sz w:val="16"/>
          <w:szCs w:val="16"/>
        </w:rPr>
        <w:t>=</w:t>
      </w:r>
      <w:r w:rsidRPr="00C247CB">
        <w:rPr>
          <w:rFonts w:ascii="Verdana" w:hAnsi="Verdana"/>
          <w:b/>
          <w:color w:val="000000"/>
          <w:sz w:val="16"/>
          <w:szCs w:val="16"/>
        </w:rPr>
        <w:t xml:space="preserve"> INFORMATIONAL ONLY</w:t>
      </w:r>
    </w:p>
    <w:p w14:paraId="0B0B6C7B" w14:textId="77777777" w:rsidR="006F0BA4" w:rsidRDefault="006F0BA4" w:rsidP="00CF3199">
      <w:pPr>
        <w:jc w:val="right"/>
        <w:rPr>
          <w:rFonts w:ascii="Verdana" w:hAnsi="Verdana"/>
          <w:color w:val="FFFFFF"/>
          <w:sz w:val="16"/>
          <w:szCs w:val="16"/>
        </w:rPr>
      </w:pPr>
    </w:p>
    <w:sectPr w:rsidR="006F0BA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F7AAAF" w14:textId="77777777" w:rsidR="00B777C5" w:rsidRDefault="00B777C5">
      <w:r>
        <w:separator/>
      </w:r>
    </w:p>
  </w:endnote>
  <w:endnote w:type="continuationSeparator" w:id="0">
    <w:p w14:paraId="17761C6D" w14:textId="77777777" w:rsidR="00B777C5" w:rsidRDefault="00B7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4AD31" w14:textId="77777777" w:rsidR="00B777C5" w:rsidRDefault="00B777C5">
      <w:r>
        <w:separator/>
      </w:r>
    </w:p>
  </w:footnote>
  <w:footnote w:type="continuationSeparator" w:id="0">
    <w:p w14:paraId="63999F90" w14:textId="77777777" w:rsidR="00B777C5" w:rsidRDefault="00B7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75pt;height:16.5pt" o:bullet="t">
        <v:imagedata r:id="rId1" o:title="Icon - Important"/>
      </v:shape>
    </w:pict>
  </w:numPicBullet>
  <w:abstractNum w:abstractNumId="0" w15:restartNumberingAfterBreak="0">
    <w:nsid w:val="00D34EA4"/>
    <w:multiLevelType w:val="hybridMultilevel"/>
    <w:tmpl w:val="92289F3C"/>
    <w:lvl w:ilvl="0" w:tplc="083A06D6">
      <w:numFmt w:val="bullet"/>
      <w:lvlText w:val="•"/>
      <w:lvlJc w:val="left"/>
      <w:pPr>
        <w:ind w:left="1080" w:hanging="72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445A2"/>
    <w:multiLevelType w:val="hybridMultilevel"/>
    <w:tmpl w:val="3B26ABC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C90199"/>
    <w:multiLevelType w:val="hybridMultilevel"/>
    <w:tmpl w:val="8940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2F3B"/>
    <w:multiLevelType w:val="hybridMultilevel"/>
    <w:tmpl w:val="67CA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6E7225"/>
    <w:multiLevelType w:val="hybridMultilevel"/>
    <w:tmpl w:val="8DC08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60B602E"/>
    <w:multiLevelType w:val="hybridMultilevel"/>
    <w:tmpl w:val="25C6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31118"/>
    <w:multiLevelType w:val="hybridMultilevel"/>
    <w:tmpl w:val="03CCFD3A"/>
    <w:lvl w:ilvl="0" w:tplc="CB262460">
      <w:start w:val="1"/>
      <w:numFmt w:val="bullet"/>
      <w:lvlText w:val=""/>
      <w:lvlJc w:val="left"/>
      <w:pPr>
        <w:tabs>
          <w:tab w:val="num" w:pos="893"/>
        </w:tabs>
        <w:ind w:left="893" w:hanging="173"/>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1C5B1722"/>
    <w:multiLevelType w:val="hybridMultilevel"/>
    <w:tmpl w:val="39C6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F1298"/>
    <w:multiLevelType w:val="hybridMultilevel"/>
    <w:tmpl w:val="1B1E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E07A77"/>
    <w:multiLevelType w:val="hybridMultilevel"/>
    <w:tmpl w:val="FC585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26A91"/>
    <w:multiLevelType w:val="hybridMultilevel"/>
    <w:tmpl w:val="F4BE9FFE"/>
    <w:lvl w:ilvl="0" w:tplc="21BA4AD4">
      <w:numFmt w:val="bullet"/>
      <w:lvlText w:val=""/>
      <w:lvlJc w:val="left"/>
      <w:pPr>
        <w:tabs>
          <w:tab w:val="num" w:pos="720"/>
        </w:tabs>
        <w:ind w:left="720" w:hanging="720"/>
      </w:pPr>
      <w:rPr>
        <w:rFonts w:ascii="Symbol" w:eastAsia="Times New Roman" w:hAnsi="Symbol"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2B2B3A57"/>
    <w:multiLevelType w:val="hybridMultilevel"/>
    <w:tmpl w:val="CEEE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D15A5"/>
    <w:multiLevelType w:val="hybridMultilevel"/>
    <w:tmpl w:val="3A903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EFD5E92"/>
    <w:multiLevelType w:val="hybridMultilevel"/>
    <w:tmpl w:val="B5D8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1B2C41"/>
    <w:multiLevelType w:val="hybridMultilevel"/>
    <w:tmpl w:val="08CA69F2"/>
    <w:lvl w:ilvl="0" w:tplc="21BA4AD4">
      <w:numFmt w:val="bullet"/>
      <w:lvlText w:val=""/>
      <w:lvlJc w:val="left"/>
      <w:pPr>
        <w:tabs>
          <w:tab w:val="num" w:pos="720"/>
        </w:tabs>
        <w:ind w:left="72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123279"/>
    <w:multiLevelType w:val="hybridMultilevel"/>
    <w:tmpl w:val="3388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4612A"/>
    <w:multiLevelType w:val="hybridMultilevel"/>
    <w:tmpl w:val="B622DDEC"/>
    <w:lvl w:ilvl="0" w:tplc="56DA4188">
      <w:start w:val="1"/>
      <w:numFmt w:val="bullet"/>
      <w:pStyle w:val="BulletTex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A50554"/>
    <w:multiLevelType w:val="hybridMultilevel"/>
    <w:tmpl w:val="49129556"/>
    <w:lvl w:ilvl="0" w:tplc="97842E2E">
      <w:start w:val="1"/>
      <w:numFmt w:val="bullet"/>
      <w:lvlText w:val=""/>
      <w:lvlPicBulletId w:val="0"/>
      <w:lvlJc w:val="left"/>
      <w:pPr>
        <w:tabs>
          <w:tab w:val="num" w:pos="720"/>
        </w:tabs>
        <w:ind w:left="720" w:hanging="360"/>
      </w:pPr>
      <w:rPr>
        <w:rFonts w:ascii="Symbol" w:hAnsi="Symbol" w:hint="default"/>
      </w:rPr>
    </w:lvl>
    <w:lvl w:ilvl="1" w:tplc="1BD2ABD6" w:tentative="1">
      <w:start w:val="1"/>
      <w:numFmt w:val="bullet"/>
      <w:lvlText w:val=""/>
      <w:lvlJc w:val="left"/>
      <w:pPr>
        <w:tabs>
          <w:tab w:val="num" w:pos="1440"/>
        </w:tabs>
        <w:ind w:left="1440" w:hanging="360"/>
      </w:pPr>
      <w:rPr>
        <w:rFonts w:ascii="Symbol" w:hAnsi="Symbol" w:hint="default"/>
      </w:rPr>
    </w:lvl>
    <w:lvl w:ilvl="2" w:tplc="DCBE24B6" w:tentative="1">
      <w:start w:val="1"/>
      <w:numFmt w:val="bullet"/>
      <w:lvlText w:val=""/>
      <w:lvlJc w:val="left"/>
      <w:pPr>
        <w:tabs>
          <w:tab w:val="num" w:pos="2160"/>
        </w:tabs>
        <w:ind w:left="2160" w:hanging="360"/>
      </w:pPr>
      <w:rPr>
        <w:rFonts w:ascii="Symbol" w:hAnsi="Symbol" w:hint="default"/>
      </w:rPr>
    </w:lvl>
    <w:lvl w:ilvl="3" w:tplc="B84CB1A2" w:tentative="1">
      <w:start w:val="1"/>
      <w:numFmt w:val="bullet"/>
      <w:lvlText w:val=""/>
      <w:lvlJc w:val="left"/>
      <w:pPr>
        <w:tabs>
          <w:tab w:val="num" w:pos="2880"/>
        </w:tabs>
        <w:ind w:left="2880" w:hanging="360"/>
      </w:pPr>
      <w:rPr>
        <w:rFonts w:ascii="Symbol" w:hAnsi="Symbol" w:hint="default"/>
      </w:rPr>
    </w:lvl>
    <w:lvl w:ilvl="4" w:tplc="2F227DB0" w:tentative="1">
      <w:start w:val="1"/>
      <w:numFmt w:val="bullet"/>
      <w:lvlText w:val=""/>
      <w:lvlJc w:val="left"/>
      <w:pPr>
        <w:tabs>
          <w:tab w:val="num" w:pos="3600"/>
        </w:tabs>
        <w:ind w:left="3600" w:hanging="360"/>
      </w:pPr>
      <w:rPr>
        <w:rFonts w:ascii="Symbol" w:hAnsi="Symbol" w:hint="default"/>
      </w:rPr>
    </w:lvl>
    <w:lvl w:ilvl="5" w:tplc="413064A4" w:tentative="1">
      <w:start w:val="1"/>
      <w:numFmt w:val="bullet"/>
      <w:lvlText w:val=""/>
      <w:lvlJc w:val="left"/>
      <w:pPr>
        <w:tabs>
          <w:tab w:val="num" w:pos="4320"/>
        </w:tabs>
        <w:ind w:left="4320" w:hanging="360"/>
      </w:pPr>
      <w:rPr>
        <w:rFonts w:ascii="Symbol" w:hAnsi="Symbol" w:hint="default"/>
      </w:rPr>
    </w:lvl>
    <w:lvl w:ilvl="6" w:tplc="40185B2C" w:tentative="1">
      <w:start w:val="1"/>
      <w:numFmt w:val="bullet"/>
      <w:lvlText w:val=""/>
      <w:lvlJc w:val="left"/>
      <w:pPr>
        <w:tabs>
          <w:tab w:val="num" w:pos="5040"/>
        </w:tabs>
        <w:ind w:left="5040" w:hanging="360"/>
      </w:pPr>
      <w:rPr>
        <w:rFonts w:ascii="Symbol" w:hAnsi="Symbol" w:hint="default"/>
      </w:rPr>
    </w:lvl>
    <w:lvl w:ilvl="7" w:tplc="0DDE6C62" w:tentative="1">
      <w:start w:val="1"/>
      <w:numFmt w:val="bullet"/>
      <w:lvlText w:val=""/>
      <w:lvlJc w:val="left"/>
      <w:pPr>
        <w:tabs>
          <w:tab w:val="num" w:pos="5760"/>
        </w:tabs>
        <w:ind w:left="5760" w:hanging="360"/>
      </w:pPr>
      <w:rPr>
        <w:rFonts w:ascii="Symbol" w:hAnsi="Symbol" w:hint="default"/>
      </w:rPr>
    </w:lvl>
    <w:lvl w:ilvl="8" w:tplc="59405B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9E72D22"/>
    <w:multiLevelType w:val="hybridMultilevel"/>
    <w:tmpl w:val="D5467D88"/>
    <w:lvl w:ilvl="0" w:tplc="70500ED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605DF"/>
    <w:multiLevelType w:val="hybridMultilevel"/>
    <w:tmpl w:val="B7524A2E"/>
    <w:lvl w:ilvl="0" w:tplc="851E5434">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2B632E"/>
    <w:multiLevelType w:val="hybridMultilevel"/>
    <w:tmpl w:val="54F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286947"/>
    <w:multiLevelType w:val="hybridMultilevel"/>
    <w:tmpl w:val="130E6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C525BD2"/>
    <w:multiLevelType w:val="hybridMultilevel"/>
    <w:tmpl w:val="834E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9A00EB"/>
    <w:multiLevelType w:val="hybridMultilevel"/>
    <w:tmpl w:val="EC5C3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7C573A"/>
    <w:multiLevelType w:val="hybridMultilevel"/>
    <w:tmpl w:val="2752D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8407290"/>
    <w:multiLevelType w:val="singleLevel"/>
    <w:tmpl w:val="2012D14E"/>
    <w:lvl w:ilvl="0">
      <w:start w:val="1"/>
      <w:numFmt w:val="bullet"/>
      <w:lvlText w:val=""/>
      <w:lvlJc w:val="left"/>
      <w:pPr>
        <w:tabs>
          <w:tab w:val="num" w:pos="173"/>
        </w:tabs>
        <w:ind w:left="173" w:hanging="173"/>
      </w:pPr>
      <w:rPr>
        <w:rFonts w:ascii="Symbol" w:hAnsi="Symbol" w:hint="default"/>
      </w:rPr>
    </w:lvl>
  </w:abstractNum>
  <w:abstractNum w:abstractNumId="34"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83310408">
    <w:abstractNumId w:val="21"/>
  </w:num>
  <w:num w:numId="2" w16cid:durableId="570702457">
    <w:abstractNumId w:val="18"/>
  </w:num>
  <w:num w:numId="3" w16cid:durableId="437143793">
    <w:abstractNumId w:val="23"/>
  </w:num>
  <w:num w:numId="4" w16cid:durableId="404230068">
    <w:abstractNumId w:val="1"/>
  </w:num>
  <w:num w:numId="5" w16cid:durableId="1907450029">
    <w:abstractNumId w:val="4"/>
  </w:num>
  <w:num w:numId="6" w16cid:durableId="1013729213">
    <w:abstractNumId w:val="24"/>
  </w:num>
  <w:num w:numId="7" w16cid:durableId="934554892">
    <w:abstractNumId w:val="29"/>
  </w:num>
  <w:num w:numId="8" w16cid:durableId="1876656112">
    <w:abstractNumId w:val="3"/>
  </w:num>
  <w:num w:numId="9" w16cid:durableId="1485898234">
    <w:abstractNumId w:val="34"/>
  </w:num>
  <w:num w:numId="10" w16cid:durableId="1409032955">
    <w:abstractNumId w:val="8"/>
  </w:num>
  <w:num w:numId="11" w16cid:durableId="1519268861">
    <w:abstractNumId w:val="33"/>
  </w:num>
  <w:num w:numId="12" w16cid:durableId="838615820">
    <w:abstractNumId w:val="14"/>
  </w:num>
  <w:num w:numId="13" w16cid:durableId="79908208">
    <w:abstractNumId w:val="25"/>
  </w:num>
  <w:num w:numId="14" w16cid:durableId="936905937">
    <w:abstractNumId w:val="19"/>
  </w:num>
  <w:num w:numId="15" w16cid:durableId="1242181287">
    <w:abstractNumId w:val="10"/>
  </w:num>
  <w:num w:numId="16" w16cid:durableId="1757283882">
    <w:abstractNumId w:val="26"/>
  </w:num>
  <w:num w:numId="17" w16cid:durableId="1705404583">
    <w:abstractNumId w:val="2"/>
  </w:num>
  <w:num w:numId="18" w16cid:durableId="173306914">
    <w:abstractNumId w:val="11"/>
  </w:num>
  <w:num w:numId="19" w16cid:durableId="1068303273">
    <w:abstractNumId w:val="30"/>
  </w:num>
  <w:num w:numId="20" w16cid:durableId="1276139881">
    <w:abstractNumId w:val="31"/>
  </w:num>
  <w:num w:numId="21" w16cid:durableId="1240479375">
    <w:abstractNumId w:val="32"/>
  </w:num>
  <w:num w:numId="22" w16cid:durableId="1112555647">
    <w:abstractNumId w:val="28"/>
  </w:num>
  <w:num w:numId="23" w16cid:durableId="2058239971">
    <w:abstractNumId w:val="16"/>
  </w:num>
  <w:num w:numId="24" w16cid:durableId="1853639595">
    <w:abstractNumId w:val="17"/>
  </w:num>
  <w:num w:numId="25" w16cid:durableId="1320117078">
    <w:abstractNumId w:val="7"/>
  </w:num>
  <w:num w:numId="26" w16cid:durableId="1517692041">
    <w:abstractNumId w:val="5"/>
  </w:num>
  <w:num w:numId="27" w16cid:durableId="761418457">
    <w:abstractNumId w:val="9"/>
  </w:num>
  <w:num w:numId="28" w16cid:durableId="1099717428">
    <w:abstractNumId w:val="15"/>
  </w:num>
  <w:num w:numId="29" w16cid:durableId="933168597">
    <w:abstractNumId w:val="0"/>
  </w:num>
  <w:num w:numId="30" w16cid:durableId="42592644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62094491">
    <w:abstractNumId w:val="6"/>
  </w:num>
  <w:num w:numId="32" w16cid:durableId="1127698602">
    <w:abstractNumId w:val="13"/>
  </w:num>
  <w:num w:numId="33" w16cid:durableId="481822185">
    <w:abstractNumId w:val="12"/>
  </w:num>
  <w:num w:numId="34" w16cid:durableId="333269316">
    <w:abstractNumId w:val="20"/>
  </w:num>
  <w:num w:numId="35" w16cid:durableId="1840270170">
    <w:abstractNumId w:val="22"/>
  </w:num>
  <w:num w:numId="36" w16cid:durableId="8015357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17"/>
    <w:rsid w:val="00002EFF"/>
    <w:rsid w:val="00014B32"/>
    <w:rsid w:val="0001714B"/>
    <w:rsid w:val="00024B47"/>
    <w:rsid w:val="00024BAC"/>
    <w:rsid w:val="00030351"/>
    <w:rsid w:val="000462CC"/>
    <w:rsid w:val="0005001A"/>
    <w:rsid w:val="00055BF2"/>
    <w:rsid w:val="00075B84"/>
    <w:rsid w:val="00076566"/>
    <w:rsid w:val="0008531A"/>
    <w:rsid w:val="000B30E2"/>
    <w:rsid w:val="000D00BE"/>
    <w:rsid w:val="000D25C6"/>
    <w:rsid w:val="000F24B1"/>
    <w:rsid w:val="000F5FE7"/>
    <w:rsid w:val="000F751A"/>
    <w:rsid w:val="001117FC"/>
    <w:rsid w:val="001129CC"/>
    <w:rsid w:val="00117707"/>
    <w:rsid w:val="00123DF1"/>
    <w:rsid w:val="001314BC"/>
    <w:rsid w:val="00135A9E"/>
    <w:rsid w:val="00140CEB"/>
    <w:rsid w:val="001421CF"/>
    <w:rsid w:val="0015459F"/>
    <w:rsid w:val="00160134"/>
    <w:rsid w:val="0016309B"/>
    <w:rsid w:val="00166FA7"/>
    <w:rsid w:val="00172115"/>
    <w:rsid w:val="00175790"/>
    <w:rsid w:val="0017746F"/>
    <w:rsid w:val="00186E16"/>
    <w:rsid w:val="0019753C"/>
    <w:rsid w:val="001A52A5"/>
    <w:rsid w:val="001E4278"/>
    <w:rsid w:val="00210659"/>
    <w:rsid w:val="002254EE"/>
    <w:rsid w:val="002339B0"/>
    <w:rsid w:val="00237FA3"/>
    <w:rsid w:val="00244229"/>
    <w:rsid w:val="00252609"/>
    <w:rsid w:val="00252975"/>
    <w:rsid w:val="002564C5"/>
    <w:rsid w:val="00266C71"/>
    <w:rsid w:val="002767DF"/>
    <w:rsid w:val="002B1A6E"/>
    <w:rsid w:val="002C5A75"/>
    <w:rsid w:val="002E0394"/>
    <w:rsid w:val="002E273D"/>
    <w:rsid w:val="002E2BBB"/>
    <w:rsid w:val="002E651E"/>
    <w:rsid w:val="002E7359"/>
    <w:rsid w:val="002F185F"/>
    <w:rsid w:val="002F541B"/>
    <w:rsid w:val="0031088D"/>
    <w:rsid w:val="003207AC"/>
    <w:rsid w:val="00320B15"/>
    <w:rsid w:val="00355526"/>
    <w:rsid w:val="00362B11"/>
    <w:rsid w:val="0036398B"/>
    <w:rsid w:val="0037084B"/>
    <w:rsid w:val="0037415B"/>
    <w:rsid w:val="00377A13"/>
    <w:rsid w:val="00381491"/>
    <w:rsid w:val="003902FB"/>
    <w:rsid w:val="0039315B"/>
    <w:rsid w:val="003A6910"/>
    <w:rsid w:val="003B7F7E"/>
    <w:rsid w:val="003C22CB"/>
    <w:rsid w:val="003D23AA"/>
    <w:rsid w:val="003E6072"/>
    <w:rsid w:val="003F0050"/>
    <w:rsid w:val="00411607"/>
    <w:rsid w:val="00412A31"/>
    <w:rsid w:val="00421FE1"/>
    <w:rsid w:val="00424FF4"/>
    <w:rsid w:val="004253C3"/>
    <w:rsid w:val="00433D5F"/>
    <w:rsid w:val="00446DEF"/>
    <w:rsid w:val="00447D39"/>
    <w:rsid w:val="00456617"/>
    <w:rsid w:val="00462DF9"/>
    <w:rsid w:val="00473AF8"/>
    <w:rsid w:val="004A033D"/>
    <w:rsid w:val="004A0797"/>
    <w:rsid w:val="004A30F0"/>
    <w:rsid w:val="004B1530"/>
    <w:rsid w:val="004B1E2E"/>
    <w:rsid w:val="004C091E"/>
    <w:rsid w:val="004E0A9F"/>
    <w:rsid w:val="004E5FE0"/>
    <w:rsid w:val="004E72C4"/>
    <w:rsid w:val="004F3B56"/>
    <w:rsid w:val="004F5ACA"/>
    <w:rsid w:val="00500AA0"/>
    <w:rsid w:val="00506DCE"/>
    <w:rsid w:val="00542E39"/>
    <w:rsid w:val="0055399F"/>
    <w:rsid w:val="00553B7D"/>
    <w:rsid w:val="005638F3"/>
    <w:rsid w:val="00590661"/>
    <w:rsid w:val="00590B26"/>
    <w:rsid w:val="00593603"/>
    <w:rsid w:val="005A0993"/>
    <w:rsid w:val="005A612B"/>
    <w:rsid w:val="005A77F4"/>
    <w:rsid w:val="005B2AAE"/>
    <w:rsid w:val="005C47BF"/>
    <w:rsid w:val="005D537D"/>
    <w:rsid w:val="005E1312"/>
    <w:rsid w:val="005E568E"/>
    <w:rsid w:val="005F62E7"/>
    <w:rsid w:val="005F6548"/>
    <w:rsid w:val="00602ED1"/>
    <w:rsid w:val="00605E48"/>
    <w:rsid w:val="00624284"/>
    <w:rsid w:val="00631334"/>
    <w:rsid w:val="00645A17"/>
    <w:rsid w:val="006478ED"/>
    <w:rsid w:val="006625BA"/>
    <w:rsid w:val="006955A3"/>
    <w:rsid w:val="006955D1"/>
    <w:rsid w:val="006C2E6D"/>
    <w:rsid w:val="006D5693"/>
    <w:rsid w:val="006F0BA4"/>
    <w:rsid w:val="00710F59"/>
    <w:rsid w:val="00732730"/>
    <w:rsid w:val="007534DB"/>
    <w:rsid w:val="007541A2"/>
    <w:rsid w:val="00764E83"/>
    <w:rsid w:val="00776343"/>
    <w:rsid w:val="007A4592"/>
    <w:rsid w:val="007A5D45"/>
    <w:rsid w:val="007B1277"/>
    <w:rsid w:val="007B42A7"/>
    <w:rsid w:val="007C1546"/>
    <w:rsid w:val="007C285F"/>
    <w:rsid w:val="007D0ACF"/>
    <w:rsid w:val="007D1475"/>
    <w:rsid w:val="007D4D9C"/>
    <w:rsid w:val="00813D0D"/>
    <w:rsid w:val="00820E6B"/>
    <w:rsid w:val="00826D6E"/>
    <w:rsid w:val="00832C00"/>
    <w:rsid w:val="00834D09"/>
    <w:rsid w:val="00891DAE"/>
    <w:rsid w:val="00895123"/>
    <w:rsid w:val="008D4A08"/>
    <w:rsid w:val="008D6CA7"/>
    <w:rsid w:val="008D718B"/>
    <w:rsid w:val="008E7ACB"/>
    <w:rsid w:val="008F3449"/>
    <w:rsid w:val="00901345"/>
    <w:rsid w:val="00911C09"/>
    <w:rsid w:val="00920C92"/>
    <w:rsid w:val="009301D6"/>
    <w:rsid w:val="0093348F"/>
    <w:rsid w:val="00981D81"/>
    <w:rsid w:val="009D3BEB"/>
    <w:rsid w:val="009E6C58"/>
    <w:rsid w:val="00A01E65"/>
    <w:rsid w:val="00A15D4F"/>
    <w:rsid w:val="00A1743E"/>
    <w:rsid w:val="00A20247"/>
    <w:rsid w:val="00A21113"/>
    <w:rsid w:val="00A53A70"/>
    <w:rsid w:val="00A70AD0"/>
    <w:rsid w:val="00A77E28"/>
    <w:rsid w:val="00A82A3A"/>
    <w:rsid w:val="00A82B82"/>
    <w:rsid w:val="00AA0940"/>
    <w:rsid w:val="00AB5B61"/>
    <w:rsid w:val="00AB5BC9"/>
    <w:rsid w:val="00AB67F5"/>
    <w:rsid w:val="00AC1BA0"/>
    <w:rsid w:val="00AD10EC"/>
    <w:rsid w:val="00AD1F7F"/>
    <w:rsid w:val="00AD515C"/>
    <w:rsid w:val="00AF0228"/>
    <w:rsid w:val="00B04F5B"/>
    <w:rsid w:val="00B11AE4"/>
    <w:rsid w:val="00B218D6"/>
    <w:rsid w:val="00B2356B"/>
    <w:rsid w:val="00B30F53"/>
    <w:rsid w:val="00B32C9B"/>
    <w:rsid w:val="00B34DDF"/>
    <w:rsid w:val="00B44D39"/>
    <w:rsid w:val="00B56338"/>
    <w:rsid w:val="00B64F07"/>
    <w:rsid w:val="00B7354F"/>
    <w:rsid w:val="00B777C5"/>
    <w:rsid w:val="00B91F8A"/>
    <w:rsid w:val="00BB0090"/>
    <w:rsid w:val="00BB61EB"/>
    <w:rsid w:val="00BD222D"/>
    <w:rsid w:val="00C12303"/>
    <w:rsid w:val="00C277DD"/>
    <w:rsid w:val="00C335E9"/>
    <w:rsid w:val="00C3590C"/>
    <w:rsid w:val="00C73528"/>
    <w:rsid w:val="00C77C22"/>
    <w:rsid w:val="00C90AC1"/>
    <w:rsid w:val="00C9149B"/>
    <w:rsid w:val="00CA6CDE"/>
    <w:rsid w:val="00CB355C"/>
    <w:rsid w:val="00CD77CB"/>
    <w:rsid w:val="00CE30B9"/>
    <w:rsid w:val="00CF1765"/>
    <w:rsid w:val="00CF3199"/>
    <w:rsid w:val="00D37817"/>
    <w:rsid w:val="00D40F4C"/>
    <w:rsid w:val="00D5051F"/>
    <w:rsid w:val="00D5241B"/>
    <w:rsid w:val="00D5741C"/>
    <w:rsid w:val="00D60351"/>
    <w:rsid w:val="00D63056"/>
    <w:rsid w:val="00D779E1"/>
    <w:rsid w:val="00DA269F"/>
    <w:rsid w:val="00DA7728"/>
    <w:rsid w:val="00DA77EE"/>
    <w:rsid w:val="00DB081B"/>
    <w:rsid w:val="00DC6FA1"/>
    <w:rsid w:val="00DD407C"/>
    <w:rsid w:val="00E01ADB"/>
    <w:rsid w:val="00E20AE9"/>
    <w:rsid w:val="00E44AA0"/>
    <w:rsid w:val="00E76029"/>
    <w:rsid w:val="00E96B06"/>
    <w:rsid w:val="00EA51FB"/>
    <w:rsid w:val="00EC5312"/>
    <w:rsid w:val="00EE1A96"/>
    <w:rsid w:val="00EF1819"/>
    <w:rsid w:val="00EF1BE1"/>
    <w:rsid w:val="00EF75BE"/>
    <w:rsid w:val="00F01FD6"/>
    <w:rsid w:val="00F13683"/>
    <w:rsid w:val="00F47F4E"/>
    <w:rsid w:val="00F72176"/>
    <w:rsid w:val="00F72661"/>
    <w:rsid w:val="00F7266D"/>
    <w:rsid w:val="00F814B1"/>
    <w:rsid w:val="00FA7150"/>
    <w:rsid w:val="00FB087F"/>
    <w:rsid w:val="00FC0552"/>
    <w:rsid w:val="00FC5162"/>
    <w:rsid w:val="061A6880"/>
    <w:rsid w:val="07D8A89A"/>
    <w:rsid w:val="088BEBE5"/>
    <w:rsid w:val="0B1F817C"/>
    <w:rsid w:val="0B7E92D0"/>
    <w:rsid w:val="195CDB73"/>
    <w:rsid w:val="1A0EAE0D"/>
    <w:rsid w:val="1FA0C61B"/>
    <w:rsid w:val="1FDED252"/>
    <w:rsid w:val="219F0F05"/>
    <w:rsid w:val="2CFBA167"/>
    <w:rsid w:val="2F0E6B4E"/>
    <w:rsid w:val="308BC8B3"/>
    <w:rsid w:val="331B8D96"/>
    <w:rsid w:val="33A02237"/>
    <w:rsid w:val="34C63793"/>
    <w:rsid w:val="39B0C6E4"/>
    <w:rsid w:val="39B8B814"/>
    <w:rsid w:val="3CD900D4"/>
    <w:rsid w:val="42480C3F"/>
    <w:rsid w:val="482C23F2"/>
    <w:rsid w:val="53010572"/>
    <w:rsid w:val="547E5C59"/>
    <w:rsid w:val="57EDD013"/>
    <w:rsid w:val="5A4A6C50"/>
    <w:rsid w:val="5FF7DFF5"/>
    <w:rsid w:val="62DC73CA"/>
    <w:rsid w:val="682884A7"/>
    <w:rsid w:val="6D32C5FA"/>
    <w:rsid w:val="6FA4A1A0"/>
    <w:rsid w:val="747A8728"/>
    <w:rsid w:val="7A728B1A"/>
    <w:rsid w:val="7B0E8F18"/>
    <w:rsid w:val="7B31D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244081"/>
  <w15:chartTrackingRefBased/>
  <w15:docId w15:val="{83DD01DD-BEC3-4C4E-9B00-505146488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5"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528"/>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link w:val="BalloonTextChar"/>
    <w:rsid w:val="000F5FE7"/>
    <w:rPr>
      <w:rFonts w:ascii="Tahoma" w:hAnsi="Tahoma" w:cs="Tahoma"/>
      <w:sz w:val="16"/>
      <w:szCs w:val="16"/>
    </w:rPr>
  </w:style>
  <w:style w:type="character" w:customStyle="1" w:styleId="BalloonTextChar">
    <w:name w:val="Balloon Text Char"/>
    <w:link w:val="BalloonText"/>
    <w:rsid w:val="000F5FE7"/>
    <w:rPr>
      <w:rFonts w:ascii="Tahoma" w:hAnsi="Tahoma" w:cs="Tahoma"/>
      <w:sz w:val="16"/>
      <w:szCs w:val="16"/>
    </w:r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TOC2">
    <w:name w:val="toc 2"/>
    <w:basedOn w:val="Normal"/>
    <w:next w:val="Normal"/>
    <w:autoRedefine/>
    <w:uiPriority w:val="39"/>
    <w:rsid w:val="00EA51FB"/>
    <w:pPr>
      <w:tabs>
        <w:tab w:val="right" w:leader="dot" w:pos="12950"/>
      </w:tabs>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Text">
    <w:name w:val="Table Text"/>
    <w:basedOn w:val="Normal"/>
    <w:rPr>
      <w:color w:val="000000"/>
      <w:szCs w:val="20"/>
    </w:rPr>
  </w:style>
  <w:style w:type="paragraph" w:customStyle="1" w:styleId="BulletText1">
    <w:name w:val="Bullet Text 1"/>
    <w:basedOn w:val="Normal"/>
    <w:pPr>
      <w:numPr>
        <w:numId w:val="1"/>
      </w:numPr>
    </w:pPr>
    <w:rPr>
      <w:color w:val="000000"/>
      <w:szCs w:val="20"/>
    </w:rPr>
  </w:style>
  <w:style w:type="paragraph" w:customStyle="1" w:styleId="EmbeddedText">
    <w:name w:val="Embedded Text"/>
    <w:basedOn w:val="Normal"/>
    <w:rPr>
      <w:color w:val="000000"/>
      <w:szCs w:val="20"/>
    </w:rPr>
  </w:style>
  <w:style w:type="paragraph" w:customStyle="1" w:styleId="TableHeaderText">
    <w:name w:val="Table Header Text"/>
    <w:basedOn w:val="Normal"/>
    <w:pPr>
      <w:jc w:val="center"/>
    </w:pPr>
    <w:rPr>
      <w:b/>
      <w:color w:val="000000"/>
      <w:szCs w:val="20"/>
    </w:rPr>
  </w:style>
  <w:style w:type="paragraph" w:styleId="BlockText">
    <w:name w:val="Block Text"/>
    <w:basedOn w:val="Normal"/>
    <w:rPr>
      <w:color w:val="000000"/>
    </w:rPr>
  </w:style>
  <w:style w:type="paragraph" w:customStyle="1" w:styleId="ContinuedTableLabe">
    <w:name w:val="Continued Table Labe"/>
    <w:basedOn w:val="Normal"/>
    <w:next w:val="Normal"/>
    <w:pPr>
      <w:spacing w:after="240"/>
    </w:pPr>
    <w:rPr>
      <w:b/>
      <w:color w:val="000000"/>
      <w:sz w:val="22"/>
      <w:szCs w:val="20"/>
    </w:rPr>
  </w:style>
  <w:style w:type="paragraph" w:styleId="DocumentMap">
    <w:name w:val="Document Map"/>
    <w:basedOn w:val="Normal"/>
    <w:semiHidden/>
    <w:pPr>
      <w:shd w:val="clear" w:color="auto" w:fill="000080"/>
    </w:pPr>
    <w:rPr>
      <w:rFonts w:ascii="Tahoma" w:hAnsi="Tahoma" w:cs="Tahoma"/>
      <w:sz w:val="20"/>
      <w:szCs w:val="20"/>
    </w:rPr>
  </w:style>
  <w:style w:type="paragraph" w:styleId="NormalWeb">
    <w:name w:val="Normal (Web)"/>
    <w:basedOn w:val="Normal"/>
    <w:uiPriority w:val="99"/>
    <w:unhideWhenUsed/>
    <w:rsid w:val="00D5241B"/>
    <w:pPr>
      <w:spacing w:before="100" w:beforeAutospacing="1" w:after="100" w:afterAutospacing="1"/>
    </w:pPr>
  </w:style>
  <w:style w:type="character" w:styleId="UnresolvedMention">
    <w:name w:val="Unresolved Mention"/>
    <w:uiPriority w:val="99"/>
    <w:semiHidden/>
    <w:unhideWhenUsed/>
    <w:rsid w:val="002C5A75"/>
    <w:rPr>
      <w:color w:val="605E5C"/>
      <w:shd w:val="clear" w:color="auto" w:fill="E1DFDD"/>
    </w:rPr>
  </w:style>
  <w:style w:type="paragraph" w:styleId="TOC5">
    <w:name w:val="toc 5"/>
    <w:basedOn w:val="Normal"/>
    <w:next w:val="Normal"/>
    <w:autoRedefine/>
    <w:uiPriority w:val="39"/>
    <w:unhideWhenUsed/>
    <w:rsid w:val="007D1475"/>
    <w:pPr>
      <w:spacing w:after="100" w:line="259" w:lineRule="auto"/>
      <w:ind w:left="880"/>
    </w:pPr>
    <w:rPr>
      <w:rFonts w:ascii="Calibri" w:hAnsi="Calibri"/>
      <w:sz w:val="22"/>
      <w:szCs w:val="22"/>
    </w:rPr>
  </w:style>
  <w:style w:type="paragraph" w:styleId="Revision">
    <w:name w:val="Revision"/>
    <w:hidden/>
    <w:uiPriority w:val="99"/>
    <w:semiHidden/>
    <w:rsid w:val="007763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451266">
      <w:bodyDiv w:val="1"/>
      <w:marLeft w:val="0"/>
      <w:marRight w:val="0"/>
      <w:marTop w:val="0"/>
      <w:marBottom w:val="0"/>
      <w:divBdr>
        <w:top w:val="none" w:sz="0" w:space="0" w:color="auto"/>
        <w:left w:val="none" w:sz="0" w:space="0" w:color="auto"/>
        <w:bottom w:val="none" w:sz="0" w:space="0" w:color="auto"/>
        <w:right w:val="none" w:sz="0" w:space="0" w:color="auto"/>
      </w:divBdr>
    </w:div>
    <w:div w:id="347827178">
      <w:bodyDiv w:val="1"/>
      <w:marLeft w:val="0"/>
      <w:marRight w:val="0"/>
      <w:marTop w:val="0"/>
      <w:marBottom w:val="0"/>
      <w:divBdr>
        <w:top w:val="none" w:sz="0" w:space="0" w:color="auto"/>
        <w:left w:val="none" w:sz="0" w:space="0" w:color="auto"/>
        <w:bottom w:val="none" w:sz="0" w:space="0" w:color="auto"/>
        <w:right w:val="none" w:sz="0" w:space="0" w:color="auto"/>
      </w:divBdr>
    </w:div>
    <w:div w:id="821773751">
      <w:bodyDiv w:val="1"/>
      <w:marLeft w:val="0"/>
      <w:marRight w:val="0"/>
      <w:marTop w:val="0"/>
      <w:marBottom w:val="0"/>
      <w:divBdr>
        <w:top w:val="none" w:sz="0" w:space="0" w:color="auto"/>
        <w:left w:val="none" w:sz="0" w:space="0" w:color="auto"/>
        <w:bottom w:val="none" w:sz="0" w:space="0" w:color="auto"/>
        <w:right w:val="none" w:sz="0" w:space="0" w:color="auto"/>
      </w:divBdr>
    </w:div>
    <w:div w:id="960068675">
      <w:bodyDiv w:val="1"/>
      <w:marLeft w:val="0"/>
      <w:marRight w:val="0"/>
      <w:marTop w:val="0"/>
      <w:marBottom w:val="0"/>
      <w:divBdr>
        <w:top w:val="none" w:sz="0" w:space="0" w:color="auto"/>
        <w:left w:val="none" w:sz="0" w:space="0" w:color="auto"/>
        <w:bottom w:val="none" w:sz="0" w:space="0" w:color="auto"/>
        <w:right w:val="none" w:sz="0" w:space="0" w:color="auto"/>
      </w:divBdr>
    </w:div>
    <w:div w:id="1571962903">
      <w:bodyDiv w:val="1"/>
      <w:marLeft w:val="0"/>
      <w:marRight w:val="0"/>
      <w:marTop w:val="0"/>
      <w:marBottom w:val="0"/>
      <w:divBdr>
        <w:top w:val="none" w:sz="0" w:space="0" w:color="auto"/>
        <w:left w:val="none" w:sz="0" w:space="0" w:color="auto"/>
        <w:bottom w:val="none" w:sz="0" w:space="0" w:color="auto"/>
        <w:right w:val="none" w:sz="0" w:space="0" w:color="auto"/>
      </w:divBdr>
    </w:div>
    <w:div w:id="187067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thesource.cvshealth.com/nuxeo/thesourc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6" ma:contentTypeDescription="Create a new document." ma:contentTypeScope="" ma:versionID="7bbc7ff021164d2b566febf79c0900d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0602a204ae5cd7bc0923f445a2efa879"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AC221B-83FE-4254-9FCE-F0F13BD13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1D5A6-7CA2-4C10-93F7-B115159B47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C0CB4D-CE7B-4E54-B27D-F904C067C277}">
  <ds:schemaRefs>
    <ds:schemaRef ds:uri="http://schemas.openxmlformats.org/officeDocument/2006/bibliography"/>
  </ds:schemaRefs>
</ds:datastoreItem>
</file>

<file path=customXml/itemProps4.xml><?xml version="1.0" encoding="utf-8"?>
<ds:datastoreItem xmlns:ds="http://schemas.openxmlformats.org/officeDocument/2006/customXml" ds:itemID="{A1863834-57B7-439D-82EB-4F9CAD4029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0</TotalTime>
  <Pages>1</Pages>
  <Words>1501</Words>
  <Characters>8559</Characters>
  <Application>Microsoft Office Word</Application>
  <DocSecurity>0</DocSecurity>
  <Lines>71</Lines>
  <Paragraphs>20</Paragraphs>
  <ScaleCrop>false</ScaleCrop>
  <Company>Caremark RX</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dcterms:created xsi:type="dcterms:W3CDTF">2025-09-02T18:56:00Z</dcterms:created>
  <dcterms:modified xsi:type="dcterms:W3CDTF">2025-09-02T18:56:00Z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2021-09-09T11:59:51Z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2e2d00d3-0e0d-4327-a278-d6ba4694814d</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