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C19EA" w14:textId="3632108A" w:rsidR="00CC6AB1" w:rsidRPr="00CC6AB1" w:rsidRDefault="007F447C" w:rsidP="00CC6AB1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top"/>
      <w:bookmarkStart w:id="1" w:name="OLE_LINK3"/>
      <w:bookmarkStart w:id="2" w:name="OLE_LINK17"/>
      <w:bookmarkEnd w:id="0"/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Compass </w:t>
      </w:r>
      <w:r w:rsidR="00973492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- </w:t>
      </w:r>
      <w:r w:rsidR="00CC6AB1" w:rsidRPr="00CC6AB1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Drug Discount Card Program</w:t>
      </w:r>
      <w:bookmarkEnd w:id="1"/>
      <w:r w:rsidR="00B304FE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and RxSavingsPlus</w:t>
      </w:r>
      <w:r w:rsidR="00011DA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 </w:t>
      </w:r>
      <w:r w:rsidR="000207D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</w:t>
      </w:r>
    </w:p>
    <w:bookmarkEnd w:id="2"/>
    <w:p w14:paraId="06BF8C39" w14:textId="77777777" w:rsidR="00B629B8" w:rsidRDefault="00CC6AB1" w:rsidP="00F11EEA">
      <w:pPr>
        <w:spacing w:after="0" w:line="240" w:lineRule="auto"/>
        <w:rPr>
          <w:rFonts w:ascii="Verdana" w:hAnsi="Verdana"/>
          <w:sz w:val="24"/>
          <w:szCs w:val="24"/>
        </w:rPr>
      </w:pPr>
      <w:r w:rsidRPr="00CC6AB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2672B95" w14:textId="20F9050F" w:rsidR="00E6254E" w:rsidRPr="00E6254E" w:rsidRDefault="00B629B8" w:rsidP="00E6254E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E6254E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E6254E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E6254E">
        <w:rPr>
          <w:rFonts w:ascii="Verdana" w:eastAsia="Times New Roman" w:hAnsi="Verdana" w:cs="Times New Roman"/>
          <w:sz w:val="24"/>
          <w:szCs w:val="24"/>
        </w:rPr>
        <w:fldChar w:fldCharType="separate"/>
      </w:r>
      <w:hyperlink w:anchor="_Toc205901508" w:history="1">
        <w:r w:rsidR="00E6254E" w:rsidRPr="00E6254E">
          <w:rPr>
            <w:rStyle w:val="Hyperlink"/>
            <w:rFonts w:ascii="Verdana" w:hAnsi="Verdana"/>
            <w:noProof/>
            <w:sz w:val="24"/>
            <w:szCs w:val="24"/>
          </w:rPr>
          <w:t>Determining if Member is Calling about a Discount Card</w:t>
        </w:r>
      </w:hyperlink>
    </w:p>
    <w:p w14:paraId="5AFFDECD" w14:textId="21440FCD" w:rsidR="00E6254E" w:rsidRPr="00E6254E" w:rsidRDefault="00E6254E" w:rsidP="00E6254E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901509" w:history="1">
        <w:r w:rsidRPr="00E6254E">
          <w:rPr>
            <w:rStyle w:val="Hyperlink"/>
            <w:rFonts w:ascii="Verdana" w:hAnsi="Verdana"/>
            <w:noProof/>
            <w:sz w:val="24"/>
            <w:szCs w:val="24"/>
          </w:rPr>
          <w:t>Checking Eligibility for Discount Cards</w:t>
        </w:r>
      </w:hyperlink>
    </w:p>
    <w:p w14:paraId="251338FD" w14:textId="7FAE64A5" w:rsidR="00E6254E" w:rsidRPr="00E6254E" w:rsidRDefault="00E6254E" w:rsidP="00E6254E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901510" w:history="1">
        <w:r w:rsidRPr="00E6254E">
          <w:rPr>
            <w:rStyle w:val="Hyperlink"/>
            <w:rFonts w:ascii="Verdana" w:hAnsi="Verdana"/>
            <w:noProof/>
            <w:sz w:val="24"/>
            <w:szCs w:val="24"/>
          </w:rPr>
          <w:t>Ordering Drug Discount Cards</w:t>
        </w:r>
      </w:hyperlink>
    </w:p>
    <w:p w14:paraId="6D7E0591" w14:textId="2D8AEE89" w:rsidR="00E6254E" w:rsidRPr="00E6254E" w:rsidRDefault="00E6254E" w:rsidP="00E6254E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901511" w:history="1">
        <w:r w:rsidRPr="00E6254E">
          <w:rPr>
            <w:rStyle w:val="Hyperlink"/>
            <w:rFonts w:ascii="Verdana" w:hAnsi="Verdana"/>
            <w:noProof/>
            <w:sz w:val="24"/>
            <w:szCs w:val="24"/>
          </w:rPr>
          <w:t>Using the Discount Card to Order a New Rx</w:t>
        </w:r>
      </w:hyperlink>
    </w:p>
    <w:p w14:paraId="16A88CB5" w14:textId="4C731B83" w:rsidR="00E6254E" w:rsidRPr="00E6254E" w:rsidRDefault="00E6254E" w:rsidP="00E6254E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901512" w:history="1">
        <w:r w:rsidRPr="00E6254E">
          <w:rPr>
            <w:rStyle w:val="Hyperlink"/>
            <w:rFonts w:ascii="Verdana" w:hAnsi="Verdana"/>
            <w:noProof/>
            <w:sz w:val="24"/>
            <w:szCs w:val="24"/>
          </w:rPr>
          <w:t>Questions and Answers</w:t>
        </w:r>
      </w:hyperlink>
    </w:p>
    <w:p w14:paraId="5B2AA723" w14:textId="706C7942" w:rsidR="00E6254E" w:rsidRPr="00E6254E" w:rsidRDefault="00E6254E" w:rsidP="00E6254E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901513" w:history="1">
        <w:r w:rsidRPr="00E6254E">
          <w:rPr>
            <w:rStyle w:val="Hyperlink"/>
            <w:rFonts w:ascii="Verdana" w:hAnsi="Verdana"/>
            <w:noProof/>
            <w:sz w:val="24"/>
            <w:szCs w:val="24"/>
          </w:rPr>
          <w:t>Deactivate or Terminate Discount Card</w:t>
        </w:r>
      </w:hyperlink>
    </w:p>
    <w:p w14:paraId="0E5ACA13" w14:textId="7652B2C5" w:rsidR="00E6254E" w:rsidRPr="00E6254E" w:rsidRDefault="00E6254E" w:rsidP="00E6254E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901514" w:history="1">
        <w:r w:rsidRPr="00E6254E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49066BD5" w14:textId="4C070502" w:rsidR="00977B6C" w:rsidRDefault="00B629B8" w:rsidP="00E6254E">
      <w:pPr>
        <w:rPr>
          <w:rFonts w:ascii="Verdana" w:hAnsi="Verdana"/>
          <w:noProof/>
          <w:color w:val="3333FF"/>
          <w:sz w:val="24"/>
          <w:szCs w:val="24"/>
          <w:u w:val="single"/>
        </w:rPr>
      </w:pPr>
      <w:r w:rsidRPr="00E6254E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7346F00A" w14:textId="77777777" w:rsidR="00977B6C" w:rsidRDefault="00977B6C" w:rsidP="00F11EEA">
      <w:pPr>
        <w:spacing w:after="0" w:line="240" w:lineRule="auto"/>
        <w:rPr>
          <w:rFonts w:ascii="Verdana" w:hAnsi="Verdana"/>
          <w:noProof/>
          <w:color w:val="3333FF"/>
          <w:sz w:val="24"/>
          <w:szCs w:val="24"/>
          <w:u w:val="single"/>
        </w:rPr>
      </w:pPr>
    </w:p>
    <w:p w14:paraId="23525124" w14:textId="48D0DCFF" w:rsidR="004E5EB5" w:rsidRDefault="00CC6AB1" w:rsidP="00F11EE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Description: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How to locate, check eligibility, and order a drug discount card, where the plan member pays 100% of the discounted cost of the prescription at the point of sale. </w:t>
      </w:r>
    </w:p>
    <w:p w14:paraId="43528832" w14:textId="77ABBB96" w:rsidR="00AB3ED6" w:rsidRDefault="00AB3ED6" w:rsidP="00F11EE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12485564" w14:textId="77777777" w:rsidR="00AB3ED6" w:rsidRDefault="00AB3ED6" w:rsidP="00F11EEA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E5EB5" w14:paraId="121ABA18" w14:textId="77777777" w:rsidTr="004E5EB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FF8EEC" w14:textId="2CD8E2E7" w:rsidR="004E5EB5" w:rsidRDefault="004E5EB5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Qualifying_the_Call"/>
            <w:bookmarkStart w:id="8" w:name="_Determining_if_an"/>
            <w:bookmarkStart w:id="9" w:name="_Toc205901508"/>
            <w:bookmarkEnd w:id="3"/>
            <w:bookmarkEnd w:id="4"/>
            <w:bookmarkEnd w:id="5"/>
            <w:bookmarkEnd w:id="6"/>
            <w:bookmarkEnd w:id="7"/>
            <w:bookmarkEnd w:id="8"/>
            <w:r w:rsidRPr="004E5EB5">
              <w:rPr>
                <w:rFonts w:ascii="Verdana" w:hAnsi="Verdana"/>
                <w:i w:val="0"/>
              </w:rPr>
              <w:t>Determining if Member is Calling about a Discount Card</w:t>
            </w:r>
            <w:bookmarkEnd w:id="9"/>
          </w:p>
        </w:tc>
      </w:tr>
    </w:tbl>
    <w:p w14:paraId="2661F3B3" w14:textId="77777777" w:rsidR="004E5EB5" w:rsidRDefault="004E5EB5" w:rsidP="004E5EB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3B592A1E" w14:textId="77777777" w:rsidR="00CC6AB1" w:rsidRPr="00CC6AB1" w:rsidRDefault="00CC6AB1" w:rsidP="00CC6AB1">
      <w:pPr>
        <w:spacing w:before="120" w:after="120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Perform the following: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5312"/>
        <w:gridCol w:w="6821"/>
      </w:tblGrid>
      <w:tr w:rsidR="00CC6AB1" w:rsidRPr="00CC6AB1" w14:paraId="115FBBDC" w14:textId="77777777" w:rsidTr="000E653B">
        <w:tc>
          <w:tcPr>
            <w:tcW w:w="31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B192CB" w14:textId="77777777" w:rsidR="00CC6AB1" w:rsidRPr="00CC6AB1" w:rsidRDefault="00CC6AB1" w:rsidP="00CC6AB1">
            <w:pPr>
              <w:spacing w:before="120" w:after="120"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8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59640A" w14:textId="77777777" w:rsidR="00CC6AB1" w:rsidRPr="00CC6AB1" w:rsidRDefault="00CC6AB1" w:rsidP="00CC6AB1">
            <w:pPr>
              <w:spacing w:before="120" w:after="120"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E421B2" w:rsidRPr="00CC6AB1" w14:paraId="20210E25" w14:textId="77777777" w:rsidTr="000E653B">
        <w:trPr>
          <w:trHeight w:val="659"/>
        </w:trPr>
        <w:tc>
          <w:tcPr>
            <w:tcW w:w="31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B6B3CD" w14:textId="77777777" w:rsidR="00E421B2" w:rsidRPr="00CC6AB1" w:rsidRDefault="00E421B2" w:rsidP="00CC6AB1">
            <w:pPr>
              <w:spacing w:before="120" w:after="120"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OLE_LINK4"/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  <w:bookmarkEnd w:id="10"/>
          </w:p>
        </w:tc>
        <w:tc>
          <w:tcPr>
            <w:tcW w:w="468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4449810" w14:textId="10847803" w:rsidR="00E421B2" w:rsidRPr="00CC6AB1" w:rsidRDefault="000E653B" w:rsidP="00E6254E">
            <w:pPr>
              <w:pStyle w:val="NormalWeb"/>
              <w:spacing w:before="120" w:beforeAutospacing="0" w:after="120" w:afterAutospacing="0"/>
            </w:pPr>
            <w:r>
              <w:rPr>
                <w:noProof/>
              </w:rPr>
              <w:drawing>
                <wp:inline distT="0" distB="0" distL="0" distR="0" wp14:anchorId="48E77659" wp14:editId="72B41FDA">
                  <wp:extent cx="304762" cy="304762"/>
                  <wp:effectExtent l="0" t="0" r="635" b="635"/>
                  <wp:docPr id="1117515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21154" name="Picture 9252211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5F68">
              <w:rPr>
                <w:rFonts w:ascii="Verdana" w:hAnsi="Verdana"/>
                <w:color w:val="000000"/>
              </w:rPr>
              <w:t xml:space="preserve">From </w:t>
            </w:r>
            <w:r w:rsidR="00E421B2">
              <w:rPr>
                <w:rFonts w:ascii="Verdana" w:hAnsi="Verdana"/>
                <w:color w:val="000000"/>
              </w:rPr>
              <w:t xml:space="preserve">the Member Snapshot </w:t>
            </w:r>
            <w:r w:rsidR="00785F68">
              <w:rPr>
                <w:rFonts w:ascii="Verdana" w:hAnsi="Verdana"/>
                <w:color w:val="000000"/>
              </w:rPr>
              <w:t>tab</w:t>
            </w:r>
            <w:r w:rsidR="00E421B2">
              <w:rPr>
                <w:rFonts w:ascii="Verdana" w:hAnsi="Verdana"/>
                <w:color w:val="000000"/>
              </w:rPr>
              <w:t>, navigate to the Member Details panel, and review the </w:t>
            </w:r>
            <w:r w:rsidR="00E421B2">
              <w:rPr>
                <w:rFonts w:ascii="Verdana" w:hAnsi="Verdana"/>
                <w:b/>
                <w:bCs/>
                <w:color w:val="000000"/>
              </w:rPr>
              <w:t>Eligibility</w:t>
            </w:r>
            <w:r w:rsidR="00E421B2" w:rsidRPr="00F11EEA">
              <w:rPr>
                <w:rFonts w:ascii="Verdana" w:hAnsi="Verdana"/>
                <w:color w:val="000000"/>
              </w:rPr>
              <w:t xml:space="preserve"> field</w:t>
            </w:r>
            <w:r w:rsidR="00E421B2">
              <w:rPr>
                <w:rFonts w:ascii="Verdana" w:hAnsi="Verdana"/>
                <w:color w:val="000000"/>
              </w:rPr>
              <w:t> to determine if the client is a Cash Card/Discount Card Client. </w:t>
            </w:r>
            <w:r w:rsidR="00E421B2" w:rsidRPr="00CC6AB1">
              <w:rPr>
                <w:rFonts w:ascii="Verdana" w:hAnsi="Verdana"/>
              </w:rPr>
              <w:t>Refer to </w:t>
            </w:r>
            <w:hyperlink r:id="rId11" w:anchor="!/view?docid=c62b8da2-b139-46d1-a08a-301864a19d61" w:tgtFrame="_blank" w:history="1">
              <w:r w:rsidR="00EF2097">
                <w:rPr>
                  <w:rFonts w:ascii="Verdana" w:hAnsi="Verdana"/>
                  <w:color w:val="0000FF"/>
                  <w:u w:val="single"/>
                  <w:shd w:val="clear" w:color="auto" w:fill="FFFFFF"/>
                </w:rPr>
                <w:t>PHD - Compass - Cash Card / Discount Card Eligibility Search (085080)</w:t>
              </w:r>
            </w:hyperlink>
            <w:bookmarkStart w:id="11" w:name="OLE_LINK5"/>
            <w:r w:rsidR="00C9440D">
              <w:t>.</w:t>
            </w:r>
          </w:p>
          <w:bookmarkEnd w:id="11"/>
          <w:p w14:paraId="36937091" w14:textId="4C2A5FB2" w:rsidR="00E421B2" w:rsidRDefault="00E421B2" w:rsidP="00C9440D">
            <w:pPr>
              <w:spacing w:before="120" w:after="120" w:line="259" w:lineRule="atLeast"/>
              <w:ind w:left="29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C7BAD2" wp14:editId="51069D82">
                  <wp:extent cx="238125" cy="2095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5750B0F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  <w:r w:rsidRPr="00357473">
              <w:rPr>
                <w:rFonts w:ascii="Verdana" w:eastAsia="Times New Roman" w:hAnsi="Verdana" w:cs="Times New Roman"/>
                <w:sz w:val="24"/>
                <w:szCs w:val="24"/>
              </w:rPr>
              <w:t>Upon fully authenticating the caller, and if Compass displays a drug discount card plan, ask probing questions to </w:t>
            </w:r>
            <w:r w:rsidRPr="0035747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ensure</w:t>
            </w:r>
            <w:r w:rsidRPr="00357473">
              <w:rPr>
                <w:rFonts w:ascii="Verdana" w:eastAsia="Times New Roman" w:hAnsi="Verdana" w:cs="Times New Roman"/>
                <w:sz w:val="24"/>
                <w:szCs w:val="24"/>
              </w:rPr>
              <w:t> they are calling regarding this plan. If not, search for the correct account</w:t>
            </w:r>
            <w:r w:rsidR="002946A0" w:rsidRPr="00357473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  <w:r w:rsidR="007F2B25" w:rsidRPr="00357473">
              <w:rPr>
                <w:rFonts w:ascii="Verdana" w:eastAsia="Times New Roman" w:hAnsi="Verdana" w:cs="Times New Roman"/>
                <w:sz w:val="24"/>
                <w:szCs w:val="24"/>
              </w:rPr>
              <w:t>R</w:t>
            </w:r>
            <w:r w:rsidR="50923AAE" w:rsidRPr="00357473">
              <w:rPr>
                <w:rFonts w:ascii="Verdana" w:eastAsia="Times New Roman" w:hAnsi="Verdana" w:cs="Times New Roman"/>
                <w:sz w:val="24"/>
                <w:szCs w:val="24"/>
              </w:rPr>
              <w:t xml:space="preserve">efer to </w:t>
            </w:r>
            <w:hyperlink r:id="rId13" w:anchor="!/view?docid=44e71d7a-1b1c-4931-9089-d4161a72d114" w:history="1">
              <w:r w:rsidR="50923AAE" w:rsidRPr="00357473">
                <w:rPr>
                  <w:rStyle w:val="Hyperlink"/>
                  <w:rFonts w:ascii="Verdana" w:eastAsia="Helvetica" w:hAnsi="Verdana" w:cs="Helvetica"/>
                  <w:sz w:val="24"/>
                  <w:szCs w:val="24"/>
                </w:rPr>
                <w:t>Compass - Member Search</w:t>
              </w:r>
              <w:r w:rsidR="50923AAE" w:rsidRPr="00357473">
                <w:rPr>
                  <w:rStyle w:val="Hyperlink"/>
                  <w:rFonts w:ascii="Verdana" w:eastAsia="Helvetica" w:hAnsi="Verdana" w:cs="Helvetica"/>
                  <w:b/>
                  <w:bCs/>
                  <w:sz w:val="24"/>
                  <w:szCs w:val="24"/>
                </w:rPr>
                <w:t xml:space="preserve"> </w:t>
              </w:r>
              <w:r w:rsidR="50923AAE" w:rsidRPr="00357473">
                <w:rPr>
                  <w:rStyle w:val="Hyperlink"/>
                  <w:rFonts w:ascii="Verdana" w:eastAsia="Helvetica" w:hAnsi="Verdana" w:cs="Helvetica"/>
                  <w:sz w:val="24"/>
                  <w:szCs w:val="24"/>
                </w:rPr>
                <w:t>(050037)</w:t>
              </w:r>
            </w:hyperlink>
            <w:r w:rsidR="21FA1555" w:rsidRPr="007F2B25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249F1C30" w14:textId="77777777" w:rsidR="007F2B25" w:rsidRPr="00CC6AB1" w:rsidRDefault="007F2B25" w:rsidP="00C9440D">
            <w:pPr>
              <w:spacing w:before="120" w:after="120" w:line="259" w:lineRule="atLeas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A23C09" w14:textId="26DB284A" w:rsidR="00E421B2" w:rsidRPr="00CC6AB1" w:rsidRDefault="000E653B" w:rsidP="00C9440D">
            <w:pPr>
              <w:spacing w:before="120" w:after="120" w:line="25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682658" wp14:editId="273876AE">
                  <wp:extent cx="304762" cy="304762"/>
                  <wp:effectExtent l="0" t="0" r="635" b="635"/>
                  <wp:docPr id="925221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21154" name="Picture 9252211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1CD">
              <w:rPr>
                <w:noProof/>
              </w:rPr>
              <w:drawing>
                <wp:inline distT="0" distB="0" distL="0" distR="0" wp14:anchorId="5CF7F796" wp14:editId="51AFD2C7">
                  <wp:extent cx="3829050" cy="3168869"/>
                  <wp:effectExtent l="0" t="0" r="0" b="0"/>
                  <wp:docPr id="733172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1723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905" cy="317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99490" w14:textId="77777777" w:rsidR="00E421B2" w:rsidRDefault="00E421B2" w:rsidP="00C9440D">
            <w:pPr>
              <w:spacing w:before="120" w:after="120" w:line="259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F68A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</w:t>
            </w:r>
            <w:r w:rsidRPr="002F68A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C35AE1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1BA64DC2" w14:textId="44A7663A" w:rsidR="00E421B2" w:rsidRPr="002F68A9" w:rsidRDefault="00E421B2" w:rsidP="00C9440D">
            <w:pPr>
              <w:pStyle w:val="ListParagraph"/>
              <w:numPr>
                <w:ilvl w:val="0"/>
                <w:numId w:val="3"/>
              </w:numPr>
              <w:spacing w:before="120" w:after="120" w:line="25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8A9">
              <w:rPr>
                <w:rFonts w:ascii="Verdana" w:eastAsia="Times New Roman" w:hAnsi="Verdana" w:cs="Times New Roman"/>
                <w:sz w:val="24"/>
                <w:szCs w:val="24"/>
              </w:rPr>
              <w:t xml:space="preserve">If the account shows </w:t>
            </w:r>
            <w:r w:rsidRPr="002F68A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Active – Cash Card</w:t>
            </w:r>
            <w:r w:rsidRPr="002F68A9">
              <w:rPr>
                <w:rFonts w:ascii="Verdana" w:eastAsia="Times New Roman" w:hAnsi="Verdana" w:cs="Times New Roman"/>
                <w:sz w:val="24"/>
                <w:szCs w:val="24"/>
              </w:rPr>
              <w:t xml:space="preserve"> under Eligibility, the account is a Discount Card account. </w:t>
            </w:r>
          </w:p>
          <w:p w14:paraId="5601C4A5" w14:textId="69C1FB63" w:rsidR="00E421B2" w:rsidRPr="003E6B65" w:rsidRDefault="00E421B2" w:rsidP="00C9440D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B65">
              <w:rPr>
                <w:rFonts w:ascii="Verdana" w:eastAsia="Times New Roman" w:hAnsi="Verdana" w:cs="Times New Roman"/>
                <w:sz w:val="24"/>
                <w:szCs w:val="24"/>
              </w:rPr>
              <w:t>If there is no Discount Card account found, </w:t>
            </w:r>
            <w:r w:rsidR="003E31CD">
              <w:rPr>
                <w:rFonts w:ascii="Verdana" w:eastAsia="Times New Roman" w:hAnsi="Verdana" w:cs="Times New Roman"/>
                <w:sz w:val="24"/>
                <w:szCs w:val="24"/>
              </w:rPr>
              <w:t>but</w:t>
            </w:r>
            <w:r w:rsidR="003E31CD" w:rsidRPr="003E6B65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3E6B65">
              <w:rPr>
                <w:rFonts w:ascii="Verdana" w:eastAsia="Times New Roman" w:hAnsi="Verdana" w:cs="Times New Roman"/>
                <w:sz w:val="24"/>
                <w:szCs w:val="24"/>
              </w:rPr>
              <w:t>the member indicates there should be one, refer to </w:t>
            </w:r>
            <w:hyperlink w:anchor="_Checking_Eligibility_for" w:history="1">
              <w:r w:rsidRPr="003E6B65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Checking Eligibility for Discount Cards</w:t>
              </w:r>
            </w:hyperlink>
            <w:r w:rsidRPr="003E6B65">
              <w:rPr>
                <w:rFonts w:ascii="Verdana" w:eastAsia="Times New Roman" w:hAnsi="Verdana" w:cs="Times New Roman"/>
                <w:sz w:val="24"/>
                <w:szCs w:val="24"/>
              </w:rPr>
              <w:t>. </w:t>
            </w:r>
          </w:p>
          <w:p w14:paraId="1CE1DE7C" w14:textId="77777777" w:rsidR="00E421B2" w:rsidRPr="00CC6AB1" w:rsidRDefault="00E421B2" w:rsidP="00C944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C6AB1" w:rsidRPr="00CC6AB1" w14:paraId="5CD8CD33" w14:textId="77777777" w:rsidTr="000E653B"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3D641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1F8256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D7E780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31FBE7" w14:textId="77777777" w:rsidR="00D80812" w:rsidRDefault="00CC6AB1" w:rsidP="00D808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Adding_a_PBO_1"/>
      <w:bookmarkEnd w:id="12"/>
      <w:r w:rsidRPr="00CC6AB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39C394A7" w14:textId="286D50F7" w:rsidR="0047286D" w:rsidRDefault="0047286D" w:rsidP="00D80812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7286D" w14:paraId="4207201F" w14:textId="77777777" w:rsidTr="0047286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2AA4F5" w14:textId="11FAC5BE" w:rsidR="0047286D" w:rsidRDefault="0047286D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13" w:name="_Checking_Eligibility_for"/>
            <w:bookmarkStart w:id="14" w:name="_Toc205901509"/>
            <w:bookmarkEnd w:id="13"/>
            <w:r w:rsidRPr="0047286D">
              <w:rPr>
                <w:rFonts w:ascii="Verdana" w:hAnsi="Verdana"/>
                <w:i w:val="0"/>
              </w:rPr>
              <w:t>Checking Eligibility for Discount Cards</w:t>
            </w:r>
            <w:bookmarkEnd w:id="14"/>
          </w:p>
        </w:tc>
      </w:tr>
    </w:tbl>
    <w:p w14:paraId="47292AAF" w14:textId="17297BF5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MED D Beneficiaries: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 If a Medicare D beneficiary selects to use this card and pay cash for their medication instead of processing through their insurance, this card can be used.</w:t>
      </w:r>
    </w:p>
    <w:p w14:paraId="11574F0C" w14:textId="77777777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" w:name="OLE_LINK1"/>
      <w:r w:rsidRPr="00CC6AB1">
        <w:rPr>
          <w:noProof/>
        </w:rPr>
        <w:drawing>
          <wp:inline distT="0" distB="0" distL="0" distR="0" wp14:anchorId="5A9D862E" wp14:editId="6831710B">
            <wp:extent cx="238125" cy="209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This card can be used at retail only.</w:t>
      </w:r>
      <w:bookmarkEnd w:id="15"/>
    </w:p>
    <w:p w14:paraId="5D80402C" w14:textId="77777777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1C2AB666" w14:textId="77777777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Perform the steps below if a member contacts us regarding eligibility: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185"/>
        <w:gridCol w:w="1661"/>
        <w:gridCol w:w="1196"/>
        <w:gridCol w:w="1797"/>
        <w:gridCol w:w="6325"/>
      </w:tblGrid>
      <w:tr w:rsidR="00CC6AB1" w:rsidRPr="00CC6AB1" w14:paraId="7C07A916" w14:textId="77777777" w:rsidTr="008878B9"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DA41570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44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AD72DE0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CC6AB1" w:rsidRPr="00CC6AB1" w14:paraId="5872239B" w14:textId="77777777" w:rsidTr="008878B9"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CEEB278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44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C417AA2" w14:textId="17D97398" w:rsidR="00CC6AB1" w:rsidRPr="00CC6AB1" w:rsidRDefault="008878B9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0A81B8" wp14:editId="641F2D35">
                  <wp:extent cx="304762" cy="304762"/>
                  <wp:effectExtent l="0" t="0" r="635" b="635"/>
                  <wp:docPr id="427295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21154" name="Picture 9252211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3A40">
              <w:rPr>
                <w:rFonts w:ascii="Verdana" w:eastAsia="Times New Roman" w:hAnsi="Verdana" w:cs="Times New Roman"/>
                <w:sz w:val="24"/>
                <w:szCs w:val="24"/>
              </w:rPr>
              <w:t xml:space="preserve">From </w:t>
            </w:r>
            <w:r w:rsidR="00931C78" w:rsidRPr="002F68A9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Member Snapshot </w:t>
            </w:r>
            <w:r w:rsidR="00DB3A40">
              <w:rPr>
                <w:rFonts w:ascii="Verdana" w:eastAsia="Times New Roman" w:hAnsi="Verdana" w:cs="Times New Roman"/>
                <w:sz w:val="24"/>
                <w:szCs w:val="24"/>
              </w:rPr>
              <w:t>tab</w:t>
            </w:r>
            <w:r w:rsidR="00931C78" w:rsidRPr="002F68A9">
              <w:rPr>
                <w:rFonts w:ascii="Verdana" w:eastAsia="Times New Roman" w:hAnsi="Verdana" w:cs="Times New Roman"/>
                <w:sz w:val="24"/>
                <w:szCs w:val="24"/>
              </w:rPr>
              <w:t xml:space="preserve">, navigate to the </w:t>
            </w:r>
            <w:r w:rsidR="00931C78" w:rsidRP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 Details</w:t>
            </w:r>
            <w:r w:rsidR="00931C78" w:rsidRPr="002F68A9">
              <w:rPr>
                <w:rFonts w:ascii="Verdana" w:eastAsia="Times New Roman" w:hAnsi="Verdana" w:cs="Times New Roman"/>
                <w:sz w:val="24"/>
                <w:szCs w:val="24"/>
              </w:rPr>
              <w:t xml:space="preserve"> panel, and review the </w:t>
            </w:r>
            <w:r w:rsidR="00931C78" w:rsidRP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Eligibility </w:t>
            </w:r>
            <w:r w:rsidR="00931C78" w:rsidRPr="002F68A9">
              <w:rPr>
                <w:rFonts w:ascii="Verdana" w:eastAsia="Times New Roman" w:hAnsi="Verdana" w:cs="Times New Roman"/>
                <w:sz w:val="24"/>
                <w:szCs w:val="24"/>
              </w:rPr>
              <w:t>field to determine if the client is a Cash Card/Discount Card Client</w:t>
            </w:r>
            <w:r w:rsidR="00722F28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08190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BD703F">
              <w:rPr>
                <w:rFonts w:ascii="Verdana" w:eastAsia="Times New Roman" w:hAnsi="Verdana" w:cs="Times New Roman"/>
                <w:sz w:val="24"/>
                <w:szCs w:val="24"/>
              </w:rPr>
              <w:t xml:space="preserve">Refer to </w:t>
            </w:r>
            <w:bookmarkStart w:id="16" w:name="OLE_LINK11"/>
            <w:bookmarkStart w:id="17" w:name="OLE_LINK6"/>
            <w:r w:rsidR="00F1696B">
              <w:rPr>
                <w:rFonts w:ascii="Verdana" w:eastAsia="Times New Roman" w:hAnsi="Verdana" w:cs="Times New Roman"/>
                <w:sz w:val="24"/>
                <w:szCs w:val="24"/>
              </w:rPr>
              <w:fldChar w:fldCharType="begin"/>
            </w:r>
            <w:r w:rsidR="00F1696B">
              <w:rPr>
                <w:rFonts w:ascii="Verdana" w:eastAsia="Times New Roman" w:hAnsi="Verdana" w:cs="Times New Roman"/>
                <w:sz w:val="24"/>
                <w:szCs w:val="24"/>
              </w:rPr>
              <w:instrText xml:space="preserve"> HYPERLINK "https://thesource.cvshealth.com/nuxeo/thesource/" \l "!/view?docid=c62b8da2-b139-46d1-a08a-301864a19d61" </w:instrText>
            </w:r>
            <w:r w:rsidR="00F1696B">
              <w:rPr>
                <w:rFonts w:ascii="Verdana" w:eastAsia="Times New Roman" w:hAnsi="Verdana" w:cs="Times New Roman"/>
                <w:sz w:val="24"/>
                <w:szCs w:val="24"/>
              </w:rPr>
            </w:r>
            <w:r w:rsidR="00F1696B">
              <w:rPr>
                <w:rFonts w:ascii="Verdana" w:eastAsia="Times New Roman" w:hAnsi="Verdana" w:cs="Times New Roman"/>
                <w:sz w:val="24"/>
                <w:szCs w:val="24"/>
              </w:rPr>
              <w:fldChar w:fldCharType="separate"/>
            </w:r>
            <w:r w:rsidR="00156DF7" w:rsidRPr="00F1696B">
              <w:rPr>
                <w:rStyle w:val="Hyperlink"/>
                <w:rFonts w:ascii="Verdana" w:eastAsia="Times New Roman" w:hAnsi="Verdana" w:cs="Times New Roman"/>
                <w:sz w:val="24"/>
                <w:szCs w:val="24"/>
              </w:rPr>
              <w:t xml:space="preserve">PHD - Compass - Cash Card / Discount Card Eligibility Search </w:t>
            </w:r>
            <w:bookmarkEnd w:id="16"/>
            <w:r w:rsidR="00156DF7" w:rsidRPr="00F1696B">
              <w:rPr>
                <w:rStyle w:val="Hyperlink"/>
                <w:rFonts w:ascii="Verdana" w:eastAsia="Times New Roman" w:hAnsi="Verdana" w:cs="Times New Roman"/>
                <w:sz w:val="24"/>
                <w:szCs w:val="24"/>
              </w:rPr>
              <w:t>(</w:t>
            </w:r>
            <w:r w:rsidR="00621190" w:rsidRPr="00F1696B">
              <w:rPr>
                <w:rStyle w:val="Hyperlink"/>
                <w:rFonts w:ascii="Verdana" w:eastAsia="Times New Roman" w:hAnsi="Verdana" w:cs="Times New Roman"/>
                <w:sz w:val="24"/>
                <w:szCs w:val="24"/>
              </w:rPr>
              <w:t>0</w:t>
            </w:r>
            <w:r w:rsidR="00156DF7" w:rsidRPr="00F1696B">
              <w:rPr>
                <w:rStyle w:val="Hyperlink"/>
                <w:rFonts w:ascii="Verdana" w:eastAsia="Times New Roman" w:hAnsi="Verdana" w:cs="Times New Roman"/>
                <w:sz w:val="24"/>
                <w:szCs w:val="24"/>
              </w:rPr>
              <w:t>85080)</w:t>
            </w:r>
            <w:bookmarkEnd w:id="17"/>
            <w:r w:rsidR="00F1696B">
              <w:rPr>
                <w:rFonts w:ascii="Verdana" w:eastAsia="Times New Roman" w:hAnsi="Verdana" w:cs="Times New Roman"/>
                <w:sz w:val="24"/>
                <w:szCs w:val="24"/>
              </w:rPr>
              <w:fldChar w:fldCharType="end"/>
            </w:r>
            <w:r w:rsidR="0008190E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3479C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770A9F45" w14:textId="4159C205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 If the member has not used the card before, </w:t>
            </w:r>
            <w:r w:rsidR="00B77B3F">
              <w:rPr>
                <w:rFonts w:ascii="Verdana" w:eastAsia="Times New Roman" w:hAnsi="Verdana" w:cs="Times New Roman"/>
                <w:sz w:val="24"/>
                <w:szCs w:val="24"/>
              </w:rPr>
              <w:t xml:space="preserve">it will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 display in </w:t>
            </w:r>
            <w:r w:rsidR="003479CC">
              <w:rPr>
                <w:rFonts w:ascii="Verdana" w:eastAsia="Times New Roman" w:hAnsi="Verdana" w:cs="Times New Roman"/>
                <w:sz w:val="24"/>
                <w:szCs w:val="24"/>
              </w:rPr>
              <w:t>Compass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 xml:space="preserve">Not all drug discount participants have an eligibility record in </w:t>
            </w:r>
            <w:r w:rsidR="003479CC">
              <w:rPr>
                <w:rFonts w:ascii="Verdana" w:eastAsia="Times New Roman" w:hAnsi="Verdana" w:cs="Times New Roman"/>
                <w:sz w:val="24"/>
                <w:szCs w:val="24"/>
              </w:rPr>
              <w:t>Compass</w:t>
            </w:r>
            <w:r w:rsidR="003479CC" w:rsidRPr="00CC6AB1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even if they have used their card.</w:t>
            </w:r>
          </w:p>
          <w:p w14:paraId="6D8D152C" w14:textId="60CD7FD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4BCAA722" wp14:editId="387AB205">
                  <wp:extent cx="238125" cy="20955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Upon fully authenticating the caller 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and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 xml:space="preserve"> if </w:t>
            </w:r>
            <w:r w:rsidR="006124EB">
              <w:rPr>
                <w:rFonts w:ascii="Verdana" w:eastAsia="Times New Roman" w:hAnsi="Verdana" w:cs="Times New Roman"/>
                <w:sz w:val="24"/>
                <w:szCs w:val="24"/>
              </w:rPr>
              <w:t>Compass</w:t>
            </w:r>
            <w:r w:rsidR="006124EB" w:rsidRPr="00CC6AB1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displays a drug discount card plan, ensure they are calling regarding this plan. If not, search for the correct account.</w:t>
            </w:r>
          </w:p>
        </w:tc>
      </w:tr>
      <w:tr w:rsidR="00CC6AB1" w:rsidRPr="00CC6AB1" w14:paraId="646FB45B" w14:textId="77777777" w:rsidTr="008878B9">
        <w:trPr>
          <w:trHeight w:val="39"/>
        </w:trPr>
        <w:tc>
          <w:tcPr>
            <w:tcW w:w="25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DCCDD6E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44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757A2EC" w14:textId="7777777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Determine if the member is eligible.</w:t>
            </w:r>
          </w:p>
          <w:p w14:paraId="68120908" w14:textId="7777777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Notes: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14:paraId="16F154D2" w14:textId="4BB21C5F" w:rsidR="00CC6AB1" w:rsidRPr="00E84F69" w:rsidRDefault="00CC6AB1" w:rsidP="00E84F69">
            <w:pPr>
              <w:pStyle w:val="ListParagraph"/>
              <w:numPr>
                <w:ilvl w:val="0"/>
                <w:numId w:val="4"/>
              </w:numPr>
              <w:spacing w:after="0" w:line="235" w:lineRule="atLeast"/>
              <w:rPr>
                <w:rFonts w:ascii="Times New Roman" w:eastAsia="Times New Roman" w:hAnsi="Times New Roman" w:cs="Times New Roman"/>
              </w:rPr>
            </w:pPr>
            <w:r w:rsidRPr="00E84F69">
              <w:rPr>
                <w:rFonts w:ascii="Verdana" w:eastAsia="Times New Roman" w:hAnsi="Verdana" w:cs="Times New Roman"/>
                <w:sz w:val="24"/>
                <w:szCs w:val="24"/>
              </w:rPr>
              <w:t xml:space="preserve">If a member believes they are eligible, </w:t>
            </w:r>
            <w:r w:rsidR="008E12F8">
              <w:rPr>
                <w:rFonts w:ascii="Verdana" w:eastAsia="Times New Roman" w:hAnsi="Verdana" w:cs="Times New Roman"/>
                <w:sz w:val="24"/>
                <w:szCs w:val="24"/>
              </w:rPr>
              <w:t>review</w:t>
            </w:r>
            <w:r w:rsidRPr="00E84F69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CIF</w:t>
            </w:r>
            <w:r w:rsidR="002946A0" w:rsidRPr="00E84F69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  <w:r w:rsidRPr="00E84F69">
              <w:rPr>
                <w:rFonts w:ascii="Verdana" w:eastAsia="Times New Roman" w:hAnsi="Verdana" w:cs="Times New Roman"/>
                <w:sz w:val="24"/>
                <w:szCs w:val="24"/>
              </w:rPr>
              <w:t>Clients that do not allow the Drug Discount Program mention this specifically within the CIF.</w:t>
            </w:r>
          </w:p>
          <w:p w14:paraId="434FB8C2" w14:textId="46AE39D1" w:rsidR="00CC6AB1" w:rsidRPr="00E84F69" w:rsidRDefault="00CC6AB1" w:rsidP="00E84F69">
            <w:pPr>
              <w:pStyle w:val="ListParagraph"/>
              <w:numPr>
                <w:ilvl w:val="0"/>
                <w:numId w:val="4"/>
              </w:numPr>
              <w:spacing w:line="235" w:lineRule="atLeast"/>
              <w:rPr>
                <w:rFonts w:ascii="Times New Roman" w:eastAsia="Times New Roman" w:hAnsi="Times New Roman" w:cs="Times New Roman"/>
              </w:rPr>
            </w:pPr>
            <w:bookmarkStart w:id="18" w:name="OLE_LINK8"/>
            <w:r w:rsidRPr="00E84F69">
              <w:rPr>
                <w:rFonts w:ascii="Verdana" w:eastAsia="Times New Roman" w:hAnsi="Verdana" w:cs="Times New Roman"/>
                <w:sz w:val="24"/>
                <w:szCs w:val="24"/>
              </w:rPr>
              <w:t xml:space="preserve">In rare cases, a Discount Card displays in Rx Claim and not </w:t>
            </w:r>
            <w:r w:rsidR="00D876F4" w:rsidRPr="00E84F69">
              <w:rPr>
                <w:rFonts w:ascii="Verdana" w:eastAsia="Times New Roman" w:hAnsi="Verdana" w:cs="Times New Roman"/>
                <w:sz w:val="24"/>
                <w:szCs w:val="24"/>
              </w:rPr>
              <w:t>Compass</w:t>
            </w:r>
            <w:r w:rsidRPr="00E84F69">
              <w:rPr>
                <w:rFonts w:ascii="Verdana" w:eastAsia="Times New Roman" w:hAnsi="Verdana" w:cs="Times New Roman"/>
                <w:sz w:val="24"/>
                <w:szCs w:val="24"/>
              </w:rPr>
              <w:t>. The Senior Resolution Team can check if the Discount Card is documented in RxClaim.</w:t>
            </w:r>
            <w:bookmarkEnd w:id="18"/>
          </w:p>
        </w:tc>
      </w:tr>
      <w:tr w:rsidR="00CC6AB1" w:rsidRPr="00CC6AB1" w14:paraId="5E5CFA3B" w14:textId="77777777" w:rsidTr="008878B9">
        <w:trPr>
          <w:trHeight w:val="37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6E4A5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25E62C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4277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9FF9DFD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Then…</w:t>
            </w:r>
          </w:p>
        </w:tc>
      </w:tr>
      <w:tr w:rsidR="00CC6AB1" w:rsidRPr="00CC6AB1" w14:paraId="27A7DEF5" w14:textId="77777777" w:rsidTr="008878B9">
        <w:trPr>
          <w:trHeight w:val="30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89C00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F857B6C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Yes</w:t>
            </w:r>
          </w:p>
        </w:tc>
        <w:tc>
          <w:tcPr>
            <w:tcW w:w="4277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DCCCC0" w14:textId="77777777" w:rsidR="00CC6AB1" w:rsidRPr="00CC6AB1" w:rsidRDefault="00CC6AB1" w:rsidP="00CC6AB1">
            <w:pPr>
              <w:spacing w:before="120" w:after="12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Ask the member if they have an existing benefit/discount/card.</w:t>
            </w:r>
          </w:p>
        </w:tc>
      </w:tr>
      <w:tr w:rsidR="00CC6AB1" w:rsidRPr="00CC6AB1" w14:paraId="78C28AC9" w14:textId="77777777" w:rsidTr="008878B9">
        <w:trPr>
          <w:trHeight w:val="30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1248F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46DB3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B71274B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36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EFD5C16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Then…</w:t>
            </w:r>
          </w:p>
        </w:tc>
      </w:tr>
      <w:tr w:rsidR="00CC6AB1" w:rsidRPr="00CC6AB1" w14:paraId="2ACED1FE" w14:textId="77777777" w:rsidTr="008878B9">
        <w:trPr>
          <w:trHeight w:val="24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33635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36C64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209B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Yes</w:t>
            </w:r>
          </w:p>
        </w:tc>
        <w:tc>
          <w:tcPr>
            <w:tcW w:w="36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AFBE8" w14:textId="4DA92F9D" w:rsidR="00CC6AB1" w:rsidRPr="00CC6AB1" w:rsidRDefault="00CC6AB1" w:rsidP="00CC6AB1">
            <w:pPr>
              <w:spacing w:before="120" w:after="12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Ask the member if there is an ID</w:t>
            </w:r>
            <w:r w:rsidR="008E12F8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#, BIN</w:t>
            </w:r>
            <w:r w:rsidR="008E12F8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# and Group</w:t>
            </w:r>
            <w:r w:rsidR="008E12F8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# on the Card.</w:t>
            </w:r>
          </w:p>
        </w:tc>
      </w:tr>
      <w:tr w:rsidR="00CC6AB1" w:rsidRPr="00CC6AB1" w14:paraId="660E0A50" w14:textId="77777777" w:rsidTr="008878B9">
        <w:trPr>
          <w:trHeight w:val="22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AC787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5601B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4D263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1E7ECFF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31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7B9BA0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Then…</w:t>
            </w:r>
          </w:p>
        </w:tc>
      </w:tr>
      <w:tr w:rsidR="00CC6AB1" w:rsidRPr="00CC6AB1" w14:paraId="293E08F8" w14:textId="77777777" w:rsidTr="008878B9">
        <w:trPr>
          <w:trHeight w:val="22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E79F3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945C8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6CFB8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B72F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Yes</w:t>
            </w:r>
          </w:p>
        </w:tc>
        <w:tc>
          <w:tcPr>
            <w:tcW w:w="31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95BB75" w14:textId="77777777" w:rsidR="00CC6AB1" w:rsidRPr="00CC6AB1" w:rsidRDefault="00CC6AB1" w:rsidP="00CC6AB1">
            <w:pPr>
              <w:spacing w:before="120" w:after="12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Inform the member they are eligible.</w:t>
            </w:r>
          </w:p>
          <w:p w14:paraId="70452F8C" w14:textId="2B7523EB" w:rsidR="00CC6AB1" w:rsidRPr="00CC6AB1" w:rsidRDefault="00CC6AB1" w:rsidP="00CC6AB1">
            <w:pPr>
              <w:spacing w:before="120" w:after="12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 The member may take the card to the pharmacy and begin using their benefits right away.</w:t>
            </w:r>
          </w:p>
        </w:tc>
      </w:tr>
      <w:tr w:rsidR="00CC6AB1" w:rsidRPr="00CC6AB1" w14:paraId="4382A036" w14:textId="77777777" w:rsidTr="008878B9">
        <w:trPr>
          <w:trHeight w:val="24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AD65A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E26BF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11E05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954DF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</w:p>
        </w:tc>
        <w:tc>
          <w:tcPr>
            <w:tcW w:w="31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79CB8D" w14:textId="77777777" w:rsidR="00CC6AB1" w:rsidRPr="00CC6AB1" w:rsidRDefault="00CC6AB1" w:rsidP="00CC6AB1">
            <w:pPr>
              <w:spacing w:before="120" w:after="12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Ask the member if they are attempting to enroll into a Discount Program.</w:t>
            </w:r>
          </w:p>
        </w:tc>
      </w:tr>
      <w:tr w:rsidR="003479CC" w:rsidRPr="00CC6AB1" w14:paraId="07812A08" w14:textId="77777777" w:rsidTr="008878B9">
        <w:trPr>
          <w:trHeight w:val="22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9161B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1BF28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F47F5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86775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315CB3E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24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622FE4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Then…</w:t>
            </w:r>
          </w:p>
        </w:tc>
      </w:tr>
      <w:tr w:rsidR="00931C78" w:rsidRPr="00CC6AB1" w14:paraId="23D2C77B" w14:textId="77777777" w:rsidTr="008878B9">
        <w:trPr>
          <w:trHeight w:val="22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638A5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7CD36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85E18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E9D04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1A7FF6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Yes</w:t>
            </w:r>
          </w:p>
        </w:tc>
        <w:tc>
          <w:tcPr>
            <w:tcW w:w="24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ABF495" w14:textId="70F07ADD" w:rsidR="00CC6AB1" w:rsidRPr="00CC6AB1" w:rsidRDefault="00CC6AB1" w:rsidP="00CC6AB1">
            <w:pPr>
              <w:spacing w:before="120" w:after="12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steps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w:anchor="_Ordering_Drug_Discount" w:history="1">
              <w:r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Ordering</w:t>
              </w:r>
              <w:r w:rsidR="00977B6C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Drug</w:t>
              </w:r>
              <w:r w:rsidR="00977B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Discount</w:t>
              </w:r>
              <w:r w:rsidR="00977B6C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Cards</w:t>
              </w:r>
              <w:r w:rsidR="00977B6C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section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931C78" w:rsidRPr="00CC6AB1" w14:paraId="6274B21A" w14:textId="77777777" w:rsidTr="008878B9">
        <w:trPr>
          <w:trHeight w:val="22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B7ADE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597E6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1390F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6BA83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5DE0B2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</w:p>
        </w:tc>
        <w:tc>
          <w:tcPr>
            <w:tcW w:w="24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1F3D7" w14:textId="7A0BF266" w:rsidR="00CC6AB1" w:rsidRPr="00CC6AB1" w:rsidRDefault="00CC6AB1" w:rsidP="00CC6AB1">
            <w:pPr>
              <w:spacing w:before="120" w:after="12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interested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explain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referring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w:anchor="_Questions_and_Answers" w:history="1">
              <w:r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Questions</w:t>
              </w:r>
              <w:r w:rsidR="00977B6C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and</w:t>
              </w:r>
              <w:r w:rsidR="00977B6C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Answers</w:t>
              </w:r>
            </w:hyperlink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00745D98" w14:textId="458A1785" w:rsidR="00CC6AB1" w:rsidRPr="00CC6AB1" w:rsidRDefault="00CC6AB1" w:rsidP="00CC6AB1">
            <w:pPr>
              <w:spacing w:before="120" w:after="0" w:line="240" w:lineRule="auto"/>
              <w:ind w:left="60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•</w:t>
            </w:r>
            <w:r w:rsidR="00977B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w:anchor="_Ordering_Drug_Discount" w:history="1">
              <w:r w:rsidRPr="0045057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Ordering</w:t>
              </w:r>
              <w:r w:rsidR="00977B6C" w:rsidRPr="0045057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</w:t>
              </w:r>
              <w:r w:rsidR="0045057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Drug </w:t>
              </w:r>
              <w:r w:rsidRPr="0045057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Discount</w:t>
              </w:r>
              <w:r w:rsidR="00977B6C" w:rsidRPr="0045057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</w:t>
              </w:r>
              <w:r w:rsidRPr="0045057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Cards</w:t>
              </w:r>
            </w:hyperlink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0B374592" w14:textId="70AB91FD" w:rsidR="00CC6AB1" w:rsidRPr="00CC6AB1" w:rsidRDefault="00CC6AB1" w:rsidP="00CC6AB1">
            <w:pPr>
              <w:spacing w:after="0" w:line="240" w:lineRule="auto"/>
              <w:ind w:left="60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•</w:t>
            </w:r>
            <w:r w:rsidR="00977B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  <w:r w:rsidR="00E421B2">
              <w:rPr>
                <w:rFonts w:ascii="Verdana" w:eastAsia="Times New Roman" w:hAnsi="Verdana" w:cs="Times New Roman"/>
                <w:sz w:val="24"/>
                <w:szCs w:val="24"/>
              </w:rPr>
              <w:t>t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close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call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normal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procedures.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CC6AB1" w:rsidRPr="00CC6AB1" w14:paraId="6B850387" w14:textId="77777777" w:rsidTr="008878B9">
        <w:trPr>
          <w:trHeight w:val="30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18067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7AF42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DB4786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</w:p>
        </w:tc>
        <w:tc>
          <w:tcPr>
            <w:tcW w:w="36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53C3A3" w14:textId="77777777" w:rsidR="00CC6AB1" w:rsidRPr="00CC6AB1" w:rsidRDefault="00CC6AB1" w:rsidP="00CC6AB1">
            <w:pPr>
              <w:spacing w:before="120" w:after="12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Refer the member to the appropriate client.</w:t>
            </w:r>
          </w:p>
        </w:tc>
      </w:tr>
      <w:tr w:rsidR="00CC6AB1" w:rsidRPr="00CC6AB1" w14:paraId="656FA980" w14:textId="77777777" w:rsidTr="008878B9">
        <w:trPr>
          <w:trHeight w:val="37"/>
        </w:trPr>
        <w:tc>
          <w:tcPr>
            <w:tcW w:w="2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53E89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D9D0E92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</w:p>
        </w:tc>
        <w:tc>
          <w:tcPr>
            <w:tcW w:w="4277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4DA18" w14:textId="77777777" w:rsidR="00CC6AB1" w:rsidRPr="00CC6AB1" w:rsidRDefault="00CC6AB1" w:rsidP="00CC6AB1">
            <w:pPr>
              <w:spacing w:before="120" w:after="12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Refer the member to the appropriate client.</w:t>
            </w:r>
          </w:p>
        </w:tc>
      </w:tr>
      <w:tr w:rsidR="00931C78" w:rsidRPr="00CC6AB1" w14:paraId="286B6310" w14:textId="77777777" w:rsidTr="008878B9"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68B17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2A0EF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4D7C7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6B6CC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F9138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2D467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C4292A" w14:textId="77777777" w:rsidR="00CC6AB1" w:rsidRPr="00CC6AB1" w:rsidRDefault="00CC6AB1" w:rsidP="00CC6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7EC3F186" w14:textId="0B8908CE" w:rsidR="00E90D3C" w:rsidRDefault="00E90D3C" w:rsidP="00E90D3C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90D3C" w14:paraId="60ADB8E0" w14:textId="77777777" w:rsidTr="003302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15AD7F" w14:textId="518E4159" w:rsidR="00E90D3C" w:rsidRDefault="00E90D3C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19" w:name="_Ordering_Drug_Discount"/>
            <w:bookmarkStart w:id="20" w:name="_Toc205901510"/>
            <w:bookmarkEnd w:id="19"/>
            <w:r w:rsidRPr="00E90D3C">
              <w:rPr>
                <w:rFonts w:ascii="Verdana" w:hAnsi="Verdana"/>
                <w:i w:val="0"/>
              </w:rPr>
              <w:t>Ordering Drug Discount Cards</w:t>
            </w:r>
            <w:bookmarkEnd w:id="20"/>
          </w:p>
        </w:tc>
      </w:tr>
    </w:tbl>
    <w:p w14:paraId="33CAAF9F" w14:textId="77777777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Perform the steps below to order discount cards: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3329"/>
        <w:gridCol w:w="8716"/>
      </w:tblGrid>
      <w:tr w:rsidR="00CC6AB1" w:rsidRPr="00CC6AB1" w14:paraId="04609BF4" w14:textId="77777777" w:rsidTr="00FC0E31"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1C0267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38FF2C1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CC6AB1" w:rsidRPr="00CC6AB1" w14:paraId="7D52AFA0" w14:textId="77777777" w:rsidTr="00FC0E31"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94B8ED9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5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2B3DEF1" w14:textId="0AF73C83" w:rsidR="00CC6AB1" w:rsidRPr="000E5512" w:rsidRDefault="000E5512" w:rsidP="00CC6AB1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E5512">
              <w:rPr>
                <w:rFonts w:ascii="Verdana" w:hAnsi="Verdana" w:cs="Calibri"/>
                <w:sz w:val="24"/>
                <w:szCs w:val="24"/>
              </w:rPr>
              <w:t>Confirm member is eligible for the Drug Discount Card program</w:t>
            </w:r>
            <w:r w:rsidR="002946A0" w:rsidRPr="000E5512">
              <w:rPr>
                <w:rFonts w:ascii="Verdana" w:hAnsi="Verdana" w:cs="Calibri"/>
                <w:sz w:val="24"/>
                <w:szCs w:val="24"/>
              </w:rPr>
              <w:t xml:space="preserve">. </w:t>
            </w:r>
            <w:r w:rsidR="00CC6AB1" w:rsidRPr="000E5512">
              <w:rPr>
                <w:rFonts w:ascii="Verdana" w:eastAsia="Times New Roman" w:hAnsi="Verdana" w:cs="Times New Roman"/>
                <w:sz w:val="24"/>
                <w:szCs w:val="24"/>
              </w:rPr>
              <w:t>Refer to</w:t>
            </w:r>
            <w:r w:rsidR="00977B6C" w:rsidRPr="000E5512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w:anchor="_Checking_Eligibility_for" w:history="1">
              <w:r w:rsidR="00CC6AB1" w:rsidRPr="000E5512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Checking Eligibility for Discount Cards</w:t>
              </w:r>
            </w:hyperlink>
            <w:r w:rsidR="00CC6AB1" w:rsidRPr="000E5512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397CA1A9" w14:textId="18A1491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0E31" w:rsidRPr="00CC6AB1" w14:paraId="7298D42E" w14:textId="77777777" w:rsidTr="00FC0E31">
        <w:trPr>
          <w:trHeight w:val="451"/>
        </w:trPr>
        <w:tc>
          <w:tcPr>
            <w:tcW w:w="347" w:type="pct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F844DC1" w14:textId="77777777" w:rsidR="00FC0E31" w:rsidRPr="00CC6AB1" w:rsidRDefault="00FC0E3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_Hlk56606731"/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  <w:bookmarkEnd w:id="21"/>
          <w:p w14:paraId="68288828" w14:textId="7E7EBA38" w:rsidR="00FC0E31" w:rsidRPr="00CC6AB1" w:rsidRDefault="00FC0E3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559C389" w14:textId="49D91274" w:rsidR="00FC0E31" w:rsidRPr="00E33793" w:rsidRDefault="00FC0E31" w:rsidP="00E33793">
            <w:pPr>
              <w:spacing w:before="120" w:after="120"/>
              <w:rPr>
                <w:rFonts w:ascii="Verdana" w:hAnsi="Verdana" w:cs="Calibri"/>
                <w:sz w:val="24"/>
                <w:szCs w:val="24"/>
              </w:rPr>
            </w:pPr>
            <w:r w:rsidRPr="00E33793">
              <w:rPr>
                <w:rFonts w:ascii="Verdana" w:hAnsi="Verdana" w:cs="Calibri"/>
                <w:sz w:val="24"/>
                <w:szCs w:val="24"/>
              </w:rPr>
              <w:t>Review the CIF for URL client specific information on how members can order a card</w:t>
            </w:r>
            <w:r w:rsidR="002946A0" w:rsidRPr="00E33793">
              <w:rPr>
                <w:rFonts w:ascii="Verdana" w:hAnsi="Verdana" w:cs="Calibri"/>
                <w:sz w:val="24"/>
                <w:szCs w:val="24"/>
              </w:rPr>
              <w:t xml:space="preserve">. </w:t>
            </w:r>
          </w:p>
          <w:p w14:paraId="5DDAAB72" w14:textId="49E8A3E6" w:rsidR="00FC0E31" w:rsidRPr="00977B6C" w:rsidRDefault="00FC0E31" w:rsidP="00977B6C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If no URL for the </w:t>
            </w:r>
            <w:r w:rsidR="005D17EB" w:rsidRPr="00977B6C">
              <w:rPr>
                <w:rFonts w:ascii="Verdana" w:eastAsia="Times New Roman" w:hAnsi="Verdana" w:cs="Times New Roman"/>
                <w:sz w:val="24"/>
                <w:szCs w:val="24"/>
              </w:rPr>
              <w:t>client’s</w:t>
            </w:r>
            <w:r w:rsidRP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specific address exists, </w:t>
            </w:r>
            <w:r w:rsidR="003A384B" w:rsidRPr="00977B6C">
              <w:rPr>
                <w:rFonts w:ascii="Verdana" w:eastAsia="Times New Roman" w:hAnsi="Verdana" w:cs="Times New Roman"/>
                <w:sz w:val="24"/>
                <w:szCs w:val="24"/>
              </w:rPr>
              <w:t>the drug</w:t>
            </w:r>
            <w:r w:rsidRP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discount card cannot be ordered.</w:t>
            </w:r>
          </w:p>
          <w:p w14:paraId="542B153B" w14:textId="77777777" w:rsidR="00FC0E31" w:rsidRDefault="00FC0E31" w:rsidP="00CC6AB1">
            <w:pPr>
              <w:spacing w:before="120" w:after="120" w:line="240" w:lineRule="auto"/>
              <w:rPr>
                <w:rFonts w:ascii="Verdana" w:hAnsi="Verdana" w:cs="Calibri"/>
                <w:sz w:val="24"/>
                <w:szCs w:val="24"/>
              </w:rPr>
            </w:pPr>
          </w:p>
          <w:p w14:paraId="6AB9BD1C" w14:textId="17CCBE90" w:rsidR="00FC0E31" w:rsidRPr="00977B6C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2C1">
              <w:rPr>
                <w:rFonts w:ascii="Verdana" w:hAnsi="Verdana" w:cs="Calibri"/>
                <w:sz w:val="24"/>
                <w:szCs w:val="24"/>
              </w:rPr>
              <w:t>For more information on the types of programs, Identify the applicable </w:t>
            </w:r>
            <w:r w:rsidRPr="008C02C1">
              <w:rPr>
                <w:rFonts w:ascii="Verdana" w:hAnsi="Verdana" w:cs="Calibri"/>
                <w:b/>
                <w:bCs/>
                <w:sz w:val="24"/>
                <w:szCs w:val="24"/>
              </w:rPr>
              <w:t>Program Name</w:t>
            </w:r>
            <w:r w:rsidRPr="008C02C1">
              <w:rPr>
                <w:rFonts w:ascii="Verdana" w:hAnsi="Verdana" w:cs="Calibri"/>
                <w:sz w:val="24"/>
                <w:szCs w:val="24"/>
              </w:rPr>
              <w:t> and follow instructions in the </w:t>
            </w:r>
            <w:r w:rsidRPr="008C02C1"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Description column </w:t>
            </w:r>
            <w:r w:rsidRPr="008C02C1">
              <w:rPr>
                <w:rFonts w:ascii="Verdana" w:hAnsi="Verdana" w:cs="Calibri"/>
                <w:sz w:val="24"/>
                <w:szCs w:val="24"/>
              </w:rPr>
              <w:t>to determine how members are added to that program.</w:t>
            </w:r>
          </w:p>
        </w:tc>
      </w:tr>
      <w:tr w:rsidR="00FC0E31" w:rsidRPr="00CC6AB1" w14:paraId="6DB950D8" w14:textId="77777777" w:rsidTr="00FC0E31">
        <w:trPr>
          <w:trHeight w:val="22"/>
        </w:trPr>
        <w:tc>
          <w:tcPr>
            <w:tcW w:w="347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2BA1F84E" w14:textId="77777777" w:rsidR="00FC0E31" w:rsidRPr="00CC6AB1" w:rsidRDefault="00FC0E3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FBF8027" w14:textId="58D6D1EE" w:rsidR="00FC0E31" w:rsidRPr="00CC6AB1" w:rsidRDefault="00FC0E3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0A464BB" w14:textId="77777777" w:rsidR="00FC0E31" w:rsidRPr="00CC6AB1" w:rsidRDefault="00FC0E3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C0E31" w:rsidRPr="00CC6AB1" w14:paraId="2178427C" w14:textId="77777777" w:rsidTr="00FC0E31">
        <w:trPr>
          <w:trHeight w:val="22"/>
        </w:trPr>
        <w:tc>
          <w:tcPr>
            <w:tcW w:w="347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95F527F" w14:textId="77777777" w:rsidR="00FC0E31" w:rsidRPr="00CC6AB1" w:rsidRDefault="00FC0E3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8ECBEDB" w14:textId="4D4F259C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RxSavingsPlus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Co-branded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</w:p>
        </w:tc>
        <w:tc>
          <w:tcPr>
            <w:tcW w:w="3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D62C6FB" w14:textId="3D83E968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available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multiple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clients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which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includes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both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RxSavingsPlus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brand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client’s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name/logo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co-branded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website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card.</w:t>
            </w:r>
          </w:p>
        </w:tc>
      </w:tr>
      <w:tr w:rsidR="00FC0E31" w:rsidRPr="00CC6AB1" w14:paraId="28605D7E" w14:textId="77777777" w:rsidTr="00FC0E31">
        <w:trPr>
          <w:trHeight w:val="22"/>
        </w:trPr>
        <w:tc>
          <w:tcPr>
            <w:tcW w:w="347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D9B4479" w14:textId="77777777" w:rsidR="00FC0E31" w:rsidRPr="00CC6AB1" w:rsidRDefault="00FC0E3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89E9CFD" w14:textId="39DE3B54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RxSavingsPlus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Co-branded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terminated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</w:p>
        </w:tc>
        <w:tc>
          <w:tcPr>
            <w:tcW w:w="3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7F9773E" w14:textId="1FC5678B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PBM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lose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PBM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client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claims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automatically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routed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carrier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9710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where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under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client’s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assigned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group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using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RxSavingsPlus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terminated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continue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present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CVS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Caremark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card.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FC0E31" w:rsidRPr="00CC6AB1" w14:paraId="09CB8C67" w14:textId="77777777" w:rsidTr="00FC0E31">
        <w:trPr>
          <w:trHeight w:val="22"/>
        </w:trPr>
        <w:tc>
          <w:tcPr>
            <w:tcW w:w="347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3EF67B1" w14:textId="77777777" w:rsidR="00FC0E31" w:rsidRPr="00CC6AB1" w:rsidRDefault="00FC0E3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269BEA0" w14:textId="77777777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RxSavingsPlus Co-branded program for non-benefit eligible employees</w:t>
            </w:r>
          </w:p>
        </w:tc>
        <w:tc>
          <w:tcPr>
            <w:tcW w:w="3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DC2EB5A" w14:textId="7D02179F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PBM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clients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communications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part-time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newly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hired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non-benefit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eligible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employees.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Claims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under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carrier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9712.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access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employer’s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RxSavingsPlus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co-branded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website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obtain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FC0E31" w:rsidRPr="00CC6AB1" w14:paraId="2C5FC4F8" w14:textId="77777777" w:rsidTr="00FC0E31">
        <w:trPr>
          <w:trHeight w:val="22"/>
        </w:trPr>
        <w:tc>
          <w:tcPr>
            <w:tcW w:w="347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60D60171" w14:textId="77777777" w:rsidR="00FC0E31" w:rsidRPr="00CC6AB1" w:rsidRDefault="00FC0E3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D022478" w14:textId="77777777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Private Label (individual clients)</w:t>
            </w:r>
          </w:p>
        </w:tc>
        <w:tc>
          <w:tcPr>
            <w:tcW w:w="3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63DCFF6" w14:textId="45EBB4DD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Clients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market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only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name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FC0E31" w:rsidRPr="00CC6AB1" w14:paraId="6CBBB893" w14:textId="77777777" w:rsidTr="00FC0E31">
        <w:trPr>
          <w:trHeight w:val="119"/>
        </w:trPr>
        <w:tc>
          <w:tcPr>
            <w:tcW w:w="34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42533" w14:textId="77777777" w:rsidR="00FC0E31" w:rsidRPr="00CC6AB1" w:rsidRDefault="00FC0E3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CE3FDD4" w14:textId="77777777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National League of Cities (NLC)</w:t>
            </w:r>
          </w:p>
        </w:tc>
        <w:tc>
          <w:tcPr>
            <w:tcW w:w="3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18D81DC" w14:textId="63EB51AC" w:rsidR="00FC0E31" w:rsidRPr="00CC6AB1" w:rsidRDefault="00FC0E3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Local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government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offered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residents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participating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city/town.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Residents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will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mention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specific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city.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Direct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residents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r:id="rId17" w:tgtFrame="_blank" w:history="1">
              <w:r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https://www.nlc.org/partner/cvs-caremark/</w:t>
              </w:r>
            </w:hyperlink>
            <w:r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obtain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card.</w:t>
            </w:r>
          </w:p>
        </w:tc>
      </w:tr>
      <w:tr w:rsidR="00CC6AB1" w:rsidRPr="00CC6AB1" w14:paraId="3D55EFFF" w14:textId="77777777" w:rsidTr="00FC0E31"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4CF91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BEABB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E7EA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2D0CF8" w14:textId="77777777" w:rsidR="00FD2D3A" w:rsidRDefault="00FD2D3A" w:rsidP="00FD2D3A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6D651067" w14:textId="65897744" w:rsidR="00FD2D3A" w:rsidRDefault="00CC6AB1" w:rsidP="00FD2D3A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hyperlink w:anchor="_top" w:history="1">
        <w:r w:rsidR="00FD2D3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D2D3A" w14:paraId="1D0894ED" w14:textId="77777777" w:rsidTr="001E68F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33386D" w14:textId="03B940BD" w:rsidR="00FD2D3A" w:rsidRDefault="001E68FF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22" w:name="_Toc205901511"/>
            <w:r>
              <w:rPr>
                <w:rFonts w:ascii="Verdana" w:hAnsi="Verdana"/>
                <w:i w:val="0"/>
                <w:iCs w:val="0"/>
              </w:rPr>
              <w:t>Using the Discount Card to Order a New Rx</w:t>
            </w:r>
            <w:bookmarkEnd w:id="22"/>
          </w:p>
        </w:tc>
      </w:tr>
    </w:tbl>
    <w:p w14:paraId="54C8611E" w14:textId="489D36AF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Perform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steps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below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if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members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have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not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7E13FE">
        <w:rPr>
          <w:rFonts w:ascii="Verdana" w:eastAsia="Times New Roman" w:hAnsi="Verdana" w:cs="Times New Roman"/>
          <w:color w:val="000000"/>
          <w:sz w:val="24"/>
          <w:szCs w:val="24"/>
        </w:rPr>
        <w:t xml:space="preserve">used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their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drug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discount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card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they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want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utilize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Mail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Order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pharmacy: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</w:p>
    <w:p w14:paraId="26429A3C" w14:textId="5D20218C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Controlled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medications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are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not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dispensed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by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Mail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Order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pharmacy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using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Drug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Discount</w:t>
      </w:r>
      <w:r w:rsidR="00977B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card</w:t>
      </w:r>
      <w:r w:rsidR="002946A0" w:rsidRPr="00CC6AB1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2946A0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64"/>
        <w:gridCol w:w="10420"/>
      </w:tblGrid>
      <w:tr w:rsidR="00CC6AB1" w:rsidRPr="00CC6AB1" w14:paraId="271F9C76" w14:textId="77777777" w:rsidTr="008E4043"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423BD92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2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A2C78B5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CC6AB1" w:rsidRPr="00CC6AB1" w14:paraId="420B40F9" w14:textId="77777777" w:rsidTr="008E4043"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2C2132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2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A650F5D" w14:textId="74F8D533" w:rsidR="00CC6AB1" w:rsidRPr="00CC6AB1" w:rsidRDefault="001258CD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42940" wp14:editId="03BF411D">
                  <wp:extent cx="304762" cy="304762"/>
                  <wp:effectExtent l="0" t="0" r="635" b="635"/>
                  <wp:docPr id="1378522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21154" name="Picture 9252211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6239">
              <w:rPr>
                <w:rFonts w:ascii="Verdana" w:eastAsia="Times New Roman" w:hAnsi="Verdana" w:cs="Times New Roman"/>
                <w:sz w:val="24"/>
                <w:szCs w:val="24"/>
              </w:rPr>
              <w:t xml:space="preserve">From </w:t>
            </w:r>
            <w:r w:rsidR="0038070C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C6AC9" w:rsidRPr="00CC6AB1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B3C20">
              <w:rPr>
                <w:rFonts w:ascii="Verdana" w:eastAsia="Times New Roman" w:hAnsi="Verdana" w:cs="Times New Roman"/>
                <w:sz w:val="24"/>
                <w:szCs w:val="24"/>
              </w:rPr>
              <w:t xml:space="preserve">Member Snapshot </w:t>
            </w:r>
            <w:r w:rsidR="00536239">
              <w:rPr>
                <w:rFonts w:ascii="Verdana" w:eastAsia="Times New Roman" w:hAnsi="Verdana" w:cs="Times New Roman"/>
                <w:sz w:val="24"/>
                <w:szCs w:val="24"/>
              </w:rPr>
              <w:t>tab</w:t>
            </w:r>
            <w:r w:rsidR="001B3C20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r w:rsidR="00D00E51">
              <w:rPr>
                <w:rFonts w:ascii="Verdana" w:eastAsia="Times New Roman" w:hAnsi="Verdana" w:cs="Times New Roman"/>
                <w:sz w:val="24"/>
                <w:szCs w:val="24"/>
              </w:rPr>
              <w:t>navigate to the Member Details panel</w:t>
            </w:r>
            <w:r w:rsidR="007221F4">
              <w:rPr>
                <w:rFonts w:ascii="Verdana" w:eastAsia="Times New Roman" w:hAnsi="Verdana" w:cs="Times New Roman"/>
                <w:sz w:val="24"/>
                <w:szCs w:val="24"/>
              </w:rPr>
              <w:t xml:space="preserve"> and </w:t>
            </w:r>
            <w:r w:rsidR="00CC6AB1" w:rsidRPr="00CC6AB1">
              <w:rPr>
                <w:rFonts w:ascii="Verdana" w:eastAsia="Times New Roman" w:hAnsi="Verdana" w:cs="Times New Roman"/>
                <w:sz w:val="24"/>
                <w:szCs w:val="24"/>
              </w:rPr>
              <w:t>review 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EC36BB" w:rsidRPr="002F68A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Eligibility </w:t>
            </w:r>
            <w:r w:rsidR="00EC36BB" w:rsidRP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field </w:t>
            </w:r>
            <w:r w:rsidR="00EC36BB" w:rsidRPr="00EC36BB">
              <w:rPr>
                <w:rFonts w:ascii="Verdana" w:eastAsia="Times New Roman" w:hAnsi="Verdana" w:cs="Times New Roman"/>
                <w:sz w:val="24"/>
                <w:szCs w:val="24"/>
              </w:rPr>
              <w:t>to determine if the client is a Cash Card/Discount Card Client</w:t>
            </w:r>
            <w:r w:rsidR="00CC6AB1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CC6AB1" w:rsidRPr="00CC6AB1">
              <w:rPr>
                <w:rFonts w:ascii="Verdana" w:eastAsia="Times New Roman" w:hAnsi="Verdana" w:cs="Times New Roman"/>
                <w:sz w:val="24"/>
                <w:szCs w:val="24"/>
              </w:rPr>
              <w:t>Refer 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w:anchor="_Checking_Eligibility_for" w:history="1">
              <w:r w:rsidR="00CC6AB1" w:rsidRPr="00CC6AB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Checking Eligibility for Discount Cards</w:t>
              </w:r>
            </w:hyperlink>
            <w:r w:rsidR="00CC6AB1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CC6AB1" w:rsidRPr="00CC6AB1" w14:paraId="5D5D92EB" w14:textId="77777777" w:rsidTr="008E4043">
        <w:trPr>
          <w:trHeight w:val="69"/>
        </w:trPr>
        <w:tc>
          <w:tcPr>
            <w:tcW w:w="37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4C8674D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2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72FBC74" w14:textId="7777777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Ask if the member has used their discount card.</w:t>
            </w:r>
          </w:p>
        </w:tc>
      </w:tr>
      <w:tr w:rsidR="00CC6AB1" w:rsidRPr="00CC6AB1" w14:paraId="480123A4" w14:textId="77777777" w:rsidTr="008E4043">
        <w:trPr>
          <w:trHeight w:val="67"/>
        </w:trPr>
        <w:tc>
          <w:tcPr>
            <w:tcW w:w="37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A26F9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11603FB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40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4A3B91A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Then…</w:t>
            </w:r>
          </w:p>
        </w:tc>
      </w:tr>
      <w:tr w:rsidR="00CC6AB1" w:rsidRPr="00CC6AB1" w14:paraId="316ADE73" w14:textId="77777777" w:rsidTr="008E4043">
        <w:trPr>
          <w:trHeight w:val="67"/>
        </w:trPr>
        <w:tc>
          <w:tcPr>
            <w:tcW w:w="37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11488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03D89F7" w14:textId="7777777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40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3E27337" w14:textId="7D9CD850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Complete the</w:t>
            </w:r>
            <w:bookmarkStart w:id="23" w:name="OLE_LINK9"/>
            <w:bookmarkStart w:id="24" w:name="OLE_LINK12"/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r:id="rId18" w:anchor="!/view?docid=a7684ce9-c2bc-4cbc-ab37-c1ffb7789706" w:history="1">
              <w:bookmarkEnd w:id="23"/>
              <w:bookmarkEnd w:id="24"/>
              <w:r w:rsidR="0020691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- Obtaining a New Prescription (Rx) for the Member (New Rx Request) (054208)</w:t>
              </w:r>
            </w:hyperlink>
            <w:r w:rsidR="00A5437B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process.</w:t>
            </w:r>
          </w:p>
        </w:tc>
      </w:tr>
      <w:tr w:rsidR="00CC6AB1" w:rsidRPr="00CC6AB1" w14:paraId="4392A83B" w14:textId="77777777" w:rsidTr="008E4043">
        <w:trPr>
          <w:trHeight w:val="67"/>
        </w:trPr>
        <w:tc>
          <w:tcPr>
            <w:tcW w:w="37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49EFE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CB45F79" w14:textId="7777777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12A3F4A" w14:textId="24FA4F2D" w:rsidR="00055605" w:rsidRPr="00E9559E" w:rsidRDefault="008E4043" w:rsidP="00055605">
            <w:pPr>
              <w:spacing w:before="120" w:after="120"/>
              <w:rPr>
                <w:rFonts w:ascii="Verdana" w:hAnsi="Verdan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C3203" wp14:editId="1BD76D91">
                  <wp:extent cx="304762" cy="304762"/>
                  <wp:effectExtent l="0" t="0" r="635" b="635"/>
                  <wp:docPr id="1502827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21154" name="Picture 9252211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5605" w:rsidRPr="00E9559E">
              <w:rPr>
                <w:rFonts w:ascii="Verdana" w:hAnsi="Verdana" w:cs="Calibri"/>
                <w:sz w:val="24"/>
                <w:szCs w:val="24"/>
              </w:rPr>
              <w:t>If the member’s line of eligibility for the discount card is not loaded in our system and they want to use Mail Order, warm transfer to</w:t>
            </w:r>
            <w:r w:rsidR="007A35F0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hyperlink r:id="rId19" w:anchor="!/view?docid=f22eb77e-4033-4ad9-9afb-fc262f29faad" w:history="1">
              <w:r w:rsidR="007A35F0" w:rsidRPr="007A35F0">
                <w:rPr>
                  <w:rStyle w:val="Hyperlink"/>
                  <w:rFonts w:ascii="Verdana" w:hAnsi="Verdana" w:cs="Calibri"/>
                  <w:sz w:val="24"/>
                  <w:szCs w:val="24"/>
                </w:rPr>
                <w:t>FastStart (004378)</w:t>
              </w:r>
            </w:hyperlink>
            <w:r w:rsidR="00055605" w:rsidRPr="00E9559E">
              <w:rPr>
                <w:rFonts w:ascii="Verdana" w:hAnsi="Verdana" w:cs="Calibri"/>
                <w:sz w:val="24"/>
                <w:szCs w:val="24"/>
              </w:rPr>
              <w:t>at </w:t>
            </w:r>
            <w:r w:rsidR="00055605" w:rsidRPr="00E9559E"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1-800-378-5697 </w:t>
            </w:r>
            <w:r w:rsidR="00055605" w:rsidRPr="00E9559E">
              <w:rPr>
                <w:rFonts w:ascii="Verdana" w:hAnsi="Verdana" w:cs="Calibri"/>
                <w:sz w:val="24"/>
                <w:szCs w:val="24"/>
              </w:rPr>
              <w:t>to begin a new Rx request.</w:t>
            </w:r>
          </w:p>
          <w:p w14:paraId="6EBF7FB1" w14:textId="7DA1B55C" w:rsidR="00CC6AB1" w:rsidRPr="006D3904" w:rsidRDefault="00CC6AB1" w:rsidP="006D390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6AB1" w:rsidRPr="00CC6AB1" w14:paraId="6BD3AAE3" w14:textId="77777777" w:rsidTr="008E4043"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CADE2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797C2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5D39B" w14:textId="77777777" w:rsidR="00CC6AB1" w:rsidRPr="00CC6AB1" w:rsidRDefault="00CC6AB1" w:rsidP="00CC6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4FAE8B" w14:textId="77777777" w:rsidR="00CC6AB1" w:rsidRPr="00CC6AB1" w:rsidRDefault="00CC6AB1" w:rsidP="00CC6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56C8433A" w14:textId="5DC712EB" w:rsidR="005A28B8" w:rsidRDefault="005A28B8" w:rsidP="005A28B8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A28B8" w14:paraId="1F438D08" w14:textId="77777777" w:rsidTr="005A28B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C7E907" w14:textId="3D33B86A" w:rsidR="005A28B8" w:rsidRDefault="005A28B8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25" w:name="_Questions_and_Answers"/>
            <w:bookmarkStart w:id="26" w:name="_Toc205901512"/>
            <w:bookmarkEnd w:id="25"/>
            <w:r w:rsidRPr="005A28B8">
              <w:rPr>
                <w:rFonts w:ascii="Verdana" w:hAnsi="Verdana"/>
                <w:i w:val="0"/>
              </w:rPr>
              <w:t>Questions and Answers</w:t>
            </w:r>
            <w:bookmarkEnd w:id="26"/>
          </w:p>
        </w:tc>
      </w:tr>
    </w:tbl>
    <w:p w14:paraId="2C41B8B1" w14:textId="56BE3C94" w:rsidR="00CC6AB1" w:rsidRDefault="00CC6AB1" w:rsidP="00CC6AB1">
      <w:pPr>
        <w:spacing w:before="240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CC6AB1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bookmarkStart w:id="27" w:name="_Toc56607327"/>
      <w:bookmarkStart w:id="28" w:name="_Toc148334776"/>
      <w:bookmarkEnd w:id="27"/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General Questions</w:t>
      </w:r>
      <w:bookmarkEnd w:id="28"/>
    </w:p>
    <w:p w14:paraId="76192A5E" w14:textId="77777777" w:rsidR="00C9440D" w:rsidRPr="00CC6AB1" w:rsidRDefault="00C9440D" w:rsidP="00CC6AB1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2299"/>
      </w:tblGrid>
      <w:tr w:rsidR="00CC6AB1" w:rsidRPr="00CC6AB1" w14:paraId="62A77D59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05724CE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A2BF01D" w14:textId="17402D01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/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CC6AB1" w:rsidRPr="00CC6AB1" w14:paraId="40BDF079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E809FFD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Q1:</w:t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78692E3" w14:textId="65BDF92B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card?</w:t>
            </w:r>
          </w:p>
        </w:tc>
      </w:tr>
      <w:tr w:rsidR="00CC6AB1" w:rsidRPr="00CC6AB1" w14:paraId="7F27DB39" w14:textId="77777777" w:rsidTr="005A28B8">
        <w:trPr>
          <w:trHeight w:val="363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1BF1BE9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560C4E85" wp14:editId="312D22F4">
                  <wp:extent cx="238125" cy="20955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B9E9E33" w14:textId="3702CB6C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Anyone,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regardless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age,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eligible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receive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savings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card;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even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written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pets.</w:t>
            </w:r>
          </w:p>
        </w:tc>
      </w:tr>
      <w:tr w:rsidR="00CC6AB1" w:rsidRPr="00CC6AB1" w14:paraId="0B79E8B4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7120B99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Q2:</w:t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A53CA04" w14:textId="773F4418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Citizen</w:t>
            </w:r>
            <w:r w:rsidR="00D2620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="00D2620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card?</w:t>
            </w:r>
          </w:p>
        </w:tc>
      </w:tr>
      <w:tr w:rsidR="00CC6AB1" w:rsidRPr="00CC6AB1" w14:paraId="65372294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EE0EE6C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2BA2ADEE" wp14:editId="1AF73B49">
                  <wp:extent cx="238125" cy="2095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6278570" w14:textId="2905C593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Anyone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while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United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States.</w:t>
            </w:r>
          </w:p>
        </w:tc>
      </w:tr>
      <w:tr w:rsidR="00CC6AB1" w:rsidRPr="00CC6AB1" w14:paraId="50419E77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F36829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Q3:</w:t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93C1014" w14:textId="62E542A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Does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everyone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family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need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individual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card?</w:t>
            </w:r>
          </w:p>
        </w:tc>
      </w:tr>
      <w:tr w:rsidR="00CC6AB1" w:rsidRPr="00CC6AB1" w14:paraId="047F2457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06914D9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19AA1F5C" wp14:editId="2E81DCF9">
                  <wp:extent cx="238125" cy="20955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A518599" w14:textId="0F1569BA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entire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family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experiencing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errors,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some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assistance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processing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them,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helpdesk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number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back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processing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general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rule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all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dependents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covered.</w:t>
            </w:r>
          </w:p>
        </w:tc>
      </w:tr>
      <w:tr w:rsidR="00CC6AB1" w:rsidRPr="00CC6AB1" w14:paraId="29F650F5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CA1D2BB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Q4:</w:t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71E2176" w14:textId="7C8E83D9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was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told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dependent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(Example: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Person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immediate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family)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could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</w:t>
            </w:r>
            <w:r w:rsidR="002946A0"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?</w:t>
            </w:r>
            <w:r w:rsidR="002946A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thought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household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coverage.</w:t>
            </w:r>
          </w:p>
        </w:tc>
      </w:tr>
      <w:tr w:rsidR="00CC6AB1" w:rsidRPr="00CC6AB1" w14:paraId="5EC5B163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98C9D78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4706FA0C" wp14:editId="71B38409">
                  <wp:extent cx="238125" cy="2095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281F5F6" w14:textId="7FF1764D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entire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E421B2" w:rsidRPr="00CC6AB1">
              <w:rPr>
                <w:rFonts w:ascii="Verdana" w:eastAsia="Times New Roman" w:hAnsi="Verdana" w:cs="Times New Roman"/>
                <w:sz w:val="24"/>
                <w:szCs w:val="24"/>
              </w:rPr>
              <w:t>family,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even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family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pets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experiencing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errors,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some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assistance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processing;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helpdesk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number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back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processing.</w:t>
            </w:r>
          </w:p>
        </w:tc>
      </w:tr>
      <w:tr w:rsidR="00CC6AB1" w:rsidRPr="00CC6AB1" w14:paraId="4B81BA2F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13306B1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Q5:</w:t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D94AB6F" w14:textId="5B6C69D0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just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received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</w:t>
            </w:r>
            <w:r w:rsidR="002946A0"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right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away?</w:t>
            </w:r>
          </w:p>
        </w:tc>
      </w:tr>
      <w:tr w:rsidR="00CC6AB1" w:rsidRPr="00CC6AB1" w14:paraId="303C3142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AD07677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0EDD39C5" wp14:editId="57FDEEA4">
                  <wp:extent cx="238125" cy="2095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A5D8175" w14:textId="2DF3E6A4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start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saving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immediately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fill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prescriptions.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CC6AB1" w:rsidRPr="00CC6AB1" w14:paraId="42545233" w14:textId="77777777" w:rsidTr="005A28B8">
        <w:trPr>
          <w:trHeight w:val="39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03A7CF5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Q6:</w:t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ED87D86" w14:textId="6E13B65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How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different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from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traditional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insurance?</w:t>
            </w:r>
          </w:p>
        </w:tc>
      </w:tr>
      <w:tr w:rsidR="00CC6AB1" w:rsidRPr="00CC6AB1" w14:paraId="7AA79ACC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7E2442C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43B8ECA2" wp14:editId="285AE1A3">
                  <wp:extent cx="238125" cy="20955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E5E170F" w14:textId="3F0B555C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insurance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plan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Upon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presenting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taken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retail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immediate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all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family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claim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forms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limit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number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times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card.</w:t>
            </w:r>
          </w:p>
        </w:tc>
      </w:tr>
      <w:tr w:rsidR="00CC6AB1" w:rsidRPr="00CC6AB1" w14:paraId="6CCCA307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AEA8A29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Q7:</w:t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2C2F8B8" w14:textId="773F97E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already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insurance.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How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this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me?</w:t>
            </w:r>
          </w:p>
        </w:tc>
      </w:tr>
      <w:tr w:rsidR="00CC6AB1" w:rsidRPr="00CC6AB1" w14:paraId="05CF4D04" w14:textId="77777777" w:rsidTr="005A28B8">
        <w:trPr>
          <w:trHeight w:val="180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1972AE0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418EFB70" wp14:editId="2550CDA2">
                  <wp:extent cx="238125" cy="20955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F547312" w14:textId="29D200C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Standard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plans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usually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only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available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through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group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(such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employer)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percentage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needs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available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anyone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conjunction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insurance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However,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products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insurance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receive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out-of-pocket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expenses.</w:t>
            </w:r>
          </w:p>
        </w:tc>
      </w:tr>
    </w:tbl>
    <w:p w14:paraId="7CCA3867" w14:textId="77777777" w:rsidR="00CC6AB1" w:rsidRPr="00CC6AB1" w:rsidRDefault="00CC6AB1" w:rsidP="00CC6AB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74E2B479" w14:textId="171CC840" w:rsidR="00CC6AB1" w:rsidRDefault="00CC6AB1" w:rsidP="00CC6AB1">
      <w:pPr>
        <w:spacing w:before="240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bookmarkStart w:id="29" w:name="_General_Program_Questions"/>
      <w:bookmarkStart w:id="30" w:name="_Prescription_Enrollment_in"/>
      <w:bookmarkStart w:id="31" w:name="_Toc56607328"/>
      <w:bookmarkEnd w:id="29"/>
      <w:bookmarkEnd w:id="30"/>
      <w:r w:rsidRPr="00CC6AB1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bookmarkStart w:id="32" w:name="_Toc76625329"/>
      <w:bookmarkStart w:id="33" w:name="_Toc97540784"/>
      <w:bookmarkStart w:id="34" w:name="_Toc148334777"/>
      <w:bookmarkEnd w:id="31"/>
      <w:bookmarkEnd w:id="32"/>
      <w:bookmarkEnd w:id="33"/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Pharmacy and Pricing Questions</w:t>
      </w:r>
      <w:bookmarkEnd w:id="34"/>
    </w:p>
    <w:p w14:paraId="15AFE8FC" w14:textId="77777777" w:rsidR="00C9440D" w:rsidRPr="00CC6AB1" w:rsidRDefault="00C9440D" w:rsidP="00CC6AB1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2130"/>
      </w:tblGrid>
      <w:tr w:rsidR="00CC6AB1" w:rsidRPr="00CC6AB1" w14:paraId="731862B6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832818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49F6CAA" w14:textId="295E7501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/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CC6AB1" w:rsidRPr="00CC6AB1" w14:paraId="1565C801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98FDFB9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F867C91" w14:textId="0096EA33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Which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pharmacies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accept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card?</w:t>
            </w:r>
          </w:p>
        </w:tc>
      </w:tr>
      <w:tr w:rsidR="00CC6AB1" w:rsidRPr="00CC6AB1" w14:paraId="5A1B3212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CB6959E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27ED8071" wp14:editId="5D65388E">
                  <wp:extent cx="238125" cy="20955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396C4A4" w14:textId="5705047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Most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major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retail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chains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such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as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CVS,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941AB" w:rsidRPr="2105B53C">
              <w:rPr>
                <w:rFonts w:ascii="Verdana" w:eastAsia="Times New Roman" w:hAnsi="Verdana" w:cs="Times New Roman"/>
                <w:sz w:val="24"/>
                <w:szCs w:val="24"/>
              </w:rPr>
              <w:t>Walgreen’s, and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Rite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Aid,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along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most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independent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pharmacies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accept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programs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call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local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ask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accept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find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one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now,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zip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code,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city,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 w:rsidRPr="2105B53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2105B53C">
              <w:rPr>
                <w:rFonts w:ascii="Verdana" w:eastAsia="Times New Roman" w:hAnsi="Verdana" w:cs="Times New Roman"/>
                <w:sz w:val="24"/>
                <w:szCs w:val="24"/>
              </w:rPr>
              <w:t>state?</w:t>
            </w:r>
          </w:p>
          <w:p w14:paraId="4A026CF8" w14:textId="2DA8446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Review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specific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exclusions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asking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group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listed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Controlled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medications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dispensed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Mail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Order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CC6AB1" w:rsidRPr="00CC6AB1" w14:paraId="667F3DC1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05CBD6B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Q2: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0DBACC0" w14:textId="1A7C1BF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How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much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save?</w:t>
            </w:r>
          </w:p>
        </w:tc>
      </w:tr>
      <w:tr w:rsidR="00CC6AB1" w:rsidRPr="00CC6AB1" w14:paraId="559A9A03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A71068E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0F3780B2" wp14:editId="5F50EFB9">
                  <wp:extent cx="238125" cy="2095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D154F94" w14:textId="0ED7EF7F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While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savings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each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vary,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saves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average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55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percent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generic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medication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24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percent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brand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drugs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now?</w:t>
            </w:r>
          </w:p>
        </w:tc>
      </w:tr>
      <w:tr w:rsidR="00CC6AB1" w:rsidRPr="00CC6AB1" w14:paraId="5B10B06C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713363D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OLE_LINK7"/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Q3:</w:t>
            </w:r>
            <w:bookmarkEnd w:id="35"/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7149123" w14:textId="1195B5C0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filled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pharmacy,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even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though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coverage</w:t>
            </w:r>
            <w:r w:rsidR="002946A0"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now?</w:t>
            </w:r>
          </w:p>
        </w:tc>
      </w:tr>
      <w:tr w:rsidR="00CC6AB1" w:rsidRPr="00CC6AB1" w14:paraId="34147B92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A4D0EBB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3F097BDA" wp14:editId="69E12665">
                  <wp:extent cx="238125" cy="20955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93ADA32" w14:textId="02C123C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was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filled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10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days,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reverse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claim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reprocess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information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current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coverage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information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reprocess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it.</w:t>
            </w:r>
          </w:p>
          <w:p w14:paraId="11D1AE32" w14:textId="178B1600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was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filled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more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10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days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ago,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submit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paper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claim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current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coverage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provider.</w:t>
            </w:r>
          </w:p>
        </w:tc>
      </w:tr>
      <w:tr w:rsidR="00CC6AB1" w:rsidRPr="00CC6AB1" w14:paraId="5502B7BD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0D56DDA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_Hlk90031953"/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Q4:</w:t>
            </w:r>
            <w:bookmarkEnd w:id="36"/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6E4078E" w14:textId="31D2707C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get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over-the-counter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products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non-prescription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medications?</w:t>
            </w:r>
          </w:p>
        </w:tc>
      </w:tr>
      <w:tr w:rsidR="00CC6AB1" w:rsidRPr="00CC6AB1" w14:paraId="41CA1059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44FAFBD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7D8AE67A" wp14:editId="54B8C4D7">
                  <wp:extent cx="238125" cy="20955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015DCF2" w14:textId="3E188E85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doctor’s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written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prescription.</w:t>
            </w:r>
          </w:p>
        </w:tc>
      </w:tr>
      <w:tr w:rsidR="00CC6AB1" w:rsidRPr="00CC6AB1" w14:paraId="2F0CC64A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FE1F767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_Hlk149213826"/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Q5: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ADD18CA" w14:textId="62A0429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moving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will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new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address.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should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do?</w:t>
            </w:r>
          </w:p>
        </w:tc>
      </w:tr>
      <w:tr w:rsidR="00CC6AB1" w:rsidRPr="00CC6AB1" w14:paraId="3609D1D7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81FD49C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4F6442F2" wp14:editId="54692BC2">
                  <wp:extent cx="238125" cy="20955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82C2257" w14:textId="0AA929BF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determined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how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signed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up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signed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up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via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sponsor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broker,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necessary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them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moment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while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check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account.</w:t>
            </w:r>
          </w:p>
          <w:p w14:paraId="702E29E3" w14:textId="475AD4A8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Eligibility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Fly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(EOTF),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CCR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email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information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Brenda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Chaffins.</w:t>
            </w:r>
          </w:p>
        </w:tc>
      </w:tr>
      <w:bookmarkEnd w:id="37"/>
      <w:tr w:rsidR="00CC6AB1" w:rsidRPr="00CC6AB1" w14:paraId="14582D5B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1C3FFFF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Q6: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74099C6" w14:textId="60909742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current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insurance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reduce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costs?</w:t>
            </w:r>
          </w:p>
        </w:tc>
      </w:tr>
      <w:tr w:rsidR="00CC6AB1" w:rsidRPr="00CC6AB1" w14:paraId="0F1C5BBD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5D0A92B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61C09641" wp14:editId="34512138">
                  <wp:extent cx="238125" cy="2095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0F69770" w14:textId="0E840098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conjunction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insurance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programs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products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insurance;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specific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products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covered.</w:t>
            </w:r>
          </w:p>
        </w:tc>
      </w:tr>
      <w:tr w:rsidR="00CC6AB1" w:rsidRPr="00CC6AB1" w14:paraId="605A17E6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DF8100B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Q7: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08C45AF" w14:textId="56784AD5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How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cancel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card?</w:t>
            </w:r>
          </w:p>
        </w:tc>
      </w:tr>
      <w:tr w:rsidR="00CC6AB1" w:rsidRPr="00CC6AB1" w14:paraId="78F86FF5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B53BDC6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27742083" wp14:editId="2D0FF9CA">
                  <wp:extent cx="238125" cy="209550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6A4525C" w14:textId="21F53DE2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preloaded,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sponsor.</w:t>
            </w:r>
          </w:p>
        </w:tc>
      </w:tr>
      <w:tr w:rsidR="00CC6AB1" w:rsidRPr="00CC6AB1" w14:paraId="715DBD06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DEBF05A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Q8: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F70B1B2" w14:textId="5826866A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Will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always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receive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lowest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price?</w:t>
            </w:r>
          </w:p>
        </w:tc>
      </w:tr>
      <w:tr w:rsidR="00CC6AB1" w:rsidRPr="00CC6AB1" w14:paraId="5C29E808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4297455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58EE76B3" wp14:editId="4F4C9355">
                  <wp:extent cx="238125" cy="20955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560C31C" w14:textId="0272C4EB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Yes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will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receive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available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through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occasion,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medication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lower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rate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occurs,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receive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lower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price.</w:t>
            </w:r>
          </w:p>
        </w:tc>
      </w:tr>
      <w:tr w:rsidR="00CC6AB1" w:rsidRPr="00CC6AB1" w14:paraId="78CB003E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EB75319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Q9: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9FBB7E7" w14:textId="5ED89251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find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out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discounted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prescriptions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before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going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pharmacy?</w:t>
            </w:r>
          </w:p>
        </w:tc>
      </w:tr>
      <w:tr w:rsidR="00CC6AB1" w:rsidRPr="00CC6AB1" w14:paraId="3F5FADA1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ED536DF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47BD09B5" wp14:editId="3A2A38D3">
                  <wp:extent cx="238125" cy="20955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4A6D5A9" w14:textId="7B2CBBFC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Customer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5D17EB" w:rsidRPr="00CC6AB1">
              <w:rPr>
                <w:rFonts w:ascii="Verdana" w:eastAsia="Times New Roman" w:hAnsi="Verdana" w:cs="Times New Roman"/>
                <w:sz w:val="24"/>
                <w:szCs w:val="24"/>
              </w:rPr>
              <w:t>you 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estimate;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however,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vary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location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only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actual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tell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exact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along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receive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specific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quote.</w:t>
            </w:r>
          </w:p>
        </w:tc>
      </w:tr>
      <w:tr w:rsidR="00CC6AB1" w:rsidRPr="00CC6AB1" w14:paraId="0811FB84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494CF6E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Q10: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BE695E9" w14:textId="46AFEB8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said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receive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discount.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happened?</w:t>
            </w:r>
          </w:p>
        </w:tc>
      </w:tr>
      <w:tr w:rsidR="00CC6AB1" w:rsidRPr="00CC6AB1" w14:paraId="26EE1C87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4EAB1C6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00D2C8DA" wp14:editId="317010A3">
                  <wp:extent cx="238125" cy="20955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AB2C2F6" w14:textId="47A2BB16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was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determined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specific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specific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day,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was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better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offered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</w:t>
            </w:r>
            <w:r w:rsidR="002946A0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2946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Either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way,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cardholder,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always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get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possible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from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handling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order.</w:t>
            </w:r>
          </w:p>
        </w:tc>
      </w:tr>
      <w:tr w:rsidR="00CC6AB1" w:rsidRPr="00CC6AB1" w14:paraId="2BAE21AC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7C9339F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Q11: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CCE26AB" w14:textId="04F91665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change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since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last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time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purchased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prescription?</w:t>
            </w:r>
          </w:p>
        </w:tc>
      </w:tr>
      <w:tr w:rsidR="00CC6AB1" w:rsidRPr="00CC6AB1" w14:paraId="1B3ABBCB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24E9C20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333B14F5" wp14:editId="7C9FD4E1">
                  <wp:extent cx="238125" cy="209550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CC84CE5" w14:textId="3B0BDBB1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Product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different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from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Additionally,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products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from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manufacturers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change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periodically.</w:t>
            </w:r>
          </w:p>
        </w:tc>
      </w:tr>
      <w:tr w:rsidR="00CC6AB1" w:rsidRPr="00CC6AB1" w14:paraId="46B26057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74322FA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Q12: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5A1AE8F" w14:textId="1817DBE6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tell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would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full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price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group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would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reimburse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later?</w:t>
            </w:r>
          </w:p>
        </w:tc>
      </w:tr>
      <w:tr w:rsidR="00CC6AB1" w:rsidRPr="00CC6AB1" w14:paraId="3F4660DC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426D2E1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1AB6A414" wp14:editId="6BC15786">
                  <wp:extent cx="238125" cy="20955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074E372" w14:textId="0CF277B9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misunderstood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using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cash-type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5D17EB" w:rsidRPr="00CC6AB1">
              <w:rPr>
                <w:rFonts w:ascii="Verdana" w:eastAsia="Times New Roman" w:hAnsi="Verdana" w:cs="Times New Roman"/>
                <w:sz w:val="24"/>
                <w:szCs w:val="24"/>
              </w:rPr>
              <w:t>are reimburse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later,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those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funded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plans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user,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responsible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100%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(less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discount)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point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sale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possible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decided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participate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program.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thousands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always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chance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some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change.</w:t>
            </w:r>
          </w:p>
        </w:tc>
      </w:tr>
      <w:tr w:rsidR="00CC6AB1" w:rsidRPr="00CC6AB1" w14:paraId="788C7444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9FEA69A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Q13: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94A0AC9" w14:textId="1BB137FF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tell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would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submit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paper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claim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receive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discount?</w:t>
            </w:r>
          </w:p>
        </w:tc>
      </w:tr>
      <w:tr w:rsidR="00CC6AB1" w:rsidRPr="00CC6AB1" w14:paraId="5AB9A957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F555E32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73479BB9" wp14:editId="1D2E05B7">
                  <wp:extent cx="238125" cy="20955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90B89FE" w14:textId="6C5A48A1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misunderstood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using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cash-type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require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paper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submission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every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time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visit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claim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paper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required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paper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claim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transactions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under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program.</w:t>
            </w:r>
          </w:p>
        </w:tc>
      </w:tr>
      <w:tr w:rsidR="00CC6AB1" w:rsidRPr="00CC6AB1" w14:paraId="5F8F2F8D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FA2672B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Q14: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45C9A10" w14:textId="5678DDB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tell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longer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participating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program,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showing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current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provider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listing?</w:t>
            </w:r>
          </w:p>
        </w:tc>
      </w:tr>
      <w:tr w:rsidR="00CC6AB1" w:rsidRPr="00CC6AB1" w14:paraId="770FE62E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32028F7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099DFA8D" wp14:editId="0CA1A820">
                  <wp:extent cx="238125" cy="209550"/>
                  <wp:effectExtent l="0" t="0" r="952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3D03F0E" w14:textId="4418D64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First,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accept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apology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Each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network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contract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process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possible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person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spoke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either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made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mistake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was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unaware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network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also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possible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decided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participate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thousands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always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chance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some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change.</w:t>
            </w:r>
            <w:r w:rsidRPr="00CC6A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C6A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happy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contact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straighten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out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problem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close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accepts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card.</w:t>
            </w:r>
          </w:p>
        </w:tc>
      </w:tr>
      <w:tr w:rsidR="00CC6AB1" w:rsidRPr="00CC6AB1" w14:paraId="42A76D1A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7FE7AB5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Q15: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8B63F4E" w14:textId="45AB16B6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process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claims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previous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provider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even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though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presented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current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card?</w:t>
            </w:r>
          </w:p>
        </w:tc>
      </w:tr>
      <w:tr w:rsidR="00CC6AB1" w:rsidRPr="00CC6AB1" w14:paraId="05883548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C114926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30BB903E" wp14:editId="26997257">
                  <wp:extent cx="238125" cy="20955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E301451" w14:textId="6423D2CE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804C17">
              <w:rPr>
                <w:rFonts w:ascii="Verdana" w:eastAsia="Times New Roman" w:hAnsi="Verdana" w:cs="Times New Roman"/>
                <w:sz w:val="24"/>
                <w:szCs w:val="24"/>
              </w:rPr>
              <w:t xml:space="preserve">processed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correctly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Depending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information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system,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think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already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utilize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old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information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Therefore,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important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present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every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time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see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runs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appropriately.</w:t>
            </w:r>
          </w:p>
        </w:tc>
      </w:tr>
      <w:tr w:rsidR="00CC6AB1" w:rsidRPr="00CC6AB1" w14:paraId="502D817C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570B411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Q16:</w:t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FB8D0C2" w14:textId="2921B1BA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users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stating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being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asked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send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fee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enroll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program.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this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true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statement?</w:t>
            </w:r>
          </w:p>
        </w:tc>
      </w:tr>
      <w:tr w:rsidR="00CC6AB1" w:rsidRPr="00CC6AB1" w14:paraId="6EF14430" w14:textId="77777777" w:rsidTr="2105B53C">
        <w:trPr>
          <w:trHeight w:val="180"/>
        </w:trPr>
        <w:tc>
          <w:tcPr>
            <w:tcW w:w="2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CCD582C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67C448F2" wp14:editId="702F67D8">
                  <wp:extent cx="238125" cy="2095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CBC7FED" w14:textId="396282EC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only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speak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about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E421B2" w:rsidRPr="00CC6AB1">
              <w:rPr>
                <w:rFonts w:ascii="Verdana" w:eastAsia="Times New Roman" w:hAnsi="Verdana" w:cs="Times New Roman"/>
                <w:sz w:val="24"/>
                <w:szCs w:val="24"/>
              </w:rPr>
              <w:t>questions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regarding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E421B2" w:rsidRPr="00CC6AB1">
              <w:rPr>
                <w:rFonts w:ascii="Verdana" w:eastAsia="Times New Roman" w:hAnsi="Verdana" w:cs="Times New Roman"/>
                <w:sz w:val="24"/>
                <w:szCs w:val="24"/>
              </w:rPr>
              <w:t>fees,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refer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Broker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sponsor.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16848F53" w14:textId="4837ED02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collect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fees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mentioned,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would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direct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question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broker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plan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sponsor.</w:t>
            </w:r>
          </w:p>
          <w:p w14:paraId="767B301A" w14:textId="3B92EFB9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inform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free,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fee.</w:t>
            </w:r>
          </w:p>
        </w:tc>
      </w:tr>
    </w:tbl>
    <w:p w14:paraId="38D1D143" w14:textId="77777777" w:rsidR="00CC6AB1" w:rsidRPr="00CC6AB1" w:rsidRDefault="00CC6AB1" w:rsidP="00CC6AB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455B980" w14:textId="581AB6D8" w:rsidR="00CC6AB1" w:rsidRDefault="00CC6AB1" w:rsidP="00CC6AB1">
      <w:pPr>
        <w:spacing w:before="240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bookmarkStart w:id="38" w:name="_Toc56607329"/>
      <w:bookmarkStart w:id="39" w:name="_Hlk69743789"/>
      <w:bookmarkStart w:id="40" w:name="_Toc97540785"/>
      <w:bookmarkStart w:id="41" w:name="_Toc76625330"/>
      <w:bookmarkStart w:id="42" w:name="_Toc148334778"/>
      <w:bookmarkEnd w:id="38"/>
      <w:bookmarkEnd w:id="39"/>
      <w:bookmarkEnd w:id="40"/>
      <w:bookmarkEnd w:id="41"/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RxSavingsPlus Drug Discount Program</w:t>
      </w:r>
      <w:bookmarkEnd w:id="42"/>
      <w:r w:rsidR="00B304F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(Members without pharmacy benefits)</w:t>
      </w:r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</w:p>
    <w:p w14:paraId="14F1C3EE" w14:textId="77777777" w:rsidR="00C9440D" w:rsidRPr="00CC6AB1" w:rsidRDefault="00C9440D" w:rsidP="00CC6AB1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12390"/>
      </w:tblGrid>
      <w:tr w:rsidR="00EB12F0" w:rsidRPr="00CC6AB1" w14:paraId="55FD416C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7BA4C40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10C0A8A" w14:textId="3B2DB189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/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EB12F0" w:rsidRPr="00CC6AB1" w14:paraId="1972A515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FC3BEA6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Q1:</w:t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375CE28" w14:textId="29B38F98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RxSavingsPlus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Program?</w:t>
            </w:r>
          </w:p>
        </w:tc>
      </w:tr>
      <w:tr w:rsidR="00EB12F0" w:rsidRPr="00CC6AB1" w14:paraId="00FB0251" w14:textId="77777777" w:rsidTr="00EF5ED7">
        <w:trPr>
          <w:trHeight w:val="363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E33D438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65AFB3F1" wp14:editId="209702BD">
                  <wp:extent cx="238125" cy="20955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5614E06" w14:textId="6A6AC2D7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dispensed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participating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pharmacies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savings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include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up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80%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generics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up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40%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brand-name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over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retail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cash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prices.</w:t>
            </w:r>
          </w:p>
        </w:tc>
      </w:tr>
      <w:tr w:rsidR="00EB12F0" w:rsidRPr="00CC6AB1" w14:paraId="030137D7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8949180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Q2:</w:t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69EBE8F" w14:textId="60B3DEB5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Which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client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populations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eligible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for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RxSavingsPlus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Program?</w:t>
            </w:r>
          </w:p>
        </w:tc>
      </w:tr>
      <w:tr w:rsidR="00EB12F0" w:rsidRPr="00CC6AB1" w14:paraId="391FDC23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0C7D5F2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5C50CC7F" wp14:editId="22C21B0D">
                  <wp:extent cx="238125" cy="2095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D679083" w14:textId="597755A2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Employees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without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(</w:t>
            </w:r>
            <w:bookmarkStart w:id="43" w:name="OLE_LINK26"/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Example:</w:t>
            </w:r>
            <w:bookmarkEnd w:id="43"/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Part-time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employees,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new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hires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awaiting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eligibility)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dependents;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losing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funded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coverage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dependents;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employees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dependents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coverage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want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access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non-covered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classes.</w:t>
            </w:r>
          </w:p>
        </w:tc>
      </w:tr>
      <w:tr w:rsidR="00EB12F0" w:rsidRPr="00CC6AB1" w14:paraId="5A6AD5BF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64D0FF2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Q3:</w:t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569799A" w14:textId="1522DC19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How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does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RxSavingsPlus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work?</w:t>
            </w:r>
          </w:p>
        </w:tc>
      </w:tr>
      <w:tr w:rsidR="00EB12F0" w:rsidRPr="00CC6AB1" w14:paraId="0723F198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4F96E132" w14:textId="77777777" w:rsidR="00CC6AB1" w:rsidRPr="00CC6AB1" w:rsidRDefault="00CC6AB1" w:rsidP="007016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0B947F51" wp14:editId="5AE505BD">
                  <wp:extent cx="238125" cy="20955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6A4A08B6" w14:textId="3B5CCE59" w:rsidR="00CC6AB1" w:rsidRPr="00CC6AB1" w:rsidRDefault="00CC6AB1" w:rsidP="007016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Employees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without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(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Example: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Part-time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employees,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new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hires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awaiting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eligibility)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dependents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obtain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digital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RxSavingsPlus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via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client-specific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website.</w:t>
            </w:r>
          </w:p>
          <w:p w14:paraId="37B29F24" w14:textId="49E0208A" w:rsidR="00CC6AB1" w:rsidRDefault="00CC6AB1" w:rsidP="007016D5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who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lost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funded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coverage,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dependents,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access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RxSavingsPlus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presenting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existing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CVS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Caremark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benefit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card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participating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fill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refill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their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B62F9E" w:rsidRPr="00CC6AB1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B62F9E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These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provided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information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member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communication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about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how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access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MinuteClinic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services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screenings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discount.</w:t>
            </w:r>
          </w:p>
          <w:p w14:paraId="6E146CFA" w14:textId="566168CC" w:rsidR="00745689" w:rsidRDefault="00745689" w:rsidP="007016D5">
            <w:pPr>
              <w:spacing w:before="120" w:after="120" w:line="240" w:lineRule="auto"/>
              <w:rPr>
                <w:rFonts w:ascii="Verdana" w:eastAsia="Times New Roman" w:hAnsi="Verdana"/>
                <w:sz w:val="24"/>
                <w:szCs w:val="24"/>
              </w:rPr>
            </w:pPr>
            <w:r w:rsidRPr="009C018E">
              <w:rPr>
                <w:rFonts w:ascii="Verdana" w:eastAsia="Times New Roman" w:hAnsi="Verdana"/>
                <w:sz w:val="24"/>
                <w:szCs w:val="24"/>
              </w:rPr>
              <w:t>RxSavingsPlus can lower the cost on non-covered medications, but the discounted cost will not apply to plan accumulations (deductible, out-of-pocket, et</w:t>
            </w:r>
            <w:r w:rsidR="00C30D39">
              <w:rPr>
                <w:rFonts w:ascii="Verdana" w:eastAsia="Times New Roman" w:hAnsi="Verdana"/>
                <w:sz w:val="24"/>
                <w:szCs w:val="24"/>
              </w:rPr>
              <w:t>c</w:t>
            </w:r>
            <w:r w:rsidRPr="009C018E">
              <w:rPr>
                <w:rFonts w:ascii="Verdana" w:eastAsia="Times New Roman" w:hAnsi="Verdana"/>
                <w:sz w:val="24"/>
                <w:szCs w:val="24"/>
              </w:rPr>
              <w:t>etera.)</w:t>
            </w:r>
          </w:p>
          <w:p w14:paraId="353D2E3F" w14:textId="7F01A505" w:rsidR="00745689" w:rsidRPr="00CC6AB1" w:rsidRDefault="00745689" w:rsidP="007016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2F0" w:rsidRPr="00CC6AB1" w14:paraId="51894646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8F80B5F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Q4:</w:t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ED8E300" w14:textId="16AF3214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What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prescription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included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with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program?</w:t>
            </w:r>
          </w:p>
        </w:tc>
      </w:tr>
      <w:tr w:rsidR="00EB12F0" w:rsidRPr="00CC6AB1" w14:paraId="19309B36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1A59CC04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1F1A1029" wp14:editId="45EAA8F8">
                  <wp:extent cx="238125" cy="20955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01F46E1A" w14:textId="6E7DF909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Most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approved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by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U.S.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Food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Administration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(FDA),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National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Codes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(NDCs)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available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local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retail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pharmacy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included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program.</w:t>
            </w:r>
          </w:p>
        </w:tc>
      </w:tr>
      <w:tr w:rsidR="00EB12F0" w:rsidRPr="00CC6AB1" w14:paraId="40A23FC3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78BF3032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Q5:</w:t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59A8ED3E" w14:textId="46DDD419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How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does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know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claim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="007C12B7"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been paid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through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RxSavingsPlus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Drug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Program?</w:t>
            </w:r>
          </w:p>
        </w:tc>
      </w:tr>
      <w:tr w:rsidR="00EB12F0" w:rsidRPr="00CC6AB1" w14:paraId="327A1CE8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2B74E652" w14:textId="77777777" w:rsidR="00CC6AB1" w:rsidRPr="00CC6AB1" w:rsidRDefault="00CC6AB1" w:rsidP="00CC6A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noProof/>
              </w:rPr>
              <w:drawing>
                <wp:inline distT="0" distB="0" distL="0" distR="0" wp14:anchorId="56611526" wp14:editId="65753196">
                  <wp:extent cx="238125" cy="209550"/>
                  <wp:effectExtent l="0" t="0" r="952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14:paraId="3EB4A065" w14:textId="66763999" w:rsidR="00CC6AB1" w:rsidRPr="00CC6AB1" w:rsidRDefault="00CC6AB1" w:rsidP="00CC6AB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pharmacist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receives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message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stating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Claim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Paid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Discount</w:t>
            </w:r>
            <w:r w:rsidR="00977B6C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CC6AB1">
              <w:rPr>
                <w:rFonts w:ascii="Verdana" w:eastAsia="Times New Roman" w:hAnsi="Verdana" w:cs="Times New Roman"/>
                <w:sz w:val="24"/>
                <w:szCs w:val="24"/>
              </w:rPr>
              <w:t>Program.</w:t>
            </w:r>
          </w:p>
        </w:tc>
      </w:tr>
      <w:tr w:rsidR="00EB12F0" w:rsidRPr="00CC6AB1" w14:paraId="48A2F6B4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8A9C05" w14:textId="298DF912" w:rsidR="00745689" w:rsidRPr="00EF0952" w:rsidRDefault="00745689" w:rsidP="00CC6AB1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F095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Q6.</w:t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901C86" w14:textId="7D9290E4" w:rsidR="00745689" w:rsidRPr="00CC6AB1" w:rsidRDefault="00F60C94" w:rsidP="00CC6AB1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4714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How do I know if the member has RxSavings Plus applied to their prescription?</w:t>
            </w:r>
          </w:p>
        </w:tc>
      </w:tr>
      <w:tr w:rsidR="00EB12F0" w:rsidRPr="00CC6AB1" w14:paraId="59830827" w14:textId="77777777" w:rsidTr="00EF5ED7">
        <w:trPr>
          <w:trHeight w:val="180"/>
        </w:trPr>
        <w:tc>
          <w:tcPr>
            <w:tcW w:w="24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54619571" w14:textId="40769109" w:rsidR="00F60C94" w:rsidRPr="00EF0952" w:rsidRDefault="00F60C94" w:rsidP="00CC6AB1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F095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A6.</w:t>
            </w:r>
          </w:p>
        </w:tc>
        <w:tc>
          <w:tcPr>
            <w:tcW w:w="475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21CEC7FC" w14:textId="364D34EF" w:rsidR="007016D5" w:rsidRDefault="00BF264D" w:rsidP="00BF264D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016D5">
              <w:rPr>
                <w:rFonts w:ascii="Verdana" w:eastAsia="Times New Roman" w:hAnsi="Verdana" w:cs="Times New Roman"/>
                <w:sz w:val="24"/>
                <w:szCs w:val="24"/>
              </w:rPr>
              <w:t>RxSavingsPlus is used at retail pharmacies only</w:t>
            </w:r>
            <w:r w:rsidR="00B62F9E" w:rsidRPr="007016D5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</w:p>
          <w:p w14:paraId="47965558" w14:textId="4AF496C1" w:rsidR="008B490F" w:rsidRDefault="00BF264D" w:rsidP="00BF264D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016D5">
              <w:rPr>
                <w:rFonts w:ascii="Verdana" w:eastAsia="Times New Roman" w:hAnsi="Verdana" w:cs="Times New Roman"/>
                <w:sz w:val="24"/>
                <w:szCs w:val="24"/>
              </w:rPr>
              <w:t xml:space="preserve">To view retail pharmacy prescriptions processed with RxSavingsPlus in Compass, go to the </w:t>
            </w:r>
            <w:r w:rsidRPr="008B490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Claims View</w:t>
            </w:r>
            <w:r w:rsidRPr="007016D5">
              <w:rPr>
                <w:rFonts w:ascii="Verdana" w:eastAsia="Times New Roman" w:hAnsi="Verdana" w:cs="Times New Roman"/>
                <w:sz w:val="24"/>
                <w:szCs w:val="24"/>
              </w:rPr>
              <w:t xml:space="preserve">, select the </w:t>
            </w:r>
            <w:r w:rsidRPr="008B490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Rx number</w:t>
            </w:r>
            <w:r w:rsidRPr="007016D5">
              <w:rPr>
                <w:rFonts w:ascii="Verdana" w:eastAsia="Times New Roman" w:hAnsi="Verdana" w:cs="Times New Roman"/>
                <w:sz w:val="24"/>
                <w:szCs w:val="24"/>
              </w:rPr>
              <w:t xml:space="preserve"> with the paid/reversed claim, and view the </w:t>
            </w:r>
            <w:r w:rsidRPr="008B490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prescription details</w:t>
            </w:r>
            <w:r w:rsidR="00B62F9E" w:rsidRPr="007016D5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</w:p>
          <w:p w14:paraId="3EDF7BA2" w14:textId="521D03CA" w:rsidR="00BF264D" w:rsidRPr="007016D5" w:rsidRDefault="008B490F" w:rsidP="00BF264D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B490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Result: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BF264D" w:rsidRPr="007016D5">
              <w:rPr>
                <w:rFonts w:ascii="Verdana" w:eastAsia="Times New Roman" w:hAnsi="Verdana" w:cs="Times New Roman"/>
                <w:sz w:val="24"/>
                <w:szCs w:val="24"/>
              </w:rPr>
              <w:t>The field titled: Third Party Indicator display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s</w:t>
            </w:r>
            <w:r w:rsidR="00BF264D" w:rsidRPr="007016D5">
              <w:rPr>
                <w:rFonts w:ascii="Verdana" w:eastAsia="Times New Roman" w:hAnsi="Verdana" w:cs="Times New Roman"/>
                <w:sz w:val="24"/>
                <w:szCs w:val="24"/>
              </w:rPr>
              <w:t xml:space="preserve"> “RxSavingsPlus</w:t>
            </w:r>
            <w:r w:rsidR="00087811" w:rsidRPr="007016D5">
              <w:rPr>
                <w:rFonts w:ascii="Verdana" w:eastAsia="Times New Roman" w:hAnsi="Verdana" w:cs="Times New Roman"/>
                <w:sz w:val="24"/>
                <w:szCs w:val="24"/>
              </w:rPr>
              <w:t>.”</w:t>
            </w:r>
          </w:p>
          <w:p w14:paraId="5D294928" w14:textId="77777777" w:rsidR="00BF264D" w:rsidRPr="00BF264D" w:rsidRDefault="00BF264D" w:rsidP="00BF264D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26D68071" w14:textId="24485377" w:rsidR="00CD5793" w:rsidRDefault="00CD5793" w:rsidP="00BF264D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1E96CC3F" w14:textId="4462C013" w:rsidR="00BF264D" w:rsidRPr="00BF264D" w:rsidRDefault="00EF5ED7" w:rsidP="00BF264D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6F6EB3" wp14:editId="1CF67BAE">
                  <wp:extent cx="304762" cy="304762"/>
                  <wp:effectExtent l="0" t="0" r="635" b="635"/>
                  <wp:docPr id="115376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21154" name="Picture 9252211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5793">
              <w:rPr>
                <w:noProof/>
              </w:rPr>
              <w:drawing>
                <wp:inline distT="0" distB="0" distL="0" distR="0" wp14:anchorId="467C4C2D" wp14:editId="152BDBA2">
                  <wp:extent cx="9314815" cy="2957503"/>
                  <wp:effectExtent l="0" t="0" r="635" b="0"/>
                  <wp:docPr id="1985427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4275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5242" cy="297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264D" w:rsidRPr="00BF264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br/>
            </w:r>
          </w:p>
          <w:p w14:paraId="1A2650ED" w14:textId="77777777" w:rsidR="00BF264D" w:rsidRPr="00BF264D" w:rsidRDefault="00BF264D" w:rsidP="00BF264D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4AFB44E0" w14:textId="239D46C9" w:rsidR="00BF264D" w:rsidRDefault="00BF264D" w:rsidP="00BF264D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1D702614" w14:textId="2EBA5F7D" w:rsidR="006B23C9" w:rsidRDefault="00EF5ED7" w:rsidP="00BF264D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EE01FF" wp14:editId="4BCF6755">
                  <wp:extent cx="304762" cy="304762"/>
                  <wp:effectExtent l="0" t="0" r="635" b="635"/>
                  <wp:docPr id="27896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21154" name="Picture 9252211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23C9">
              <w:rPr>
                <w:noProof/>
              </w:rPr>
              <w:drawing>
                <wp:inline distT="0" distB="0" distL="0" distR="0" wp14:anchorId="30958FD3" wp14:editId="228976F6">
                  <wp:extent cx="9587707" cy="3032359"/>
                  <wp:effectExtent l="0" t="0" r="0" b="0"/>
                  <wp:docPr id="6394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46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1087" cy="304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EF893" w14:textId="14E4B576" w:rsidR="00F60C94" w:rsidRPr="00847140" w:rsidRDefault="00B45288" w:rsidP="00F20895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4B0218D7">
              <w:rPr>
                <w:noProof/>
              </w:rPr>
              <w:t xml:space="preserve"> </w:t>
            </w:r>
            <w:r w:rsidR="00A82977" w:rsidRPr="00A8297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="00A8297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BF264D" w:rsidRPr="00F20895">
              <w:rPr>
                <w:rFonts w:ascii="Verdana" w:eastAsia="Times New Roman" w:hAnsi="Verdana" w:cs="Times New Roman"/>
                <w:sz w:val="24"/>
                <w:szCs w:val="24"/>
              </w:rPr>
              <w:t>RxSavingsPlus can lower the cost on non-covered medications, but the discounted cost will not apply to plan accumulations (deductible, out-of-pocket, et</w:t>
            </w:r>
            <w:r w:rsidR="00F20895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  <w:r w:rsidR="00BF264D" w:rsidRPr="00F20895">
              <w:rPr>
                <w:rFonts w:ascii="Verdana" w:eastAsia="Times New Roman" w:hAnsi="Verdana" w:cs="Times New Roman"/>
                <w:sz w:val="24"/>
                <w:szCs w:val="24"/>
              </w:rPr>
              <w:t>etera.)</w:t>
            </w:r>
            <w:r w:rsidR="00B8640C">
              <w:rPr>
                <w:rFonts w:ascii="Verdana" w:eastAsia="Times New Roman" w:hAnsi="Verdana" w:cs="Times New Roman"/>
                <w:sz w:val="24"/>
                <w:szCs w:val="24"/>
              </w:rPr>
              <w:t xml:space="preserve"> Refer to </w:t>
            </w:r>
            <w:hyperlink r:id="rId23" w:anchor="!/view?docid=f4b460e4-6de4-4b35-8874-a477218cd698" w:history="1">
              <w:r w:rsidR="00012A28" w:rsidRPr="00451346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RxSavings Plus Non Covered Medications ( PENCD) (067019)</w:t>
              </w:r>
            </w:hyperlink>
            <w:r w:rsidR="00451346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</w:tbl>
    <w:p w14:paraId="11B3BE6F" w14:textId="77777777" w:rsidR="00CC6AB1" w:rsidRDefault="00CC6AB1" w:rsidP="00CC6AB1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CC6AB1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 </w:t>
      </w:r>
    </w:p>
    <w:p w14:paraId="4DF9DA2E" w14:textId="7BDF0A0D" w:rsidR="00F6704B" w:rsidRPr="003735B5" w:rsidRDefault="00F6704B" w:rsidP="00F6704B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735B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Walmart Generic Program Drug Discount Card for their Members  </w:t>
      </w:r>
      <w:r w:rsidR="00C9440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</w:p>
    <w:p w14:paraId="1ECAB3E8" w14:textId="6D895DEC" w:rsidR="00CC6AB1" w:rsidRDefault="00F6704B" w:rsidP="0050528A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704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44" w:name="_Toc76625331"/>
      <w:bookmarkStart w:id="45" w:name="_Toc97540786"/>
      <w:bookmarkEnd w:id="44"/>
      <w:bookmarkEnd w:id="45"/>
      <w:r w:rsidR="00CC6AB1"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2465"/>
      </w:tblGrid>
      <w:tr w:rsidR="0050528A" w14:paraId="6B9B4FF1" w14:textId="77777777" w:rsidTr="00C9440D">
        <w:tc>
          <w:tcPr>
            <w:tcW w:w="243" w:type="pct"/>
            <w:shd w:val="clear" w:color="auto" w:fill="D9D9D9" w:themeFill="background1" w:themeFillShade="D9"/>
          </w:tcPr>
          <w:p w14:paraId="37533C40" w14:textId="7724D8A9" w:rsidR="0050528A" w:rsidRPr="0050528A" w:rsidRDefault="0050528A" w:rsidP="0050528A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0528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4757" w:type="pct"/>
            <w:shd w:val="clear" w:color="auto" w:fill="D9D9D9" w:themeFill="background1" w:themeFillShade="D9"/>
          </w:tcPr>
          <w:p w14:paraId="0F3B28DD" w14:textId="4263CB41" w:rsidR="0050528A" w:rsidRPr="0050528A" w:rsidRDefault="0050528A" w:rsidP="0050528A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0528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Question / Answer</w:t>
            </w:r>
          </w:p>
        </w:tc>
      </w:tr>
      <w:tr w:rsidR="0050528A" w14:paraId="3E0529B8" w14:textId="77777777" w:rsidTr="00C9440D">
        <w:tc>
          <w:tcPr>
            <w:tcW w:w="243" w:type="pct"/>
          </w:tcPr>
          <w:p w14:paraId="4056D074" w14:textId="17A15073" w:rsidR="0050528A" w:rsidRDefault="0050528A" w:rsidP="00C944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Q1:</w:t>
            </w:r>
          </w:p>
        </w:tc>
        <w:tc>
          <w:tcPr>
            <w:tcW w:w="4757" w:type="pct"/>
          </w:tcPr>
          <w:p w14:paraId="5D87CE60" w14:textId="229804E0" w:rsidR="0050528A" w:rsidRDefault="0050528A" w:rsidP="0050528A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Do I have to choose between my drug discount card and the Wal-Mart $4 generic option?</w:t>
            </w:r>
          </w:p>
        </w:tc>
      </w:tr>
      <w:tr w:rsidR="0050528A" w14:paraId="783EBF6C" w14:textId="77777777" w:rsidTr="00C9440D">
        <w:tc>
          <w:tcPr>
            <w:tcW w:w="243" w:type="pct"/>
          </w:tcPr>
          <w:p w14:paraId="671E4072" w14:textId="3CFFC896" w:rsidR="0050528A" w:rsidRDefault="0050528A" w:rsidP="00C944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BBEF9B6" wp14:editId="287E7F14">
                  <wp:extent cx="238125" cy="209550"/>
                  <wp:effectExtent l="0" t="0" r="9525" b="0"/>
                  <wp:docPr id="2481372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pct"/>
          </w:tcPr>
          <w:p w14:paraId="0E9B55FF" w14:textId="25123CAC" w:rsidR="0050528A" w:rsidRDefault="0050528A" w:rsidP="0050528A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No, always present your drug discount card at a participating pharmacy, including Wal-Mart, so you can receive the lowest price available from the pharmacy for that prescription medicine on that day</w:t>
            </w:r>
            <w:r w:rsidR="002946A0"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. </w:t>
            </w:r>
            <w:r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You will receive the $4 price at Wal-Mart, when applicable, or the Drug Discount Card discounted price when it is lower.</w:t>
            </w:r>
          </w:p>
        </w:tc>
      </w:tr>
      <w:tr w:rsidR="0050528A" w14:paraId="0081BB48" w14:textId="77777777" w:rsidTr="00C9440D">
        <w:tc>
          <w:tcPr>
            <w:tcW w:w="243" w:type="pct"/>
          </w:tcPr>
          <w:p w14:paraId="1A427D62" w14:textId="213BE87D" w:rsidR="0050528A" w:rsidRDefault="0050528A" w:rsidP="00C944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Q2:</w:t>
            </w:r>
          </w:p>
        </w:tc>
        <w:tc>
          <w:tcPr>
            <w:tcW w:w="4757" w:type="pct"/>
          </w:tcPr>
          <w:p w14:paraId="03D0E8DB" w14:textId="1252C760" w:rsidR="0050528A" w:rsidRDefault="0050528A" w:rsidP="0050528A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Should I still present my drug discount card at Wal-Mart when buying a $4 generic?</w:t>
            </w:r>
          </w:p>
        </w:tc>
      </w:tr>
      <w:tr w:rsidR="0050528A" w14:paraId="1DAA1039" w14:textId="77777777" w:rsidTr="00C9440D">
        <w:tc>
          <w:tcPr>
            <w:tcW w:w="243" w:type="pct"/>
          </w:tcPr>
          <w:p w14:paraId="0BFA6298" w14:textId="0CB757B0" w:rsidR="0050528A" w:rsidRDefault="0050528A" w:rsidP="00C944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0ABBC0C" wp14:editId="075A12A5">
                  <wp:extent cx="238125" cy="209550"/>
                  <wp:effectExtent l="0" t="0" r="9525" b="0"/>
                  <wp:docPr id="124879576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pct"/>
          </w:tcPr>
          <w:p w14:paraId="1FA525DB" w14:textId="47AE4CEE" w:rsidR="0050528A" w:rsidRDefault="0050528A" w:rsidP="0050528A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Yes, always present your drug discount card when buying prescriptions not covered by a prescription drug benefit plan</w:t>
            </w:r>
            <w:r w:rsidR="002946A0"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. </w:t>
            </w:r>
            <w:r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For generic medicine on the Wal-Mart list, you will pay either $4 or our Drug Discount Card price, whichever is lower.</w:t>
            </w:r>
          </w:p>
        </w:tc>
      </w:tr>
      <w:tr w:rsidR="0050528A" w14:paraId="28D090A5" w14:textId="77777777" w:rsidTr="00C9440D">
        <w:tc>
          <w:tcPr>
            <w:tcW w:w="243" w:type="pct"/>
          </w:tcPr>
          <w:p w14:paraId="203D2BBF" w14:textId="3B5EB5BD" w:rsidR="0050528A" w:rsidRDefault="0050528A" w:rsidP="00C944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Q3:</w:t>
            </w:r>
          </w:p>
        </w:tc>
        <w:tc>
          <w:tcPr>
            <w:tcW w:w="4757" w:type="pct"/>
          </w:tcPr>
          <w:p w14:paraId="65C3EFBA" w14:textId="3B6EEB8D" w:rsidR="0050528A" w:rsidRDefault="0050528A" w:rsidP="0050528A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Can I get an additional discount off the Walmart Generic Drug Program – $4 for select generics – if I show my Drug Discount Card?</w:t>
            </w:r>
          </w:p>
        </w:tc>
      </w:tr>
      <w:tr w:rsidR="0050528A" w14:paraId="03713D62" w14:textId="77777777" w:rsidTr="00C9440D">
        <w:tc>
          <w:tcPr>
            <w:tcW w:w="243" w:type="pct"/>
          </w:tcPr>
          <w:p w14:paraId="65D26E66" w14:textId="294F5C89" w:rsidR="0050528A" w:rsidRDefault="0050528A" w:rsidP="00C944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49DC537" wp14:editId="13A3B9D5">
                  <wp:extent cx="238125" cy="209550"/>
                  <wp:effectExtent l="0" t="0" r="9525" b="0"/>
                  <wp:docPr id="7250194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pct"/>
          </w:tcPr>
          <w:p w14:paraId="0B1CD49C" w14:textId="77777777" w:rsidR="0050528A" w:rsidRPr="003735B5" w:rsidRDefault="0050528A" w:rsidP="0050528A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 presenting your drug discount card, you receive the pharmacy’s regular price for the prescription medicine or your drug discount card discounted price, whichever is lower.</w:t>
            </w:r>
          </w:p>
          <w:p w14:paraId="03513CA3" w14:textId="04CA1404" w:rsidR="00C9440D" w:rsidRDefault="0050528A" w:rsidP="0050528A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 WalMart’s $4 price for select generics is lower than our drug discount program price, you pay $4</w:t>
            </w:r>
            <w:r w:rsidR="002946A0"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. </w:t>
            </w:r>
          </w:p>
          <w:p w14:paraId="54E229FA" w14:textId="57E18FA9" w:rsidR="0050528A" w:rsidRDefault="0050528A" w:rsidP="0050528A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35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With your drug discount card, you receive the best price available for your prescription medicine on that day from that pharmacy.</w:t>
            </w:r>
          </w:p>
        </w:tc>
      </w:tr>
    </w:tbl>
    <w:p w14:paraId="61781AF7" w14:textId="77777777" w:rsidR="0050528A" w:rsidRPr="00CC6AB1" w:rsidRDefault="0050528A" w:rsidP="0050528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83F625" w14:textId="289B1C95" w:rsidR="006F0A28" w:rsidRDefault="00CC6AB1" w:rsidP="006F0A28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hyperlink w:anchor="_top" w:history="1">
        <w:r w:rsidR="006F0A28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F0A28" w14:paraId="14076977" w14:textId="77777777" w:rsidTr="006F0A2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86B62B" w14:textId="45E69A4C" w:rsidR="006F0A28" w:rsidRDefault="006F0A28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46" w:name="_Toc205901513"/>
            <w:r w:rsidRPr="006F0A28">
              <w:rPr>
                <w:rFonts w:ascii="Verdana" w:hAnsi="Verdana"/>
                <w:i w:val="0"/>
              </w:rPr>
              <w:t>Deactivate or Terminate Discount Card</w:t>
            </w:r>
            <w:bookmarkEnd w:id="46"/>
          </w:p>
        </w:tc>
      </w:tr>
    </w:tbl>
    <w:p w14:paraId="1C80D194" w14:textId="7B65A589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F4C960" w14:textId="75EFA3D9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 xml:space="preserve">Review the CIF for any </w:t>
      </w:r>
      <w:r w:rsidR="00303166">
        <w:rPr>
          <w:rFonts w:ascii="Verdana" w:eastAsia="Times New Roman" w:hAnsi="Verdana" w:cs="Times New Roman"/>
          <w:color w:val="000000"/>
          <w:sz w:val="24"/>
          <w:szCs w:val="24"/>
        </w:rPr>
        <w:t xml:space="preserve">specific 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instructions</w:t>
      </w:r>
      <w:r w:rsidR="00804C17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r w:rsidR="00303166">
        <w:rPr>
          <w:rFonts w:ascii="Verdana" w:eastAsia="Times New Roman" w:hAnsi="Verdana" w:cs="Times New Roman"/>
          <w:color w:val="000000"/>
          <w:sz w:val="24"/>
          <w:szCs w:val="24"/>
        </w:rPr>
        <w:t>If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 xml:space="preserve"> no</w:t>
      </w:r>
      <w:r w:rsidR="00303166">
        <w:rPr>
          <w:rFonts w:ascii="Verdana" w:eastAsia="Times New Roman" w:hAnsi="Verdana" w:cs="Times New Roman"/>
          <w:color w:val="000000"/>
          <w:sz w:val="24"/>
          <w:szCs w:val="24"/>
        </w:rPr>
        <w:t xml:space="preserve"> specific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 xml:space="preserve"> instructions, refer the member to their </w:t>
      </w:r>
      <w:r w:rsidR="00E421B2" w:rsidRPr="00CC6AB1">
        <w:rPr>
          <w:rFonts w:ascii="Verdana" w:eastAsia="Times New Roman" w:hAnsi="Verdana" w:cs="Times New Roman"/>
          <w:color w:val="000000"/>
          <w:sz w:val="24"/>
          <w:szCs w:val="24"/>
        </w:rPr>
        <w:t>benefits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 xml:space="preserve"> office.</w:t>
      </w:r>
    </w:p>
    <w:p w14:paraId="0DDE1A9B" w14:textId="3E27315A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Example: </w:t>
      </w: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Used when an existing card is interfering with a funded plan. They would need to terminate this card for the new plan to work and not decline the prescription.</w:t>
      </w:r>
    </w:p>
    <w:p w14:paraId="5F20D71D" w14:textId="77777777" w:rsidR="00977B6C" w:rsidRDefault="00977B6C" w:rsidP="00EA04BC">
      <w:pPr>
        <w:spacing w:after="0" w:line="240" w:lineRule="auto"/>
        <w:jc w:val="right"/>
      </w:pPr>
    </w:p>
    <w:p w14:paraId="43C15671" w14:textId="0378F8A1" w:rsidR="00EA04BC" w:rsidRDefault="00EA04BC" w:rsidP="00EA04BC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A04BC" w14:paraId="785A5D40" w14:textId="77777777" w:rsidTr="00EA04B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1DFC06" w14:textId="0CD29C05" w:rsidR="00EA04BC" w:rsidRDefault="00EA04BC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47" w:name="_Toc205901514"/>
            <w:r w:rsidRPr="00EA04BC">
              <w:rPr>
                <w:rFonts w:ascii="Verdana" w:hAnsi="Verdana"/>
                <w:i w:val="0"/>
              </w:rPr>
              <w:t>Related Documents</w:t>
            </w:r>
            <w:bookmarkEnd w:id="47"/>
          </w:p>
        </w:tc>
      </w:tr>
    </w:tbl>
    <w:bookmarkStart w:id="48" w:name="OLE_LINK75"/>
    <w:bookmarkEnd w:id="48"/>
    <w:p w14:paraId="6D3EC242" w14:textId="30A03AC0" w:rsidR="00CC6AB1" w:rsidRPr="00CC6AB1" w:rsidRDefault="0024021D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fldChar w:fldCharType="begin"/>
      </w:r>
      <w:r>
        <w:instrText xml:space="preserve"> HYPERLINK "https://thesource.cvshealth.com/nuxeo/thesource/" \l "!/view?docid=c1f1028b-e42c-4b4f-a4cf-cc0b42c91606" \t "_blank" </w:instrText>
      </w:r>
      <w:r>
        <w:fldChar w:fldCharType="separate"/>
      </w:r>
      <w:r w:rsidR="00CC6AB1" w:rsidRPr="00CC6AB1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Customer Care Abbreviations</w:t>
      </w:r>
      <w:r w:rsidR="000F1E50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 xml:space="preserve">, </w:t>
      </w:r>
      <w:r w:rsidR="00CC6AB1" w:rsidRPr="00CC6AB1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Definitions</w:t>
      </w:r>
      <w:r w:rsidR="000F1E50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,</w:t>
      </w:r>
      <w:r w:rsidR="00CC6AB1" w:rsidRPr="00CC6AB1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 xml:space="preserve"> and Terms Index (</w:t>
      </w:r>
      <w:r w:rsidR="00063E2E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0</w:t>
      </w:r>
      <w:r w:rsidR="00CC6AB1" w:rsidRPr="00CC6AB1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17428)</w:t>
      </w: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end"/>
      </w:r>
    </w:p>
    <w:p w14:paraId="1BAF527E" w14:textId="77777777" w:rsidR="00CC6AB1" w:rsidRPr="00CC6AB1" w:rsidRDefault="00CC6AB1" w:rsidP="00CC6AB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 Document: </w:t>
      </w:r>
      <w:hyperlink r:id="rId24" w:tgtFrame="_blank" w:history="1">
        <w:r w:rsidRPr="00CC6AB1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 0049 Customer Care Internal and External Call Handling</w:t>
        </w:r>
      </w:hyperlink>
    </w:p>
    <w:p w14:paraId="2FFC70A2" w14:textId="76F33576" w:rsidR="00CC6AB1" w:rsidRPr="00CC6AB1" w:rsidRDefault="00CC6AB1" w:rsidP="00CC6AB1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CC6AB1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Top of the Document</w:t>
        </w:r>
      </w:hyperlink>
    </w:p>
    <w:p w14:paraId="0279CDEC" w14:textId="77777777" w:rsidR="00CC6AB1" w:rsidRPr="00CC6AB1" w:rsidRDefault="00CC6AB1" w:rsidP="00CC6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15DD8CC3" w14:textId="3D17B491" w:rsidR="00CC6AB1" w:rsidRPr="00CC6AB1" w:rsidRDefault="00CC6AB1" w:rsidP="00CC6AB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9" w:name="_Hlk75760682"/>
      <w:r w:rsidRPr="00CC6AB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bookmarkEnd w:id="49"/>
    </w:p>
    <w:p w14:paraId="6F6DC6E4" w14:textId="77777777" w:rsidR="00CC6AB1" w:rsidRPr="00CC6AB1" w:rsidRDefault="00CC6AB1" w:rsidP="00CC6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color w:val="000000"/>
          <w:sz w:val="16"/>
          <w:szCs w:val="16"/>
        </w:rPr>
        <w:t> Not to Be Reproduced or Disclosed to Others without Prior Written Approval</w:t>
      </w:r>
    </w:p>
    <w:p w14:paraId="6174168E" w14:textId="77777777" w:rsidR="00CC6AB1" w:rsidRPr="00CC6AB1" w:rsidRDefault="00CC6AB1" w:rsidP="00CC6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 DATA = OFFICIAL VERSION / PAPER COPY = INFORMATIONAL ONLY</w:t>
      </w:r>
    </w:p>
    <w:p w14:paraId="3D923DFF" w14:textId="77777777" w:rsidR="00CC6AB1" w:rsidRPr="00CC6AB1" w:rsidRDefault="00CC6AB1" w:rsidP="00CC6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 </w:t>
      </w:r>
    </w:p>
    <w:p w14:paraId="2E613582" w14:textId="43B33199" w:rsidR="00CC6AB1" w:rsidRPr="00CC6AB1" w:rsidRDefault="00CC6AB1" w:rsidP="00CC6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4E75D8" w14:textId="77777777" w:rsidR="00CC6AB1" w:rsidRPr="00CC6AB1" w:rsidRDefault="00CC6AB1" w:rsidP="00CC6AB1">
      <w:pPr>
        <w:spacing w:after="0" w:line="240" w:lineRule="auto"/>
        <w:ind w:righ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6AB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9CC0A32" w14:textId="77777777" w:rsidR="00286666" w:rsidRDefault="00286666"/>
    <w:sectPr w:rsidR="00286666" w:rsidSect="00FD2D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87F4A" w14:textId="77777777" w:rsidR="00F60C61" w:rsidRDefault="00F60C61" w:rsidP="00CC6AB1">
      <w:pPr>
        <w:spacing w:after="0" w:line="240" w:lineRule="auto"/>
      </w:pPr>
      <w:r>
        <w:separator/>
      </w:r>
    </w:p>
  </w:endnote>
  <w:endnote w:type="continuationSeparator" w:id="0">
    <w:p w14:paraId="5B66DCE0" w14:textId="77777777" w:rsidR="00F60C61" w:rsidRDefault="00F60C61" w:rsidP="00CC6AB1">
      <w:pPr>
        <w:spacing w:after="0" w:line="240" w:lineRule="auto"/>
      </w:pPr>
      <w:r>
        <w:continuationSeparator/>
      </w:r>
    </w:p>
  </w:endnote>
  <w:endnote w:type="continuationNotice" w:id="1">
    <w:p w14:paraId="382D9D34" w14:textId="77777777" w:rsidR="00F60C61" w:rsidRDefault="00F60C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C3A81" w14:textId="77777777" w:rsidR="00F60C61" w:rsidRDefault="00F60C61" w:rsidP="00CC6AB1">
      <w:pPr>
        <w:spacing w:after="0" w:line="240" w:lineRule="auto"/>
      </w:pPr>
      <w:r>
        <w:separator/>
      </w:r>
    </w:p>
  </w:footnote>
  <w:footnote w:type="continuationSeparator" w:id="0">
    <w:p w14:paraId="03702839" w14:textId="77777777" w:rsidR="00F60C61" w:rsidRDefault="00F60C61" w:rsidP="00CC6AB1">
      <w:pPr>
        <w:spacing w:after="0" w:line="240" w:lineRule="auto"/>
      </w:pPr>
      <w:r>
        <w:continuationSeparator/>
      </w:r>
    </w:p>
  </w:footnote>
  <w:footnote w:type="continuationNotice" w:id="1">
    <w:p w14:paraId="728B1FC0" w14:textId="77777777" w:rsidR="00F60C61" w:rsidRDefault="00F60C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3F2"/>
    <w:multiLevelType w:val="hybridMultilevel"/>
    <w:tmpl w:val="B688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7AD8"/>
    <w:multiLevelType w:val="hybridMultilevel"/>
    <w:tmpl w:val="6B48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A5C72"/>
    <w:multiLevelType w:val="multilevel"/>
    <w:tmpl w:val="A85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92EFC"/>
    <w:multiLevelType w:val="multilevel"/>
    <w:tmpl w:val="4FA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E46CB"/>
    <w:multiLevelType w:val="hybridMultilevel"/>
    <w:tmpl w:val="386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96184">
    <w:abstractNumId w:val="3"/>
  </w:num>
  <w:num w:numId="2" w16cid:durableId="1042561396">
    <w:abstractNumId w:val="2"/>
  </w:num>
  <w:num w:numId="3" w16cid:durableId="1204709219">
    <w:abstractNumId w:val="1"/>
  </w:num>
  <w:num w:numId="4" w16cid:durableId="550116183">
    <w:abstractNumId w:val="0"/>
  </w:num>
  <w:num w:numId="5" w16cid:durableId="1471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B1"/>
    <w:rsid w:val="00007B8E"/>
    <w:rsid w:val="00011DAF"/>
    <w:rsid w:val="00012A28"/>
    <w:rsid w:val="00012F5E"/>
    <w:rsid w:val="000207DF"/>
    <w:rsid w:val="00021B11"/>
    <w:rsid w:val="00026E0D"/>
    <w:rsid w:val="000277C2"/>
    <w:rsid w:val="00034EE1"/>
    <w:rsid w:val="00037C9F"/>
    <w:rsid w:val="0004317A"/>
    <w:rsid w:val="00055605"/>
    <w:rsid w:val="00056ADD"/>
    <w:rsid w:val="000630AB"/>
    <w:rsid w:val="0006333E"/>
    <w:rsid w:val="00063E2E"/>
    <w:rsid w:val="0008017B"/>
    <w:rsid w:val="0008190E"/>
    <w:rsid w:val="00087811"/>
    <w:rsid w:val="000928DC"/>
    <w:rsid w:val="000C2F03"/>
    <w:rsid w:val="000C3CFC"/>
    <w:rsid w:val="000E1702"/>
    <w:rsid w:val="000E5512"/>
    <w:rsid w:val="000E653B"/>
    <w:rsid w:val="000E7D4E"/>
    <w:rsid w:val="000F1E50"/>
    <w:rsid w:val="000F2BEB"/>
    <w:rsid w:val="000F2F0F"/>
    <w:rsid w:val="00102D1B"/>
    <w:rsid w:val="001171B4"/>
    <w:rsid w:val="001258CD"/>
    <w:rsid w:val="00127720"/>
    <w:rsid w:val="00147F82"/>
    <w:rsid w:val="00156DF7"/>
    <w:rsid w:val="001900F4"/>
    <w:rsid w:val="00192C3E"/>
    <w:rsid w:val="00192EF3"/>
    <w:rsid w:val="0019790D"/>
    <w:rsid w:val="001B3C20"/>
    <w:rsid w:val="001B448C"/>
    <w:rsid w:val="001B59D1"/>
    <w:rsid w:val="001C159A"/>
    <w:rsid w:val="001E68FF"/>
    <w:rsid w:val="001F668F"/>
    <w:rsid w:val="00206919"/>
    <w:rsid w:val="00206FCF"/>
    <w:rsid w:val="0021169D"/>
    <w:rsid w:val="0024021D"/>
    <w:rsid w:val="00244949"/>
    <w:rsid w:val="00247BC8"/>
    <w:rsid w:val="00283E73"/>
    <w:rsid w:val="00286666"/>
    <w:rsid w:val="002946A0"/>
    <w:rsid w:val="00295AAC"/>
    <w:rsid w:val="002C0AC3"/>
    <w:rsid w:val="002F022C"/>
    <w:rsid w:val="002F68A9"/>
    <w:rsid w:val="00303166"/>
    <w:rsid w:val="00330216"/>
    <w:rsid w:val="00334541"/>
    <w:rsid w:val="003367B8"/>
    <w:rsid w:val="003479CC"/>
    <w:rsid w:val="0035574F"/>
    <w:rsid w:val="00357473"/>
    <w:rsid w:val="00357F43"/>
    <w:rsid w:val="00362C64"/>
    <w:rsid w:val="00363571"/>
    <w:rsid w:val="00370A13"/>
    <w:rsid w:val="003726E0"/>
    <w:rsid w:val="003735B5"/>
    <w:rsid w:val="00373EC3"/>
    <w:rsid w:val="0038070C"/>
    <w:rsid w:val="00382546"/>
    <w:rsid w:val="00386745"/>
    <w:rsid w:val="00386E04"/>
    <w:rsid w:val="00386E19"/>
    <w:rsid w:val="003A0EB8"/>
    <w:rsid w:val="003A21D4"/>
    <w:rsid w:val="003A384B"/>
    <w:rsid w:val="003A5C80"/>
    <w:rsid w:val="003B0757"/>
    <w:rsid w:val="003C5988"/>
    <w:rsid w:val="003E31CD"/>
    <w:rsid w:val="003E6B65"/>
    <w:rsid w:val="003F23B8"/>
    <w:rsid w:val="00404660"/>
    <w:rsid w:val="00407AD5"/>
    <w:rsid w:val="0041327E"/>
    <w:rsid w:val="00423A3B"/>
    <w:rsid w:val="00423CC9"/>
    <w:rsid w:val="00430BB4"/>
    <w:rsid w:val="00446E8D"/>
    <w:rsid w:val="00450570"/>
    <w:rsid w:val="0045111C"/>
    <w:rsid w:val="00451346"/>
    <w:rsid w:val="0047286D"/>
    <w:rsid w:val="004918F6"/>
    <w:rsid w:val="00494452"/>
    <w:rsid w:val="004A5F82"/>
    <w:rsid w:val="004D29FA"/>
    <w:rsid w:val="004E309A"/>
    <w:rsid w:val="004E5EB5"/>
    <w:rsid w:val="00500A6B"/>
    <w:rsid w:val="0050528A"/>
    <w:rsid w:val="0051146E"/>
    <w:rsid w:val="00511C82"/>
    <w:rsid w:val="0052074C"/>
    <w:rsid w:val="00532264"/>
    <w:rsid w:val="005340DC"/>
    <w:rsid w:val="00536239"/>
    <w:rsid w:val="005418DB"/>
    <w:rsid w:val="005418F0"/>
    <w:rsid w:val="00542836"/>
    <w:rsid w:val="005670F7"/>
    <w:rsid w:val="00571574"/>
    <w:rsid w:val="00583F1B"/>
    <w:rsid w:val="00596E49"/>
    <w:rsid w:val="005A28B8"/>
    <w:rsid w:val="005C13CD"/>
    <w:rsid w:val="005C3914"/>
    <w:rsid w:val="005D00C2"/>
    <w:rsid w:val="005D17EB"/>
    <w:rsid w:val="005E6AED"/>
    <w:rsid w:val="005F206C"/>
    <w:rsid w:val="005F4DE0"/>
    <w:rsid w:val="005F6A7F"/>
    <w:rsid w:val="0060575D"/>
    <w:rsid w:val="00610BDD"/>
    <w:rsid w:val="006124EB"/>
    <w:rsid w:val="00613DE5"/>
    <w:rsid w:val="00621190"/>
    <w:rsid w:val="006230C5"/>
    <w:rsid w:val="0063582F"/>
    <w:rsid w:val="00642C9C"/>
    <w:rsid w:val="006530DD"/>
    <w:rsid w:val="006608EA"/>
    <w:rsid w:val="006738E8"/>
    <w:rsid w:val="00674D47"/>
    <w:rsid w:val="0068695E"/>
    <w:rsid w:val="006941AB"/>
    <w:rsid w:val="006A6DEC"/>
    <w:rsid w:val="006B23C9"/>
    <w:rsid w:val="006B44FB"/>
    <w:rsid w:val="006C2FBC"/>
    <w:rsid w:val="006C343A"/>
    <w:rsid w:val="006D3904"/>
    <w:rsid w:val="006F0A28"/>
    <w:rsid w:val="007016D5"/>
    <w:rsid w:val="0072164C"/>
    <w:rsid w:val="007221F4"/>
    <w:rsid w:val="00722F28"/>
    <w:rsid w:val="00745689"/>
    <w:rsid w:val="00775397"/>
    <w:rsid w:val="00785F68"/>
    <w:rsid w:val="007A35F0"/>
    <w:rsid w:val="007A7190"/>
    <w:rsid w:val="007B7A5E"/>
    <w:rsid w:val="007C12B7"/>
    <w:rsid w:val="007D2E88"/>
    <w:rsid w:val="007E13FE"/>
    <w:rsid w:val="007E2367"/>
    <w:rsid w:val="007E245B"/>
    <w:rsid w:val="007E2964"/>
    <w:rsid w:val="007E549F"/>
    <w:rsid w:val="007F2B25"/>
    <w:rsid w:val="007F447C"/>
    <w:rsid w:val="007F60BD"/>
    <w:rsid w:val="00804C17"/>
    <w:rsid w:val="00813E15"/>
    <w:rsid w:val="008144B0"/>
    <w:rsid w:val="00820486"/>
    <w:rsid w:val="008276F9"/>
    <w:rsid w:val="008440DC"/>
    <w:rsid w:val="008451C9"/>
    <w:rsid w:val="008479EB"/>
    <w:rsid w:val="00854472"/>
    <w:rsid w:val="008574AD"/>
    <w:rsid w:val="0086730A"/>
    <w:rsid w:val="00875649"/>
    <w:rsid w:val="008878B9"/>
    <w:rsid w:val="0089352A"/>
    <w:rsid w:val="008A6CD0"/>
    <w:rsid w:val="008B490F"/>
    <w:rsid w:val="008C02C1"/>
    <w:rsid w:val="008E12F8"/>
    <w:rsid w:val="008E4043"/>
    <w:rsid w:val="00906EFB"/>
    <w:rsid w:val="00931C78"/>
    <w:rsid w:val="00941BA8"/>
    <w:rsid w:val="00944E2F"/>
    <w:rsid w:val="00973492"/>
    <w:rsid w:val="00977B6C"/>
    <w:rsid w:val="009A528F"/>
    <w:rsid w:val="009C6AC9"/>
    <w:rsid w:val="009D7F66"/>
    <w:rsid w:val="009F6A1B"/>
    <w:rsid w:val="00A06524"/>
    <w:rsid w:val="00A23F8E"/>
    <w:rsid w:val="00A4295C"/>
    <w:rsid w:val="00A5437B"/>
    <w:rsid w:val="00A565BB"/>
    <w:rsid w:val="00A56EF1"/>
    <w:rsid w:val="00A73CA9"/>
    <w:rsid w:val="00A82977"/>
    <w:rsid w:val="00A86335"/>
    <w:rsid w:val="00A918ED"/>
    <w:rsid w:val="00A927E3"/>
    <w:rsid w:val="00A9496E"/>
    <w:rsid w:val="00AB13E9"/>
    <w:rsid w:val="00AB311A"/>
    <w:rsid w:val="00AB3ED6"/>
    <w:rsid w:val="00AC1174"/>
    <w:rsid w:val="00AC6529"/>
    <w:rsid w:val="00AC7A60"/>
    <w:rsid w:val="00AD45BC"/>
    <w:rsid w:val="00AE1AAD"/>
    <w:rsid w:val="00AE40B4"/>
    <w:rsid w:val="00AF46A4"/>
    <w:rsid w:val="00B01A38"/>
    <w:rsid w:val="00B12F42"/>
    <w:rsid w:val="00B23AD7"/>
    <w:rsid w:val="00B24010"/>
    <w:rsid w:val="00B27ED0"/>
    <w:rsid w:val="00B304FE"/>
    <w:rsid w:val="00B3571F"/>
    <w:rsid w:val="00B43D8A"/>
    <w:rsid w:val="00B45288"/>
    <w:rsid w:val="00B549ED"/>
    <w:rsid w:val="00B570C7"/>
    <w:rsid w:val="00B60B39"/>
    <w:rsid w:val="00B629B8"/>
    <w:rsid w:val="00B62F9E"/>
    <w:rsid w:val="00B77B3F"/>
    <w:rsid w:val="00B8640C"/>
    <w:rsid w:val="00B9428D"/>
    <w:rsid w:val="00B96905"/>
    <w:rsid w:val="00BB70C6"/>
    <w:rsid w:val="00BB7143"/>
    <w:rsid w:val="00BC1938"/>
    <w:rsid w:val="00BD703F"/>
    <w:rsid w:val="00BE45E2"/>
    <w:rsid w:val="00BE52E1"/>
    <w:rsid w:val="00BF264D"/>
    <w:rsid w:val="00BF7830"/>
    <w:rsid w:val="00C1139F"/>
    <w:rsid w:val="00C15696"/>
    <w:rsid w:val="00C30D39"/>
    <w:rsid w:val="00C35AE1"/>
    <w:rsid w:val="00C40FCB"/>
    <w:rsid w:val="00C6349B"/>
    <w:rsid w:val="00C64FB2"/>
    <w:rsid w:val="00C74B71"/>
    <w:rsid w:val="00C82577"/>
    <w:rsid w:val="00C9440D"/>
    <w:rsid w:val="00C945D6"/>
    <w:rsid w:val="00C95AB2"/>
    <w:rsid w:val="00C97AF4"/>
    <w:rsid w:val="00CA6E3D"/>
    <w:rsid w:val="00CA7D7B"/>
    <w:rsid w:val="00CB2164"/>
    <w:rsid w:val="00CB638B"/>
    <w:rsid w:val="00CC252D"/>
    <w:rsid w:val="00CC6AB1"/>
    <w:rsid w:val="00CD22F6"/>
    <w:rsid w:val="00CD5793"/>
    <w:rsid w:val="00D00E51"/>
    <w:rsid w:val="00D05214"/>
    <w:rsid w:val="00D11274"/>
    <w:rsid w:val="00D2474D"/>
    <w:rsid w:val="00D2620C"/>
    <w:rsid w:val="00D273CD"/>
    <w:rsid w:val="00D55B00"/>
    <w:rsid w:val="00D65A3B"/>
    <w:rsid w:val="00D80812"/>
    <w:rsid w:val="00D86B47"/>
    <w:rsid w:val="00D876F4"/>
    <w:rsid w:val="00D8774C"/>
    <w:rsid w:val="00DB3A40"/>
    <w:rsid w:val="00DE5555"/>
    <w:rsid w:val="00DE783E"/>
    <w:rsid w:val="00E118A3"/>
    <w:rsid w:val="00E13412"/>
    <w:rsid w:val="00E13832"/>
    <w:rsid w:val="00E15AA1"/>
    <w:rsid w:val="00E16761"/>
    <w:rsid w:val="00E2470F"/>
    <w:rsid w:val="00E302A7"/>
    <w:rsid w:val="00E33793"/>
    <w:rsid w:val="00E421B2"/>
    <w:rsid w:val="00E52954"/>
    <w:rsid w:val="00E60720"/>
    <w:rsid w:val="00E6254E"/>
    <w:rsid w:val="00E65A4B"/>
    <w:rsid w:val="00E65BD2"/>
    <w:rsid w:val="00E84F69"/>
    <w:rsid w:val="00E90D3C"/>
    <w:rsid w:val="00E944A5"/>
    <w:rsid w:val="00E9559E"/>
    <w:rsid w:val="00E958FA"/>
    <w:rsid w:val="00EA04BC"/>
    <w:rsid w:val="00EB12F0"/>
    <w:rsid w:val="00EB4033"/>
    <w:rsid w:val="00EC0E4B"/>
    <w:rsid w:val="00EC36BB"/>
    <w:rsid w:val="00EC370D"/>
    <w:rsid w:val="00ED7BF9"/>
    <w:rsid w:val="00EE47C7"/>
    <w:rsid w:val="00EF0952"/>
    <w:rsid w:val="00EF2097"/>
    <w:rsid w:val="00EF4654"/>
    <w:rsid w:val="00EF5ED7"/>
    <w:rsid w:val="00F1158C"/>
    <w:rsid w:val="00F11EEA"/>
    <w:rsid w:val="00F1696B"/>
    <w:rsid w:val="00F17D7D"/>
    <w:rsid w:val="00F20895"/>
    <w:rsid w:val="00F2562E"/>
    <w:rsid w:val="00F47E32"/>
    <w:rsid w:val="00F56DE4"/>
    <w:rsid w:val="00F60C61"/>
    <w:rsid w:val="00F60C94"/>
    <w:rsid w:val="00F6704B"/>
    <w:rsid w:val="00F8009D"/>
    <w:rsid w:val="00F9067E"/>
    <w:rsid w:val="00FB14D5"/>
    <w:rsid w:val="00FB575E"/>
    <w:rsid w:val="00FC0E31"/>
    <w:rsid w:val="00FC2BFD"/>
    <w:rsid w:val="00FD2D3A"/>
    <w:rsid w:val="00FE099B"/>
    <w:rsid w:val="00FE56F4"/>
    <w:rsid w:val="00FE6FA6"/>
    <w:rsid w:val="01FF24D2"/>
    <w:rsid w:val="0C53387E"/>
    <w:rsid w:val="14FED803"/>
    <w:rsid w:val="1AB42012"/>
    <w:rsid w:val="2105B53C"/>
    <w:rsid w:val="21FA1555"/>
    <w:rsid w:val="23FA13E6"/>
    <w:rsid w:val="45750B0F"/>
    <w:rsid w:val="4B0218D7"/>
    <w:rsid w:val="50923AAE"/>
    <w:rsid w:val="56AC3302"/>
    <w:rsid w:val="604B5668"/>
    <w:rsid w:val="6AD88632"/>
    <w:rsid w:val="6C833DB0"/>
    <w:rsid w:val="6D1686AE"/>
    <w:rsid w:val="77EEA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6EB24"/>
  <w15:chartTrackingRefBased/>
  <w15:docId w15:val="{8E344CD9-850C-4274-92EF-9049259E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4E5EB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B714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6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79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79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9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83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F1B"/>
  </w:style>
  <w:style w:type="paragraph" w:styleId="Footer">
    <w:name w:val="footer"/>
    <w:basedOn w:val="Normal"/>
    <w:link w:val="FooterChar"/>
    <w:uiPriority w:val="99"/>
    <w:semiHidden/>
    <w:unhideWhenUsed/>
    <w:rsid w:val="00583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F1B"/>
  </w:style>
  <w:style w:type="character" w:customStyle="1" w:styleId="Heading2Char">
    <w:name w:val="Heading 2 Char"/>
    <w:basedOn w:val="DefaultParagraphFont"/>
    <w:link w:val="Heading2"/>
    <w:semiHidden/>
    <w:rsid w:val="004E5EB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47286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21B2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0F7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407AD5"/>
    <w:rPr>
      <w:color w:val="2B579A"/>
      <w:shd w:val="clear" w:color="auto" w:fill="E1DFDD"/>
    </w:rPr>
  </w:style>
  <w:style w:type="table" w:styleId="TableGrid">
    <w:name w:val="Table Grid"/>
    <w:basedOn w:val="TableNormal"/>
    <w:uiPriority w:val="39"/>
    <w:rsid w:val="00505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nlc.org/partner/cvs-caremark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0F9553-D020-439C-BECE-7325879930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80AEC8-BF2B-4E0D-90DC-F5F0B2D42EE6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DD8BF860-4DED-4206-B435-182906644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3177</Words>
  <Characters>18111</Characters>
  <Application>Microsoft Office Word</Application>
  <DocSecurity>0</DocSecurity>
  <Lines>150</Lines>
  <Paragraphs>42</Paragraphs>
  <ScaleCrop>false</ScaleCrop>
  <Company/>
  <LinksUpToDate>false</LinksUpToDate>
  <CharactersWithSpaces>21246</CharactersWithSpaces>
  <SharedDoc>false</SharedDoc>
  <HLinks>
    <vt:vector size="174" baseType="variant"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84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1376280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!/view?docid=f4b460e4-6de4-4b35-8874-a477218cd698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1703966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1376281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1900576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_Checking_Eligibility_for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6094917</vt:i4>
      </vt:variant>
      <vt:variant>
        <vt:i4>54</vt:i4>
      </vt:variant>
      <vt:variant>
        <vt:i4>0</vt:i4>
      </vt:variant>
      <vt:variant>
        <vt:i4>5</vt:i4>
      </vt:variant>
      <vt:variant>
        <vt:lpwstr>https://www.nlc.org/partner/cvs-caremark/</vt:lpwstr>
      </vt:variant>
      <vt:variant>
        <vt:lpwstr/>
      </vt:variant>
      <vt:variant>
        <vt:i4>1900576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_Checking_Eligibility_for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4915319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_Ordering_Drug_Discount</vt:lpwstr>
      </vt:variant>
      <vt:variant>
        <vt:i4>8192091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_Questions_and_Answers</vt:lpwstr>
      </vt:variant>
      <vt:variant>
        <vt:i4>4915319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_Ordering_Drug_Discount</vt:lpwstr>
      </vt:variant>
      <vt:variant>
        <vt:i4>4390932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!/view?docid=c62b8da2-b139-46d1-a08a-301864a19d61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_Checking_Eligibility_for</vt:lpwstr>
      </vt:variant>
      <vt:variant>
        <vt:i4>4587551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!/view?docid=44e71d7a-1b1c-4931-9089-d4161a72d114</vt:lpwstr>
      </vt:variant>
      <vt:variant>
        <vt:i4>4390932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!/view?docid=c62b8da2-b139-46d1-a08a-301864a19d61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_Toc192685016</vt:lpwstr>
      </vt:variant>
      <vt:variant>
        <vt:i4>1835067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_Toc192685015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_Toc192685014</vt:lpwstr>
      </vt:variant>
      <vt:variant>
        <vt:i4>1835067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_Toc192685013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_Toc192685012</vt:lpwstr>
      </vt:variant>
      <vt:variant>
        <vt:i4>1835067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_Toc192685011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_Toc192685010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Alison A</dc:creator>
  <cp:keywords/>
  <dc:description/>
  <cp:lastModifiedBy>Davis, David P.</cp:lastModifiedBy>
  <cp:revision>20</cp:revision>
  <dcterms:created xsi:type="dcterms:W3CDTF">2025-08-12T19:18:00Z</dcterms:created>
  <dcterms:modified xsi:type="dcterms:W3CDTF">2025-08-12T19:36:00Z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2023-10-26T14:05:56Z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501e1f4b-2072-4ace-833f-b3c321ae8051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